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0E238" w14:textId="77777777" w:rsidR="00E3100C" w:rsidRPr="00E3100C" w:rsidRDefault="00E3100C" w:rsidP="00E3100C">
      <w:pPr>
        <w:jc w:val="center"/>
      </w:pPr>
      <w:r w:rsidRPr="00E3100C">
        <w:t>Online Appendix to</w:t>
      </w:r>
    </w:p>
    <w:p w14:paraId="09136FB7" w14:textId="77777777" w:rsidR="00E3100C" w:rsidRPr="00E3100C" w:rsidRDefault="00E3100C" w:rsidP="00E3100C">
      <w:pPr>
        <w:pStyle w:val="Default"/>
        <w:jc w:val="center"/>
      </w:pPr>
    </w:p>
    <w:p w14:paraId="36913E51" w14:textId="4547E12B" w:rsidR="0011153E" w:rsidRPr="0011153E" w:rsidRDefault="00E3100C" w:rsidP="002E0AD7">
      <w:pPr>
        <w:pStyle w:val="Default"/>
        <w:jc w:val="center"/>
      </w:pPr>
      <w:r w:rsidRPr="00E3100C">
        <w:rPr>
          <w:b/>
        </w:rPr>
        <w:t>“The</w:t>
      </w:r>
      <w:r w:rsidRPr="00E3100C">
        <w:rPr>
          <w:b/>
          <w:bCs/>
        </w:rPr>
        <w:t xml:space="preserve"> Behavioral Immune System </w:t>
      </w:r>
      <w:r w:rsidR="004565EC">
        <w:rPr>
          <w:b/>
          <w:bCs/>
        </w:rPr>
        <w:t xml:space="preserve">Shapes Political Intuitions: Why and How Individual Differences in Disgust Sensitivity </w:t>
      </w:r>
      <w:r w:rsidR="00D06C56">
        <w:rPr>
          <w:b/>
          <w:bCs/>
        </w:rPr>
        <w:t xml:space="preserve">Underlie </w:t>
      </w:r>
      <w:r w:rsidR="004565EC">
        <w:rPr>
          <w:b/>
          <w:bCs/>
        </w:rPr>
        <w:t>Opposition to Immigration</w:t>
      </w:r>
      <w:r w:rsidRPr="00E3100C">
        <w:rPr>
          <w:b/>
          <w:bCs/>
        </w:rPr>
        <w:t>”</w:t>
      </w:r>
    </w:p>
    <w:p w14:paraId="32225335" w14:textId="77777777" w:rsidR="00E3100C" w:rsidRPr="00E3100C" w:rsidRDefault="00E3100C" w:rsidP="00E3100C">
      <w:pPr>
        <w:pStyle w:val="Default"/>
        <w:jc w:val="center"/>
      </w:pPr>
    </w:p>
    <w:p w14:paraId="69DEF52A" w14:textId="3C7A8132" w:rsidR="00AE4175" w:rsidRDefault="005327D3" w:rsidP="00AE4175">
      <w:pPr>
        <w:rPr>
          <w:lang w:eastAsia="ja-JP"/>
        </w:rPr>
      </w:pPr>
      <w:r w:rsidRPr="003F6E20">
        <w:rPr>
          <w:lang w:eastAsia="ja-JP"/>
        </w:rPr>
        <w:t xml:space="preserve">Version: </w:t>
      </w:r>
      <w:r w:rsidR="003F6E20" w:rsidRPr="003F6E20">
        <w:rPr>
          <w:lang w:eastAsia="ja-JP"/>
        </w:rPr>
        <w:t>December</w:t>
      </w:r>
      <w:r w:rsidR="00B93261" w:rsidRPr="003F6E20">
        <w:rPr>
          <w:lang w:eastAsia="ja-JP"/>
        </w:rPr>
        <w:t xml:space="preserve"> </w:t>
      </w:r>
      <w:r w:rsidRPr="003F6E20">
        <w:rPr>
          <w:lang w:eastAsia="ja-JP"/>
        </w:rPr>
        <w:t>201</w:t>
      </w:r>
      <w:r w:rsidR="00B645A9" w:rsidRPr="003F6E20">
        <w:rPr>
          <w:lang w:eastAsia="ja-JP"/>
        </w:rPr>
        <w:t>6</w:t>
      </w:r>
    </w:p>
    <w:p w14:paraId="7DAA54DC" w14:textId="77777777" w:rsidR="005C0442" w:rsidRPr="003F6E20" w:rsidRDefault="005C0442" w:rsidP="00AE4175">
      <w:pPr>
        <w:rPr>
          <w:lang w:eastAsia="ja-JP"/>
        </w:rPr>
      </w:pPr>
    </w:p>
    <w:sdt>
      <w:sdtPr>
        <w:rPr>
          <w:rFonts w:eastAsiaTheme="minorHAnsi"/>
          <w:b w:val="0"/>
          <w:bCs/>
          <w:noProof w:val="0"/>
          <w:sz w:val="24"/>
          <w:szCs w:val="24"/>
          <w:lang w:val="da-DK"/>
        </w:rPr>
        <w:id w:val="-2028776798"/>
        <w:docPartObj>
          <w:docPartGallery w:val="Table of Contents"/>
          <w:docPartUnique/>
        </w:docPartObj>
      </w:sdtPr>
      <w:sdtEndPr>
        <w:rPr>
          <w:rFonts w:eastAsiaTheme="minorEastAsia"/>
          <w:bCs w:val="0"/>
          <w:lang w:val="en-US"/>
        </w:rPr>
      </w:sdtEndPr>
      <w:sdtContent>
        <w:p w14:paraId="47983587" w14:textId="77777777" w:rsidR="00C9523C" w:rsidRPr="00C9523C" w:rsidRDefault="00C32124">
          <w:pPr>
            <w:pStyle w:val="TOC1"/>
            <w:rPr>
              <w:b w:val="0"/>
            </w:rPr>
          </w:pPr>
          <w:r w:rsidRPr="00C9523C">
            <w:rPr>
              <w:rFonts w:eastAsiaTheme="majorEastAsia"/>
              <w:noProof w:val="0"/>
              <w:color w:val="000000" w:themeColor="text1"/>
              <w:lang w:eastAsia="ja-JP"/>
            </w:rPr>
            <w:fldChar w:fldCharType="begin"/>
          </w:r>
          <w:r w:rsidR="00B53965" w:rsidRPr="00C9523C">
            <w:instrText xml:space="preserve"> TOC \o "1-3" \h \z \u </w:instrText>
          </w:r>
          <w:r w:rsidRPr="00C9523C">
            <w:rPr>
              <w:rFonts w:eastAsiaTheme="majorEastAsia"/>
              <w:noProof w:val="0"/>
              <w:color w:val="000000" w:themeColor="text1"/>
              <w:lang w:eastAsia="ja-JP"/>
            </w:rPr>
            <w:fldChar w:fldCharType="separate"/>
          </w:r>
          <w:hyperlink w:anchor="_Toc468909400" w:history="1">
            <w:r w:rsidR="00C9523C" w:rsidRPr="00C9523C">
              <w:rPr>
                <w:rStyle w:val="Hyperlink"/>
              </w:rPr>
              <w:t>A1. Supplemental Information about the Meta-Analysis</w:t>
            </w:r>
            <w:r w:rsidR="00C9523C" w:rsidRPr="00C9523C">
              <w:rPr>
                <w:webHidden/>
              </w:rPr>
              <w:tab/>
            </w:r>
            <w:r w:rsidR="00C9523C" w:rsidRPr="00C9523C">
              <w:rPr>
                <w:webHidden/>
              </w:rPr>
              <w:fldChar w:fldCharType="begin"/>
            </w:r>
            <w:r w:rsidR="00C9523C" w:rsidRPr="00C9523C">
              <w:rPr>
                <w:webHidden/>
              </w:rPr>
              <w:instrText xml:space="preserve"> PAGEREF _Toc468909400 \h </w:instrText>
            </w:r>
            <w:r w:rsidR="00C9523C" w:rsidRPr="00C9523C">
              <w:rPr>
                <w:webHidden/>
              </w:rPr>
            </w:r>
            <w:r w:rsidR="00C9523C" w:rsidRPr="00C9523C">
              <w:rPr>
                <w:webHidden/>
              </w:rPr>
              <w:fldChar w:fldCharType="separate"/>
            </w:r>
            <w:r w:rsidR="00C9523C" w:rsidRPr="00C9523C">
              <w:rPr>
                <w:webHidden/>
              </w:rPr>
              <w:t>3</w:t>
            </w:r>
            <w:r w:rsidR="00C9523C" w:rsidRPr="00C9523C">
              <w:rPr>
                <w:webHidden/>
              </w:rPr>
              <w:fldChar w:fldCharType="end"/>
            </w:r>
          </w:hyperlink>
        </w:p>
        <w:p w14:paraId="354A5F2D" w14:textId="77777777" w:rsidR="00C9523C" w:rsidRPr="00C9523C" w:rsidRDefault="000708B1">
          <w:pPr>
            <w:pStyle w:val="TOC2"/>
            <w:rPr>
              <w:rFonts w:ascii="Times New Roman" w:hAnsi="Times New Roman" w:cs="Times New Roman"/>
              <w:noProof/>
              <w:sz w:val="20"/>
              <w:szCs w:val="20"/>
            </w:rPr>
          </w:pPr>
          <w:hyperlink w:anchor="_Toc468909401" w:history="1">
            <w:r w:rsidR="00C9523C" w:rsidRPr="00C9523C">
              <w:rPr>
                <w:rStyle w:val="Hyperlink"/>
                <w:rFonts w:ascii="Times New Roman" w:hAnsi="Times New Roman" w:cs="Times New Roman"/>
                <w:noProof/>
                <w:sz w:val="20"/>
                <w:szCs w:val="20"/>
              </w:rPr>
              <w:t>A1.1. Research design: Eligibility criteria, data abstraction, and coding procedures</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_Toc468909401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3</w:t>
            </w:r>
            <w:r w:rsidR="00C9523C" w:rsidRPr="00C9523C">
              <w:rPr>
                <w:rFonts w:ascii="Times New Roman" w:hAnsi="Times New Roman" w:cs="Times New Roman"/>
                <w:noProof/>
                <w:webHidden/>
                <w:sz w:val="20"/>
                <w:szCs w:val="20"/>
              </w:rPr>
              <w:fldChar w:fldCharType="end"/>
            </w:r>
          </w:hyperlink>
        </w:p>
        <w:p w14:paraId="013200BE" w14:textId="77777777" w:rsidR="00C9523C" w:rsidRPr="00C9523C" w:rsidRDefault="000708B1">
          <w:pPr>
            <w:pStyle w:val="TOC3"/>
            <w:tabs>
              <w:tab w:val="right" w:leader="dot" w:pos="9741"/>
            </w:tabs>
            <w:rPr>
              <w:rFonts w:ascii="Times New Roman" w:hAnsi="Times New Roman" w:cs="Times New Roman"/>
              <w:noProof/>
              <w:sz w:val="20"/>
              <w:szCs w:val="20"/>
            </w:rPr>
          </w:pPr>
          <w:hyperlink w:anchor="_Toc468909402" w:history="1">
            <w:r w:rsidR="00C9523C" w:rsidRPr="00C9523C">
              <w:rPr>
                <w:rStyle w:val="Hyperlink"/>
                <w:rFonts w:ascii="Times New Roman" w:hAnsi="Times New Roman" w:cs="Times New Roman"/>
                <w:noProof/>
                <w:sz w:val="20"/>
                <w:szCs w:val="20"/>
              </w:rPr>
              <w:t>A.1.1.1. Eligibility criteria and literature search</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_Toc468909402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3</w:t>
            </w:r>
            <w:r w:rsidR="00C9523C" w:rsidRPr="00C9523C">
              <w:rPr>
                <w:rFonts w:ascii="Times New Roman" w:hAnsi="Times New Roman" w:cs="Times New Roman"/>
                <w:noProof/>
                <w:webHidden/>
                <w:sz w:val="20"/>
                <w:szCs w:val="20"/>
              </w:rPr>
              <w:fldChar w:fldCharType="end"/>
            </w:r>
          </w:hyperlink>
        </w:p>
        <w:p w14:paraId="76531FC2" w14:textId="77777777" w:rsidR="00C9523C" w:rsidRPr="00C9523C" w:rsidRDefault="000708B1">
          <w:pPr>
            <w:pStyle w:val="TOC3"/>
            <w:tabs>
              <w:tab w:val="right" w:leader="dot" w:pos="9741"/>
            </w:tabs>
            <w:rPr>
              <w:rFonts w:ascii="Times New Roman" w:hAnsi="Times New Roman" w:cs="Times New Roman"/>
              <w:noProof/>
              <w:sz w:val="20"/>
              <w:szCs w:val="20"/>
            </w:rPr>
          </w:pPr>
          <w:hyperlink w:anchor="_Toc468909403" w:history="1">
            <w:r w:rsidR="00C9523C" w:rsidRPr="00C9523C">
              <w:rPr>
                <w:rStyle w:val="Hyperlink"/>
                <w:rFonts w:ascii="Times New Roman" w:hAnsi="Times New Roman" w:cs="Times New Roman"/>
                <w:noProof/>
                <w:sz w:val="20"/>
                <w:szCs w:val="20"/>
              </w:rPr>
              <w:t>A.1.1.2 Full list of included research articles</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_Toc468909403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6</w:t>
            </w:r>
            <w:r w:rsidR="00C9523C" w:rsidRPr="00C9523C">
              <w:rPr>
                <w:rFonts w:ascii="Times New Roman" w:hAnsi="Times New Roman" w:cs="Times New Roman"/>
                <w:noProof/>
                <w:webHidden/>
                <w:sz w:val="20"/>
                <w:szCs w:val="20"/>
              </w:rPr>
              <w:fldChar w:fldCharType="end"/>
            </w:r>
          </w:hyperlink>
        </w:p>
        <w:p w14:paraId="6DF65228" w14:textId="77777777" w:rsidR="00C9523C" w:rsidRPr="00C9523C" w:rsidRDefault="000708B1">
          <w:pPr>
            <w:pStyle w:val="TOC3"/>
            <w:tabs>
              <w:tab w:val="right" w:leader="dot" w:pos="9741"/>
            </w:tabs>
            <w:rPr>
              <w:rFonts w:ascii="Times New Roman" w:hAnsi="Times New Roman" w:cs="Times New Roman"/>
              <w:noProof/>
              <w:sz w:val="20"/>
              <w:szCs w:val="20"/>
            </w:rPr>
          </w:pPr>
          <w:hyperlink w:anchor="_Toc468909404" w:history="1">
            <w:r w:rsidR="00C9523C" w:rsidRPr="00C9523C">
              <w:rPr>
                <w:rStyle w:val="Hyperlink"/>
                <w:rFonts w:ascii="Times New Roman" w:hAnsi="Times New Roman" w:cs="Times New Roman"/>
                <w:noProof/>
                <w:sz w:val="20"/>
                <w:szCs w:val="20"/>
              </w:rPr>
              <w:t>A1.1.3. Data abstraction and coding procedures</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_Toc468909404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7</w:t>
            </w:r>
            <w:r w:rsidR="00C9523C" w:rsidRPr="00C9523C">
              <w:rPr>
                <w:rFonts w:ascii="Times New Roman" w:hAnsi="Times New Roman" w:cs="Times New Roman"/>
                <w:noProof/>
                <w:webHidden/>
                <w:sz w:val="20"/>
                <w:szCs w:val="20"/>
              </w:rPr>
              <w:fldChar w:fldCharType="end"/>
            </w:r>
          </w:hyperlink>
        </w:p>
        <w:p w14:paraId="1DBAB781" w14:textId="77777777" w:rsidR="00C9523C" w:rsidRPr="00C9523C" w:rsidRDefault="000708B1">
          <w:pPr>
            <w:pStyle w:val="TOC1"/>
            <w:rPr>
              <w:b w:val="0"/>
            </w:rPr>
          </w:pPr>
          <w:hyperlink w:anchor="_Toc468909405" w:history="1">
            <w:r w:rsidR="00C9523C" w:rsidRPr="00C9523C">
              <w:rPr>
                <w:rStyle w:val="Hyperlink"/>
              </w:rPr>
              <w:t>A2. Supplemental Analyses and Results from the Meta-Analysis</w:t>
            </w:r>
            <w:r w:rsidR="00C9523C" w:rsidRPr="00C9523C">
              <w:rPr>
                <w:webHidden/>
              </w:rPr>
              <w:tab/>
            </w:r>
            <w:r w:rsidR="00C9523C" w:rsidRPr="00C9523C">
              <w:rPr>
                <w:webHidden/>
              </w:rPr>
              <w:fldChar w:fldCharType="begin"/>
            </w:r>
            <w:r w:rsidR="00C9523C" w:rsidRPr="00C9523C">
              <w:rPr>
                <w:webHidden/>
              </w:rPr>
              <w:instrText xml:space="preserve"> PAGEREF _Toc468909405 \h </w:instrText>
            </w:r>
            <w:r w:rsidR="00C9523C" w:rsidRPr="00C9523C">
              <w:rPr>
                <w:webHidden/>
              </w:rPr>
            </w:r>
            <w:r w:rsidR="00C9523C" w:rsidRPr="00C9523C">
              <w:rPr>
                <w:webHidden/>
              </w:rPr>
              <w:fldChar w:fldCharType="separate"/>
            </w:r>
            <w:r w:rsidR="00C9523C" w:rsidRPr="00C9523C">
              <w:rPr>
                <w:webHidden/>
              </w:rPr>
              <w:t>9</w:t>
            </w:r>
            <w:r w:rsidR="00C9523C" w:rsidRPr="00C9523C">
              <w:rPr>
                <w:webHidden/>
              </w:rPr>
              <w:fldChar w:fldCharType="end"/>
            </w:r>
          </w:hyperlink>
        </w:p>
        <w:p w14:paraId="1F1E83CA" w14:textId="77777777" w:rsidR="00C9523C" w:rsidRPr="00C9523C" w:rsidRDefault="000708B1">
          <w:pPr>
            <w:pStyle w:val="TOC1"/>
            <w:rPr>
              <w:b w:val="0"/>
            </w:rPr>
          </w:pPr>
          <w:hyperlink w:anchor="_Toc468909406" w:history="1">
            <w:r w:rsidR="00C9523C" w:rsidRPr="00C9523C">
              <w:rPr>
                <w:rStyle w:val="Hyperlink"/>
              </w:rPr>
              <w:t>A3. Sampling Procedures and Sample Characteristics for Samples 1-4</w:t>
            </w:r>
            <w:r w:rsidR="00C9523C" w:rsidRPr="00C9523C">
              <w:rPr>
                <w:webHidden/>
              </w:rPr>
              <w:tab/>
            </w:r>
            <w:r w:rsidR="00C9523C" w:rsidRPr="00C9523C">
              <w:rPr>
                <w:webHidden/>
              </w:rPr>
              <w:fldChar w:fldCharType="begin"/>
            </w:r>
            <w:r w:rsidR="00C9523C" w:rsidRPr="00C9523C">
              <w:rPr>
                <w:webHidden/>
              </w:rPr>
              <w:instrText xml:space="preserve"> PAGEREF _Toc468909406 \h </w:instrText>
            </w:r>
            <w:r w:rsidR="00C9523C" w:rsidRPr="00C9523C">
              <w:rPr>
                <w:webHidden/>
              </w:rPr>
            </w:r>
            <w:r w:rsidR="00C9523C" w:rsidRPr="00C9523C">
              <w:rPr>
                <w:webHidden/>
              </w:rPr>
              <w:fldChar w:fldCharType="separate"/>
            </w:r>
            <w:r w:rsidR="00C9523C" w:rsidRPr="00C9523C">
              <w:rPr>
                <w:webHidden/>
              </w:rPr>
              <w:t>19</w:t>
            </w:r>
            <w:r w:rsidR="00C9523C" w:rsidRPr="00C9523C">
              <w:rPr>
                <w:webHidden/>
              </w:rPr>
              <w:fldChar w:fldCharType="end"/>
            </w:r>
          </w:hyperlink>
        </w:p>
        <w:p w14:paraId="70B2B180" w14:textId="77777777" w:rsidR="00C9523C" w:rsidRPr="00C9523C" w:rsidRDefault="000708B1">
          <w:pPr>
            <w:pStyle w:val="TOC2"/>
            <w:rPr>
              <w:rFonts w:ascii="Times New Roman" w:hAnsi="Times New Roman" w:cs="Times New Roman"/>
              <w:noProof/>
              <w:sz w:val="20"/>
              <w:szCs w:val="20"/>
            </w:rPr>
          </w:pPr>
          <w:hyperlink w:anchor="_Toc468909407" w:history="1">
            <w:r w:rsidR="00C9523C" w:rsidRPr="00C9523C">
              <w:rPr>
                <w:rStyle w:val="Hyperlink"/>
                <w:rFonts w:ascii="Times New Roman" w:hAnsi="Times New Roman" w:cs="Times New Roman"/>
                <w:noProof/>
                <w:sz w:val="20"/>
                <w:szCs w:val="20"/>
              </w:rPr>
              <w:t>A3.1. Samples 1-2</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_Toc468909407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19</w:t>
            </w:r>
            <w:r w:rsidR="00C9523C" w:rsidRPr="00C9523C">
              <w:rPr>
                <w:rFonts w:ascii="Times New Roman" w:hAnsi="Times New Roman" w:cs="Times New Roman"/>
                <w:noProof/>
                <w:webHidden/>
                <w:sz w:val="20"/>
                <w:szCs w:val="20"/>
              </w:rPr>
              <w:fldChar w:fldCharType="end"/>
            </w:r>
          </w:hyperlink>
        </w:p>
        <w:p w14:paraId="12506288" w14:textId="77777777" w:rsidR="00C9523C" w:rsidRPr="00C9523C" w:rsidRDefault="000708B1">
          <w:pPr>
            <w:pStyle w:val="TOC2"/>
            <w:rPr>
              <w:rFonts w:ascii="Times New Roman" w:hAnsi="Times New Roman" w:cs="Times New Roman"/>
              <w:noProof/>
              <w:sz w:val="20"/>
              <w:szCs w:val="20"/>
            </w:rPr>
          </w:pPr>
          <w:hyperlink w:anchor="_Toc468909408" w:history="1">
            <w:r w:rsidR="00C9523C" w:rsidRPr="00C9523C">
              <w:rPr>
                <w:rStyle w:val="Hyperlink"/>
                <w:rFonts w:ascii="Times New Roman" w:hAnsi="Times New Roman" w:cs="Times New Roman"/>
                <w:noProof/>
                <w:sz w:val="20"/>
                <w:szCs w:val="20"/>
              </w:rPr>
              <w:t>A3.2. Sample 3</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_Toc468909408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19</w:t>
            </w:r>
            <w:r w:rsidR="00C9523C" w:rsidRPr="00C9523C">
              <w:rPr>
                <w:rFonts w:ascii="Times New Roman" w:hAnsi="Times New Roman" w:cs="Times New Roman"/>
                <w:noProof/>
                <w:webHidden/>
                <w:sz w:val="20"/>
                <w:szCs w:val="20"/>
              </w:rPr>
              <w:fldChar w:fldCharType="end"/>
            </w:r>
          </w:hyperlink>
        </w:p>
        <w:p w14:paraId="30E0A598" w14:textId="77777777" w:rsidR="00C9523C" w:rsidRPr="00C9523C" w:rsidRDefault="000708B1">
          <w:pPr>
            <w:pStyle w:val="TOC2"/>
            <w:rPr>
              <w:rFonts w:ascii="Times New Roman" w:hAnsi="Times New Roman" w:cs="Times New Roman"/>
              <w:noProof/>
              <w:sz w:val="20"/>
              <w:szCs w:val="20"/>
            </w:rPr>
          </w:pPr>
          <w:hyperlink w:anchor="_Toc468909409" w:history="1">
            <w:r w:rsidR="00C9523C" w:rsidRPr="00C9523C">
              <w:rPr>
                <w:rStyle w:val="Hyperlink"/>
                <w:rFonts w:ascii="Times New Roman" w:hAnsi="Times New Roman" w:cs="Times New Roman"/>
                <w:noProof/>
                <w:sz w:val="20"/>
                <w:szCs w:val="20"/>
              </w:rPr>
              <w:t>A3.3. Sample 4</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_Toc468909409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19</w:t>
            </w:r>
            <w:r w:rsidR="00C9523C" w:rsidRPr="00C9523C">
              <w:rPr>
                <w:rFonts w:ascii="Times New Roman" w:hAnsi="Times New Roman" w:cs="Times New Roman"/>
                <w:noProof/>
                <w:webHidden/>
                <w:sz w:val="20"/>
                <w:szCs w:val="20"/>
              </w:rPr>
              <w:fldChar w:fldCharType="end"/>
            </w:r>
          </w:hyperlink>
        </w:p>
        <w:p w14:paraId="353D75D0" w14:textId="77777777" w:rsidR="00C9523C" w:rsidRPr="00C9523C" w:rsidRDefault="000708B1">
          <w:pPr>
            <w:pStyle w:val="TOC1"/>
            <w:rPr>
              <w:b w:val="0"/>
            </w:rPr>
          </w:pPr>
          <w:hyperlink w:anchor="_Toc468909410" w:history="1">
            <w:r w:rsidR="00C9523C" w:rsidRPr="00C9523C">
              <w:rPr>
                <w:rStyle w:val="Hyperlink"/>
              </w:rPr>
              <w:t>A4. Measurement Details for Test 1</w:t>
            </w:r>
            <w:r w:rsidR="00C9523C" w:rsidRPr="00C9523C">
              <w:rPr>
                <w:webHidden/>
              </w:rPr>
              <w:tab/>
            </w:r>
            <w:r w:rsidR="00C9523C" w:rsidRPr="00C9523C">
              <w:rPr>
                <w:webHidden/>
              </w:rPr>
              <w:fldChar w:fldCharType="begin"/>
            </w:r>
            <w:r w:rsidR="00C9523C" w:rsidRPr="00C9523C">
              <w:rPr>
                <w:webHidden/>
              </w:rPr>
              <w:instrText xml:space="preserve"> PAGEREF _Toc468909410 \h </w:instrText>
            </w:r>
            <w:r w:rsidR="00C9523C" w:rsidRPr="00C9523C">
              <w:rPr>
                <w:webHidden/>
              </w:rPr>
            </w:r>
            <w:r w:rsidR="00C9523C" w:rsidRPr="00C9523C">
              <w:rPr>
                <w:webHidden/>
              </w:rPr>
              <w:fldChar w:fldCharType="separate"/>
            </w:r>
            <w:r w:rsidR="00C9523C" w:rsidRPr="00C9523C">
              <w:rPr>
                <w:webHidden/>
              </w:rPr>
              <w:t>21</w:t>
            </w:r>
            <w:r w:rsidR="00C9523C" w:rsidRPr="00C9523C">
              <w:rPr>
                <w:webHidden/>
              </w:rPr>
              <w:fldChar w:fldCharType="end"/>
            </w:r>
          </w:hyperlink>
        </w:p>
        <w:p w14:paraId="11DD6BE1" w14:textId="77777777" w:rsidR="00C9523C" w:rsidRPr="00C9523C" w:rsidRDefault="000708B1">
          <w:pPr>
            <w:pStyle w:val="TOC2"/>
            <w:rPr>
              <w:rFonts w:ascii="Times New Roman" w:hAnsi="Times New Roman" w:cs="Times New Roman"/>
              <w:noProof/>
              <w:sz w:val="20"/>
              <w:szCs w:val="20"/>
            </w:rPr>
          </w:pPr>
          <w:hyperlink w:anchor="_Toc468909411" w:history="1">
            <w:r w:rsidR="00C9523C" w:rsidRPr="00C9523C">
              <w:rPr>
                <w:rStyle w:val="Hyperlink"/>
                <w:rFonts w:ascii="Times New Roman" w:hAnsi="Times New Roman" w:cs="Times New Roman"/>
                <w:noProof/>
                <w:sz w:val="20"/>
                <w:szCs w:val="20"/>
              </w:rPr>
              <w:t>A4.1. Measures of behavioral immune sensitivity</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_Toc468909411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21</w:t>
            </w:r>
            <w:r w:rsidR="00C9523C" w:rsidRPr="00C9523C">
              <w:rPr>
                <w:rFonts w:ascii="Times New Roman" w:hAnsi="Times New Roman" w:cs="Times New Roman"/>
                <w:noProof/>
                <w:webHidden/>
                <w:sz w:val="20"/>
                <w:szCs w:val="20"/>
              </w:rPr>
              <w:fldChar w:fldCharType="end"/>
            </w:r>
          </w:hyperlink>
        </w:p>
        <w:p w14:paraId="76805CDE" w14:textId="77777777" w:rsidR="00C9523C" w:rsidRPr="00C9523C" w:rsidRDefault="000708B1">
          <w:pPr>
            <w:pStyle w:val="TOC3"/>
            <w:tabs>
              <w:tab w:val="right" w:leader="dot" w:pos="9741"/>
            </w:tabs>
            <w:rPr>
              <w:rFonts w:ascii="Times New Roman" w:hAnsi="Times New Roman" w:cs="Times New Roman"/>
              <w:noProof/>
              <w:sz w:val="20"/>
              <w:szCs w:val="20"/>
            </w:rPr>
          </w:pPr>
          <w:hyperlink w:anchor="_Toc468909412" w:history="1">
            <w:r w:rsidR="00C9523C" w:rsidRPr="00C9523C">
              <w:rPr>
                <w:rStyle w:val="Hyperlink"/>
                <w:rFonts w:ascii="Times New Roman" w:hAnsi="Times New Roman" w:cs="Times New Roman"/>
                <w:noProof/>
                <w:sz w:val="20"/>
                <w:szCs w:val="20"/>
              </w:rPr>
              <w:t>A4.1.1. Supplemental discussion and definition of measures of behavioral immune sensitivity</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_Toc468909412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21</w:t>
            </w:r>
            <w:r w:rsidR="00C9523C" w:rsidRPr="00C9523C">
              <w:rPr>
                <w:rFonts w:ascii="Times New Roman" w:hAnsi="Times New Roman" w:cs="Times New Roman"/>
                <w:noProof/>
                <w:webHidden/>
                <w:sz w:val="20"/>
                <w:szCs w:val="20"/>
              </w:rPr>
              <w:fldChar w:fldCharType="end"/>
            </w:r>
          </w:hyperlink>
        </w:p>
        <w:p w14:paraId="3577B173" w14:textId="77777777" w:rsidR="00C9523C" w:rsidRPr="00C9523C" w:rsidRDefault="000708B1">
          <w:pPr>
            <w:pStyle w:val="TOC3"/>
            <w:tabs>
              <w:tab w:val="right" w:leader="dot" w:pos="9741"/>
            </w:tabs>
            <w:rPr>
              <w:rFonts w:ascii="Times New Roman" w:hAnsi="Times New Roman" w:cs="Times New Roman"/>
              <w:noProof/>
              <w:sz w:val="20"/>
              <w:szCs w:val="20"/>
            </w:rPr>
          </w:pPr>
          <w:hyperlink w:anchor="_Toc468909413" w:history="1">
            <w:r w:rsidR="00C9523C" w:rsidRPr="00C9523C">
              <w:rPr>
                <w:rStyle w:val="Hyperlink"/>
                <w:rFonts w:ascii="Times New Roman" w:hAnsi="Times New Roman" w:cs="Times New Roman"/>
                <w:noProof/>
                <w:sz w:val="20"/>
                <w:szCs w:val="20"/>
              </w:rPr>
              <w:t>A4.1.2. Item wording for the contamination disgust scale, pathogen disgust scale, and the germ aversion factor</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_Toc468909413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23</w:t>
            </w:r>
            <w:r w:rsidR="00C9523C" w:rsidRPr="00C9523C">
              <w:rPr>
                <w:rFonts w:ascii="Times New Roman" w:hAnsi="Times New Roman" w:cs="Times New Roman"/>
                <w:noProof/>
                <w:webHidden/>
                <w:sz w:val="20"/>
                <w:szCs w:val="20"/>
              </w:rPr>
              <w:fldChar w:fldCharType="end"/>
            </w:r>
          </w:hyperlink>
        </w:p>
        <w:p w14:paraId="4BDF6BE8" w14:textId="77777777" w:rsidR="00C9523C" w:rsidRPr="00C9523C" w:rsidRDefault="000708B1">
          <w:pPr>
            <w:pStyle w:val="TOC3"/>
            <w:tabs>
              <w:tab w:val="right" w:leader="dot" w:pos="9741"/>
            </w:tabs>
            <w:rPr>
              <w:rFonts w:ascii="Times New Roman" w:hAnsi="Times New Roman" w:cs="Times New Roman"/>
              <w:noProof/>
              <w:sz w:val="20"/>
              <w:szCs w:val="20"/>
            </w:rPr>
          </w:pPr>
          <w:hyperlink w:anchor="_Toc468909414" w:history="1">
            <w:r w:rsidR="00C9523C" w:rsidRPr="00C9523C">
              <w:rPr>
                <w:rStyle w:val="Hyperlink"/>
                <w:rFonts w:ascii="Times New Roman" w:hAnsi="Times New Roman" w:cs="Times New Roman"/>
                <w:noProof/>
                <w:sz w:val="20"/>
                <w:szCs w:val="20"/>
              </w:rPr>
              <w:t>A4.1.3. Measurement details for the physiological SCR measure</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_Toc468909414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25</w:t>
            </w:r>
            <w:r w:rsidR="00C9523C" w:rsidRPr="00C9523C">
              <w:rPr>
                <w:rFonts w:ascii="Times New Roman" w:hAnsi="Times New Roman" w:cs="Times New Roman"/>
                <w:noProof/>
                <w:webHidden/>
                <w:sz w:val="20"/>
                <w:szCs w:val="20"/>
              </w:rPr>
              <w:fldChar w:fldCharType="end"/>
            </w:r>
          </w:hyperlink>
        </w:p>
        <w:p w14:paraId="553B8908" w14:textId="77777777" w:rsidR="00C9523C" w:rsidRPr="00C9523C" w:rsidRDefault="000708B1">
          <w:pPr>
            <w:pStyle w:val="TOC3"/>
            <w:tabs>
              <w:tab w:val="right" w:leader="dot" w:pos="9741"/>
            </w:tabs>
            <w:rPr>
              <w:rFonts w:ascii="Times New Roman" w:hAnsi="Times New Roman" w:cs="Times New Roman"/>
              <w:noProof/>
              <w:sz w:val="20"/>
              <w:szCs w:val="20"/>
            </w:rPr>
          </w:pPr>
          <w:hyperlink w:anchor="_Toc468909415" w:history="1">
            <w:r w:rsidR="00C9523C" w:rsidRPr="00C9523C">
              <w:rPr>
                <w:rStyle w:val="Hyperlink"/>
                <w:rFonts w:ascii="Times New Roman" w:hAnsi="Times New Roman" w:cs="Times New Roman"/>
                <w:noProof/>
                <w:sz w:val="20"/>
                <w:szCs w:val="20"/>
              </w:rPr>
              <w:t>A4.1.4. Demographic correlates of behavioral immune sensitivity in Samples 1-4</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_Toc468909415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26</w:t>
            </w:r>
            <w:r w:rsidR="00C9523C" w:rsidRPr="00C9523C">
              <w:rPr>
                <w:rFonts w:ascii="Times New Roman" w:hAnsi="Times New Roman" w:cs="Times New Roman"/>
                <w:noProof/>
                <w:webHidden/>
                <w:sz w:val="20"/>
                <w:szCs w:val="20"/>
              </w:rPr>
              <w:fldChar w:fldCharType="end"/>
            </w:r>
          </w:hyperlink>
        </w:p>
        <w:p w14:paraId="6804EB5E" w14:textId="77777777" w:rsidR="00C9523C" w:rsidRPr="00C9523C" w:rsidRDefault="000708B1">
          <w:pPr>
            <w:pStyle w:val="TOC2"/>
            <w:rPr>
              <w:rFonts w:ascii="Times New Roman" w:hAnsi="Times New Roman" w:cs="Times New Roman"/>
              <w:noProof/>
              <w:sz w:val="20"/>
              <w:szCs w:val="20"/>
            </w:rPr>
          </w:pPr>
          <w:hyperlink w:anchor="_Toc468909416" w:history="1">
            <w:r w:rsidR="00C9523C" w:rsidRPr="00C9523C">
              <w:rPr>
                <w:rStyle w:val="Hyperlink"/>
                <w:rFonts w:ascii="Times New Roman" w:hAnsi="Times New Roman" w:cs="Times New Roman"/>
                <w:noProof/>
                <w:sz w:val="20"/>
                <w:szCs w:val="20"/>
              </w:rPr>
              <w:t>A4.2. Measurement details for opposition to immigration and control variables</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_Toc468909416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27</w:t>
            </w:r>
            <w:r w:rsidR="00C9523C" w:rsidRPr="00C9523C">
              <w:rPr>
                <w:rFonts w:ascii="Times New Roman" w:hAnsi="Times New Roman" w:cs="Times New Roman"/>
                <w:noProof/>
                <w:webHidden/>
                <w:sz w:val="20"/>
                <w:szCs w:val="20"/>
              </w:rPr>
              <w:fldChar w:fldCharType="end"/>
            </w:r>
          </w:hyperlink>
        </w:p>
        <w:p w14:paraId="1FC671D5" w14:textId="77777777" w:rsidR="00C9523C" w:rsidRPr="00C9523C" w:rsidRDefault="000708B1">
          <w:pPr>
            <w:pStyle w:val="TOC2"/>
            <w:rPr>
              <w:rFonts w:ascii="Times New Roman" w:hAnsi="Times New Roman" w:cs="Times New Roman"/>
              <w:noProof/>
              <w:sz w:val="20"/>
              <w:szCs w:val="20"/>
            </w:rPr>
          </w:pPr>
          <w:hyperlink w:anchor="_Toc468909417" w:history="1">
            <w:r w:rsidR="00C9523C" w:rsidRPr="00C9523C">
              <w:rPr>
                <w:rStyle w:val="Hyperlink"/>
                <w:rFonts w:ascii="Times New Roman" w:hAnsi="Times New Roman" w:cs="Times New Roman"/>
                <w:noProof/>
                <w:sz w:val="20"/>
                <w:szCs w:val="20"/>
              </w:rPr>
              <w:t>A4.3. Supplemental details on survey flow in Samples 1-4</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_Toc468909417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29</w:t>
            </w:r>
            <w:r w:rsidR="00C9523C" w:rsidRPr="00C9523C">
              <w:rPr>
                <w:rFonts w:ascii="Times New Roman" w:hAnsi="Times New Roman" w:cs="Times New Roman"/>
                <w:noProof/>
                <w:webHidden/>
                <w:sz w:val="20"/>
                <w:szCs w:val="20"/>
              </w:rPr>
              <w:fldChar w:fldCharType="end"/>
            </w:r>
          </w:hyperlink>
        </w:p>
        <w:p w14:paraId="1B09B573" w14:textId="77777777" w:rsidR="00C9523C" w:rsidRPr="00C9523C" w:rsidRDefault="000708B1">
          <w:pPr>
            <w:pStyle w:val="TOC3"/>
            <w:tabs>
              <w:tab w:val="right" w:leader="dot" w:pos="9741"/>
            </w:tabs>
            <w:rPr>
              <w:rFonts w:ascii="Times New Roman" w:hAnsi="Times New Roman" w:cs="Times New Roman"/>
              <w:noProof/>
              <w:sz w:val="20"/>
              <w:szCs w:val="20"/>
            </w:rPr>
          </w:pPr>
          <w:hyperlink w:anchor="_Toc468909418" w:history="1">
            <w:r w:rsidR="00C9523C" w:rsidRPr="00C9523C">
              <w:rPr>
                <w:rStyle w:val="Hyperlink"/>
                <w:rFonts w:ascii="Times New Roman" w:hAnsi="Times New Roman" w:cs="Times New Roman"/>
                <w:noProof/>
                <w:sz w:val="20"/>
                <w:szCs w:val="20"/>
              </w:rPr>
              <w:t>A4.3.1. Experimental test of effects of the placement of measures of behavioral immune sensitivity</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_Toc468909418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29</w:t>
            </w:r>
            <w:r w:rsidR="00C9523C" w:rsidRPr="00C9523C">
              <w:rPr>
                <w:rFonts w:ascii="Times New Roman" w:hAnsi="Times New Roman" w:cs="Times New Roman"/>
                <w:noProof/>
                <w:webHidden/>
                <w:sz w:val="20"/>
                <w:szCs w:val="20"/>
              </w:rPr>
              <w:fldChar w:fldCharType="end"/>
            </w:r>
          </w:hyperlink>
        </w:p>
        <w:p w14:paraId="5E82B1AD" w14:textId="77777777" w:rsidR="00C9523C" w:rsidRPr="00C9523C" w:rsidRDefault="000708B1">
          <w:pPr>
            <w:pStyle w:val="TOC1"/>
            <w:rPr>
              <w:b w:val="0"/>
            </w:rPr>
          </w:pPr>
          <w:hyperlink w:anchor="_Toc468909419" w:history="1">
            <w:r w:rsidR="00C9523C" w:rsidRPr="00C9523C">
              <w:rPr>
                <w:rStyle w:val="Hyperlink"/>
                <w:rFonts w:eastAsia="Calibri"/>
              </w:rPr>
              <w:t>A5. Supplemental Analyses for Test 1</w:t>
            </w:r>
            <w:r w:rsidR="00C9523C" w:rsidRPr="00C9523C">
              <w:rPr>
                <w:webHidden/>
              </w:rPr>
              <w:tab/>
            </w:r>
            <w:r w:rsidR="00C9523C" w:rsidRPr="00C9523C">
              <w:rPr>
                <w:webHidden/>
              </w:rPr>
              <w:fldChar w:fldCharType="begin"/>
            </w:r>
            <w:r w:rsidR="00C9523C" w:rsidRPr="00C9523C">
              <w:rPr>
                <w:webHidden/>
              </w:rPr>
              <w:instrText xml:space="preserve"> PAGEREF _Toc468909419 \h </w:instrText>
            </w:r>
            <w:r w:rsidR="00C9523C" w:rsidRPr="00C9523C">
              <w:rPr>
                <w:webHidden/>
              </w:rPr>
            </w:r>
            <w:r w:rsidR="00C9523C" w:rsidRPr="00C9523C">
              <w:rPr>
                <w:webHidden/>
              </w:rPr>
              <w:fldChar w:fldCharType="separate"/>
            </w:r>
            <w:r w:rsidR="00C9523C" w:rsidRPr="00C9523C">
              <w:rPr>
                <w:webHidden/>
              </w:rPr>
              <w:t>32</w:t>
            </w:r>
            <w:r w:rsidR="00C9523C" w:rsidRPr="00C9523C">
              <w:rPr>
                <w:webHidden/>
              </w:rPr>
              <w:fldChar w:fldCharType="end"/>
            </w:r>
          </w:hyperlink>
        </w:p>
        <w:p w14:paraId="56E71CD4" w14:textId="77777777" w:rsidR="00C9523C" w:rsidRPr="00C9523C" w:rsidRDefault="000708B1">
          <w:pPr>
            <w:pStyle w:val="TOC2"/>
            <w:rPr>
              <w:rFonts w:ascii="Times New Roman" w:hAnsi="Times New Roman" w:cs="Times New Roman"/>
              <w:noProof/>
              <w:sz w:val="20"/>
              <w:szCs w:val="20"/>
            </w:rPr>
          </w:pPr>
          <w:hyperlink w:anchor="_Toc468909420" w:history="1">
            <w:r w:rsidR="00C9523C" w:rsidRPr="00C9523C">
              <w:rPr>
                <w:rStyle w:val="Hyperlink"/>
                <w:rFonts w:ascii="Times New Roman" w:hAnsi="Times New Roman" w:cs="Times New Roman"/>
                <w:noProof/>
                <w:sz w:val="20"/>
                <w:szCs w:val="20"/>
              </w:rPr>
              <w:t>A5.1. Analysis of robustness of the effect of behavioral immune sensitivity in Samples 1-4</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_Toc468909420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32</w:t>
            </w:r>
            <w:r w:rsidR="00C9523C" w:rsidRPr="00C9523C">
              <w:rPr>
                <w:rFonts w:ascii="Times New Roman" w:hAnsi="Times New Roman" w:cs="Times New Roman"/>
                <w:noProof/>
                <w:webHidden/>
                <w:sz w:val="20"/>
                <w:szCs w:val="20"/>
              </w:rPr>
              <w:fldChar w:fldCharType="end"/>
            </w:r>
          </w:hyperlink>
        </w:p>
        <w:p w14:paraId="7B49C8D4" w14:textId="77777777" w:rsidR="00C9523C" w:rsidRPr="00C9523C" w:rsidRDefault="000708B1">
          <w:pPr>
            <w:pStyle w:val="TOC2"/>
            <w:rPr>
              <w:rFonts w:ascii="Times New Roman" w:hAnsi="Times New Roman" w:cs="Times New Roman"/>
              <w:noProof/>
              <w:sz w:val="20"/>
              <w:szCs w:val="20"/>
            </w:rPr>
          </w:pPr>
          <w:hyperlink w:anchor="_Toc468909421" w:history="1">
            <w:r w:rsidR="00C9523C" w:rsidRPr="00C9523C">
              <w:rPr>
                <w:rStyle w:val="Hyperlink"/>
                <w:rFonts w:ascii="Times New Roman" w:hAnsi="Times New Roman" w:cs="Times New Roman"/>
                <w:noProof/>
                <w:sz w:val="20"/>
                <w:szCs w:val="20"/>
              </w:rPr>
              <w:t>A5.2. Supplemental analysis of robustness of the effect of contamination disgust excluding the item referencing sexual behavior</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_Toc468909421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37</w:t>
            </w:r>
            <w:r w:rsidR="00C9523C" w:rsidRPr="00C9523C">
              <w:rPr>
                <w:rFonts w:ascii="Times New Roman" w:hAnsi="Times New Roman" w:cs="Times New Roman"/>
                <w:noProof/>
                <w:webHidden/>
                <w:sz w:val="20"/>
                <w:szCs w:val="20"/>
              </w:rPr>
              <w:fldChar w:fldCharType="end"/>
            </w:r>
          </w:hyperlink>
        </w:p>
        <w:p w14:paraId="58AA68B9" w14:textId="77777777" w:rsidR="00C9523C" w:rsidRPr="00C9523C" w:rsidRDefault="000708B1">
          <w:pPr>
            <w:pStyle w:val="TOC2"/>
            <w:rPr>
              <w:rFonts w:ascii="Times New Roman" w:hAnsi="Times New Roman" w:cs="Times New Roman"/>
              <w:noProof/>
              <w:sz w:val="20"/>
              <w:szCs w:val="20"/>
            </w:rPr>
          </w:pPr>
          <w:hyperlink w:anchor="_Toc468909422" w:history="1">
            <w:r w:rsidR="00C9523C" w:rsidRPr="00C9523C">
              <w:rPr>
                <w:rStyle w:val="Hyperlink"/>
                <w:rFonts w:ascii="Times New Roman" w:hAnsi="Times New Roman" w:cs="Times New Roman"/>
                <w:noProof/>
                <w:sz w:val="20"/>
                <w:szCs w:val="20"/>
              </w:rPr>
              <w:t>A5.3. Supplemental analysis of robustness of the effect of the physiological measure of behavioral immune sensitivity</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_Toc468909422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37</w:t>
            </w:r>
            <w:r w:rsidR="00C9523C" w:rsidRPr="00C9523C">
              <w:rPr>
                <w:rFonts w:ascii="Times New Roman" w:hAnsi="Times New Roman" w:cs="Times New Roman"/>
                <w:noProof/>
                <w:webHidden/>
                <w:sz w:val="20"/>
                <w:szCs w:val="20"/>
              </w:rPr>
              <w:fldChar w:fldCharType="end"/>
            </w:r>
          </w:hyperlink>
        </w:p>
        <w:p w14:paraId="1C8056DA" w14:textId="77777777" w:rsidR="00C9523C" w:rsidRPr="00C9523C" w:rsidRDefault="000708B1">
          <w:pPr>
            <w:pStyle w:val="TOC2"/>
            <w:rPr>
              <w:rFonts w:ascii="Times New Roman" w:hAnsi="Times New Roman" w:cs="Times New Roman"/>
              <w:noProof/>
              <w:sz w:val="20"/>
              <w:szCs w:val="20"/>
            </w:rPr>
          </w:pPr>
          <w:hyperlink w:anchor="_Toc468909423" w:history="1">
            <w:r w:rsidR="00C9523C" w:rsidRPr="00C9523C">
              <w:rPr>
                <w:rStyle w:val="Hyperlink"/>
                <w:rFonts w:ascii="Times New Roman" w:hAnsi="Times New Roman" w:cs="Times New Roman"/>
                <w:noProof/>
                <w:sz w:val="20"/>
                <w:szCs w:val="20"/>
              </w:rPr>
              <w:t>A5.4. Analysis of the moderating effect of ideology</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_Toc468909423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38</w:t>
            </w:r>
            <w:r w:rsidR="00C9523C" w:rsidRPr="00C9523C">
              <w:rPr>
                <w:rFonts w:ascii="Times New Roman" w:hAnsi="Times New Roman" w:cs="Times New Roman"/>
                <w:noProof/>
                <w:webHidden/>
                <w:sz w:val="20"/>
                <w:szCs w:val="20"/>
              </w:rPr>
              <w:fldChar w:fldCharType="end"/>
            </w:r>
          </w:hyperlink>
        </w:p>
        <w:p w14:paraId="0290B447" w14:textId="77777777" w:rsidR="00C9523C" w:rsidRPr="00C9523C" w:rsidRDefault="000708B1">
          <w:pPr>
            <w:pStyle w:val="TOC1"/>
            <w:rPr>
              <w:b w:val="0"/>
            </w:rPr>
          </w:pPr>
          <w:hyperlink w:anchor="_Toc468909424" w:history="1">
            <w:r w:rsidR="00C9523C" w:rsidRPr="00C9523C">
              <w:rPr>
                <w:rStyle w:val="Hyperlink"/>
              </w:rPr>
              <w:t>A6. Measurement Details for Test 2</w:t>
            </w:r>
            <w:r w:rsidR="00C9523C" w:rsidRPr="00C9523C">
              <w:rPr>
                <w:webHidden/>
              </w:rPr>
              <w:tab/>
            </w:r>
            <w:r w:rsidR="00C9523C" w:rsidRPr="00C9523C">
              <w:rPr>
                <w:webHidden/>
              </w:rPr>
              <w:fldChar w:fldCharType="begin"/>
            </w:r>
            <w:r w:rsidR="00C9523C" w:rsidRPr="00C9523C">
              <w:rPr>
                <w:webHidden/>
              </w:rPr>
              <w:instrText xml:space="preserve"> PAGEREF _Toc468909424 \h </w:instrText>
            </w:r>
            <w:r w:rsidR="00C9523C" w:rsidRPr="00C9523C">
              <w:rPr>
                <w:webHidden/>
              </w:rPr>
            </w:r>
            <w:r w:rsidR="00C9523C" w:rsidRPr="00C9523C">
              <w:rPr>
                <w:webHidden/>
              </w:rPr>
              <w:fldChar w:fldCharType="separate"/>
            </w:r>
            <w:r w:rsidR="00C9523C" w:rsidRPr="00C9523C">
              <w:rPr>
                <w:webHidden/>
              </w:rPr>
              <w:t>44</w:t>
            </w:r>
            <w:r w:rsidR="00C9523C" w:rsidRPr="00C9523C">
              <w:rPr>
                <w:webHidden/>
              </w:rPr>
              <w:fldChar w:fldCharType="end"/>
            </w:r>
          </w:hyperlink>
        </w:p>
        <w:p w14:paraId="0460BB6C" w14:textId="77777777" w:rsidR="00C9523C" w:rsidRPr="00C9523C" w:rsidRDefault="000708B1">
          <w:pPr>
            <w:pStyle w:val="TOC1"/>
            <w:rPr>
              <w:b w:val="0"/>
            </w:rPr>
          </w:pPr>
          <w:hyperlink w:anchor="_Toc468909425" w:history="1">
            <w:r w:rsidR="00C9523C" w:rsidRPr="00C9523C">
              <w:rPr>
                <w:rStyle w:val="Hyperlink"/>
              </w:rPr>
              <w:t>A7. Manipulation Checks for the Disease Protection Experiment in Test 2</w:t>
            </w:r>
            <w:r w:rsidR="00C9523C" w:rsidRPr="00C9523C">
              <w:rPr>
                <w:webHidden/>
              </w:rPr>
              <w:tab/>
            </w:r>
            <w:r w:rsidR="00C9523C" w:rsidRPr="00C9523C">
              <w:rPr>
                <w:webHidden/>
              </w:rPr>
              <w:fldChar w:fldCharType="begin"/>
            </w:r>
            <w:r w:rsidR="00C9523C" w:rsidRPr="00C9523C">
              <w:rPr>
                <w:webHidden/>
              </w:rPr>
              <w:instrText xml:space="preserve"> PAGEREF _Toc468909425 \h </w:instrText>
            </w:r>
            <w:r w:rsidR="00C9523C" w:rsidRPr="00C9523C">
              <w:rPr>
                <w:webHidden/>
              </w:rPr>
            </w:r>
            <w:r w:rsidR="00C9523C" w:rsidRPr="00C9523C">
              <w:rPr>
                <w:webHidden/>
              </w:rPr>
              <w:fldChar w:fldCharType="separate"/>
            </w:r>
            <w:r w:rsidR="00C9523C" w:rsidRPr="00C9523C">
              <w:rPr>
                <w:webHidden/>
              </w:rPr>
              <w:t>47</w:t>
            </w:r>
            <w:r w:rsidR="00C9523C" w:rsidRPr="00C9523C">
              <w:rPr>
                <w:webHidden/>
              </w:rPr>
              <w:fldChar w:fldCharType="end"/>
            </w:r>
          </w:hyperlink>
        </w:p>
        <w:p w14:paraId="0E02D77C" w14:textId="77777777" w:rsidR="00C9523C" w:rsidRPr="00C9523C" w:rsidRDefault="000708B1">
          <w:pPr>
            <w:pStyle w:val="TOC1"/>
            <w:rPr>
              <w:b w:val="0"/>
            </w:rPr>
          </w:pPr>
          <w:hyperlink w:anchor="_Toc468909426" w:history="1">
            <w:r w:rsidR="00C9523C" w:rsidRPr="00C9523C">
              <w:rPr>
                <w:rStyle w:val="Hyperlink"/>
              </w:rPr>
              <w:t>A8. Supplemental Analyses for Test 2</w:t>
            </w:r>
            <w:r w:rsidR="00C9523C" w:rsidRPr="00C9523C">
              <w:rPr>
                <w:webHidden/>
              </w:rPr>
              <w:tab/>
            </w:r>
            <w:r w:rsidR="00C9523C" w:rsidRPr="00C9523C">
              <w:rPr>
                <w:webHidden/>
              </w:rPr>
              <w:fldChar w:fldCharType="begin"/>
            </w:r>
            <w:r w:rsidR="00C9523C" w:rsidRPr="00C9523C">
              <w:rPr>
                <w:webHidden/>
              </w:rPr>
              <w:instrText xml:space="preserve"> PAGEREF _Toc468909426 \h </w:instrText>
            </w:r>
            <w:r w:rsidR="00C9523C" w:rsidRPr="00C9523C">
              <w:rPr>
                <w:webHidden/>
              </w:rPr>
            </w:r>
            <w:r w:rsidR="00C9523C" w:rsidRPr="00C9523C">
              <w:rPr>
                <w:webHidden/>
              </w:rPr>
              <w:fldChar w:fldCharType="separate"/>
            </w:r>
            <w:r w:rsidR="00C9523C" w:rsidRPr="00C9523C">
              <w:rPr>
                <w:webHidden/>
              </w:rPr>
              <w:t>49</w:t>
            </w:r>
            <w:r w:rsidR="00C9523C" w:rsidRPr="00C9523C">
              <w:rPr>
                <w:webHidden/>
              </w:rPr>
              <w:fldChar w:fldCharType="end"/>
            </w:r>
          </w:hyperlink>
        </w:p>
        <w:p w14:paraId="1E1171D4" w14:textId="77777777" w:rsidR="00C9523C" w:rsidRPr="00C9523C" w:rsidRDefault="000708B1">
          <w:pPr>
            <w:pStyle w:val="TOC2"/>
            <w:rPr>
              <w:rFonts w:ascii="Times New Roman" w:hAnsi="Times New Roman" w:cs="Times New Roman"/>
              <w:noProof/>
              <w:sz w:val="20"/>
              <w:szCs w:val="20"/>
            </w:rPr>
          </w:pPr>
          <w:hyperlink w:anchor="_Toc468909427" w:history="1">
            <w:r w:rsidR="00C9523C" w:rsidRPr="00C9523C">
              <w:rPr>
                <w:rStyle w:val="Hyperlink"/>
                <w:rFonts w:ascii="Times New Roman" w:hAnsi="Times New Roman" w:cs="Times New Roman"/>
                <w:noProof/>
                <w:sz w:val="20"/>
                <w:szCs w:val="20"/>
              </w:rPr>
              <w:t>A8.1 Replication analyses for Table 3 utilizing the contamination disgust, pathogen disgust, and germ aversion factor</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_Toc468909427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49</w:t>
            </w:r>
            <w:r w:rsidR="00C9523C" w:rsidRPr="00C9523C">
              <w:rPr>
                <w:rFonts w:ascii="Times New Roman" w:hAnsi="Times New Roman" w:cs="Times New Roman"/>
                <w:noProof/>
                <w:webHidden/>
                <w:sz w:val="20"/>
                <w:szCs w:val="20"/>
              </w:rPr>
              <w:fldChar w:fldCharType="end"/>
            </w:r>
          </w:hyperlink>
        </w:p>
        <w:p w14:paraId="1E4888AE" w14:textId="77777777" w:rsidR="00C9523C" w:rsidRPr="00C9523C" w:rsidRDefault="000708B1">
          <w:pPr>
            <w:pStyle w:val="TOC2"/>
            <w:rPr>
              <w:rFonts w:ascii="Times New Roman" w:hAnsi="Times New Roman" w:cs="Times New Roman"/>
              <w:noProof/>
              <w:sz w:val="20"/>
              <w:szCs w:val="20"/>
            </w:rPr>
          </w:pPr>
          <w:hyperlink w:anchor="_Toc468909428" w:history="1">
            <w:r w:rsidR="00C9523C" w:rsidRPr="00C9523C">
              <w:rPr>
                <w:rStyle w:val="Hyperlink"/>
                <w:rFonts w:ascii="Times New Roman" w:hAnsi="Times New Roman" w:cs="Times New Roman"/>
                <w:noProof/>
                <w:sz w:val="20"/>
                <w:szCs w:val="20"/>
              </w:rPr>
              <w:t>A8.2. Supplemental analysis of the effect of protection cues among individuals with relatively low behavioral immune sensitivity</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_Toc468909428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50</w:t>
            </w:r>
            <w:r w:rsidR="00C9523C" w:rsidRPr="00C9523C">
              <w:rPr>
                <w:rFonts w:ascii="Times New Roman" w:hAnsi="Times New Roman" w:cs="Times New Roman"/>
                <w:noProof/>
                <w:webHidden/>
                <w:sz w:val="20"/>
                <w:szCs w:val="20"/>
              </w:rPr>
              <w:fldChar w:fldCharType="end"/>
            </w:r>
          </w:hyperlink>
        </w:p>
        <w:p w14:paraId="5FB02EF3" w14:textId="77777777" w:rsidR="00C9523C" w:rsidRPr="00C9523C" w:rsidRDefault="000708B1">
          <w:pPr>
            <w:pStyle w:val="TOC2"/>
            <w:rPr>
              <w:rFonts w:ascii="Times New Roman" w:hAnsi="Times New Roman" w:cs="Times New Roman"/>
              <w:noProof/>
              <w:sz w:val="20"/>
              <w:szCs w:val="20"/>
            </w:rPr>
          </w:pPr>
          <w:hyperlink w:anchor="_Toc468909429" w:history="1">
            <w:r w:rsidR="00C9523C" w:rsidRPr="00C9523C">
              <w:rPr>
                <w:rStyle w:val="Hyperlink"/>
                <w:rFonts w:ascii="Times New Roman" w:hAnsi="Times New Roman" w:cs="Times New Roman"/>
                <w:noProof/>
                <w:sz w:val="20"/>
                <w:szCs w:val="20"/>
              </w:rPr>
              <w:t>A8.3. Supplemental analysis of the moderating effect of protection cues on the influence of income and education</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_Toc468909429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52</w:t>
            </w:r>
            <w:r w:rsidR="00C9523C" w:rsidRPr="00C9523C">
              <w:rPr>
                <w:rFonts w:ascii="Times New Roman" w:hAnsi="Times New Roman" w:cs="Times New Roman"/>
                <w:noProof/>
                <w:webHidden/>
                <w:sz w:val="20"/>
                <w:szCs w:val="20"/>
              </w:rPr>
              <w:fldChar w:fldCharType="end"/>
            </w:r>
          </w:hyperlink>
        </w:p>
        <w:p w14:paraId="0505F729" w14:textId="77777777" w:rsidR="00C9523C" w:rsidRPr="00C9523C" w:rsidRDefault="000708B1">
          <w:pPr>
            <w:pStyle w:val="TOC2"/>
            <w:rPr>
              <w:rFonts w:ascii="Times New Roman" w:hAnsi="Times New Roman" w:cs="Times New Roman"/>
              <w:noProof/>
              <w:sz w:val="20"/>
              <w:szCs w:val="20"/>
            </w:rPr>
          </w:pPr>
          <w:hyperlink w:anchor="_Toc468909430" w:history="1">
            <w:r w:rsidR="00C9523C" w:rsidRPr="00C9523C">
              <w:rPr>
                <w:rStyle w:val="Hyperlink"/>
                <w:rFonts w:ascii="Times New Roman" w:hAnsi="Times New Roman" w:cs="Times New Roman"/>
                <w:noProof/>
                <w:sz w:val="20"/>
                <w:szCs w:val="20"/>
              </w:rPr>
              <w:t>A8.4 Supplemental analysis including anxiety</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_Toc468909430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54</w:t>
            </w:r>
            <w:r w:rsidR="00C9523C" w:rsidRPr="00C9523C">
              <w:rPr>
                <w:rFonts w:ascii="Times New Roman" w:hAnsi="Times New Roman" w:cs="Times New Roman"/>
                <w:noProof/>
                <w:webHidden/>
                <w:sz w:val="20"/>
                <w:szCs w:val="20"/>
              </w:rPr>
              <w:fldChar w:fldCharType="end"/>
            </w:r>
          </w:hyperlink>
        </w:p>
        <w:p w14:paraId="50E797A4" w14:textId="77777777" w:rsidR="00C9523C" w:rsidRPr="00C9523C" w:rsidRDefault="000708B1">
          <w:pPr>
            <w:pStyle w:val="TOC1"/>
            <w:rPr>
              <w:b w:val="0"/>
            </w:rPr>
          </w:pPr>
          <w:hyperlink w:anchor="_Toc468909431" w:history="1">
            <w:r w:rsidR="00C9523C" w:rsidRPr="00C9523C">
              <w:rPr>
                <w:rStyle w:val="Hyperlink"/>
                <w:rFonts w:eastAsia="Times New Roman"/>
              </w:rPr>
              <w:t>A9. Measurement Details for Test 3</w:t>
            </w:r>
            <w:r w:rsidR="00C9523C" w:rsidRPr="00C9523C">
              <w:rPr>
                <w:webHidden/>
              </w:rPr>
              <w:tab/>
            </w:r>
            <w:r w:rsidR="00C9523C" w:rsidRPr="00C9523C">
              <w:rPr>
                <w:webHidden/>
              </w:rPr>
              <w:fldChar w:fldCharType="begin"/>
            </w:r>
            <w:r w:rsidR="00C9523C" w:rsidRPr="00C9523C">
              <w:rPr>
                <w:webHidden/>
              </w:rPr>
              <w:instrText xml:space="preserve"> PAGEREF _Toc468909431 \h </w:instrText>
            </w:r>
            <w:r w:rsidR="00C9523C" w:rsidRPr="00C9523C">
              <w:rPr>
                <w:webHidden/>
              </w:rPr>
            </w:r>
            <w:r w:rsidR="00C9523C" w:rsidRPr="00C9523C">
              <w:rPr>
                <w:webHidden/>
              </w:rPr>
              <w:fldChar w:fldCharType="separate"/>
            </w:r>
            <w:r w:rsidR="00C9523C" w:rsidRPr="00C9523C">
              <w:rPr>
                <w:webHidden/>
              </w:rPr>
              <w:t>57</w:t>
            </w:r>
            <w:r w:rsidR="00C9523C" w:rsidRPr="00C9523C">
              <w:rPr>
                <w:webHidden/>
              </w:rPr>
              <w:fldChar w:fldCharType="end"/>
            </w:r>
          </w:hyperlink>
        </w:p>
        <w:p w14:paraId="5FB14DCF" w14:textId="77777777" w:rsidR="00C9523C" w:rsidRPr="00C9523C" w:rsidRDefault="000708B1">
          <w:pPr>
            <w:pStyle w:val="TOC1"/>
            <w:rPr>
              <w:b w:val="0"/>
            </w:rPr>
          </w:pPr>
          <w:hyperlink w:anchor="_Toc468909432" w:history="1">
            <w:r w:rsidR="00C9523C" w:rsidRPr="00C9523C">
              <w:rPr>
                <w:rStyle w:val="Hyperlink"/>
              </w:rPr>
              <w:t>A10. Supplemental Analyses for Test 3</w:t>
            </w:r>
            <w:r w:rsidR="00C9523C" w:rsidRPr="00C9523C">
              <w:rPr>
                <w:webHidden/>
              </w:rPr>
              <w:tab/>
            </w:r>
            <w:r w:rsidR="00C9523C" w:rsidRPr="00C9523C">
              <w:rPr>
                <w:webHidden/>
              </w:rPr>
              <w:fldChar w:fldCharType="begin"/>
            </w:r>
            <w:r w:rsidR="00C9523C" w:rsidRPr="00C9523C">
              <w:rPr>
                <w:webHidden/>
              </w:rPr>
              <w:instrText xml:space="preserve"> PAGEREF _Toc468909432 \h </w:instrText>
            </w:r>
            <w:r w:rsidR="00C9523C" w:rsidRPr="00C9523C">
              <w:rPr>
                <w:webHidden/>
              </w:rPr>
            </w:r>
            <w:r w:rsidR="00C9523C" w:rsidRPr="00C9523C">
              <w:rPr>
                <w:webHidden/>
              </w:rPr>
              <w:fldChar w:fldCharType="separate"/>
            </w:r>
            <w:r w:rsidR="00C9523C" w:rsidRPr="00C9523C">
              <w:rPr>
                <w:webHidden/>
              </w:rPr>
              <w:t>58</w:t>
            </w:r>
            <w:r w:rsidR="00C9523C" w:rsidRPr="00C9523C">
              <w:rPr>
                <w:webHidden/>
              </w:rPr>
              <w:fldChar w:fldCharType="end"/>
            </w:r>
          </w:hyperlink>
        </w:p>
        <w:p w14:paraId="3002F93C" w14:textId="77777777" w:rsidR="00C9523C" w:rsidRPr="00C9523C" w:rsidRDefault="000708B1">
          <w:pPr>
            <w:pStyle w:val="TOC2"/>
            <w:rPr>
              <w:rFonts w:ascii="Times New Roman" w:hAnsi="Times New Roman" w:cs="Times New Roman"/>
              <w:noProof/>
              <w:sz w:val="20"/>
              <w:szCs w:val="20"/>
            </w:rPr>
          </w:pPr>
          <w:hyperlink w:anchor="_Toc468909433" w:history="1">
            <w:r w:rsidR="00C9523C" w:rsidRPr="00C9523C">
              <w:rPr>
                <w:rStyle w:val="Hyperlink"/>
                <w:rFonts w:ascii="Times New Roman" w:hAnsi="Times New Roman" w:cs="Times New Roman"/>
                <w:noProof/>
                <w:sz w:val="20"/>
                <w:szCs w:val="20"/>
              </w:rPr>
              <w:t>A10.1 Main effects of the experimental treatments in Test 3</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_Toc468909433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58</w:t>
            </w:r>
            <w:r w:rsidR="00C9523C" w:rsidRPr="00C9523C">
              <w:rPr>
                <w:rFonts w:ascii="Times New Roman" w:hAnsi="Times New Roman" w:cs="Times New Roman"/>
                <w:noProof/>
                <w:webHidden/>
                <w:sz w:val="20"/>
                <w:szCs w:val="20"/>
              </w:rPr>
              <w:fldChar w:fldCharType="end"/>
            </w:r>
          </w:hyperlink>
        </w:p>
        <w:p w14:paraId="7D203003" w14:textId="77777777" w:rsidR="00C9523C" w:rsidRPr="00C9523C" w:rsidRDefault="000708B1">
          <w:pPr>
            <w:pStyle w:val="TOC2"/>
            <w:rPr>
              <w:rFonts w:ascii="Times New Roman" w:hAnsi="Times New Roman" w:cs="Times New Roman"/>
              <w:noProof/>
              <w:sz w:val="20"/>
              <w:szCs w:val="20"/>
            </w:rPr>
          </w:pPr>
          <w:hyperlink w:anchor="_Toc468909434" w:history="1">
            <w:r w:rsidR="00C9523C" w:rsidRPr="00C9523C">
              <w:rPr>
                <w:rStyle w:val="Hyperlink"/>
                <w:rFonts w:ascii="Times New Roman" w:hAnsi="Times New Roman" w:cs="Times New Roman"/>
                <w:noProof/>
                <w:sz w:val="20"/>
                <w:szCs w:val="20"/>
              </w:rPr>
              <w:t>A10.2. Supplemental analyses of the uniqueness of the effects of behavioral immune sensitivity</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_Toc468909434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60</w:t>
            </w:r>
            <w:r w:rsidR="00C9523C" w:rsidRPr="00C9523C">
              <w:rPr>
                <w:rFonts w:ascii="Times New Roman" w:hAnsi="Times New Roman" w:cs="Times New Roman"/>
                <w:noProof/>
                <w:webHidden/>
                <w:sz w:val="20"/>
                <w:szCs w:val="20"/>
              </w:rPr>
              <w:fldChar w:fldCharType="end"/>
            </w:r>
          </w:hyperlink>
        </w:p>
        <w:p w14:paraId="56DECC4A" w14:textId="77777777" w:rsidR="00C9523C" w:rsidRPr="00C9523C" w:rsidRDefault="000708B1">
          <w:pPr>
            <w:pStyle w:val="TOC1"/>
            <w:rPr>
              <w:b w:val="0"/>
            </w:rPr>
          </w:pPr>
          <w:hyperlink w:anchor="_Toc468909435" w:history="1">
            <w:r w:rsidR="00C9523C" w:rsidRPr="00C9523C">
              <w:rPr>
                <w:rStyle w:val="Hyperlink"/>
              </w:rPr>
              <w:t>A11. Measurement details for Test 4</w:t>
            </w:r>
            <w:r w:rsidR="00C9523C" w:rsidRPr="00C9523C">
              <w:rPr>
                <w:webHidden/>
              </w:rPr>
              <w:tab/>
            </w:r>
            <w:r w:rsidR="00C9523C" w:rsidRPr="00C9523C">
              <w:rPr>
                <w:webHidden/>
              </w:rPr>
              <w:fldChar w:fldCharType="begin"/>
            </w:r>
            <w:r w:rsidR="00C9523C" w:rsidRPr="00C9523C">
              <w:rPr>
                <w:webHidden/>
              </w:rPr>
              <w:instrText xml:space="preserve"> PAGEREF _Toc468909435 \h </w:instrText>
            </w:r>
            <w:r w:rsidR="00C9523C" w:rsidRPr="00C9523C">
              <w:rPr>
                <w:webHidden/>
              </w:rPr>
            </w:r>
            <w:r w:rsidR="00C9523C" w:rsidRPr="00C9523C">
              <w:rPr>
                <w:webHidden/>
              </w:rPr>
              <w:fldChar w:fldCharType="separate"/>
            </w:r>
            <w:r w:rsidR="00C9523C" w:rsidRPr="00C9523C">
              <w:rPr>
                <w:webHidden/>
              </w:rPr>
              <w:t>62</w:t>
            </w:r>
            <w:r w:rsidR="00C9523C" w:rsidRPr="00C9523C">
              <w:rPr>
                <w:webHidden/>
              </w:rPr>
              <w:fldChar w:fldCharType="end"/>
            </w:r>
          </w:hyperlink>
        </w:p>
        <w:p w14:paraId="3C500D9F" w14:textId="77777777" w:rsidR="00C9523C" w:rsidRPr="00C9523C" w:rsidRDefault="000708B1">
          <w:pPr>
            <w:pStyle w:val="TOC1"/>
            <w:rPr>
              <w:b w:val="0"/>
            </w:rPr>
          </w:pPr>
          <w:hyperlink w:anchor="_Toc468909436" w:history="1">
            <w:r w:rsidR="00C9523C" w:rsidRPr="00C9523C">
              <w:rPr>
                <w:rStyle w:val="Hyperlink"/>
              </w:rPr>
              <w:t>A12. Supplemental Discussion of the Linkage Between Substantial Contact with Outside Groups and Behavioral Immune Sensitivity</w:t>
            </w:r>
            <w:r w:rsidR="00C9523C" w:rsidRPr="00C9523C">
              <w:rPr>
                <w:webHidden/>
              </w:rPr>
              <w:tab/>
            </w:r>
            <w:r w:rsidR="00C9523C" w:rsidRPr="00C9523C">
              <w:rPr>
                <w:webHidden/>
              </w:rPr>
              <w:fldChar w:fldCharType="begin"/>
            </w:r>
            <w:r w:rsidR="00C9523C" w:rsidRPr="00C9523C">
              <w:rPr>
                <w:webHidden/>
              </w:rPr>
              <w:instrText xml:space="preserve"> PAGEREF _Toc468909436 \h </w:instrText>
            </w:r>
            <w:r w:rsidR="00C9523C" w:rsidRPr="00C9523C">
              <w:rPr>
                <w:webHidden/>
              </w:rPr>
            </w:r>
            <w:r w:rsidR="00C9523C" w:rsidRPr="00C9523C">
              <w:rPr>
                <w:webHidden/>
              </w:rPr>
              <w:fldChar w:fldCharType="separate"/>
            </w:r>
            <w:r w:rsidR="00C9523C" w:rsidRPr="00C9523C">
              <w:rPr>
                <w:webHidden/>
              </w:rPr>
              <w:t>64</w:t>
            </w:r>
            <w:r w:rsidR="00C9523C" w:rsidRPr="00C9523C">
              <w:rPr>
                <w:webHidden/>
              </w:rPr>
              <w:fldChar w:fldCharType="end"/>
            </w:r>
          </w:hyperlink>
        </w:p>
        <w:p w14:paraId="66276553" w14:textId="77777777" w:rsidR="00C9523C" w:rsidRPr="00C9523C" w:rsidRDefault="000708B1">
          <w:pPr>
            <w:pStyle w:val="TOC1"/>
            <w:rPr>
              <w:b w:val="0"/>
            </w:rPr>
          </w:pPr>
          <w:hyperlink w:anchor="_Toc468909437" w:history="1">
            <w:r w:rsidR="00C9523C" w:rsidRPr="00C9523C">
              <w:rPr>
                <w:rStyle w:val="Hyperlink"/>
              </w:rPr>
              <w:t>A.13. Supplemental Sample and Measurement Details for Sample 5</w:t>
            </w:r>
            <w:r w:rsidR="00C9523C" w:rsidRPr="00C9523C">
              <w:rPr>
                <w:webHidden/>
              </w:rPr>
              <w:tab/>
            </w:r>
            <w:r w:rsidR="00C9523C" w:rsidRPr="00C9523C">
              <w:rPr>
                <w:webHidden/>
              </w:rPr>
              <w:fldChar w:fldCharType="begin"/>
            </w:r>
            <w:r w:rsidR="00C9523C" w:rsidRPr="00C9523C">
              <w:rPr>
                <w:webHidden/>
              </w:rPr>
              <w:instrText xml:space="preserve"> PAGEREF _Toc468909437 \h </w:instrText>
            </w:r>
            <w:r w:rsidR="00C9523C" w:rsidRPr="00C9523C">
              <w:rPr>
                <w:webHidden/>
              </w:rPr>
            </w:r>
            <w:r w:rsidR="00C9523C" w:rsidRPr="00C9523C">
              <w:rPr>
                <w:webHidden/>
              </w:rPr>
              <w:fldChar w:fldCharType="separate"/>
            </w:r>
            <w:r w:rsidR="00C9523C" w:rsidRPr="00C9523C">
              <w:rPr>
                <w:webHidden/>
              </w:rPr>
              <w:t>66</w:t>
            </w:r>
            <w:r w:rsidR="00C9523C" w:rsidRPr="00C9523C">
              <w:rPr>
                <w:webHidden/>
              </w:rPr>
              <w:fldChar w:fldCharType="end"/>
            </w:r>
          </w:hyperlink>
        </w:p>
        <w:p w14:paraId="106715D2" w14:textId="77777777" w:rsidR="00C9523C" w:rsidRPr="00C9523C" w:rsidRDefault="000708B1">
          <w:pPr>
            <w:pStyle w:val="TOC2"/>
            <w:rPr>
              <w:rFonts w:ascii="Times New Roman" w:hAnsi="Times New Roman" w:cs="Times New Roman"/>
              <w:noProof/>
              <w:sz w:val="20"/>
              <w:szCs w:val="20"/>
            </w:rPr>
          </w:pPr>
          <w:hyperlink w:anchor="_Toc468909438" w:history="1">
            <w:r w:rsidR="00C9523C" w:rsidRPr="00C9523C">
              <w:rPr>
                <w:rStyle w:val="Hyperlink"/>
                <w:rFonts w:ascii="Times New Roman" w:hAnsi="Times New Roman" w:cs="Times New Roman"/>
                <w:noProof/>
                <w:sz w:val="20"/>
                <w:szCs w:val="20"/>
              </w:rPr>
              <w:t>A13.1. Sampling procedures and sample characteristics</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_Toc468909438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66</w:t>
            </w:r>
            <w:r w:rsidR="00C9523C" w:rsidRPr="00C9523C">
              <w:rPr>
                <w:rFonts w:ascii="Times New Roman" w:hAnsi="Times New Roman" w:cs="Times New Roman"/>
                <w:noProof/>
                <w:webHidden/>
                <w:sz w:val="20"/>
                <w:szCs w:val="20"/>
              </w:rPr>
              <w:fldChar w:fldCharType="end"/>
            </w:r>
          </w:hyperlink>
        </w:p>
        <w:p w14:paraId="5DBCC5A5" w14:textId="77777777" w:rsidR="00C9523C" w:rsidRPr="00C9523C" w:rsidRDefault="000708B1">
          <w:pPr>
            <w:pStyle w:val="TOC2"/>
            <w:rPr>
              <w:rFonts w:ascii="Times New Roman" w:hAnsi="Times New Roman" w:cs="Times New Roman"/>
              <w:noProof/>
              <w:sz w:val="20"/>
              <w:szCs w:val="20"/>
            </w:rPr>
          </w:pPr>
          <w:hyperlink w:anchor="_Toc468909439" w:history="1">
            <w:r w:rsidR="00C9523C" w:rsidRPr="00C9523C">
              <w:rPr>
                <w:rStyle w:val="Hyperlink"/>
                <w:rFonts w:ascii="Times New Roman" w:hAnsi="Times New Roman" w:cs="Times New Roman"/>
                <w:noProof/>
                <w:sz w:val="20"/>
                <w:szCs w:val="20"/>
              </w:rPr>
              <w:t>A13.2. Measurement details</w:t>
            </w:r>
            <w:r w:rsidR="00C9523C" w:rsidRPr="00C9523C">
              <w:rPr>
                <w:rFonts w:ascii="Times New Roman" w:hAnsi="Times New Roman" w:cs="Times New Roman"/>
                <w:noProof/>
                <w:webHidden/>
                <w:sz w:val="20"/>
                <w:szCs w:val="20"/>
              </w:rPr>
              <w:tab/>
            </w:r>
            <w:r w:rsidR="00C9523C" w:rsidRPr="00C9523C">
              <w:rPr>
                <w:rFonts w:ascii="Times New Roman" w:hAnsi="Times New Roman" w:cs="Times New Roman"/>
                <w:noProof/>
                <w:webHidden/>
                <w:sz w:val="20"/>
                <w:szCs w:val="20"/>
              </w:rPr>
              <w:fldChar w:fldCharType="begin"/>
            </w:r>
            <w:r w:rsidR="00C9523C" w:rsidRPr="00C9523C">
              <w:rPr>
                <w:rFonts w:ascii="Times New Roman" w:hAnsi="Times New Roman" w:cs="Times New Roman"/>
                <w:noProof/>
                <w:webHidden/>
                <w:sz w:val="20"/>
                <w:szCs w:val="20"/>
              </w:rPr>
              <w:instrText xml:space="preserve"> PAGEREF _Toc468909439 \h </w:instrText>
            </w:r>
            <w:r w:rsidR="00C9523C" w:rsidRPr="00C9523C">
              <w:rPr>
                <w:rFonts w:ascii="Times New Roman" w:hAnsi="Times New Roman" w:cs="Times New Roman"/>
                <w:noProof/>
                <w:webHidden/>
                <w:sz w:val="20"/>
                <w:szCs w:val="20"/>
              </w:rPr>
            </w:r>
            <w:r w:rsidR="00C9523C" w:rsidRPr="00C9523C">
              <w:rPr>
                <w:rFonts w:ascii="Times New Roman" w:hAnsi="Times New Roman" w:cs="Times New Roman"/>
                <w:noProof/>
                <w:webHidden/>
                <w:sz w:val="20"/>
                <w:szCs w:val="20"/>
              </w:rPr>
              <w:fldChar w:fldCharType="separate"/>
            </w:r>
            <w:r w:rsidR="00C9523C" w:rsidRPr="00C9523C">
              <w:rPr>
                <w:rFonts w:ascii="Times New Roman" w:hAnsi="Times New Roman" w:cs="Times New Roman"/>
                <w:noProof/>
                <w:webHidden/>
                <w:sz w:val="20"/>
                <w:szCs w:val="20"/>
              </w:rPr>
              <w:t>66</w:t>
            </w:r>
            <w:r w:rsidR="00C9523C" w:rsidRPr="00C9523C">
              <w:rPr>
                <w:rFonts w:ascii="Times New Roman" w:hAnsi="Times New Roman" w:cs="Times New Roman"/>
                <w:noProof/>
                <w:webHidden/>
                <w:sz w:val="20"/>
                <w:szCs w:val="20"/>
              </w:rPr>
              <w:fldChar w:fldCharType="end"/>
            </w:r>
          </w:hyperlink>
        </w:p>
        <w:p w14:paraId="2DF7392A" w14:textId="77777777" w:rsidR="00C9523C" w:rsidRPr="00C9523C" w:rsidRDefault="000708B1">
          <w:pPr>
            <w:pStyle w:val="TOC1"/>
            <w:rPr>
              <w:b w:val="0"/>
            </w:rPr>
          </w:pPr>
          <w:hyperlink w:anchor="_Toc468909440" w:history="1">
            <w:r w:rsidR="00C9523C" w:rsidRPr="00C9523C">
              <w:rPr>
                <w:rStyle w:val="Hyperlink"/>
              </w:rPr>
              <w:t>A14. Analysis of the Moderating Effect of Ideological Self-Identification on the Influence of Behavioral Immune Sensitivity on Social and Economic Policy Preferences in Sample 5</w:t>
            </w:r>
            <w:r w:rsidR="00C9523C" w:rsidRPr="00C9523C">
              <w:rPr>
                <w:webHidden/>
              </w:rPr>
              <w:tab/>
            </w:r>
            <w:r w:rsidR="00C9523C" w:rsidRPr="00C9523C">
              <w:rPr>
                <w:webHidden/>
              </w:rPr>
              <w:fldChar w:fldCharType="begin"/>
            </w:r>
            <w:r w:rsidR="00C9523C" w:rsidRPr="00C9523C">
              <w:rPr>
                <w:webHidden/>
              </w:rPr>
              <w:instrText xml:space="preserve"> PAGEREF _Toc468909440 \h </w:instrText>
            </w:r>
            <w:r w:rsidR="00C9523C" w:rsidRPr="00C9523C">
              <w:rPr>
                <w:webHidden/>
              </w:rPr>
            </w:r>
            <w:r w:rsidR="00C9523C" w:rsidRPr="00C9523C">
              <w:rPr>
                <w:webHidden/>
              </w:rPr>
              <w:fldChar w:fldCharType="separate"/>
            </w:r>
            <w:r w:rsidR="00C9523C" w:rsidRPr="00C9523C">
              <w:rPr>
                <w:webHidden/>
              </w:rPr>
              <w:t>70</w:t>
            </w:r>
            <w:r w:rsidR="00C9523C" w:rsidRPr="00C9523C">
              <w:rPr>
                <w:webHidden/>
              </w:rPr>
              <w:fldChar w:fldCharType="end"/>
            </w:r>
          </w:hyperlink>
        </w:p>
        <w:p w14:paraId="0058BB28" w14:textId="77777777" w:rsidR="00C9523C" w:rsidRPr="00C9523C" w:rsidRDefault="000708B1">
          <w:pPr>
            <w:pStyle w:val="TOC1"/>
            <w:rPr>
              <w:b w:val="0"/>
            </w:rPr>
          </w:pPr>
          <w:hyperlink w:anchor="_Toc468909441" w:history="1">
            <w:r w:rsidR="00C9523C" w:rsidRPr="00C9523C">
              <w:rPr>
                <w:rStyle w:val="Hyperlink"/>
              </w:rPr>
              <w:t>A15. References</w:t>
            </w:r>
            <w:r w:rsidR="00C9523C" w:rsidRPr="00C9523C">
              <w:rPr>
                <w:webHidden/>
              </w:rPr>
              <w:tab/>
            </w:r>
            <w:r w:rsidR="00C9523C" w:rsidRPr="00C9523C">
              <w:rPr>
                <w:webHidden/>
              </w:rPr>
              <w:fldChar w:fldCharType="begin"/>
            </w:r>
            <w:r w:rsidR="00C9523C" w:rsidRPr="00C9523C">
              <w:rPr>
                <w:webHidden/>
              </w:rPr>
              <w:instrText xml:space="preserve"> PAGEREF _Toc468909441 \h </w:instrText>
            </w:r>
            <w:r w:rsidR="00C9523C" w:rsidRPr="00C9523C">
              <w:rPr>
                <w:webHidden/>
              </w:rPr>
            </w:r>
            <w:r w:rsidR="00C9523C" w:rsidRPr="00C9523C">
              <w:rPr>
                <w:webHidden/>
              </w:rPr>
              <w:fldChar w:fldCharType="separate"/>
            </w:r>
            <w:r w:rsidR="00C9523C" w:rsidRPr="00C9523C">
              <w:rPr>
                <w:webHidden/>
              </w:rPr>
              <w:t>72</w:t>
            </w:r>
            <w:r w:rsidR="00C9523C" w:rsidRPr="00C9523C">
              <w:rPr>
                <w:webHidden/>
              </w:rPr>
              <w:fldChar w:fldCharType="end"/>
            </w:r>
          </w:hyperlink>
        </w:p>
        <w:p w14:paraId="788D705D" w14:textId="77777777" w:rsidR="00B53965" w:rsidRPr="00C9523C" w:rsidRDefault="00C32124" w:rsidP="001F7057">
          <w:pPr>
            <w:rPr>
              <w:sz w:val="20"/>
              <w:szCs w:val="20"/>
            </w:rPr>
          </w:pPr>
          <w:r w:rsidRPr="00C9523C">
            <w:rPr>
              <w:b/>
              <w:bCs/>
              <w:noProof/>
              <w:sz w:val="20"/>
              <w:szCs w:val="20"/>
            </w:rPr>
            <w:fldChar w:fldCharType="end"/>
          </w:r>
        </w:p>
      </w:sdtContent>
    </w:sdt>
    <w:p w14:paraId="651CAA8D" w14:textId="77777777" w:rsidR="00AE4175" w:rsidRPr="00C9523C" w:rsidRDefault="00AE4175">
      <w:pPr>
        <w:rPr>
          <w:sz w:val="20"/>
          <w:szCs w:val="20"/>
        </w:rPr>
      </w:pPr>
      <w:r w:rsidRPr="00C9523C">
        <w:rPr>
          <w:sz w:val="20"/>
          <w:szCs w:val="20"/>
        </w:rPr>
        <w:br w:type="page"/>
      </w:r>
    </w:p>
    <w:p w14:paraId="7BF1608B" w14:textId="5B0161D1" w:rsidR="002931F8" w:rsidRPr="00142B73" w:rsidRDefault="00D7262B" w:rsidP="00D7262B">
      <w:pPr>
        <w:pStyle w:val="Heading1"/>
        <w:spacing w:before="0" w:line="480" w:lineRule="auto"/>
      </w:pPr>
      <w:bookmarkStart w:id="0" w:name="_Toc468909400"/>
      <w:r w:rsidRPr="00142B73">
        <w:lastRenderedPageBreak/>
        <w:t xml:space="preserve">A1. </w:t>
      </w:r>
      <w:r w:rsidR="00142B73" w:rsidRPr="00142B73">
        <w:t>Supplemental I</w:t>
      </w:r>
      <w:r w:rsidR="00DB5AA9" w:rsidRPr="00142B73">
        <w:t xml:space="preserve">nformation about the </w:t>
      </w:r>
      <w:r w:rsidR="00142B73" w:rsidRPr="00142B73">
        <w:t>Meta-A</w:t>
      </w:r>
      <w:r w:rsidR="002931F8" w:rsidRPr="00142B73">
        <w:t>nalysis</w:t>
      </w:r>
      <w:bookmarkEnd w:id="0"/>
      <w:r w:rsidR="002931F8" w:rsidRPr="00142B73">
        <w:t xml:space="preserve"> </w:t>
      </w:r>
    </w:p>
    <w:p w14:paraId="10F0DD43" w14:textId="27C9615A" w:rsidR="00B645A9" w:rsidRPr="00142B73" w:rsidRDefault="003A2F1E" w:rsidP="00B04B75">
      <w:pPr>
        <w:spacing w:line="480" w:lineRule="auto"/>
        <w:jc w:val="both"/>
      </w:pPr>
      <w:r w:rsidRPr="00142B73">
        <w:t>As explained in the section “Behavioral immune sensitivity and political attitudes”</w:t>
      </w:r>
      <w:r w:rsidR="00636BEA">
        <w:t xml:space="preserve"> in the main text</w:t>
      </w:r>
      <w:r w:rsidRPr="00142B73">
        <w:t>, the novelty to political science of the theoretical framework on the linkage between the behavioral immu</w:t>
      </w:r>
      <w:r w:rsidR="00B04B75">
        <w:t>ne system and opposition to</w:t>
      </w:r>
      <w:r w:rsidRPr="00142B73">
        <w:t xml:space="preserve"> immigration </w:t>
      </w:r>
      <w:r w:rsidR="00461308">
        <w:t>led us to</w:t>
      </w:r>
      <w:r w:rsidR="00461308" w:rsidRPr="00142B73">
        <w:t xml:space="preserve"> </w:t>
      </w:r>
      <w:r w:rsidRPr="00142B73">
        <w:t xml:space="preserve">conduct a systematic meta-analysis of published articles between 2004 and 2014 that </w:t>
      </w:r>
      <w:r w:rsidR="00CB69F2">
        <w:t xml:space="preserve">investigate this relationship. </w:t>
      </w:r>
      <w:r w:rsidR="00B645A9" w:rsidRPr="00142B73">
        <w:t xml:space="preserve">Although the basic prediction on the linkage between the behavioral immune system and </w:t>
      </w:r>
      <w:r w:rsidRPr="00142B73">
        <w:t xml:space="preserve">immigration attitudes </w:t>
      </w:r>
      <w:r w:rsidR="00B645A9" w:rsidRPr="00142B73">
        <w:t>has attracted much attention in psychology, there has not been a comprehensive review of the empirical evidence. In the main text and below, we present the first systematic meta-analytical review of the published record of empirical findings.</w:t>
      </w:r>
    </w:p>
    <w:p w14:paraId="7726D87E" w14:textId="36445867" w:rsidR="00B645A9" w:rsidRDefault="002931F8" w:rsidP="00B04B75">
      <w:pPr>
        <w:pStyle w:val="Heading2"/>
        <w:spacing w:line="480" w:lineRule="auto"/>
        <w:jc w:val="both"/>
      </w:pPr>
      <w:bookmarkStart w:id="1" w:name="_Toc468909401"/>
      <w:r w:rsidRPr="00FC57CF">
        <w:t xml:space="preserve">A1.1. </w:t>
      </w:r>
      <w:r w:rsidR="00B645A9">
        <w:t>Research design</w:t>
      </w:r>
      <w:r w:rsidR="001C75BC">
        <w:t>: Eligibility criteria, data</w:t>
      </w:r>
      <w:r w:rsidR="009C6BE6">
        <w:t xml:space="preserve"> abstraction, and coding procedures</w:t>
      </w:r>
      <w:bookmarkEnd w:id="1"/>
      <w:r w:rsidR="009C6BE6">
        <w:t xml:space="preserve"> </w:t>
      </w:r>
      <w:r w:rsidR="00B645A9">
        <w:t xml:space="preserve"> </w:t>
      </w:r>
    </w:p>
    <w:p w14:paraId="31F12208" w14:textId="02BE5A30" w:rsidR="00B645A9" w:rsidRDefault="00B645A9" w:rsidP="00B04B75">
      <w:pPr>
        <w:spacing w:line="480" w:lineRule="auto"/>
        <w:jc w:val="both"/>
      </w:pPr>
      <w:r>
        <w:t>In this section we provide supplemental information about the research design for the meta-analysis</w:t>
      </w:r>
      <w:r w:rsidR="00636BEA">
        <w:t>,</w:t>
      </w:r>
      <w:r>
        <w:t xml:space="preserve"> including information about eligibility criteria, </w:t>
      </w:r>
      <w:r w:rsidR="00636BEA">
        <w:t xml:space="preserve">the </w:t>
      </w:r>
      <w:r>
        <w:t>literature search and data abstraction.</w:t>
      </w:r>
    </w:p>
    <w:p w14:paraId="5304B5B9" w14:textId="77777777" w:rsidR="00B645A9" w:rsidRPr="002E0AD7" w:rsidRDefault="00B645A9" w:rsidP="00B04B75">
      <w:pPr>
        <w:jc w:val="both"/>
        <w:rPr>
          <w:rFonts w:asciiTheme="minorHAnsi" w:hAnsiTheme="minorHAnsi" w:cstheme="minorBidi"/>
          <w:sz w:val="22"/>
          <w:szCs w:val="22"/>
        </w:rPr>
      </w:pPr>
    </w:p>
    <w:p w14:paraId="5277A6DB" w14:textId="26D3FB1C" w:rsidR="002931F8" w:rsidRPr="007C0CB2" w:rsidRDefault="005B16FF" w:rsidP="00CB69F2">
      <w:pPr>
        <w:pStyle w:val="Heading3"/>
        <w:spacing w:line="480" w:lineRule="auto"/>
        <w:jc w:val="both"/>
      </w:pPr>
      <w:bookmarkStart w:id="2" w:name="_Toc468909402"/>
      <w:r w:rsidRPr="007C0CB2">
        <w:t xml:space="preserve">A.1.1.1. </w:t>
      </w:r>
      <w:r w:rsidR="00FC57CF" w:rsidRPr="007C0CB2">
        <w:t>Eligibility criteria</w:t>
      </w:r>
      <w:r w:rsidR="0020438A" w:rsidRPr="007C0CB2">
        <w:t xml:space="preserve"> and literature search</w:t>
      </w:r>
      <w:bookmarkEnd w:id="2"/>
    </w:p>
    <w:p w14:paraId="0DA81817" w14:textId="51398A0F" w:rsidR="00D722C9" w:rsidRPr="00D722C9" w:rsidRDefault="00D722C9" w:rsidP="00B04B75">
      <w:pPr>
        <w:spacing w:line="480" w:lineRule="auto"/>
        <w:jc w:val="both"/>
      </w:pPr>
      <w:r w:rsidRPr="00D722C9">
        <w:t>The criteria for inclusion w</w:t>
      </w:r>
      <w:r w:rsidR="00636BEA">
        <w:t>ere</w:t>
      </w:r>
      <w:r w:rsidRPr="00D722C9">
        <w:t xml:space="preserve"> that </w:t>
      </w:r>
      <w:r w:rsidR="00461308">
        <w:t>(</w:t>
      </w:r>
      <w:r w:rsidRPr="00D722C9">
        <w:t xml:space="preserve">a) the research presented </w:t>
      </w:r>
      <w:r w:rsidR="0028667F">
        <w:t xml:space="preserve">new </w:t>
      </w:r>
      <w:r w:rsidR="00636BEA">
        <w:t>(</w:t>
      </w:r>
      <w:r w:rsidRPr="00D722C9">
        <w:t>previously unpublished</w:t>
      </w:r>
      <w:r w:rsidR="00636BEA">
        <w:t>)</w:t>
      </w:r>
      <w:r w:rsidRPr="00D722C9">
        <w:t xml:space="preserve"> quantitative data </w:t>
      </w:r>
      <w:r>
        <w:t xml:space="preserve">on </w:t>
      </w:r>
      <w:r w:rsidRPr="00D722C9">
        <w:t xml:space="preserve">the </w:t>
      </w:r>
      <w:r w:rsidR="000A77B2">
        <w:t>link</w:t>
      </w:r>
      <w:r w:rsidRPr="00D722C9">
        <w:t xml:space="preserve"> between the behavioral immu</w:t>
      </w:r>
      <w:r w:rsidR="003878BE">
        <w:t>ne system and opposition to</w:t>
      </w:r>
      <w:r w:rsidRPr="00D722C9">
        <w:t xml:space="preserve"> immigration, and </w:t>
      </w:r>
      <w:r w:rsidR="00461308">
        <w:t>(</w:t>
      </w:r>
      <w:r w:rsidRPr="00D722C9">
        <w:t xml:space="preserve">b) that the research was published. We focus on published research </w:t>
      </w:r>
      <w:r w:rsidR="00D20960">
        <w:t>because</w:t>
      </w:r>
      <w:r w:rsidRPr="00D722C9">
        <w:t xml:space="preserve"> the aim of the meta-analysis is to provide a systematic overview of the extant publicly available scientific evidence of the</w:t>
      </w:r>
      <w:r w:rsidR="003878BE">
        <w:t xml:space="preserve"> link</w:t>
      </w:r>
      <w:r>
        <w:t xml:space="preserve"> between the behavioral immune system</w:t>
      </w:r>
      <w:r w:rsidR="003878BE">
        <w:t xml:space="preserve"> and opposition to</w:t>
      </w:r>
      <w:r w:rsidRPr="00D722C9">
        <w:t xml:space="preserve"> immigration.</w:t>
      </w:r>
    </w:p>
    <w:p w14:paraId="04B0DC30" w14:textId="74554B94" w:rsidR="00D722C9" w:rsidRPr="00D722C9" w:rsidRDefault="00D722C9" w:rsidP="00B04B75">
      <w:pPr>
        <w:spacing w:line="480" w:lineRule="auto"/>
        <w:jc w:val="both"/>
      </w:pPr>
      <w:r>
        <w:tab/>
      </w:r>
      <w:r w:rsidR="00461308">
        <w:t>T</w:t>
      </w:r>
      <w:r w:rsidRPr="00D722C9">
        <w:t xml:space="preserve">o determine whether </w:t>
      </w:r>
      <w:r w:rsidR="00A757C7">
        <w:t>a publication</w:t>
      </w:r>
      <w:r w:rsidR="00A757C7" w:rsidRPr="00D722C9">
        <w:t xml:space="preserve"> </w:t>
      </w:r>
      <w:r w:rsidRPr="00D722C9">
        <w:t>presented new research on the relationship between behavioral immune se</w:t>
      </w:r>
      <w:r w:rsidR="003878BE">
        <w:t>nsitivity and opposition to immigration</w:t>
      </w:r>
      <w:r w:rsidR="00D20960">
        <w:t>,</w:t>
      </w:r>
      <w:r w:rsidR="003878BE">
        <w:t xml:space="preserve"> clear </w:t>
      </w:r>
      <w:r w:rsidRPr="00D722C9">
        <w:t>operationalization</w:t>
      </w:r>
      <w:r w:rsidR="003878BE">
        <w:t>s</w:t>
      </w:r>
      <w:r w:rsidRPr="00D722C9">
        <w:t xml:space="preserve"> of both concepts were necessary. In the main text we define the behavioral immune system as a psychological structure of behavioral mechanisms that are designed to promote p</w:t>
      </w:r>
      <w:r w:rsidR="00B04B75">
        <w:t>athogen avoidance (</w:t>
      </w:r>
      <w:r w:rsidRPr="00D722C9">
        <w:t>Schaller and Neuberg 2012; Schaller and Park 2011; Schaller and Duncan 2007</w:t>
      </w:r>
      <w:r w:rsidR="00E54773">
        <w:t>; Tybur et al. 2013</w:t>
      </w:r>
      <w:r w:rsidRPr="00D722C9">
        <w:t>). Following Terriz</w:t>
      </w:r>
      <w:r w:rsidR="00934213">
        <w:t>z</w:t>
      </w:r>
      <w:r w:rsidR="00B04B75">
        <w:t>i et al. (2013,</w:t>
      </w:r>
      <w:r w:rsidRPr="00D722C9">
        <w:t xml:space="preserve"> 101)</w:t>
      </w:r>
      <w:r w:rsidR="00B04B75">
        <w:t>,</w:t>
      </w:r>
      <w:r w:rsidRPr="00D722C9">
        <w:t xml:space="preserve"> we apply a relatively broad operationalization as the field is relatively new. Included measures of behavioral immune sensitivity comprised both affective </w:t>
      </w:r>
      <w:r w:rsidRPr="00D722C9">
        <w:lastRenderedPageBreak/>
        <w:t xml:space="preserve">measures of sensitivity to disgust and behavioral/cognitive measures of disease avoidance motivations and thoughts of contamination. </w:t>
      </w:r>
      <w:r w:rsidR="007343AA">
        <w:t>These</w:t>
      </w:r>
      <w:r w:rsidRPr="00D722C9">
        <w:t xml:space="preserve"> measures </w:t>
      </w:r>
      <w:r w:rsidR="007343AA">
        <w:t xml:space="preserve">also </w:t>
      </w:r>
      <w:r w:rsidRPr="00D722C9">
        <w:t>comprise</w:t>
      </w:r>
      <w:r w:rsidR="00A757C7">
        <w:t>d</w:t>
      </w:r>
      <w:r w:rsidRPr="00D722C9">
        <w:t xml:space="preserve"> both self-reported scales and e</w:t>
      </w:r>
      <w:r>
        <w:t>xperimental manipulations of behavioral immune sensitivity</w:t>
      </w:r>
      <w:r w:rsidRPr="00D722C9">
        <w:t xml:space="preserve">. Table </w:t>
      </w:r>
      <w:r>
        <w:t>A</w:t>
      </w:r>
      <w:r w:rsidRPr="00D722C9">
        <w:t xml:space="preserve">1 presents an overview of included measures. </w:t>
      </w:r>
    </w:p>
    <w:p w14:paraId="2153FB6B" w14:textId="5DCAF740" w:rsidR="00D1585B" w:rsidRDefault="00D722C9" w:rsidP="00B04B75">
      <w:pPr>
        <w:spacing w:line="480" w:lineRule="auto"/>
        <w:jc w:val="both"/>
      </w:pPr>
      <w:r>
        <w:tab/>
      </w:r>
      <w:r w:rsidR="003878BE">
        <w:t>Opposition to</w:t>
      </w:r>
      <w:r w:rsidRPr="00D722C9">
        <w:t xml:space="preserve"> immigration was also operationalized broadl</w:t>
      </w:r>
      <w:r w:rsidR="000D7CB3">
        <w:t>y. We accepted</w:t>
      </w:r>
      <w:r w:rsidRPr="00D722C9">
        <w:t xml:space="preserve"> a</w:t>
      </w:r>
      <w:r w:rsidR="00675BE3">
        <w:t>ffectively</w:t>
      </w:r>
      <w:r w:rsidR="00A757C7">
        <w:t>-</w:t>
      </w:r>
      <w:r w:rsidR="00675BE3">
        <w:t>oriented measures,</w:t>
      </w:r>
      <w:r w:rsidRPr="00D722C9">
        <w:t xml:space="preserve"> cognitively</w:t>
      </w:r>
      <w:r w:rsidR="00A757C7">
        <w:t>-</w:t>
      </w:r>
      <w:r w:rsidRPr="00D722C9">
        <w:t xml:space="preserve">oriented stereotype measures and general and group specific anti-immigration attitudes. The operational definition of immigrants included people who were referred to as immigrants, people from other countries or people from unfamiliar places. </w:t>
      </w:r>
    </w:p>
    <w:p w14:paraId="650E3E91" w14:textId="179B211C" w:rsidR="00D722C9" w:rsidRPr="002F477E" w:rsidRDefault="00D722C9" w:rsidP="00D722C9">
      <w:pPr>
        <w:spacing w:line="480" w:lineRule="auto"/>
        <w:jc w:val="both"/>
        <w:rPr>
          <w:b/>
        </w:rPr>
      </w:pPr>
      <w:r w:rsidRPr="002F477E">
        <w:rPr>
          <w:b/>
        </w:rPr>
        <w:t>Table A1</w:t>
      </w:r>
      <w:r w:rsidR="00B57EDB" w:rsidRPr="002F477E">
        <w:rPr>
          <w:b/>
        </w:rPr>
        <w:t>.</w:t>
      </w:r>
      <w:r w:rsidRPr="002F477E">
        <w:rPr>
          <w:b/>
        </w:rPr>
        <w:t xml:space="preserve"> Indicators of behavioral immun</w:t>
      </w:r>
      <w:r w:rsidR="007B235D" w:rsidRPr="002F477E">
        <w:rPr>
          <w:b/>
        </w:rPr>
        <w:t>e sensitivity and opposition to</w:t>
      </w:r>
      <w:r w:rsidRPr="002F477E">
        <w:rPr>
          <w:b/>
        </w:rPr>
        <w:t xml:space="preserve"> immigration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083"/>
        <w:gridCol w:w="6662"/>
      </w:tblGrid>
      <w:tr w:rsidR="00EB2C30" w:rsidRPr="002C02C5" w14:paraId="46CDD011" w14:textId="77777777" w:rsidTr="00EB2C30">
        <w:tc>
          <w:tcPr>
            <w:tcW w:w="3083" w:type="dxa"/>
          </w:tcPr>
          <w:p w14:paraId="6E833FD4" w14:textId="77777777" w:rsidR="00D722C9" w:rsidRPr="00EE1B3D" w:rsidRDefault="00D722C9" w:rsidP="00D722C9">
            <w:pPr>
              <w:spacing w:line="480" w:lineRule="auto"/>
              <w:jc w:val="both"/>
              <w:rPr>
                <w:b/>
                <w:sz w:val="20"/>
                <w:szCs w:val="20"/>
              </w:rPr>
            </w:pPr>
            <w:r w:rsidRPr="00EE1B3D">
              <w:rPr>
                <w:b/>
                <w:sz w:val="20"/>
                <w:szCs w:val="20"/>
              </w:rPr>
              <w:t>Measure</w:t>
            </w:r>
          </w:p>
        </w:tc>
        <w:tc>
          <w:tcPr>
            <w:tcW w:w="6662" w:type="dxa"/>
          </w:tcPr>
          <w:p w14:paraId="3C348B39" w14:textId="77777777" w:rsidR="00D722C9" w:rsidRPr="00575696" w:rsidRDefault="00D722C9" w:rsidP="00D722C9">
            <w:pPr>
              <w:spacing w:line="480" w:lineRule="auto"/>
              <w:jc w:val="both"/>
              <w:rPr>
                <w:sz w:val="20"/>
                <w:szCs w:val="20"/>
              </w:rPr>
            </w:pPr>
          </w:p>
        </w:tc>
      </w:tr>
      <w:tr w:rsidR="00EB2C30" w:rsidRPr="00EE1B3D" w14:paraId="64593A7A" w14:textId="77777777" w:rsidTr="00EB2C30">
        <w:trPr>
          <w:trHeight w:val="3939"/>
        </w:trPr>
        <w:tc>
          <w:tcPr>
            <w:tcW w:w="3083" w:type="dxa"/>
          </w:tcPr>
          <w:p w14:paraId="60B3E527" w14:textId="77777777" w:rsidR="00D722C9" w:rsidRPr="00EE1B3D" w:rsidRDefault="00D722C9" w:rsidP="00D722C9">
            <w:pPr>
              <w:rPr>
                <w:b/>
                <w:sz w:val="20"/>
                <w:szCs w:val="20"/>
              </w:rPr>
            </w:pPr>
            <w:r w:rsidRPr="00EE1B3D">
              <w:rPr>
                <w:b/>
                <w:sz w:val="20"/>
                <w:szCs w:val="20"/>
              </w:rPr>
              <w:t>Measures of behavioral immune sensitivity</w:t>
            </w:r>
          </w:p>
        </w:tc>
        <w:tc>
          <w:tcPr>
            <w:tcW w:w="6662" w:type="dxa"/>
          </w:tcPr>
          <w:p w14:paraId="706B0638" w14:textId="77777777" w:rsidR="00D722C9" w:rsidRPr="00EE1B3D" w:rsidRDefault="00D722C9" w:rsidP="00D722C9">
            <w:pPr>
              <w:pStyle w:val="ListParagraph"/>
              <w:numPr>
                <w:ilvl w:val="0"/>
                <w:numId w:val="32"/>
              </w:numPr>
              <w:rPr>
                <w:rFonts w:ascii="Times New Roman" w:hAnsi="Times New Roman" w:cs="Times New Roman"/>
                <w:sz w:val="20"/>
                <w:szCs w:val="20"/>
              </w:rPr>
            </w:pPr>
            <w:r w:rsidRPr="00EE1B3D">
              <w:rPr>
                <w:rFonts w:ascii="Times New Roman" w:hAnsi="Times New Roman" w:cs="Times New Roman"/>
                <w:sz w:val="20"/>
                <w:szCs w:val="20"/>
              </w:rPr>
              <w:t xml:space="preserve">Measures of disgust sensitivity, including: </w:t>
            </w:r>
          </w:p>
          <w:p w14:paraId="1813119E" w14:textId="77777777" w:rsidR="00D71858" w:rsidRDefault="007B235D" w:rsidP="00D722C9">
            <w:pPr>
              <w:pStyle w:val="ListParagraph"/>
              <w:numPr>
                <w:ilvl w:val="1"/>
                <w:numId w:val="32"/>
              </w:numPr>
              <w:ind w:left="704" w:hanging="284"/>
              <w:rPr>
                <w:rFonts w:ascii="Times New Roman" w:hAnsi="Times New Roman" w:cs="Times New Roman"/>
                <w:sz w:val="20"/>
                <w:szCs w:val="20"/>
              </w:rPr>
            </w:pPr>
            <w:r w:rsidRPr="00EE1B3D">
              <w:rPr>
                <w:rFonts w:ascii="Times New Roman" w:hAnsi="Times New Roman" w:cs="Times New Roman"/>
                <w:sz w:val="20"/>
                <w:szCs w:val="20"/>
              </w:rPr>
              <w:t>The d</w:t>
            </w:r>
            <w:r w:rsidR="00D722C9" w:rsidRPr="00EE1B3D">
              <w:rPr>
                <w:rFonts w:ascii="Times New Roman" w:hAnsi="Times New Roman" w:cs="Times New Roman"/>
                <w:sz w:val="20"/>
                <w:szCs w:val="20"/>
              </w:rPr>
              <w:t xml:space="preserve">isgust sensitivity scale – DS </w:t>
            </w:r>
          </w:p>
          <w:p w14:paraId="54DA989D" w14:textId="2E97A122" w:rsidR="00D722C9" w:rsidRPr="00EE1B3D" w:rsidRDefault="00D722C9" w:rsidP="00D722C9">
            <w:pPr>
              <w:pStyle w:val="ListParagraph"/>
              <w:numPr>
                <w:ilvl w:val="1"/>
                <w:numId w:val="32"/>
              </w:numPr>
              <w:ind w:left="704" w:hanging="284"/>
              <w:rPr>
                <w:rFonts w:ascii="Times New Roman" w:hAnsi="Times New Roman" w:cs="Times New Roman"/>
                <w:sz w:val="20"/>
                <w:szCs w:val="20"/>
              </w:rPr>
            </w:pPr>
            <w:r w:rsidRPr="00EE1B3D">
              <w:rPr>
                <w:rFonts w:ascii="Times New Roman" w:hAnsi="Times New Roman" w:cs="Times New Roman"/>
                <w:sz w:val="20"/>
                <w:szCs w:val="20"/>
              </w:rPr>
              <w:t>Disgust scale 2</w:t>
            </w:r>
          </w:p>
          <w:p w14:paraId="611DAC0E" w14:textId="4E7C3D06" w:rsidR="00D722C9" w:rsidRPr="00EE1B3D" w:rsidRDefault="00D722C9" w:rsidP="00D722C9">
            <w:pPr>
              <w:pStyle w:val="ListParagraph"/>
              <w:numPr>
                <w:ilvl w:val="1"/>
                <w:numId w:val="32"/>
              </w:numPr>
              <w:ind w:left="704" w:hanging="284"/>
              <w:rPr>
                <w:rFonts w:ascii="Times New Roman" w:hAnsi="Times New Roman" w:cs="Times New Roman"/>
                <w:sz w:val="20"/>
                <w:szCs w:val="20"/>
              </w:rPr>
            </w:pPr>
            <w:r w:rsidRPr="00EE1B3D">
              <w:rPr>
                <w:rFonts w:ascii="Times New Roman" w:hAnsi="Times New Roman" w:cs="Times New Roman"/>
                <w:sz w:val="20"/>
                <w:szCs w:val="20"/>
              </w:rPr>
              <w:t>The reduced disgust sensitivity scale</w:t>
            </w:r>
            <w:r w:rsidR="007B235D" w:rsidRPr="00EE1B3D">
              <w:rPr>
                <w:rFonts w:ascii="Times New Roman" w:hAnsi="Times New Roman" w:cs="Times New Roman"/>
                <w:sz w:val="20"/>
                <w:szCs w:val="20"/>
              </w:rPr>
              <w:t xml:space="preserve"> </w:t>
            </w:r>
            <w:r w:rsidR="00A757C7" w:rsidRPr="00EE1B3D">
              <w:rPr>
                <w:rFonts w:ascii="Times New Roman" w:hAnsi="Times New Roman" w:cs="Times New Roman"/>
                <w:sz w:val="20"/>
                <w:szCs w:val="20"/>
              </w:rPr>
              <w:t>–</w:t>
            </w:r>
            <w:r w:rsidR="007B235D" w:rsidRPr="00EE1B3D">
              <w:rPr>
                <w:rFonts w:ascii="Times New Roman" w:hAnsi="Times New Roman" w:cs="Times New Roman"/>
                <w:sz w:val="20"/>
                <w:szCs w:val="20"/>
              </w:rPr>
              <w:t xml:space="preserve"> the</w:t>
            </w:r>
            <w:r w:rsidRPr="00EE1B3D">
              <w:rPr>
                <w:rFonts w:ascii="Times New Roman" w:hAnsi="Times New Roman" w:cs="Times New Roman"/>
                <w:sz w:val="20"/>
                <w:szCs w:val="20"/>
              </w:rPr>
              <w:t xml:space="preserve"> DS-R</w:t>
            </w:r>
          </w:p>
          <w:p w14:paraId="4A5E79F0" w14:textId="77777777" w:rsidR="00D722C9" w:rsidRPr="00EE1B3D" w:rsidRDefault="00D722C9" w:rsidP="00D722C9">
            <w:pPr>
              <w:pStyle w:val="ListParagraph"/>
              <w:numPr>
                <w:ilvl w:val="1"/>
                <w:numId w:val="32"/>
              </w:numPr>
              <w:ind w:left="704" w:hanging="284"/>
              <w:rPr>
                <w:rFonts w:ascii="Times New Roman" w:hAnsi="Times New Roman" w:cs="Times New Roman"/>
                <w:sz w:val="20"/>
                <w:szCs w:val="20"/>
              </w:rPr>
            </w:pPr>
            <w:r w:rsidRPr="00EE1B3D">
              <w:rPr>
                <w:rFonts w:ascii="Times New Roman" w:hAnsi="Times New Roman" w:cs="Times New Roman"/>
                <w:sz w:val="20"/>
                <w:szCs w:val="20"/>
              </w:rPr>
              <w:t>Contamination disgust</w:t>
            </w:r>
          </w:p>
          <w:p w14:paraId="2578D8C3" w14:textId="77777777" w:rsidR="00D722C9" w:rsidRPr="00EE1B3D" w:rsidRDefault="00D722C9" w:rsidP="00D722C9">
            <w:pPr>
              <w:pStyle w:val="ListParagraph"/>
              <w:numPr>
                <w:ilvl w:val="1"/>
                <w:numId w:val="32"/>
              </w:numPr>
              <w:ind w:left="704" w:hanging="284"/>
              <w:rPr>
                <w:rFonts w:ascii="Times New Roman" w:hAnsi="Times New Roman" w:cs="Times New Roman"/>
                <w:sz w:val="20"/>
                <w:szCs w:val="20"/>
              </w:rPr>
            </w:pPr>
            <w:r w:rsidRPr="00EE1B3D">
              <w:rPr>
                <w:rFonts w:ascii="Times New Roman" w:hAnsi="Times New Roman" w:cs="Times New Roman"/>
                <w:sz w:val="20"/>
                <w:szCs w:val="20"/>
              </w:rPr>
              <w:t>Interpersonal disgust</w:t>
            </w:r>
          </w:p>
          <w:p w14:paraId="28206BE3" w14:textId="0F3DE2CE" w:rsidR="00D722C9" w:rsidRPr="00EE1B3D" w:rsidRDefault="00D722C9" w:rsidP="00D722C9">
            <w:pPr>
              <w:pStyle w:val="ListParagraph"/>
              <w:numPr>
                <w:ilvl w:val="1"/>
                <w:numId w:val="32"/>
              </w:numPr>
              <w:ind w:left="704" w:hanging="284"/>
              <w:rPr>
                <w:rFonts w:ascii="Times New Roman" w:hAnsi="Times New Roman" w:cs="Times New Roman"/>
                <w:sz w:val="20"/>
                <w:szCs w:val="20"/>
              </w:rPr>
            </w:pPr>
            <w:r w:rsidRPr="00EE1B3D">
              <w:rPr>
                <w:rFonts w:ascii="Times New Roman" w:hAnsi="Times New Roman" w:cs="Times New Roman"/>
                <w:sz w:val="20"/>
                <w:szCs w:val="20"/>
              </w:rPr>
              <w:t>Intergroup disgust</w:t>
            </w:r>
            <w:r w:rsidR="00023CAE" w:rsidRPr="00EE1B3D">
              <w:rPr>
                <w:rFonts w:ascii="Times New Roman" w:hAnsi="Times New Roman" w:cs="Times New Roman"/>
                <w:sz w:val="20"/>
                <w:szCs w:val="20"/>
              </w:rPr>
              <w:t xml:space="preserve"> – </w:t>
            </w:r>
            <w:r w:rsidRPr="00EE1B3D">
              <w:rPr>
                <w:rFonts w:ascii="Times New Roman" w:hAnsi="Times New Roman" w:cs="Times New Roman"/>
                <w:sz w:val="20"/>
                <w:szCs w:val="20"/>
              </w:rPr>
              <w:t>ITG-DS</w:t>
            </w:r>
          </w:p>
          <w:p w14:paraId="7ED79C08" w14:textId="0CF6B663" w:rsidR="00D722C9" w:rsidRPr="00EE1B3D" w:rsidRDefault="00D722C9" w:rsidP="00D722C9">
            <w:pPr>
              <w:pStyle w:val="ListParagraph"/>
              <w:numPr>
                <w:ilvl w:val="1"/>
                <w:numId w:val="32"/>
              </w:numPr>
              <w:ind w:left="704" w:hanging="284"/>
              <w:rPr>
                <w:rFonts w:ascii="Times New Roman" w:hAnsi="Times New Roman" w:cs="Times New Roman"/>
                <w:sz w:val="20"/>
                <w:szCs w:val="20"/>
              </w:rPr>
            </w:pPr>
            <w:r w:rsidRPr="00EE1B3D">
              <w:rPr>
                <w:rFonts w:ascii="Times New Roman" w:hAnsi="Times New Roman" w:cs="Times New Roman"/>
                <w:sz w:val="20"/>
                <w:szCs w:val="20"/>
              </w:rPr>
              <w:t xml:space="preserve">Pathogen disgust from the Three Domain </w:t>
            </w:r>
            <w:r w:rsidR="006B5428" w:rsidRPr="00EE1B3D">
              <w:rPr>
                <w:rFonts w:ascii="Times New Roman" w:hAnsi="Times New Roman" w:cs="Times New Roman"/>
                <w:sz w:val="20"/>
                <w:szCs w:val="20"/>
              </w:rPr>
              <w:t xml:space="preserve">Model of </w:t>
            </w:r>
            <w:r w:rsidRPr="00EE1B3D">
              <w:rPr>
                <w:rFonts w:ascii="Times New Roman" w:hAnsi="Times New Roman" w:cs="Times New Roman"/>
                <w:sz w:val="20"/>
                <w:szCs w:val="20"/>
              </w:rPr>
              <w:t>Disgust</w:t>
            </w:r>
          </w:p>
          <w:p w14:paraId="3089E46E" w14:textId="77777777" w:rsidR="00D722C9" w:rsidRPr="00EE1B3D" w:rsidRDefault="00D722C9" w:rsidP="00D722C9">
            <w:pPr>
              <w:pStyle w:val="ListParagraph"/>
              <w:numPr>
                <w:ilvl w:val="1"/>
                <w:numId w:val="32"/>
              </w:numPr>
              <w:ind w:left="704" w:hanging="284"/>
              <w:rPr>
                <w:rFonts w:ascii="Times New Roman" w:hAnsi="Times New Roman" w:cs="Times New Roman"/>
                <w:sz w:val="20"/>
                <w:szCs w:val="20"/>
              </w:rPr>
            </w:pPr>
            <w:r w:rsidRPr="00EE1B3D">
              <w:rPr>
                <w:rFonts w:ascii="Times New Roman" w:hAnsi="Times New Roman" w:cs="Times New Roman"/>
                <w:sz w:val="20"/>
                <w:szCs w:val="20"/>
              </w:rPr>
              <w:t>Scales of emotional states measuring disgust</w:t>
            </w:r>
          </w:p>
          <w:p w14:paraId="350D1DD0" w14:textId="5432A139" w:rsidR="00D722C9" w:rsidRPr="00EE1B3D" w:rsidRDefault="00D722C9" w:rsidP="00D722C9">
            <w:pPr>
              <w:pStyle w:val="ListParagraph"/>
              <w:numPr>
                <w:ilvl w:val="0"/>
                <w:numId w:val="32"/>
              </w:numPr>
              <w:rPr>
                <w:rFonts w:ascii="Times New Roman" w:hAnsi="Times New Roman" w:cs="Times New Roman"/>
                <w:sz w:val="20"/>
                <w:szCs w:val="20"/>
              </w:rPr>
            </w:pPr>
            <w:r w:rsidRPr="00EE1B3D">
              <w:rPr>
                <w:rFonts w:ascii="Times New Roman" w:hAnsi="Times New Roman" w:cs="Times New Roman"/>
                <w:sz w:val="20"/>
                <w:szCs w:val="20"/>
              </w:rPr>
              <w:t xml:space="preserve">Perceived vulnerability to disease </w:t>
            </w:r>
            <w:r w:rsidR="00A757C7" w:rsidRPr="00EE1B3D">
              <w:rPr>
                <w:rFonts w:ascii="Times New Roman" w:hAnsi="Times New Roman" w:cs="Times New Roman"/>
                <w:sz w:val="20"/>
                <w:szCs w:val="20"/>
              </w:rPr>
              <w:t>–</w:t>
            </w:r>
            <w:r w:rsidRPr="00EE1B3D">
              <w:rPr>
                <w:rFonts w:ascii="Times New Roman" w:hAnsi="Times New Roman" w:cs="Times New Roman"/>
                <w:sz w:val="20"/>
                <w:szCs w:val="20"/>
              </w:rPr>
              <w:t xml:space="preserve"> PVD</w:t>
            </w:r>
          </w:p>
          <w:p w14:paraId="533D83D6" w14:textId="1AC66B77" w:rsidR="00D722C9" w:rsidRPr="00EE1B3D" w:rsidRDefault="007B235D" w:rsidP="00D722C9">
            <w:pPr>
              <w:pStyle w:val="ListParagraph"/>
              <w:numPr>
                <w:ilvl w:val="0"/>
                <w:numId w:val="32"/>
              </w:numPr>
              <w:rPr>
                <w:rFonts w:ascii="Times New Roman" w:hAnsi="Times New Roman" w:cs="Times New Roman"/>
                <w:sz w:val="20"/>
                <w:szCs w:val="20"/>
              </w:rPr>
            </w:pPr>
            <w:r w:rsidRPr="00EE1B3D">
              <w:rPr>
                <w:rFonts w:ascii="Times New Roman" w:hAnsi="Times New Roman" w:cs="Times New Roman"/>
                <w:sz w:val="20"/>
                <w:szCs w:val="20"/>
              </w:rPr>
              <w:t>Germ a</w:t>
            </w:r>
            <w:r w:rsidR="00D722C9" w:rsidRPr="00EE1B3D">
              <w:rPr>
                <w:rFonts w:ascii="Times New Roman" w:hAnsi="Times New Roman" w:cs="Times New Roman"/>
                <w:sz w:val="20"/>
                <w:szCs w:val="20"/>
              </w:rPr>
              <w:t>version</w:t>
            </w:r>
          </w:p>
          <w:p w14:paraId="79F78952" w14:textId="77777777" w:rsidR="00D722C9" w:rsidRPr="00EE1B3D" w:rsidRDefault="00D722C9" w:rsidP="00D722C9">
            <w:pPr>
              <w:pStyle w:val="ListParagraph"/>
              <w:numPr>
                <w:ilvl w:val="0"/>
                <w:numId w:val="32"/>
              </w:numPr>
              <w:rPr>
                <w:rFonts w:ascii="Times New Roman" w:hAnsi="Times New Roman" w:cs="Times New Roman"/>
                <w:sz w:val="20"/>
                <w:szCs w:val="20"/>
              </w:rPr>
            </w:pPr>
            <w:r w:rsidRPr="00EE1B3D">
              <w:rPr>
                <w:rFonts w:ascii="Times New Roman" w:hAnsi="Times New Roman" w:cs="Times New Roman"/>
                <w:sz w:val="20"/>
                <w:szCs w:val="20"/>
              </w:rPr>
              <w:t xml:space="preserve">Perceived infectability </w:t>
            </w:r>
          </w:p>
          <w:p w14:paraId="285C142A" w14:textId="77777777" w:rsidR="00D722C9" w:rsidRPr="00EE1B3D" w:rsidRDefault="00D722C9" w:rsidP="00D722C9">
            <w:pPr>
              <w:pStyle w:val="ListParagraph"/>
              <w:numPr>
                <w:ilvl w:val="0"/>
                <w:numId w:val="32"/>
              </w:numPr>
              <w:rPr>
                <w:rFonts w:ascii="Times New Roman" w:hAnsi="Times New Roman" w:cs="Times New Roman"/>
                <w:sz w:val="20"/>
                <w:szCs w:val="20"/>
              </w:rPr>
            </w:pPr>
            <w:r w:rsidRPr="00EE1B3D">
              <w:rPr>
                <w:rFonts w:ascii="Times New Roman" w:hAnsi="Times New Roman" w:cs="Times New Roman"/>
                <w:sz w:val="20"/>
                <w:szCs w:val="20"/>
              </w:rPr>
              <w:t>Any kind of experimental priming of disease/disgust, including:</w:t>
            </w:r>
          </w:p>
          <w:p w14:paraId="6F7E4F05" w14:textId="77777777" w:rsidR="00D722C9" w:rsidRPr="00EE1B3D" w:rsidRDefault="00D722C9" w:rsidP="00D722C9">
            <w:pPr>
              <w:pStyle w:val="ListParagraph"/>
              <w:numPr>
                <w:ilvl w:val="1"/>
                <w:numId w:val="32"/>
              </w:numPr>
              <w:ind w:left="704" w:hanging="284"/>
              <w:rPr>
                <w:rFonts w:ascii="Times New Roman" w:hAnsi="Times New Roman" w:cs="Times New Roman"/>
                <w:sz w:val="20"/>
                <w:szCs w:val="20"/>
              </w:rPr>
            </w:pPr>
            <w:r w:rsidRPr="00EE1B3D">
              <w:rPr>
                <w:rFonts w:ascii="Times New Roman" w:hAnsi="Times New Roman" w:cs="Times New Roman"/>
                <w:sz w:val="20"/>
                <w:szCs w:val="20"/>
              </w:rPr>
              <w:t>Experimental exposure to questions measuring disgust sensitivity</w:t>
            </w:r>
          </w:p>
          <w:p w14:paraId="5BAA62C2" w14:textId="77777777" w:rsidR="00D722C9" w:rsidRPr="00EE1B3D" w:rsidRDefault="00D722C9" w:rsidP="00D722C9">
            <w:pPr>
              <w:pStyle w:val="ListParagraph"/>
              <w:numPr>
                <w:ilvl w:val="1"/>
                <w:numId w:val="32"/>
              </w:numPr>
              <w:ind w:left="704" w:hanging="284"/>
              <w:rPr>
                <w:rFonts w:ascii="Times New Roman" w:hAnsi="Times New Roman" w:cs="Times New Roman"/>
                <w:sz w:val="20"/>
                <w:szCs w:val="20"/>
              </w:rPr>
            </w:pPr>
            <w:r w:rsidRPr="00EE1B3D">
              <w:rPr>
                <w:rFonts w:ascii="Times New Roman" w:hAnsi="Times New Roman" w:cs="Times New Roman"/>
                <w:sz w:val="20"/>
                <w:szCs w:val="20"/>
              </w:rPr>
              <w:t>Making the Avian flu salient</w:t>
            </w:r>
          </w:p>
          <w:p w14:paraId="329B94B4" w14:textId="77777777" w:rsidR="00D722C9" w:rsidRPr="00EE1B3D" w:rsidRDefault="00D722C9" w:rsidP="00D722C9">
            <w:pPr>
              <w:pStyle w:val="ListParagraph"/>
              <w:numPr>
                <w:ilvl w:val="1"/>
                <w:numId w:val="32"/>
              </w:numPr>
              <w:ind w:left="704" w:hanging="284"/>
              <w:rPr>
                <w:rFonts w:ascii="Times New Roman" w:hAnsi="Times New Roman" w:cs="Times New Roman"/>
                <w:sz w:val="20"/>
                <w:szCs w:val="20"/>
              </w:rPr>
            </w:pPr>
            <w:r w:rsidRPr="00EE1B3D">
              <w:rPr>
                <w:rFonts w:ascii="Times New Roman" w:hAnsi="Times New Roman" w:cs="Times New Roman"/>
                <w:sz w:val="20"/>
                <w:szCs w:val="20"/>
              </w:rPr>
              <w:t>Experimental contamination threat prime</w:t>
            </w:r>
          </w:p>
          <w:p w14:paraId="15A48A45" w14:textId="77777777" w:rsidR="00D722C9" w:rsidRPr="00EE1B3D" w:rsidRDefault="00D722C9" w:rsidP="00D722C9">
            <w:pPr>
              <w:pStyle w:val="ListParagraph"/>
              <w:numPr>
                <w:ilvl w:val="1"/>
                <w:numId w:val="32"/>
              </w:numPr>
              <w:ind w:left="704" w:hanging="284"/>
              <w:rPr>
                <w:rFonts w:ascii="Times New Roman" w:hAnsi="Times New Roman" w:cs="Times New Roman"/>
                <w:sz w:val="20"/>
                <w:szCs w:val="20"/>
              </w:rPr>
            </w:pPr>
            <w:r w:rsidRPr="00EE1B3D">
              <w:rPr>
                <w:rFonts w:ascii="Times New Roman" w:hAnsi="Times New Roman" w:cs="Times New Roman"/>
                <w:sz w:val="20"/>
                <w:szCs w:val="20"/>
              </w:rPr>
              <w:t>Experimental disgust induction technique</w:t>
            </w:r>
          </w:p>
        </w:tc>
      </w:tr>
      <w:tr w:rsidR="00EB2C30" w:rsidRPr="00EE1B3D" w14:paraId="78A17C31" w14:textId="77777777" w:rsidTr="00EB2C30">
        <w:tc>
          <w:tcPr>
            <w:tcW w:w="3083" w:type="dxa"/>
          </w:tcPr>
          <w:p w14:paraId="350B067B" w14:textId="03047EC5" w:rsidR="00675BE3" w:rsidRPr="00EE1B3D" w:rsidRDefault="00675BE3" w:rsidP="00D722C9">
            <w:pPr>
              <w:rPr>
                <w:b/>
                <w:sz w:val="20"/>
                <w:szCs w:val="20"/>
              </w:rPr>
            </w:pPr>
            <w:r w:rsidRPr="00EE1B3D">
              <w:rPr>
                <w:b/>
                <w:sz w:val="20"/>
                <w:szCs w:val="20"/>
              </w:rPr>
              <w:t>Measures of opposition to</w:t>
            </w:r>
          </w:p>
          <w:p w14:paraId="4E254A1D" w14:textId="49CF6964" w:rsidR="00D722C9" w:rsidRPr="00EE1B3D" w:rsidRDefault="00D722C9" w:rsidP="00D722C9">
            <w:pPr>
              <w:rPr>
                <w:b/>
                <w:sz w:val="20"/>
                <w:szCs w:val="20"/>
              </w:rPr>
            </w:pPr>
            <w:r w:rsidRPr="00EE1B3D">
              <w:rPr>
                <w:b/>
                <w:sz w:val="20"/>
                <w:szCs w:val="20"/>
              </w:rPr>
              <w:t>immigration</w:t>
            </w:r>
          </w:p>
        </w:tc>
        <w:tc>
          <w:tcPr>
            <w:tcW w:w="6662" w:type="dxa"/>
          </w:tcPr>
          <w:p w14:paraId="079914AD" w14:textId="77777777" w:rsidR="00D722C9" w:rsidRPr="00EE1B3D" w:rsidRDefault="00D722C9" w:rsidP="00D722C9">
            <w:pPr>
              <w:pStyle w:val="ListParagraph"/>
              <w:numPr>
                <w:ilvl w:val="0"/>
                <w:numId w:val="33"/>
              </w:numPr>
              <w:rPr>
                <w:rFonts w:ascii="Times New Roman" w:hAnsi="Times New Roman" w:cs="Times New Roman"/>
                <w:sz w:val="20"/>
                <w:szCs w:val="20"/>
              </w:rPr>
            </w:pPr>
            <w:r w:rsidRPr="00EE1B3D">
              <w:rPr>
                <w:rFonts w:ascii="Times New Roman" w:hAnsi="Times New Roman" w:cs="Times New Roman"/>
                <w:sz w:val="20"/>
                <w:szCs w:val="20"/>
              </w:rPr>
              <w:t>Foreign/immigrant group stereotypes</w:t>
            </w:r>
          </w:p>
          <w:p w14:paraId="16BAF808" w14:textId="77777777" w:rsidR="00D722C9" w:rsidRPr="00EE1B3D" w:rsidRDefault="00D722C9" w:rsidP="00D722C9">
            <w:pPr>
              <w:pStyle w:val="ListParagraph"/>
              <w:numPr>
                <w:ilvl w:val="0"/>
                <w:numId w:val="33"/>
              </w:numPr>
              <w:rPr>
                <w:rFonts w:ascii="Times New Roman" w:hAnsi="Times New Roman" w:cs="Times New Roman"/>
                <w:sz w:val="20"/>
                <w:szCs w:val="20"/>
              </w:rPr>
            </w:pPr>
            <w:r w:rsidRPr="00EE1B3D">
              <w:rPr>
                <w:rFonts w:ascii="Times New Roman" w:hAnsi="Times New Roman" w:cs="Times New Roman"/>
                <w:sz w:val="20"/>
                <w:szCs w:val="20"/>
              </w:rPr>
              <w:t>General immigration attitudes</w:t>
            </w:r>
          </w:p>
          <w:p w14:paraId="6C66E249" w14:textId="355FDDE0" w:rsidR="00D722C9" w:rsidRPr="00EE1B3D" w:rsidRDefault="00D722C9" w:rsidP="00D74A7B">
            <w:pPr>
              <w:pStyle w:val="ListParagraph"/>
              <w:numPr>
                <w:ilvl w:val="0"/>
                <w:numId w:val="33"/>
              </w:numPr>
              <w:rPr>
                <w:rFonts w:ascii="Times New Roman" w:hAnsi="Times New Roman" w:cs="Times New Roman"/>
                <w:sz w:val="20"/>
                <w:szCs w:val="20"/>
              </w:rPr>
            </w:pPr>
            <w:r w:rsidRPr="00EE1B3D">
              <w:rPr>
                <w:rFonts w:ascii="Times New Roman" w:hAnsi="Times New Roman" w:cs="Times New Roman"/>
                <w:sz w:val="20"/>
                <w:szCs w:val="20"/>
              </w:rPr>
              <w:t xml:space="preserve">Thermometer ratings </w:t>
            </w:r>
          </w:p>
          <w:p w14:paraId="2BE35D95" w14:textId="6F9ABB27" w:rsidR="00D722C9" w:rsidRPr="00EE1B3D" w:rsidRDefault="00D722C9" w:rsidP="00D722C9">
            <w:pPr>
              <w:pStyle w:val="ListParagraph"/>
              <w:numPr>
                <w:ilvl w:val="0"/>
                <w:numId w:val="33"/>
              </w:numPr>
              <w:rPr>
                <w:rFonts w:ascii="Times New Roman" w:hAnsi="Times New Roman" w:cs="Times New Roman"/>
                <w:sz w:val="20"/>
                <w:szCs w:val="20"/>
              </w:rPr>
            </w:pPr>
            <w:r w:rsidRPr="00EE1B3D">
              <w:rPr>
                <w:rFonts w:ascii="Times New Roman" w:hAnsi="Times New Roman" w:cs="Times New Roman"/>
                <w:sz w:val="20"/>
                <w:szCs w:val="20"/>
              </w:rPr>
              <w:t>Group</w:t>
            </w:r>
            <w:r w:rsidR="00A757C7" w:rsidRPr="00EE1B3D">
              <w:rPr>
                <w:rFonts w:ascii="Times New Roman" w:hAnsi="Times New Roman" w:cs="Times New Roman"/>
                <w:sz w:val="20"/>
                <w:szCs w:val="20"/>
              </w:rPr>
              <w:t>-</w:t>
            </w:r>
            <w:r w:rsidRPr="00EE1B3D">
              <w:rPr>
                <w:rFonts w:ascii="Times New Roman" w:hAnsi="Times New Roman" w:cs="Times New Roman"/>
                <w:sz w:val="20"/>
                <w:szCs w:val="20"/>
              </w:rPr>
              <w:t>specific immigrant attitudes (ex. Africans, Middle Eastern</w:t>
            </w:r>
            <w:r w:rsidR="00A757C7" w:rsidRPr="00EE1B3D">
              <w:rPr>
                <w:rFonts w:ascii="Times New Roman" w:hAnsi="Times New Roman" w:cs="Times New Roman"/>
                <w:sz w:val="20"/>
                <w:szCs w:val="20"/>
              </w:rPr>
              <w:t>ers</w:t>
            </w:r>
            <w:r w:rsidR="007B235D" w:rsidRPr="00EE1B3D">
              <w:rPr>
                <w:rFonts w:ascii="Times New Roman" w:hAnsi="Times New Roman" w:cs="Times New Roman"/>
                <w:sz w:val="20"/>
                <w:szCs w:val="20"/>
              </w:rPr>
              <w:t>)</w:t>
            </w:r>
          </w:p>
          <w:p w14:paraId="4D348CA4" w14:textId="7986DA51" w:rsidR="00671910" w:rsidRPr="00EE1B3D" w:rsidRDefault="00671910" w:rsidP="00D722C9">
            <w:pPr>
              <w:pStyle w:val="ListParagraph"/>
              <w:numPr>
                <w:ilvl w:val="0"/>
                <w:numId w:val="33"/>
              </w:numPr>
              <w:rPr>
                <w:rFonts w:ascii="Times New Roman" w:hAnsi="Times New Roman" w:cs="Times New Roman"/>
                <w:sz w:val="20"/>
                <w:szCs w:val="20"/>
              </w:rPr>
            </w:pPr>
            <w:r w:rsidRPr="00EE1B3D">
              <w:rPr>
                <w:rFonts w:ascii="Times New Roman" w:hAnsi="Times New Roman" w:cs="Times New Roman"/>
                <w:sz w:val="20"/>
                <w:szCs w:val="20"/>
              </w:rPr>
              <w:t>Illegal immigration</w:t>
            </w:r>
          </w:p>
          <w:p w14:paraId="4572581A" w14:textId="05044BAE" w:rsidR="00671910" w:rsidRPr="00EE1B3D" w:rsidRDefault="00671910" w:rsidP="00D722C9">
            <w:pPr>
              <w:pStyle w:val="ListParagraph"/>
              <w:numPr>
                <w:ilvl w:val="0"/>
                <w:numId w:val="33"/>
              </w:numPr>
              <w:rPr>
                <w:rFonts w:ascii="Times New Roman" w:hAnsi="Times New Roman" w:cs="Times New Roman"/>
                <w:sz w:val="20"/>
                <w:szCs w:val="20"/>
              </w:rPr>
            </w:pPr>
            <w:r w:rsidRPr="00EE1B3D">
              <w:rPr>
                <w:rFonts w:ascii="Times New Roman" w:hAnsi="Times New Roman" w:cs="Times New Roman"/>
                <w:sz w:val="20"/>
                <w:szCs w:val="20"/>
              </w:rPr>
              <w:t>Outgroup negativity</w:t>
            </w:r>
          </w:p>
          <w:p w14:paraId="614D96DD" w14:textId="75F9ECF6" w:rsidR="00D722C9" w:rsidRPr="00EE1B3D" w:rsidRDefault="00D722C9" w:rsidP="00EE1B3D">
            <w:pPr>
              <w:pStyle w:val="ListParagraph"/>
              <w:numPr>
                <w:ilvl w:val="0"/>
                <w:numId w:val="33"/>
              </w:numPr>
              <w:rPr>
                <w:rFonts w:ascii="Times New Roman" w:hAnsi="Times New Roman" w:cs="Times New Roman"/>
                <w:sz w:val="20"/>
                <w:szCs w:val="20"/>
              </w:rPr>
            </w:pPr>
            <w:r w:rsidRPr="00EE1B3D">
              <w:rPr>
                <w:rFonts w:ascii="Times New Roman" w:hAnsi="Times New Roman" w:cs="Times New Roman"/>
                <w:sz w:val="20"/>
                <w:szCs w:val="20"/>
              </w:rPr>
              <w:t>Other (for example Islamophobia</w:t>
            </w:r>
            <w:r w:rsidR="00671910" w:rsidRPr="00EE1B3D">
              <w:rPr>
                <w:rFonts w:ascii="Times New Roman" w:hAnsi="Times New Roman" w:cs="Times New Roman"/>
                <w:sz w:val="20"/>
                <w:szCs w:val="20"/>
              </w:rPr>
              <w:t>, ethnocentrism, implicit measures</w:t>
            </w:r>
            <w:r w:rsidR="00D74A7B" w:rsidRPr="00EE1B3D">
              <w:rPr>
                <w:rFonts w:ascii="Times New Roman" w:hAnsi="Times New Roman" w:cs="Times New Roman"/>
                <w:sz w:val="20"/>
                <w:szCs w:val="20"/>
              </w:rPr>
              <w:t>, modern racism</w:t>
            </w:r>
            <w:r w:rsidRPr="00EE1B3D">
              <w:rPr>
                <w:rFonts w:ascii="Times New Roman" w:hAnsi="Times New Roman" w:cs="Times New Roman"/>
                <w:sz w:val="20"/>
                <w:szCs w:val="20"/>
              </w:rPr>
              <w:t xml:space="preserve">) </w:t>
            </w:r>
          </w:p>
        </w:tc>
      </w:tr>
    </w:tbl>
    <w:p w14:paraId="58A63E40" w14:textId="77777777" w:rsidR="00633D6E" w:rsidRDefault="00633D6E" w:rsidP="00D722C9">
      <w:pPr>
        <w:spacing w:line="480" w:lineRule="auto"/>
        <w:jc w:val="both"/>
        <w:rPr>
          <w:b/>
        </w:rPr>
      </w:pPr>
    </w:p>
    <w:p w14:paraId="0A0D71D1" w14:textId="77777777" w:rsidR="00D71858" w:rsidRDefault="00D71858" w:rsidP="00D722C9">
      <w:pPr>
        <w:spacing w:line="480" w:lineRule="auto"/>
        <w:jc w:val="both"/>
        <w:rPr>
          <w:i/>
        </w:rPr>
      </w:pPr>
    </w:p>
    <w:p w14:paraId="24B541B3" w14:textId="273CC65C" w:rsidR="00633D6E" w:rsidRPr="00D722C9" w:rsidRDefault="00D722C9" w:rsidP="00D722C9">
      <w:pPr>
        <w:spacing w:line="480" w:lineRule="auto"/>
        <w:jc w:val="both"/>
        <w:rPr>
          <w:b/>
        </w:rPr>
      </w:pPr>
      <w:r w:rsidRPr="002E0AD7">
        <w:rPr>
          <w:i/>
        </w:rPr>
        <w:lastRenderedPageBreak/>
        <w:t xml:space="preserve">Literature </w:t>
      </w:r>
      <w:r w:rsidR="001E4161">
        <w:rPr>
          <w:i/>
        </w:rPr>
        <w:t>S</w:t>
      </w:r>
      <w:r w:rsidRPr="002E0AD7">
        <w:rPr>
          <w:i/>
        </w:rPr>
        <w:t>earch</w:t>
      </w:r>
      <w:r w:rsidRPr="00D722C9">
        <w:rPr>
          <w:rStyle w:val="FootnoteReference"/>
          <w:b/>
        </w:rPr>
        <w:footnoteReference w:id="1"/>
      </w:r>
    </w:p>
    <w:p w14:paraId="3D25CA85" w14:textId="61864049" w:rsidR="00D722C9" w:rsidRPr="00D722C9" w:rsidRDefault="0028667F" w:rsidP="00EE1B3D">
      <w:pPr>
        <w:widowControl w:val="0"/>
        <w:spacing w:line="480" w:lineRule="auto"/>
        <w:jc w:val="both"/>
      </w:pPr>
      <w:r>
        <w:t>To retrieve the population of published studies we follow</w:t>
      </w:r>
      <w:r w:rsidR="00A757C7">
        <w:t>ed</w:t>
      </w:r>
      <w:r>
        <w:t xml:space="preserve"> state-of-the-art practices (e.g. </w:t>
      </w:r>
      <w:r w:rsidR="00B04B75">
        <w:t>Baliunas et al. 2009,</w:t>
      </w:r>
      <w:r>
        <w:t xml:space="preserve"> 2124</w:t>
      </w:r>
      <w:r w:rsidR="00E54773">
        <w:t>;</w:t>
      </w:r>
      <w:r w:rsidR="00E54773" w:rsidRPr="00E54773">
        <w:t xml:space="preserve"> </w:t>
      </w:r>
      <w:r w:rsidR="00E54773">
        <w:t>Danesh and Appleby 1999, 852</w:t>
      </w:r>
      <w:r>
        <w:t>). Spec</w:t>
      </w:r>
      <w:r w:rsidR="00B04B75">
        <w:t>i</w:t>
      </w:r>
      <w:r>
        <w:t>fically, t</w:t>
      </w:r>
      <w:r w:rsidR="00D722C9" w:rsidRPr="00D722C9">
        <w:t>he identification of research to be included in the meta-analysis was based on a two-step procedure combin</w:t>
      </w:r>
      <w:r>
        <w:t>ing</w:t>
      </w:r>
      <w:r w:rsidR="00D722C9" w:rsidRPr="00D722C9">
        <w:t xml:space="preserve"> manual searches and computer-assisted automatic searches to ensure that “eligible studies are included as much as possible” (Yan et al</w:t>
      </w:r>
      <w:r w:rsidR="00B04B75">
        <w:t>. 2014,</w:t>
      </w:r>
      <w:r w:rsidR="00D722C9" w:rsidRPr="00D722C9">
        <w:t xml:space="preserve"> 240</w:t>
      </w:r>
      <w:r w:rsidR="00E54773">
        <w:t xml:space="preserve">1; see </w:t>
      </w:r>
      <w:r w:rsidR="00A757C7">
        <w:t xml:space="preserve">also </w:t>
      </w:r>
      <w:r w:rsidR="00E54773">
        <w:t>for example Baliunas et al. 2009,</w:t>
      </w:r>
      <w:r w:rsidR="00E54773" w:rsidRPr="00D722C9">
        <w:t xml:space="preserve"> 2124</w:t>
      </w:r>
      <w:r w:rsidR="00E54773">
        <w:t xml:space="preserve">; </w:t>
      </w:r>
      <w:r w:rsidR="00B04B75">
        <w:t>Danesh and Appleby 1999, 852</w:t>
      </w:r>
      <w:r w:rsidR="00D722C9" w:rsidRPr="00D722C9">
        <w:t>). First, based on our own reading of the literature</w:t>
      </w:r>
      <w:r w:rsidR="00461308">
        <w:t>,</w:t>
      </w:r>
      <w:r w:rsidR="00D722C9" w:rsidRPr="00D722C9">
        <w:t xml:space="preserve"> a start list of relevant published articles and books was compiled using snowball sampling. However, a classic limitation of snowball sampling is that it “poses a distinct risk of capturing a biased set o</w:t>
      </w:r>
      <w:r w:rsidR="00B04B75">
        <w:t>f the total population” (Morgan 2008,</w:t>
      </w:r>
      <w:r w:rsidR="00D722C9" w:rsidRPr="00D722C9">
        <w:t xml:space="preserve"> 816). Hence, the second step in the selection procedure </w:t>
      </w:r>
      <w:r w:rsidR="00A757C7">
        <w:t>was to conduct</w:t>
      </w:r>
      <w:r w:rsidR="00D722C9" w:rsidRPr="00D722C9">
        <w:t xml:space="preserve"> computer-assisted automatic searches using the search engine Google Scholar. First a search was co</w:t>
      </w:r>
      <w:r w:rsidR="00675BE3">
        <w:t>nducted using the search terms “behavioral immune system”</w:t>
      </w:r>
      <w:r w:rsidR="00D722C9" w:rsidRPr="00D722C9">
        <w:t xml:space="preserve"> +</w:t>
      </w:r>
      <w:r w:rsidR="00675BE3">
        <w:t xml:space="preserve"> “</w:t>
      </w:r>
      <w:r w:rsidR="00D722C9" w:rsidRPr="00D722C9">
        <w:t>immigration”</w:t>
      </w:r>
      <w:r w:rsidR="00675BE3">
        <w:t xml:space="preserve"> </w:t>
      </w:r>
      <w:r w:rsidR="00D722C9" w:rsidRPr="00D722C9">
        <w:t>+ “disgust sensitivity</w:t>
      </w:r>
      <w:r w:rsidR="00A757C7">
        <w:t>.</w:t>
      </w:r>
      <w:r w:rsidR="00D722C9" w:rsidRPr="00D722C9">
        <w:t>” This resulted in 44 hits. Additionally, an enlarged search was conducted using the search terms “immigration” + “disgust sensitivity</w:t>
      </w:r>
      <w:r w:rsidR="00A757C7">
        <w:t>.</w:t>
      </w:r>
      <w:r w:rsidR="00D722C9" w:rsidRPr="00D722C9">
        <w:t>” This search generated 128 hits</w:t>
      </w:r>
      <w:r w:rsidR="00A757C7">
        <w:t>.</w:t>
      </w:r>
      <w:r w:rsidR="00D722C9" w:rsidRPr="00D722C9">
        <w:rPr>
          <w:rStyle w:val="FootnoteReference"/>
        </w:rPr>
        <w:footnoteReference w:id="2"/>
      </w:r>
      <w:r w:rsidR="00D722C9" w:rsidRPr="00D722C9">
        <w:t xml:space="preserve"> All hits that were identified in the automatic searches on Google Scholar were then screened according to the same selection c</w:t>
      </w:r>
      <w:r w:rsidR="007B235D">
        <w:t>riteria as the snowball sample</w:t>
      </w:r>
      <w:r w:rsidR="00D722C9" w:rsidRPr="00D722C9">
        <w:t>. Published work presenting original</w:t>
      </w:r>
      <w:r w:rsidR="00EC6E4B">
        <w:t>,</w:t>
      </w:r>
      <w:r w:rsidR="00D722C9" w:rsidRPr="00D722C9">
        <w:t xml:space="preserve"> new quantitative data on the relationship between behavioral immune se</w:t>
      </w:r>
      <w:r w:rsidR="00675BE3">
        <w:t>nsitivity and opposition to</w:t>
      </w:r>
      <w:r w:rsidR="00D722C9" w:rsidRPr="00D722C9">
        <w:t xml:space="preserve"> immigration was selected.  All articles and books not fulfilling these criteria were unselected.</w:t>
      </w:r>
    </w:p>
    <w:p w14:paraId="0EF92744" w14:textId="6F87C1DC" w:rsidR="003E0D2F" w:rsidRPr="00D722C9" w:rsidRDefault="00D722C9" w:rsidP="00461308">
      <w:pPr>
        <w:spacing w:line="480" w:lineRule="auto"/>
        <w:jc w:val="both"/>
      </w:pPr>
      <w:r w:rsidRPr="00D722C9">
        <w:tab/>
        <w:t xml:space="preserve"> The two-step selection procedur</w:t>
      </w:r>
      <w:r w:rsidR="00675BE3">
        <w:t>e resulted in a final list of 16</w:t>
      </w:r>
      <w:r w:rsidRPr="00D722C9">
        <w:t xml:space="preserve"> articles</w:t>
      </w:r>
      <w:r w:rsidR="0028667F">
        <w:t xml:space="preserve"> published from 2004 to 2014</w:t>
      </w:r>
      <w:r w:rsidRPr="00D722C9">
        <w:t xml:space="preserve"> presenting original </w:t>
      </w:r>
      <w:r w:rsidR="00675BE3">
        <w:t>quantitative data on the link</w:t>
      </w:r>
      <w:r w:rsidRPr="00D722C9">
        <w:t xml:space="preserve"> between the behavioral immu</w:t>
      </w:r>
      <w:r w:rsidR="007B235D">
        <w:t>ne system and opposition to</w:t>
      </w:r>
      <w:r w:rsidRPr="00D722C9">
        <w:t xml:space="preserve"> immigration. The full list of included research articles is presented in Online Appendix</w:t>
      </w:r>
      <w:r w:rsidR="00675BE3">
        <w:t xml:space="preserve"> A1.</w:t>
      </w:r>
      <w:r w:rsidR="0028667F">
        <w:t>1.</w:t>
      </w:r>
      <w:r w:rsidR="00493416">
        <w:t>2</w:t>
      </w:r>
      <w:r w:rsidR="00B04B75">
        <w:t>, Table A2.</w:t>
      </w:r>
    </w:p>
    <w:p w14:paraId="46250D08" w14:textId="77777777" w:rsidR="00EE1B3D" w:rsidRDefault="00EE1B3D" w:rsidP="00882DD2">
      <w:pPr>
        <w:pStyle w:val="Heading3"/>
        <w:spacing w:line="480" w:lineRule="auto"/>
      </w:pPr>
    </w:p>
    <w:p w14:paraId="72FD4C40" w14:textId="664F8574" w:rsidR="00D722C9" w:rsidRPr="007C0CB2" w:rsidRDefault="0020438A" w:rsidP="00882DD2">
      <w:pPr>
        <w:pStyle w:val="Heading3"/>
        <w:spacing w:line="480" w:lineRule="auto"/>
      </w:pPr>
      <w:bookmarkStart w:id="3" w:name="_Toc468909403"/>
      <w:r w:rsidRPr="007C0CB2">
        <w:t>A.1.</w:t>
      </w:r>
      <w:r w:rsidR="0028667F" w:rsidRPr="007C0CB2">
        <w:t>1.</w:t>
      </w:r>
      <w:r w:rsidR="009C6BE6" w:rsidRPr="007C0CB2">
        <w:t>2</w:t>
      </w:r>
      <w:r w:rsidR="00D722C9" w:rsidRPr="007C0CB2">
        <w:t xml:space="preserve"> Full list of included </w:t>
      </w:r>
      <w:r w:rsidR="00B0587F" w:rsidRPr="007C0CB2">
        <w:t xml:space="preserve">research </w:t>
      </w:r>
      <w:r w:rsidR="00D722C9" w:rsidRPr="007C0CB2">
        <w:t>articles</w:t>
      </w:r>
      <w:bookmarkEnd w:id="3"/>
    </w:p>
    <w:p w14:paraId="0204E73F" w14:textId="7A930A35" w:rsidR="006F2606" w:rsidRPr="006F2606" w:rsidRDefault="006F2606" w:rsidP="006F2606">
      <w:pPr>
        <w:spacing w:line="480" w:lineRule="auto"/>
      </w:pPr>
      <w:r w:rsidRPr="006F2606">
        <w:t>Table A2 below show</w:t>
      </w:r>
      <w:r w:rsidR="00675BE3">
        <w:t>s</w:t>
      </w:r>
      <w:r w:rsidRPr="006F2606">
        <w:t xml:space="preserve"> the full list of research articles </w:t>
      </w:r>
      <w:r w:rsidR="00675BE3">
        <w:t>that were selected for the meta-</w:t>
      </w:r>
      <w:r w:rsidRPr="006F2606">
        <w:t>analysis based on the eligibility criteria.</w:t>
      </w:r>
    </w:p>
    <w:p w14:paraId="4450E84C" w14:textId="6EEC805A" w:rsidR="006F2606" w:rsidRPr="006F2606" w:rsidRDefault="006F2606" w:rsidP="006F2606">
      <w:pPr>
        <w:rPr>
          <w:b/>
        </w:rPr>
      </w:pPr>
      <w:r w:rsidRPr="006F2606">
        <w:rPr>
          <w:b/>
        </w:rPr>
        <w:t>Table A2. Full list of included research articles</w:t>
      </w:r>
    </w:p>
    <w:tbl>
      <w:tblPr>
        <w:tblStyle w:val="TableGrid"/>
        <w:tblW w:w="0" w:type="auto"/>
        <w:tblLook w:val="04A0" w:firstRow="1" w:lastRow="0" w:firstColumn="1" w:lastColumn="0" w:noHBand="0" w:noVBand="1"/>
      </w:tblPr>
      <w:tblGrid>
        <w:gridCol w:w="9647"/>
      </w:tblGrid>
      <w:tr w:rsidR="006E7E7C" w14:paraId="0A2B736F" w14:textId="77777777" w:rsidTr="00E819C5">
        <w:tc>
          <w:tcPr>
            <w:tcW w:w="9647" w:type="dxa"/>
          </w:tcPr>
          <w:p w14:paraId="5371A135" w14:textId="1EBAB1D4" w:rsidR="006E7E7C" w:rsidRPr="00B0587F" w:rsidRDefault="006E7E7C" w:rsidP="00B51BDA">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rPr>
              <w:t xml:space="preserve">1. </w:t>
            </w:r>
            <w:r w:rsidRPr="00B0587F">
              <w:rPr>
                <w:rFonts w:eastAsia="Times New Roman"/>
                <w:color w:val="000000" w:themeColor="text1"/>
                <w:sz w:val="20"/>
                <w:szCs w:val="20"/>
              </w:rPr>
              <w:t>Adams, T</w:t>
            </w:r>
            <w:r w:rsidR="00B04B75">
              <w:rPr>
                <w:rFonts w:eastAsia="Times New Roman"/>
                <w:color w:val="000000" w:themeColor="text1"/>
                <w:sz w:val="20"/>
                <w:szCs w:val="20"/>
              </w:rPr>
              <w:t xml:space="preserve">homas G., </w:t>
            </w:r>
            <w:r w:rsidR="0095283C">
              <w:rPr>
                <w:rFonts w:eastAsia="Times New Roman"/>
                <w:color w:val="000000" w:themeColor="text1"/>
                <w:sz w:val="20"/>
                <w:szCs w:val="20"/>
              </w:rPr>
              <w:t xml:space="preserve">Patrick A. </w:t>
            </w:r>
            <w:r w:rsidR="00B04B75">
              <w:rPr>
                <w:rFonts w:eastAsia="Times New Roman"/>
                <w:color w:val="000000" w:themeColor="text1"/>
                <w:sz w:val="20"/>
                <w:szCs w:val="20"/>
              </w:rPr>
              <w:t>Stewart, and</w:t>
            </w:r>
            <w:r w:rsidRPr="00B0587F">
              <w:rPr>
                <w:rFonts w:eastAsia="Times New Roman"/>
                <w:color w:val="000000" w:themeColor="text1"/>
                <w:sz w:val="20"/>
                <w:szCs w:val="20"/>
              </w:rPr>
              <w:t xml:space="preserve"> </w:t>
            </w:r>
            <w:r w:rsidR="0095283C">
              <w:rPr>
                <w:rFonts w:eastAsia="Times New Roman"/>
                <w:color w:val="000000" w:themeColor="text1"/>
                <w:sz w:val="20"/>
                <w:szCs w:val="20"/>
              </w:rPr>
              <w:t xml:space="preserve">John C. </w:t>
            </w:r>
            <w:r w:rsidRPr="00B0587F">
              <w:rPr>
                <w:rFonts w:eastAsia="Times New Roman"/>
                <w:color w:val="000000" w:themeColor="text1"/>
                <w:sz w:val="20"/>
                <w:szCs w:val="20"/>
              </w:rPr>
              <w:t xml:space="preserve">Blanchar. 2014. </w:t>
            </w:r>
            <w:r w:rsidR="0095283C">
              <w:rPr>
                <w:rFonts w:eastAsia="Times New Roman"/>
                <w:color w:val="000000" w:themeColor="text1"/>
                <w:sz w:val="20"/>
                <w:szCs w:val="20"/>
              </w:rPr>
              <w:t>“</w:t>
            </w:r>
            <w:r w:rsidRPr="00B0587F">
              <w:rPr>
                <w:rFonts w:eastAsia="Times New Roman"/>
                <w:color w:val="000000" w:themeColor="text1"/>
                <w:sz w:val="20"/>
                <w:szCs w:val="20"/>
              </w:rPr>
              <w:t>Disgust and the Politics of Sex: Exposure to a Disgusting Odorant Increases Politically Conservative Views on Sex and Decreases Support for Gay Marriage.</w:t>
            </w:r>
            <w:r w:rsidR="0095283C">
              <w:rPr>
                <w:rFonts w:eastAsia="Times New Roman"/>
                <w:color w:val="000000" w:themeColor="text1"/>
                <w:sz w:val="20"/>
                <w:szCs w:val="20"/>
              </w:rPr>
              <w:t>”</w:t>
            </w:r>
            <w:r w:rsidRPr="00B0587F">
              <w:rPr>
                <w:rFonts w:eastAsia="Times New Roman"/>
                <w:color w:val="000000" w:themeColor="text1"/>
                <w:sz w:val="20"/>
                <w:szCs w:val="20"/>
              </w:rPr>
              <w:t xml:space="preserve"> </w:t>
            </w:r>
            <w:r w:rsidR="007B235D">
              <w:rPr>
                <w:rFonts w:eastAsia="Times New Roman"/>
                <w:i/>
                <w:iCs/>
                <w:color w:val="000000" w:themeColor="text1"/>
                <w:sz w:val="20"/>
                <w:szCs w:val="20"/>
              </w:rPr>
              <w:t>PloS O</w:t>
            </w:r>
            <w:r w:rsidRPr="00B0587F">
              <w:rPr>
                <w:rFonts w:eastAsia="Times New Roman"/>
                <w:i/>
                <w:iCs/>
                <w:color w:val="000000" w:themeColor="text1"/>
                <w:sz w:val="20"/>
                <w:szCs w:val="20"/>
              </w:rPr>
              <w:t>ne</w:t>
            </w:r>
            <w:r w:rsidRPr="00B0587F">
              <w:rPr>
                <w:rFonts w:eastAsia="Times New Roman"/>
                <w:color w:val="000000" w:themeColor="text1"/>
                <w:sz w:val="20"/>
                <w:szCs w:val="20"/>
              </w:rPr>
              <w:t xml:space="preserve"> </w:t>
            </w:r>
            <w:r w:rsidRPr="00EE1B3D">
              <w:rPr>
                <w:rFonts w:eastAsia="Times New Roman"/>
                <w:iCs/>
                <w:color w:val="000000" w:themeColor="text1"/>
                <w:sz w:val="20"/>
                <w:szCs w:val="20"/>
              </w:rPr>
              <w:t>9</w:t>
            </w:r>
            <w:r w:rsidR="007B235D">
              <w:rPr>
                <w:rFonts w:eastAsia="Times New Roman"/>
                <w:i/>
                <w:iCs/>
                <w:color w:val="000000" w:themeColor="text1"/>
                <w:sz w:val="20"/>
                <w:szCs w:val="20"/>
              </w:rPr>
              <w:t xml:space="preserve"> </w:t>
            </w:r>
            <w:r w:rsidRPr="00B0587F">
              <w:rPr>
                <w:rFonts w:eastAsia="Times New Roman"/>
                <w:color w:val="000000" w:themeColor="text1"/>
                <w:sz w:val="20"/>
                <w:szCs w:val="20"/>
              </w:rPr>
              <w:t>(5)</w:t>
            </w:r>
            <w:r w:rsidR="0095283C">
              <w:rPr>
                <w:rFonts w:eastAsia="Times New Roman"/>
                <w:color w:val="000000" w:themeColor="text1"/>
                <w:sz w:val="20"/>
                <w:szCs w:val="20"/>
              </w:rPr>
              <w:t>:</w:t>
            </w:r>
            <w:r w:rsidRPr="00B0587F">
              <w:rPr>
                <w:rFonts w:eastAsia="Times New Roman"/>
                <w:color w:val="000000" w:themeColor="text1"/>
                <w:sz w:val="20"/>
                <w:szCs w:val="20"/>
              </w:rPr>
              <w:t xml:space="preserve"> e95572.</w:t>
            </w:r>
          </w:p>
          <w:p w14:paraId="1186735B" w14:textId="75712AD0" w:rsidR="006E7E7C" w:rsidRPr="00B0587F" w:rsidRDefault="00671910" w:rsidP="006E7E7C">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rPr>
              <w:t>2</w:t>
            </w:r>
            <w:r w:rsidR="006E7E7C">
              <w:rPr>
                <w:rFonts w:eastAsia="Times New Roman"/>
                <w:color w:val="000000" w:themeColor="text1"/>
                <w:sz w:val="20"/>
                <w:szCs w:val="20"/>
              </w:rPr>
              <w:t xml:space="preserve">. </w:t>
            </w:r>
            <w:r w:rsidR="006E7E7C" w:rsidRPr="00B0587F">
              <w:rPr>
                <w:rFonts w:eastAsia="Times New Roman"/>
                <w:color w:val="000000" w:themeColor="text1"/>
                <w:sz w:val="20"/>
                <w:szCs w:val="20"/>
              </w:rPr>
              <w:t>Brenner</w:t>
            </w:r>
            <w:r w:rsidR="00B04B75">
              <w:rPr>
                <w:rFonts w:eastAsia="Times New Roman"/>
                <w:color w:val="000000" w:themeColor="text1"/>
                <w:sz w:val="20"/>
                <w:szCs w:val="20"/>
              </w:rPr>
              <w:t>, Corinne J., and</w:t>
            </w:r>
            <w:r w:rsidR="006E7E7C" w:rsidRPr="00B0587F">
              <w:rPr>
                <w:rFonts w:eastAsia="Times New Roman"/>
                <w:color w:val="000000" w:themeColor="text1"/>
                <w:sz w:val="20"/>
                <w:szCs w:val="20"/>
              </w:rPr>
              <w:t xml:space="preserve"> </w:t>
            </w:r>
            <w:r w:rsidR="0095283C">
              <w:rPr>
                <w:rFonts w:eastAsia="Times New Roman"/>
                <w:color w:val="000000" w:themeColor="text1"/>
                <w:sz w:val="20"/>
                <w:szCs w:val="20"/>
              </w:rPr>
              <w:t xml:space="preserve">Yoel </w:t>
            </w:r>
            <w:r w:rsidR="006E7E7C" w:rsidRPr="00B0587F">
              <w:rPr>
                <w:rFonts w:eastAsia="Times New Roman"/>
                <w:color w:val="000000" w:themeColor="text1"/>
                <w:sz w:val="20"/>
                <w:szCs w:val="20"/>
              </w:rPr>
              <w:t>Inbar</w:t>
            </w:r>
            <w:r w:rsidR="0095283C">
              <w:rPr>
                <w:rFonts w:eastAsia="Times New Roman"/>
                <w:color w:val="000000" w:themeColor="text1"/>
                <w:sz w:val="20"/>
                <w:szCs w:val="20"/>
              </w:rPr>
              <w:t>.</w:t>
            </w:r>
            <w:r w:rsidR="006E7E7C" w:rsidRPr="00B0587F">
              <w:rPr>
                <w:rFonts w:eastAsia="Times New Roman"/>
                <w:color w:val="000000" w:themeColor="text1"/>
                <w:sz w:val="20"/>
                <w:szCs w:val="20"/>
              </w:rPr>
              <w:t xml:space="preserve"> 2014. </w:t>
            </w:r>
            <w:r w:rsidR="00F16BE7">
              <w:rPr>
                <w:rFonts w:eastAsia="Times New Roman"/>
                <w:color w:val="000000" w:themeColor="text1"/>
                <w:sz w:val="20"/>
                <w:szCs w:val="20"/>
              </w:rPr>
              <w:t>“</w:t>
            </w:r>
            <w:r w:rsidR="006E7E7C" w:rsidRPr="00B0587F">
              <w:rPr>
                <w:rFonts w:eastAsia="Times New Roman"/>
                <w:color w:val="000000" w:themeColor="text1"/>
                <w:sz w:val="20"/>
                <w:szCs w:val="20"/>
              </w:rPr>
              <w:t xml:space="preserve">Disgust </w:t>
            </w:r>
            <w:r w:rsidR="00F16BE7" w:rsidRPr="00B0587F">
              <w:rPr>
                <w:rFonts w:eastAsia="Times New Roman"/>
                <w:color w:val="000000" w:themeColor="text1"/>
                <w:sz w:val="20"/>
                <w:szCs w:val="20"/>
              </w:rPr>
              <w:t xml:space="preserve">Sensitivity Predicts Political Ideology </w:t>
            </w:r>
            <w:r w:rsidR="006E7E7C" w:rsidRPr="00B0587F">
              <w:rPr>
                <w:rFonts w:eastAsia="Times New Roman"/>
                <w:color w:val="000000" w:themeColor="text1"/>
                <w:sz w:val="20"/>
                <w:szCs w:val="20"/>
              </w:rPr>
              <w:t xml:space="preserve">and </w:t>
            </w:r>
            <w:r w:rsidR="00F16BE7">
              <w:rPr>
                <w:rFonts w:eastAsia="Times New Roman"/>
                <w:color w:val="000000" w:themeColor="text1"/>
                <w:sz w:val="20"/>
                <w:szCs w:val="20"/>
              </w:rPr>
              <w:t>P</w:t>
            </w:r>
            <w:r w:rsidR="006E7E7C" w:rsidRPr="00B0587F">
              <w:rPr>
                <w:rFonts w:eastAsia="Times New Roman"/>
                <w:color w:val="000000" w:themeColor="text1"/>
                <w:sz w:val="20"/>
                <w:szCs w:val="20"/>
              </w:rPr>
              <w:t xml:space="preserve">olicy </w:t>
            </w:r>
            <w:r w:rsidR="00F16BE7">
              <w:rPr>
                <w:rFonts w:eastAsia="Times New Roman"/>
                <w:color w:val="000000" w:themeColor="text1"/>
                <w:sz w:val="20"/>
                <w:szCs w:val="20"/>
              </w:rPr>
              <w:t>A</w:t>
            </w:r>
            <w:r w:rsidR="006E7E7C" w:rsidRPr="00B0587F">
              <w:rPr>
                <w:rFonts w:eastAsia="Times New Roman"/>
                <w:color w:val="000000" w:themeColor="text1"/>
                <w:sz w:val="20"/>
                <w:szCs w:val="20"/>
              </w:rPr>
              <w:t>ttitudes in the Netherlands.</w:t>
            </w:r>
            <w:r w:rsidR="00F16BE7">
              <w:rPr>
                <w:rFonts w:eastAsia="Times New Roman"/>
                <w:color w:val="000000" w:themeColor="text1"/>
                <w:sz w:val="20"/>
                <w:szCs w:val="20"/>
              </w:rPr>
              <w:t>”</w:t>
            </w:r>
            <w:r w:rsidR="006E7E7C" w:rsidRPr="00B0587F">
              <w:rPr>
                <w:rFonts w:eastAsia="Times New Roman"/>
                <w:color w:val="000000" w:themeColor="text1"/>
                <w:sz w:val="20"/>
                <w:szCs w:val="20"/>
              </w:rPr>
              <w:t xml:space="preserve"> </w:t>
            </w:r>
            <w:r w:rsidR="006E7E7C" w:rsidRPr="00B0587F">
              <w:rPr>
                <w:rFonts w:eastAsia="Times New Roman"/>
                <w:i/>
                <w:iCs/>
                <w:color w:val="000000" w:themeColor="text1"/>
                <w:sz w:val="20"/>
                <w:szCs w:val="20"/>
              </w:rPr>
              <w:t>European Journal of Social Psychology,</w:t>
            </w:r>
            <w:r w:rsidR="006E7E7C" w:rsidRPr="00B0587F">
              <w:rPr>
                <w:rFonts w:eastAsia="Times New Roman"/>
                <w:color w:val="000000" w:themeColor="text1"/>
                <w:sz w:val="20"/>
                <w:szCs w:val="20"/>
              </w:rPr>
              <w:t xml:space="preserve"> </w:t>
            </w:r>
            <w:r w:rsidR="00A15E23">
              <w:rPr>
                <w:color w:val="000000" w:themeColor="text1"/>
                <w:sz w:val="20"/>
                <w:szCs w:val="20"/>
              </w:rPr>
              <w:t>doi:</w:t>
            </w:r>
            <w:r w:rsidR="006E7E7C" w:rsidRPr="00B0587F">
              <w:rPr>
                <w:color w:val="000000" w:themeColor="text1"/>
                <w:sz w:val="20"/>
                <w:szCs w:val="20"/>
              </w:rPr>
              <w:t xml:space="preserve"> 10.1002/ejsp.2072</w:t>
            </w:r>
          </w:p>
          <w:p w14:paraId="6E042579" w14:textId="58EBF5E2" w:rsidR="006E7E7C" w:rsidRPr="00B0587F" w:rsidRDefault="00671910" w:rsidP="006E7E7C">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rPr>
              <w:t>3</w:t>
            </w:r>
            <w:r w:rsidR="006E7E7C">
              <w:rPr>
                <w:rFonts w:eastAsia="Times New Roman"/>
                <w:color w:val="000000" w:themeColor="text1"/>
                <w:sz w:val="20"/>
                <w:szCs w:val="20"/>
              </w:rPr>
              <w:t xml:space="preserve">. </w:t>
            </w:r>
            <w:r w:rsidR="006E7E7C" w:rsidRPr="00B0587F">
              <w:rPr>
                <w:rFonts w:eastAsia="Times New Roman"/>
                <w:color w:val="000000" w:themeColor="text1"/>
                <w:sz w:val="20"/>
                <w:szCs w:val="20"/>
              </w:rPr>
              <w:t>Ch</w:t>
            </w:r>
            <w:r w:rsidR="00B04B75">
              <w:rPr>
                <w:rFonts w:eastAsia="Times New Roman"/>
                <w:color w:val="000000" w:themeColor="text1"/>
                <w:sz w:val="20"/>
                <w:szCs w:val="20"/>
              </w:rPr>
              <w:t xml:space="preserve">oma, Becky L., </w:t>
            </w:r>
            <w:r w:rsidR="00F16BE7">
              <w:rPr>
                <w:rFonts w:eastAsia="Times New Roman"/>
                <w:color w:val="000000" w:themeColor="text1"/>
                <w:sz w:val="20"/>
                <w:szCs w:val="20"/>
              </w:rPr>
              <w:t xml:space="preserve">Gordon </w:t>
            </w:r>
            <w:r w:rsidR="00B04B75">
              <w:rPr>
                <w:rFonts w:eastAsia="Times New Roman"/>
                <w:color w:val="000000" w:themeColor="text1"/>
                <w:sz w:val="20"/>
                <w:szCs w:val="20"/>
              </w:rPr>
              <w:t>Hodson, and</w:t>
            </w:r>
            <w:r w:rsidR="006E7E7C" w:rsidRPr="00B0587F">
              <w:rPr>
                <w:rFonts w:eastAsia="Times New Roman"/>
                <w:color w:val="000000" w:themeColor="text1"/>
                <w:sz w:val="20"/>
                <w:szCs w:val="20"/>
              </w:rPr>
              <w:t xml:space="preserve"> </w:t>
            </w:r>
            <w:r w:rsidR="00F16BE7">
              <w:rPr>
                <w:rFonts w:eastAsia="Times New Roman"/>
                <w:color w:val="000000" w:themeColor="text1"/>
                <w:sz w:val="20"/>
                <w:szCs w:val="20"/>
              </w:rPr>
              <w:t xml:space="preserve">Kimberly </w:t>
            </w:r>
            <w:r w:rsidR="006E7E7C" w:rsidRPr="00B0587F">
              <w:rPr>
                <w:rFonts w:eastAsia="Times New Roman"/>
                <w:color w:val="000000" w:themeColor="text1"/>
                <w:sz w:val="20"/>
                <w:szCs w:val="20"/>
              </w:rPr>
              <w:t>Costello</w:t>
            </w:r>
            <w:r w:rsidR="00F16BE7">
              <w:rPr>
                <w:rFonts w:eastAsia="Times New Roman"/>
                <w:color w:val="000000" w:themeColor="text1"/>
                <w:sz w:val="20"/>
                <w:szCs w:val="20"/>
              </w:rPr>
              <w:t>.</w:t>
            </w:r>
            <w:r w:rsidR="006E7E7C" w:rsidRPr="00B0587F">
              <w:rPr>
                <w:rFonts w:eastAsia="Times New Roman"/>
                <w:color w:val="000000" w:themeColor="text1"/>
                <w:sz w:val="20"/>
                <w:szCs w:val="20"/>
              </w:rPr>
              <w:t xml:space="preserve"> 2012. </w:t>
            </w:r>
            <w:r w:rsidR="00F16BE7">
              <w:rPr>
                <w:rFonts w:eastAsia="Times New Roman"/>
                <w:color w:val="000000" w:themeColor="text1"/>
                <w:sz w:val="20"/>
                <w:szCs w:val="20"/>
              </w:rPr>
              <w:t>“</w:t>
            </w:r>
            <w:r w:rsidR="006E7E7C" w:rsidRPr="00B0587F">
              <w:rPr>
                <w:rFonts w:eastAsia="Times New Roman"/>
                <w:color w:val="000000" w:themeColor="text1"/>
                <w:sz w:val="20"/>
                <w:szCs w:val="20"/>
              </w:rPr>
              <w:t xml:space="preserve">Intergroup </w:t>
            </w:r>
            <w:r w:rsidR="00F16BE7">
              <w:rPr>
                <w:rFonts w:eastAsia="Times New Roman"/>
                <w:color w:val="000000" w:themeColor="text1"/>
                <w:sz w:val="20"/>
                <w:szCs w:val="20"/>
              </w:rPr>
              <w:t>D</w:t>
            </w:r>
            <w:r w:rsidR="006E7E7C" w:rsidRPr="00B0587F">
              <w:rPr>
                <w:rFonts w:eastAsia="Times New Roman"/>
                <w:color w:val="000000" w:themeColor="text1"/>
                <w:sz w:val="20"/>
                <w:szCs w:val="20"/>
              </w:rPr>
              <w:t xml:space="preserve">isgust </w:t>
            </w:r>
            <w:r w:rsidR="00F16BE7">
              <w:rPr>
                <w:rFonts w:eastAsia="Times New Roman"/>
                <w:color w:val="000000" w:themeColor="text1"/>
                <w:sz w:val="20"/>
                <w:szCs w:val="20"/>
              </w:rPr>
              <w:t>S</w:t>
            </w:r>
            <w:r w:rsidR="006E7E7C" w:rsidRPr="00B0587F">
              <w:rPr>
                <w:rFonts w:eastAsia="Times New Roman"/>
                <w:color w:val="000000" w:themeColor="text1"/>
                <w:sz w:val="20"/>
                <w:szCs w:val="20"/>
              </w:rPr>
              <w:t xml:space="preserve">ensitivity as a </w:t>
            </w:r>
            <w:r w:rsidR="00F16BE7">
              <w:rPr>
                <w:rFonts w:eastAsia="Times New Roman"/>
                <w:color w:val="000000" w:themeColor="text1"/>
                <w:sz w:val="20"/>
                <w:szCs w:val="20"/>
              </w:rPr>
              <w:t>P</w:t>
            </w:r>
            <w:r w:rsidR="006E7E7C" w:rsidRPr="00B0587F">
              <w:rPr>
                <w:rFonts w:eastAsia="Times New Roman"/>
                <w:color w:val="000000" w:themeColor="text1"/>
                <w:sz w:val="20"/>
                <w:szCs w:val="20"/>
              </w:rPr>
              <w:t xml:space="preserve">redictor of </w:t>
            </w:r>
            <w:r w:rsidR="00F16BE7">
              <w:rPr>
                <w:rFonts w:eastAsia="Times New Roman"/>
                <w:color w:val="000000" w:themeColor="text1"/>
                <w:sz w:val="20"/>
                <w:szCs w:val="20"/>
              </w:rPr>
              <w:t>I</w:t>
            </w:r>
            <w:r w:rsidR="006E7E7C" w:rsidRPr="00B0587F">
              <w:rPr>
                <w:rFonts w:eastAsia="Times New Roman"/>
                <w:color w:val="000000" w:themeColor="text1"/>
                <w:sz w:val="20"/>
                <w:szCs w:val="20"/>
              </w:rPr>
              <w:t xml:space="preserve">slamophobia: The </w:t>
            </w:r>
            <w:r w:rsidR="00F16BE7">
              <w:rPr>
                <w:rFonts w:eastAsia="Times New Roman"/>
                <w:color w:val="000000" w:themeColor="text1"/>
                <w:sz w:val="20"/>
                <w:szCs w:val="20"/>
              </w:rPr>
              <w:t>M</w:t>
            </w:r>
            <w:r w:rsidR="006E7E7C" w:rsidRPr="00B0587F">
              <w:rPr>
                <w:rFonts w:eastAsia="Times New Roman"/>
                <w:color w:val="000000" w:themeColor="text1"/>
                <w:sz w:val="20"/>
                <w:szCs w:val="20"/>
              </w:rPr>
              <w:t xml:space="preserve">odulating </w:t>
            </w:r>
            <w:r w:rsidR="00F16BE7">
              <w:rPr>
                <w:rFonts w:eastAsia="Times New Roman"/>
                <w:color w:val="000000" w:themeColor="text1"/>
                <w:sz w:val="20"/>
                <w:szCs w:val="20"/>
              </w:rPr>
              <w:t>E</w:t>
            </w:r>
            <w:r w:rsidR="006E7E7C" w:rsidRPr="00B0587F">
              <w:rPr>
                <w:rFonts w:eastAsia="Times New Roman"/>
                <w:color w:val="000000" w:themeColor="text1"/>
                <w:sz w:val="20"/>
                <w:szCs w:val="20"/>
              </w:rPr>
              <w:t xml:space="preserve">ffect of </w:t>
            </w:r>
            <w:r w:rsidR="00F16BE7">
              <w:rPr>
                <w:rFonts w:eastAsia="Times New Roman"/>
                <w:color w:val="000000" w:themeColor="text1"/>
                <w:sz w:val="20"/>
                <w:szCs w:val="20"/>
              </w:rPr>
              <w:t>F</w:t>
            </w:r>
            <w:r w:rsidR="006E7E7C" w:rsidRPr="00B0587F">
              <w:rPr>
                <w:rFonts w:eastAsia="Times New Roman"/>
                <w:color w:val="000000" w:themeColor="text1"/>
                <w:sz w:val="20"/>
                <w:szCs w:val="20"/>
              </w:rPr>
              <w:t>ear.</w:t>
            </w:r>
            <w:r w:rsidR="00F16BE7">
              <w:rPr>
                <w:rFonts w:eastAsia="Times New Roman"/>
                <w:color w:val="000000" w:themeColor="text1"/>
                <w:sz w:val="20"/>
                <w:szCs w:val="20"/>
              </w:rPr>
              <w:t>”</w:t>
            </w:r>
            <w:r w:rsidR="006E7E7C" w:rsidRPr="00B0587F">
              <w:rPr>
                <w:rFonts w:eastAsia="Times New Roman"/>
                <w:color w:val="000000" w:themeColor="text1"/>
                <w:sz w:val="20"/>
                <w:szCs w:val="20"/>
              </w:rPr>
              <w:t xml:space="preserve"> </w:t>
            </w:r>
            <w:r w:rsidR="006E7E7C" w:rsidRPr="00B0587F">
              <w:rPr>
                <w:rFonts w:eastAsia="Times New Roman"/>
                <w:i/>
                <w:iCs/>
                <w:color w:val="000000" w:themeColor="text1"/>
                <w:sz w:val="20"/>
                <w:szCs w:val="20"/>
              </w:rPr>
              <w:t>Journal of Experimental Social Psychology</w:t>
            </w:r>
            <w:r w:rsidR="006E7E7C" w:rsidRPr="00B0587F">
              <w:rPr>
                <w:rFonts w:eastAsia="Times New Roman"/>
                <w:color w:val="000000" w:themeColor="text1"/>
                <w:sz w:val="20"/>
                <w:szCs w:val="20"/>
              </w:rPr>
              <w:t xml:space="preserve"> </w:t>
            </w:r>
            <w:r w:rsidR="006E7E7C" w:rsidRPr="00EE1B3D">
              <w:rPr>
                <w:rFonts w:eastAsia="Times New Roman"/>
                <w:iCs/>
                <w:color w:val="000000" w:themeColor="text1"/>
                <w:sz w:val="20"/>
                <w:szCs w:val="20"/>
              </w:rPr>
              <w:t>48</w:t>
            </w:r>
            <w:r w:rsidR="007B235D">
              <w:rPr>
                <w:rFonts w:eastAsia="Times New Roman"/>
                <w:i/>
                <w:iCs/>
                <w:color w:val="000000" w:themeColor="text1"/>
                <w:sz w:val="20"/>
                <w:szCs w:val="20"/>
              </w:rPr>
              <w:t xml:space="preserve"> </w:t>
            </w:r>
            <w:r w:rsidR="006E7E7C" w:rsidRPr="00B0587F">
              <w:rPr>
                <w:rFonts w:eastAsia="Times New Roman"/>
                <w:color w:val="000000" w:themeColor="text1"/>
                <w:sz w:val="20"/>
                <w:szCs w:val="20"/>
              </w:rPr>
              <w:t>(2)</w:t>
            </w:r>
            <w:r w:rsidR="00F16BE7">
              <w:rPr>
                <w:rFonts w:eastAsia="Times New Roman"/>
                <w:color w:val="000000" w:themeColor="text1"/>
                <w:sz w:val="20"/>
                <w:szCs w:val="20"/>
              </w:rPr>
              <w:t>:</w:t>
            </w:r>
            <w:r w:rsidR="006E7E7C" w:rsidRPr="00B0587F">
              <w:rPr>
                <w:rFonts w:eastAsia="Times New Roman"/>
                <w:color w:val="000000" w:themeColor="text1"/>
                <w:sz w:val="20"/>
                <w:szCs w:val="20"/>
              </w:rPr>
              <w:t xml:space="preserve"> 499-506.</w:t>
            </w:r>
          </w:p>
          <w:p w14:paraId="203CBADA" w14:textId="2BE95EE0" w:rsidR="006E7E7C" w:rsidRPr="00B0587F" w:rsidRDefault="00671910" w:rsidP="006E7E7C">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lang w:eastAsia="da-DK"/>
              </w:rPr>
              <w:t>4</w:t>
            </w:r>
            <w:r w:rsidR="006E7E7C">
              <w:rPr>
                <w:rFonts w:eastAsia="Times New Roman"/>
                <w:color w:val="000000" w:themeColor="text1"/>
                <w:sz w:val="20"/>
                <w:szCs w:val="20"/>
                <w:lang w:eastAsia="da-DK"/>
              </w:rPr>
              <w:t xml:space="preserve">. </w:t>
            </w:r>
            <w:r w:rsidR="006E7E7C" w:rsidRPr="00B0587F">
              <w:rPr>
                <w:rFonts w:eastAsia="Times New Roman"/>
                <w:color w:val="000000" w:themeColor="text1"/>
                <w:sz w:val="20"/>
                <w:szCs w:val="20"/>
                <w:lang w:eastAsia="da-DK"/>
              </w:rPr>
              <w:t>Duncan, Lesley A., Ma</w:t>
            </w:r>
            <w:r w:rsidR="007B235D">
              <w:rPr>
                <w:rFonts w:eastAsia="Times New Roman"/>
                <w:color w:val="000000" w:themeColor="text1"/>
                <w:sz w:val="20"/>
                <w:szCs w:val="20"/>
                <w:lang w:eastAsia="da-DK"/>
              </w:rPr>
              <w:t>rk Schaller, and Justin H. Park</w:t>
            </w:r>
            <w:r w:rsidR="00F16BE7">
              <w:rPr>
                <w:rFonts w:eastAsia="Times New Roman"/>
                <w:color w:val="000000" w:themeColor="text1"/>
                <w:sz w:val="20"/>
                <w:szCs w:val="20"/>
                <w:lang w:eastAsia="da-DK"/>
              </w:rPr>
              <w:t xml:space="preserve">. </w:t>
            </w:r>
            <w:r w:rsidR="006E7E7C" w:rsidRPr="00B0587F">
              <w:rPr>
                <w:rFonts w:eastAsia="Times New Roman"/>
                <w:color w:val="000000" w:themeColor="text1"/>
                <w:sz w:val="20"/>
                <w:szCs w:val="20"/>
                <w:lang w:eastAsia="da-DK"/>
              </w:rPr>
              <w:t>2009</w:t>
            </w:r>
            <w:r w:rsidR="00675BE3">
              <w:rPr>
                <w:rFonts w:eastAsia="Times New Roman"/>
                <w:color w:val="000000" w:themeColor="text1"/>
                <w:sz w:val="20"/>
                <w:szCs w:val="20"/>
                <w:lang w:eastAsia="da-DK"/>
              </w:rPr>
              <w:t xml:space="preserve">. </w:t>
            </w:r>
            <w:r w:rsidR="00F16BE7">
              <w:rPr>
                <w:rFonts w:eastAsia="Times New Roman"/>
                <w:color w:val="000000" w:themeColor="text1"/>
                <w:sz w:val="20"/>
                <w:szCs w:val="20"/>
                <w:lang w:eastAsia="da-DK"/>
              </w:rPr>
              <w:t>“</w:t>
            </w:r>
            <w:r w:rsidR="006E7E7C" w:rsidRPr="00B0587F">
              <w:rPr>
                <w:rFonts w:eastAsia="Times New Roman"/>
                <w:color w:val="000000" w:themeColor="text1"/>
                <w:sz w:val="20"/>
                <w:szCs w:val="20"/>
                <w:lang w:eastAsia="da-DK"/>
              </w:rPr>
              <w:t xml:space="preserve">Perceived Vulnerability to Disease: Development and Validation of a </w:t>
            </w:r>
            <w:r w:rsidR="00675BE3">
              <w:rPr>
                <w:rFonts w:eastAsia="Times New Roman"/>
                <w:color w:val="000000" w:themeColor="text1"/>
                <w:sz w:val="20"/>
                <w:szCs w:val="20"/>
                <w:lang w:eastAsia="da-DK"/>
              </w:rPr>
              <w:t>15-Item Self-Report Instrument.</w:t>
            </w:r>
            <w:r w:rsidR="00F16BE7">
              <w:rPr>
                <w:rFonts w:eastAsia="Times New Roman"/>
                <w:color w:val="000000" w:themeColor="text1"/>
                <w:sz w:val="20"/>
                <w:szCs w:val="20"/>
                <w:lang w:eastAsia="da-DK"/>
              </w:rPr>
              <w:t>”</w:t>
            </w:r>
            <w:r w:rsidR="006E7E7C" w:rsidRPr="00B0587F">
              <w:rPr>
                <w:rFonts w:eastAsia="Times New Roman"/>
                <w:color w:val="000000" w:themeColor="text1"/>
                <w:sz w:val="20"/>
                <w:szCs w:val="20"/>
                <w:lang w:eastAsia="da-DK"/>
              </w:rPr>
              <w:t xml:space="preserve"> </w:t>
            </w:r>
            <w:r w:rsidR="006E7E7C" w:rsidRPr="00B0587F">
              <w:rPr>
                <w:rFonts w:eastAsia="Times New Roman"/>
                <w:i/>
                <w:iCs/>
                <w:color w:val="000000" w:themeColor="text1"/>
                <w:sz w:val="20"/>
                <w:szCs w:val="20"/>
                <w:lang w:eastAsia="da-DK"/>
              </w:rPr>
              <w:t xml:space="preserve">Personality and Individual Differences </w:t>
            </w:r>
            <w:r w:rsidR="006E7E7C" w:rsidRPr="00B0587F">
              <w:rPr>
                <w:rFonts w:eastAsia="Times New Roman"/>
                <w:color w:val="000000" w:themeColor="text1"/>
                <w:sz w:val="20"/>
                <w:szCs w:val="20"/>
                <w:lang w:eastAsia="da-DK"/>
              </w:rPr>
              <w:t xml:space="preserve">47: 541-46. </w:t>
            </w:r>
          </w:p>
          <w:p w14:paraId="25CBB7A9" w14:textId="3AA7DC3A" w:rsidR="006E7E7C" w:rsidRDefault="00671910" w:rsidP="006E7E7C">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lang w:eastAsia="da-DK"/>
              </w:rPr>
              <w:t>5</w:t>
            </w:r>
            <w:r w:rsidR="006E7E7C">
              <w:rPr>
                <w:rFonts w:eastAsia="Times New Roman"/>
                <w:color w:val="000000" w:themeColor="text1"/>
                <w:sz w:val="20"/>
                <w:szCs w:val="20"/>
                <w:lang w:eastAsia="da-DK"/>
              </w:rPr>
              <w:t xml:space="preserve">. </w:t>
            </w:r>
            <w:r w:rsidR="006E7E7C" w:rsidRPr="00B0587F">
              <w:rPr>
                <w:rFonts w:eastAsia="Times New Roman"/>
                <w:color w:val="000000" w:themeColor="text1"/>
                <w:sz w:val="20"/>
                <w:szCs w:val="20"/>
                <w:lang w:eastAsia="da-DK"/>
              </w:rPr>
              <w:t>Faulkner, Jason, Mark Schaller, Justin H. Par</w:t>
            </w:r>
            <w:r w:rsidR="007B235D">
              <w:rPr>
                <w:rFonts w:eastAsia="Times New Roman"/>
                <w:color w:val="000000" w:themeColor="text1"/>
                <w:sz w:val="20"/>
                <w:szCs w:val="20"/>
                <w:lang w:eastAsia="da-DK"/>
              </w:rPr>
              <w:t>k, and Lesley A. Duncan</w:t>
            </w:r>
            <w:r w:rsidR="00F16BE7">
              <w:rPr>
                <w:rFonts w:eastAsia="Times New Roman"/>
                <w:color w:val="000000" w:themeColor="text1"/>
                <w:sz w:val="20"/>
                <w:szCs w:val="20"/>
                <w:lang w:eastAsia="da-DK"/>
              </w:rPr>
              <w:t xml:space="preserve">. </w:t>
            </w:r>
            <w:r w:rsidR="00675BE3">
              <w:rPr>
                <w:rFonts w:eastAsia="Times New Roman"/>
                <w:color w:val="000000" w:themeColor="text1"/>
                <w:sz w:val="20"/>
                <w:szCs w:val="20"/>
                <w:lang w:eastAsia="da-DK"/>
              </w:rPr>
              <w:t xml:space="preserve">2004. </w:t>
            </w:r>
            <w:r w:rsidR="00F16BE7">
              <w:rPr>
                <w:rFonts w:eastAsia="Times New Roman"/>
                <w:color w:val="000000" w:themeColor="text1"/>
                <w:sz w:val="20"/>
                <w:szCs w:val="20"/>
                <w:lang w:eastAsia="da-DK"/>
              </w:rPr>
              <w:t>“</w:t>
            </w:r>
            <w:r w:rsidR="006E7E7C" w:rsidRPr="00B0587F">
              <w:rPr>
                <w:rFonts w:eastAsia="Times New Roman"/>
                <w:color w:val="000000" w:themeColor="text1"/>
                <w:sz w:val="20"/>
                <w:szCs w:val="20"/>
                <w:lang w:eastAsia="da-DK"/>
              </w:rPr>
              <w:t>Evolved Disease Avoidance Mechanisms and Con</w:t>
            </w:r>
            <w:r w:rsidR="00675BE3">
              <w:rPr>
                <w:rFonts w:eastAsia="Times New Roman"/>
                <w:color w:val="000000" w:themeColor="text1"/>
                <w:sz w:val="20"/>
                <w:szCs w:val="20"/>
                <w:lang w:eastAsia="da-DK"/>
              </w:rPr>
              <w:t>temporary Xenophobic Attitudes.</w:t>
            </w:r>
            <w:r w:rsidR="00F16BE7">
              <w:rPr>
                <w:rFonts w:eastAsia="Times New Roman"/>
                <w:color w:val="000000" w:themeColor="text1"/>
                <w:sz w:val="20"/>
                <w:szCs w:val="20"/>
                <w:lang w:eastAsia="da-DK"/>
              </w:rPr>
              <w:t>”</w:t>
            </w:r>
            <w:r w:rsidR="006E7E7C" w:rsidRPr="00B0587F">
              <w:rPr>
                <w:rFonts w:eastAsia="Times New Roman"/>
                <w:color w:val="000000" w:themeColor="text1"/>
                <w:sz w:val="20"/>
                <w:szCs w:val="20"/>
                <w:lang w:eastAsia="da-DK"/>
              </w:rPr>
              <w:t xml:space="preserve"> </w:t>
            </w:r>
            <w:r w:rsidR="006E7E7C" w:rsidRPr="00B0587F">
              <w:rPr>
                <w:rFonts w:eastAsia="Times New Roman"/>
                <w:i/>
                <w:iCs/>
                <w:color w:val="000000" w:themeColor="text1"/>
                <w:sz w:val="20"/>
                <w:szCs w:val="20"/>
                <w:lang w:eastAsia="da-DK"/>
              </w:rPr>
              <w:t xml:space="preserve">Group Processes and Intergroup Relations </w:t>
            </w:r>
            <w:r w:rsidR="006E7E7C" w:rsidRPr="00B0587F">
              <w:rPr>
                <w:rFonts w:eastAsia="Times New Roman"/>
                <w:color w:val="000000" w:themeColor="text1"/>
                <w:sz w:val="20"/>
                <w:szCs w:val="20"/>
                <w:lang w:eastAsia="da-DK"/>
              </w:rPr>
              <w:t>7</w:t>
            </w:r>
            <w:r w:rsidR="0017579A">
              <w:rPr>
                <w:rFonts w:eastAsia="Times New Roman"/>
                <w:color w:val="000000" w:themeColor="text1"/>
                <w:sz w:val="20"/>
                <w:szCs w:val="20"/>
                <w:lang w:eastAsia="da-DK"/>
              </w:rPr>
              <w:t>(4):</w:t>
            </w:r>
            <w:r w:rsidR="006E7E7C" w:rsidRPr="00B0587F">
              <w:rPr>
                <w:rFonts w:eastAsia="Times New Roman"/>
                <w:color w:val="000000" w:themeColor="text1"/>
                <w:sz w:val="20"/>
                <w:szCs w:val="20"/>
                <w:lang w:eastAsia="da-DK"/>
              </w:rPr>
              <w:t xml:space="preserve"> 333-53. </w:t>
            </w:r>
          </w:p>
          <w:p w14:paraId="3A38BCA1" w14:textId="2904FABC" w:rsidR="00671910" w:rsidRDefault="00671910" w:rsidP="00671910">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rPr>
              <w:t xml:space="preserve">6. </w:t>
            </w:r>
            <w:r w:rsidRPr="00B0587F">
              <w:rPr>
                <w:rFonts w:eastAsia="Times New Roman"/>
                <w:color w:val="000000" w:themeColor="text1"/>
                <w:sz w:val="20"/>
                <w:szCs w:val="20"/>
              </w:rPr>
              <w:t>Green, Eva G.</w:t>
            </w:r>
            <w:r w:rsidR="007034EE">
              <w:rPr>
                <w:rFonts w:eastAsia="Times New Roman"/>
                <w:color w:val="000000" w:themeColor="text1"/>
                <w:sz w:val="20"/>
                <w:szCs w:val="20"/>
              </w:rPr>
              <w:t xml:space="preserve"> T.</w:t>
            </w:r>
            <w:r w:rsidRPr="00B0587F">
              <w:rPr>
                <w:rFonts w:eastAsia="Times New Roman"/>
                <w:color w:val="000000" w:themeColor="text1"/>
                <w:sz w:val="20"/>
                <w:szCs w:val="20"/>
              </w:rPr>
              <w:t xml:space="preserve">, </w:t>
            </w:r>
            <w:r w:rsidR="00F16BE7">
              <w:rPr>
                <w:rFonts w:eastAsia="Times New Roman"/>
                <w:color w:val="000000" w:themeColor="text1"/>
                <w:sz w:val="20"/>
                <w:szCs w:val="20"/>
              </w:rPr>
              <w:t xml:space="preserve">Franciska </w:t>
            </w:r>
            <w:r w:rsidRPr="00B0587F">
              <w:rPr>
                <w:rFonts w:eastAsia="Times New Roman"/>
                <w:color w:val="000000" w:themeColor="text1"/>
                <w:sz w:val="20"/>
                <w:szCs w:val="20"/>
              </w:rPr>
              <w:t xml:space="preserve">Krings, </w:t>
            </w:r>
            <w:r w:rsidR="00F16BE7">
              <w:rPr>
                <w:rFonts w:eastAsia="Times New Roman"/>
                <w:color w:val="000000" w:themeColor="text1"/>
                <w:sz w:val="20"/>
                <w:szCs w:val="20"/>
              </w:rPr>
              <w:t xml:space="preserve">Christian </w:t>
            </w:r>
            <w:r w:rsidRPr="00B0587F">
              <w:rPr>
                <w:rFonts w:eastAsia="Times New Roman"/>
                <w:color w:val="000000" w:themeColor="text1"/>
                <w:sz w:val="20"/>
                <w:szCs w:val="20"/>
              </w:rPr>
              <w:t xml:space="preserve">Staerklé, </w:t>
            </w:r>
            <w:r w:rsidR="00F16BE7">
              <w:rPr>
                <w:rFonts w:eastAsia="Times New Roman"/>
                <w:color w:val="000000" w:themeColor="text1"/>
                <w:sz w:val="20"/>
                <w:szCs w:val="20"/>
              </w:rPr>
              <w:t xml:space="preserve">Adrian </w:t>
            </w:r>
            <w:r w:rsidRPr="00B0587F">
              <w:rPr>
                <w:rFonts w:eastAsia="Times New Roman"/>
                <w:color w:val="000000" w:themeColor="text1"/>
                <w:sz w:val="20"/>
                <w:szCs w:val="20"/>
              </w:rPr>
              <w:t xml:space="preserve">Bangerter, </w:t>
            </w:r>
            <w:r w:rsidR="00F16BE7">
              <w:rPr>
                <w:rFonts w:eastAsia="Times New Roman"/>
                <w:color w:val="000000" w:themeColor="text1"/>
                <w:sz w:val="20"/>
                <w:szCs w:val="20"/>
              </w:rPr>
              <w:t xml:space="preserve">Alain </w:t>
            </w:r>
            <w:r w:rsidRPr="00B0587F">
              <w:rPr>
                <w:rFonts w:eastAsia="Times New Roman"/>
                <w:color w:val="000000" w:themeColor="text1"/>
                <w:sz w:val="20"/>
                <w:szCs w:val="20"/>
              </w:rPr>
              <w:t xml:space="preserve">Clémence, </w:t>
            </w:r>
            <w:r w:rsidR="00F16BE7">
              <w:rPr>
                <w:rFonts w:eastAsia="Times New Roman"/>
                <w:color w:val="000000" w:themeColor="text1"/>
                <w:sz w:val="20"/>
                <w:szCs w:val="20"/>
              </w:rPr>
              <w:t xml:space="preserve">Pascal </w:t>
            </w:r>
            <w:r w:rsidRPr="00B0587F">
              <w:rPr>
                <w:rFonts w:eastAsia="Times New Roman"/>
                <w:color w:val="000000" w:themeColor="text1"/>
                <w:sz w:val="20"/>
                <w:szCs w:val="20"/>
              </w:rPr>
              <w:t>Wagner</w:t>
            </w:r>
            <w:r w:rsidRPr="00B0587F">
              <w:rPr>
                <w:rFonts w:ascii="Palatino Linotype" w:eastAsia="Times New Roman" w:hAnsi="Palatino Linotype" w:cs="Palatino Linotype"/>
                <w:color w:val="000000" w:themeColor="text1"/>
                <w:sz w:val="20"/>
                <w:szCs w:val="20"/>
              </w:rPr>
              <w:t>‐</w:t>
            </w:r>
            <w:r w:rsidRPr="00B0587F">
              <w:rPr>
                <w:rFonts w:eastAsia="Times New Roman"/>
                <w:color w:val="000000" w:themeColor="text1"/>
                <w:sz w:val="20"/>
                <w:szCs w:val="20"/>
              </w:rPr>
              <w:t>Eg</w:t>
            </w:r>
            <w:r w:rsidR="00B04B75">
              <w:rPr>
                <w:rFonts w:eastAsia="Times New Roman"/>
                <w:color w:val="000000" w:themeColor="text1"/>
                <w:sz w:val="20"/>
                <w:szCs w:val="20"/>
              </w:rPr>
              <w:t>ger, and</w:t>
            </w:r>
            <w:r w:rsidR="007B235D">
              <w:rPr>
                <w:rFonts w:eastAsia="Times New Roman"/>
                <w:color w:val="000000" w:themeColor="text1"/>
                <w:sz w:val="20"/>
                <w:szCs w:val="20"/>
              </w:rPr>
              <w:t xml:space="preserve"> </w:t>
            </w:r>
            <w:r w:rsidR="00F16BE7">
              <w:rPr>
                <w:rFonts w:eastAsia="Times New Roman"/>
                <w:color w:val="000000" w:themeColor="text1"/>
                <w:sz w:val="20"/>
                <w:szCs w:val="20"/>
              </w:rPr>
              <w:t xml:space="preserve">Thierry </w:t>
            </w:r>
            <w:r w:rsidR="007B235D">
              <w:rPr>
                <w:rFonts w:eastAsia="Times New Roman"/>
                <w:color w:val="000000" w:themeColor="text1"/>
                <w:sz w:val="20"/>
                <w:szCs w:val="20"/>
              </w:rPr>
              <w:t>Bornand, Thierry</w:t>
            </w:r>
            <w:r w:rsidR="00F16BE7">
              <w:rPr>
                <w:rFonts w:eastAsia="Times New Roman"/>
                <w:color w:val="000000" w:themeColor="text1"/>
                <w:sz w:val="20"/>
                <w:szCs w:val="20"/>
              </w:rPr>
              <w:t xml:space="preserve">. </w:t>
            </w:r>
            <w:r w:rsidRPr="00B0587F">
              <w:rPr>
                <w:rFonts w:eastAsia="Times New Roman"/>
                <w:color w:val="000000" w:themeColor="text1"/>
                <w:sz w:val="20"/>
                <w:szCs w:val="20"/>
              </w:rPr>
              <w:t xml:space="preserve">2010. </w:t>
            </w:r>
            <w:r w:rsidR="00F16BE7">
              <w:rPr>
                <w:rFonts w:eastAsia="Times New Roman"/>
                <w:color w:val="000000" w:themeColor="text1"/>
                <w:sz w:val="20"/>
                <w:szCs w:val="20"/>
              </w:rPr>
              <w:t>“</w:t>
            </w:r>
            <w:r w:rsidRPr="00B0587F">
              <w:rPr>
                <w:rFonts w:eastAsia="Times New Roman"/>
                <w:color w:val="000000" w:themeColor="text1"/>
                <w:sz w:val="20"/>
                <w:szCs w:val="20"/>
              </w:rPr>
              <w:t xml:space="preserve">Keeping the </w:t>
            </w:r>
            <w:r w:rsidR="00F16BE7">
              <w:rPr>
                <w:rFonts w:eastAsia="Times New Roman"/>
                <w:color w:val="000000" w:themeColor="text1"/>
                <w:sz w:val="20"/>
                <w:szCs w:val="20"/>
              </w:rPr>
              <w:t>V</w:t>
            </w:r>
            <w:r w:rsidRPr="00B0587F">
              <w:rPr>
                <w:rFonts w:eastAsia="Times New Roman"/>
                <w:color w:val="000000" w:themeColor="text1"/>
                <w:sz w:val="20"/>
                <w:szCs w:val="20"/>
              </w:rPr>
              <w:t xml:space="preserve">ermin </w:t>
            </w:r>
            <w:r w:rsidR="00F16BE7">
              <w:rPr>
                <w:rFonts w:eastAsia="Times New Roman"/>
                <w:color w:val="000000" w:themeColor="text1"/>
                <w:sz w:val="20"/>
                <w:szCs w:val="20"/>
              </w:rPr>
              <w:t>O</w:t>
            </w:r>
            <w:r w:rsidRPr="00B0587F">
              <w:rPr>
                <w:rFonts w:eastAsia="Times New Roman"/>
                <w:color w:val="000000" w:themeColor="text1"/>
                <w:sz w:val="20"/>
                <w:szCs w:val="20"/>
              </w:rPr>
              <w:t xml:space="preserve">ut: Perceived </w:t>
            </w:r>
            <w:r w:rsidR="00F16BE7">
              <w:rPr>
                <w:rFonts w:eastAsia="Times New Roman"/>
                <w:color w:val="000000" w:themeColor="text1"/>
                <w:sz w:val="20"/>
                <w:szCs w:val="20"/>
              </w:rPr>
              <w:t>D</w:t>
            </w:r>
            <w:r w:rsidRPr="00B0587F">
              <w:rPr>
                <w:rFonts w:eastAsia="Times New Roman"/>
                <w:color w:val="000000" w:themeColor="text1"/>
                <w:sz w:val="20"/>
                <w:szCs w:val="20"/>
              </w:rPr>
              <w:t xml:space="preserve">isease </w:t>
            </w:r>
            <w:r w:rsidR="00F16BE7">
              <w:rPr>
                <w:rFonts w:eastAsia="Times New Roman"/>
                <w:color w:val="000000" w:themeColor="text1"/>
                <w:sz w:val="20"/>
                <w:szCs w:val="20"/>
              </w:rPr>
              <w:t>T</w:t>
            </w:r>
            <w:r w:rsidRPr="00B0587F">
              <w:rPr>
                <w:rFonts w:eastAsia="Times New Roman"/>
                <w:color w:val="000000" w:themeColor="text1"/>
                <w:sz w:val="20"/>
                <w:szCs w:val="20"/>
              </w:rPr>
              <w:t xml:space="preserve">hreat and </w:t>
            </w:r>
            <w:r w:rsidR="00F16BE7">
              <w:rPr>
                <w:rFonts w:eastAsia="Times New Roman"/>
                <w:color w:val="000000" w:themeColor="text1"/>
                <w:sz w:val="20"/>
                <w:szCs w:val="20"/>
              </w:rPr>
              <w:t>I</w:t>
            </w:r>
            <w:r w:rsidRPr="00B0587F">
              <w:rPr>
                <w:rFonts w:eastAsia="Times New Roman"/>
                <w:color w:val="000000" w:themeColor="text1"/>
                <w:sz w:val="20"/>
                <w:szCs w:val="20"/>
              </w:rPr>
              <w:t xml:space="preserve">deological </w:t>
            </w:r>
            <w:r w:rsidR="00F16BE7">
              <w:rPr>
                <w:rFonts w:eastAsia="Times New Roman"/>
                <w:color w:val="000000" w:themeColor="text1"/>
                <w:sz w:val="20"/>
                <w:szCs w:val="20"/>
              </w:rPr>
              <w:t>O</w:t>
            </w:r>
            <w:r w:rsidRPr="00B0587F">
              <w:rPr>
                <w:rFonts w:eastAsia="Times New Roman"/>
                <w:color w:val="000000" w:themeColor="text1"/>
                <w:sz w:val="20"/>
                <w:szCs w:val="20"/>
              </w:rPr>
              <w:t xml:space="preserve">rientations as </w:t>
            </w:r>
            <w:r w:rsidR="00F16BE7">
              <w:rPr>
                <w:rFonts w:eastAsia="Times New Roman"/>
                <w:color w:val="000000" w:themeColor="text1"/>
                <w:sz w:val="20"/>
                <w:szCs w:val="20"/>
              </w:rPr>
              <w:t>P</w:t>
            </w:r>
            <w:r w:rsidRPr="00B0587F">
              <w:rPr>
                <w:rFonts w:eastAsia="Times New Roman"/>
                <w:color w:val="000000" w:themeColor="text1"/>
                <w:sz w:val="20"/>
                <w:szCs w:val="20"/>
              </w:rPr>
              <w:t xml:space="preserve">redictors of </w:t>
            </w:r>
            <w:r w:rsidR="00F16BE7" w:rsidRPr="00B0587F">
              <w:rPr>
                <w:rFonts w:eastAsia="Times New Roman"/>
                <w:color w:val="000000" w:themeColor="text1"/>
                <w:sz w:val="20"/>
                <w:szCs w:val="20"/>
              </w:rPr>
              <w:t>Exclusionary Immigration Attitudes.</w:t>
            </w:r>
            <w:r w:rsidR="00F16BE7">
              <w:rPr>
                <w:rFonts w:eastAsia="Times New Roman"/>
                <w:color w:val="000000" w:themeColor="text1"/>
                <w:sz w:val="20"/>
                <w:szCs w:val="20"/>
              </w:rPr>
              <w:t>”</w:t>
            </w:r>
            <w:r w:rsidR="00F16BE7" w:rsidRPr="00B0587F">
              <w:rPr>
                <w:rFonts w:eastAsia="Times New Roman"/>
                <w:color w:val="000000" w:themeColor="text1"/>
                <w:sz w:val="20"/>
                <w:szCs w:val="20"/>
              </w:rPr>
              <w:t xml:space="preserve"> </w:t>
            </w:r>
            <w:r w:rsidRPr="00B0587F">
              <w:rPr>
                <w:rFonts w:eastAsia="Times New Roman"/>
                <w:i/>
                <w:iCs/>
                <w:color w:val="000000" w:themeColor="text1"/>
                <w:sz w:val="20"/>
                <w:szCs w:val="20"/>
              </w:rPr>
              <w:t>Journal of Community &amp; Applied Social Psychology</w:t>
            </w:r>
            <w:r w:rsidRPr="00B0587F">
              <w:rPr>
                <w:rFonts w:eastAsia="Times New Roman"/>
                <w:color w:val="000000" w:themeColor="text1"/>
                <w:sz w:val="20"/>
                <w:szCs w:val="20"/>
              </w:rPr>
              <w:t xml:space="preserve"> </w:t>
            </w:r>
            <w:r w:rsidRPr="00EE1B3D">
              <w:rPr>
                <w:rFonts w:eastAsia="Times New Roman"/>
                <w:iCs/>
                <w:color w:val="000000" w:themeColor="text1"/>
                <w:sz w:val="20"/>
                <w:szCs w:val="20"/>
              </w:rPr>
              <w:t>20</w:t>
            </w:r>
            <w:r w:rsidR="00F16BE7">
              <w:rPr>
                <w:rFonts w:eastAsia="Times New Roman"/>
                <w:i/>
                <w:iCs/>
                <w:color w:val="000000" w:themeColor="text1"/>
                <w:sz w:val="20"/>
                <w:szCs w:val="20"/>
              </w:rPr>
              <w:t xml:space="preserve"> </w:t>
            </w:r>
            <w:r w:rsidRPr="00B0587F">
              <w:rPr>
                <w:rFonts w:eastAsia="Times New Roman"/>
                <w:color w:val="000000" w:themeColor="text1"/>
                <w:sz w:val="20"/>
                <w:szCs w:val="20"/>
              </w:rPr>
              <w:t>(4)</w:t>
            </w:r>
            <w:r w:rsidR="00F16BE7">
              <w:rPr>
                <w:rFonts w:eastAsia="Times New Roman"/>
                <w:color w:val="000000" w:themeColor="text1"/>
                <w:sz w:val="20"/>
                <w:szCs w:val="20"/>
              </w:rPr>
              <w:t>:</w:t>
            </w:r>
            <w:r w:rsidRPr="00B0587F">
              <w:rPr>
                <w:rFonts w:eastAsia="Times New Roman"/>
                <w:color w:val="000000" w:themeColor="text1"/>
                <w:sz w:val="20"/>
                <w:szCs w:val="20"/>
              </w:rPr>
              <w:t xml:space="preserve"> 299-316.</w:t>
            </w:r>
          </w:p>
          <w:p w14:paraId="13519CEC" w14:textId="708F3BE9" w:rsidR="006E7E7C" w:rsidRPr="00B0587F" w:rsidRDefault="00671910" w:rsidP="00671910">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lang w:eastAsia="da-DK"/>
              </w:rPr>
              <w:t>7</w:t>
            </w:r>
            <w:r w:rsidR="006E7E7C">
              <w:rPr>
                <w:rFonts w:eastAsia="Times New Roman"/>
                <w:color w:val="000000" w:themeColor="text1"/>
                <w:sz w:val="20"/>
                <w:szCs w:val="20"/>
                <w:lang w:eastAsia="da-DK"/>
              </w:rPr>
              <w:t xml:space="preserve">. </w:t>
            </w:r>
            <w:r w:rsidR="006E7E7C" w:rsidRPr="00B0587F">
              <w:rPr>
                <w:rFonts w:eastAsia="Times New Roman"/>
                <w:color w:val="000000" w:themeColor="text1"/>
                <w:sz w:val="20"/>
                <w:szCs w:val="20"/>
                <w:lang w:eastAsia="da-DK"/>
              </w:rPr>
              <w:t>Hodson, Gord</w:t>
            </w:r>
            <w:r w:rsidR="007B235D">
              <w:rPr>
                <w:rFonts w:eastAsia="Times New Roman"/>
                <w:color w:val="000000" w:themeColor="text1"/>
                <w:sz w:val="20"/>
                <w:szCs w:val="20"/>
                <w:lang w:eastAsia="da-DK"/>
              </w:rPr>
              <w:t>on, and Kimberly Costello</w:t>
            </w:r>
            <w:r w:rsidR="00F16BE7">
              <w:rPr>
                <w:rFonts w:eastAsia="Times New Roman"/>
                <w:color w:val="000000" w:themeColor="text1"/>
                <w:sz w:val="20"/>
                <w:szCs w:val="20"/>
                <w:lang w:eastAsia="da-DK"/>
              </w:rPr>
              <w:t>.</w:t>
            </w:r>
            <w:r w:rsidR="006E7E7C" w:rsidRPr="00B0587F">
              <w:rPr>
                <w:rFonts w:eastAsia="Times New Roman"/>
                <w:color w:val="000000" w:themeColor="text1"/>
                <w:sz w:val="20"/>
                <w:szCs w:val="20"/>
                <w:lang w:eastAsia="da-DK"/>
              </w:rPr>
              <w:t xml:space="preserve"> 2007</w:t>
            </w:r>
            <w:r w:rsidR="00675BE3">
              <w:rPr>
                <w:rFonts w:eastAsia="Times New Roman"/>
                <w:color w:val="000000" w:themeColor="text1"/>
                <w:sz w:val="20"/>
                <w:szCs w:val="20"/>
                <w:lang w:eastAsia="da-DK"/>
              </w:rPr>
              <w:t xml:space="preserve">. </w:t>
            </w:r>
            <w:r w:rsidR="00F16BE7">
              <w:rPr>
                <w:rFonts w:eastAsia="Times New Roman"/>
                <w:color w:val="000000" w:themeColor="text1"/>
                <w:sz w:val="20"/>
                <w:szCs w:val="20"/>
                <w:lang w:eastAsia="da-DK"/>
              </w:rPr>
              <w:t>“</w:t>
            </w:r>
            <w:r w:rsidR="006E7E7C" w:rsidRPr="00B0587F">
              <w:rPr>
                <w:rFonts w:eastAsia="Times New Roman"/>
                <w:color w:val="000000" w:themeColor="text1"/>
                <w:sz w:val="20"/>
                <w:szCs w:val="20"/>
                <w:lang w:eastAsia="da-DK"/>
              </w:rPr>
              <w:t>Interpersonal Disgust, Ideological Orientations, and Dehumanization as Pred</w:t>
            </w:r>
            <w:r w:rsidR="00675BE3">
              <w:rPr>
                <w:rFonts w:eastAsia="Times New Roman"/>
                <w:color w:val="000000" w:themeColor="text1"/>
                <w:sz w:val="20"/>
                <w:szCs w:val="20"/>
                <w:lang w:eastAsia="da-DK"/>
              </w:rPr>
              <w:t>ictors of Intergroup Attitudes.</w:t>
            </w:r>
            <w:r w:rsidR="00F16BE7">
              <w:rPr>
                <w:rFonts w:eastAsia="Times New Roman"/>
                <w:color w:val="000000" w:themeColor="text1"/>
                <w:sz w:val="20"/>
                <w:szCs w:val="20"/>
                <w:lang w:eastAsia="da-DK"/>
              </w:rPr>
              <w:t>”</w:t>
            </w:r>
            <w:r w:rsidR="006E7E7C" w:rsidRPr="00B0587F">
              <w:rPr>
                <w:rFonts w:eastAsia="Times New Roman"/>
                <w:color w:val="000000" w:themeColor="text1"/>
                <w:sz w:val="20"/>
                <w:szCs w:val="20"/>
                <w:lang w:eastAsia="da-DK"/>
              </w:rPr>
              <w:t xml:space="preserve"> </w:t>
            </w:r>
            <w:r w:rsidR="006E7E7C" w:rsidRPr="00B0587F">
              <w:rPr>
                <w:rFonts w:eastAsia="Times New Roman"/>
                <w:i/>
                <w:iCs/>
                <w:color w:val="000000" w:themeColor="text1"/>
                <w:sz w:val="20"/>
                <w:szCs w:val="20"/>
                <w:lang w:eastAsia="da-DK"/>
              </w:rPr>
              <w:t>Psychological Science</w:t>
            </w:r>
            <w:r w:rsidR="006E7E7C" w:rsidRPr="00B0587F">
              <w:rPr>
                <w:rFonts w:eastAsia="Times New Roman"/>
                <w:color w:val="000000" w:themeColor="text1"/>
                <w:sz w:val="20"/>
                <w:szCs w:val="20"/>
                <w:lang w:eastAsia="da-DK"/>
              </w:rPr>
              <w:t xml:space="preserve"> 18: 691–98.</w:t>
            </w:r>
          </w:p>
          <w:p w14:paraId="3CFDCAFF" w14:textId="71600961" w:rsidR="006E7E7C" w:rsidRPr="00B0587F" w:rsidRDefault="00671910" w:rsidP="006E7E7C">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rPr>
              <w:t>8.</w:t>
            </w:r>
            <w:r w:rsidR="006E7E7C">
              <w:rPr>
                <w:rFonts w:eastAsia="Times New Roman"/>
                <w:color w:val="000000" w:themeColor="text1"/>
                <w:sz w:val="20"/>
                <w:szCs w:val="20"/>
              </w:rPr>
              <w:t xml:space="preserve"> </w:t>
            </w:r>
            <w:r w:rsidR="006E7E7C" w:rsidRPr="00B0587F">
              <w:rPr>
                <w:rFonts w:eastAsia="Times New Roman"/>
                <w:color w:val="000000" w:themeColor="text1"/>
                <w:sz w:val="20"/>
                <w:szCs w:val="20"/>
              </w:rPr>
              <w:t xml:space="preserve">Hodson, Gordon, </w:t>
            </w:r>
            <w:r w:rsidR="00F16BE7">
              <w:rPr>
                <w:rFonts w:eastAsia="Times New Roman"/>
                <w:color w:val="000000" w:themeColor="text1"/>
                <w:sz w:val="20"/>
                <w:szCs w:val="20"/>
              </w:rPr>
              <w:t xml:space="preserve">Becky L. </w:t>
            </w:r>
            <w:r w:rsidR="006E7E7C" w:rsidRPr="00B0587F">
              <w:rPr>
                <w:rFonts w:eastAsia="Times New Roman"/>
                <w:color w:val="000000" w:themeColor="text1"/>
                <w:sz w:val="20"/>
                <w:szCs w:val="20"/>
              </w:rPr>
              <w:t xml:space="preserve">Choma, </w:t>
            </w:r>
            <w:r w:rsidR="00F16BE7">
              <w:rPr>
                <w:rFonts w:eastAsia="Times New Roman"/>
                <w:color w:val="000000" w:themeColor="text1"/>
                <w:sz w:val="20"/>
                <w:szCs w:val="20"/>
              </w:rPr>
              <w:t xml:space="preserve">Jacqueline </w:t>
            </w:r>
            <w:r w:rsidR="006E7E7C" w:rsidRPr="00B0587F">
              <w:rPr>
                <w:rFonts w:eastAsia="Times New Roman"/>
                <w:color w:val="000000" w:themeColor="text1"/>
                <w:sz w:val="20"/>
                <w:szCs w:val="20"/>
              </w:rPr>
              <w:t xml:space="preserve">Boisvert, </w:t>
            </w:r>
            <w:r w:rsidR="00F16BE7">
              <w:rPr>
                <w:rFonts w:eastAsia="Times New Roman"/>
                <w:color w:val="000000" w:themeColor="text1"/>
                <w:sz w:val="20"/>
                <w:szCs w:val="20"/>
              </w:rPr>
              <w:t xml:space="preserve">Carolyn L. </w:t>
            </w:r>
            <w:r w:rsidR="006E7E7C" w:rsidRPr="00B0587F">
              <w:rPr>
                <w:rFonts w:eastAsia="Times New Roman"/>
                <w:color w:val="000000" w:themeColor="text1"/>
                <w:sz w:val="20"/>
                <w:szCs w:val="20"/>
              </w:rPr>
              <w:t xml:space="preserve">Hafer, </w:t>
            </w:r>
            <w:r w:rsidR="00F16BE7">
              <w:rPr>
                <w:rFonts w:eastAsia="Times New Roman"/>
                <w:color w:val="000000" w:themeColor="text1"/>
                <w:sz w:val="20"/>
                <w:szCs w:val="20"/>
              </w:rPr>
              <w:t xml:space="preserve">Cara C. </w:t>
            </w:r>
            <w:r w:rsidR="00B04B75">
              <w:rPr>
                <w:rFonts w:eastAsia="Times New Roman"/>
                <w:color w:val="000000" w:themeColor="text1"/>
                <w:sz w:val="20"/>
                <w:szCs w:val="20"/>
              </w:rPr>
              <w:t>MacInnis, and</w:t>
            </w:r>
            <w:r w:rsidR="006E7E7C" w:rsidRPr="00B0587F">
              <w:rPr>
                <w:rFonts w:eastAsia="Times New Roman"/>
                <w:color w:val="000000" w:themeColor="text1"/>
                <w:sz w:val="20"/>
                <w:szCs w:val="20"/>
              </w:rPr>
              <w:t xml:space="preserve"> </w:t>
            </w:r>
            <w:r w:rsidR="00F16BE7">
              <w:rPr>
                <w:rFonts w:eastAsia="Times New Roman"/>
                <w:color w:val="000000" w:themeColor="text1"/>
                <w:sz w:val="20"/>
                <w:szCs w:val="20"/>
              </w:rPr>
              <w:t xml:space="preserve">Kimberley </w:t>
            </w:r>
            <w:r w:rsidR="006E7E7C" w:rsidRPr="00B0587F">
              <w:rPr>
                <w:rFonts w:eastAsia="Times New Roman"/>
                <w:color w:val="000000" w:themeColor="text1"/>
                <w:sz w:val="20"/>
                <w:szCs w:val="20"/>
              </w:rPr>
              <w:t>Costello</w:t>
            </w:r>
            <w:r w:rsidR="00F16BE7">
              <w:rPr>
                <w:rFonts w:eastAsia="Times New Roman"/>
                <w:color w:val="000000" w:themeColor="text1"/>
                <w:sz w:val="20"/>
                <w:szCs w:val="20"/>
              </w:rPr>
              <w:t>.</w:t>
            </w:r>
            <w:r w:rsidR="006E7E7C" w:rsidRPr="00B0587F">
              <w:rPr>
                <w:rFonts w:eastAsia="Times New Roman"/>
                <w:color w:val="000000" w:themeColor="text1"/>
                <w:sz w:val="20"/>
                <w:szCs w:val="20"/>
              </w:rPr>
              <w:t xml:space="preserve"> 2013. </w:t>
            </w:r>
            <w:r w:rsidR="00F16BE7">
              <w:rPr>
                <w:rFonts w:eastAsia="Times New Roman"/>
                <w:color w:val="000000" w:themeColor="text1"/>
                <w:sz w:val="20"/>
                <w:szCs w:val="20"/>
              </w:rPr>
              <w:t>“</w:t>
            </w:r>
            <w:r w:rsidR="006E7E7C" w:rsidRPr="00B0587F">
              <w:rPr>
                <w:rFonts w:eastAsia="Times New Roman"/>
                <w:color w:val="000000" w:themeColor="text1"/>
                <w:sz w:val="20"/>
                <w:szCs w:val="20"/>
              </w:rPr>
              <w:t xml:space="preserve">The </w:t>
            </w:r>
            <w:r w:rsidR="00F16BE7">
              <w:rPr>
                <w:rFonts w:eastAsia="Times New Roman"/>
                <w:color w:val="000000" w:themeColor="text1"/>
                <w:sz w:val="20"/>
                <w:szCs w:val="20"/>
              </w:rPr>
              <w:t>R</w:t>
            </w:r>
            <w:r w:rsidR="006E7E7C" w:rsidRPr="00B0587F">
              <w:rPr>
                <w:rFonts w:eastAsia="Times New Roman"/>
                <w:color w:val="000000" w:themeColor="text1"/>
                <w:sz w:val="20"/>
                <w:szCs w:val="20"/>
              </w:rPr>
              <w:t xml:space="preserve">ole of </w:t>
            </w:r>
            <w:r w:rsidR="00F16BE7">
              <w:rPr>
                <w:rFonts w:eastAsia="Times New Roman"/>
                <w:color w:val="000000" w:themeColor="text1"/>
                <w:sz w:val="20"/>
                <w:szCs w:val="20"/>
              </w:rPr>
              <w:t>I</w:t>
            </w:r>
            <w:r w:rsidR="006E7E7C" w:rsidRPr="00B0587F">
              <w:rPr>
                <w:rFonts w:eastAsia="Times New Roman"/>
                <w:color w:val="000000" w:themeColor="text1"/>
                <w:sz w:val="20"/>
                <w:szCs w:val="20"/>
              </w:rPr>
              <w:t xml:space="preserve">ntergroup </w:t>
            </w:r>
            <w:r w:rsidR="00F16BE7">
              <w:rPr>
                <w:rFonts w:eastAsia="Times New Roman"/>
                <w:color w:val="000000" w:themeColor="text1"/>
                <w:sz w:val="20"/>
                <w:szCs w:val="20"/>
              </w:rPr>
              <w:t>D</w:t>
            </w:r>
            <w:r w:rsidR="006E7E7C" w:rsidRPr="00B0587F">
              <w:rPr>
                <w:rFonts w:eastAsia="Times New Roman"/>
                <w:color w:val="000000" w:themeColor="text1"/>
                <w:sz w:val="20"/>
                <w:szCs w:val="20"/>
              </w:rPr>
              <w:t xml:space="preserve">isgust in </w:t>
            </w:r>
            <w:r w:rsidR="00F16BE7" w:rsidRPr="00B0587F">
              <w:rPr>
                <w:rFonts w:eastAsia="Times New Roman"/>
                <w:color w:val="000000" w:themeColor="text1"/>
                <w:sz w:val="20"/>
                <w:szCs w:val="20"/>
              </w:rPr>
              <w:t>Predicting Negative Outgroup Evaluations</w:t>
            </w:r>
            <w:r w:rsidR="006E7E7C" w:rsidRPr="00B0587F">
              <w:rPr>
                <w:rFonts w:eastAsia="Times New Roman"/>
                <w:color w:val="000000" w:themeColor="text1"/>
                <w:sz w:val="20"/>
                <w:szCs w:val="20"/>
              </w:rPr>
              <w:t>.</w:t>
            </w:r>
            <w:r w:rsidR="00F16BE7">
              <w:rPr>
                <w:rFonts w:eastAsia="Times New Roman"/>
                <w:color w:val="000000" w:themeColor="text1"/>
                <w:sz w:val="20"/>
                <w:szCs w:val="20"/>
              </w:rPr>
              <w:t>”</w:t>
            </w:r>
            <w:r w:rsidR="006E7E7C" w:rsidRPr="00B0587F">
              <w:rPr>
                <w:rFonts w:eastAsia="Times New Roman"/>
                <w:color w:val="000000" w:themeColor="text1"/>
                <w:sz w:val="20"/>
                <w:szCs w:val="20"/>
              </w:rPr>
              <w:t xml:space="preserve"> </w:t>
            </w:r>
            <w:r w:rsidR="006E7E7C" w:rsidRPr="00B0587F">
              <w:rPr>
                <w:rFonts w:eastAsia="Times New Roman"/>
                <w:i/>
                <w:iCs/>
                <w:color w:val="000000" w:themeColor="text1"/>
                <w:sz w:val="20"/>
                <w:szCs w:val="20"/>
              </w:rPr>
              <w:t>Journal of Experimental Social Psychology</w:t>
            </w:r>
            <w:r w:rsidR="006E7E7C" w:rsidRPr="00B0587F">
              <w:rPr>
                <w:rFonts w:eastAsia="Times New Roman"/>
                <w:color w:val="000000" w:themeColor="text1"/>
                <w:sz w:val="20"/>
                <w:szCs w:val="20"/>
              </w:rPr>
              <w:t xml:space="preserve"> </w:t>
            </w:r>
            <w:r w:rsidR="006E7E7C" w:rsidRPr="00EE1B3D">
              <w:rPr>
                <w:rFonts w:eastAsia="Times New Roman"/>
                <w:iCs/>
                <w:color w:val="000000" w:themeColor="text1"/>
                <w:sz w:val="20"/>
                <w:szCs w:val="20"/>
              </w:rPr>
              <w:t>49</w:t>
            </w:r>
            <w:r w:rsidR="007B235D">
              <w:rPr>
                <w:rFonts w:eastAsia="Times New Roman"/>
                <w:i/>
                <w:iCs/>
                <w:color w:val="000000" w:themeColor="text1"/>
                <w:sz w:val="20"/>
                <w:szCs w:val="20"/>
              </w:rPr>
              <w:t xml:space="preserve"> </w:t>
            </w:r>
            <w:r w:rsidR="006E7E7C" w:rsidRPr="00B0587F">
              <w:rPr>
                <w:rFonts w:eastAsia="Times New Roman"/>
                <w:color w:val="000000" w:themeColor="text1"/>
                <w:sz w:val="20"/>
                <w:szCs w:val="20"/>
              </w:rPr>
              <w:t>(2)</w:t>
            </w:r>
            <w:r w:rsidR="00F16BE7">
              <w:rPr>
                <w:rFonts w:eastAsia="Times New Roman"/>
                <w:color w:val="000000" w:themeColor="text1"/>
                <w:sz w:val="20"/>
                <w:szCs w:val="20"/>
              </w:rPr>
              <w:t>:</w:t>
            </w:r>
            <w:r w:rsidR="006E7E7C" w:rsidRPr="00B0587F">
              <w:rPr>
                <w:rFonts w:eastAsia="Times New Roman"/>
                <w:color w:val="000000" w:themeColor="text1"/>
                <w:sz w:val="20"/>
                <w:szCs w:val="20"/>
              </w:rPr>
              <w:t xml:space="preserve"> 195-205.</w:t>
            </w:r>
          </w:p>
          <w:p w14:paraId="6F617A7E" w14:textId="6DFEA3AE" w:rsidR="006E7E7C" w:rsidRPr="00B0587F" w:rsidRDefault="00671910" w:rsidP="006E7E7C">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lang w:eastAsia="da-DK"/>
              </w:rPr>
              <w:t>9</w:t>
            </w:r>
            <w:r w:rsidR="006E7E7C">
              <w:rPr>
                <w:rFonts w:eastAsia="Times New Roman"/>
                <w:color w:val="000000" w:themeColor="text1"/>
                <w:sz w:val="20"/>
                <w:szCs w:val="20"/>
                <w:lang w:eastAsia="da-DK"/>
              </w:rPr>
              <w:t xml:space="preserve">. </w:t>
            </w:r>
            <w:r w:rsidR="006E7E7C" w:rsidRPr="00B0587F">
              <w:rPr>
                <w:rFonts w:eastAsia="Times New Roman"/>
                <w:color w:val="000000" w:themeColor="text1"/>
                <w:sz w:val="20"/>
                <w:szCs w:val="20"/>
                <w:lang w:eastAsia="da-DK"/>
              </w:rPr>
              <w:t xml:space="preserve">Huang, Julie Y., Alexandra Sedlovskaya, Joshua M. Ackerman, and John A. </w:t>
            </w:r>
            <w:r w:rsidR="007B235D">
              <w:rPr>
                <w:rFonts w:eastAsia="Times New Roman"/>
                <w:color w:val="000000" w:themeColor="text1"/>
                <w:sz w:val="20"/>
                <w:szCs w:val="20"/>
                <w:lang w:eastAsia="da-DK"/>
              </w:rPr>
              <w:t>Bargh</w:t>
            </w:r>
            <w:r w:rsidR="0022446F">
              <w:rPr>
                <w:rFonts w:eastAsia="Times New Roman"/>
                <w:color w:val="000000" w:themeColor="text1"/>
                <w:sz w:val="20"/>
                <w:szCs w:val="20"/>
                <w:lang w:eastAsia="da-DK"/>
              </w:rPr>
              <w:t xml:space="preserve">. </w:t>
            </w:r>
            <w:r w:rsidR="006E7E7C" w:rsidRPr="00B0587F">
              <w:rPr>
                <w:rFonts w:eastAsia="Times New Roman"/>
                <w:color w:val="000000" w:themeColor="text1"/>
                <w:sz w:val="20"/>
                <w:szCs w:val="20"/>
                <w:lang w:eastAsia="da-DK"/>
              </w:rPr>
              <w:t>2011</w:t>
            </w:r>
            <w:r w:rsidR="00675BE3">
              <w:rPr>
                <w:rFonts w:eastAsia="Times New Roman"/>
                <w:color w:val="000000" w:themeColor="text1"/>
                <w:sz w:val="20"/>
                <w:szCs w:val="20"/>
                <w:lang w:eastAsia="da-DK"/>
              </w:rPr>
              <w:t xml:space="preserve">. </w:t>
            </w:r>
            <w:r w:rsidR="0022446F">
              <w:rPr>
                <w:rFonts w:eastAsia="Times New Roman"/>
                <w:color w:val="000000" w:themeColor="text1"/>
                <w:sz w:val="20"/>
                <w:szCs w:val="20"/>
                <w:lang w:eastAsia="da-DK"/>
              </w:rPr>
              <w:t>“</w:t>
            </w:r>
            <w:r w:rsidR="006E7E7C" w:rsidRPr="00B0587F">
              <w:rPr>
                <w:rFonts w:eastAsia="Times New Roman"/>
                <w:color w:val="000000" w:themeColor="text1"/>
                <w:sz w:val="20"/>
                <w:szCs w:val="20"/>
                <w:lang w:eastAsia="da-DK"/>
              </w:rPr>
              <w:t xml:space="preserve">Immunizing Against Prejudice Effects of Disease Protection </w:t>
            </w:r>
            <w:r w:rsidR="00675BE3">
              <w:rPr>
                <w:rFonts w:eastAsia="Times New Roman"/>
                <w:color w:val="000000" w:themeColor="text1"/>
                <w:sz w:val="20"/>
                <w:szCs w:val="20"/>
                <w:lang w:eastAsia="da-DK"/>
              </w:rPr>
              <w:t>on Attitudes Toward Out-Groups.</w:t>
            </w:r>
            <w:r w:rsidR="0022446F">
              <w:rPr>
                <w:rFonts w:eastAsia="Times New Roman"/>
                <w:color w:val="000000" w:themeColor="text1"/>
                <w:sz w:val="20"/>
                <w:szCs w:val="20"/>
                <w:lang w:eastAsia="da-DK"/>
              </w:rPr>
              <w:t>”</w:t>
            </w:r>
            <w:r w:rsidR="006E7E7C" w:rsidRPr="00B0587F">
              <w:rPr>
                <w:rFonts w:eastAsia="Times New Roman"/>
                <w:color w:val="000000" w:themeColor="text1"/>
                <w:sz w:val="20"/>
                <w:szCs w:val="20"/>
                <w:lang w:eastAsia="da-DK"/>
              </w:rPr>
              <w:t xml:space="preserve"> </w:t>
            </w:r>
            <w:r w:rsidR="006E7E7C" w:rsidRPr="00B0587F">
              <w:rPr>
                <w:rFonts w:eastAsia="Times New Roman"/>
                <w:i/>
                <w:iCs/>
                <w:color w:val="000000" w:themeColor="text1"/>
                <w:sz w:val="20"/>
                <w:szCs w:val="20"/>
                <w:lang w:eastAsia="da-DK"/>
              </w:rPr>
              <w:t>Psychological Science</w:t>
            </w:r>
            <w:r w:rsidR="006E7E7C" w:rsidRPr="00B0587F">
              <w:rPr>
                <w:rFonts w:eastAsia="Times New Roman"/>
                <w:color w:val="000000" w:themeColor="text1"/>
                <w:sz w:val="20"/>
                <w:szCs w:val="20"/>
                <w:lang w:eastAsia="da-DK"/>
              </w:rPr>
              <w:t xml:space="preserve"> 22</w:t>
            </w:r>
            <w:r w:rsidR="006E7E7C" w:rsidRPr="00B0587F">
              <w:rPr>
                <w:rFonts w:eastAsia="Times New Roman"/>
                <w:i/>
                <w:iCs/>
                <w:color w:val="000000" w:themeColor="text1"/>
                <w:sz w:val="20"/>
                <w:szCs w:val="20"/>
                <w:lang w:eastAsia="da-DK"/>
              </w:rPr>
              <w:t xml:space="preserve"> </w:t>
            </w:r>
            <w:r w:rsidR="006E7E7C" w:rsidRPr="00B0587F">
              <w:rPr>
                <w:rFonts w:eastAsia="Times New Roman"/>
                <w:color w:val="000000" w:themeColor="text1"/>
                <w:sz w:val="20"/>
                <w:szCs w:val="20"/>
                <w:lang w:eastAsia="da-DK"/>
              </w:rPr>
              <w:t>(12): 1550-56.</w:t>
            </w:r>
          </w:p>
          <w:p w14:paraId="09A51628" w14:textId="4C79249C" w:rsidR="006E7E7C" w:rsidRPr="00B0587F" w:rsidRDefault="00671910" w:rsidP="006E7E7C">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rPr>
              <w:t>10</w:t>
            </w:r>
            <w:r w:rsidR="006E7E7C">
              <w:rPr>
                <w:rFonts w:eastAsia="Times New Roman"/>
                <w:color w:val="000000" w:themeColor="text1"/>
                <w:sz w:val="20"/>
                <w:szCs w:val="20"/>
              </w:rPr>
              <w:t xml:space="preserve">. </w:t>
            </w:r>
            <w:r w:rsidR="006E7E7C" w:rsidRPr="00B0587F">
              <w:rPr>
                <w:rFonts w:eastAsia="Times New Roman"/>
                <w:color w:val="000000" w:themeColor="text1"/>
                <w:sz w:val="20"/>
                <w:szCs w:val="20"/>
              </w:rPr>
              <w:t>Kla</w:t>
            </w:r>
            <w:r w:rsidR="00B04B75">
              <w:rPr>
                <w:rFonts w:eastAsia="Times New Roman"/>
                <w:color w:val="000000" w:themeColor="text1"/>
                <w:sz w:val="20"/>
                <w:szCs w:val="20"/>
              </w:rPr>
              <w:t xml:space="preserve">vina, Liga, </w:t>
            </w:r>
            <w:r w:rsidR="00FC026D">
              <w:rPr>
                <w:rFonts w:eastAsia="Times New Roman"/>
                <w:color w:val="000000" w:themeColor="text1"/>
                <w:sz w:val="20"/>
                <w:szCs w:val="20"/>
              </w:rPr>
              <w:t xml:space="preserve">Abraham P. </w:t>
            </w:r>
            <w:r w:rsidR="00B04B75">
              <w:rPr>
                <w:rFonts w:eastAsia="Times New Roman"/>
                <w:color w:val="000000" w:themeColor="text1"/>
                <w:sz w:val="20"/>
                <w:szCs w:val="20"/>
              </w:rPr>
              <w:t>Buunk, and</w:t>
            </w:r>
            <w:r w:rsidR="006E7E7C" w:rsidRPr="00B0587F">
              <w:rPr>
                <w:rFonts w:eastAsia="Times New Roman"/>
                <w:color w:val="000000" w:themeColor="text1"/>
                <w:sz w:val="20"/>
                <w:szCs w:val="20"/>
              </w:rPr>
              <w:t xml:space="preserve"> </w:t>
            </w:r>
            <w:r w:rsidR="00FC026D">
              <w:rPr>
                <w:rFonts w:eastAsia="Times New Roman"/>
                <w:color w:val="000000" w:themeColor="text1"/>
                <w:sz w:val="20"/>
                <w:szCs w:val="20"/>
              </w:rPr>
              <w:t xml:space="preserve">Thomas V. </w:t>
            </w:r>
            <w:r w:rsidR="006E7E7C" w:rsidRPr="00B0587F">
              <w:rPr>
                <w:rFonts w:eastAsia="Times New Roman"/>
                <w:color w:val="000000" w:themeColor="text1"/>
                <w:sz w:val="20"/>
                <w:szCs w:val="20"/>
              </w:rPr>
              <w:t>Pollet</w:t>
            </w:r>
            <w:r w:rsidR="00FC026D">
              <w:rPr>
                <w:rFonts w:eastAsia="Times New Roman"/>
                <w:color w:val="000000" w:themeColor="text1"/>
                <w:sz w:val="20"/>
                <w:szCs w:val="20"/>
              </w:rPr>
              <w:t>.</w:t>
            </w:r>
            <w:r w:rsidR="006E7E7C" w:rsidRPr="00B0587F">
              <w:rPr>
                <w:rFonts w:eastAsia="Times New Roman"/>
                <w:color w:val="000000" w:themeColor="text1"/>
                <w:sz w:val="20"/>
                <w:szCs w:val="20"/>
              </w:rPr>
              <w:t xml:space="preserve"> 2011. </w:t>
            </w:r>
            <w:r w:rsidR="00FC026D">
              <w:rPr>
                <w:rFonts w:eastAsia="Times New Roman"/>
                <w:color w:val="000000" w:themeColor="text1"/>
                <w:sz w:val="20"/>
                <w:szCs w:val="20"/>
              </w:rPr>
              <w:t>“</w:t>
            </w:r>
            <w:r w:rsidR="006E7E7C" w:rsidRPr="00B0587F">
              <w:rPr>
                <w:rFonts w:eastAsia="Times New Roman"/>
                <w:color w:val="000000" w:themeColor="text1"/>
                <w:sz w:val="20"/>
                <w:szCs w:val="20"/>
              </w:rPr>
              <w:t>Out-</w:t>
            </w:r>
            <w:r w:rsidR="00FC026D" w:rsidRPr="00B0587F">
              <w:rPr>
                <w:rFonts w:eastAsia="Times New Roman"/>
                <w:color w:val="000000" w:themeColor="text1"/>
                <w:sz w:val="20"/>
                <w:szCs w:val="20"/>
              </w:rPr>
              <w:t xml:space="preserve">Group Mating Threat </w:t>
            </w:r>
            <w:r w:rsidR="006E7E7C" w:rsidRPr="00B0587F">
              <w:rPr>
                <w:rFonts w:eastAsia="Times New Roman"/>
                <w:color w:val="000000" w:themeColor="text1"/>
                <w:sz w:val="20"/>
                <w:szCs w:val="20"/>
              </w:rPr>
              <w:t xml:space="preserve">and </w:t>
            </w:r>
            <w:r w:rsidR="00FC026D" w:rsidRPr="00B0587F">
              <w:rPr>
                <w:rFonts w:eastAsia="Times New Roman"/>
                <w:color w:val="000000" w:themeColor="text1"/>
                <w:sz w:val="20"/>
                <w:szCs w:val="20"/>
              </w:rPr>
              <w:t xml:space="preserve">Disease Threat </w:t>
            </w:r>
            <w:r w:rsidR="00FC026D" w:rsidRPr="00B0587F">
              <w:rPr>
                <w:rFonts w:eastAsia="Times New Roman"/>
                <w:color w:val="000000" w:themeColor="text1"/>
                <w:sz w:val="20"/>
                <w:szCs w:val="20"/>
              </w:rPr>
              <w:lastRenderedPageBreak/>
              <w:t xml:space="preserve">Increase Implicit Negative Attitudes </w:t>
            </w:r>
            <w:r w:rsidR="006E7E7C" w:rsidRPr="00B0587F">
              <w:rPr>
                <w:rFonts w:eastAsia="Times New Roman"/>
                <w:color w:val="000000" w:themeColor="text1"/>
                <w:sz w:val="20"/>
                <w:szCs w:val="20"/>
              </w:rPr>
              <w:t xml:space="preserve">toward the </w:t>
            </w:r>
            <w:r w:rsidR="00FC026D" w:rsidRPr="00B0587F">
              <w:rPr>
                <w:rFonts w:eastAsia="Times New Roman"/>
                <w:color w:val="000000" w:themeColor="text1"/>
                <w:sz w:val="20"/>
                <w:szCs w:val="20"/>
              </w:rPr>
              <w:t>Out-Group Among Men</w:t>
            </w:r>
            <w:r w:rsidR="006E7E7C" w:rsidRPr="00B0587F">
              <w:rPr>
                <w:rFonts w:eastAsia="Times New Roman"/>
                <w:color w:val="000000" w:themeColor="text1"/>
                <w:sz w:val="20"/>
                <w:szCs w:val="20"/>
              </w:rPr>
              <w:t>.</w:t>
            </w:r>
            <w:r w:rsidR="00FC026D">
              <w:rPr>
                <w:rFonts w:eastAsia="Times New Roman"/>
                <w:color w:val="000000" w:themeColor="text1"/>
                <w:sz w:val="20"/>
                <w:szCs w:val="20"/>
              </w:rPr>
              <w:t>”</w:t>
            </w:r>
            <w:r w:rsidR="006E7E7C" w:rsidRPr="00B0587F">
              <w:rPr>
                <w:rFonts w:eastAsia="Times New Roman"/>
                <w:color w:val="000000" w:themeColor="text1"/>
                <w:sz w:val="20"/>
                <w:szCs w:val="20"/>
              </w:rPr>
              <w:t xml:space="preserve"> </w:t>
            </w:r>
            <w:r w:rsidR="007B235D">
              <w:rPr>
                <w:rFonts w:eastAsia="Times New Roman"/>
                <w:i/>
                <w:iCs/>
                <w:color w:val="000000" w:themeColor="text1"/>
                <w:sz w:val="20"/>
                <w:szCs w:val="20"/>
              </w:rPr>
              <w:t>Frontiers in P</w:t>
            </w:r>
            <w:r w:rsidR="006E7E7C" w:rsidRPr="00B0587F">
              <w:rPr>
                <w:rFonts w:eastAsia="Times New Roman"/>
                <w:i/>
                <w:iCs/>
                <w:color w:val="000000" w:themeColor="text1"/>
                <w:sz w:val="20"/>
                <w:szCs w:val="20"/>
              </w:rPr>
              <w:t>sychology</w:t>
            </w:r>
            <w:r w:rsidR="006E7E7C" w:rsidRPr="00B0587F">
              <w:rPr>
                <w:rFonts w:eastAsia="Times New Roman"/>
                <w:color w:val="000000" w:themeColor="text1"/>
                <w:sz w:val="20"/>
                <w:szCs w:val="20"/>
              </w:rPr>
              <w:t xml:space="preserve"> </w:t>
            </w:r>
            <w:r w:rsidR="006E7E7C" w:rsidRPr="00EE1B3D">
              <w:rPr>
                <w:rFonts w:eastAsia="Times New Roman"/>
                <w:iCs/>
                <w:color w:val="000000" w:themeColor="text1"/>
                <w:sz w:val="20"/>
                <w:szCs w:val="20"/>
              </w:rPr>
              <w:t>2</w:t>
            </w:r>
            <w:r w:rsidR="006E7E7C" w:rsidRPr="00B0587F">
              <w:rPr>
                <w:rFonts w:eastAsia="Times New Roman"/>
                <w:color w:val="000000" w:themeColor="text1"/>
                <w:sz w:val="20"/>
                <w:szCs w:val="20"/>
              </w:rPr>
              <w:t xml:space="preserve"> </w:t>
            </w:r>
            <w:r w:rsidR="00A15E23">
              <w:rPr>
                <w:rFonts w:eastAsia="Times New Roman"/>
                <w:color w:val="000000" w:themeColor="text1"/>
                <w:sz w:val="20"/>
                <w:szCs w:val="20"/>
              </w:rPr>
              <w:t>(</w:t>
            </w:r>
            <w:r w:rsidR="006E7E7C" w:rsidRPr="00B0587F">
              <w:rPr>
                <w:rFonts w:eastAsia="Times New Roman"/>
                <w:color w:val="000000" w:themeColor="text1"/>
                <w:sz w:val="20"/>
                <w:szCs w:val="20"/>
              </w:rPr>
              <w:t>76</w:t>
            </w:r>
            <w:r w:rsidR="00A15E23">
              <w:rPr>
                <w:rFonts w:eastAsia="Times New Roman"/>
                <w:color w:val="000000" w:themeColor="text1"/>
                <w:sz w:val="20"/>
                <w:szCs w:val="20"/>
              </w:rPr>
              <w:t>):</w:t>
            </w:r>
            <w:r w:rsidR="006E7E7C" w:rsidRPr="00B0587F">
              <w:rPr>
                <w:rFonts w:eastAsia="Times New Roman"/>
                <w:color w:val="000000" w:themeColor="text1"/>
                <w:sz w:val="20"/>
                <w:szCs w:val="20"/>
              </w:rPr>
              <w:t xml:space="preserve"> 2-8. </w:t>
            </w:r>
            <w:r w:rsidR="006E7E7C" w:rsidRPr="00B0587F">
              <w:rPr>
                <w:color w:val="000000" w:themeColor="text1"/>
                <w:sz w:val="20"/>
                <w:szCs w:val="20"/>
              </w:rPr>
              <w:t>doi: 10.3389/fpsyg.2011.00076</w:t>
            </w:r>
          </w:p>
          <w:p w14:paraId="1D4FC30B" w14:textId="4EFD14E8" w:rsidR="006E7E7C" w:rsidRPr="00B0587F" w:rsidRDefault="00671910" w:rsidP="006E7E7C">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rPr>
              <w:t>11</w:t>
            </w:r>
            <w:r w:rsidR="006E7E7C">
              <w:rPr>
                <w:rFonts w:eastAsia="Times New Roman"/>
                <w:color w:val="000000" w:themeColor="text1"/>
                <w:sz w:val="20"/>
                <w:szCs w:val="20"/>
              </w:rPr>
              <w:t xml:space="preserve">. </w:t>
            </w:r>
            <w:r w:rsidR="006E7E7C" w:rsidRPr="00B0587F">
              <w:rPr>
                <w:rFonts w:eastAsia="Times New Roman"/>
                <w:color w:val="000000" w:themeColor="text1"/>
                <w:sz w:val="20"/>
                <w:szCs w:val="20"/>
              </w:rPr>
              <w:t xml:space="preserve">Krings, Franciska. </w:t>
            </w:r>
            <w:r w:rsidR="00A15E23">
              <w:rPr>
                <w:rFonts w:eastAsia="Times New Roman"/>
                <w:color w:val="000000" w:themeColor="text1"/>
                <w:sz w:val="20"/>
                <w:szCs w:val="20"/>
              </w:rPr>
              <w:t xml:space="preserve">Eva T. </w:t>
            </w:r>
            <w:r w:rsidR="006E7E7C" w:rsidRPr="00B0587F">
              <w:rPr>
                <w:rFonts w:eastAsia="Times New Roman"/>
                <w:color w:val="000000" w:themeColor="text1"/>
                <w:sz w:val="20"/>
                <w:szCs w:val="20"/>
              </w:rPr>
              <w:t xml:space="preserve">Green, </w:t>
            </w:r>
            <w:r w:rsidR="00A15E23">
              <w:rPr>
                <w:rFonts w:eastAsia="Times New Roman"/>
                <w:color w:val="000000" w:themeColor="text1"/>
                <w:sz w:val="20"/>
                <w:szCs w:val="20"/>
              </w:rPr>
              <w:t xml:space="preserve">Adrian </w:t>
            </w:r>
            <w:r w:rsidR="006E7E7C" w:rsidRPr="00B0587F">
              <w:rPr>
                <w:rFonts w:eastAsia="Times New Roman"/>
                <w:color w:val="000000" w:themeColor="text1"/>
                <w:sz w:val="20"/>
                <w:szCs w:val="20"/>
              </w:rPr>
              <w:t xml:space="preserve">Bangerter, </w:t>
            </w:r>
            <w:r w:rsidR="00A15E23">
              <w:rPr>
                <w:rFonts w:eastAsia="Times New Roman"/>
                <w:color w:val="000000" w:themeColor="text1"/>
                <w:sz w:val="20"/>
                <w:szCs w:val="20"/>
              </w:rPr>
              <w:t xml:space="preserve">Christian </w:t>
            </w:r>
            <w:r w:rsidR="006E7E7C" w:rsidRPr="00B0587F">
              <w:rPr>
                <w:rFonts w:eastAsia="Times New Roman"/>
                <w:color w:val="000000" w:themeColor="text1"/>
                <w:sz w:val="20"/>
                <w:szCs w:val="20"/>
              </w:rPr>
              <w:t xml:space="preserve">Staerklé, </w:t>
            </w:r>
            <w:r w:rsidR="00A15E23">
              <w:rPr>
                <w:rFonts w:eastAsia="Times New Roman"/>
                <w:color w:val="000000" w:themeColor="text1"/>
                <w:sz w:val="20"/>
                <w:szCs w:val="20"/>
              </w:rPr>
              <w:t xml:space="preserve">Alain </w:t>
            </w:r>
            <w:r w:rsidR="006E7E7C" w:rsidRPr="00B0587F">
              <w:rPr>
                <w:rFonts w:eastAsia="Times New Roman"/>
                <w:color w:val="000000" w:themeColor="text1"/>
                <w:sz w:val="20"/>
                <w:szCs w:val="20"/>
              </w:rPr>
              <w:t>Clemence</w:t>
            </w:r>
            <w:r w:rsidR="00B04B75">
              <w:rPr>
                <w:rFonts w:eastAsia="Times New Roman"/>
                <w:color w:val="000000" w:themeColor="text1"/>
                <w:sz w:val="20"/>
                <w:szCs w:val="20"/>
              </w:rPr>
              <w:t xml:space="preserve">, </w:t>
            </w:r>
            <w:r w:rsidR="00A15E23">
              <w:rPr>
                <w:rFonts w:eastAsia="Times New Roman"/>
                <w:color w:val="000000" w:themeColor="text1"/>
                <w:sz w:val="20"/>
                <w:szCs w:val="20"/>
              </w:rPr>
              <w:t>Pascal</w:t>
            </w:r>
            <w:r w:rsidR="00B04B75">
              <w:rPr>
                <w:rFonts w:eastAsia="Times New Roman"/>
                <w:color w:val="000000" w:themeColor="text1"/>
                <w:sz w:val="20"/>
                <w:szCs w:val="20"/>
              </w:rPr>
              <w:t xml:space="preserve"> Wagner-Egger, and</w:t>
            </w:r>
            <w:r w:rsidR="006E7E7C" w:rsidRPr="00B0587F">
              <w:rPr>
                <w:rFonts w:eastAsia="Times New Roman"/>
                <w:color w:val="000000" w:themeColor="text1"/>
                <w:sz w:val="20"/>
                <w:szCs w:val="20"/>
              </w:rPr>
              <w:t xml:space="preserve"> </w:t>
            </w:r>
            <w:r w:rsidR="00A15E23">
              <w:rPr>
                <w:rFonts w:eastAsia="Times New Roman"/>
                <w:color w:val="000000" w:themeColor="text1"/>
                <w:sz w:val="20"/>
                <w:szCs w:val="20"/>
              </w:rPr>
              <w:t xml:space="preserve">Thierry </w:t>
            </w:r>
            <w:r w:rsidR="006E7E7C" w:rsidRPr="00B0587F">
              <w:rPr>
                <w:rFonts w:eastAsia="Times New Roman"/>
                <w:color w:val="000000" w:themeColor="text1"/>
                <w:sz w:val="20"/>
                <w:szCs w:val="20"/>
              </w:rPr>
              <w:t>Bornand</w:t>
            </w:r>
            <w:r w:rsidR="00A15E23">
              <w:rPr>
                <w:rFonts w:eastAsia="Times New Roman"/>
                <w:color w:val="000000" w:themeColor="text1"/>
                <w:sz w:val="20"/>
                <w:szCs w:val="20"/>
              </w:rPr>
              <w:t>.</w:t>
            </w:r>
            <w:r w:rsidR="006E7E7C" w:rsidRPr="00B0587F">
              <w:rPr>
                <w:rFonts w:eastAsia="Times New Roman"/>
                <w:color w:val="000000" w:themeColor="text1"/>
                <w:sz w:val="20"/>
                <w:szCs w:val="20"/>
              </w:rPr>
              <w:t xml:space="preserve"> 2012. </w:t>
            </w:r>
            <w:r w:rsidR="00A15E23">
              <w:rPr>
                <w:rFonts w:eastAsia="Times New Roman"/>
                <w:color w:val="000000" w:themeColor="text1"/>
                <w:sz w:val="20"/>
                <w:szCs w:val="20"/>
              </w:rPr>
              <w:t>“</w:t>
            </w:r>
            <w:r w:rsidR="006E7E7C" w:rsidRPr="00B0587F">
              <w:rPr>
                <w:rFonts w:eastAsia="Times New Roman"/>
                <w:color w:val="000000" w:themeColor="text1"/>
                <w:sz w:val="20"/>
                <w:szCs w:val="20"/>
              </w:rPr>
              <w:t>Preventing Contagion With Avian Influenza: Disease Salience, Attitudes Toward Fo</w:t>
            </w:r>
            <w:r w:rsidR="007B235D">
              <w:rPr>
                <w:rFonts w:eastAsia="Times New Roman"/>
                <w:color w:val="000000" w:themeColor="text1"/>
                <w:sz w:val="20"/>
                <w:szCs w:val="20"/>
              </w:rPr>
              <w:t>reigners, and Avoidance Beliefs</w:t>
            </w:r>
            <w:r w:rsidR="006E7E7C" w:rsidRPr="00B0587F">
              <w:rPr>
                <w:rFonts w:eastAsia="Times New Roman"/>
                <w:color w:val="000000" w:themeColor="text1"/>
                <w:sz w:val="20"/>
                <w:szCs w:val="20"/>
              </w:rPr>
              <w:t>.</w:t>
            </w:r>
            <w:r w:rsidR="00A15E23">
              <w:rPr>
                <w:rFonts w:eastAsia="Times New Roman"/>
                <w:color w:val="000000" w:themeColor="text1"/>
                <w:sz w:val="20"/>
                <w:szCs w:val="20"/>
              </w:rPr>
              <w:t>”</w:t>
            </w:r>
            <w:r w:rsidR="006E7E7C" w:rsidRPr="00B0587F">
              <w:rPr>
                <w:rFonts w:eastAsia="Times New Roman"/>
                <w:color w:val="000000" w:themeColor="text1"/>
                <w:sz w:val="20"/>
                <w:szCs w:val="20"/>
              </w:rPr>
              <w:t xml:space="preserve"> </w:t>
            </w:r>
            <w:r w:rsidR="006E7E7C" w:rsidRPr="00B0587F">
              <w:rPr>
                <w:rFonts w:eastAsia="Times New Roman"/>
                <w:i/>
                <w:iCs/>
                <w:color w:val="000000" w:themeColor="text1"/>
                <w:sz w:val="20"/>
                <w:szCs w:val="20"/>
              </w:rPr>
              <w:t>Journal of Applied Social Psychology</w:t>
            </w:r>
            <w:r w:rsidR="006E7E7C" w:rsidRPr="00B0587F">
              <w:rPr>
                <w:rFonts w:eastAsia="Times New Roman"/>
                <w:color w:val="000000" w:themeColor="text1"/>
                <w:sz w:val="20"/>
                <w:szCs w:val="20"/>
              </w:rPr>
              <w:t xml:space="preserve"> </w:t>
            </w:r>
            <w:r w:rsidR="006E7E7C" w:rsidRPr="00EE1B3D">
              <w:rPr>
                <w:rFonts w:eastAsia="Times New Roman"/>
                <w:iCs/>
                <w:color w:val="000000" w:themeColor="text1"/>
                <w:sz w:val="20"/>
                <w:szCs w:val="20"/>
              </w:rPr>
              <w:t>42</w:t>
            </w:r>
            <w:r w:rsidR="007B235D">
              <w:rPr>
                <w:rFonts w:eastAsia="Times New Roman"/>
                <w:i/>
                <w:iCs/>
                <w:color w:val="000000" w:themeColor="text1"/>
                <w:sz w:val="20"/>
                <w:szCs w:val="20"/>
              </w:rPr>
              <w:t xml:space="preserve"> </w:t>
            </w:r>
            <w:r w:rsidR="00D467E1">
              <w:rPr>
                <w:rFonts w:eastAsia="Times New Roman"/>
                <w:color w:val="000000" w:themeColor="text1"/>
                <w:sz w:val="20"/>
                <w:szCs w:val="20"/>
              </w:rPr>
              <w:t>(6),:</w:t>
            </w:r>
            <w:r w:rsidR="006E7E7C" w:rsidRPr="00B0587F">
              <w:rPr>
                <w:rFonts w:eastAsia="Times New Roman"/>
                <w:color w:val="000000" w:themeColor="text1"/>
                <w:sz w:val="20"/>
                <w:szCs w:val="20"/>
              </w:rPr>
              <w:t>1451-1466.</w:t>
            </w:r>
          </w:p>
          <w:p w14:paraId="17FA2D8D" w14:textId="3260F47C" w:rsidR="006E7E7C" w:rsidRPr="00B0587F" w:rsidRDefault="00671910" w:rsidP="006E7E7C">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rPr>
              <w:t>12</w:t>
            </w:r>
            <w:r w:rsidR="006E7E7C">
              <w:rPr>
                <w:rFonts w:eastAsia="Times New Roman"/>
                <w:color w:val="000000" w:themeColor="text1"/>
                <w:sz w:val="20"/>
                <w:szCs w:val="20"/>
              </w:rPr>
              <w:t xml:space="preserve">. </w:t>
            </w:r>
            <w:r w:rsidR="006E7E7C" w:rsidRPr="00B0587F">
              <w:rPr>
                <w:rFonts w:eastAsia="Times New Roman"/>
                <w:color w:val="000000" w:themeColor="text1"/>
                <w:sz w:val="20"/>
                <w:szCs w:val="20"/>
              </w:rPr>
              <w:t>Navarrete, Carlos D., and Daniel M.</w:t>
            </w:r>
            <w:r w:rsidR="00094F2C">
              <w:rPr>
                <w:rFonts w:eastAsia="Times New Roman"/>
                <w:color w:val="000000" w:themeColor="text1"/>
                <w:sz w:val="20"/>
                <w:szCs w:val="20"/>
              </w:rPr>
              <w:t xml:space="preserve"> T.</w:t>
            </w:r>
            <w:r w:rsidR="006E7E7C" w:rsidRPr="00B0587F">
              <w:rPr>
                <w:rFonts w:eastAsia="Times New Roman"/>
                <w:color w:val="000000" w:themeColor="text1"/>
                <w:sz w:val="20"/>
                <w:szCs w:val="20"/>
              </w:rPr>
              <w:t xml:space="preserve"> Fessler</w:t>
            </w:r>
            <w:r w:rsidR="00A15E23">
              <w:rPr>
                <w:rFonts w:eastAsia="Times New Roman"/>
                <w:color w:val="000000" w:themeColor="text1"/>
                <w:sz w:val="20"/>
                <w:szCs w:val="20"/>
              </w:rPr>
              <w:t xml:space="preserve">. </w:t>
            </w:r>
            <w:r w:rsidR="006E7E7C" w:rsidRPr="00B0587F">
              <w:rPr>
                <w:rFonts w:eastAsia="Times New Roman"/>
                <w:color w:val="000000" w:themeColor="text1"/>
                <w:sz w:val="20"/>
                <w:szCs w:val="20"/>
              </w:rPr>
              <w:t>2006</w:t>
            </w:r>
            <w:r w:rsidR="007B235D">
              <w:rPr>
                <w:rFonts w:eastAsia="Times New Roman"/>
                <w:color w:val="000000" w:themeColor="text1"/>
                <w:sz w:val="20"/>
                <w:szCs w:val="20"/>
              </w:rPr>
              <w:t xml:space="preserve">. </w:t>
            </w:r>
            <w:r w:rsidR="00A15E23">
              <w:rPr>
                <w:rFonts w:eastAsia="Times New Roman"/>
                <w:color w:val="000000" w:themeColor="text1"/>
                <w:sz w:val="20"/>
                <w:szCs w:val="20"/>
              </w:rPr>
              <w:t>“</w:t>
            </w:r>
            <w:r w:rsidR="006E7E7C" w:rsidRPr="00B0587F">
              <w:rPr>
                <w:rFonts w:eastAsia="Times New Roman"/>
                <w:color w:val="000000" w:themeColor="text1"/>
                <w:sz w:val="20"/>
                <w:szCs w:val="20"/>
              </w:rPr>
              <w:t xml:space="preserve">Disease </w:t>
            </w:r>
            <w:r w:rsidR="00A15E23">
              <w:rPr>
                <w:rFonts w:eastAsia="Times New Roman"/>
                <w:color w:val="000000" w:themeColor="text1"/>
                <w:sz w:val="20"/>
                <w:szCs w:val="20"/>
              </w:rPr>
              <w:t>A</w:t>
            </w:r>
            <w:r w:rsidR="006E7E7C" w:rsidRPr="00B0587F">
              <w:rPr>
                <w:rFonts w:eastAsia="Times New Roman"/>
                <w:color w:val="000000" w:themeColor="text1"/>
                <w:sz w:val="20"/>
                <w:szCs w:val="20"/>
              </w:rPr>
              <w:t xml:space="preserve">voidance and </w:t>
            </w:r>
            <w:r w:rsidR="00A15E23">
              <w:rPr>
                <w:rFonts w:eastAsia="Times New Roman"/>
                <w:color w:val="000000" w:themeColor="text1"/>
                <w:sz w:val="20"/>
                <w:szCs w:val="20"/>
              </w:rPr>
              <w:t>E</w:t>
            </w:r>
            <w:r w:rsidR="006E7E7C" w:rsidRPr="00B0587F">
              <w:rPr>
                <w:rFonts w:eastAsia="Times New Roman"/>
                <w:color w:val="000000" w:themeColor="text1"/>
                <w:sz w:val="20"/>
                <w:szCs w:val="20"/>
              </w:rPr>
              <w:t xml:space="preserve">thnocentrism: The </w:t>
            </w:r>
            <w:r w:rsidR="00A15E23">
              <w:rPr>
                <w:rFonts w:eastAsia="Times New Roman"/>
                <w:color w:val="000000" w:themeColor="text1"/>
                <w:sz w:val="20"/>
                <w:szCs w:val="20"/>
              </w:rPr>
              <w:t>D</w:t>
            </w:r>
            <w:r w:rsidR="006E7E7C" w:rsidRPr="00B0587F">
              <w:rPr>
                <w:rFonts w:eastAsia="Times New Roman"/>
                <w:color w:val="000000" w:themeColor="text1"/>
                <w:sz w:val="20"/>
                <w:szCs w:val="20"/>
              </w:rPr>
              <w:t xml:space="preserve">ffects of </w:t>
            </w:r>
            <w:r w:rsidR="00A15E23" w:rsidRPr="00B0587F">
              <w:rPr>
                <w:rFonts w:eastAsia="Times New Roman"/>
                <w:color w:val="000000" w:themeColor="text1"/>
                <w:sz w:val="20"/>
                <w:szCs w:val="20"/>
              </w:rPr>
              <w:t xml:space="preserve">Disease Vulnerability </w:t>
            </w:r>
            <w:r w:rsidR="006E7E7C" w:rsidRPr="00B0587F">
              <w:rPr>
                <w:rFonts w:eastAsia="Times New Roman"/>
                <w:color w:val="000000" w:themeColor="text1"/>
                <w:sz w:val="20"/>
                <w:szCs w:val="20"/>
              </w:rPr>
              <w:t xml:space="preserve">and </w:t>
            </w:r>
            <w:r w:rsidR="00A15E23" w:rsidRPr="00B0587F">
              <w:rPr>
                <w:rFonts w:eastAsia="Times New Roman"/>
                <w:color w:val="000000" w:themeColor="text1"/>
                <w:sz w:val="20"/>
                <w:szCs w:val="20"/>
              </w:rPr>
              <w:t>Disgust Sensi</w:t>
            </w:r>
            <w:r w:rsidR="00A15E23">
              <w:rPr>
                <w:rFonts w:eastAsia="Times New Roman"/>
                <w:color w:val="000000" w:themeColor="text1"/>
                <w:sz w:val="20"/>
                <w:szCs w:val="20"/>
              </w:rPr>
              <w:t xml:space="preserve">tivity </w:t>
            </w:r>
            <w:r w:rsidR="007B235D">
              <w:rPr>
                <w:rFonts w:eastAsia="Times New Roman"/>
                <w:color w:val="000000" w:themeColor="text1"/>
                <w:sz w:val="20"/>
                <w:szCs w:val="20"/>
              </w:rPr>
              <w:t xml:space="preserve">on </w:t>
            </w:r>
            <w:r w:rsidR="00A15E23">
              <w:rPr>
                <w:rFonts w:eastAsia="Times New Roman"/>
                <w:color w:val="000000" w:themeColor="text1"/>
                <w:sz w:val="20"/>
                <w:szCs w:val="20"/>
              </w:rPr>
              <w:t>Intergroup Attitudes</w:t>
            </w:r>
            <w:r w:rsidR="007B235D">
              <w:rPr>
                <w:rFonts w:eastAsia="Times New Roman"/>
                <w:color w:val="000000" w:themeColor="text1"/>
                <w:sz w:val="20"/>
                <w:szCs w:val="20"/>
              </w:rPr>
              <w:t>.</w:t>
            </w:r>
            <w:r w:rsidR="00A15E23">
              <w:rPr>
                <w:rFonts w:eastAsia="Times New Roman"/>
                <w:color w:val="000000" w:themeColor="text1"/>
                <w:sz w:val="20"/>
                <w:szCs w:val="20"/>
              </w:rPr>
              <w:t>”</w:t>
            </w:r>
            <w:r w:rsidR="006E7E7C" w:rsidRPr="00B0587F">
              <w:rPr>
                <w:rFonts w:eastAsia="Times New Roman"/>
                <w:color w:val="000000" w:themeColor="text1"/>
                <w:sz w:val="20"/>
                <w:szCs w:val="20"/>
              </w:rPr>
              <w:t xml:space="preserve"> </w:t>
            </w:r>
            <w:r w:rsidR="006E7E7C" w:rsidRPr="00B0587F">
              <w:rPr>
                <w:rFonts w:eastAsia="Times New Roman"/>
                <w:i/>
                <w:iCs/>
                <w:color w:val="000000" w:themeColor="text1"/>
                <w:sz w:val="20"/>
                <w:szCs w:val="20"/>
              </w:rPr>
              <w:t>Evolution and Human Behavior</w:t>
            </w:r>
            <w:r w:rsidR="006E7E7C" w:rsidRPr="00B0587F">
              <w:rPr>
                <w:rFonts w:eastAsia="Times New Roman"/>
                <w:color w:val="000000" w:themeColor="text1"/>
                <w:sz w:val="20"/>
                <w:szCs w:val="20"/>
              </w:rPr>
              <w:t xml:space="preserve"> </w:t>
            </w:r>
            <w:r w:rsidR="006E7E7C" w:rsidRPr="00EE1B3D">
              <w:rPr>
                <w:rFonts w:eastAsia="Times New Roman"/>
                <w:iCs/>
                <w:color w:val="000000" w:themeColor="text1"/>
                <w:sz w:val="20"/>
                <w:szCs w:val="20"/>
              </w:rPr>
              <w:t>27</w:t>
            </w:r>
            <w:r w:rsidR="007B235D">
              <w:rPr>
                <w:rFonts w:eastAsia="Times New Roman"/>
                <w:i/>
                <w:iCs/>
                <w:color w:val="000000" w:themeColor="text1"/>
                <w:sz w:val="20"/>
                <w:szCs w:val="20"/>
              </w:rPr>
              <w:t xml:space="preserve"> </w:t>
            </w:r>
            <w:r w:rsidR="006E7E7C" w:rsidRPr="00B0587F">
              <w:rPr>
                <w:rFonts w:eastAsia="Times New Roman"/>
                <w:color w:val="000000" w:themeColor="text1"/>
                <w:sz w:val="20"/>
                <w:szCs w:val="20"/>
              </w:rPr>
              <w:t>(4)</w:t>
            </w:r>
            <w:r w:rsidR="00A15E23">
              <w:rPr>
                <w:rFonts w:eastAsia="Times New Roman"/>
                <w:color w:val="000000" w:themeColor="text1"/>
                <w:sz w:val="20"/>
                <w:szCs w:val="20"/>
              </w:rPr>
              <w:t>:</w:t>
            </w:r>
            <w:r w:rsidR="006E7E7C" w:rsidRPr="00B0587F">
              <w:rPr>
                <w:rFonts w:eastAsia="Times New Roman"/>
                <w:color w:val="000000" w:themeColor="text1"/>
                <w:sz w:val="20"/>
                <w:szCs w:val="20"/>
              </w:rPr>
              <w:t xml:space="preserve"> 270-282.</w:t>
            </w:r>
          </w:p>
          <w:p w14:paraId="73B248AB" w14:textId="4C900E64" w:rsidR="006E7E7C" w:rsidRPr="00B0587F" w:rsidRDefault="00671910" w:rsidP="006E7E7C">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rPr>
              <w:t>13</w:t>
            </w:r>
            <w:r w:rsidR="006E7E7C">
              <w:rPr>
                <w:rFonts w:eastAsia="Times New Roman"/>
                <w:color w:val="000000" w:themeColor="text1"/>
                <w:sz w:val="20"/>
                <w:szCs w:val="20"/>
              </w:rPr>
              <w:t xml:space="preserve">. </w:t>
            </w:r>
            <w:r w:rsidR="006E7E7C" w:rsidRPr="00B0587F">
              <w:rPr>
                <w:rFonts w:eastAsia="Times New Roman"/>
                <w:color w:val="000000" w:themeColor="text1"/>
                <w:sz w:val="20"/>
                <w:szCs w:val="20"/>
              </w:rPr>
              <w:t>Navarrete, Carlos. D., Daniel</w:t>
            </w:r>
            <w:r w:rsidR="00B04B75">
              <w:rPr>
                <w:rFonts w:eastAsia="Times New Roman"/>
                <w:color w:val="000000" w:themeColor="text1"/>
                <w:sz w:val="20"/>
                <w:szCs w:val="20"/>
              </w:rPr>
              <w:t xml:space="preserve"> M.</w:t>
            </w:r>
            <w:r w:rsidR="00094F2C">
              <w:rPr>
                <w:rFonts w:eastAsia="Times New Roman"/>
                <w:color w:val="000000" w:themeColor="text1"/>
                <w:sz w:val="20"/>
                <w:szCs w:val="20"/>
              </w:rPr>
              <w:t xml:space="preserve"> T.</w:t>
            </w:r>
            <w:r w:rsidR="00675BE3">
              <w:rPr>
                <w:rFonts w:eastAsia="Times New Roman"/>
                <w:color w:val="000000" w:themeColor="text1"/>
                <w:sz w:val="20"/>
                <w:szCs w:val="20"/>
              </w:rPr>
              <w:t xml:space="preserve"> Fessler, and Serena J. Eng</w:t>
            </w:r>
            <w:r w:rsidR="00B25B05">
              <w:rPr>
                <w:rFonts w:eastAsia="Times New Roman"/>
                <w:color w:val="000000" w:themeColor="text1"/>
                <w:sz w:val="20"/>
                <w:szCs w:val="20"/>
              </w:rPr>
              <w:t xml:space="preserve">. </w:t>
            </w:r>
            <w:r w:rsidR="006E7E7C" w:rsidRPr="00B0587F">
              <w:rPr>
                <w:rFonts w:eastAsia="Times New Roman"/>
                <w:color w:val="000000" w:themeColor="text1"/>
                <w:sz w:val="20"/>
                <w:szCs w:val="20"/>
              </w:rPr>
              <w:t>2007</w:t>
            </w:r>
            <w:r w:rsidR="007B235D">
              <w:rPr>
                <w:rFonts w:eastAsia="Times New Roman"/>
                <w:color w:val="000000" w:themeColor="text1"/>
                <w:sz w:val="20"/>
                <w:szCs w:val="20"/>
              </w:rPr>
              <w:t xml:space="preserve">. </w:t>
            </w:r>
            <w:r w:rsidR="00B25B05">
              <w:rPr>
                <w:rFonts w:eastAsia="Times New Roman"/>
                <w:color w:val="000000" w:themeColor="text1"/>
                <w:sz w:val="20"/>
                <w:szCs w:val="20"/>
              </w:rPr>
              <w:t>“</w:t>
            </w:r>
            <w:r w:rsidR="006E7E7C" w:rsidRPr="00B0587F">
              <w:rPr>
                <w:rFonts w:eastAsia="Times New Roman"/>
                <w:color w:val="000000" w:themeColor="text1"/>
                <w:sz w:val="20"/>
                <w:szCs w:val="20"/>
              </w:rPr>
              <w:t xml:space="preserve">Elevated </w:t>
            </w:r>
            <w:r w:rsidR="00B25B05">
              <w:rPr>
                <w:rFonts w:eastAsia="Times New Roman"/>
                <w:color w:val="000000" w:themeColor="text1"/>
                <w:sz w:val="20"/>
                <w:szCs w:val="20"/>
              </w:rPr>
              <w:t>E</w:t>
            </w:r>
            <w:r w:rsidR="006E7E7C" w:rsidRPr="00B0587F">
              <w:rPr>
                <w:rFonts w:eastAsia="Times New Roman"/>
                <w:color w:val="000000" w:themeColor="text1"/>
                <w:sz w:val="20"/>
                <w:szCs w:val="20"/>
              </w:rPr>
              <w:t>thnocentrism in th</w:t>
            </w:r>
            <w:r w:rsidR="007B235D">
              <w:rPr>
                <w:rFonts w:eastAsia="Times New Roman"/>
                <w:color w:val="000000" w:themeColor="text1"/>
                <w:sz w:val="20"/>
                <w:szCs w:val="20"/>
              </w:rPr>
              <w:t xml:space="preserve">e </w:t>
            </w:r>
            <w:r w:rsidR="00B25B05">
              <w:rPr>
                <w:rFonts w:eastAsia="Times New Roman"/>
                <w:color w:val="000000" w:themeColor="text1"/>
                <w:sz w:val="20"/>
                <w:szCs w:val="20"/>
              </w:rPr>
              <w:t>F</w:t>
            </w:r>
            <w:r w:rsidR="007B235D">
              <w:rPr>
                <w:rFonts w:eastAsia="Times New Roman"/>
                <w:color w:val="000000" w:themeColor="text1"/>
                <w:sz w:val="20"/>
                <w:szCs w:val="20"/>
              </w:rPr>
              <w:t xml:space="preserve">irst </w:t>
            </w:r>
            <w:r w:rsidR="00B25B05">
              <w:rPr>
                <w:rFonts w:eastAsia="Times New Roman"/>
                <w:color w:val="000000" w:themeColor="text1"/>
                <w:sz w:val="20"/>
                <w:szCs w:val="20"/>
              </w:rPr>
              <w:t>T</w:t>
            </w:r>
            <w:r w:rsidR="007B235D">
              <w:rPr>
                <w:rFonts w:eastAsia="Times New Roman"/>
                <w:color w:val="000000" w:themeColor="text1"/>
                <w:sz w:val="20"/>
                <w:szCs w:val="20"/>
              </w:rPr>
              <w:t xml:space="preserve">rimester of </w:t>
            </w:r>
            <w:r w:rsidR="00B25B05">
              <w:rPr>
                <w:rFonts w:eastAsia="Times New Roman"/>
                <w:color w:val="000000" w:themeColor="text1"/>
                <w:sz w:val="20"/>
                <w:szCs w:val="20"/>
              </w:rPr>
              <w:t>P</w:t>
            </w:r>
            <w:r w:rsidR="007B235D">
              <w:rPr>
                <w:rFonts w:eastAsia="Times New Roman"/>
                <w:color w:val="000000" w:themeColor="text1"/>
                <w:sz w:val="20"/>
                <w:szCs w:val="20"/>
              </w:rPr>
              <w:t>regnancy.</w:t>
            </w:r>
            <w:r w:rsidR="00B25B05">
              <w:rPr>
                <w:rFonts w:eastAsia="Times New Roman"/>
                <w:color w:val="000000" w:themeColor="text1"/>
                <w:sz w:val="20"/>
                <w:szCs w:val="20"/>
              </w:rPr>
              <w:t>”</w:t>
            </w:r>
            <w:r w:rsidR="006E7E7C" w:rsidRPr="00B0587F">
              <w:rPr>
                <w:rFonts w:eastAsia="Times New Roman"/>
                <w:color w:val="000000" w:themeColor="text1"/>
                <w:sz w:val="20"/>
                <w:szCs w:val="20"/>
              </w:rPr>
              <w:t xml:space="preserve"> </w:t>
            </w:r>
            <w:r w:rsidR="006E7E7C" w:rsidRPr="00B0587F">
              <w:rPr>
                <w:rFonts w:eastAsia="Times New Roman"/>
                <w:i/>
                <w:iCs/>
                <w:color w:val="000000" w:themeColor="text1"/>
                <w:sz w:val="20"/>
                <w:szCs w:val="20"/>
              </w:rPr>
              <w:t>Evolution and Human Behavior</w:t>
            </w:r>
            <w:r w:rsidR="006E7E7C" w:rsidRPr="00B0587F">
              <w:rPr>
                <w:rFonts w:eastAsia="Times New Roman"/>
                <w:color w:val="000000" w:themeColor="text1"/>
                <w:sz w:val="20"/>
                <w:szCs w:val="20"/>
              </w:rPr>
              <w:t xml:space="preserve"> </w:t>
            </w:r>
            <w:r w:rsidR="006E7E7C" w:rsidRPr="00EE1B3D">
              <w:rPr>
                <w:rFonts w:eastAsia="Times New Roman"/>
                <w:iCs/>
                <w:color w:val="000000" w:themeColor="text1"/>
                <w:sz w:val="20"/>
                <w:szCs w:val="20"/>
              </w:rPr>
              <w:t>28</w:t>
            </w:r>
            <w:r w:rsidR="007B235D">
              <w:rPr>
                <w:rFonts w:eastAsia="Times New Roman"/>
                <w:i/>
                <w:iCs/>
                <w:color w:val="000000" w:themeColor="text1"/>
                <w:sz w:val="20"/>
                <w:szCs w:val="20"/>
              </w:rPr>
              <w:t xml:space="preserve"> </w:t>
            </w:r>
            <w:r w:rsidR="006E7E7C" w:rsidRPr="00B0587F">
              <w:rPr>
                <w:rFonts w:eastAsia="Times New Roman"/>
                <w:color w:val="000000" w:themeColor="text1"/>
                <w:sz w:val="20"/>
                <w:szCs w:val="20"/>
              </w:rPr>
              <w:t>(1)</w:t>
            </w:r>
            <w:r w:rsidR="00B25B05">
              <w:rPr>
                <w:rFonts w:eastAsia="Times New Roman"/>
                <w:color w:val="000000" w:themeColor="text1"/>
                <w:sz w:val="20"/>
                <w:szCs w:val="20"/>
              </w:rPr>
              <w:t>:</w:t>
            </w:r>
            <w:r w:rsidR="006E7E7C" w:rsidRPr="00B0587F">
              <w:rPr>
                <w:rFonts w:eastAsia="Times New Roman"/>
                <w:color w:val="000000" w:themeColor="text1"/>
                <w:sz w:val="20"/>
                <w:szCs w:val="20"/>
              </w:rPr>
              <w:t xml:space="preserve"> 60-65.</w:t>
            </w:r>
          </w:p>
          <w:p w14:paraId="199ACF25" w14:textId="60F808A2" w:rsidR="006E7E7C" w:rsidRPr="00B0587F" w:rsidRDefault="00671910" w:rsidP="006E7E7C">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rPr>
              <w:t>14</w:t>
            </w:r>
            <w:r w:rsidR="006E7E7C">
              <w:rPr>
                <w:rFonts w:eastAsia="Times New Roman"/>
                <w:color w:val="000000" w:themeColor="text1"/>
                <w:sz w:val="20"/>
                <w:szCs w:val="20"/>
              </w:rPr>
              <w:t xml:space="preserve">. </w:t>
            </w:r>
            <w:r w:rsidR="006E7E7C" w:rsidRPr="00B0587F">
              <w:rPr>
                <w:rFonts w:eastAsia="Times New Roman"/>
                <w:color w:val="000000" w:themeColor="text1"/>
                <w:sz w:val="20"/>
                <w:szCs w:val="20"/>
              </w:rPr>
              <w:t xml:space="preserve">Reid, Scott A., </w:t>
            </w:r>
            <w:r w:rsidR="00C733BE">
              <w:rPr>
                <w:rFonts w:eastAsia="Times New Roman"/>
                <w:color w:val="000000" w:themeColor="text1"/>
                <w:sz w:val="20"/>
                <w:szCs w:val="20"/>
              </w:rPr>
              <w:t xml:space="preserve">Jinguang </w:t>
            </w:r>
            <w:r w:rsidR="006E7E7C" w:rsidRPr="00B0587F">
              <w:rPr>
                <w:rFonts w:eastAsia="Times New Roman"/>
                <w:color w:val="000000" w:themeColor="text1"/>
                <w:sz w:val="20"/>
                <w:szCs w:val="20"/>
              </w:rPr>
              <w:t xml:space="preserve">Zhang, </w:t>
            </w:r>
            <w:r w:rsidR="00C733BE">
              <w:rPr>
                <w:rFonts w:eastAsia="Times New Roman"/>
                <w:color w:val="000000" w:themeColor="text1"/>
                <w:sz w:val="20"/>
                <w:szCs w:val="20"/>
              </w:rPr>
              <w:t>Grace L.</w:t>
            </w:r>
            <w:r w:rsidR="006E7E7C" w:rsidRPr="00B0587F">
              <w:rPr>
                <w:rFonts w:eastAsia="Times New Roman"/>
                <w:color w:val="000000" w:themeColor="text1"/>
                <w:sz w:val="20"/>
                <w:szCs w:val="20"/>
              </w:rPr>
              <w:t xml:space="preserve"> Anderson, </w:t>
            </w:r>
            <w:r w:rsidR="00C733BE">
              <w:rPr>
                <w:rFonts w:eastAsia="Times New Roman"/>
                <w:color w:val="000000" w:themeColor="text1"/>
                <w:sz w:val="20"/>
                <w:szCs w:val="20"/>
              </w:rPr>
              <w:t>Jessica</w:t>
            </w:r>
            <w:r w:rsidR="006E7E7C" w:rsidRPr="00B0587F">
              <w:rPr>
                <w:rFonts w:eastAsia="Times New Roman"/>
                <w:color w:val="000000" w:themeColor="text1"/>
                <w:sz w:val="20"/>
                <w:szCs w:val="20"/>
              </w:rPr>
              <w:t xml:space="preserve"> Gasiorek, </w:t>
            </w:r>
            <w:r w:rsidR="00C733BE">
              <w:rPr>
                <w:rFonts w:eastAsia="Times New Roman"/>
                <w:color w:val="000000" w:themeColor="text1"/>
                <w:sz w:val="20"/>
                <w:szCs w:val="20"/>
              </w:rPr>
              <w:t>Douglas</w:t>
            </w:r>
            <w:r w:rsidR="006E7E7C" w:rsidRPr="00B0587F">
              <w:rPr>
                <w:rFonts w:eastAsia="Times New Roman"/>
                <w:color w:val="000000" w:themeColor="text1"/>
                <w:sz w:val="20"/>
                <w:szCs w:val="20"/>
              </w:rPr>
              <w:t xml:space="preserve"> Bonilla</w:t>
            </w:r>
            <w:r w:rsidR="00B04B75">
              <w:rPr>
                <w:rFonts w:eastAsia="Times New Roman"/>
                <w:color w:val="000000" w:themeColor="text1"/>
                <w:sz w:val="20"/>
                <w:szCs w:val="20"/>
              </w:rPr>
              <w:t>, and</w:t>
            </w:r>
            <w:r w:rsidR="006E7E7C" w:rsidRPr="00B0587F">
              <w:rPr>
                <w:rFonts w:eastAsia="Times New Roman"/>
                <w:color w:val="000000" w:themeColor="text1"/>
                <w:sz w:val="20"/>
                <w:szCs w:val="20"/>
              </w:rPr>
              <w:t xml:space="preserve"> </w:t>
            </w:r>
            <w:r w:rsidR="00C733BE">
              <w:rPr>
                <w:rFonts w:eastAsia="Times New Roman"/>
                <w:color w:val="000000" w:themeColor="text1"/>
                <w:sz w:val="20"/>
                <w:szCs w:val="20"/>
              </w:rPr>
              <w:t xml:space="preserve">Susana </w:t>
            </w:r>
            <w:r w:rsidR="006E7E7C" w:rsidRPr="00B0587F">
              <w:rPr>
                <w:rFonts w:eastAsia="Times New Roman"/>
                <w:color w:val="000000" w:themeColor="text1"/>
                <w:sz w:val="20"/>
                <w:szCs w:val="20"/>
              </w:rPr>
              <w:t xml:space="preserve">Peinado. 2012. </w:t>
            </w:r>
            <w:r w:rsidR="00C733BE">
              <w:rPr>
                <w:rFonts w:eastAsia="Times New Roman"/>
                <w:color w:val="000000" w:themeColor="text1"/>
                <w:sz w:val="20"/>
                <w:szCs w:val="20"/>
              </w:rPr>
              <w:t>“</w:t>
            </w:r>
            <w:r w:rsidR="006E7E7C" w:rsidRPr="00B0587F">
              <w:rPr>
                <w:rFonts w:eastAsia="Times New Roman"/>
                <w:color w:val="000000" w:themeColor="text1"/>
                <w:sz w:val="20"/>
                <w:szCs w:val="20"/>
              </w:rPr>
              <w:t xml:space="preserve">Parasite </w:t>
            </w:r>
            <w:r w:rsidR="00C733BE">
              <w:rPr>
                <w:rFonts w:eastAsia="Times New Roman"/>
                <w:color w:val="000000" w:themeColor="text1"/>
                <w:sz w:val="20"/>
                <w:szCs w:val="20"/>
              </w:rPr>
              <w:t>P</w:t>
            </w:r>
            <w:r w:rsidR="006E7E7C" w:rsidRPr="00B0587F">
              <w:rPr>
                <w:rFonts w:eastAsia="Times New Roman"/>
                <w:color w:val="000000" w:themeColor="text1"/>
                <w:sz w:val="20"/>
                <w:szCs w:val="20"/>
              </w:rPr>
              <w:t xml:space="preserve">rimes </w:t>
            </w:r>
            <w:r w:rsidR="00C733BE">
              <w:rPr>
                <w:rFonts w:eastAsia="Times New Roman"/>
                <w:color w:val="000000" w:themeColor="text1"/>
                <w:sz w:val="20"/>
                <w:szCs w:val="20"/>
              </w:rPr>
              <w:t>M</w:t>
            </w:r>
            <w:r w:rsidR="006E7E7C" w:rsidRPr="00B0587F">
              <w:rPr>
                <w:rFonts w:eastAsia="Times New Roman"/>
                <w:color w:val="000000" w:themeColor="text1"/>
                <w:sz w:val="20"/>
                <w:szCs w:val="20"/>
              </w:rPr>
              <w:t xml:space="preserve">ake </w:t>
            </w:r>
            <w:r w:rsidR="00C733BE">
              <w:rPr>
                <w:rFonts w:eastAsia="Times New Roman"/>
                <w:color w:val="000000" w:themeColor="text1"/>
                <w:sz w:val="20"/>
                <w:szCs w:val="20"/>
              </w:rPr>
              <w:t>F</w:t>
            </w:r>
            <w:r w:rsidR="006E7E7C" w:rsidRPr="00B0587F">
              <w:rPr>
                <w:rFonts w:eastAsia="Times New Roman"/>
                <w:color w:val="000000" w:themeColor="text1"/>
                <w:sz w:val="20"/>
                <w:szCs w:val="20"/>
              </w:rPr>
              <w:t>oreign-</w:t>
            </w:r>
            <w:r w:rsidR="00C733BE">
              <w:rPr>
                <w:rFonts w:eastAsia="Times New Roman"/>
                <w:color w:val="000000" w:themeColor="text1"/>
                <w:sz w:val="20"/>
                <w:szCs w:val="20"/>
              </w:rPr>
              <w:t>A</w:t>
            </w:r>
            <w:r w:rsidR="006E7E7C" w:rsidRPr="00B0587F">
              <w:rPr>
                <w:rFonts w:eastAsia="Times New Roman"/>
                <w:color w:val="000000" w:themeColor="text1"/>
                <w:sz w:val="20"/>
                <w:szCs w:val="20"/>
              </w:rPr>
              <w:t xml:space="preserve">ccented English </w:t>
            </w:r>
            <w:r w:rsidR="00C733BE">
              <w:rPr>
                <w:rFonts w:eastAsia="Times New Roman"/>
                <w:color w:val="000000" w:themeColor="text1"/>
                <w:sz w:val="20"/>
                <w:szCs w:val="20"/>
              </w:rPr>
              <w:t>S</w:t>
            </w:r>
            <w:r w:rsidR="006E7E7C" w:rsidRPr="00B0587F">
              <w:rPr>
                <w:rFonts w:eastAsia="Times New Roman"/>
                <w:color w:val="000000" w:themeColor="text1"/>
                <w:sz w:val="20"/>
                <w:szCs w:val="20"/>
              </w:rPr>
              <w:t xml:space="preserve">ound </w:t>
            </w:r>
            <w:r w:rsidR="00C733BE">
              <w:rPr>
                <w:rFonts w:eastAsia="Times New Roman"/>
                <w:color w:val="000000" w:themeColor="text1"/>
                <w:sz w:val="20"/>
                <w:szCs w:val="20"/>
              </w:rPr>
              <w:t>M</w:t>
            </w:r>
            <w:r w:rsidR="006E7E7C" w:rsidRPr="00B0587F">
              <w:rPr>
                <w:rFonts w:eastAsia="Times New Roman"/>
                <w:color w:val="000000" w:themeColor="text1"/>
                <w:sz w:val="20"/>
                <w:szCs w:val="20"/>
              </w:rPr>
              <w:t xml:space="preserve">ore </w:t>
            </w:r>
            <w:r w:rsidR="00C733BE">
              <w:rPr>
                <w:rFonts w:eastAsia="Times New Roman"/>
                <w:color w:val="000000" w:themeColor="text1"/>
                <w:sz w:val="20"/>
                <w:szCs w:val="20"/>
              </w:rPr>
              <w:t>D</w:t>
            </w:r>
            <w:r w:rsidR="006E7E7C" w:rsidRPr="00B0587F">
              <w:rPr>
                <w:rFonts w:eastAsia="Times New Roman"/>
                <w:color w:val="000000" w:themeColor="text1"/>
                <w:sz w:val="20"/>
                <w:szCs w:val="20"/>
              </w:rPr>
              <w:t xml:space="preserve">istant to </w:t>
            </w:r>
            <w:r w:rsidR="00C733BE">
              <w:rPr>
                <w:rFonts w:eastAsia="Times New Roman"/>
                <w:color w:val="000000" w:themeColor="text1"/>
                <w:sz w:val="20"/>
                <w:szCs w:val="20"/>
              </w:rPr>
              <w:t>P</w:t>
            </w:r>
            <w:r w:rsidR="006E7E7C" w:rsidRPr="00B0587F">
              <w:rPr>
                <w:rFonts w:eastAsia="Times New Roman"/>
                <w:color w:val="000000" w:themeColor="text1"/>
                <w:sz w:val="20"/>
                <w:szCs w:val="20"/>
              </w:rPr>
              <w:t xml:space="preserve">eople who are </w:t>
            </w:r>
            <w:r w:rsidR="00C733BE">
              <w:rPr>
                <w:rFonts w:eastAsia="Times New Roman"/>
                <w:color w:val="000000" w:themeColor="text1"/>
                <w:sz w:val="20"/>
                <w:szCs w:val="20"/>
              </w:rPr>
              <w:t>D</w:t>
            </w:r>
            <w:r w:rsidR="006E7E7C" w:rsidRPr="00B0587F">
              <w:rPr>
                <w:rFonts w:eastAsia="Times New Roman"/>
                <w:color w:val="000000" w:themeColor="text1"/>
                <w:sz w:val="20"/>
                <w:szCs w:val="20"/>
              </w:rPr>
              <w:t xml:space="preserve">isgusted by </w:t>
            </w:r>
            <w:r w:rsidR="00C733BE">
              <w:rPr>
                <w:rFonts w:eastAsia="Times New Roman"/>
                <w:color w:val="000000" w:themeColor="text1"/>
                <w:sz w:val="20"/>
                <w:szCs w:val="20"/>
              </w:rPr>
              <w:t>P</w:t>
            </w:r>
            <w:r w:rsidR="006E7E7C" w:rsidRPr="00B0587F">
              <w:rPr>
                <w:rFonts w:eastAsia="Times New Roman"/>
                <w:color w:val="000000" w:themeColor="text1"/>
                <w:sz w:val="20"/>
                <w:szCs w:val="20"/>
              </w:rPr>
              <w:t xml:space="preserve">athogens (but not by </w:t>
            </w:r>
            <w:r w:rsidR="00C733BE">
              <w:rPr>
                <w:rFonts w:eastAsia="Times New Roman"/>
                <w:color w:val="000000" w:themeColor="text1"/>
                <w:sz w:val="20"/>
                <w:szCs w:val="20"/>
              </w:rPr>
              <w:t>S</w:t>
            </w:r>
            <w:r w:rsidR="006E7E7C" w:rsidRPr="00B0587F">
              <w:rPr>
                <w:rFonts w:eastAsia="Times New Roman"/>
                <w:color w:val="000000" w:themeColor="text1"/>
                <w:sz w:val="20"/>
                <w:szCs w:val="20"/>
              </w:rPr>
              <w:t xml:space="preserve">ex or </w:t>
            </w:r>
            <w:r w:rsidR="00C733BE">
              <w:rPr>
                <w:rFonts w:eastAsia="Times New Roman"/>
                <w:color w:val="000000" w:themeColor="text1"/>
                <w:sz w:val="20"/>
                <w:szCs w:val="20"/>
              </w:rPr>
              <w:t>M</w:t>
            </w:r>
            <w:r w:rsidR="006E7E7C" w:rsidRPr="00B0587F">
              <w:rPr>
                <w:rFonts w:eastAsia="Times New Roman"/>
                <w:color w:val="000000" w:themeColor="text1"/>
                <w:sz w:val="20"/>
                <w:szCs w:val="20"/>
              </w:rPr>
              <w:t>orality).</w:t>
            </w:r>
            <w:r w:rsidR="00C733BE">
              <w:rPr>
                <w:rFonts w:eastAsia="Times New Roman"/>
                <w:color w:val="000000" w:themeColor="text1"/>
                <w:sz w:val="20"/>
                <w:szCs w:val="20"/>
              </w:rPr>
              <w:t>”</w:t>
            </w:r>
            <w:r w:rsidR="006E7E7C" w:rsidRPr="00B0587F">
              <w:rPr>
                <w:rFonts w:eastAsia="Times New Roman"/>
                <w:color w:val="000000" w:themeColor="text1"/>
                <w:sz w:val="20"/>
                <w:szCs w:val="20"/>
              </w:rPr>
              <w:t xml:space="preserve"> </w:t>
            </w:r>
            <w:r w:rsidR="006E7E7C" w:rsidRPr="00B0587F">
              <w:rPr>
                <w:rFonts w:eastAsia="Times New Roman"/>
                <w:i/>
                <w:iCs/>
                <w:color w:val="000000" w:themeColor="text1"/>
                <w:sz w:val="20"/>
                <w:szCs w:val="20"/>
              </w:rPr>
              <w:t>Evolution and Human Behavior</w:t>
            </w:r>
            <w:r w:rsidR="006E7E7C" w:rsidRPr="00B0587F">
              <w:rPr>
                <w:rFonts w:eastAsia="Times New Roman"/>
                <w:color w:val="000000" w:themeColor="text1"/>
                <w:sz w:val="20"/>
                <w:szCs w:val="20"/>
              </w:rPr>
              <w:t xml:space="preserve"> </w:t>
            </w:r>
            <w:r w:rsidR="006E7E7C" w:rsidRPr="00EE1B3D">
              <w:rPr>
                <w:rFonts w:eastAsia="Times New Roman"/>
                <w:iCs/>
                <w:color w:val="000000" w:themeColor="text1"/>
                <w:sz w:val="20"/>
                <w:szCs w:val="20"/>
              </w:rPr>
              <w:t>33</w:t>
            </w:r>
            <w:r w:rsidR="007B235D">
              <w:rPr>
                <w:rFonts w:eastAsia="Times New Roman"/>
                <w:i/>
                <w:iCs/>
                <w:color w:val="000000" w:themeColor="text1"/>
                <w:sz w:val="20"/>
                <w:szCs w:val="20"/>
              </w:rPr>
              <w:t xml:space="preserve"> </w:t>
            </w:r>
            <w:r w:rsidR="006E7E7C" w:rsidRPr="00B0587F">
              <w:rPr>
                <w:rFonts w:eastAsia="Times New Roman"/>
                <w:color w:val="000000" w:themeColor="text1"/>
                <w:sz w:val="20"/>
                <w:szCs w:val="20"/>
              </w:rPr>
              <w:t>(5)</w:t>
            </w:r>
            <w:r w:rsidR="00FA65E2">
              <w:rPr>
                <w:rFonts w:eastAsia="Times New Roman"/>
                <w:color w:val="000000" w:themeColor="text1"/>
                <w:sz w:val="20"/>
                <w:szCs w:val="20"/>
              </w:rPr>
              <w:t>:</w:t>
            </w:r>
            <w:r w:rsidR="006E7E7C" w:rsidRPr="00B0587F">
              <w:rPr>
                <w:rFonts w:eastAsia="Times New Roman"/>
                <w:color w:val="000000" w:themeColor="text1"/>
                <w:sz w:val="20"/>
                <w:szCs w:val="20"/>
              </w:rPr>
              <w:t xml:space="preserve"> 471-478.</w:t>
            </w:r>
          </w:p>
          <w:p w14:paraId="63097E34" w14:textId="37A1EB14" w:rsidR="006E7E7C" w:rsidRPr="00B0587F" w:rsidRDefault="00671910" w:rsidP="006E7E7C">
            <w:pPr>
              <w:spacing w:line="480" w:lineRule="auto"/>
              <w:ind w:left="567" w:hanging="567"/>
              <w:jc w:val="both"/>
              <w:rPr>
                <w:rFonts w:eastAsia="Times New Roman"/>
                <w:color w:val="000000" w:themeColor="text1"/>
                <w:sz w:val="20"/>
                <w:szCs w:val="20"/>
                <w:lang w:eastAsia="da-DK"/>
              </w:rPr>
            </w:pPr>
            <w:r>
              <w:rPr>
                <w:rFonts w:eastAsia="Times New Roman"/>
                <w:color w:val="000000" w:themeColor="text1"/>
                <w:sz w:val="20"/>
                <w:szCs w:val="20"/>
                <w:lang w:eastAsia="da-DK"/>
              </w:rPr>
              <w:t>15</w:t>
            </w:r>
            <w:r w:rsidR="006E7E7C">
              <w:rPr>
                <w:rFonts w:eastAsia="Times New Roman"/>
                <w:color w:val="000000" w:themeColor="text1"/>
                <w:sz w:val="20"/>
                <w:szCs w:val="20"/>
                <w:lang w:eastAsia="da-DK"/>
              </w:rPr>
              <w:t xml:space="preserve">. </w:t>
            </w:r>
            <w:r w:rsidR="006E7E7C" w:rsidRPr="00B0587F">
              <w:rPr>
                <w:rFonts w:eastAsia="Times New Roman"/>
                <w:color w:val="000000" w:themeColor="text1"/>
                <w:sz w:val="20"/>
                <w:szCs w:val="20"/>
                <w:lang w:eastAsia="da-DK"/>
              </w:rPr>
              <w:t>Smith, Kevin B., Douglas Oxley, Matthew V. Hibbing, John</w:t>
            </w:r>
            <w:r w:rsidR="007B235D">
              <w:rPr>
                <w:rFonts w:eastAsia="Times New Roman"/>
                <w:color w:val="000000" w:themeColor="text1"/>
                <w:sz w:val="20"/>
                <w:szCs w:val="20"/>
                <w:lang w:eastAsia="da-DK"/>
              </w:rPr>
              <w:t xml:space="preserve"> R. Alford, and John R. Hibbing</w:t>
            </w:r>
            <w:r w:rsidR="004D1AC2">
              <w:rPr>
                <w:rFonts w:eastAsia="Times New Roman"/>
                <w:color w:val="000000" w:themeColor="text1"/>
                <w:sz w:val="20"/>
                <w:szCs w:val="20"/>
                <w:lang w:eastAsia="da-DK"/>
              </w:rPr>
              <w:t>.</w:t>
            </w:r>
            <w:r w:rsidR="006E7E7C" w:rsidRPr="00B0587F">
              <w:rPr>
                <w:rFonts w:eastAsia="Times New Roman"/>
                <w:color w:val="000000" w:themeColor="text1"/>
                <w:sz w:val="20"/>
                <w:szCs w:val="20"/>
                <w:lang w:eastAsia="da-DK"/>
              </w:rPr>
              <w:t xml:space="preserve"> 2011</w:t>
            </w:r>
            <w:r w:rsidR="00675BE3">
              <w:rPr>
                <w:rFonts w:eastAsia="Times New Roman"/>
                <w:color w:val="000000" w:themeColor="text1"/>
                <w:sz w:val="20"/>
                <w:szCs w:val="20"/>
                <w:lang w:eastAsia="da-DK"/>
              </w:rPr>
              <w:t xml:space="preserve">. </w:t>
            </w:r>
            <w:r w:rsidR="004D1AC2">
              <w:rPr>
                <w:rFonts w:eastAsia="Times New Roman"/>
                <w:color w:val="000000" w:themeColor="text1"/>
                <w:sz w:val="20"/>
                <w:szCs w:val="20"/>
                <w:lang w:eastAsia="da-DK"/>
              </w:rPr>
              <w:t>“</w:t>
            </w:r>
            <w:r w:rsidR="006E7E7C" w:rsidRPr="00B0587F">
              <w:rPr>
                <w:rFonts w:eastAsia="Times New Roman"/>
                <w:color w:val="000000" w:themeColor="text1"/>
                <w:sz w:val="20"/>
                <w:szCs w:val="20"/>
                <w:lang w:eastAsia="da-DK"/>
              </w:rPr>
              <w:t>Disgust Sensitivity and The Neurophysiology of Lef</w:t>
            </w:r>
            <w:r w:rsidR="00675BE3">
              <w:rPr>
                <w:rFonts w:eastAsia="Times New Roman"/>
                <w:color w:val="000000" w:themeColor="text1"/>
                <w:sz w:val="20"/>
                <w:szCs w:val="20"/>
                <w:lang w:eastAsia="da-DK"/>
              </w:rPr>
              <w:t>t-Right Political Orientations.</w:t>
            </w:r>
            <w:r w:rsidR="004D1AC2">
              <w:rPr>
                <w:rFonts w:eastAsia="Times New Roman"/>
                <w:color w:val="000000" w:themeColor="text1"/>
                <w:sz w:val="20"/>
                <w:szCs w:val="20"/>
                <w:lang w:eastAsia="da-DK"/>
              </w:rPr>
              <w:t>”</w:t>
            </w:r>
            <w:r w:rsidR="006E7E7C" w:rsidRPr="00B0587F">
              <w:rPr>
                <w:rFonts w:eastAsia="Times New Roman"/>
                <w:color w:val="000000" w:themeColor="text1"/>
                <w:sz w:val="20"/>
                <w:szCs w:val="20"/>
                <w:lang w:eastAsia="da-DK"/>
              </w:rPr>
              <w:t xml:space="preserve"> </w:t>
            </w:r>
            <w:r w:rsidR="007B235D">
              <w:rPr>
                <w:rFonts w:eastAsia="Times New Roman"/>
                <w:i/>
                <w:iCs/>
                <w:color w:val="000000" w:themeColor="text1"/>
                <w:sz w:val="20"/>
                <w:szCs w:val="20"/>
                <w:lang w:eastAsia="da-DK"/>
              </w:rPr>
              <w:t>PloS One</w:t>
            </w:r>
            <w:r w:rsidR="006E7E7C" w:rsidRPr="00B0587F">
              <w:rPr>
                <w:rFonts w:eastAsia="Times New Roman"/>
                <w:color w:val="000000" w:themeColor="text1"/>
                <w:sz w:val="20"/>
                <w:szCs w:val="20"/>
                <w:lang w:eastAsia="da-DK"/>
              </w:rPr>
              <w:t xml:space="preserve"> 6 (10): e25552. </w:t>
            </w:r>
          </w:p>
          <w:p w14:paraId="384D57BB" w14:textId="0F80598C" w:rsidR="006E7E7C" w:rsidRPr="00671910" w:rsidRDefault="00671910" w:rsidP="0090375B">
            <w:pPr>
              <w:spacing w:line="480" w:lineRule="auto"/>
              <w:ind w:left="567" w:hanging="567"/>
              <w:jc w:val="both"/>
              <w:rPr>
                <w:rFonts w:eastAsia="Times New Roman"/>
                <w:color w:val="000000" w:themeColor="text1"/>
                <w:lang w:eastAsia="da-DK"/>
              </w:rPr>
            </w:pPr>
            <w:r>
              <w:rPr>
                <w:rFonts w:eastAsia="Times New Roman"/>
                <w:color w:val="000000" w:themeColor="text1"/>
                <w:sz w:val="20"/>
                <w:szCs w:val="20"/>
                <w:shd w:val="clear" w:color="auto" w:fill="FFFFFF"/>
              </w:rPr>
              <w:t>16</w:t>
            </w:r>
            <w:r w:rsidR="006E7E7C">
              <w:rPr>
                <w:rFonts w:eastAsia="Times New Roman"/>
                <w:color w:val="000000" w:themeColor="text1"/>
                <w:sz w:val="20"/>
                <w:szCs w:val="20"/>
                <w:shd w:val="clear" w:color="auto" w:fill="FFFFFF"/>
              </w:rPr>
              <w:t xml:space="preserve">. </w:t>
            </w:r>
            <w:r w:rsidR="006E7E7C" w:rsidRPr="00B0587F">
              <w:rPr>
                <w:rFonts w:eastAsia="Times New Roman"/>
                <w:color w:val="000000" w:themeColor="text1"/>
                <w:sz w:val="20"/>
                <w:szCs w:val="20"/>
                <w:shd w:val="clear" w:color="auto" w:fill="FFFFFF"/>
              </w:rPr>
              <w:t>Terrizz</w:t>
            </w:r>
            <w:r w:rsidR="00B04B75">
              <w:rPr>
                <w:rFonts w:eastAsia="Times New Roman"/>
                <w:color w:val="000000" w:themeColor="text1"/>
                <w:sz w:val="20"/>
                <w:szCs w:val="20"/>
                <w:shd w:val="clear" w:color="auto" w:fill="FFFFFF"/>
              </w:rPr>
              <w:t xml:space="preserve">i, John A., </w:t>
            </w:r>
            <w:r w:rsidR="00CB60D9">
              <w:rPr>
                <w:rFonts w:eastAsia="Times New Roman"/>
                <w:color w:val="000000" w:themeColor="text1"/>
                <w:sz w:val="20"/>
                <w:szCs w:val="20"/>
                <w:shd w:val="clear" w:color="auto" w:fill="FFFFFF"/>
              </w:rPr>
              <w:t xml:space="preserve">Natalie J. </w:t>
            </w:r>
            <w:r w:rsidR="00B04B75">
              <w:rPr>
                <w:rFonts w:eastAsia="Times New Roman"/>
                <w:color w:val="000000" w:themeColor="text1"/>
                <w:sz w:val="20"/>
                <w:szCs w:val="20"/>
                <w:shd w:val="clear" w:color="auto" w:fill="FFFFFF"/>
              </w:rPr>
              <w:t>Shook, and</w:t>
            </w:r>
            <w:r w:rsidR="006E7E7C" w:rsidRPr="00B0587F">
              <w:rPr>
                <w:rFonts w:eastAsia="Times New Roman"/>
                <w:color w:val="000000" w:themeColor="text1"/>
                <w:sz w:val="20"/>
                <w:szCs w:val="20"/>
                <w:shd w:val="clear" w:color="auto" w:fill="FFFFFF"/>
              </w:rPr>
              <w:t xml:space="preserve"> </w:t>
            </w:r>
            <w:r w:rsidR="00CB60D9">
              <w:rPr>
                <w:rFonts w:eastAsia="Times New Roman"/>
                <w:color w:val="000000" w:themeColor="text1"/>
                <w:sz w:val="20"/>
                <w:szCs w:val="20"/>
                <w:shd w:val="clear" w:color="auto" w:fill="FFFFFF"/>
              </w:rPr>
              <w:t xml:space="preserve">Larry W. </w:t>
            </w:r>
            <w:r w:rsidR="006E7E7C" w:rsidRPr="00B0587F">
              <w:rPr>
                <w:rFonts w:eastAsia="Times New Roman"/>
                <w:color w:val="000000" w:themeColor="text1"/>
                <w:sz w:val="20"/>
                <w:szCs w:val="20"/>
                <w:shd w:val="clear" w:color="auto" w:fill="FFFFFF"/>
              </w:rPr>
              <w:t>Ventis</w:t>
            </w:r>
            <w:r w:rsidR="00CB60D9">
              <w:rPr>
                <w:rFonts w:eastAsia="Times New Roman"/>
                <w:color w:val="000000" w:themeColor="text1"/>
                <w:sz w:val="20"/>
                <w:szCs w:val="20"/>
                <w:shd w:val="clear" w:color="auto" w:fill="FFFFFF"/>
              </w:rPr>
              <w:t>.</w:t>
            </w:r>
            <w:r w:rsidR="006E7E7C" w:rsidRPr="00B0587F">
              <w:rPr>
                <w:rFonts w:eastAsia="Times New Roman"/>
                <w:color w:val="000000" w:themeColor="text1"/>
                <w:sz w:val="20"/>
                <w:szCs w:val="20"/>
                <w:shd w:val="clear" w:color="auto" w:fill="FFFFFF"/>
              </w:rPr>
              <w:t xml:space="preserve"> 2010. </w:t>
            </w:r>
            <w:r w:rsidR="00CB60D9">
              <w:rPr>
                <w:rFonts w:eastAsia="Times New Roman"/>
                <w:color w:val="000000" w:themeColor="text1"/>
                <w:sz w:val="20"/>
                <w:szCs w:val="20"/>
                <w:shd w:val="clear" w:color="auto" w:fill="FFFFFF"/>
              </w:rPr>
              <w:t>“</w:t>
            </w:r>
            <w:r w:rsidR="006E7E7C" w:rsidRPr="00B0587F">
              <w:rPr>
                <w:rFonts w:eastAsia="Times New Roman"/>
                <w:color w:val="000000" w:themeColor="text1"/>
                <w:sz w:val="20"/>
                <w:szCs w:val="20"/>
                <w:shd w:val="clear" w:color="auto" w:fill="FFFFFF"/>
              </w:rPr>
              <w:t xml:space="preserve">Disgust: A </w:t>
            </w:r>
            <w:r w:rsidR="00CB60D9">
              <w:rPr>
                <w:rFonts w:eastAsia="Times New Roman"/>
                <w:color w:val="000000" w:themeColor="text1"/>
                <w:sz w:val="20"/>
                <w:szCs w:val="20"/>
                <w:shd w:val="clear" w:color="auto" w:fill="FFFFFF"/>
              </w:rPr>
              <w:t>P</w:t>
            </w:r>
            <w:r w:rsidR="006E7E7C" w:rsidRPr="00B0587F">
              <w:rPr>
                <w:rFonts w:eastAsia="Times New Roman"/>
                <w:color w:val="000000" w:themeColor="text1"/>
                <w:sz w:val="20"/>
                <w:szCs w:val="20"/>
                <w:shd w:val="clear" w:color="auto" w:fill="FFFFFF"/>
              </w:rPr>
              <w:t xml:space="preserve">redictor of </w:t>
            </w:r>
            <w:r w:rsidR="00CB60D9" w:rsidRPr="00B0587F">
              <w:rPr>
                <w:rFonts w:eastAsia="Times New Roman"/>
                <w:color w:val="000000" w:themeColor="text1"/>
                <w:sz w:val="20"/>
                <w:szCs w:val="20"/>
                <w:shd w:val="clear" w:color="auto" w:fill="FFFFFF"/>
              </w:rPr>
              <w:t xml:space="preserve">Social Conservatism </w:t>
            </w:r>
            <w:r w:rsidR="006E7E7C" w:rsidRPr="00B0587F">
              <w:rPr>
                <w:rFonts w:eastAsia="Times New Roman"/>
                <w:color w:val="000000" w:themeColor="text1"/>
                <w:sz w:val="20"/>
                <w:szCs w:val="20"/>
                <w:shd w:val="clear" w:color="auto" w:fill="FFFFFF"/>
              </w:rPr>
              <w:t xml:space="preserve">and </w:t>
            </w:r>
            <w:r w:rsidR="00CB60D9" w:rsidRPr="00B0587F">
              <w:rPr>
                <w:rFonts w:eastAsia="Times New Roman"/>
                <w:color w:val="000000" w:themeColor="text1"/>
                <w:sz w:val="20"/>
                <w:szCs w:val="20"/>
                <w:shd w:val="clear" w:color="auto" w:fill="FFFFFF"/>
              </w:rPr>
              <w:t xml:space="preserve">Prejudicial Attitudes </w:t>
            </w:r>
            <w:r w:rsidR="006E7E7C" w:rsidRPr="00B0587F">
              <w:rPr>
                <w:rFonts w:eastAsia="Times New Roman"/>
                <w:color w:val="000000" w:themeColor="text1"/>
                <w:sz w:val="20"/>
                <w:szCs w:val="20"/>
                <w:shd w:val="clear" w:color="auto" w:fill="FFFFFF"/>
              </w:rPr>
              <w:t xml:space="preserve">toward </w:t>
            </w:r>
            <w:r w:rsidR="00CB60D9">
              <w:rPr>
                <w:rFonts w:eastAsia="Times New Roman"/>
                <w:color w:val="000000" w:themeColor="text1"/>
                <w:sz w:val="20"/>
                <w:szCs w:val="20"/>
                <w:shd w:val="clear" w:color="auto" w:fill="FFFFFF"/>
              </w:rPr>
              <w:t>H</w:t>
            </w:r>
            <w:r w:rsidR="006E7E7C" w:rsidRPr="00B0587F">
              <w:rPr>
                <w:rFonts w:eastAsia="Times New Roman"/>
                <w:color w:val="000000" w:themeColor="text1"/>
                <w:sz w:val="20"/>
                <w:szCs w:val="20"/>
                <w:shd w:val="clear" w:color="auto" w:fill="FFFFFF"/>
              </w:rPr>
              <w:t>omosexuals.</w:t>
            </w:r>
            <w:r w:rsidR="00CB60D9">
              <w:rPr>
                <w:rFonts w:eastAsia="Times New Roman"/>
                <w:color w:val="000000" w:themeColor="text1"/>
                <w:sz w:val="20"/>
                <w:szCs w:val="20"/>
                <w:shd w:val="clear" w:color="auto" w:fill="FFFFFF"/>
              </w:rPr>
              <w:t>”</w:t>
            </w:r>
            <w:r w:rsidR="006E7E7C" w:rsidRPr="00B0587F">
              <w:rPr>
                <w:rFonts w:eastAsia="Times New Roman"/>
                <w:color w:val="000000" w:themeColor="text1"/>
                <w:sz w:val="20"/>
                <w:szCs w:val="20"/>
                <w:shd w:val="clear" w:color="auto" w:fill="FFFFFF"/>
              </w:rPr>
              <w:t> </w:t>
            </w:r>
            <w:r w:rsidR="006E7E7C" w:rsidRPr="00B0587F">
              <w:rPr>
                <w:rFonts w:eastAsia="Times New Roman"/>
                <w:i/>
                <w:iCs/>
                <w:color w:val="000000" w:themeColor="text1"/>
                <w:sz w:val="20"/>
                <w:szCs w:val="20"/>
                <w:shd w:val="clear" w:color="auto" w:fill="FFFFFF"/>
              </w:rPr>
              <w:t>Personality and Individual Differences</w:t>
            </w:r>
            <w:r w:rsidR="006E7E7C" w:rsidRPr="00B0587F">
              <w:rPr>
                <w:rFonts w:eastAsia="Times New Roman"/>
                <w:color w:val="000000" w:themeColor="text1"/>
                <w:sz w:val="20"/>
                <w:szCs w:val="20"/>
                <w:shd w:val="clear" w:color="auto" w:fill="FFFFFF"/>
              </w:rPr>
              <w:t> </w:t>
            </w:r>
            <w:r w:rsidR="006E7E7C" w:rsidRPr="00EE1B3D">
              <w:rPr>
                <w:rFonts w:eastAsia="Times New Roman"/>
                <w:iCs/>
                <w:color w:val="000000" w:themeColor="text1"/>
                <w:sz w:val="20"/>
                <w:szCs w:val="20"/>
                <w:shd w:val="clear" w:color="auto" w:fill="FFFFFF"/>
              </w:rPr>
              <w:t>49</w:t>
            </w:r>
            <w:r w:rsidR="007B235D">
              <w:rPr>
                <w:rFonts w:eastAsia="Times New Roman"/>
                <w:i/>
                <w:iCs/>
                <w:color w:val="000000" w:themeColor="text1"/>
                <w:sz w:val="20"/>
                <w:szCs w:val="20"/>
                <w:shd w:val="clear" w:color="auto" w:fill="FFFFFF"/>
              </w:rPr>
              <w:t xml:space="preserve"> </w:t>
            </w:r>
            <w:r w:rsidR="006E7E7C" w:rsidRPr="00B0587F">
              <w:rPr>
                <w:rFonts w:eastAsia="Times New Roman"/>
                <w:color w:val="000000" w:themeColor="text1"/>
                <w:sz w:val="20"/>
                <w:szCs w:val="20"/>
                <w:shd w:val="clear" w:color="auto" w:fill="FFFFFF"/>
              </w:rPr>
              <w:t>(6)</w:t>
            </w:r>
            <w:r w:rsidR="0099289B">
              <w:rPr>
                <w:rFonts w:eastAsia="Times New Roman"/>
                <w:color w:val="000000" w:themeColor="text1"/>
                <w:sz w:val="20"/>
                <w:szCs w:val="20"/>
                <w:shd w:val="clear" w:color="auto" w:fill="FFFFFF"/>
              </w:rPr>
              <w:t>:</w:t>
            </w:r>
            <w:r w:rsidR="006E7E7C" w:rsidRPr="00B0587F">
              <w:rPr>
                <w:rFonts w:eastAsia="Times New Roman"/>
                <w:color w:val="000000" w:themeColor="text1"/>
                <w:sz w:val="20"/>
                <w:szCs w:val="20"/>
                <w:shd w:val="clear" w:color="auto" w:fill="FFFFFF"/>
              </w:rPr>
              <w:t xml:space="preserve"> 587-592</w:t>
            </w:r>
            <w:r w:rsidR="006E7E7C" w:rsidRPr="00806E82">
              <w:rPr>
                <w:rFonts w:eastAsia="Times New Roman"/>
                <w:color w:val="000000" w:themeColor="text1"/>
                <w:shd w:val="clear" w:color="auto" w:fill="FFFFFF"/>
              </w:rPr>
              <w:t>.</w:t>
            </w:r>
          </w:p>
        </w:tc>
      </w:tr>
    </w:tbl>
    <w:p w14:paraId="2E786713" w14:textId="77777777" w:rsidR="00B0587F" w:rsidRPr="00B0587F" w:rsidRDefault="00B0587F" w:rsidP="00B0587F"/>
    <w:p w14:paraId="7A63353F" w14:textId="661CA99B" w:rsidR="00D722C9" w:rsidRPr="007C0CB2" w:rsidRDefault="0020438A" w:rsidP="00882DD2">
      <w:pPr>
        <w:pStyle w:val="Heading3"/>
        <w:spacing w:line="480" w:lineRule="auto"/>
      </w:pPr>
      <w:bookmarkStart w:id="4" w:name="_Toc468909404"/>
      <w:r w:rsidRPr="007C0CB2">
        <w:t>A1.</w:t>
      </w:r>
      <w:r w:rsidR="009C6BE6" w:rsidRPr="007C0CB2">
        <w:t>1.</w:t>
      </w:r>
      <w:r w:rsidRPr="007C0CB2">
        <w:t>3</w:t>
      </w:r>
      <w:r w:rsidR="00B57EDB">
        <w:t>.</w:t>
      </w:r>
      <w:r w:rsidRPr="007C0CB2">
        <w:t xml:space="preserve"> </w:t>
      </w:r>
      <w:r w:rsidR="00D722C9" w:rsidRPr="007C0CB2">
        <w:t xml:space="preserve">Data abstraction </w:t>
      </w:r>
      <w:r w:rsidR="00D74A7B" w:rsidRPr="007C0CB2">
        <w:t>and coding</w:t>
      </w:r>
      <w:r w:rsidR="001A13CA" w:rsidRPr="007C0CB2">
        <w:t xml:space="preserve"> procedures</w:t>
      </w:r>
      <w:bookmarkEnd w:id="4"/>
    </w:p>
    <w:p w14:paraId="547FE097" w14:textId="6EB1CC6D" w:rsidR="00D74A7B" w:rsidRDefault="00D722C9" w:rsidP="00E75899">
      <w:pPr>
        <w:spacing w:line="480" w:lineRule="auto"/>
        <w:jc w:val="both"/>
      </w:pPr>
      <w:r w:rsidRPr="00D722C9">
        <w:t>From each research article that matched the eligibility cri</w:t>
      </w:r>
      <w:r w:rsidR="009D6D23">
        <w:t xml:space="preserve">teria </w:t>
      </w:r>
      <w:r w:rsidR="00D74A7B">
        <w:t>we code</w:t>
      </w:r>
      <w:r w:rsidR="00493416">
        <w:t>d</w:t>
      </w:r>
      <w:r w:rsidR="00D74A7B">
        <w:t xml:space="preserve"> </w:t>
      </w:r>
      <w:r w:rsidR="001E2D3E">
        <w:t>results for</w:t>
      </w:r>
      <w:r w:rsidR="009D6D23">
        <w:t xml:space="preserve"> </w:t>
      </w:r>
      <w:r w:rsidR="001E2D3E">
        <w:t xml:space="preserve">direct and </w:t>
      </w:r>
      <w:r w:rsidR="009D6D23">
        <w:t>interactive</w:t>
      </w:r>
      <w:r w:rsidR="006358A0">
        <w:t xml:space="preserve"> </w:t>
      </w:r>
      <w:r w:rsidR="001E2D3E">
        <w:t>effects of</w:t>
      </w:r>
      <w:r w:rsidR="006358A0">
        <w:t xml:space="preserve"> the behavioral immune system </w:t>
      </w:r>
      <w:r w:rsidR="001E2D3E">
        <w:t xml:space="preserve">on </w:t>
      </w:r>
      <w:r w:rsidR="006358A0">
        <w:t>opposition to</w:t>
      </w:r>
      <w:r w:rsidRPr="00D722C9">
        <w:t xml:space="preserve"> immigration. As the aim of the meta-analysis is to provide </w:t>
      </w:r>
      <w:r w:rsidR="00EC6E4B">
        <w:t xml:space="preserve">a </w:t>
      </w:r>
      <w:r w:rsidRPr="00D722C9">
        <w:t>systematic overview of extant eviden</w:t>
      </w:r>
      <w:r w:rsidR="006358A0">
        <w:t xml:space="preserve">ce of the </w:t>
      </w:r>
      <w:r w:rsidR="007B235D">
        <w:t>direct</w:t>
      </w:r>
      <w:r w:rsidR="006358A0">
        <w:t xml:space="preserve"> effect of </w:t>
      </w:r>
      <w:r w:rsidR="003E501F">
        <w:t>behavioral immune sensitivity on opposition to</w:t>
      </w:r>
      <w:r w:rsidRPr="00D722C9">
        <w:t xml:space="preserve"> </w:t>
      </w:r>
      <w:r w:rsidR="00493416">
        <w:t>immigration</w:t>
      </w:r>
      <w:r w:rsidR="00912B96">
        <w:t>,</w:t>
      </w:r>
      <w:r w:rsidR="00493416">
        <w:t xml:space="preserve"> we did not code</w:t>
      </w:r>
      <w:r w:rsidRPr="00D722C9">
        <w:t xml:space="preserve"> results concerning the mediators of a linkage between behavioral immune se</w:t>
      </w:r>
      <w:r w:rsidR="003E501F">
        <w:t>nsitivity and opposition to</w:t>
      </w:r>
      <w:r w:rsidRPr="00D722C9">
        <w:t xml:space="preserve"> immigration.</w:t>
      </w:r>
      <w:r w:rsidR="009D6D23" w:rsidRPr="00D722C9">
        <w:t xml:space="preserve"> </w:t>
      </w:r>
    </w:p>
    <w:p w14:paraId="4AFEB7C9" w14:textId="2079EC1C" w:rsidR="00D722C9" w:rsidRDefault="009D6D23" w:rsidP="00E75899">
      <w:pPr>
        <w:spacing w:line="480" w:lineRule="auto"/>
        <w:ind w:firstLine="1304"/>
        <w:jc w:val="both"/>
      </w:pPr>
      <w:r>
        <w:t>Importantly, i</w:t>
      </w:r>
      <w:r w:rsidR="00D722C9" w:rsidRPr="00D722C9">
        <w:t>f the same basic association between a measure of behavioral immune sensitivity and oppo</w:t>
      </w:r>
      <w:r w:rsidR="003E501F">
        <w:t>sition to</w:t>
      </w:r>
      <w:r w:rsidR="00D722C9" w:rsidRPr="00D722C9">
        <w:t xml:space="preserve"> immigration was investigated more than one time in an article (for example with different control variables or in a setup in which an increasin</w:t>
      </w:r>
      <w:r w:rsidR="003E501F">
        <w:t>g number of control variables was</w:t>
      </w:r>
      <w:r w:rsidR="00D722C9" w:rsidRPr="00D722C9">
        <w:t xml:space="preserve"> added)</w:t>
      </w:r>
      <w:r w:rsidR="003E501F">
        <w:t>,</w:t>
      </w:r>
      <w:r w:rsidR="00D722C9" w:rsidRPr="00D722C9">
        <w:t xml:space="preserve"> we coded the result for the model with the highest number of control variables</w:t>
      </w:r>
      <w:r w:rsidR="00117ACD">
        <w:t xml:space="preserve"> to guard against spuriosity</w:t>
      </w:r>
      <w:r w:rsidR="00781002">
        <w:t>.</w:t>
      </w:r>
      <w:r w:rsidR="00D722C9" w:rsidRPr="00D722C9">
        <w:t xml:space="preserve">  In situations in which there were two investigations of the same basic </w:t>
      </w:r>
      <w:r w:rsidR="00D722C9" w:rsidRPr="00D722C9">
        <w:lastRenderedPageBreak/>
        <w:t>association that included an equal number of control variables</w:t>
      </w:r>
      <w:r w:rsidR="001E4161">
        <w:t>,</w:t>
      </w:r>
      <w:r w:rsidR="00D722C9" w:rsidRPr="00D722C9">
        <w:t xml:space="preserve"> we coded the result for the model that was designated as the strongest in the article.</w:t>
      </w:r>
    </w:p>
    <w:p w14:paraId="384769BE" w14:textId="3EDFD60A" w:rsidR="00652BC8" w:rsidRPr="00D722C9" w:rsidRDefault="00652BC8" w:rsidP="00E75899">
      <w:pPr>
        <w:spacing w:line="480" w:lineRule="auto"/>
        <w:ind w:firstLine="1304"/>
        <w:jc w:val="both"/>
      </w:pPr>
      <w:r>
        <w:t>Importantly, theories on the link</w:t>
      </w:r>
      <w:r w:rsidRPr="00D722C9">
        <w:t xml:space="preserve"> between behavioral immune sensitivity and perceptions of immi</w:t>
      </w:r>
      <w:r>
        <w:t>grants suggest that the link</w:t>
      </w:r>
      <w:r w:rsidRPr="00D722C9">
        <w:t xml:space="preserve"> does not apply to </w:t>
      </w:r>
      <w:r>
        <w:t>immigrants from</w:t>
      </w:r>
      <w:r w:rsidRPr="00D722C9">
        <w:t xml:space="preserve"> familiar places (e.g</w:t>
      </w:r>
      <w:r w:rsidR="00E54773">
        <w:t>. Faulkner et al. 2004;</w:t>
      </w:r>
      <w:r w:rsidR="005E6A21">
        <w:t xml:space="preserve"> Hodson and</w:t>
      </w:r>
      <w:r w:rsidRPr="00D722C9">
        <w:t xml:space="preserve"> Costello 2007)</w:t>
      </w:r>
      <w:r>
        <w:t xml:space="preserve">. Consequently, some studies investigate attitudes towards </w:t>
      </w:r>
      <w:r w:rsidR="009E39B0">
        <w:t xml:space="preserve">various </w:t>
      </w:r>
      <w:r>
        <w:t xml:space="preserve">specific immigrant groups (e.g. people from Africa or Peru) and only predict an effect of behavioral immune sensitivity on attitudes towards immigrants from unfamiliar places. To </w:t>
      </w:r>
      <w:r w:rsidR="00542439">
        <w:t>ensure that</w:t>
      </w:r>
      <w:r>
        <w:t xml:space="preserve"> the meta-analysis faithful</w:t>
      </w:r>
      <w:r w:rsidR="009E39B0">
        <w:t>ly</w:t>
      </w:r>
      <w:r>
        <w:t xml:space="preserve"> </w:t>
      </w:r>
      <w:r w:rsidR="00542439">
        <w:t>reflect</w:t>
      </w:r>
      <w:r w:rsidR="009E39B0">
        <w:t>s</w:t>
      </w:r>
      <w:r w:rsidR="00542439">
        <w:t xml:space="preserve"> </w:t>
      </w:r>
      <w:r>
        <w:t>the theoretical arguments of the literature</w:t>
      </w:r>
      <w:r w:rsidR="00542439">
        <w:t>,</w:t>
      </w:r>
      <w:r>
        <w:t xml:space="preserve"> </w:t>
      </w:r>
      <w:r w:rsidR="00542439">
        <w:t>the analysis</w:t>
      </w:r>
      <w:r w:rsidRPr="00652BC8">
        <w:t xml:space="preserve"> </w:t>
      </w:r>
      <w:r w:rsidR="00542439">
        <w:t xml:space="preserve">does </w:t>
      </w:r>
      <w:r w:rsidRPr="00652BC8">
        <w:t xml:space="preserve">not include </w:t>
      </w:r>
      <w:r w:rsidR="00542439">
        <w:t xml:space="preserve">tests of </w:t>
      </w:r>
      <w:r w:rsidRPr="00652BC8">
        <w:t>effect</w:t>
      </w:r>
      <w:r w:rsidR="00542439">
        <w:t>s</w:t>
      </w:r>
      <w:r w:rsidRPr="00652BC8">
        <w:t xml:space="preserve"> of behavioral immune sensitivity on opposition </w:t>
      </w:r>
      <w:r w:rsidR="009E39B0">
        <w:t>to</w:t>
      </w:r>
      <w:r w:rsidR="009E39B0" w:rsidRPr="00652BC8">
        <w:t xml:space="preserve"> </w:t>
      </w:r>
      <w:r>
        <w:t xml:space="preserve">a </w:t>
      </w:r>
      <w:r w:rsidRPr="00652BC8">
        <w:t xml:space="preserve">specific familiar </w:t>
      </w:r>
      <w:r w:rsidR="005E6A21">
        <w:t>immigrant group</w:t>
      </w:r>
      <w:r w:rsidRPr="00652BC8">
        <w:t xml:space="preserve"> </w:t>
      </w:r>
      <w:r w:rsidR="00542439">
        <w:t>if the research article specifically predicts that there should</w:t>
      </w:r>
      <w:r w:rsidRPr="00652BC8">
        <w:t xml:space="preserve"> be no effect (for example, if a research article classifies </w:t>
      </w:r>
      <w:r w:rsidR="00493416">
        <w:t>people from Asia</w:t>
      </w:r>
      <w:r w:rsidRPr="00652BC8">
        <w:t xml:space="preserve"> as a familiar outgroup and predict</w:t>
      </w:r>
      <w:r w:rsidR="009E39B0">
        <w:t>s</w:t>
      </w:r>
      <w:r w:rsidRPr="00652BC8">
        <w:t xml:space="preserve"> that there will be no significant correlation between behavioral immune sensitivity and negative attitudes towards </w:t>
      </w:r>
      <w:r w:rsidR="00493416">
        <w:t>people from Asia</w:t>
      </w:r>
      <w:r w:rsidRPr="00652BC8">
        <w:t>). Across the 16 articles in the meta-analysis</w:t>
      </w:r>
      <w:r w:rsidR="009E39B0">
        <w:t>,</w:t>
      </w:r>
      <w:r w:rsidRPr="00652BC8">
        <w:t xml:space="preserve"> </w:t>
      </w:r>
      <w:r w:rsidR="009E39B0">
        <w:t>eight</w:t>
      </w:r>
      <w:r w:rsidRPr="00652BC8">
        <w:t xml:space="preserve"> such results were identified.</w:t>
      </w:r>
      <w:r w:rsidR="00BC1F3A">
        <w:t xml:space="preserve"> </w:t>
      </w:r>
      <w:r w:rsidRPr="00652BC8">
        <w:t xml:space="preserve">  </w:t>
      </w:r>
    </w:p>
    <w:p w14:paraId="28DD6446" w14:textId="40BC23A8" w:rsidR="00D722C9" w:rsidRPr="00D722C9" w:rsidRDefault="00D722C9" w:rsidP="00E75899">
      <w:pPr>
        <w:spacing w:line="480" w:lineRule="auto"/>
        <w:ind w:firstLine="1304"/>
        <w:jc w:val="both"/>
      </w:pPr>
      <w:r w:rsidRPr="00D722C9">
        <w:t>For each published result in the articles we coded for the following information</w:t>
      </w:r>
      <w:r w:rsidR="00D74A7B">
        <w:t xml:space="preserve"> (a full codebook is available from the authors upon request)</w:t>
      </w:r>
      <w:r w:rsidRPr="00D722C9">
        <w:t xml:space="preserve">: </w:t>
      </w:r>
    </w:p>
    <w:p w14:paraId="505CAB7E" w14:textId="77777777" w:rsidR="00D722C9" w:rsidRPr="00D722C9" w:rsidRDefault="00D722C9" w:rsidP="00E75899">
      <w:pPr>
        <w:spacing w:line="480" w:lineRule="auto"/>
        <w:jc w:val="both"/>
      </w:pPr>
      <w:r w:rsidRPr="00D722C9">
        <w:rPr>
          <w:i/>
        </w:rPr>
        <w:t>Bibliographical information</w:t>
      </w:r>
      <w:r w:rsidRPr="00D722C9">
        <w:t xml:space="preserve"> (authors, year).</w:t>
      </w:r>
    </w:p>
    <w:p w14:paraId="0E2BE75B" w14:textId="0BC905B9" w:rsidR="00D722C9" w:rsidRDefault="00D722C9" w:rsidP="00E75899">
      <w:pPr>
        <w:spacing w:line="480" w:lineRule="auto"/>
        <w:jc w:val="both"/>
      </w:pPr>
      <w:r w:rsidRPr="00D722C9">
        <w:rPr>
          <w:i/>
        </w:rPr>
        <w:t>Information on the sample</w:t>
      </w:r>
      <w:r w:rsidRPr="00D722C9">
        <w:t xml:space="preserve"> (sample size, sample country, </w:t>
      </w:r>
      <w:r w:rsidR="007B235D">
        <w:t>type of sample</w:t>
      </w:r>
      <w:r w:rsidRPr="00D722C9">
        <w:t>).</w:t>
      </w:r>
    </w:p>
    <w:p w14:paraId="133EF58E" w14:textId="5B947122" w:rsidR="0013427B" w:rsidRPr="00D722C9" w:rsidRDefault="0013427B" w:rsidP="00E75899">
      <w:pPr>
        <w:spacing w:line="480" w:lineRule="auto"/>
      </w:pPr>
      <w:r>
        <w:rPr>
          <w:i/>
        </w:rPr>
        <w:t>Interaction hypothesis</w:t>
      </w:r>
      <w:r>
        <w:t xml:space="preserve"> (whether an interaction hypothesis was tested, the </w:t>
      </w:r>
      <w:r w:rsidR="00DF3D5A">
        <w:t xml:space="preserve">specific </w:t>
      </w:r>
      <w:r>
        <w:t xml:space="preserve">content of the interaction hypothesis). </w:t>
      </w:r>
    </w:p>
    <w:p w14:paraId="455734B9" w14:textId="2EA0D83F" w:rsidR="00D722C9" w:rsidRPr="00D722C9" w:rsidRDefault="00D722C9" w:rsidP="00E75899">
      <w:pPr>
        <w:spacing w:line="480" w:lineRule="auto"/>
        <w:jc w:val="both"/>
      </w:pPr>
      <w:r w:rsidRPr="00D722C9">
        <w:rPr>
          <w:i/>
        </w:rPr>
        <w:t xml:space="preserve">Information about the type of </w:t>
      </w:r>
      <w:r w:rsidR="002565B3">
        <w:rPr>
          <w:i/>
        </w:rPr>
        <w:t xml:space="preserve">research design and </w:t>
      </w:r>
      <w:r w:rsidRPr="00D722C9">
        <w:rPr>
          <w:i/>
        </w:rPr>
        <w:t xml:space="preserve">statistical analyses </w:t>
      </w:r>
      <w:r w:rsidR="009D6D23">
        <w:t>(whether</w:t>
      </w:r>
      <w:r w:rsidR="002565B3">
        <w:t xml:space="preserve"> the results were generated based on an experimental or non-experimental research design and whether the type of statistical analyses were bivariate, multivariate or interactive</w:t>
      </w:r>
      <w:r w:rsidRPr="00D722C9">
        <w:t xml:space="preserve">). </w:t>
      </w:r>
    </w:p>
    <w:p w14:paraId="3D8E6C8E" w14:textId="27158A3E" w:rsidR="00D722C9" w:rsidRPr="00D722C9" w:rsidRDefault="00D722C9" w:rsidP="00E75899">
      <w:pPr>
        <w:spacing w:line="480" w:lineRule="auto"/>
        <w:jc w:val="both"/>
      </w:pPr>
      <w:r w:rsidRPr="00D722C9">
        <w:rPr>
          <w:i/>
        </w:rPr>
        <w:t>Information on the statistical results</w:t>
      </w:r>
      <w:r w:rsidR="0013427B">
        <w:t xml:space="preserve"> (</w:t>
      </w:r>
      <w:r w:rsidRPr="00D722C9">
        <w:t>type of statistic, the p-value and whether the reported p-value was one-sided</w:t>
      </w:r>
      <w:r w:rsidR="0013427B">
        <w:t xml:space="preserve">, </w:t>
      </w:r>
      <w:r w:rsidR="0013427B" w:rsidRPr="00D722C9">
        <w:t xml:space="preserve">whether the exact effect size was reported, </w:t>
      </w:r>
      <w:r w:rsidR="0013427B">
        <w:t xml:space="preserve">effect size </w:t>
      </w:r>
      <w:r w:rsidR="009E39B0">
        <w:t>[</w:t>
      </w:r>
      <w:r w:rsidR="0013427B">
        <w:t>information about</w:t>
      </w:r>
      <w:r w:rsidR="00DF3D5A">
        <w:t xml:space="preserve"> the type of statistic and </w:t>
      </w:r>
      <w:r w:rsidR="0013427B">
        <w:t xml:space="preserve">effect sizes was only coded </w:t>
      </w:r>
      <w:r w:rsidR="00DF3D5A">
        <w:t>for linear additive results</w:t>
      </w:r>
      <w:r w:rsidR="009E39B0">
        <w:t>]</w:t>
      </w:r>
      <w:r w:rsidR="0013427B">
        <w:t>)</w:t>
      </w:r>
      <w:r w:rsidRPr="00D722C9">
        <w:t>.</w:t>
      </w:r>
      <w:r w:rsidR="0013427B">
        <w:t xml:space="preserve"> </w:t>
      </w:r>
      <w:r w:rsidRPr="00D722C9">
        <w:t xml:space="preserve"> </w:t>
      </w:r>
    </w:p>
    <w:p w14:paraId="22A519B5" w14:textId="39F685A0" w:rsidR="00FC57CF" w:rsidRDefault="00D722C9" w:rsidP="00633D6E">
      <w:pPr>
        <w:spacing w:line="480" w:lineRule="auto"/>
        <w:jc w:val="both"/>
      </w:pPr>
      <w:r w:rsidRPr="00D722C9">
        <w:rPr>
          <w:i/>
        </w:rPr>
        <w:lastRenderedPageBreak/>
        <w:t>Measurement information</w:t>
      </w:r>
      <w:r w:rsidRPr="00D722C9">
        <w:t xml:space="preserve"> (type of behavioral immune sensitivity</w:t>
      </w:r>
      <w:r w:rsidR="008371CA">
        <w:t xml:space="preserve"> measure</w:t>
      </w:r>
      <w:r w:rsidR="007B235D">
        <w:t>)</w:t>
      </w:r>
      <w:r w:rsidRPr="00D722C9">
        <w:t xml:space="preserve">. Importantly, a large part of the </w:t>
      </w:r>
      <w:r w:rsidR="003A44F8">
        <w:t>selected research articles appl</w:t>
      </w:r>
      <w:r w:rsidR="00D853CA">
        <w:t>y</w:t>
      </w:r>
      <w:r w:rsidRPr="00D722C9">
        <w:t xml:space="preserve"> s</w:t>
      </w:r>
      <w:r w:rsidR="00B074A3">
        <w:t>everal different measures of behavioral immune sensitivity</w:t>
      </w:r>
      <w:r w:rsidR="003E501F">
        <w:t xml:space="preserve"> in their analyse</w:t>
      </w:r>
      <w:r w:rsidRPr="00D722C9">
        <w:t>s. All results based on measures t</w:t>
      </w:r>
      <w:r w:rsidR="00B074A3">
        <w:t xml:space="preserve">hat </w:t>
      </w:r>
      <w:r w:rsidR="00961925">
        <w:t>are</w:t>
      </w:r>
      <w:r w:rsidR="00B074A3">
        <w:t xml:space="preserve"> consistent with the </w:t>
      </w:r>
      <w:r w:rsidRPr="00D722C9">
        <w:t>definition</w:t>
      </w:r>
      <w:r w:rsidR="00B074A3">
        <w:t xml:space="preserve"> of behavioral immune sensitivity</w:t>
      </w:r>
      <w:r w:rsidRPr="00D722C9">
        <w:t xml:space="preserve"> described under the eligibility criteria were coded. Importantly, we also coded for whether the measure was identified by the author</w:t>
      </w:r>
      <w:r w:rsidR="007B235D">
        <w:t>s</w:t>
      </w:r>
      <w:r w:rsidRPr="00D722C9">
        <w:t xml:space="preserve"> of the research article as the primary indicat</w:t>
      </w:r>
      <w:r w:rsidR="003E501F">
        <w:t>or of behavioral immune sensitivity</w:t>
      </w:r>
      <w:r w:rsidRPr="00D722C9">
        <w:t xml:space="preserve"> in the study or had the status of a control variable/secondary measure. This coding strategy ensure</w:t>
      </w:r>
      <w:r w:rsidR="00C53705">
        <w:t>d</w:t>
      </w:r>
      <w:r w:rsidRPr="00D722C9">
        <w:t xml:space="preserve"> that we </w:t>
      </w:r>
      <w:r w:rsidR="005104DF">
        <w:t>were able to</w:t>
      </w:r>
      <w:r w:rsidR="005104DF" w:rsidRPr="00D722C9">
        <w:t xml:space="preserve"> </w:t>
      </w:r>
      <w:r w:rsidRPr="00D722C9">
        <w:t xml:space="preserve">run analyses on the most inclusive </w:t>
      </w:r>
      <w:r w:rsidR="003E501F">
        <w:t>population of available results</w:t>
      </w:r>
      <w:r w:rsidRPr="00D722C9">
        <w:t xml:space="preserve"> as well as a more restricted population </w:t>
      </w:r>
      <w:r w:rsidR="005104DF">
        <w:t>that included</w:t>
      </w:r>
      <w:r w:rsidR="005104DF" w:rsidRPr="00D722C9">
        <w:t xml:space="preserve"> </w:t>
      </w:r>
      <w:r w:rsidRPr="00D722C9">
        <w:t>only those measures</w:t>
      </w:r>
      <w:r w:rsidR="003E501F">
        <w:t xml:space="preserve"> of behavioral immune sensitivity</w:t>
      </w:r>
      <w:r w:rsidRPr="00D722C9">
        <w:t xml:space="preserve"> that each specific article </w:t>
      </w:r>
      <w:r w:rsidR="007B235D">
        <w:t>designates</w:t>
      </w:r>
      <w:r w:rsidR="007B235D" w:rsidRPr="00D722C9">
        <w:t xml:space="preserve"> </w:t>
      </w:r>
      <w:r w:rsidR="007B235D">
        <w:t>as</w:t>
      </w:r>
      <w:r w:rsidRPr="00D722C9">
        <w:t xml:space="preserve"> the most valid key measure. </w:t>
      </w:r>
    </w:p>
    <w:p w14:paraId="28C1E5E1" w14:textId="34C9888C" w:rsidR="00671910" w:rsidRPr="00671910" w:rsidRDefault="00671910" w:rsidP="003F6E20">
      <w:pPr>
        <w:pStyle w:val="Heading1"/>
        <w:spacing w:line="480" w:lineRule="auto"/>
        <w:ind w:left="0" w:firstLine="0"/>
      </w:pPr>
      <w:bookmarkStart w:id="5" w:name="_Toc468909405"/>
      <w:r w:rsidRPr="00671910">
        <w:t>A2. Supplem</w:t>
      </w:r>
      <w:r>
        <w:t>en</w:t>
      </w:r>
      <w:r w:rsidR="008D6BCA">
        <w:t>tal</w:t>
      </w:r>
      <w:r w:rsidR="00071800">
        <w:t xml:space="preserve"> Analyses and Results from the Meta-A</w:t>
      </w:r>
      <w:r w:rsidRPr="00671910">
        <w:t>nalysis</w:t>
      </w:r>
      <w:bookmarkEnd w:id="5"/>
    </w:p>
    <w:p w14:paraId="4BAB36FC" w14:textId="1E03C98E" w:rsidR="006E3F5A" w:rsidRDefault="006E3F5A" w:rsidP="00071800">
      <w:pPr>
        <w:widowControl w:val="0"/>
        <w:spacing w:line="480" w:lineRule="auto"/>
        <w:jc w:val="both"/>
      </w:pPr>
      <w:r>
        <w:t xml:space="preserve">We first review the empirical evidence for the basic prediction of the direct relationship between the behavioral immune system and opposition </w:t>
      </w:r>
      <w:r w:rsidR="001B3123">
        <w:t>to</w:t>
      </w:r>
      <w:r>
        <w:t xml:space="preserve"> immigration</w:t>
      </w:r>
      <w:r w:rsidRPr="00B60829">
        <w:t xml:space="preserve">. </w:t>
      </w:r>
      <w:r w:rsidR="001A13CA" w:rsidRPr="00B60829">
        <w:t xml:space="preserve">As </w:t>
      </w:r>
      <w:r w:rsidRPr="00B60829">
        <w:t xml:space="preserve">we explain in </w:t>
      </w:r>
      <w:r w:rsidR="009D0C84">
        <w:t>F</w:t>
      </w:r>
      <w:r w:rsidRPr="00B60829">
        <w:t xml:space="preserve">ootnote </w:t>
      </w:r>
      <w:r w:rsidR="003A44F8" w:rsidRPr="00B60829">
        <w:t>3</w:t>
      </w:r>
      <w:r w:rsidRPr="00B60829">
        <w:t xml:space="preserve"> </w:t>
      </w:r>
      <w:r w:rsidR="001A13CA" w:rsidRPr="00B60829">
        <w:t>in the main text</w:t>
      </w:r>
      <w:r w:rsidR="009D0C84">
        <w:t>,</w:t>
      </w:r>
      <w:r w:rsidR="001A13CA" w:rsidRPr="00B60829">
        <w:t xml:space="preserve"> </w:t>
      </w:r>
      <w:r w:rsidR="006824E4" w:rsidRPr="00B60829">
        <w:t xml:space="preserve">some studies include multiple empirical measures of behavioral immune sensitivity in the same </w:t>
      </w:r>
      <w:r w:rsidR="00F373D5" w:rsidRPr="00B60829">
        <w:t xml:space="preserve">analysis as control variables in order to promote a particular measure of behavioral immune sensitivity </w:t>
      </w:r>
      <w:r w:rsidR="009D0C84">
        <w:t>that</w:t>
      </w:r>
      <w:r w:rsidR="009D0C84" w:rsidRPr="00B60829">
        <w:t xml:space="preserve"> </w:t>
      </w:r>
      <w:r w:rsidR="00F373D5" w:rsidRPr="00B60829">
        <w:t xml:space="preserve">is designated by the article as the better/most valid predictor. As </w:t>
      </w:r>
      <w:r w:rsidR="009D0C84">
        <w:t xml:space="preserve">also </w:t>
      </w:r>
      <w:r w:rsidR="00F373D5" w:rsidRPr="00B60829">
        <w:t>explained in</w:t>
      </w:r>
      <w:r w:rsidRPr="00B60829">
        <w:t xml:space="preserve"> </w:t>
      </w:r>
      <w:r w:rsidR="009D0C84">
        <w:t>F</w:t>
      </w:r>
      <w:r w:rsidRPr="00B60829">
        <w:t xml:space="preserve">ootnote </w:t>
      </w:r>
      <w:r w:rsidR="003A44F8" w:rsidRPr="00B60829">
        <w:t>3</w:t>
      </w:r>
      <w:r w:rsidR="00F373D5" w:rsidRPr="00B60829">
        <w:t xml:space="preserve"> </w:t>
      </w:r>
      <w:r w:rsidR="00C36D90" w:rsidRPr="00B60829">
        <w:t xml:space="preserve">in </w:t>
      </w:r>
      <w:r w:rsidR="00F373D5" w:rsidRPr="00B60829">
        <w:t>the main text, to ensure that the meta-analysis faithfully represents the underlying theoretical and methodological arguments of each article</w:t>
      </w:r>
      <w:r w:rsidR="009D0C84">
        <w:t>,</w:t>
      </w:r>
      <w:r w:rsidR="00F373D5" w:rsidRPr="00B60829">
        <w:t xml:space="preserve"> </w:t>
      </w:r>
      <w:r w:rsidRPr="00B60829">
        <w:t xml:space="preserve">in the </w:t>
      </w:r>
      <w:r w:rsidR="002446D3" w:rsidRPr="00B60829">
        <w:t>main</w:t>
      </w:r>
      <w:r w:rsidRPr="00B60829">
        <w:t xml:space="preserve"> analysis for the meta-analysis </w:t>
      </w:r>
      <w:r w:rsidR="00F373D5" w:rsidRPr="00B60829">
        <w:t>we only include results that are based on the article’s favored measure of behavioral immune</w:t>
      </w:r>
      <w:r w:rsidR="00F373D5" w:rsidRPr="00DF46EB">
        <w:t xml:space="preserve"> sensitivity</w:t>
      </w:r>
      <w:r w:rsidR="00F373D5">
        <w:t xml:space="preserve"> </w:t>
      </w:r>
      <w:r w:rsidR="00F373D5" w:rsidRPr="00DF46EB">
        <w:t>(N = 6</w:t>
      </w:r>
      <w:r w:rsidR="00F01578">
        <w:t>8</w:t>
      </w:r>
      <w:r w:rsidR="00F373D5" w:rsidRPr="00DF46EB">
        <w:t>) and exclude results based on alternative operationalizations that serve control functions in the articles.</w:t>
      </w:r>
      <w:r w:rsidR="00D53974">
        <w:rPr>
          <w:rStyle w:val="FootnoteReference"/>
        </w:rPr>
        <w:footnoteReference w:id="3"/>
      </w:r>
      <w:r w:rsidR="00F373D5" w:rsidRPr="00DF46EB">
        <w:t xml:space="preserve"> </w:t>
      </w:r>
    </w:p>
    <w:p w14:paraId="1BC7433E" w14:textId="575CD9FD" w:rsidR="006E3F5A" w:rsidRDefault="006E3F5A" w:rsidP="002E0AD7">
      <w:pPr>
        <w:widowControl w:val="0"/>
        <w:spacing w:line="480" w:lineRule="auto"/>
        <w:ind w:firstLine="1304"/>
        <w:jc w:val="both"/>
      </w:pPr>
    </w:p>
    <w:p w14:paraId="1DF0D1F4" w14:textId="77777777" w:rsidR="006E3F5A" w:rsidRPr="002E0AD7" w:rsidRDefault="006E3F5A" w:rsidP="00E75899">
      <w:pPr>
        <w:widowControl w:val="0"/>
        <w:spacing w:line="480" w:lineRule="auto"/>
        <w:jc w:val="both"/>
        <w:rPr>
          <w:b/>
        </w:rPr>
      </w:pPr>
      <w:r w:rsidRPr="002E0AD7">
        <w:rPr>
          <w:b/>
        </w:rPr>
        <w:t>A2.1. Main results from the meta-analysis</w:t>
      </w:r>
    </w:p>
    <w:p w14:paraId="698B5CE0" w14:textId="7A8D09B2" w:rsidR="00975220" w:rsidRPr="008D7335" w:rsidRDefault="00633D6E" w:rsidP="003A44F8">
      <w:pPr>
        <w:widowControl w:val="0"/>
        <w:spacing w:line="480" w:lineRule="auto"/>
        <w:jc w:val="both"/>
      </w:pPr>
      <w:r w:rsidRPr="00AC4D8B">
        <w:t>Overall</w:t>
      </w:r>
      <w:r w:rsidR="009D0C84">
        <w:t>,</w:t>
      </w:r>
      <w:r w:rsidRPr="00AC4D8B">
        <w:t xml:space="preserve"> 8</w:t>
      </w:r>
      <w:r w:rsidR="00F01578">
        <w:t>0</w:t>
      </w:r>
      <w:r w:rsidRPr="00AC4D8B">
        <w:t xml:space="preserve">% of published additive tests find a significant </w:t>
      </w:r>
      <w:r w:rsidR="003A44F8">
        <w:t>association</w:t>
      </w:r>
      <w:r w:rsidRPr="00AC4D8B">
        <w:t xml:space="preserve"> between their chosen measures of behavioral immune sensitivity </w:t>
      </w:r>
      <w:r w:rsidR="003A44F8">
        <w:t>and</w:t>
      </w:r>
      <w:r w:rsidRPr="00AC4D8B">
        <w:t xml:space="preserve"> their chosen measure of anti-immigration attitudes (n = 6</w:t>
      </w:r>
      <w:r w:rsidR="00F01578">
        <w:t>5</w:t>
      </w:r>
      <w:r w:rsidRPr="00AC4D8B">
        <w:t xml:space="preserve">). </w:t>
      </w:r>
      <w:r w:rsidRPr="00AC4D8B">
        <w:lastRenderedPageBreak/>
        <w:t xml:space="preserve">The distribution of obtained effect sizes (see Figure </w:t>
      </w:r>
      <w:r w:rsidR="00B60829">
        <w:t>A</w:t>
      </w:r>
      <w:r w:rsidRPr="00AC4D8B">
        <w:t>1A</w:t>
      </w:r>
      <w:r w:rsidR="00975220">
        <w:t xml:space="preserve"> on the next page</w:t>
      </w:r>
      <w:r w:rsidRPr="00AC4D8B">
        <w:t xml:space="preserve">) has </w:t>
      </w:r>
      <w:r>
        <w:t xml:space="preserve">a </w:t>
      </w:r>
      <w:r w:rsidRPr="00AC4D8B">
        <w:t xml:space="preserve">mean of .23 and a standard deviation of .13 and hence suggests the existence of a moderate association. </w:t>
      </w:r>
      <w:r>
        <w:t>Although</w:t>
      </w:r>
      <w:r w:rsidRPr="00AC4D8B">
        <w:t xml:space="preserve"> these findings point to the potential theoretical importance of the pathogen avoidance perspective, the</w:t>
      </w:r>
      <w:r w:rsidR="003A44F8">
        <w:t>re</w:t>
      </w:r>
      <w:r w:rsidRPr="00AC4D8B">
        <w:t xml:space="preserve"> are</w:t>
      </w:r>
      <w:r>
        <w:t xml:space="preserve"> nonetheless</w:t>
      </w:r>
      <w:r w:rsidRPr="00AC4D8B">
        <w:t xml:space="preserve"> </w:t>
      </w:r>
      <w:r>
        <w:t>major</w:t>
      </w:r>
      <w:r w:rsidRPr="00AC4D8B">
        <w:t xml:space="preserve"> limitations </w:t>
      </w:r>
      <w:r>
        <w:t>with respect to</w:t>
      </w:r>
      <w:r w:rsidRPr="00AC4D8B">
        <w:t xml:space="preserve"> internal and external validity</w:t>
      </w:r>
      <w:r>
        <w:t>.</w:t>
      </w:r>
      <w:r w:rsidR="00975220" w:rsidRPr="00975220">
        <w:t xml:space="preserve"> </w:t>
      </w:r>
      <w:r w:rsidR="00975220" w:rsidRPr="00AC4D8B">
        <w:t>In terms of external validity, the results</w:t>
      </w:r>
      <w:r w:rsidR="00EA3787">
        <w:t>,</w:t>
      </w:r>
      <w:r w:rsidR="00975220" w:rsidRPr="00AC4D8B">
        <w:t xml:space="preserve"> </w:t>
      </w:r>
      <w:r w:rsidR="00975220">
        <w:t xml:space="preserve">like </w:t>
      </w:r>
      <w:r w:rsidR="00EA3787">
        <w:t xml:space="preserve">those of </w:t>
      </w:r>
      <w:r w:rsidR="00975220">
        <w:t xml:space="preserve">many </w:t>
      </w:r>
      <w:r w:rsidR="00975220" w:rsidRPr="00AC4D8B">
        <w:t>psycholog</w:t>
      </w:r>
      <w:r w:rsidR="00975220">
        <w:t xml:space="preserve">ical studies </w:t>
      </w:r>
      <w:r w:rsidR="00B60829">
        <w:t>(c.f. Sears</w:t>
      </w:r>
      <w:r w:rsidR="00975220" w:rsidRPr="00AC4D8B">
        <w:t xml:space="preserve"> 1986)</w:t>
      </w:r>
      <w:r w:rsidR="00EA3787">
        <w:t>,</w:t>
      </w:r>
      <w:r w:rsidR="00975220">
        <w:t xml:space="preserve"> are</w:t>
      </w:r>
      <w:r w:rsidR="00975220" w:rsidRPr="00AC4D8B">
        <w:t xml:space="preserve"> based on small samples (Figure </w:t>
      </w:r>
      <w:r w:rsidR="00975220">
        <w:t>A</w:t>
      </w:r>
      <w:r w:rsidR="00975220" w:rsidRPr="00AC4D8B">
        <w:t>1B)</w:t>
      </w:r>
      <w:r w:rsidR="00EA3787">
        <w:t>,</w:t>
      </w:r>
      <w:r w:rsidR="00975220" w:rsidRPr="00AC4D8B">
        <w:t xml:space="preserve"> such that 73% of the samples are unpowered relative to the average effect size (with a statistical power rate of .80)</w:t>
      </w:r>
      <w:r w:rsidR="00975220">
        <w:t xml:space="preserve">. They are also </w:t>
      </w:r>
      <w:r w:rsidR="00975220" w:rsidRPr="00AC4D8B">
        <w:t xml:space="preserve">based almost entirely (85%) on samples </w:t>
      </w:r>
      <w:r w:rsidR="00975220">
        <w:t>drawn</w:t>
      </w:r>
      <w:r w:rsidR="00975220" w:rsidRPr="00AC4D8B">
        <w:t xml:space="preserve"> from</w:t>
      </w:r>
      <w:r w:rsidR="00975220">
        <w:t xml:space="preserve"> one</w:t>
      </w:r>
      <w:r w:rsidR="00975220" w:rsidRPr="00AC4D8B">
        <w:t xml:space="preserve"> Anglo-Saxon countr</w:t>
      </w:r>
      <w:r w:rsidR="00975220">
        <w:t>y</w:t>
      </w:r>
      <w:r w:rsidR="00975220" w:rsidRPr="00AC4D8B">
        <w:t xml:space="preserve"> (Figure </w:t>
      </w:r>
      <w:r w:rsidR="00975220">
        <w:t>A</w:t>
      </w:r>
      <w:r w:rsidR="00975220" w:rsidRPr="00AC4D8B">
        <w:t>1C)</w:t>
      </w:r>
      <w:r w:rsidR="00975220">
        <w:t>.</w:t>
      </w:r>
      <w:r w:rsidR="00975220" w:rsidRPr="00AC4D8B">
        <w:t xml:space="preserve"> </w:t>
      </w:r>
      <w:r w:rsidR="00975220">
        <w:t>Finally,</w:t>
      </w:r>
      <w:r w:rsidR="00975220" w:rsidRPr="00AC4D8B">
        <w:t xml:space="preserve"> no stud</w:t>
      </w:r>
      <w:r w:rsidR="00975220">
        <w:t>y employs</w:t>
      </w:r>
      <w:r w:rsidR="00975220" w:rsidRPr="00AC4D8B">
        <w:t xml:space="preserve"> representative samples</w:t>
      </w:r>
      <w:r w:rsidR="00975220">
        <w:t xml:space="preserve"> </w:t>
      </w:r>
      <w:r w:rsidR="00975220" w:rsidRPr="00AC4D8B">
        <w:t>(</w:t>
      </w:r>
      <w:r w:rsidR="00975220">
        <w:t>Figure A</w:t>
      </w:r>
      <w:r w:rsidR="00975220" w:rsidRPr="00AC4D8B">
        <w:t>1D). Almost all (9</w:t>
      </w:r>
      <w:r w:rsidR="00F01578">
        <w:t>1</w:t>
      </w:r>
      <w:r w:rsidR="00975220" w:rsidRPr="00AC4D8B">
        <w:t xml:space="preserve">%) </w:t>
      </w:r>
      <w:r w:rsidR="00EA3787">
        <w:t>were</w:t>
      </w:r>
      <w:r w:rsidR="00975220">
        <w:t xml:space="preserve"> conducted on student samples.  </w:t>
      </w:r>
      <w:r w:rsidR="008D7335" w:rsidRPr="008D7335">
        <w:t>Hence, while the purpose of social science research is “to establish causal relationships that are generalizable” (Barabas and Jerit 2010, 227), the results of the meta-analysis highlight a deficiency of studies on the effect of individual differences in behavioral immune sensitivity on anti-immigration attitudes in the general mass public.</w:t>
      </w:r>
    </w:p>
    <w:p w14:paraId="34A65EDD" w14:textId="55E8DF3B" w:rsidR="00B60829" w:rsidRPr="00A9423D" w:rsidRDefault="003A44F8" w:rsidP="00575696">
      <w:pPr>
        <w:widowControl w:val="0"/>
        <w:spacing w:line="480" w:lineRule="auto"/>
        <w:jc w:val="both"/>
      </w:pPr>
      <w:r>
        <w:tab/>
      </w:r>
      <w:r w:rsidRPr="00B60829">
        <w:t xml:space="preserve">Even though studies in psychology often prioritize internal validity over external validity, as Figure A1E shows, only </w:t>
      </w:r>
      <w:r w:rsidR="00F01578">
        <w:t>two</w:t>
      </w:r>
      <w:r w:rsidRPr="00B60829">
        <w:t xml:space="preserve"> stud</w:t>
      </w:r>
      <w:r w:rsidR="00F01578">
        <w:t>ies</w:t>
      </w:r>
      <w:r w:rsidR="001B3123">
        <w:t xml:space="preserve"> in our population use</w:t>
      </w:r>
      <w:r w:rsidRPr="00B60829">
        <w:t xml:space="preserve"> experimentation as a basis for testing the direct effect of behavioral immune sensitivity on anti-immigration attitudes in a non-interactive model</w:t>
      </w:r>
      <w:r w:rsidR="00B60829" w:rsidRPr="00B60829">
        <w:t xml:space="preserve"> </w:t>
      </w:r>
      <w:r w:rsidR="00EA3787">
        <w:t>that includes</w:t>
      </w:r>
      <w:r w:rsidR="00EA3787" w:rsidRPr="00B60829">
        <w:t xml:space="preserve"> </w:t>
      </w:r>
      <w:r w:rsidR="00B60829" w:rsidRPr="00B60829">
        <w:t>the entire sample</w:t>
      </w:r>
      <w:r w:rsidRPr="00B60829">
        <w:t>. The</w:t>
      </w:r>
      <w:r w:rsidRPr="00AC4D8B">
        <w:t xml:space="preserve"> majority of tests (5</w:t>
      </w:r>
      <w:r w:rsidR="00F01578">
        <w:t>3</w:t>
      </w:r>
      <w:r w:rsidRPr="00AC4D8B">
        <w:t xml:space="preserve">%) </w:t>
      </w:r>
      <w:r>
        <w:t>employ</w:t>
      </w:r>
      <w:r w:rsidRPr="00AC4D8B">
        <w:t xml:space="preserve"> on</w:t>
      </w:r>
      <w:r>
        <w:t>ly</w:t>
      </w:r>
      <w:r w:rsidRPr="00AC4D8B">
        <w:t xml:space="preserve"> bivariate correlations of observational data (Figure </w:t>
      </w:r>
      <w:r w:rsidR="00B60829">
        <w:t>A</w:t>
      </w:r>
      <w:r w:rsidR="00F01578">
        <w:t>1E</w:t>
      </w:r>
      <w:r w:rsidRPr="00AC4D8B">
        <w:t>). Of the remaining tests, 4</w:t>
      </w:r>
      <w:r w:rsidR="00F01578">
        <w:t>3</w:t>
      </w:r>
      <w:r w:rsidRPr="00AC4D8B">
        <w:t>% u</w:t>
      </w:r>
      <w:r>
        <w:t>se</w:t>
      </w:r>
      <w:r w:rsidRPr="00AC4D8B">
        <w:t xml:space="preserve"> a multivariate design but </w:t>
      </w:r>
      <w:r w:rsidR="00CF6473">
        <w:t xml:space="preserve">do so </w:t>
      </w:r>
      <w:r w:rsidRPr="00AC4D8B">
        <w:t xml:space="preserve">primarily </w:t>
      </w:r>
      <w:r>
        <w:t xml:space="preserve">to control </w:t>
      </w:r>
      <w:r w:rsidRPr="00AC4D8B">
        <w:t>for alternative operationalizations of behavioral immune sensitivity. If beh</w:t>
      </w:r>
      <w:r>
        <w:t>avioral immune sensitivity is spuriously correlated with immigration attitudes (e.g., education or income explains both), such a</w:t>
      </w:r>
      <w:r w:rsidRPr="00A9423D">
        <w:t xml:space="preserve"> research design will not be able to </w:t>
      </w:r>
      <w:r>
        <w:t>rule out alternative explanations</w:t>
      </w:r>
      <w:r w:rsidRPr="00A9423D">
        <w:t xml:space="preserve">. </w:t>
      </w:r>
    </w:p>
    <w:p w14:paraId="6A65A6B2" w14:textId="4437C6DF" w:rsidR="00633D6E" w:rsidRPr="003A44F8" w:rsidRDefault="00633D6E" w:rsidP="00E75899">
      <w:pPr>
        <w:widowControl w:val="0"/>
        <w:spacing w:line="480" w:lineRule="auto"/>
        <w:jc w:val="both"/>
      </w:pPr>
      <w:r>
        <w:rPr>
          <w:b/>
        </w:rPr>
        <w:br w:type="page"/>
      </w:r>
      <w:r w:rsidRPr="00633D6E">
        <w:rPr>
          <w:b/>
        </w:rPr>
        <w:lastRenderedPageBreak/>
        <w:t>Figure A</w:t>
      </w:r>
      <w:r w:rsidR="00975220">
        <w:rPr>
          <w:b/>
        </w:rPr>
        <w:t>1</w:t>
      </w:r>
      <w:r w:rsidR="00B57EDB">
        <w:rPr>
          <w:b/>
        </w:rPr>
        <w:t>.</w:t>
      </w:r>
      <w:r w:rsidRPr="00633D6E">
        <w:rPr>
          <w:b/>
        </w:rPr>
        <w:t xml:space="preserve"> Results from the meta-analysis</w:t>
      </w:r>
    </w:p>
    <w:tbl>
      <w:tblPr>
        <w:tblStyle w:val="TableGrid"/>
        <w:tblW w:w="9781" w:type="dxa"/>
        <w:jc w:val="center"/>
        <w:tblLayout w:type="fixed"/>
        <w:tblLook w:val="04A0" w:firstRow="1" w:lastRow="0" w:firstColumn="1" w:lastColumn="0" w:noHBand="0" w:noVBand="1"/>
      </w:tblPr>
      <w:tblGrid>
        <w:gridCol w:w="4678"/>
        <w:gridCol w:w="5103"/>
      </w:tblGrid>
      <w:tr w:rsidR="00F01578" w:rsidRPr="00A2718C" w14:paraId="24E37903" w14:textId="77777777" w:rsidTr="00B96D8E">
        <w:trPr>
          <w:jc w:val="center"/>
        </w:trPr>
        <w:tc>
          <w:tcPr>
            <w:tcW w:w="4678" w:type="dxa"/>
            <w:tcBorders>
              <w:bottom w:val="nil"/>
            </w:tcBorders>
          </w:tcPr>
          <w:p w14:paraId="637636CF" w14:textId="77777777" w:rsidR="00F01578" w:rsidRPr="00F01578" w:rsidRDefault="00F01578" w:rsidP="00FC5108">
            <w:pPr>
              <w:spacing w:line="360" w:lineRule="auto"/>
              <w:jc w:val="center"/>
              <w:rPr>
                <w:b/>
                <w:sz w:val="16"/>
                <w:szCs w:val="16"/>
                <w:u w:val="single"/>
              </w:rPr>
            </w:pPr>
            <w:r w:rsidRPr="00F01578">
              <w:rPr>
                <w:b/>
                <w:sz w:val="20"/>
                <w:szCs w:val="20"/>
                <w:u w:val="single"/>
              </w:rPr>
              <w:t>A1A. Effect size (N = 56)</w:t>
            </w:r>
          </w:p>
        </w:tc>
        <w:tc>
          <w:tcPr>
            <w:tcW w:w="5103" w:type="dxa"/>
            <w:tcBorders>
              <w:bottom w:val="nil"/>
            </w:tcBorders>
          </w:tcPr>
          <w:p w14:paraId="49217DCA" w14:textId="77777777" w:rsidR="00F01578" w:rsidRPr="00F01578" w:rsidRDefault="00F01578" w:rsidP="00FC5108">
            <w:pPr>
              <w:spacing w:line="360" w:lineRule="auto"/>
              <w:jc w:val="center"/>
              <w:rPr>
                <w:b/>
                <w:sz w:val="20"/>
                <w:szCs w:val="20"/>
                <w:u w:val="single"/>
              </w:rPr>
            </w:pPr>
            <w:r w:rsidRPr="00F01578">
              <w:rPr>
                <w:b/>
                <w:color w:val="000000" w:themeColor="text1"/>
                <w:sz w:val="20"/>
                <w:szCs w:val="20"/>
                <w:u w:val="single"/>
              </w:rPr>
              <w:t>A1B.  Sample size (N = 68)</w:t>
            </w:r>
          </w:p>
        </w:tc>
      </w:tr>
      <w:tr w:rsidR="00F01578" w:rsidRPr="00A2718C" w14:paraId="2682D38E" w14:textId="77777777" w:rsidTr="00B96D8E">
        <w:trPr>
          <w:jc w:val="center"/>
        </w:trPr>
        <w:tc>
          <w:tcPr>
            <w:tcW w:w="4678" w:type="dxa"/>
            <w:tcBorders>
              <w:top w:val="nil"/>
              <w:bottom w:val="single" w:sz="4" w:space="0" w:color="auto"/>
            </w:tcBorders>
          </w:tcPr>
          <w:p w14:paraId="2829185C" w14:textId="77777777" w:rsidR="00F01578" w:rsidRDefault="00F01578" w:rsidP="00FC5108">
            <w:r w:rsidRPr="00F01578">
              <w:rPr>
                <w:noProof/>
              </w:rPr>
              <w:drawing>
                <wp:inline distT="0" distB="0" distL="0" distR="0" wp14:anchorId="0F51B2F1" wp14:editId="4C4A7D89">
                  <wp:extent cx="2802890" cy="1709427"/>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5A63EA2" w14:textId="77777777" w:rsidR="00B96D8E" w:rsidRPr="00B96D8E" w:rsidRDefault="00B96D8E" w:rsidP="00FC5108">
            <w:pPr>
              <w:rPr>
                <w:sz w:val="10"/>
                <w:szCs w:val="10"/>
              </w:rPr>
            </w:pPr>
          </w:p>
        </w:tc>
        <w:tc>
          <w:tcPr>
            <w:tcW w:w="5103" w:type="dxa"/>
            <w:tcBorders>
              <w:top w:val="nil"/>
              <w:bottom w:val="single" w:sz="4" w:space="0" w:color="auto"/>
            </w:tcBorders>
          </w:tcPr>
          <w:p w14:paraId="15BD9ED3" w14:textId="77777777" w:rsidR="00F01578" w:rsidRPr="00F01578" w:rsidRDefault="00F01578" w:rsidP="00FC5108">
            <w:r w:rsidRPr="00F01578">
              <w:rPr>
                <w:noProof/>
              </w:rPr>
              <w:drawing>
                <wp:inline distT="0" distB="0" distL="0" distR="0" wp14:anchorId="60BED8E1" wp14:editId="14932BAC">
                  <wp:extent cx="3103245" cy="1605915"/>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01578" w:rsidRPr="00A2718C" w14:paraId="3CE24675" w14:textId="77777777" w:rsidTr="00B96D8E">
        <w:trPr>
          <w:jc w:val="center"/>
        </w:trPr>
        <w:tc>
          <w:tcPr>
            <w:tcW w:w="4678" w:type="dxa"/>
            <w:tcBorders>
              <w:bottom w:val="nil"/>
            </w:tcBorders>
          </w:tcPr>
          <w:p w14:paraId="03FAAC55" w14:textId="77777777" w:rsidR="00F01578" w:rsidRPr="00F01578" w:rsidRDefault="00F01578" w:rsidP="00FC5108">
            <w:pPr>
              <w:spacing w:line="360" w:lineRule="auto"/>
              <w:jc w:val="center"/>
              <w:rPr>
                <w:b/>
                <w:sz w:val="20"/>
                <w:szCs w:val="20"/>
                <w:u w:val="single"/>
              </w:rPr>
            </w:pPr>
            <w:r w:rsidRPr="00F01578">
              <w:rPr>
                <w:b/>
                <w:sz w:val="20"/>
                <w:szCs w:val="20"/>
                <w:u w:val="single"/>
              </w:rPr>
              <w:t>A1C. Site of study (N = 68)</w:t>
            </w:r>
          </w:p>
        </w:tc>
        <w:tc>
          <w:tcPr>
            <w:tcW w:w="5103" w:type="dxa"/>
            <w:tcBorders>
              <w:bottom w:val="nil"/>
            </w:tcBorders>
          </w:tcPr>
          <w:p w14:paraId="42B1DFC4" w14:textId="77777777" w:rsidR="00F01578" w:rsidRPr="00F01578" w:rsidRDefault="00F01578" w:rsidP="00FC5108">
            <w:pPr>
              <w:spacing w:line="360" w:lineRule="auto"/>
              <w:jc w:val="center"/>
              <w:rPr>
                <w:sz w:val="16"/>
                <w:szCs w:val="16"/>
                <w:u w:val="single"/>
              </w:rPr>
            </w:pPr>
            <w:r w:rsidRPr="00F01578">
              <w:rPr>
                <w:b/>
                <w:sz w:val="20"/>
                <w:szCs w:val="20"/>
                <w:u w:val="single"/>
              </w:rPr>
              <w:t>A1D. Type of sample (N = 68)</w:t>
            </w:r>
          </w:p>
        </w:tc>
      </w:tr>
      <w:tr w:rsidR="00F01578" w:rsidRPr="00A2718C" w14:paraId="11018C01" w14:textId="77777777" w:rsidTr="00B96D8E">
        <w:trPr>
          <w:jc w:val="center"/>
        </w:trPr>
        <w:tc>
          <w:tcPr>
            <w:tcW w:w="4678" w:type="dxa"/>
            <w:tcBorders>
              <w:top w:val="nil"/>
              <w:bottom w:val="single" w:sz="4" w:space="0" w:color="auto"/>
            </w:tcBorders>
          </w:tcPr>
          <w:p w14:paraId="4FB5D1B1" w14:textId="77777777" w:rsidR="00F01578" w:rsidRPr="00F01578" w:rsidRDefault="00F01578" w:rsidP="00FC5108">
            <w:r w:rsidRPr="00F01578">
              <w:rPr>
                <w:noProof/>
              </w:rPr>
              <w:drawing>
                <wp:inline distT="0" distB="0" distL="0" distR="0" wp14:anchorId="6CFF2997" wp14:editId="13EB8A55">
                  <wp:extent cx="2833370" cy="1810385"/>
                  <wp:effectExtent l="0" t="0" r="1143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103" w:type="dxa"/>
            <w:tcBorders>
              <w:top w:val="nil"/>
              <w:bottom w:val="single" w:sz="4" w:space="0" w:color="auto"/>
            </w:tcBorders>
          </w:tcPr>
          <w:p w14:paraId="0D3A4F51" w14:textId="77777777" w:rsidR="00F01578" w:rsidRPr="00F01578" w:rsidRDefault="00F01578" w:rsidP="00FC5108">
            <w:r w:rsidRPr="00F01578">
              <w:rPr>
                <w:noProof/>
              </w:rPr>
              <w:drawing>
                <wp:inline distT="0" distB="0" distL="0" distR="0" wp14:anchorId="4E2697C0" wp14:editId="3998756B">
                  <wp:extent cx="3103245" cy="1873001"/>
                  <wp:effectExtent l="0" t="0" r="0" b="698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F01578" w:rsidRPr="00A2718C" w14:paraId="38AF2ACA" w14:textId="77777777" w:rsidTr="00B96D8E">
        <w:trPr>
          <w:jc w:val="center"/>
        </w:trPr>
        <w:tc>
          <w:tcPr>
            <w:tcW w:w="4678" w:type="dxa"/>
            <w:tcBorders>
              <w:bottom w:val="nil"/>
            </w:tcBorders>
          </w:tcPr>
          <w:p w14:paraId="0364B0F9" w14:textId="77777777" w:rsidR="00F01578" w:rsidRPr="00F01578" w:rsidRDefault="00F01578" w:rsidP="00FC5108">
            <w:pPr>
              <w:spacing w:line="360" w:lineRule="auto"/>
              <w:jc w:val="center"/>
              <w:rPr>
                <w:b/>
                <w:sz w:val="16"/>
                <w:szCs w:val="16"/>
                <w:u w:val="single"/>
              </w:rPr>
            </w:pPr>
            <w:r w:rsidRPr="00F01578">
              <w:rPr>
                <w:b/>
                <w:sz w:val="20"/>
                <w:szCs w:val="20"/>
                <w:u w:val="single"/>
              </w:rPr>
              <w:t>A1E: Research design (N = 68)</w:t>
            </w:r>
          </w:p>
        </w:tc>
        <w:tc>
          <w:tcPr>
            <w:tcW w:w="5103" w:type="dxa"/>
            <w:tcBorders>
              <w:bottom w:val="nil"/>
            </w:tcBorders>
          </w:tcPr>
          <w:p w14:paraId="48E5F32F" w14:textId="77777777" w:rsidR="00F01578" w:rsidRPr="00F01578" w:rsidRDefault="00F01578" w:rsidP="00FC5108">
            <w:pPr>
              <w:spacing w:line="360" w:lineRule="auto"/>
              <w:jc w:val="center"/>
              <w:rPr>
                <w:noProof/>
                <w:u w:val="single"/>
              </w:rPr>
            </w:pPr>
            <w:r w:rsidRPr="00F01578">
              <w:rPr>
                <w:b/>
                <w:sz w:val="20"/>
                <w:szCs w:val="20"/>
                <w:u w:val="single"/>
              </w:rPr>
              <w:t>A1F. Control for education and income (N =68)</w:t>
            </w:r>
          </w:p>
        </w:tc>
      </w:tr>
      <w:tr w:rsidR="00F01578" w:rsidRPr="00A2718C" w14:paraId="444D3421" w14:textId="77777777" w:rsidTr="00B96D8E">
        <w:trPr>
          <w:trHeight w:val="2900"/>
          <w:jc w:val="center"/>
        </w:trPr>
        <w:tc>
          <w:tcPr>
            <w:tcW w:w="4678" w:type="dxa"/>
            <w:tcBorders>
              <w:top w:val="nil"/>
              <w:bottom w:val="single" w:sz="4" w:space="0" w:color="auto"/>
            </w:tcBorders>
          </w:tcPr>
          <w:p w14:paraId="3309639F" w14:textId="77777777" w:rsidR="00F01578" w:rsidRPr="00F01578" w:rsidRDefault="00F01578" w:rsidP="00FC5108">
            <w:pPr>
              <w:rPr>
                <w:noProof/>
              </w:rPr>
            </w:pPr>
            <w:r w:rsidRPr="00F01578">
              <w:rPr>
                <w:noProof/>
              </w:rPr>
              <w:drawing>
                <wp:inline distT="0" distB="0" distL="0" distR="0" wp14:anchorId="28DD6D74" wp14:editId="51BCBDFA">
                  <wp:extent cx="2833370" cy="1818005"/>
                  <wp:effectExtent l="0" t="0" r="11430" b="1079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5103" w:type="dxa"/>
            <w:tcBorders>
              <w:top w:val="nil"/>
              <w:bottom w:val="single" w:sz="4" w:space="0" w:color="auto"/>
            </w:tcBorders>
          </w:tcPr>
          <w:p w14:paraId="0A3F953E" w14:textId="77777777" w:rsidR="00F01578" w:rsidRPr="00F01578" w:rsidRDefault="00F01578" w:rsidP="00FC5108">
            <w:pPr>
              <w:rPr>
                <w:noProof/>
              </w:rPr>
            </w:pPr>
            <w:r w:rsidRPr="00F01578">
              <w:rPr>
                <w:noProof/>
              </w:rPr>
              <w:drawing>
                <wp:inline distT="0" distB="0" distL="0" distR="0" wp14:anchorId="50D0FA8F" wp14:editId="28872678">
                  <wp:extent cx="3103245" cy="1736964"/>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F01578" w14:paraId="1AF72FC8" w14:textId="77777777" w:rsidTr="00B96D8E">
        <w:trPr>
          <w:jc w:val="center"/>
        </w:trPr>
        <w:tc>
          <w:tcPr>
            <w:tcW w:w="4678" w:type="dxa"/>
            <w:tcBorders>
              <w:bottom w:val="nil"/>
            </w:tcBorders>
          </w:tcPr>
          <w:p w14:paraId="60D5B033" w14:textId="77777777" w:rsidR="00F01578" w:rsidRPr="00D562E1" w:rsidRDefault="00F01578" w:rsidP="00FC5108">
            <w:pPr>
              <w:spacing w:line="360" w:lineRule="auto"/>
              <w:jc w:val="center"/>
              <w:rPr>
                <w:noProof/>
                <w:sz w:val="16"/>
                <w:szCs w:val="16"/>
                <w:u w:val="single"/>
              </w:rPr>
            </w:pPr>
            <w:r w:rsidRPr="00D562E1">
              <w:rPr>
                <w:b/>
                <w:noProof/>
                <w:sz w:val="20"/>
                <w:szCs w:val="20"/>
                <w:u w:val="single"/>
              </w:rPr>
              <w:t>1G. P-curve (N = 56)</w:t>
            </w:r>
          </w:p>
        </w:tc>
        <w:tc>
          <w:tcPr>
            <w:tcW w:w="5103" w:type="dxa"/>
            <w:tcBorders>
              <w:bottom w:val="nil"/>
            </w:tcBorders>
          </w:tcPr>
          <w:p w14:paraId="00D5890C" w14:textId="77777777" w:rsidR="00F01578" w:rsidRPr="00D562E1" w:rsidRDefault="00F01578" w:rsidP="00FC5108">
            <w:pPr>
              <w:spacing w:line="360" w:lineRule="auto"/>
              <w:jc w:val="center"/>
              <w:rPr>
                <w:b/>
                <w:noProof/>
                <w:sz w:val="16"/>
                <w:szCs w:val="16"/>
                <w:u w:val="single"/>
              </w:rPr>
            </w:pPr>
            <w:r w:rsidRPr="00D562E1">
              <w:rPr>
                <w:b/>
                <w:noProof/>
                <w:sz w:val="20"/>
                <w:szCs w:val="20"/>
                <w:u w:val="single"/>
              </w:rPr>
              <w:t>1H. Deviation from mean effect size (N = 56)</w:t>
            </w:r>
          </w:p>
        </w:tc>
      </w:tr>
      <w:tr w:rsidR="00F01578" w14:paraId="321FF6F4" w14:textId="77777777" w:rsidTr="00B96D8E">
        <w:trPr>
          <w:jc w:val="center"/>
        </w:trPr>
        <w:tc>
          <w:tcPr>
            <w:tcW w:w="4678" w:type="dxa"/>
            <w:tcBorders>
              <w:top w:val="nil"/>
            </w:tcBorders>
          </w:tcPr>
          <w:p w14:paraId="17F0DBC2" w14:textId="77777777" w:rsidR="00F01578" w:rsidRPr="00A2718C" w:rsidRDefault="00F01578" w:rsidP="00FC5108">
            <w:pPr>
              <w:rPr>
                <w:noProof/>
              </w:rPr>
            </w:pPr>
            <w:r w:rsidRPr="00A2718C">
              <w:rPr>
                <w:noProof/>
              </w:rPr>
              <w:drawing>
                <wp:inline distT="0" distB="0" distL="0" distR="0" wp14:anchorId="4F9E4E41" wp14:editId="072CE66A">
                  <wp:extent cx="2802890" cy="1982977"/>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5103" w:type="dxa"/>
            <w:tcBorders>
              <w:top w:val="nil"/>
            </w:tcBorders>
          </w:tcPr>
          <w:p w14:paraId="0E2B6720" w14:textId="77777777" w:rsidR="00F01578" w:rsidRPr="00A2718C" w:rsidRDefault="00F01578" w:rsidP="00FC5108">
            <w:pPr>
              <w:rPr>
                <w:noProof/>
              </w:rPr>
            </w:pPr>
            <w:r w:rsidRPr="00A2718C">
              <w:rPr>
                <w:noProof/>
              </w:rPr>
              <w:drawing>
                <wp:inline distT="0" distB="0" distL="0" distR="0" wp14:anchorId="609018F8" wp14:editId="6980F887">
                  <wp:extent cx="3100227" cy="1868677"/>
                  <wp:effectExtent l="0" t="0" r="0" b="1143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00227" cy="1868677"/>
                          </a:xfrm>
                          <a:prstGeom prst="rect">
                            <a:avLst/>
                          </a:prstGeom>
                          <a:noFill/>
                          <a:ln>
                            <a:noFill/>
                          </a:ln>
                        </pic:spPr>
                      </pic:pic>
                    </a:graphicData>
                  </a:graphic>
                </wp:inline>
              </w:drawing>
            </w:r>
          </w:p>
        </w:tc>
      </w:tr>
    </w:tbl>
    <w:p w14:paraId="3AF5ED61" w14:textId="5EC8B755" w:rsidR="00633D6E" w:rsidRPr="00AC4D8B" w:rsidRDefault="00633D6E" w:rsidP="00F01578">
      <w:pPr>
        <w:widowControl w:val="0"/>
        <w:jc w:val="both"/>
        <w:rPr>
          <w:sz w:val="20"/>
          <w:szCs w:val="20"/>
        </w:rPr>
      </w:pPr>
      <w:r w:rsidRPr="00F01578">
        <w:rPr>
          <w:i/>
          <w:sz w:val="20"/>
          <w:szCs w:val="20"/>
        </w:rPr>
        <w:t>Note.</w:t>
      </w:r>
      <w:r w:rsidRPr="00AC4D8B">
        <w:rPr>
          <w:sz w:val="20"/>
          <w:szCs w:val="20"/>
        </w:rPr>
        <w:t xml:space="preserve"> Because some studies do not report the exact effect size</w:t>
      </w:r>
      <w:r>
        <w:rPr>
          <w:sz w:val="20"/>
          <w:szCs w:val="20"/>
        </w:rPr>
        <w:t>,</w:t>
      </w:r>
      <w:r w:rsidRPr="00AC4D8B">
        <w:rPr>
          <w:sz w:val="20"/>
          <w:szCs w:val="20"/>
        </w:rPr>
        <w:t xml:space="preserve"> N is lower in Figure</w:t>
      </w:r>
      <w:r w:rsidR="006E7589">
        <w:rPr>
          <w:sz w:val="20"/>
          <w:szCs w:val="20"/>
        </w:rPr>
        <w:t>s</w:t>
      </w:r>
      <w:r w:rsidRPr="00AC4D8B">
        <w:rPr>
          <w:sz w:val="20"/>
          <w:szCs w:val="20"/>
        </w:rPr>
        <w:t xml:space="preserve"> </w:t>
      </w:r>
      <w:r w:rsidR="00975220">
        <w:rPr>
          <w:sz w:val="20"/>
          <w:szCs w:val="20"/>
        </w:rPr>
        <w:t>A</w:t>
      </w:r>
      <w:r w:rsidRPr="00AC4D8B">
        <w:rPr>
          <w:sz w:val="20"/>
          <w:szCs w:val="20"/>
        </w:rPr>
        <w:t>1A, G and H.</w:t>
      </w:r>
      <w:r w:rsidR="00F01578">
        <w:rPr>
          <w:sz w:val="20"/>
          <w:szCs w:val="20"/>
        </w:rPr>
        <w:t xml:space="preserve"> In Figure A1D, the “other” sample is a combination of a student and an adult convenience sample. </w:t>
      </w:r>
    </w:p>
    <w:p w14:paraId="65487C2D" w14:textId="77777777" w:rsidR="00633D6E" w:rsidRDefault="00633D6E" w:rsidP="00E75899">
      <w:pPr>
        <w:widowControl w:val="0"/>
        <w:spacing w:line="480" w:lineRule="auto"/>
        <w:jc w:val="both"/>
      </w:pPr>
    </w:p>
    <w:p w14:paraId="53772237" w14:textId="360E6640" w:rsidR="00975220" w:rsidRPr="00A9423D" w:rsidRDefault="003F6E20" w:rsidP="00975220">
      <w:pPr>
        <w:widowControl w:val="0"/>
        <w:spacing w:line="480" w:lineRule="auto"/>
        <w:jc w:val="both"/>
      </w:pPr>
      <w:r>
        <w:t xml:space="preserve">As Figure A1F shows, </w:t>
      </w:r>
      <w:r w:rsidRPr="00725790">
        <w:t>t</w:t>
      </w:r>
      <w:r w:rsidRPr="00025AE8">
        <w:t>he lack of</w:t>
      </w:r>
      <w:r>
        <w:t xml:space="preserve"> </w:t>
      </w:r>
      <w:r w:rsidRPr="00025AE8">
        <w:t xml:space="preserve">attention to </w:t>
      </w:r>
      <w:r>
        <w:t>alternative explanations</w:t>
      </w:r>
      <w:r w:rsidRPr="001762D8">
        <w:t xml:space="preserve"> </w:t>
      </w:r>
      <w:r>
        <w:t>means</w:t>
      </w:r>
      <w:r w:rsidRPr="00AC4D8B">
        <w:t xml:space="preserve"> that </w:t>
      </w:r>
      <w:r>
        <w:t>no study</w:t>
      </w:r>
      <w:r w:rsidRPr="00AC4D8B">
        <w:t xml:space="preserve"> pits the effects of the behavioral immune system against the individual-level factors that are key to political scientists</w:t>
      </w:r>
      <w:r>
        <w:t>’</w:t>
      </w:r>
      <w:r w:rsidRPr="00AC4D8B">
        <w:t xml:space="preserve"> understanding of anti-immigration</w:t>
      </w:r>
      <w:r w:rsidRPr="002354B4">
        <w:t xml:space="preserve"> attitudes: education and income</w:t>
      </w:r>
      <w:r w:rsidRPr="003C03CC">
        <w:t xml:space="preserve"> (</w:t>
      </w:r>
      <w:r>
        <w:t>e.g. Citrin et al. 1997; Coenders and Scheepers 2003;</w:t>
      </w:r>
      <w:r w:rsidRPr="00B60829">
        <w:t xml:space="preserve"> </w:t>
      </w:r>
      <w:r>
        <w:t xml:space="preserve">Espenshade and Calhoun 1993; Hainmueller and Hiscox 2007; </w:t>
      </w:r>
      <w:r w:rsidR="00B60829">
        <w:t>McLaren 2001</w:t>
      </w:r>
      <w:r w:rsidR="00B60829" w:rsidRPr="003C03CC">
        <w:t>)</w:t>
      </w:r>
      <w:r w:rsidR="00B60829" w:rsidRPr="00E4229A">
        <w:t>.</w:t>
      </w:r>
      <w:r w:rsidR="00B60829">
        <w:t xml:space="preserve"> </w:t>
      </w:r>
      <w:r w:rsidR="00975220">
        <w:t>Only one result controls for education and no results control for income. Consequently, the</w:t>
      </w:r>
      <w:r w:rsidR="00975220" w:rsidRPr="00A9423D">
        <w:t xml:space="preserve"> extent </w:t>
      </w:r>
      <w:r w:rsidR="00975220">
        <w:t xml:space="preserve">to which </w:t>
      </w:r>
      <w:r w:rsidR="0030589C">
        <w:t>behavioral immune sensitivity</w:t>
      </w:r>
      <w:r w:rsidR="00975220" w:rsidRPr="00A9423D">
        <w:t xml:space="preserve"> explain</w:t>
      </w:r>
      <w:r w:rsidR="006E7589">
        <w:t>s</w:t>
      </w:r>
      <w:r w:rsidR="00975220" w:rsidRPr="00A9423D">
        <w:t xml:space="preserve"> variance beyond well-established </w:t>
      </w:r>
      <w:r w:rsidR="00975220">
        <w:t>causal factors from</w:t>
      </w:r>
      <w:r w:rsidR="00975220" w:rsidRPr="00A9423D">
        <w:t xml:space="preserve"> political science is </w:t>
      </w:r>
      <w:r w:rsidR="00975220">
        <w:t>unclear</w:t>
      </w:r>
      <w:r w:rsidR="00975220" w:rsidRPr="00A9423D">
        <w:t>.</w:t>
      </w:r>
      <w:r w:rsidR="00975220">
        <w:t xml:space="preserve"> </w:t>
      </w:r>
    </w:p>
    <w:p w14:paraId="0BCDA68D" w14:textId="5C7A034B" w:rsidR="00633D6E" w:rsidRPr="00025AE8" w:rsidRDefault="00633D6E" w:rsidP="002E0AD7">
      <w:pPr>
        <w:widowControl w:val="0"/>
        <w:spacing w:line="480" w:lineRule="auto"/>
        <w:ind w:firstLine="1304"/>
        <w:jc w:val="both"/>
      </w:pPr>
      <w:r w:rsidRPr="00A9423D">
        <w:t xml:space="preserve">So far we have assessed the internal validity of </w:t>
      </w:r>
      <w:r w:rsidR="00042722">
        <w:t xml:space="preserve">the </w:t>
      </w:r>
      <w:r w:rsidRPr="00A9423D">
        <w:t>published record under the assumption of an unbiased data</w:t>
      </w:r>
      <w:r w:rsidR="00042722">
        <w:t xml:space="preserve"> </w:t>
      </w:r>
      <w:r w:rsidRPr="00A9423D">
        <w:t>generation process. There is increasing awareness in both psycholog</w:t>
      </w:r>
      <w:r>
        <w:t>y</w:t>
      </w:r>
      <w:r w:rsidRPr="00A9423D">
        <w:t xml:space="preserve"> and political science </w:t>
      </w:r>
      <w:r>
        <w:t>that</w:t>
      </w:r>
      <w:r w:rsidRPr="00A9423D">
        <w:t xml:space="preserve"> research practices such as</w:t>
      </w:r>
      <w:r>
        <w:t xml:space="preserve"> </w:t>
      </w:r>
      <w:r w:rsidRPr="00AC4D8B">
        <w:rPr>
          <w:i/>
        </w:rPr>
        <w:t xml:space="preserve">p-hacking </w:t>
      </w:r>
      <w:r w:rsidR="00B60829">
        <w:t>(e.g. Simmons</w:t>
      </w:r>
      <w:r w:rsidR="009F68DF">
        <w:t>, Nelson, and Simonsohn</w:t>
      </w:r>
      <w:r w:rsidR="00B60829">
        <w:t xml:space="preserve"> 2011,</w:t>
      </w:r>
      <w:r>
        <w:t xml:space="preserve"> 1359), </w:t>
      </w:r>
      <w:r w:rsidRPr="00AC4D8B">
        <w:rPr>
          <w:i/>
        </w:rPr>
        <w:t>publication bias</w:t>
      </w:r>
      <w:r>
        <w:t xml:space="preserve"> and </w:t>
      </w:r>
      <w:r>
        <w:rPr>
          <w:i/>
        </w:rPr>
        <w:t xml:space="preserve">the </w:t>
      </w:r>
      <w:r w:rsidRPr="00AC4D8B">
        <w:rPr>
          <w:i/>
        </w:rPr>
        <w:t>file drawer problem</w:t>
      </w:r>
      <w:r w:rsidRPr="00A9423D">
        <w:t xml:space="preserve"> </w:t>
      </w:r>
      <w:r w:rsidRPr="00AC4D8B">
        <w:t xml:space="preserve">(e.g. </w:t>
      </w:r>
      <w:r w:rsidR="00B60829">
        <w:t>Franco, Malhotra</w:t>
      </w:r>
      <w:r w:rsidR="004C5442">
        <w:t>,</w:t>
      </w:r>
      <w:r w:rsidR="00B60829">
        <w:t xml:space="preserve"> and</w:t>
      </w:r>
      <w:r w:rsidRPr="009E0079">
        <w:t xml:space="preserve"> Simonovits 2014</w:t>
      </w:r>
      <w:r w:rsidRPr="00AC4D8B">
        <w:t xml:space="preserve">) </w:t>
      </w:r>
      <w:r>
        <w:t>can</w:t>
      </w:r>
      <w:r w:rsidRPr="00AC4D8B">
        <w:t xml:space="preserve"> create “a distorted impression o</w:t>
      </w:r>
      <w:r w:rsidR="00B60829">
        <w:t>f effect sizes” (Gerber, Green</w:t>
      </w:r>
      <w:r w:rsidR="004C5442">
        <w:t>,</w:t>
      </w:r>
      <w:r w:rsidR="00B60829">
        <w:t xml:space="preserve"> and Nickerson 2001,</w:t>
      </w:r>
      <w:r w:rsidRPr="00AC4D8B">
        <w:t xml:space="preserve"> 385).</w:t>
      </w:r>
      <w:r w:rsidRPr="00A9423D">
        <w:t xml:space="preserve"> To assess the existence of </w:t>
      </w:r>
      <w:r>
        <w:t>these concerns</w:t>
      </w:r>
      <w:r w:rsidRPr="00A9423D">
        <w:t xml:space="preserve"> within </w:t>
      </w:r>
      <w:r w:rsidRPr="00725790">
        <w:t xml:space="preserve">the literature on </w:t>
      </w:r>
      <w:r w:rsidRPr="00B05E9D">
        <w:t>behavioral immune se</w:t>
      </w:r>
      <w:r w:rsidR="00B60829">
        <w:t>nsitivity and opposition to</w:t>
      </w:r>
      <w:r w:rsidRPr="00B05E9D">
        <w:t xml:space="preserve"> immigration, we performed two additional tests.</w:t>
      </w:r>
    </w:p>
    <w:p w14:paraId="6B7B2BB0" w14:textId="75E15545" w:rsidR="00633D6E" w:rsidRPr="00AC4D8B" w:rsidRDefault="00633D6E" w:rsidP="00633D6E">
      <w:pPr>
        <w:spacing w:line="480" w:lineRule="auto"/>
        <w:jc w:val="both"/>
      </w:pPr>
      <w:r w:rsidRPr="00AC4D8B">
        <w:tab/>
      </w:r>
      <w:r w:rsidRPr="00AC4D8B">
        <w:rPr>
          <w:i/>
        </w:rPr>
        <w:t>P-hacking</w:t>
      </w:r>
      <w:r w:rsidRPr="00AC4D8B">
        <w:t xml:space="preserve"> refers t</w:t>
      </w:r>
      <w:r>
        <w:t>o</w:t>
      </w:r>
      <w:r w:rsidRPr="00AC4D8B">
        <w:t xml:space="preserve"> a process of selective reporting in which researchers </w:t>
      </w:r>
      <w:r>
        <w:t>intentionally</w:t>
      </w:r>
      <w:r w:rsidRPr="00AC4D8B">
        <w:t xml:space="preserve"> push </w:t>
      </w:r>
      <w:r w:rsidRPr="00AC4D8B">
        <w:rPr>
          <w:i/>
        </w:rPr>
        <w:t>p</w:t>
      </w:r>
      <w:r w:rsidRPr="00AC4D8B">
        <w:t>-values below .05 (</w:t>
      </w:r>
      <w:r w:rsidR="00B60829">
        <w:t>Simmons</w:t>
      </w:r>
      <w:r w:rsidR="009F68DF">
        <w:t>, Nelson, and Simonsohn</w:t>
      </w:r>
      <w:r w:rsidR="00B60829">
        <w:t xml:space="preserve"> 2011,</w:t>
      </w:r>
      <w:r>
        <w:t xml:space="preserve"> 1359</w:t>
      </w:r>
      <w:r w:rsidRPr="00AC4D8B">
        <w:t xml:space="preserve">).  To </w:t>
      </w:r>
      <w:r>
        <w:t>test for</w:t>
      </w:r>
      <w:r w:rsidRPr="00AC4D8B">
        <w:t xml:space="preserve"> selective reporting we follow the procedure recommended by Simonsohn, Nelson</w:t>
      </w:r>
      <w:r w:rsidR="004C5442">
        <w:t>,</w:t>
      </w:r>
      <w:r w:rsidRPr="00AC4D8B">
        <w:t xml:space="preserve"> and Simmons (2014) and calculate the p-curve for the distribution of statistically significant p-values. </w:t>
      </w:r>
      <w:r>
        <w:t>When the null hypothesis is false</w:t>
      </w:r>
      <w:r w:rsidR="00042722">
        <w:t>,</w:t>
      </w:r>
      <w:r>
        <w:t xml:space="preserve"> a right-skewed distribution of p-values should be expected</w:t>
      </w:r>
      <w:r w:rsidR="00042722">
        <w:t>;</w:t>
      </w:r>
      <w:r>
        <w:t xml:space="preserve"> </w:t>
      </w:r>
      <w:r w:rsidRPr="00AC4D8B">
        <w:t xml:space="preserve">that is, more </w:t>
      </w:r>
      <w:r>
        <w:t>p-values below</w:t>
      </w:r>
      <w:r w:rsidRPr="00AC4D8B">
        <w:t xml:space="preserve"> .025 than</w:t>
      </w:r>
      <w:r>
        <w:t xml:space="preserve"> between </w:t>
      </w:r>
      <w:r w:rsidRPr="00AC4D8B">
        <w:t xml:space="preserve">.025 </w:t>
      </w:r>
      <w:r>
        <w:t>and 0.05 in independent tests. In contrast,</w:t>
      </w:r>
      <w:r w:rsidRPr="00AC4D8B">
        <w:t xml:space="preserve"> </w:t>
      </w:r>
      <w:r>
        <w:t>a</w:t>
      </w:r>
      <w:r w:rsidRPr="00AC4D8B">
        <w:t xml:space="preserve"> left-skewed curve</w:t>
      </w:r>
      <w:r>
        <w:t xml:space="preserve"> indicates </w:t>
      </w:r>
      <w:r w:rsidRPr="00AC4D8B">
        <w:t>p-hacking (</w:t>
      </w:r>
      <w:r w:rsidRPr="00B4048F">
        <w:t xml:space="preserve">Simonsohn, Nelson and Simmons </w:t>
      </w:r>
      <w:r w:rsidR="00B60829">
        <w:t>2014,</w:t>
      </w:r>
      <w:r w:rsidRPr="00AC4D8B">
        <w:t xml:space="preserve"> 535</w:t>
      </w:r>
      <w:r>
        <w:t>-6</w:t>
      </w:r>
      <w:r w:rsidRPr="00AC4D8B">
        <w:t xml:space="preserve">). Figure </w:t>
      </w:r>
      <w:r w:rsidR="00975220">
        <w:t>A</w:t>
      </w:r>
      <w:r w:rsidRPr="00AC4D8B">
        <w:t>1</w:t>
      </w:r>
      <w:r>
        <w:t>G</w:t>
      </w:r>
      <w:r w:rsidRPr="00AC4D8B">
        <w:t xml:space="preserve"> shows the p-curve</w:t>
      </w:r>
      <w:r w:rsidR="00042722">
        <w:t>,</w:t>
      </w:r>
      <w:r w:rsidRPr="00AC4D8B">
        <w:t xml:space="preserve"> including all results for which we can extract exact information about effect sizes as Pearson’s correlations or partial Pearson’s correlations. </w:t>
      </w:r>
      <w:r>
        <w:t>We observe a</w:t>
      </w:r>
      <w:r w:rsidRPr="00AC4D8B">
        <w:t xml:space="preserve"> clearly right-skewed p-curve</w:t>
      </w:r>
      <w:r w:rsidR="00BB0E29">
        <w:t>,</w:t>
      </w:r>
      <w:r>
        <w:t xml:space="preserve"> </w:t>
      </w:r>
      <w:r w:rsidRPr="00AC4D8B">
        <w:t xml:space="preserve">which supports that p-hacking is not a problem in this literature. </w:t>
      </w:r>
    </w:p>
    <w:p w14:paraId="6F47EF2D" w14:textId="44D77C5F" w:rsidR="00633D6E" w:rsidRDefault="00633D6E" w:rsidP="00633D6E">
      <w:pPr>
        <w:spacing w:line="480" w:lineRule="auto"/>
        <w:jc w:val="both"/>
      </w:pPr>
      <w:r w:rsidRPr="00A9423D">
        <w:lastRenderedPageBreak/>
        <w:tab/>
      </w:r>
      <w:r w:rsidRPr="00AC4D8B">
        <w:t>The final test focus</w:t>
      </w:r>
      <w:r w:rsidR="00042722">
        <w:t>es</w:t>
      </w:r>
      <w:r w:rsidRPr="00AC4D8B">
        <w:t xml:space="preserve"> on </w:t>
      </w:r>
      <w:r w:rsidRPr="00AC4D8B">
        <w:rPr>
          <w:i/>
        </w:rPr>
        <w:t>publication bias</w:t>
      </w:r>
      <w:r w:rsidRPr="00AC4D8B">
        <w:t xml:space="preserve"> and </w:t>
      </w:r>
      <w:r>
        <w:rPr>
          <w:i/>
        </w:rPr>
        <w:t xml:space="preserve">the </w:t>
      </w:r>
      <w:r w:rsidRPr="00AC4D8B">
        <w:rPr>
          <w:i/>
        </w:rPr>
        <w:t>file drawer problem</w:t>
      </w:r>
      <w:r w:rsidR="00042722">
        <w:rPr>
          <w:i/>
        </w:rPr>
        <w:t>,</w:t>
      </w:r>
      <w:r w:rsidRPr="00AC4D8B">
        <w:t xml:space="preserve"> </w:t>
      </w:r>
      <w:r>
        <w:t>where statistically insignificant</w:t>
      </w:r>
      <w:r w:rsidRPr="00AC4D8B">
        <w:t xml:space="preserve"> </w:t>
      </w:r>
      <w:r>
        <w:t xml:space="preserve">results </w:t>
      </w:r>
      <w:r w:rsidRPr="00AC4D8B">
        <w:t>remain unpublished. An observable consequence of publication bias is that published effect sizes “will decrease as sample</w:t>
      </w:r>
      <w:r w:rsidR="00B60829">
        <w:t xml:space="preserve"> size increases” (Gerber</w:t>
      </w:r>
      <w:r w:rsidR="00187D9D">
        <w:t xml:space="preserve">, Green, and Nickerson </w:t>
      </w:r>
      <w:r w:rsidR="00B60829">
        <w:t>2001,</w:t>
      </w:r>
      <w:r w:rsidRPr="00AC4D8B">
        <w:t xml:space="preserve"> 389). Following the advice </w:t>
      </w:r>
      <w:r>
        <w:t xml:space="preserve">of </w:t>
      </w:r>
      <w:r w:rsidR="00B60829">
        <w:t>Begg and Berlin (1988,</w:t>
      </w:r>
      <w:r w:rsidRPr="00AC4D8B">
        <w:t xml:space="preserve"> 433)</w:t>
      </w:r>
      <w:r w:rsidR="00042722">
        <w:t>,</w:t>
      </w:r>
      <w:r w:rsidRPr="00AC4D8B">
        <w:t xml:space="preserve"> we use a funnel graph to plot estimated effect size against sample size</w:t>
      </w:r>
      <w:r>
        <w:t xml:space="preserve"> in </w:t>
      </w:r>
      <w:r w:rsidRPr="00AC4D8B">
        <w:t xml:space="preserve">Figure </w:t>
      </w:r>
      <w:r w:rsidR="00975220">
        <w:t>A</w:t>
      </w:r>
      <w:r w:rsidRPr="00AC4D8B">
        <w:t>1</w:t>
      </w:r>
      <w:r>
        <w:t>H.</w:t>
      </w:r>
      <w:r w:rsidRPr="00AC4D8B">
        <w:t xml:space="preserve"> </w:t>
      </w:r>
      <w:r>
        <w:t xml:space="preserve">This analysis </w:t>
      </w:r>
      <w:r w:rsidRPr="00AC4D8B">
        <w:t>shows a clear overrepresentation of</w:t>
      </w:r>
      <w:r>
        <w:t xml:space="preserve"> large effect sizes above the average estimate in small samples.</w:t>
      </w:r>
      <w:r w:rsidRPr="00AC4D8B">
        <w:t xml:space="preserve"> Further analyses show that the correlation between the deviation from the mean effect size and sample size is -.3</w:t>
      </w:r>
      <w:r>
        <w:t>2</w:t>
      </w:r>
      <w:r w:rsidRPr="00AC4D8B">
        <w:t>, p = 0.0</w:t>
      </w:r>
      <w:r>
        <w:t>17</w:t>
      </w:r>
      <w:r w:rsidRPr="00AC4D8B">
        <w:t xml:space="preserve">, two-sided, N = 56. These results raise </w:t>
      </w:r>
      <w:r w:rsidR="007906A9">
        <w:t xml:space="preserve">the </w:t>
      </w:r>
      <w:r w:rsidRPr="00AC4D8B">
        <w:t>concern th</w:t>
      </w:r>
      <w:r w:rsidRPr="00726921">
        <w:t xml:space="preserve">at published results may </w:t>
      </w:r>
      <w:r>
        <w:t xml:space="preserve">reflect </w:t>
      </w:r>
      <w:r w:rsidR="009B745D">
        <w:t>“</w:t>
      </w:r>
      <w:r>
        <w:t>false positive</w:t>
      </w:r>
      <w:r w:rsidR="009B745D">
        <w:t>”</w:t>
      </w:r>
      <w:r>
        <w:t xml:space="preserve"> errors</w:t>
      </w:r>
      <w:r w:rsidR="00B60829">
        <w:t xml:space="preserve"> (see also Franco, Malhotra</w:t>
      </w:r>
      <w:r w:rsidR="004C5442">
        <w:t>,</w:t>
      </w:r>
      <w:r w:rsidR="00B60829">
        <w:t xml:space="preserve"> and Simonovits</w:t>
      </w:r>
      <w:r w:rsidRPr="00AC4D8B">
        <w:t xml:space="preserve"> 2014) and </w:t>
      </w:r>
      <w:r>
        <w:t>emphasize</w:t>
      </w:r>
      <w:r w:rsidRPr="00AC4D8B">
        <w:t xml:space="preserve"> the need for</w:t>
      </w:r>
      <w:r>
        <w:t xml:space="preserve"> further</w:t>
      </w:r>
      <w:r w:rsidRPr="00AC4D8B">
        <w:t xml:space="preserve"> </w:t>
      </w:r>
      <w:r>
        <w:t>tests with higher statistical power.</w:t>
      </w:r>
    </w:p>
    <w:p w14:paraId="1CFB00A4" w14:textId="24A515DE" w:rsidR="004D03D9" w:rsidRPr="00142D2B" w:rsidRDefault="00633D6E" w:rsidP="00FE39E9">
      <w:pPr>
        <w:spacing w:line="480" w:lineRule="auto"/>
        <w:ind w:firstLine="1304"/>
        <w:jc w:val="both"/>
      </w:pPr>
      <w:r w:rsidRPr="00FE39E9">
        <w:t>In our total population of 16 articles</w:t>
      </w:r>
      <w:r w:rsidR="00AF2658" w:rsidRPr="00FE39E9">
        <w:t>,</w:t>
      </w:r>
      <w:r w:rsidRPr="00FE39E9">
        <w:t xml:space="preserve"> we were able to identif</w:t>
      </w:r>
      <w:r w:rsidR="009C269A">
        <w:t>y 14</w:t>
      </w:r>
      <w:r w:rsidRPr="00FE39E9">
        <w:t xml:space="preserve"> distinct </w:t>
      </w:r>
      <w:r w:rsidR="009C269A">
        <w:t xml:space="preserve">hypothesized interactions </w:t>
      </w:r>
      <w:r w:rsidR="004D03D9" w:rsidRPr="00FE39E9">
        <w:t>focusing on the conditionality of the effect of behavioral immune sensitivity on opposition to immigration</w:t>
      </w:r>
      <w:r w:rsidRPr="00FE39E9">
        <w:t>.</w:t>
      </w:r>
      <w:r w:rsidR="004D03D9" w:rsidRPr="00FE39E9">
        <w:t xml:space="preserve">  Figure</w:t>
      </w:r>
      <w:r w:rsidR="004D03D9" w:rsidRPr="00DB5AA9">
        <w:t xml:space="preserve"> A2 bel</w:t>
      </w:r>
      <w:r w:rsidR="009C269A">
        <w:t>ow shows the full list of the 14</w:t>
      </w:r>
      <w:r w:rsidR="009C269A" w:rsidRPr="009C269A">
        <w:t xml:space="preserve"> </w:t>
      </w:r>
      <w:r w:rsidR="009C269A">
        <w:t>hypothesized interactions between behavioral immune sensitivity and various factors</w:t>
      </w:r>
      <w:r w:rsidR="004D03D9">
        <w:t>.</w:t>
      </w:r>
    </w:p>
    <w:p w14:paraId="0E8BEF58" w14:textId="6F091976" w:rsidR="003F6E20" w:rsidRDefault="000A09D8" w:rsidP="003F6E20">
      <w:pPr>
        <w:spacing w:line="480" w:lineRule="auto"/>
        <w:ind w:firstLine="1304"/>
        <w:jc w:val="both"/>
      </w:pPr>
      <w:r>
        <w:t xml:space="preserve">One of </w:t>
      </w:r>
      <w:r w:rsidR="009C269A">
        <w:t xml:space="preserve">the most common hypothesized conditional effect is that making disease salient in people’s minds moderates the effect of behavioral immune sensitivity on opposition to immigration (Hypotheses 9, 10, and 12). </w:t>
      </w:r>
      <w:r w:rsidR="00633D6E">
        <w:t xml:space="preserve">This has been tested </w:t>
      </w:r>
      <w:r w:rsidR="00633D6E" w:rsidRPr="00AC4D8B">
        <w:t xml:space="preserve">in </w:t>
      </w:r>
      <w:r w:rsidR="00864135">
        <w:t>three samples</w:t>
      </w:r>
      <w:r w:rsidR="00633D6E">
        <w:t xml:space="preserve"> with Ns of 146, 58</w:t>
      </w:r>
      <w:r w:rsidR="00AF2658">
        <w:t xml:space="preserve"> and</w:t>
      </w:r>
      <w:r w:rsidR="00633D6E">
        <w:t xml:space="preserve"> 132.</w:t>
      </w:r>
      <w:r w:rsidR="00743EBA">
        <w:t xml:space="preserve"> </w:t>
      </w:r>
      <w:r w:rsidR="0061470F">
        <w:t>Specifica</w:t>
      </w:r>
      <w:r w:rsidR="00743EBA">
        <w:t xml:space="preserve">lly, </w:t>
      </w:r>
      <w:r w:rsidR="00051CEF">
        <w:t>in a study based on 132 participants</w:t>
      </w:r>
      <w:r w:rsidR="00864135">
        <w:t xml:space="preserve"> recruited from an online survey website</w:t>
      </w:r>
      <w:r w:rsidR="00051CEF">
        <w:t xml:space="preserve">, </w:t>
      </w:r>
      <w:r w:rsidR="00743EBA">
        <w:t>Huang et al. (2011) found that the effect of</w:t>
      </w:r>
      <w:r w:rsidR="00051CEF">
        <w:t xml:space="preserve"> </w:t>
      </w:r>
      <w:r w:rsidR="00864135">
        <w:t xml:space="preserve">a </w:t>
      </w:r>
      <w:r w:rsidR="00051CEF">
        <w:t xml:space="preserve">disease threat (reading </w:t>
      </w:r>
      <w:r w:rsidR="00272A76">
        <w:t>a news</w:t>
      </w:r>
      <w:r w:rsidR="00051CEF">
        <w:t>paper</w:t>
      </w:r>
      <w:r w:rsidR="00272A76">
        <w:t xml:space="preserve"> article</w:t>
      </w:r>
      <w:r w:rsidR="00051CEF">
        <w:t xml:space="preserve"> describing swine flu) on modern racism </w:t>
      </w:r>
      <w:r w:rsidR="000A5A6F">
        <w:t xml:space="preserve">was moderated by whether the participants </w:t>
      </w:r>
      <w:r w:rsidR="00051CEF">
        <w:t xml:space="preserve">were protected against the disease (through </w:t>
      </w:r>
      <w:r w:rsidR="00A75745">
        <w:t xml:space="preserve">a </w:t>
      </w:r>
      <w:r w:rsidR="00051CEF">
        <w:t xml:space="preserve">swine flu vaccination). </w:t>
      </w:r>
      <w:r w:rsidR="006C5A31">
        <w:t>Likewise</w:t>
      </w:r>
      <w:r w:rsidR="00066AFE">
        <w:t>,</w:t>
      </w:r>
      <w:r w:rsidR="006C5A31">
        <w:t xml:space="preserve"> in a </w:t>
      </w:r>
      <w:r w:rsidR="00066AFE">
        <w:t>sample collected in America and consisting of</w:t>
      </w:r>
      <w:r w:rsidR="006C5A31">
        <w:t xml:space="preserve"> 58 undergraduates</w:t>
      </w:r>
      <w:r w:rsidR="008D71FB">
        <w:t>,</w:t>
      </w:r>
      <w:r w:rsidR="006C5A31">
        <w:t xml:space="preserve"> Reid et al.</w:t>
      </w:r>
      <w:r w:rsidR="00A54002">
        <w:t xml:space="preserve"> (2012)</w:t>
      </w:r>
      <w:r w:rsidR="006C5A31">
        <w:t xml:space="preserve"> found that the effect of individual differences in disgust sensitivity on perceived </w:t>
      </w:r>
      <w:r w:rsidR="00A80016">
        <w:t>dis</w:t>
      </w:r>
      <w:r w:rsidR="006C5A31">
        <w:t xml:space="preserve">similarity to a (foreign) </w:t>
      </w:r>
      <w:r w:rsidR="00A80016">
        <w:t>Scottish</w:t>
      </w:r>
      <w:r w:rsidR="00A75745">
        <w:t>-</w:t>
      </w:r>
      <w:r w:rsidR="006C5A31">
        <w:t xml:space="preserve">accented speaker was moderated </w:t>
      </w:r>
      <w:r w:rsidR="00A80016">
        <w:t>by exposure to a disease prime</w:t>
      </w:r>
      <w:r w:rsidR="00272A76">
        <w:t xml:space="preserve"> (the disease prime was a slide show with images of disease symptoms; the control group </w:t>
      </w:r>
      <w:r w:rsidR="00D17382">
        <w:t>watched</w:t>
      </w:r>
      <w:r w:rsidR="00272A76">
        <w:t xml:space="preserve"> images of guns)</w:t>
      </w:r>
      <w:r w:rsidR="00A80016">
        <w:t xml:space="preserve">. Yet in the same study, the authors found no effect of exposure to the disease prime on the effect of individual differences in disgust sensitivity on </w:t>
      </w:r>
      <w:r w:rsidR="00A80016">
        <w:lastRenderedPageBreak/>
        <w:t xml:space="preserve">perceived dissimilarity to a foreign-accented speaker from </w:t>
      </w:r>
      <w:r w:rsidR="003C191E">
        <w:t>Sierra</w:t>
      </w:r>
      <w:r w:rsidR="00A80016">
        <w:t xml:space="preserve"> Leone. </w:t>
      </w:r>
      <w:r w:rsidR="00272A76">
        <w:t>Finally</w:t>
      </w:r>
      <w:r w:rsidR="00A54002">
        <w:t xml:space="preserve">, </w:t>
      </w:r>
      <w:r w:rsidR="00066AFE">
        <w:t>in a second sample consis</w:t>
      </w:r>
      <w:r w:rsidR="00C27FD1">
        <w:t>ting of 146 undergraduates</w:t>
      </w:r>
      <w:r w:rsidR="00D17382">
        <w:t>,</w:t>
      </w:r>
      <w:r w:rsidR="00066AFE">
        <w:t xml:space="preserve"> </w:t>
      </w:r>
      <w:r w:rsidR="00A54002">
        <w:t>Reid et al. (2012)</w:t>
      </w:r>
      <w:r w:rsidR="0061470F">
        <w:t xml:space="preserve"> </w:t>
      </w:r>
      <w:r w:rsidR="00B60829">
        <w:t xml:space="preserve">found </w:t>
      </w:r>
      <w:r w:rsidR="00111EF3">
        <w:t>that the moderating effect of a disease prime on the impact of pathogen disgust was stronger on perceived dissimilarity to unfamiliar foreign-accented people (Romanian, Jiangsu and Sierra Leon</w:t>
      </w:r>
      <w:r w:rsidR="00A75745">
        <w:t>ean</w:t>
      </w:r>
      <w:r w:rsidR="00111EF3">
        <w:t xml:space="preserve"> speakers) than on the perceived dissimilarity to familiar foreign</w:t>
      </w:r>
      <w:r w:rsidR="0089047A">
        <w:t>-</w:t>
      </w:r>
      <w:r w:rsidR="00111EF3">
        <w:t>accented people (speakers from New Zealand, Ireland and Scotland).</w:t>
      </w:r>
      <w:r w:rsidR="00864135">
        <w:t xml:space="preserve"> Importantly, t</w:t>
      </w:r>
      <w:r w:rsidR="00111EF3">
        <w:t xml:space="preserve">he more detailed pattern of findings underlying this result was that </w:t>
      </w:r>
      <w:r w:rsidR="0061470F">
        <w:t>the effect of pathogen disgust on the perceived dissimilarity to unfamiliar foreign-accented people (Romanian, Jiangsu and Sierra Leone</w:t>
      </w:r>
      <w:r w:rsidR="00C07848">
        <w:t>an</w:t>
      </w:r>
      <w:r w:rsidR="0061470F">
        <w:t xml:space="preserve"> speakers) was stronger </w:t>
      </w:r>
      <w:r w:rsidR="00D57236">
        <w:t>in</w:t>
      </w:r>
      <w:r w:rsidR="0061470F">
        <w:t xml:space="preserve"> the disease than the gun prime (</w:t>
      </w:r>
      <w:r w:rsidR="00111EF3">
        <w:t>F (1,135)=</w:t>
      </w:r>
      <w:r w:rsidR="0061470F">
        <w:t>5.83, p = 0.017)</w:t>
      </w:r>
      <w:r w:rsidR="00C07848">
        <w:t>,</w:t>
      </w:r>
      <w:r w:rsidR="00111EF3">
        <w:t xml:space="preserve"> consistent with Reid et al.’s expectations</w:t>
      </w:r>
      <w:r w:rsidR="0061470F">
        <w:t xml:space="preserve">. </w:t>
      </w:r>
      <w:r w:rsidR="00111EF3">
        <w:t>N</w:t>
      </w:r>
      <w:r w:rsidR="00C27FD1">
        <w:t>o moderating effect</w:t>
      </w:r>
      <w:r w:rsidR="00111EF3">
        <w:t xml:space="preserve"> was found </w:t>
      </w:r>
      <w:r w:rsidR="00C27FD1">
        <w:t>of the disease prime on the impact of disgust sensitivity on the perceived dissimilarity to familiar foreign-accented people (speakers fro</w:t>
      </w:r>
      <w:r w:rsidR="00864135">
        <w:t>m New Zealand, Ireland and Scot</w:t>
      </w:r>
      <w:r w:rsidR="00C27FD1">
        <w:t>land)</w:t>
      </w:r>
      <w:r w:rsidR="00111EF3">
        <w:t xml:space="preserve"> (F (1,135)=0.62, </w:t>
      </w:r>
      <w:r w:rsidR="00111EF3" w:rsidRPr="00142D2B">
        <w:rPr>
          <w:i/>
        </w:rPr>
        <w:t>ns</w:t>
      </w:r>
      <w:r w:rsidR="00111EF3">
        <w:t>)</w:t>
      </w:r>
      <w:r w:rsidR="00850FEB">
        <w:t xml:space="preserve">. </w:t>
      </w:r>
      <w:r w:rsidR="001C4192">
        <w:t xml:space="preserve"> It is not clear </w:t>
      </w:r>
      <w:r w:rsidR="00E7364C">
        <w:t>from the article whether this non-</w:t>
      </w:r>
      <w:r w:rsidR="001C4192">
        <w:t xml:space="preserve">significant </w:t>
      </w:r>
      <w:r w:rsidR="00E7364C">
        <w:t>result</w:t>
      </w:r>
      <w:r w:rsidR="001C4192">
        <w:t xml:space="preserve"> was expected</w:t>
      </w:r>
      <w:r w:rsidR="00E7364C">
        <w:t>.</w:t>
      </w:r>
    </w:p>
    <w:p w14:paraId="5915B33D" w14:textId="77777777" w:rsidR="003F6E20" w:rsidRPr="00713F19" w:rsidRDefault="003F6E20" w:rsidP="003F6E20">
      <w:pPr>
        <w:spacing w:line="480" w:lineRule="auto"/>
        <w:rPr>
          <w:b/>
        </w:rPr>
      </w:pPr>
      <w:r w:rsidRPr="00713F19">
        <w:rPr>
          <w:b/>
        </w:rPr>
        <w:t xml:space="preserve">Figure A2. List of interactive hypotheses </w:t>
      </w:r>
    </w:p>
    <w:tbl>
      <w:tblPr>
        <w:tblStyle w:val="TableGrid"/>
        <w:tblW w:w="0" w:type="auto"/>
        <w:tblLook w:val="04A0" w:firstRow="1" w:lastRow="0" w:firstColumn="1" w:lastColumn="0" w:noHBand="0" w:noVBand="1"/>
      </w:tblPr>
      <w:tblGrid>
        <w:gridCol w:w="9854"/>
      </w:tblGrid>
      <w:tr w:rsidR="003F6E20" w:rsidRPr="00713F19" w14:paraId="0A58E245" w14:textId="77777777" w:rsidTr="003F6E20">
        <w:tc>
          <w:tcPr>
            <w:tcW w:w="9854" w:type="dxa"/>
          </w:tcPr>
          <w:p w14:paraId="308A0B4B" w14:textId="77777777" w:rsidR="003F6E20" w:rsidRPr="00CB69F2" w:rsidRDefault="003F6E20" w:rsidP="003F6E20">
            <w:pPr>
              <w:pStyle w:val="ListParagraph"/>
              <w:numPr>
                <w:ilvl w:val="0"/>
                <w:numId w:val="34"/>
              </w:numPr>
              <w:rPr>
                <w:rFonts w:ascii="Times New Roman" w:hAnsi="Times New Roman" w:cs="Times New Roman"/>
                <w:sz w:val="20"/>
                <w:szCs w:val="20"/>
              </w:rPr>
            </w:pPr>
            <w:r w:rsidRPr="00CB69F2">
              <w:rPr>
                <w:rFonts w:ascii="Times New Roman" w:eastAsia="Times New Roman" w:hAnsi="Times New Roman" w:cs="Times New Roman"/>
                <w:color w:val="000000"/>
                <w:sz w:val="20"/>
                <w:szCs w:val="20"/>
              </w:rPr>
              <w:t xml:space="preserve">Compared to participants in the control condition, participants in the disease condition are expected to respond more negatively toward foreign unfamiliar </w:t>
            </w:r>
            <w:r>
              <w:rPr>
                <w:rFonts w:ascii="Times New Roman" w:eastAsia="Times New Roman" w:hAnsi="Times New Roman" w:cs="Times New Roman"/>
                <w:color w:val="000000"/>
                <w:sz w:val="20"/>
                <w:szCs w:val="20"/>
              </w:rPr>
              <w:t>–</w:t>
            </w:r>
            <w:r w:rsidRPr="00CB69F2">
              <w:rPr>
                <w:rFonts w:ascii="Times New Roman" w:eastAsia="Times New Roman" w:hAnsi="Times New Roman" w:cs="Times New Roman"/>
                <w:color w:val="000000"/>
                <w:sz w:val="20"/>
                <w:szCs w:val="20"/>
              </w:rPr>
              <w:t xml:space="preserve"> but not familiar</w:t>
            </w:r>
            <w:r>
              <w:rPr>
                <w:rFonts w:ascii="Times New Roman" w:eastAsia="Times New Roman" w:hAnsi="Times New Roman" w:cs="Times New Roman"/>
                <w:color w:val="000000"/>
                <w:sz w:val="20"/>
                <w:szCs w:val="20"/>
              </w:rPr>
              <w:t xml:space="preserve"> –</w:t>
            </w:r>
            <w:r w:rsidRPr="00CB69F2">
              <w:rPr>
                <w:rFonts w:ascii="Times New Roman" w:eastAsia="Times New Roman" w:hAnsi="Times New Roman" w:cs="Times New Roman"/>
                <w:color w:val="000000"/>
                <w:sz w:val="20"/>
                <w:szCs w:val="20"/>
              </w:rPr>
              <w:t xml:space="preserve"> immigrant groups.</w:t>
            </w:r>
          </w:p>
          <w:p w14:paraId="3AE017CF" w14:textId="77777777" w:rsidR="003F6E20" w:rsidRPr="00CB69F2" w:rsidRDefault="003F6E20" w:rsidP="003F6E20">
            <w:pPr>
              <w:pStyle w:val="ListParagraph"/>
              <w:numPr>
                <w:ilvl w:val="0"/>
                <w:numId w:val="34"/>
              </w:numPr>
              <w:rPr>
                <w:rFonts w:ascii="Times New Roman" w:hAnsi="Times New Roman" w:cs="Times New Roman"/>
                <w:sz w:val="20"/>
                <w:szCs w:val="20"/>
              </w:rPr>
            </w:pPr>
            <w:r w:rsidRPr="00CB69F2">
              <w:rPr>
                <w:rFonts w:ascii="Times New Roman" w:eastAsia="Times New Roman" w:hAnsi="Times New Roman" w:cs="Times New Roman"/>
                <w:color w:val="000000"/>
                <w:sz w:val="20"/>
                <w:szCs w:val="20"/>
              </w:rPr>
              <w:t>Participants in the disease-salient condition, compared to participants in the control condition, are expected to allocate relatively less of the budget to subjectively foreign areas compared to familiar areas.</w:t>
            </w:r>
          </w:p>
          <w:p w14:paraId="41FE38B1" w14:textId="77777777" w:rsidR="003F6E20" w:rsidRPr="00CB69F2" w:rsidRDefault="003F6E20" w:rsidP="003F6E20">
            <w:pPr>
              <w:pStyle w:val="ListParagraph"/>
              <w:numPr>
                <w:ilvl w:val="0"/>
                <w:numId w:val="34"/>
              </w:numPr>
              <w:rPr>
                <w:rFonts w:ascii="Times New Roman" w:hAnsi="Times New Roman" w:cs="Times New Roman"/>
                <w:sz w:val="20"/>
                <w:szCs w:val="20"/>
              </w:rPr>
            </w:pPr>
            <w:r w:rsidRPr="00CB69F2">
              <w:rPr>
                <w:rFonts w:ascii="Times New Roman" w:eastAsia="Times New Roman" w:hAnsi="Times New Roman" w:cs="Times New Roman"/>
                <w:color w:val="000000"/>
                <w:sz w:val="20"/>
                <w:szCs w:val="20"/>
              </w:rPr>
              <w:t>Fear (a negative dispositional emotion) strengthens the positive association between ITG-DS and Islamophobia.</w:t>
            </w:r>
            <w:r>
              <w:rPr>
                <w:rFonts w:ascii="Times New Roman" w:eastAsia="Times New Roman" w:hAnsi="Times New Roman" w:cs="Times New Roman"/>
                <w:color w:val="000000"/>
                <w:sz w:val="20"/>
                <w:szCs w:val="20"/>
              </w:rPr>
              <w:t xml:space="preserve"> </w:t>
            </w:r>
          </w:p>
          <w:p w14:paraId="50D1A5A2" w14:textId="77777777" w:rsidR="003F6E20" w:rsidRPr="00CB69F2" w:rsidRDefault="003F6E20" w:rsidP="003F6E20">
            <w:pPr>
              <w:pStyle w:val="ListParagraph"/>
              <w:numPr>
                <w:ilvl w:val="0"/>
                <w:numId w:val="34"/>
              </w:numPr>
              <w:rPr>
                <w:rFonts w:ascii="Times New Roman" w:hAnsi="Times New Roman" w:cs="Times New Roman"/>
                <w:sz w:val="20"/>
                <w:szCs w:val="20"/>
              </w:rPr>
            </w:pPr>
            <w:r w:rsidRPr="00CB69F2">
              <w:rPr>
                <w:rFonts w:ascii="Times New Roman" w:eastAsia="Times New Roman" w:hAnsi="Times New Roman" w:cs="Times New Roman"/>
                <w:color w:val="000000"/>
                <w:sz w:val="20"/>
                <w:szCs w:val="20"/>
              </w:rPr>
              <w:t>Sadness (a negative dispositional emotion) strengthens the positive association between ITG-DS and Islamophobia.</w:t>
            </w:r>
          </w:p>
          <w:p w14:paraId="15CC0EB2" w14:textId="77777777" w:rsidR="003F6E20" w:rsidRPr="00CB69F2" w:rsidRDefault="003F6E20" w:rsidP="003F6E20">
            <w:pPr>
              <w:pStyle w:val="ListParagraph"/>
              <w:numPr>
                <w:ilvl w:val="0"/>
                <w:numId w:val="34"/>
              </w:numPr>
              <w:rPr>
                <w:rFonts w:ascii="Times New Roman" w:hAnsi="Times New Roman" w:cs="Times New Roman"/>
                <w:sz w:val="20"/>
                <w:szCs w:val="20"/>
              </w:rPr>
            </w:pPr>
            <w:r w:rsidRPr="00CB69F2">
              <w:rPr>
                <w:rFonts w:ascii="Times New Roman" w:eastAsia="Times New Roman" w:hAnsi="Times New Roman" w:cs="Times New Roman"/>
                <w:color w:val="000000"/>
                <w:sz w:val="20"/>
                <w:szCs w:val="20"/>
              </w:rPr>
              <w:t>Anger (a negative dispositional emotion) strengthens the positive association between ITG-DS and Islamophobia.</w:t>
            </w:r>
          </w:p>
          <w:p w14:paraId="505C8A25" w14:textId="77777777" w:rsidR="003F6E20" w:rsidRPr="00CB69F2" w:rsidRDefault="003F6E20" w:rsidP="003F6E20">
            <w:pPr>
              <w:pStyle w:val="ListParagraph"/>
              <w:numPr>
                <w:ilvl w:val="0"/>
                <w:numId w:val="34"/>
              </w:numPr>
              <w:rPr>
                <w:rFonts w:ascii="Times New Roman" w:hAnsi="Times New Roman" w:cs="Times New Roman"/>
                <w:sz w:val="20"/>
                <w:szCs w:val="20"/>
              </w:rPr>
            </w:pPr>
            <w:r w:rsidRPr="00CB69F2">
              <w:rPr>
                <w:rFonts w:ascii="Times New Roman" w:eastAsia="Times New Roman" w:hAnsi="Times New Roman" w:cs="Times New Roman"/>
                <w:color w:val="000000"/>
                <w:sz w:val="20"/>
                <w:szCs w:val="20"/>
              </w:rPr>
              <w:t>Happiness (a positive dispositional emotion) interferes with the negative impact of ITG-DS on Islamophobia.</w:t>
            </w:r>
          </w:p>
          <w:p w14:paraId="092C9239" w14:textId="77777777" w:rsidR="003F6E20" w:rsidRPr="00CB69F2" w:rsidRDefault="003F6E20" w:rsidP="003F6E20">
            <w:pPr>
              <w:pStyle w:val="ListParagraph"/>
              <w:numPr>
                <w:ilvl w:val="0"/>
                <w:numId w:val="34"/>
              </w:numPr>
              <w:rPr>
                <w:rFonts w:ascii="Times New Roman" w:hAnsi="Times New Roman" w:cs="Times New Roman"/>
                <w:sz w:val="20"/>
                <w:szCs w:val="20"/>
              </w:rPr>
            </w:pPr>
            <w:r w:rsidRPr="00CB69F2">
              <w:rPr>
                <w:rFonts w:ascii="Times New Roman" w:eastAsia="Times New Roman" w:hAnsi="Times New Roman" w:cs="Times New Roman"/>
                <w:color w:val="000000"/>
                <w:sz w:val="20"/>
                <w:szCs w:val="20"/>
              </w:rPr>
              <w:t>When Avian influenza is salient, people holding unfavorable attitudes toward foreigners will be more likely to believe that avoiding foreigners efficiently protects against infection from Avian influenza than will people holding favorable attitudes toward foreigners.</w:t>
            </w:r>
          </w:p>
          <w:p w14:paraId="0DF253F3" w14:textId="77777777" w:rsidR="003F6E20" w:rsidRPr="00CB69F2" w:rsidRDefault="003F6E20" w:rsidP="003F6E20">
            <w:pPr>
              <w:pStyle w:val="ListParagraph"/>
              <w:numPr>
                <w:ilvl w:val="0"/>
                <w:numId w:val="34"/>
              </w:numPr>
              <w:rPr>
                <w:rFonts w:ascii="Times New Roman" w:hAnsi="Times New Roman" w:cs="Times New Roman"/>
                <w:sz w:val="20"/>
                <w:szCs w:val="20"/>
              </w:rPr>
            </w:pPr>
            <w:r w:rsidRPr="00CB69F2">
              <w:rPr>
                <w:rFonts w:ascii="Times New Roman" w:eastAsia="Times New Roman" w:hAnsi="Times New Roman" w:cs="Times New Roman"/>
                <w:color w:val="000000"/>
                <w:sz w:val="20"/>
                <w:szCs w:val="20"/>
              </w:rPr>
              <w:t>Attitudes toward foreigners do not moderate the effects of AI salience on outgroup avoidance beliefs.</w:t>
            </w:r>
          </w:p>
          <w:p w14:paraId="248B5072" w14:textId="77777777" w:rsidR="003F6E20" w:rsidRPr="00CB69F2" w:rsidRDefault="003F6E20" w:rsidP="003F6E20">
            <w:pPr>
              <w:pStyle w:val="ListParagraph"/>
              <w:numPr>
                <w:ilvl w:val="0"/>
                <w:numId w:val="34"/>
              </w:numPr>
              <w:rPr>
                <w:rFonts w:ascii="Times New Roman" w:hAnsi="Times New Roman" w:cs="Times New Roman"/>
                <w:sz w:val="20"/>
                <w:szCs w:val="20"/>
              </w:rPr>
            </w:pPr>
            <w:r w:rsidRPr="00CB69F2">
              <w:rPr>
                <w:rFonts w:ascii="Times New Roman" w:eastAsia="Times New Roman" w:hAnsi="Times New Roman" w:cs="Times New Roman"/>
                <w:color w:val="000000"/>
                <w:sz w:val="20"/>
                <w:szCs w:val="20"/>
              </w:rPr>
              <w:t>The more individuals are disgusted by pathogenic stimuli, the more they will perceive themselves as dissimilar from outgroup members. This relationship will be most evident after exposure to stimuli that increases the salience of disease risk.</w:t>
            </w:r>
          </w:p>
          <w:p w14:paraId="0F99DD9D" w14:textId="77777777" w:rsidR="003F6E20" w:rsidRPr="00CB69F2" w:rsidRDefault="003F6E20" w:rsidP="003F6E20">
            <w:pPr>
              <w:pStyle w:val="ListParagraph"/>
              <w:numPr>
                <w:ilvl w:val="0"/>
                <w:numId w:val="34"/>
              </w:numPr>
              <w:rPr>
                <w:rFonts w:ascii="Times New Roman" w:hAnsi="Times New Roman" w:cs="Times New Roman"/>
                <w:sz w:val="20"/>
                <w:szCs w:val="20"/>
              </w:rPr>
            </w:pPr>
            <w:r w:rsidRPr="00CB69F2">
              <w:rPr>
                <w:rFonts w:ascii="Times New Roman" w:eastAsia="Times New Roman" w:hAnsi="Times New Roman" w:cs="Times New Roman"/>
                <w:color w:val="000000"/>
                <w:sz w:val="20"/>
                <w:szCs w:val="20"/>
              </w:rPr>
              <w:t>Increases in pathogen disgust will be associated with greater perceived dissimilarity between ingroup and outgroup accents and this effect will be stronger under the disease prime than under the guns prime.</w:t>
            </w:r>
          </w:p>
          <w:p w14:paraId="1CD78C5B" w14:textId="77777777" w:rsidR="003F6E20" w:rsidRPr="00CB69F2" w:rsidRDefault="003F6E20" w:rsidP="003F6E20">
            <w:pPr>
              <w:pStyle w:val="ListParagraph"/>
              <w:numPr>
                <w:ilvl w:val="0"/>
                <w:numId w:val="34"/>
              </w:numPr>
              <w:rPr>
                <w:rFonts w:ascii="Times New Roman" w:hAnsi="Times New Roman" w:cs="Times New Roman"/>
                <w:sz w:val="20"/>
                <w:szCs w:val="20"/>
              </w:rPr>
            </w:pPr>
            <w:r w:rsidRPr="00CB69F2">
              <w:rPr>
                <w:rFonts w:ascii="Times New Roman" w:eastAsia="Times New Roman" w:hAnsi="Times New Roman" w:cs="Times New Roman"/>
                <w:color w:val="000000"/>
                <w:sz w:val="20"/>
                <w:szCs w:val="20"/>
              </w:rPr>
              <w:t>Overall</w:t>
            </w:r>
            <w:r>
              <w:rPr>
                <w:rFonts w:ascii="Times New Roman" w:eastAsia="Times New Roman" w:hAnsi="Times New Roman" w:cs="Times New Roman"/>
                <w:color w:val="000000"/>
                <w:sz w:val="20"/>
                <w:szCs w:val="20"/>
              </w:rPr>
              <w:t>,</w:t>
            </w:r>
            <w:r w:rsidRPr="00CB69F2">
              <w:rPr>
                <w:rFonts w:ascii="Times New Roman" w:eastAsia="Times New Roman" w:hAnsi="Times New Roman" w:cs="Times New Roman"/>
                <w:color w:val="000000"/>
                <w:sz w:val="20"/>
                <w:szCs w:val="20"/>
              </w:rPr>
              <w:t xml:space="preserve"> people will react more negatively to a disgusting (vs. neutral) outgroup.</w:t>
            </w:r>
          </w:p>
          <w:p w14:paraId="6936EEC7" w14:textId="77777777" w:rsidR="009C269A" w:rsidRPr="009C269A" w:rsidRDefault="003F6E20" w:rsidP="009C269A">
            <w:pPr>
              <w:pStyle w:val="ListParagraph"/>
              <w:numPr>
                <w:ilvl w:val="0"/>
                <w:numId w:val="34"/>
              </w:numPr>
              <w:rPr>
                <w:rFonts w:ascii="Times New Roman" w:hAnsi="Times New Roman" w:cs="Times New Roman"/>
                <w:sz w:val="20"/>
                <w:szCs w:val="20"/>
              </w:rPr>
            </w:pPr>
            <w:r w:rsidRPr="00CB69F2">
              <w:rPr>
                <w:rFonts w:ascii="Times New Roman" w:eastAsia="Times New Roman" w:hAnsi="Times New Roman" w:cs="Times New Roman"/>
                <w:color w:val="000000"/>
                <w:sz w:val="20"/>
                <w:szCs w:val="20"/>
              </w:rPr>
              <w:t>When disease threat is salient, people who are protected from that disease (by vaccination) will be less prejudiced toward immigrants compared to people who are not protected from that disease.</w:t>
            </w:r>
          </w:p>
          <w:p w14:paraId="0B5B9F3E" w14:textId="77777777" w:rsidR="009C269A" w:rsidRDefault="009C269A" w:rsidP="009C269A">
            <w:pPr>
              <w:pStyle w:val="ListParagraph"/>
              <w:numPr>
                <w:ilvl w:val="0"/>
                <w:numId w:val="34"/>
              </w:numPr>
              <w:rPr>
                <w:rFonts w:ascii="Times New Roman" w:hAnsi="Times New Roman" w:cs="Times New Roman"/>
                <w:sz w:val="20"/>
                <w:szCs w:val="20"/>
              </w:rPr>
            </w:pPr>
            <w:r w:rsidRPr="009C269A">
              <w:rPr>
                <w:rFonts w:ascii="Times New Roman" w:hAnsi="Times New Roman" w:cs="Times New Roman"/>
                <w:sz w:val="20"/>
                <w:szCs w:val="20"/>
              </w:rPr>
              <w:t>Compared to men who have a low perceived vulnerability to disease (and all women), men who have a high perceived vulnerability to disease are more likely to express negative attitudes toward an outgroup when they are led to believe that outgroup members pose a threat to their mating opportunities.</w:t>
            </w:r>
          </w:p>
          <w:p w14:paraId="5AA1C03E" w14:textId="79CD5318" w:rsidR="003F6E20" w:rsidRPr="009C269A" w:rsidRDefault="009C269A" w:rsidP="009C269A">
            <w:pPr>
              <w:pStyle w:val="ListParagraph"/>
              <w:numPr>
                <w:ilvl w:val="0"/>
                <w:numId w:val="34"/>
              </w:numPr>
              <w:rPr>
                <w:rFonts w:ascii="Times New Roman" w:hAnsi="Times New Roman" w:cs="Times New Roman"/>
                <w:sz w:val="20"/>
                <w:szCs w:val="20"/>
              </w:rPr>
            </w:pPr>
            <w:r w:rsidRPr="009C269A">
              <w:rPr>
                <w:rFonts w:ascii="Times New Roman" w:hAnsi="Times New Roman" w:cs="Times New Roman"/>
                <w:sz w:val="20"/>
                <w:szCs w:val="20"/>
              </w:rPr>
              <w:t>Men who were induced to perceived vulnerability to disease (compared to those who were not) are more likely to express negative attitudes toward an outgroup when they are led to believe that outgroup members pose a threat to their mating opportunities.</w:t>
            </w:r>
          </w:p>
        </w:tc>
      </w:tr>
    </w:tbl>
    <w:p w14:paraId="2969C0C9" w14:textId="77777777" w:rsidR="003F6E20" w:rsidRDefault="003F6E20" w:rsidP="003F6E20">
      <w:pPr>
        <w:spacing w:line="480" w:lineRule="auto"/>
        <w:ind w:firstLine="1304"/>
        <w:jc w:val="both"/>
      </w:pPr>
    </w:p>
    <w:p w14:paraId="2C05193F" w14:textId="010FBDF7" w:rsidR="00633D6E" w:rsidRDefault="00440208" w:rsidP="007C0CB2">
      <w:pPr>
        <w:spacing w:line="480" w:lineRule="auto"/>
        <w:ind w:firstLine="1304"/>
        <w:jc w:val="both"/>
      </w:pPr>
      <w:r>
        <w:t>The question o</w:t>
      </w:r>
      <w:r w:rsidR="000A2CB9">
        <w:t xml:space="preserve">f whether the degree of disease </w:t>
      </w:r>
      <w:r>
        <w:t>threat</w:t>
      </w:r>
      <w:r w:rsidR="000A2CB9">
        <w:t xml:space="preserve"> moderates the effect of behavioral immune sensitivity on anti-immigration attitudes is of key importance</w:t>
      </w:r>
      <w:r w:rsidR="00C07848">
        <w:t>,</w:t>
      </w:r>
      <w:r w:rsidR="000A2CB9">
        <w:t xml:space="preserve"> as reflected in the current attention in the literature. Specifically, if the </w:t>
      </w:r>
      <w:r w:rsidR="00FE3690">
        <w:t xml:space="preserve">activation of the </w:t>
      </w:r>
      <w:r w:rsidR="000A2CB9">
        <w:t xml:space="preserve">behavioral immune system is not just another indicator </w:t>
      </w:r>
      <w:r w:rsidR="00730D1F">
        <w:t>of</w:t>
      </w:r>
      <w:r w:rsidR="000A2CB9">
        <w:t xml:space="preserve"> </w:t>
      </w:r>
      <w:r w:rsidR="00C07848">
        <w:t xml:space="preserve">a </w:t>
      </w:r>
      <w:r w:rsidR="000A2CB9">
        <w:t>predisposition to be prejudiced</w:t>
      </w:r>
      <w:r w:rsidR="00C07848">
        <w:t>,</w:t>
      </w:r>
      <w:r w:rsidR="000A2CB9">
        <w:t xml:space="preserve"> but a highly flexible defense system evolved to respond to individual and contextual circumstances, the effect of </w:t>
      </w:r>
      <w:r w:rsidR="004C5442">
        <w:t>behavioral immune sensitivity</w:t>
      </w:r>
      <w:r w:rsidR="000A2CB9">
        <w:t xml:space="preserve"> on</w:t>
      </w:r>
      <w:r w:rsidR="000A09D8">
        <w:t xml:space="preserve"> anti-immigration attitudes should be moderated by the </w:t>
      </w:r>
      <w:r w:rsidR="00CC2938">
        <w:t>perceived level</w:t>
      </w:r>
      <w:r w:rsidR="000A09D8">
        <w:t xml:space="preserve"> of pathogen threat in the environment. </w:t>
      </w:r>
      <w:r w:rsidR="00665175">
        <w:t>Hence, to</w:t>
      </w:r>
      <w:r w:rsidR="000A2CB9">
        <w:t xml:space="preserve"> </w:t>
      </w:r>
      <w:r w:rsidR="000A09D8">
        <w:t xml:space="preserve">further </w:t>
      </w:r>
      <w:r w:rsidR="000A2CB9">
        <w:t>d</w:t>
      </w:r>
      <w:r w:rsidR="000A09D8">
        <w:t>emonstrate</w:t>
      </w:r>
      <w:r w:rsidR="000A2CB9">
        <w:t xml:space="preserve"> the causal role of </w:t>
      </w:r>
      <w:r w:rsidR="004C5442">
        <w:t>behavioral immune sensitivity</w:t>
      </w:r>
      <w:r w:rsidR="000A2CB9">
        <w:t xml:space="preserve">, </w:t>
      </w:r>
      <w:r w:rsidR="000A09D8">
        <w:t xml:space="preserve">we </w:t>
      </w:r>
      <w:r w:rsidR="00633D6E">
        <w:t>return to this hypothesis in the analyses in</w:t>
      </w:r>
      <w:r w:rsidR="009C6BE6">
        <w:t xml:space="preserve"> Test 2</w:t>
      </w:r>
      <w:r w:rsidR="00633D6E">
        <w:t xml:space="preserve"> </w:t>
      </w:r>
      <w:r w:rsidR="009C6BE6" w:rsidRPr="007C0CB2">
        <w:t xml:space="preserve">in </w:t>
      </w:r>
      <w:r w:rsidR="00633D6E" w:rsidRPr="007C0CB2">
        <w:t xml:space="preserve">the main </w:t>
      </w:r>
      <w:r w:rsidR="00633D6E" w:rsidRPr="002E0AD7">
        <w:t>text</w:t>
      </w:r>
      <w:r w:rsidR="00633D6E" w:rsidRPr="007C0CB2">
        <w:t>.</w:t>
      </w:r>
    </w:p>
    <w:p w14:paraId="52431780" w14:textId="77777777" w:rsidR="004D03D9" w:rsidRDefault="004D03D9" w:rsidP="004D03D9"/>
    <w:p w14:paraId="523E576C" w14:textId="67AB6614" w:rsidR="00533584" w:rsidRPr="00A458CE" w:rsidRDefault="00533584" w:rsidP="00533584">
      <w:pPr>
        <w:widowControl w:val="0"/>
        <w:spacing w:line="480" w:lineRule="auto"/>
        <w:jc w:val="both"/>
        <w:rPr>
          <w:b/>
        </w:rPr>
      </w:pPr>
      <w:r w:rsidRPr="00A458CE">
        <w:rPr>
          <w:b/>
        </w:rPr>
        <w:t xml:space="preserve">A2.2. Meta-analysis: Analysis of robustness </w:t>
      </w:r>
    </w:p>
    <w:p w14:paraId="1EC0DC67" w14:textId="0E3A86AE" w:rsidR="00A458CE" w:rsidRDefault="00A458CE" w:rsidP="00665175">
      <w:pPr>
        <w:spacing w:line="480" w:lineRule="auto"/>
        <w:jc w:val="both"/>
      </w:pPr>
      <w:r w:rsidRPr="00A458CE">
        <w:t xml:space="preserve">As described </w:t>
      </w:r>
      <w:r w:rsidR="003C4DA9">
        <w:t>in Online A</w:t>
      </w:r>
      <w:r w:rsidR="00975220">
        <w:t xml:space="preserve">ppendix </w:t>
      </w:r>
      <w:r>
        <w:t>A</w:t>
      </w:r>
      <w:r w:rsidR="003C4DA9">
        <w:t>2</w:t>
      </w:r>
      <w:r w:rsidR="0089047A">
        <w:t xml:space="preserve">, </w:t>
      </w:r>
      <w:r>
        <w:t>t</w:t>
      </w:r>
      <w:r w:rsidRPr="00DF46EB">
        <w:t xml:space="preserve">o </w:t>
      </w:r>
      <w:r>
        <w:t>make sure</w:t>
      </w:r>
      <w:r w:rsidRPr="00DF46EB">
        <w:t xml:space="preserve"> that the meta-analysis faithfully represents the underlying theoretical and methodological arguments of each article</w:t>
      </w:r>
      <w:r w:rsidR="00FE3690">
        <w:t>,</w:t>
      </w:r>
      <w:r w:rsidRPr="00DF46EB">
        <w:t xml:space="preserve"> we only include results that are based on the article’s favored measure of behavioral immune sensitivity</w:t>
      </w:r>
      <w:r>
        <w:t xml:space="preserve"> in the analysis reported in </w:t>
      </w:r>
      <w:r w:rsidR="00CC2938">
        <w:t>O</w:t>
      </w:r>
      <w:r w:rsidR="0089047A">
        <w:t>nlin</w:t>
      </w:r>
      <w:r w:rsidR="00CC2938">
        <w:t>e A</w:t>
      </w:r>
      <w:r w:rsidR="0089047A">
        <w:t>ppendix</w:t>
      </w:r>
      <w:r w:rsidR="00665175">
        <w:t xml:space="preserve"> A2.1 of the direct relationship between the behavioral immune system and opposition to </w:t>
      </w:r>
      <w:r w:rsidR="00665175" w:rsidRPr="00597D63">
        <w:t>immigration</w:t>
      </w:r>
      <w:r w:rsidRPr="00DF46EB">
        <w:t xml:space="preserve"> (N = 6</w:t>
      </w:r>
      <w:r w:rsidR="00F01578">
        <w:t>8</w:t>
      </w:r>
      <w:r w:rsidRPr="00DF46EB">
        <w:t>) and exclude results based on alternative operationalizations that serve control functions in the articles</w:t>
      </w:r>
      <w:r>
        <w:t>.</w:t>
      </w:r>
    </w:p>
    <w:p w14:paraId="470DA2F6" w14:textId="34BBC578" w:rsidR="00B111FB" w:rsidRDefault="003A0324" w:rsidP="00665175">
      <w:pPr>
        <w:spacing w:line="480" w:lineRule="auto"/>
        <w:jc w:val="both"/>
      </w:pPr>
      <w:r>
        <w:tab/>
        <w:t xml:space="preserve">To document that our conclusions are robust to the inclusion of these additional results, we report </w:t>
      </w:r>
      <w:r w:rsidR="00E121A3">
        <w:t xml:space="preserve">a robustness </w:t>
      </w:r>
      <w:r>
        <w:t xml:space="preserve">analysis below of the direct effect of behavioral immune sensitivity on opposition to immigration. </w:t>
      </w:r>
      <w:r w:rsidR="00351025" w:rsidRPr="00351025">
        <w:t>Overall, 6</w:t>
      </w:r>
      <w:r w:rsidR="00F01578">
        <w:t>2</w:t>
      </w:r>
      <w:r w:rsidR="00351025" w:rsidRPr="00351025">
        <w:t>.</w:t>
      </w:r>
      <w:r w:rsidR="00F01578">
        <w:t>5</w:t>
      </w:r>
      <w:r w:rsidR="00351025" w:rsidRPr="00351025">
        <w:t>%</w:t>
      </w:r>
      <w:r w:rsidR="006824E4">
        <w:t xml:space="preserve"> (6</w:t>
      </w:r>
      <w:r w:rsidR="00F01578">
        <w:t>1</w:t>
      </w:r>
      <w:r w:rsidR="006824E4">
        <w:t xml:space="preserve"> out </w:t>
      </w:r>
      <w:r w:rsidR="001A13CA">
        <w:t>9</w:t>
      </w:r>
      <w:r w:rsidR="00F01578">
        <w:t>6</w:t>
      </w:r>
      <w:r w:rsidR="006824E4">
        <w:t xml:space="preserve"> results</w:t>
      </w:r>
      <w:r w:rsidR="006824E4">
        <w:rPr>
          <w:rStyle w:val="FootnoteReference"/>
        </w:rPr>
        <w:footnoteReference w:id="4"/>
      </w:r>
      <w:r w:rsidR="001A13CA">
        <w:t>)</w:t>
      </w:r>
      <w:r w:rsidR="00351025" w:rsidRPr="00351025">
        <w:t xml:space="preserve"> of published additive tests find a significant </w:t>
      </w:r>
      <w:r w:rsidR="00CC2938">
        <w:t>association</w:t>
      </w:r>
      <w:r w:rsidR="00FE3690">
        <w:t xml:space="preserve"> </w:t>
      </w:r>
      <w:r w:rsidR="00351025" w:rsidRPr="00351025">
        <w:t xml:space="preserve">between their </w:t>
      </w:r>
      <w:r w:rsidR="006824E4">
        <w:t>primary measure</w:t>
      </w:r>
      <w:r w:rsidR="00351025" w:rsidRPr="00351025">
        <w:t xml:space="preserve"> of behavi</w:t>
      </w:r>
      <w:r w:rsidR="00D1051A">
        <w:t xml:space="preserve">oral immune sensitivity </w:t>
      </w:r>
      <w:r w:rsidR="006864D6">
        <w:t>and</w:t>
      </w:r>
      <w:r w:rsidR="00D1051A">
        <w:t xml:space="preserve"> anti</w:t>
      </w:r>
      <w:r w:rsidR="00975220">
        <w:t>-</w:t>
      </w:r>
      <w:r w:rsidR="00351025" w:rsidRPr="00351025">
        <w:t>immigration attitudes.</w:t>
      </w:r>
      <w:r w:rsidR="00351025">
        <w:t xml:space="preserve"> </w:t>
      </w:r>
      <w:r w:rsidR="00B111FB">
        <w:t>Figure A</w:t>
      </w:r>
      <w:r w:rsidR="00975220">
        <w:t>3</w:t>
      </w:r>
      <w:r w:rsidR="00B111FB">
        <w:t xml:space="preserve"> shows the results from the analysis of robustness in the extended population of the findings reported in Figure </w:t>
      </w:r>
      <w:r w:rsidR="00CC2938">
        <w:t>A</w:t>
      </w:r>
      <w:r w:rsidR="00B111FB">
        <w:t>1</w:t>
      </w:r>
      <w:r w:rsidR="00CC2938">
        <w:t xml:space="preserve"> in Online Appendix A2.1</w:t>
      </w:r>
      <w:r w:rsidR="00B111FB">
        <w:t>.</w:t>
      </w:r>
    </w:p>
    <w:p w14:paraId="7611A662" w14:textId="5A84914C" w:rsidR="002931F8" w:rsidRDefault="00B111FB" w:rsidP="00E75899">
      <w:pPr>
        <w:spacing w:line="480" w:lineRule="auto"/>
        <w:ind w:firstLine="1304"/>
        <w:jc w:val="both"/>
      </w:pPr>
      <w:r>
        <w:t xml:space="preserve"> As can be seen in Figure A</w:t>
      </w:r>
      <w:r w:rsidR="00975220">
        <w:t>3</w:t>
      </w:r>
      <w:r>
        <w:t>, all sub</w:t>
      </w:r>
      <w:r w:rsidR="00F373D5">
        <w:t>stantial conclusions replicate</w:t>
      </w:r>
      <w:r>
        <w:t xml:space="preserve"> in the extended population</w:t>
      </w:r>
      <w:r w:rsidR="007F2826">
        <w:t>.</w:t>
      </w:r>
      <w:r>
        <w:t xml:space="preserve"> </w:t>
      </w:r>
      <w:r w:rsidR="001672AD">
        <w:t>In the extended population, the distribution of obtained effect sizes</w:t>
      </w:r>
      <w:r>
        <w:t xml:space="preserve"> (Figure A</w:t>
      </w:r>
      <w:r w:rsidR="00975220">
        <w:t>3</w:t>
      </w:r>
      <w:r>
        <w:t>A</w:t>
      </w:r>
      <w:r w:rsidR="006824E4">
        <w:t>)</w:t>
      </w:r>
      <w:r w:rsidR="001672AD">
        <w:t xml:space="preserve"> has a </w:t>
      </w:r>
      <w:r w:rsidR="001672AD">
        <w:lastRenderedPageBreak/>
        <w:t>mean of .15 and a standard deviation of .17. While this average effect size</w:t>
      </w:r>
      <w:r w:rsidR="0089047A">
        <w:t xml:space="preserve"> is</w:t>
      </w:r>
      <w:r w:rsidR="001672AD">
        <w:t xml:space="preserve"> lower than the effect size found when only investigating the results based on the primary measures of behavioral immune sensitivity designated in the research articles</w:t>
      </w:r>
      <w:r w:rsidR="00D1051A">
        <w:t>,</w:t>
      </w:r>
      <w:r w:rsidR="001672AD">
        <w:t xml:space="preserve"> these findings also point to the potential theoretical importance of the pathogen avoidance perspective for understand</w:t>
      </w:r>
      <w:r>
        <w:t>ing anti</w:t>
      </w:r>
      <w:r w:rsidR="006824E4">
        <w:t>-</w:t>
      </w:r>
      <w:r>
        <w:t>immigration attitudes.</w:t>
      </w:r>
    </w:p>
    <w:p w14:paraId="2848CC33" w14:textId="23BE0062" w:rsidR="00B111FB" w:rsidRDefault="001672AD" w:rsidP="00E75899">
      <w:pPr>
        <w:spacing w:line="480" w:lineRule="auto"/>
        <w:ind w:firstLine="360"/>
        <w:jc w:val="both"/>
      </w:pPr>
      <w:r>
        <w:tab/>
      </w:r>
      <w:r w:rsidR="00B111FB">
        <w:t xml:space="preserve">In terms of external validity, the analysis in the extended population </w:t>
      </w:r>
      <w:r w:rsidR="009C269A">
        <w:t>also shows that these results are bedeviled by many of the methodological pitfalls that often characterize psychological research</w:t>
      </w:r>
      <w:r w:rsidR="00B111FB">
        <w:t>: the use of small samples (Figure A</w:t>
      </w:r>
      <w:r w:rsidR="00975220">
        <w:t>3</w:t>
      </w:r>
      <w:r w:rsidR="00B111FB">
        <w:t>B), single</w:t>
      </w:r>
      <w:r w:rsidR="005756DB">
        <w:t>-</w:t>
      </w:r>
      <w:r w:rsidR="00B111FB">
        <w:t>country studies from Anglo-Saxon countries (Figure A</w:t>
      </w:r>
      <w:r w:rsidR="00975220">
        <w:t>3</w:t>
      </w:r>
      <w:r w:rsidR="00B111FB">
        <w:t xml:space="preserve">C), and </w:t>
      </w:r>
      <w:r w:rsidR="005756DB">
        <w:t xml:space="preserve">that </w:t>
      </w:r>
      <w:r w:rsidR="00B111FB">
        <w:t>no studies have been conducted with repr</w:t>
      </w:r>
      <w:r w:rsidR="006824E4">
        <w:t>esentative samples (Figure A</w:t>
      </w:r>
      <w:r w:rsidR="00975220">
        <w:t>3</w:t>
      </w:r>
      <w:r w:rsidR="006824E4">
        <w:t>D)</w:t>
      </w:r>
      <w:r w:rsidR="00761F21">
        <w:t>.</w:t>
      </w:r>
    </w:p>
    <w:p w14:paraId="50B4A46C" w14:textId="05BB1955" w:rsidR="00F54FEA" w:rsidRDefault="00761F21" w:rsidP="00E75899">
      <w:pPr>
        <w:spacing w:line="480" w:lineRule="auto"/>
        <w:ind w:firstLine="360"/>
        <w:jc w:val="both"/>
      </w:pPr>
      <w:r>
        <w:tab/>
        <w:t xml:space="preserve">In terms of </w:t>
      </w:r>
      <w:r w:rsidR="006824E4">
        <w:t xml:space="preserve">the </w:t>
      </w:r>
      <w:r>
        <w:t>internal validity of extant results, the analysis of robustness also replicate</w:t>
      </w:r>
      <w:r w:rsidR="005756DB">
        <w:t>s</w:t>
      </w:r>
      <w:r>
        <w:t xml:space="preserve"> the fi</w:t>
      </w:r>
      <w:r w:rsidR="0089047A">
        <w:t>ndings r</w:t>
      </w:r>
      <w:r w:rsidR="00CC2938">
        <w:t>eported in Online Appendix A2.1</w:t>
      </w:r>
      <w:r w:rsidR="007F2826">
        <w:t>.</w:t>
      </w:r>
      <w:r>
        <w:t xml:space="preserve"> As can be seen in Figure A</w:t>
      </w:r>
      <w:r w:rsidR="00975220">
        <w:t>3</w:t>
      </w:r>
      <w:r>
        <w:t>E</w:t>
      </w:r>
      <w:r w:rsidR="005756DB">
        <w:t>,</w:t>
      </w:r>
      <w:r>
        <w:t xml:space="preserve"> also in the extended population </w:t>
      </w:r>
      <w:r w:rsidR="00110135">
        <w:t xml:space="preserve">are </w:t>
      </w:r>
      <w:r>
        <w:t xml:space="preserve">only </w:t>
      </w:r>
      <w:r w:rsidR="00F01578">
        <w:t xml:space="preserve">two </w:t>
      </w:r>
      <w:r>
        <w:t>result</w:t>
      </w:r>
      <w:r w:rsidR="00F01578">
        <w:t>s</w:t>
      </w:r>
      <w:r>
        <w:t xml:space="preserve"> based on the use of an experiment </w:t>
      </w:r>
      <w:r w:rsidR="006824E4">
        <w:t xml:space="preserve">to test </w:t>
      </w:r>
      <w:r w:rsidR="00D1051A">
        <w:t xml:space="preserve">the </w:t>
      </w:r>
      <w:r>
        <w:t>linear additive effect of behavioral immune s</w:t>
      </w:r>
      <w:r w:rsidR="006824E4">
        <w:t>ensitivity on opposition to</w:t>
      </w:r>
      <w:r>
        <w:t xml:space="preserve"> immigration</w:t>
      </w:r>
      <w:r w:rsidR="00F01578">
        <w:t xml:space="preserve"> in a test including the entire sample</w:t>
      </w:r>
      <w:r>
        <w:t>. In the extended population</w:t>
      </w:r>
      <w:r w:rsidR="00110135">
        <w:t>,</w:t>
      </w:r>
      <w:r>
        <w:t xml:space="preserve"> the majority of test</w:t>
      </w:r>
      <w:r w:rsidR="00110135">
        <w:t>s</w:t>
      </w:r>
      <w:r>
        <w:t xml:space="preserve"> are based on either bivariate correlations in observational data or a multivariate design in which the control variables </w:t>
      </w:r>
      <w:r w:rsidR="00110135">
        <w:t xml:space="preserve">are </w:t>
      </w:r>
      <w:r>
        <w:t>primarily constituted by alternative operationalizations of behavioral immune sensitivity. Importantly, the analysis of robustness in the extended population also replicate</w:t>
      </w:r>
      <w:r w:rsidR="00CC2938">
        <w:t>s</w:t>
      </w:r>
      <w:r>
        <w:t xml:space="preserve"> </w:t>
      </w:r>
      <w:r w:rsidR="00BB5CC9">
        <w:t xml:space="preserve">the conclusion that almost no study </w:t>
      </w:r>
      <w:r w:rsidR="00F54FEA">
        <w:t xml:space="preserve">has </w:t>
      </w:r>
      <w:r w:rsidR="00BB5CC9" w:rsidRPr="002354B4">
        <w:t>pit</w:t>
      </w:r>
      <w:r w:rsidR="00F54FEA">
        <w:t>ted</w:t>
      </w:r>
      <w:r w:rsidR="00BB5CC9" w:rsidRPr="002354B4">
        <w:t xml:space="preserve"> the effects of the behavioral immune system against the individual-level factors that are key to political scientists</w:t>
      </w:r>
      <w:r w:rsidR="00110135">
        <w:t>’</w:t>
      </w:r>
      <w:r w:rsidR="00BB5CC9" w:rsidRPr="002354B4">
        <w:t xml:space="preserve"> understanding of anti-immigration attitudes: education and income</w:t>
      </w:r>
      <w:r w:rsidR="00BB5CC9" w:rsidRPr="003C03CC">
        <w:t xml:space="preserve"> (</w:t>
      </w:r>
      <w:r w:rsidR="00BB5CC9">
        <w:t>e.g. Citrin et al. 1997; Coenders and Scheepers 2003; Espenshade and Calhoun 1993; Hainm</w:t>
      </w:r>
      <w:r w:rsidR="00F54FEA">
        <w:t>ueller and Hiscox 2007; McLaren</w:t>
      </w:r>
      <w:r w:rsidR="007434B7">
        <w:t xml:space="preserve"> 2001</w:t>
      </w:r>
      <w:r w:rsidR="00E66B42">
        <w:t>). 97 out of 99</w:t>
      </w:r>
      <w:r w:rsidR="00F54FEA">
        <w:t xml:space="preserve"> </w:t>
      </w:r>
      <w:r w:rsidR="002D49C0">
        <w:t>results are</w:t>
      </w:r>
      <w:r w:rsidR="00F54FEA">
        <w:t xml:space="preserve"> not control</w:t>
      </w:r>
      <w:r w:rsidR="002D49C0">
        <w:t>led</w:t>
      </w:r>
      <w:r w:rsidR="00F54FEA">
        <w:t xml:space="preserve"> for either education or income. Two results are controlled for education and are significant, but report no effect size nor exact </w:t>
      </w:r>
      <w:r w:rsidR="00F54FEA" w:rsidRPr="00CC2938">
        <w:rPr>
          <w:i/>
        </w:rPr>
        <w:t>p</w:t>
      </w:r>
      <w:r w:rsidR="00F54FEA">
        <w:t>-value. No study in the extended population controls for income. Hence, the analysis of robustness further emphasize</w:t>
      </w:r>
      <w:r w:rsidR="00110135">
        <w:t>s</w:t>
      </w:r>
      <w:r w:rsidR="00F54FEA">
        <w:t xml:space="preserve"> that it remains unclear t</w:t>
      </w:r>
      <w:r w:rsidR="00F54FEA" w:rsidRPr="00A9423D">
        <w:t xml:space="preserve">o what extent pathogen avoidance motivations explain variance beyond well-established </w:t>
      </w:r>
      <w:r w:rsidR="00F54FEA">
        <w:t>causal factors in the political science literature.</w:t>
      </w:r>
    </w:p>
    <w:p w14:paraId="70C97F99" w14:textId="34C1F2C3" w:rsidR="009A2064" w:rsidRDefault="009A2064" w:rsidP="00542439">
      <w:pPr>
        <w:spacing w:line="480" w:lineRule="auto"/>
        <w:jc w:val="both"/>
      </w:pPr>
      <w:r>
        <w:lastRenderedPageBreak/>
        <w:tab/>
        <w:t>Finally, in terms of the tests for research practices such as p-hacking, publication bias</w:t>
      </w:r>
      <w:r w:rsidR="00CC2938">
        <w:t>,</w:t>
      </w:r>
      <w:r>
        <w:t xml:space="preserve"> and </w:t>
      </w:r>
      <w:r w:rsidR="002D49C0">
        <w:t>the file drawer problem</w:t>
      </w:r>
      <w:r>
        <w:t>, the findings in Figure</w:t>
      </w:r>
      <w:r w:rsidR="00110135">
        <w:t>s</w:t>
      </w:r>
      <w:r>
        <w:t xml:space="preserve"> A</w:t>
      </w:r>
      <w:r w:rsidR="00975220">
        <w:t>3</w:t>
      </w:r>
      <w:r>
        <w:t>G-F also replicate the concl</w:t>
      </w:r>
      <w:r w:rsidR="00CC2938">
        <w:t>usions reported in Online A</w:t>
      </w:r>
      <w:r w:rsidR="0089047A">
        <w:t>ppendix A2.1</w:t>
      </w:r>
      <w:r>
        <w:t>. Hence</w:t>
      </w:r>
      <w:r w:rsidR="002D49C0">
        <w:t>,</w:t>
      </w:r>
      <w:r>
        <w:t xml:space="preserve"> in Figure A</w:t>
      </w:r>
      <w:r w:rsidR="00975220">
        <w:t>3</w:t>
      </w:r>
      <w:r>
        <w:t xml:space="preserve">G we observe a clearly </w:t>
      </w:r>
      <w:r w:rsidRPr="00B4048F">
        <w:t>right-skewed p-curve</w:t>
      </w:r>
      <w:r w:rsidR="00110135">
        <w:t>,</w:t>
      </w:r>
      <w:r>
        <w:t xml:space="preserve"> </w:t>
      </w:r>
      <w:r w:rsidRPr="00B4048F">
        <w:t xml:space="preserve">which </w:t>
      </w:r>
      <w:r w:rsidR="009C269A">
        <w:t>shows that</w:t>
      </w:r>
      <w:r w:rsidRPr="00B4048F">
        <w:t xml:space="preserve"> </w:t>
      </w:r>
      <w:r>
        <w:t>p-hacking is not a problem. However, consistent with the findings reported</w:t>
      </w:r>
      <w:r w:rsidR="002D49C0">
        <w:t xml:space="preserve"> in</w:t>
      </w:r>
      <w:r w:rsidR="0089047A">
        <w:t xml:space="preserve"> </w:t>
      </w:r>
      <w:r w:rsidR="00CC2938">
        <w:t>Online A</w:t>
      </w:r>
      <w:r w:rsidR="0089047A">
        <w:t xml:space="preserve">ppendix A2.1., </w:t>
      </w:r>
      <w:r w:rsidR="002D49C0">
        <w:t>the analysis o</w:t>
      </w:r>
      <w:r>
        <w:t>f robustness in Figure A</w:t>
      </w:r>
      <w:r w:rsidR="00975220">
        <w:t>3</w:t>
      </w:r>
      <w:r>
        <w:t>H</w:t>
      </w:r>
      <w:r w:rsidR="00A02033">
        <w:t xml:space="preserve"> show</w:t>
      </w:r>
      <w:r w:rsidR="002D49C0">
        <w:t>s</w:t>
      </w:r>
      <w:r w:rsidR="00A02033">
        <w:t xml:space="preserve"> indications of publication bias and </w:t>
      </w:r>
      <w:r w:rsidR="002D49C0">
        <w:t>the file drawer problem</w:t>
      </w:r>
      <w:r w:rsidR="00A02033">
        <w:t>. Hence, in Figure A</w:t>
      </w:r>
      <w:r w:rsidR="00975220">
        <w:t>3</w:t>
      </w:r>
      <w:r w:rsidR="00A02033">
        <w:t>H</w:t>
      </w:r>
      <w:r w:rsidR="00142B73">
        <w:t>,</w:t>
      </w:r>
      <w:r w:rsidR="00A02033">
        <w:t xml:space="preserve"> </w:t>
      </w:r>
      <w:r w:rsidR="002D49C0">
        <w:t xml:space="preserve">in </w:t>
      </w:r>
      <w:r w:rsidR="00D1051A">
        <w:t xml:space="preserve">small </w:t>
      </w:r>
      <w:r w:rsidR="002D49C0">
        <w:t>samples</w:t>
      </w:r>
      <w:r w:rsidR="007F2826">
        <w:t>,</w:t>
      </w:r>
      <w:r w:rsidR="002D49C0">
        <w:t xml:space="preserve"> </w:t>
      </w:r>
      <w:r w:rsidR="00A02033">
        <w:t>we observe some overrepresentation o</w:t>
      </w:r>
      <w:r w:rsidR="002D49C0">
        <w:t>f</w:t>
      </w:r>
      <w:r w:rsidR="00A02033">
        <w:t xml:space="preserve"> large effect sizes above the</w:t>
      </w:r>
      <w:r w:rsidR="002D49C0">
        <w:t xml:space="preserve"> average effect size</w:t>
      </w:r>
      <w:r w:rsidR="00A02033">
        <w:t>. Further analysis show</w:t>
      </w:r>
      <w:r w:rsidR="00665175">
        <w:t>s</w:t>
      </w:r>
      <w:r w:rsidR="00A02033">
        <w:t xml:space="preserve"> a correlation between the deviation from the mean effect size and sample size of -.20, p = 0.06, N = 85. These results further increase the </w:t>
      </w:r>
      <w:r w:rsidR="00A02033" w:rsidRPr="00B4048F">
        <w:t>concern th</w:t>
      </w:r>
      <w:r w:rsidR="00A02033" w:rsidRPr="00726921">
        <w:t xml:space="preserve">at published results may </w:t>
      </w:r>
      <w:r w:rsidR="002D49C0">
        <w:t>reflect “</w:t>
      </w:r>
      <w:r w:rsidR="00A02033">
        <w:t>false posit</w:t>
      </w:r>
      <w:r w:rsidR="002D49C0">
        <w:t>ive”</w:t>
      </w:r>
      <w:r w:rsidR="00A02033">
        <w:t xml:space="preserve"> errors</w:t>
      </w:r>
      <w:r w:rsidR="00A02033" w:rsidRPr="00B4048F">
        <w:t xml:space="preserve"> (see als</w:t>
      </w:r>
      <w:r w:rsidR="00CC2938">
        <w:t>o Franco, Malhotra</w:t>
      </w:r>
      <w:r w:rsidR="00E66B42">
        <w:t>,</w:t>
      </w:r>
      <w:r w:rsidR="00CC2938">
        <w:t xml:space="preserve"> and Simonovits</w:t>
      </w:r>
      <w:r w:rsidR="00A02033" w:rsidRPr="00B4048F">
        <w:t xml:space="preserve"> 2014) and </w:t>
      </w:r>
      <w:r w:rsidR="00A02033">
        <w:t>accentuate</w:t>
      </w:r>
      <w:r w:rsidR="00A02033" w:rsidRPr="00B4048F">
        <w:t xml:space="preserve"> the need for</w:t>
      </w:r>
      <w:r w:rsidR="00A02033">
        <w:t xml:space="preserve"> further</w:t>
      </w:r>
      <w:r w:rsidR="00A02033" w:rsidRPr="00B4048F">
        <w:t xml:space="preserve"> </w:t>
      </w:r>
      <w:r w:rsidR="00A02033">
        <w:t>test</w:t>
      </w:r>
      <w:r w:rsidR="00DB5AA9">
        <w:t>s with better statistical power.</w:t>
      </w:r>
      <w:r w:rsidR="002D49C0">
        <w:br w:type="page"/>
      </w:r>
    </w:p>
    <w:p w14:paraId="1CDDB4B4" w14:textId="5C53555F" w:rsidR="00880B98" w:rsidRPr="00880B98" w:rsidRDefault="00880B98" w:rsidP="002D49C0">
      <w:pPr>
        <w:rPr>
          <w:b/>
        </w:rPr>
      </w:pPr>
      <w:r w:rsidRPr="00880B98">
        <w:rPr>
          <w:b/>
        </w:rPr>
        <w:lastRenderedPageBreak/>
        <w:t>Figure A</w:t>
      </w:r>
      <w:r w:rsidR="00975220">
        <w:rPr>
          <w:b/>
        </w:rPr>
        <w:t>3</w:t>
      </w:r>
      <w:r w:rsidR="00B57EDB">
        <w:rPr>
          <w:b/>
        </w:rPr>
        <w:t>.</w:t>
      </w:r>
      <w:r w:rsidRPr="00880B98">
        <w:rPr>
          <w:b/>
        </w:rPr>
        <w:t xml:space="preserve"> Results fr</w:t>
      </w:r>
      <w:bookmarkStart w:id="6" w:name="_GoBack"/>
      <w:bookmarkEnd w:id="6"/>
      <w:r w:rsidRPr="00880B98">
        <w:rPr>
          <w:b/>
        </w:rPr>
        <w:t>om the meta</w:t>
      </w:r>
      <w:r w:rsidR="009C6BE6">
        <w:rPr>
          <w:b/>
        </w:rPr>
        <w:t>-</w:t>
      </w:r>
      <w:r w:rsidRPr="00880B98">
        <w:rPr>
          <w:b/>
        </w:rPr>
        <w:t>ana</w:t>
      </w:r>
      <w:r>
        <w:rPr>
          <w:b/>
        </w:rPr>
        <w:t>lysis in the extended population</w:t>
      </w:r>
    </w:p>
    <w:tbl>
      <w:tblPr>
        <w:tblStyle w:val="TableGrid"/>
        <w:tblW w:w="9781" w:type="dxa"/>
        <w:jc w:val="center"/>
        <w:tblLayout w:type="fixed"/>
        <w:tblLook w:val="04A0" w:firstRow="1" w:lastRow="0" w:firstColumn="1" w:lastColumn="0" w:noHBand="0" w:noVBand="1"/>
      </w:tblPr>
      <w:tblGrid>
        <w:gridCol w:w="4678"/>
        <w:gridCol w:w="5103"/>
      </w:tblGrid>
      <w:tr w:rsidR="00F01578" w14:paraId="5FE9CD03" w14:textId="77777777" w:rsidTr="00B96D8E">
        <w:trPr>
          <w:jc w:val="center"/>
        </w:trPr>
        <w:tc>
          <w:tcPr>
            <w:tcW w:w="4678" w:type="dxa"/>
            <w:tcBorders>
              <w:bottom w:val="nil"/>
            </w:tcBorders>
          </w:tcPr>
          <w:p w14:paraId="7F5B9BBC" w14:textId="77777777" w:rsidR="00F01578" w:rsidRPr="00F01578" w:rsidRDefault="00F01578" w:rsidP="00FC5108">
            <w:pPr>
              <w:jc w:val="center"/>
              <w:rPr>
                <w:b/>
                <w:sz w:val="20"/>
                <w:szCs w:val="20"/>
                <w:u w:val="single"/>
              </w:rPr>
            </w:pPr>
            <w:r w:rsidRPr="00F01578">
              <w:rPr>
                <w:b/>
                <w:sz w:val="20"/>
                <w:szCs w:val="20"/>
                <w:u w:val="single"/>
              </w:rPr>
              <w:t>A3A. Effect size (N = 85)</w:t>
            </w:r>
          </w:p>
          <w:p w14:paraId="787285FC" w14:textId="77777777" w:rsidR="00F01578" w:rsidRPr="00F01578" w:rsidRDefault="00F01578" w:rsidP="00FC5108">
            <w:pPr>
              <w:jc w:val="center"/>
              <w:rPr>
                <w:b/>
                <w:sz w:val="16"/>
                <w:szCs w:val="16"/>
                <w:u w:val="single"/>
              </w:rPr>
            </w:pPr>
          </w:p>
        </w:tc>
        <w:tc>
          <w:tcPr>
            <w:tcW w:w="5103" w:type="dxa"/>
            <w:tcBorders>
              <w:bottom w:val="nil"/>
            </w:tcBorders>
          </w:tcPr>
          <w:p w14:paraId="5C8B1D24" w14:textId="77777777" w:rsidR="00F01578" w:rsidRPr="00F01578" w:rsidRDefault="00F01578" w:rsidP="00FC5108">
            <w:pPr>
              <w:jc w:val="center"/>
              <w:rPr>
                <w:b/>
                <w:sz w:val="20"/>
                <w:szCs w:val="20"/>
                <w:u w:val="single"/>
              </w:rPr>
            </w:pPr>
            <w:r w:rsidRPr="00F01578">
              <w:rPr>
                <w:b/>
                <w:sz w:val="20"/>
                <w:szCs w:val="20"/>
                <w:u w:val="single"/>
              </w:rPr>
              <w:t>A3B.  Sample size (N = 99)</w:t>
            </w:r>
          </w:p>
        </w:tc>
      </w:tr>
      <w:tr w:rsidR="00F01578" w14:paraId="04E408FB" w14:textId="77777777" w:rsidTr="00B96D8E">
        <w:trPr>
          <w:jc w:val="center"/>
        </w:trPr>
        <w:tc>
          <w:tcPr>
            <w:tcW w:w="4678" w:type="dxa"/>
            <w:tcBorders>
              <w:top w:val="nil"/>
              <w:bottom w:val="single" w:sz="4" w:space="0" w:color="auto"/>
            </w:tcBorders>
          </w:tcPr>
          <w:p w14:paraId="276ACB40" w14:textId="77777777" w:rsidR="00F01578" w:rsidRPr="00F01578" w:rsidRDefault="00F01578" w:rsidP="00FC5108">
            <w:r w:rsidRPr="00F01578">
              <w:rPr>
                <w:noProof/>
              </w:rPr>
              <w:drawing>
                <wp:inline distT="0" distB="0" distL="0" distR="0" wp14:anchorId="0A3B5F89" wp14:editId="22CCB51B">
                  <wp:extent cx="2802890" cy="1689735"/>
                  <wp:effectExtent l="0" t="0" r="0" b="1206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5103" w:type="dxa"/>
            <w:tcBorders>
              <w:top w:val="nil"/>
              <w:bottom w:val="single" w:sz="4" w:space="0" w:color="auto"/>
            </w:tcBorders>
          </w:tcPr>
          <w:p w14:paraId="470423F3" w14:textId="77777777" w:rsidR="00F01578" w:rsidRPr="00F01578" w:rsidRDefault="00F01578" w:rsidP="00FC5108">
            <w:r w:rsidRPr="00F01578">
              <w:rPr>
                <w:noProof/>
              </w:rPr>
              <w:drawing>
                <wp:inline distT="0" distB="0" distL="0" distR="0" wp14:anchorId="224C9857" wp14:editId="6F7CF8AD">
                  <wp:extent cx="3103245" cy="1729105"/>
                  <wp:effectExtent l="0" t="0" r="0" b="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F01578" w:rsidRPr="00407101" w14:paraId="65790774" w14:textId="77777777" w:rsidTr="00B96D8E">
        <w:trPr>
          <w:jc w:val="center"/>
        </w:trPr>
        <w:tc>
          <w:tcPr>
            <w:tcW w:w="4678" w:type="dxa"/>
            <w:tcBorders>
              <w:bottom w:val="nil"/>
            </w:tcBorders>
          </w:tcPr>
          <w:p w14:paraId="3B3947A5" w14:textId="77777777" w:rsidR="00F01578" w:rsidRPr="00F01578" w:rsidRDefault="00F01578" w:rsidP="00FC5108">
            <w:pPr>
              <w:jc w:val="center"/>
              <w:rPr>
                <w:b/>
                <w:sz w:val="20"/>
                <w:szCs w:val="20"/>
                <w:u w:val="single"/>
              </w:rPr>
            </w:pPr>
            <w:r w:rsidRPr="00F01578">
              <w:rPr>
                <w:b/>
                <w:sz w:val="20"/>
                <w:szCs w:val="20"/>
                <w:u w:val="single"/>
              </w:rPr>
              <w:t>A3C. Site of study (N = 99)</w:t>
            </w:r>
          </w:p>
        </w:tc>
        <w:tc>
          <w:tcPr>
            <w:tcW w:w="5103" w:type="dxa"/>
            <w:tcBorders>
              <w:bottom w:val="nil"/>
            </w:tcBorders>
          </w:tcPr>
          <w:p w14:paraId="1F7E6334" w14:textId="77777777" w:rsidR="00F01578" w:rsidRPr="00F01578" w:rsidRDefault="00F01578" w:rsidP="00FC5108">
            <w:pPr>
              <w:jc w:val="center"/>
              <w:rPr>
                <w:b/>
                <w:sz w:val="20"/>
                <w:szCs w:val="20"/>
                <w:u w:val="single"/>
              </w:rPr>
            </w:pPr>
            <w:r w:rsidRPr="00F01578">
              <w:rPr>
                <w:b/>
                <w:sz w:val="20"/>
                <w:szCs w:val="20"/>
                <w:u w:val="single"/>
              </w:rPr>
              <w:t>A3D. Type of sample (N = 99)</w:t>
            </w:r>
          </w:p>
          <w:p w14:paraId="4EB088B3" w14:textId="77777777" w:rsidR="00F01578" w:rsidRPr="00F01578" w:rsidRDefault="00F01578" w:rsidP="00FC5108">
            <w:pPr>
              <w:jc w:val="center"/>
              <w:rPr>
                <w:sz w:val="16"/>
                <w:szCs w:val="16"/>
                <w:u w:val="single"/>
              </w:rPr>
            </w:pPr>
          </w:p>
        </w:tc>
      </w:tr>
      <w:tr w:rsidR="00F01578" w14:paraId="3675FFCB" w14:textId="77777777" w:rsidTr="00B96D8E">
        <w:trPr>
          <w:jc w:val="center"/>
        </w:trPr>
        <w:tc>
          <w:tcPr>
            <w:tcW w:w="4678" w:type="dxa"/>
            <w:tcBorders>
              <w:top w:val="nil"/>
              <w:bottom w:val="single" w:sz="4" w:space="0" w:color="auto"/>
            </w:tcBorders>
          </w:tcPr>
          <w:p w14:paraId="6F1FD178" w14:textId="77777777" w:rsidR="00F01578" w:rsidRPr="00F01578" w:rsidRDefault="00F01578" w:rsidP="00FC5108">
            <w:r w:rsidRPr="00F01578">
              <w:rPr>
                <w:noProof/>
              </w:rPr>
              <w:drawing>
                <wp:inline distT="0" distB="0" distL="0" distR="0" wp14:anchorId="285CF218" wp14:editId="10C05644">
                  <wp:extent cx="2833370" cy="1728790"/>
                  <wp:effectExtent l="0" t="0" r="1143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5103" w:type="dxa"/>
            <w:tcBorders>
              <w:top w:val="nil"/>
              <w:bottom w:val="single" w:sz="4" w:space="0" w:color="auto"/>
            </w:tcBorders>
          </w:tcPr>
          <w:p w14:paraId="092E43DF" w14:textId="77777777" w:rsidR="00F01578" w:rsidRDefault="00F01578" w:rsidP="00FC5108">
            <w:r w:rsidRPr="00F01578">
              <w:rPr>
                <w:noProof/>
              </w:rPr>
              <w:drawing>
                <wp:inline distT="0" distB="0" distL="0" distR="0" wp14:anchorId="3DBA367C" wp14:editId="2BC90D56">
                  <wp:extent cx="3103245" cy="172879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B3CAC0" w14:textId="77777777" w:rsidR="0018797A" w:rsidRPr="0018797A" w:rsidRDefault="0018797A" w:rsidP="00FC5108">
            <w:pPr>
              <w:rPr>
                <w:sz w:val="10"/>
                <w:szCs w:val="10"/>
              </w:rPr>
            </w:pPr>
          </w:p>
        </w:tc>
      </w:tr>
      <w:tr w:rsidR="00F01578" w14:paraId="189B2B1F" w14:textId="77777777" w:rsidTr="00B96D8E">
        <w:trPr>
          <w:jc w:val="center"/>
        </w:trPr>
        <w:tc>
          <w:tcPr>
            <w:tcW w:w="4678" w:type="dxa"/>
            <w:tcBorders>
              <w:bottom w:val="nil"/>
            </w:tcBorders>
          </w:tcPr>
          <w:p w14:paraId="67E2D2A1" w14:textId="77777777" w:rsidR="00F01578" w:rsidRPr="00F01578" w:rsidRDefault="00F01578" w:rsidP="00FC5108">
            <w:pPr>
              <w:jc w:val="center"/>
              <w:rPr>
                <w:b/>
                <w:sz w:val="20"/>
                <w:szCs w:val="20"/>
                <w:u w:val="single"/>
              </w:rPr>
            </w:pPr>
            <w:r w:rsidRPr="00F01578">
              <w:rPr>
                <w:b/>
                <w:sz w:val="20"/>
                <w:szCs w:val="20"/>
                <w:u w:val="single"/>
              </w:rPr>
              <w:t>A3E: Research design (N = 99)</w:t>
            </w:r>
          </w:p>
          <w:p w14:paraId="03B75A0F" w14:textId="77777777" w:rsidR="00F01578" w:rsidRPr="00F01578" w:rsidRDefault="00F01578" w:rsidP="00FC5108">
            <w:pPr>
              <w:jc w:val="center"/>
              <w:rPr>
                <w:b/>
                <w:sz w:val="16"/>
                <w:szCs w:val="16"/>
                <w:u w:val="single"/>
              </w:rPr>
            </w:pPr>
          </w:p>
        </w:tc>
        <w:tc>
          <w:tcPr>
            <w:tcW w:w="5103" w:type="dxa"/>
            <w:tcBorders>
              <w:bottom w:val="nil"/>
            </w:tcBorders>
          </w:tcPr>
          <w:p w14:paraId="2C06B6AF" w14:textId="77777777" w:rsidR="00F01578" w:rsidRPr="00F01578" w:rsidRDefault="00F01578" w:rsidP="00FC5108">
            <w:pPr>
              <w:jc w:val="center"/>
              <w:rPr>
                <w:noProof/>
                <w:u w:val="single"/>
              </w:rPr>
            </w:pPr>
            <w:r w:rsidRPr="00F01578">
              <w:rPr>
                <w:b/>
                <w:sz w:val="20"/>
                <w:szCs w:val="20"/>
                <w:u w:val="single"/>
              </w:rPr>
              <w:t>A3F. Control for education and income (N =99)</w:t>
            </w:r>
          </w:p>
        </w:tc>
      </w:tr>
      <w:tr w:rsidR="00F01578" w14:paraId="2D23B1A4" w14:textId="77777777" w:rsidTr="00B96D8E">
        <w:trPr>
          <w:jc w:val="center"/>
        </w:trPr>
        <w:tc>
          <w:tcPr>
            <w:tcW w:w="4678" w:type="dxa"/>
            <w:tcBorders>
              <w:top w:val="nil"/>
              <w:bottom w:val="single" w:sz="4" w:space="0" w:color="auto"/>
            </w:tcBorders>
          </w:tcPr>
          <w:p w14:paraId="13D20C0C" w14:textId="77777777" w:rsidR="00F01578" w:rsidRDefault="00F01578" w:rsidP="00FC5108">
            <w:pPr>
              <w:rPr>
                <w:noProof/>
              </w:rPr>
            </w:pPr>
            <w:r>
              <w:rPr>
                <w:noProof/>
              </w:rPr>
              <w:drawing>
                <wp:inline distT="0" distB="0" distL="0" distR="0" wp14:anchorId="5B11715C" wp14:editId="4736BD73">
                  <wp:extent cx="2833370" cy="2006529"/>
                  <wp:effectExtent l="0" t="0" r="11430" b="6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5103" w:type="dxa"/>
            <w:tcBorders>
              <w:top w:val="nil"/>
              <w:bottom w:val="single" w:sz="4" w:space="0" w:color="auto"/>
            </w:tcBorders>
          </w:tcPr>
          <w:p w14:paraId="7C24DC48" w14:textId="77777777" w:rsidR="00F01578" w:rsidRDefault="00F01578" w:rsidP="00FC5108">
            <w:pPr>
              <w:rPr>
                <w:noProof/>
              </w:rPr>
            </w:pPr>
            <w:r w:rsidRPr="007E0262">
              <w:rPr>
                <w:noProof/>
                <w:highlight w:val="cyan"/>
              </w:rPr>
              <w:drawing>
                <wp:inline distT="0" distB="0" distL="0" distR="0" wp14:anchorId="1A0EB541" wp14:editId="414C353C">
                  <wp:extent cx="3103245" cy="1892229"/>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F01578" w14:paraId="5EB4E112" w14:textId="77777777" w:rsidTr="00B96D8E">
        <w:trPr>
          <w:jc w:val="center"/>
        </w:trPr>
        <w:tc>
          <w:tcPr>
            <w:tcW w:w="4678" w:type="dxa"/>
            <w:tcBorders>
              <w:bottom w:val="nil"/>
            </w:tcBorders>
          </w:tcPr>
          <w:p w14:paraId="4D62A13E" w14:textId="77777777" w:rsidR="00F01578" w:rsidRPr="00407101" w:rsidRDefault="00F01578" w:rsidP="00FC5108">
            <w:pPr>
              <w:jc w:val="center"/>
              <w:rPr>
                <w:b/>
                <w:noProof/>
                <w:sz w:val="20"/>
                <w:szCs w:val="20"/>
                <w:u w:val="single"/>
              </w:rPr>
            </w:pPr>
            <w:r w:rsidRPr="00407101">
              <w:rPr>
                <w:b/>
                <w:noProof/>
                <w:sz w:val="20"/>
                <w:szCs w:val="20"/>
                <w:u w:val="single"/>
              </w:rPr>
              <w:t>A</w:t>
            </w:r>
            <w:r>
              <w:rPr>
                <w:b/>
                <w:noProof/>
                <w:sz w:val="20"/>
                <w:szCs w:val="20"/>
                <w:u w:val="single"/>
              </w:rPr>
              <w:t>3</w:t>
            </w:r>
            <w:r w:rsidRPr="00407101">
              <w:rPr>
                <w:b/>
                <w:noProof/>
                <w:sz w:val="20"/>
                <w:szCs w:val="20"/>
                <w:u w:val="single"/>
              </w:rPr>
              <w:t>G. P-curve (N = 85)</w:t>
            </w:r>
          </w:p>
          <w:p w14:paraId="5BD097FF" w14:textId="77777777" w:rsidR="00F01578" w:rsidRPr="00407101" w:rsidRDefault="00F01578" w:rsidP="00FC5108">
            <w:pPr>
              <w:jc w:val="center"/>
              <w:rPr>
                <w:noProof/>
                <w:sz w:val="16"/>
                <w:szCs w:val="16"/>
                <w:u w:val="single"/>
              </w:rPr>
            </w:pPr>
          </w:p>
        </w:tc>
        <w:tc>
          <w:tcPr>
            <w:tcW w:w="5103" w:type="dxa"/>
            <w:tcBorders>
              <w:bottom w:val="nil"/>
            </w:tcBorders>
          </w:tcPr>
          <w:p w14:paraId="6C63EE9F" w14:textId="77777777" w:rsidR="00F01578" w:rsidRPr="00407101" w:rsidRDefault="00F01578" w:rsidP="00FC5108">
            <w:pPr>
              <w:jc w:val="center"/>
              <w:rPr>
                <w:b/>
                <w:noProof/>
                <w:sz w:val="20"/>
                <w:szCs w:val="20"/>
                <w:u w:val="single"/>
              </w:rPr>
            </w:pPr>
            <w:r w:rsidRPr="00407101">
              <w:rPr>
                <w:b/>
                <w:noProof/>
                <w:sz w:val="20"/>
                <w:szCs w:val="20"/>
                <w:u w:val="single"/>
              </w:rPr>
              <w:t>A</w:t>
            </w:r>
            <w:r>
              <w:rPr>
                <w:b/>
                <w:noProof/>
                <w:sz w:val="20"/>
                <w:szCs w:val="20"/>
                <w:u w:val="single"/>
              </w:rPr>
              <w:t>3</w:t>
            </w:r>
            <w:r w:rsidRPr="00407101">
              <w:rPr>
                <w:b/>
                <w:noProof/>
                <w:sz w:val="20"/>
                <w:szCs w:val="20"/>
                <w:u w:val="single"/>
              </w:rPr>
              <w:t>H. Deviation from mean effect size (N = 85)</w:t>
            </w:r>
          </w:p>
          <w:p w14:paraId="50C6338F" w14:textId="77777777" w:rsidR="00F01578" w:rsidRPr="00407101" w:rsidRDefault="00F01578" w:rsidP="00FC5108">
            <w:pPr>
              <w:jc w:val="center"/>
              <w:rPr>
                <w:b/>
                <w:noProof/>
                <w:sz w:val="16"/>
                <w:szCs w:val="16"/>
                <w:u w:val="single"/>
              </w:rPr>
            </w:pPr>
          </w:p>
        </w:tc>
      </w:tr>
      <w:tr w:rsidR="00F01578" w14:paraId="7E7D8704" w14:textId="77777777" w:rsidTr="00B96D8E">
        <w:trPr>
          <w:trHeight w:val="2811"/>
          <w:jc w:val="center"/>
        </w:trPr>
        <w:tc>
          <w:tcPr>
            <w:tcW w:w="4678" w:type="dxa"/>
            <w:tcBorders>
              <w:top w:val="nil"/>
              <w:bottom w:val="single" w:sz="4" w:space="0" w:color="auto"/>
            </w:tcBorders>
          </w:tcPr>
          <w:p w14:paraId="5C2B4D7F" w14:textId="77777777" w:rsidR="00F01578" w:rsidRDefault="00F01578" w:rsidP="00FC5108">
            <w:pPr>
              <w:rPr>
                <w:noProof/>
              </w:rPr>
            </w:pPr>
            <w:r>
              <w:rPr>
                <w:noProof/>
              </w:rPr>
              <w:drawing>
                <wp:inline distT="0" distB="0" distL="0" distR="0" wp14:anchorId="23A32899" wp14:editId="2A13E0E4">
                  <wp:extent cx="2802890" cy="1828194"/>
                  <wp:effectExtent l="0" t="0" r="0" b="63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5103" w:type="dxa"/>
            <w:tcBorders>
              <w:top w:val="nil"/>
              <w:bottom w:val="single" w:sz="4" w:space="0" w:color="auto"/>
            </w:tcBorders>
          </w:tcPr>
          <w:p w14:paraId="0448F8CD" w14:textId="77777777" w:rsidR="00F01578" w:rsidRDefault="00F01578" w:rsidP="00FC5108">
            <w:pPr>
              <w:rPr>
                <w:noProof/>
              </w:rPr>
            </w:pPr>
            <w:r>
              <w:rPr>
                <w:noProof/>
              </w:rPr>
              <w:drawing>
                <wp:inline distT="0" distB="0" distL="0" distR="0" wp14:anchorId="0B465692" wp14:editId="2473C9FA">
                  <wp:extent cx="3095894" cy="1655868"/>
                  <wp:effectExtent l="0" t="0" r="317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98800" cy="1657422"/>
                          </a:xfrm>
                          <a:prstGeom prst="rect">
                            <a:avLst/>
                          </a:prstGeom>
                          <a:noFill/>
                          <a:ln>
                            <a:noFill/>
                          </a:ln>
                        </pic:spPr>
                      </pic:pic>
                    </a:graphicData>
                  </a:graphic>
                </wp:inline>
              </w:drawing>
            </w:r>
          </w:p>
        </w:tc>
      </w:tr>
      <w:tr w:rsidR="00F01578" w14:paraId="2B5F8343" w14:textId="77777777" w:rsidTr="00B96D8E">
        <w:trPr>
          <w:trHeight w:val="63"/>
          <w:jc w:val="center"/>
        </w:trPr>
        <w:tc>
          <w:tcPr>
            <w:tcW w:w="9781" w:type="dxa"/>
            <w:gridSpan w:val="2"/>
            <w:tcBorders>
              <w:left w:val="nil"/>
              <w:bottom w:val="nil"/>
              <w:right w:val="nil"/>
            </w:tcBorders>
          </w:tcPr>
          <w:p w14:paraId="30B1ADA6" w14:textId="4EEE653A" w:rsidR="00F01578" w:rsidRPr="007C0CB2" w:rsidRDefault="00F01578" w:rsidP="0018797A">
            <w:pPr>
              <w:widowControl w:val="0"/>
              <w:jc w:val="both"/>
              <w:rPr>
                <w:sz w:val="20"/>
                <w:szCs w:val="20"/>
              </w:rPr>
            </w:pPr>
            <w:r w:rsidRPr="00F01578">
              <w:rPr>
                <w:i/>
                <w:sz w:val="20"/>
                <w:szCs w:val="20"/>
              </w:rPr>
              <w:t>Note.</w:t>
            </w:r>
            <w:r w:rsidRPr="00F01578">
              <w:rPr>
                <w:sz w:val="20"/>
                <w:szCs w:val="20"/>
              </w:rPr>
              <w:t xml:space="preserve"> Because some studies do not report the exact effect size, N is lower in Figure</w:t>
            </w:r>
            <w:r w:rsidR="00110135">
              <w:rPr>
                <w:sz w:val="20"/>
                <w:szCs w:val="20"/>
              </w:rPr>
              <w:t>s</w:t>
            </w:r>
            <w:r w:rsidRPr="00F01578">
              <w:rPr>
                <w:sz w:val="20"/>
                <w:szCs w:val="20"/>
              </w:rPr>
              <w:t xml:space="preserve"> A3A, </w:t>
            </w:r>
            <w:r w:rsidR="00740837">
              <w:rPr>
                <w:sz w:val="20"/>
                <w:szCs w:val="20"/>
              </w:rPr>
              <w:t>A3G and A3H. In Figure A3</w:t>
            </w:r>
            <w:r w:rsidRPr="00F01578">
              <w:rPr>
                <w:sz w:val="20"/>
                <w:szCs w:val="20"/>
              </w:rPr>
              <w:t>D, the “other” sample is a combination of a student and an adult convenien</w:t>
            </w:r>
            <w:r w:rsidR="00110135">
              <w:rPr>
                <w:sz w:val="20"/>
                <w:szCs w:val="20"/>
              </w:rPr>
              <w:t>ce</w:t>
            </w:r>
            <w:r w:rsidRPr="00F01578">
              <w:rPr>
                <w:sz w:val="20"/>
                <w:szCs w:val="20"/>
              </w:rPr>
              <w:t xml:space="preserve"> sample. </w:t>
            </w:r>
          </w:p>
        </w:tc>
      </w:tr>
    </w:tbl>
    <w:p w14:paraId="17C7CC5A" w14:textId="4D7635F4" w:rsidR="00927EDD" w:rsidRPr="00D722C9" w:rsidRDefault="00DB5AA9">
      <w:pPr>
        <w:pStyle w:val="Heading1"/>
        <w:spacing w:before="0" w:line="480" w:lineRule="auto"/>
        <w:ind w:left="0" w:firstLine="0"/>
      </w:pPr>
      <w:bookmarkStart w:id="7" w:name="_Toc468909406"/>
      <w:r>
        <w:lastRenderedPageBreak/>
        <w:t>A</w:t>
      </w:r>
      <w:r w:rsidR="001C4D7D">
        <w:t>3</w:t>
      </w:r>
      <w:r w:rsidR="00BE666B">
        <w:t xml:space="preserve">. </w:t>
      </w:r>
      <w:r w:rsidR="00142B73">
        <w:t>Sampling Procedures and Sample C</w:t>
      </w:r>
      <w:r w:rsidR="00927EDD" w:rsidRPr="00D722C9">
        <w:t>haracteristics</w:t>
      </w:r>
      <w:r w:rsidR="009C6BE6">
        <w:t xml:space="preserve"> for </w:t>
      </w:r>
      <w:r w:rsidR="00142B73">
        <w:t>S</w:t>
      </w:r>
      <w:r w:rsidR="009C6BE6">
        <w:t>amples 1-4</w:t>
      </w:r>
      <w:bookmarkEnd w:id="7"/>
    </w:p>
    <w:p w14:paraId="66F7461A" w14:textId="3F2BF061" w:rsidR="00927EDD" w:rsidRPr="00D722C9" w:rsidRDefault="001C4D7D" w:rsidP="002E0AD7">
      <w:pPr>
        <w:pStyle w:val="Heading2"/>
        <w:spacing w:before="0" w:line="480" w:lineRule="auto"/>
      </w:pPr>
      <w:bookmarkStart w:id="8" w:name="_Toc468909407"/>
      <w:r>
        <w:t>A3.1</w:t>
      </w:r>
      <w:r w:rsidR="00B57EDB">
        <w:t>.</w:t>
      </w:r>
      <w:r>
        <w:t xml:space="preserve"> </w:t>
      </w:r>
      <w:r w:rsidR="00A42F57" w:rsidRPr="00D722C9">
        <w:t>Sample</w:t>
      </w:r>
      <w:r w:rsidR="005946E9" w:rsidRPr="00D722C9">
        <w:t>s</w:t>
      </w:r>
      <w:r w:rsidR="00A42F57" w:rsidRPr="00D722C9">
        <w:t xml:space="preserve"> </w:t>
      </w:r>
      <w:r w:rsidR="00222EC1" w:rsidRPr="00D722C9">
        <w:t>1</w:t>
      </w:r>
      <w:r w:rsidR="005946E9" w:rsidRPr="00D722C9">
        <w:t>-</w:t>
      </w:r>
      <w:r w:rsidR="00927EDD" w:rsidRPr="00D722C9">
        <w:t>2</w:t>
      </w:r>
      <w:bookmarkEnd w:id="8"/>
      <w:r w:rsidR="00927EDD" w:rsidRPr="00D722C9">
        <w:t xml:space="preserve"> </w:t>
      </w:r>
    </w:p>
    <w:p w14:paraId="37493022" w14:textId="0D08259A" w:rsidR="00927EDD" w:rsidRPr="00D722C9" w:rsidRDefault="007034CE" w:rsidP="00BA1F61">
      <w:pPr>
        <w:spacing w:line="480" w:lineRule="auto"/>
        <w:jc w:val="both"/>
      </w:pPr>
      <w:r w:rsidRPr="00D722C9">
        <w:t>Samples 1-2 were collected as online web surveys in the United States and Denmark by the YouGov survey agency. Based on quota sampling, nationally representative samples were drawn to ma</w:t>
      </w:r>
      <w:r w:rsidR="000F007D">
        <w:t>tch population on gender, age (</w:t>
      </w:r>
      <w:r w:rsidRPr="00D722C9">
        <w:t>18</w:t>
      </w:r>
      <w:r w:rsidR="000F007D">
        <w:t>-</w:t>
      </w:r>
      <w:r w:rsidRPr="00D722C9">
        <w:t>74), education and region. The U.S. nationally representative sample was collected 19-21 October 2012</w:t>
      </w:r>
      <w:r w:rsidR="000B5516">
        <w:t>,</w:t>
      </w:r>
      <w:r w:rsidRPr="00D722C9">
        <w:t xml:space="preserve"> and the Danish nationally representative sample </w:t>
      </w:r>
      <w:r w:rsidR="008D16E1">
        <w:t xml:space="preserve">4-22 </w:t>
      </w:r>
      <w:r w:rsidRPr="00D722C9">
        <w:t>January 2013 (n</w:t>
      </w:r>
      <w:r w:rsidRPr="00D722C9">
        <w:rPr>
          <w:vertAlign w:val="subscript"/>
        </w:rPr>
        <w:t>US</w:t>
      </w:r>
      <w:r w:rsidRPr="00D722C9">
        <w:t xml:space="preserve"> = 1,321, n</w:t>
      </w:r>
      <w:r w:rsidRPr="00D722C9">
        <w:rPr>
          <w:vertAlign w:val="subscript"/>
        </w:rPr>
        <w:t>DK</w:t>
      </w:r>
      <w:r w:rsidRPr="00D722C9">
        <w:t xml:space="preserve"> = 2,005).</w:t>
      </w:r>
    </w:p>
    <w:p w14:paraId="59A2B809" w14:textId="11E1BB03" w:rsidR="00927EDD" w:rsidRDefault="00927EDD" w:rsidP="009667D1">
      <w:pPr>
        <w:spacing w:line="480" w:lineRule="auto"/>
        <w:ind w:firstLine="1304"/>
        <w:jc w:val="both"/>
      </w:pPr>
      <w:r w:rsidRPr="00D722C9">
        <w:t>In terms of demographics, 51.9 percent of the U</w:t>
      </w:r>
      <w:r w:rsidR="00142B73">
        <w:t>.</w:t>
      </w:r>
      <w:r w:rsidRPr="00D722C9">
        <w:t>S</w:t>
      </w:r>
      <w:r w:rsidR="00142B73">
        <w:t>.</w:t>
      </w:r>
      <w:r w:rsidRPr="00D722C9">
        <w:t xml:space="preserve"> sample </w:t>
      </w:r>
      <w:r w:rsidR="00222EC1" w:rsidRPr="00D722C9">
        <w:t>was female</w:t>
      </w:r>
      <w:r w:rsidRPr="00D722C9">
        <w:t xml:space="preserve"> and the average age was 47.6. In terms of ideology, the average</w:t>
      </w:r>
      <w:r w:rsidR="00142B73">
        <w:t xml:space="preserve"> ideological</w:t>
      </w:r>
      <w:r w:rsidRPr="00D722C9">
        <w:t xml:space="preserve"> self-placement was .53 on a scale ranging from 0 to 1</w:t>
      </w:r>
      <w:r w:rsidR="00FF2995">
        <w:t>,</w:t>
      </w:r>
      <w:r w:rsidRPr="00D722C9">
        <w:t xml:space="preserve"> with higher values indicating a more conservative position. The most frequently reported family income was $20,000 - $29,999. </w:t>
      </w:r>
      <w:r w:rsidR="00142B73">
        <w:t xml:space="preserve">In the Danish sample, </w:t>
      </w:r>
      <w:r w:rsidRPr="00D722C9">
        <w:t xml:space="preserve">51.1 percent of the </w:t>
      </w:r>
      <w:r w:rsidR="00142B73">
        <w:t xml:space="preserve">respondents </w:t>
      </w:r>
      <w:r w:rsidRPr="00D722C9">
        <w:t xml:space="preserve">were female and the average age was 44.9. In terms of ideology, the average </w:t>
      </w:r>
      <w:r w:rsidR="00142B73">
        <w:t xml:space="preserve">ideological </w:t>
      </w:r>
      <w:r w:rsidRPr="00D722C9">
        <w:t xml:space="preserve">self-placement was .51 on a scale ranging from 0 to 1, with higher values indicating a more </w:t>
      </w:r>
      <w:r w:rsidR="005946E9" w:rsidRPr="00D722C9">
        <w:t>right-wing</w:t>
      </w:r>
      <w:r w:rsidRPr="00D722C9">
        <w:t xml:space="preserve"> position. The most frequently reported household income was 300,000 DKK </w:t>
      </w:r>
      <w:r w:rsidR="00E1550E">
        <w:t>-</w:t>
      </w:r>
      <w:r w:rsidRPr="00D722C9">
        <w:t xml:space="preserve"> 300,999 DKK (about $53,000 - $71,000).</w:t>
      </w:r>
    </w:p>
    <w:p w14:paraId="4662DC86" w14:textId="77777777" w:rsidR="009667D1" w:rsidRPr="00D722C9" w:rsidRDefault="009667D1" w:rsidP="009667D1">
      <w:pPr>
        <w:spacing w:line="480" w:lineRule="auto"/>
        <w:ind w:firstLine="1304"/>
        <w:jc w:val="both"/>
      </w:pPr>
    </w:p>
    <w:p w14:paraId="527B0DBB" w14:textId="13B189B7" w:rsidR="00927EDD" w:rsidRPr="00D722C9" w:rsidRDefault="001C4D7D" w:rsidP="002E0AD7">
      <w:pPr>
        <w:pStyle w:val="Heading2"/>
        <w:spacing w:line="480" w:lineRule="auto"/>
      </w:pPr>
      <w:bookmarkStart w:id="9" w:name="_Toc468909408"/>
      <w:r>
        <w:t>A3.2</w:t>
      </w:r>
      <w:r w:rsidR="00B57EDB">
        <w:t>.</w:t>
      </w:r>
      <w:r>
        <w:t xml:space="preserve"> </w:t>
      </w:r>
      <w:r w:rsidR="00927EDD" w:rsidRPr="00D722C9">
        <w:t>Sample 3</w:t>
      </w:r>
      <w:bookmarkEnd w:id="9"/>
      <w:r w:rsidR="00927EDD" w:rsidRPr="00D722C9">
        <w:t xml:space="preserve"> </w:t>
      </w:r>
    </w:p>
    <w:p w14:paraId="59286C08" w14:textId="620E08FB" w:rsidR="008063D5" w:rsidRDefault="007034CE" w:rsidP="008063D5">
      <w:pPr>
        <w:spacing w:line="480" w:lineRule="auto"/>
        <w:jc w:val="both"/>
      </w:pPr>
      <w:r w:rsidRPr="00927EDD">
        <w:t>Sampl</w:t>
      </w:r>
      <w:r w:rsidRPr="00DC1083">
        <w:t xml:space="preserve">e 3 was collected as a laboratory study </w:t>
      </w:r>
      <w:r w:rsidR="00BA76C4">
        <w:t xml:space="preserve">from </w:t>
      </w:r>
      <w:r w:rsidR="00142B73">
        <w:t xml:space="preserve">12-20 </w:t>
      </w:r>
      <w:r w:rsidRPr="00DC1083">
        <w:t>December 2012</w:t>
      </w:r>
      <w:r w:rsidR="00142B73">
        <w:t>,</w:t>
      </w:r>
      <w:r w:rsidRPr="00DC1083">
        <w:t xml:space="preserve"> and consists of 42 students </w:t>
      </w:r>
      <w:r w:rsidR="00E63DDB">
        <w:t>recruited</w:t>
      </w:r>
      <w:r w:rsidRPr="00DC1083">
        <w:t xml:space="preserve"> from a large Danish research university.</w:t>
      </w:r>
      <w:r w:rsidR="00927EDD" w:rsidRPr="00DC1083">
        <w:t xml:space="preserve"> In this sample, 64 percent of the respondents were female and the average age was 20.8 years. </w:t>
      </w:r>
      <w:r w:rsidR="00BA76C4">
        <w:t>The average</w:t>
      </w:r>
      <w:r w:rsidR="00927EDD" w:rsidRPr="00DC1083">
        <w:t xml:space="preserve"> </w:t>
      </w:r>
      <w:r w:rsidR="00142B73">
        <w:t xml:space="preserve">ideological </w:t>
      </w:r>
      <w:r w:rsidR="00927EDD" w:rsidRPr="00DC1083">
        <w:t>self-placement was .44 on a scale ranging from 0 to 1</w:t>
      </w:r>
      <w:r w:rsidR="00E1550E">
        <w:t>,</w:t>
      </w:r>
      <w:r w:rsidR="00927EDD" w:rsidRPr="00DC1083">
        <w:t xml:space="preserve"> with higher values indicating a more </w:t>
      </w:r>
      <w:r w:rsidR="00D41BDA" w:rsidRPr="00DC1083">
        <w:t>right-wing</w:t>
      </w:r>
      <w:r w:rsidR="00927EDD" w:rsidRPr="00DC1083">
        <w:t xml:space="preserve"> position. We do not have income data available </w:t>
      </w:r>
      <w:r w:rsidR="00D41BDA" w:rsidRPr="00DC1083">
        <w:t>in this</w:t>
      </w:r>
      <w:r w:rsidR="00927EDD" w:rsidRPr="00DC1083">
        <w:t xml:space="preserve"> sample.</w:t>
      </w:r>
    </w:p>
    <w:p w14:paraId="5284EFBC" w14:textId="77777777" w:rsidR="009667D1" w:rsidRDefault="009667D1" w:rsidP="008063D5">
      <w:pPr>
        <w:spacing w:line="480" w:lineRule="auto"/>
        <w:jc w:val="both"/>
      </w:pPr>
    </w:p>
    <w:p w14:paraId="7EC54A3E" w14:textId="1CFCE81B" w:rsidR="00927EDD" w:rsidRPr="008063D5" w:rsidRDefault="001C4D7D" w:rsidP="001C4861">
      <w:pPr>
        <w:pStyle w:val="Heading2"/>
        <w:widowControl w:val="0"/>
      </w:pPr>
      <w:bookmarkStart w:id="10" w:name="_Toc468909409"/>
      <w:r>
        <w:rPr>
          <w:rStyle w:val="Heading2Char"/>
          <w:b/>
          <w:bCs/>
        </w:rPr>
        <w:t>A3.3</w:t>
      </w:r>
      <w:r w:rsidR="00B57EDB">
        <w:rPr>
          <w:rStyle w:val="Heading2Char"/>
          <w:b/>
          <w:bCs/>
        </w:rPr>
        <w:t>.</w:t>
      </w:r>
      <w:r>
        <w:rPr>
          <w:rStyle w:val="Heading2Char"/>
          <w:b/>
          <w:bCs/>
        </w:rPr>
        <w:t xml:space="preserve"> </w:t>
      </w:r>
      <w:r w:rsidR="00927EDD" w:rsidRPr="008063D5">
        <w:rPr>
          <w:rStyle w:val="Heading2Char"/>
          <w:b/>
          <w:bCs/>
        </w:rPr>
        <w:t>Sample 4</w:t>
      </w:r>
      <w:bookmarkEnd w:id="10"/>
      <w:r w:rsidR="00927EDD" w:rsidRPr="008063D5">
        <w:t xml:space="preserve"> </w:t>
      </w:r>
    </w:p>
    <w:p w14:paraId="71BE1678" w14:textId="345C68DD" w:rsidR="00DE37E0" w:rsidRDefault="007034CE" w:rsidP="008063D5">
      <w:pPr>
        <w:widowControl w:val="0"/>
        <w:spacing w:line="480" w:lineRule="auto"/>
        <w:jc w:val="both"/>
      </w:pPr>
      <w:r w:rsidRPr="006F2D51">
        <w:t>Sample</w:t>
      </w:r>
      <w:r w:rsidR="00142B73">
        <w:t xml:space="preserve"> 4 was collected in the United States</w:t>
      </w:r>
      <w:r w:rsidRPr="006F2D51">
        <w:t xml:space="preserve"> through Amazon’s Mechanical Turk (MTurk) on-line labor marke</w:t>
      </w:r>
      <w:r w:rsidR="00812F81">
        <w:t>t in May 2013</w:t>
      </w:r>
      <w:r w:rsidR="00166A60">
        <w:t xml:space="preserve">. In order to ensure that respondents </w:t>
      </w:r>
      <w:r w:rsidR="00E1550E">
        <w:t>were</w:t>
      </w:r>
      <w:r w:rsidR="00166A60">
        <w:t xml:space="preserve"> evaluating outgroups only</w:t>
      </w:r>
      <w:r w:rsidR="00BA76C4">
        <w:t>,</w:t>
      </w:r>
      <w:r w:rsidR="00166A60">
        <w:t xml:space="preserve"> we </w:t>
      </w:r>
      <w:r w:rsidR="00166A60">
        <w:lastRenderedPageBreak/>
        <w:t>restrict</w:t>
      </w:r>
      <w:r w:rsidR="00E1550E">
        <w:t>ed</w:t>
      </w:r>
      <w:r w:rsidR="00166A60">
        <w:t xml:space="preserve"> the sample to White respondents </w:t>
      </w:r>
      <w:r w:rsidR="00812F81">
        <w:t>(n = 1,076</w:t>
      </w:r>
      <w:r w:rsidRPr="006F2D51">
        <w:t>).</w:t>
      </w:r>
      <w:r w:rsidR="00927EDD" w:rsidRPr="006F2D51">
        <w:t xml:space="preserve"> In this sample, 5</w:t>
      </w:r>
      <w:r w:rsidR="0022013C">
        <w:t>4.4</w:t>
      </w:r>
      <w:r w:rsidR="00927EDD" w:rsidRPr="006F2D51">
        <w:t xml:space="preserve"> </w:t>
      </w:r>
      <w:r w:rsidR="00142B73">
        <w:t xml:space="preserve">percent </w:t>
      </w:r>
      <w:r w:rsidR="00927EDD" w:rsidRPr="006F2D51">
        <w:t>of the respondents were female and the average age was 33.</w:t>
      </w:r>
      <w:r w:rsidR="00812F81">
        <w:t>98</w:t>
      </w:r>
      <w:r w:rsidR="00927EDD" w:rsidRPr="006F2D51">
        <w:t>. In terms of ideology, the average</w:t>
      </w:r>
      <w:r w:rsidR="00142B73">
        <w:t xml:space="preserve"> ideological</w:t>
      </w:r>
      <w:r w:rsidR="00927EDD" w:rsidRPr="006F2D51">
        <w:t xml:space="preserve"> self-placement was .4</w:t>
      </w:r>
      <w:r w:rsidR="00570211">
        <w:t>1</w:t>
      </w:r>
      <w:r w:rsidR="00927EDD" w:rsidRPr="006F2D51">
        <w:t xml:space="preserve"> on a scale ranging from 0 to 1, with higher values indicating a more conservative position. The most frequently reported family income was $15,000 - $24,999.</w:t>
      </w:r>
    </w:p>
    <w:p w14:paraId="2470F3CE" w14:textId="77777777" w:rsidR="00D3605B" w:rsidRDefault="00D3605B">
      <w:r>
        <w:br w:type="page"/>
      </w:r>
    </w:p>
    <w:p w14:paraId="1C45E334" w14:textId="2D61173F" w:rsidR="007034CE" w:rsidRPr="00802E4D" w:rsidRDefault="00DB5AA9" w:rsidP="007F2826">
      <w:pPr>
        <w:pStyle w:val="Heading1"/>
        <w:spacing w:before="0" w:line="480" w:lineRule="auto"/>
      </w:pPr>
      <w:bookmarkStart w:id="11" w:name="_Toc468909410"/>
      <w:r>
        <w:lastRenderedPageBreak/>
        <w:t>A</w:t>
      </w:r>
      <w:r w:rsidR="001C4D7D">
        <w:t>4</w:t>
      </w:r>
      <w:r w:rsidR="00B57EDB">
        <w:t>.</w:t>
      </w:r>
      <w:r>
        <w:t xml:space="preserve"> </w:t>
      </w:r>
      <w:r w:rsidR="00DE37E0" w:rsidRPr="00802E4D">
        <w:t>Measurement Details for Test 1</w:t>
      </w:r>
      <w:bookmarkEnd w:id="11"/>
    </w:p>
    <w:p w14:paraId="291AD641" w14:textId="00C591A6" w:rsidR="004658DD" w:rsidRPr="00596A54" w:rsidRDefault="001C4D7D" w:rsidP="00962769">
      <w:pPr>
        <w:pStyle w:val="Heading2"/>
        <w:spacing w:line="480" w:lineRule="auto"/>
        <w:rPr>
          <w:i/>
        </w:rPr>
      </w:pPr>
      <w:bookmarkStart w:id="12" w:name="_Toc468909411"/>
      <w:r>
        <w:t>A4</w:t>
      </w:r>
      <w:r w:rsidR="00F468DB" w:rsidRPr="00596A54">
        <w:t>.1</w:t>
      </w:r>
      <w:r w:rsidR="00B57EDB">
        <w:t>.</w:t>
      </w:r>
      <w:r w:rsidR="00F468DB" w:rsidRPr="00596A54">
        <w:t xml:space="preserve"> Measures of behavioral immune sensitivity</w:t>
      </w:r>
      <w:bookmarkEnd w:id="12"/>
      <w:r w:rsidR="00F468DB" w:rsidRPr="00596A54">
        <w:t xml:space="preserve">  </w:t>
      </w:r>
      <w:r w:rsidR="004658DD" w:rsidRPr="00596A54">
        <w:rPr>
          <w:i/>
        </w:rPr>
        <w:t xml:space="preserve"> </w:t>
      </w:r>
    </w:p>
    <w:p w14:paraId="64902369" w14:textId="242370B5" w:rsidR="00E26D57" w:rsidRPr="007C0CB2" w:rsidRDefault="001C4D7D" w:rsidP="00962769">
      <w:pPr>
        <w:pStyle w:val="Heading3"/>
        <w:spacing w:line="480" w:lineRule="auto"/>
        <w:ind w:left="0" w:firstLine="0"/>
      </w:pPr>
      <w:bookmarkStart w:id="13" w:name="_Toc468909412"/>
      <w:r>
        <w:t>A4</w:t>
      </w:r>
      <w:r w:rsidR="00E26D57" w:rsidRPr="007C0CB2">
        <w:t>.1.1. Supplemental discussion</w:t>
      </w:r>
      <w:r w:rsidR="0039414F" w:rsidRPr="007C0CB2">
        <w:t xml:space="preserve"> and definition of </w:t>
      </w:r>
      <w:r w:rsidR="00E26D57" w:rsidRPr="007C0CB2">
        <w:t>measures</w:t>
      </w:r>
      <w:r w:rsidR="003D5DCE">
        <w:t xml:space="preserve"> of behavioral immune sensitivity</w:t>
      </w:r>
      <w:bookmarkEnd w:id="13"/>
    </w:p>
    <w:p w14:paraId="4B09FB8A" w14:textId="638A1884" w:rsidR="00E26D57" w:rsidRDefault="00E26D57" w:rsidP="002E0AD7">
      <w:pPr>
        <w:spacing w:line="480" w:lineRule="auto"/>
        <w:jc w:val="both"/>
        <w:rPr>
          <w:rFonts w:eastAsia="Times New Roman"/>
        </w:rPr>
      </w:pPr>
      <w:r>
        <w:rPr>
          <w:rFonts w:eastAsia="Times New Roman"/>
        </w:rPr>
        <w:t>As presented in the main text</w:t>
      </w:r>
      <w:r w:rsidR="001A1369">
        <w:rPr>
          <w:rFonts w:eastAsia="Times New Roman"/>
        </w:rPr>
        <w:t>,</w:t>
      </w:r>
      <w:r>
        <w:rPr>
          <w:rFonts w:eastAsia="Times New Roman"/>
        </w:rPr>
        <w:t xml:space="preserve"> </w:t>
      </w:r>
      <w:r>
        <w:t xml:space="preserve">our research strategy across the four samples was to include </w:t>
      </w:r>
      <w:r>
        <w:rPr>
          <w:rFonts w:eastAsia="Times New Roman"/>
        </w:rPr>
        <w:t>several measures of individual differences in behavioral immune sensitivity, including three of the most established scales in the literature as well as both self-reported and physiological measures.</w:t>
      </w:r>
      <w:r>
        <w:t xml:space="preserve"> </w:t>
      </w:r>
      <w:r>
        <w:rPr>
          <w:rFonts w:eastAsia="Times New Roman"/>
        </w:rPr>
        <w:t xml:space="preserve">This research strategy increases the validity of the findings and allows for assessment of replicability and robustness across different measures and different samples.  </w:t>
      </w:r>
    </w:p>
    <w:p w14:paraId="0CB8F5B9" w14:textId="62FDE605" w:rsidR="00CB6DCA" w:rsidRDefault="00CB6DCA" w:rsidP="00E26D57">
      <w:pPr>
        <w:spacing w:line="480" w:lineRule="auto"/>
        <w:ind w:firstLine="1304"/>
        <w:jc w:val="both"/>
        <w:rPr>
          <w:rFonts w:eastAsia="Times New Roman"/>
        </w:rPr>
      </w:pPr>
      <w:r>
        <w:rPr>
          <w:rFonts w:eastAsia="Times New Roman"/>
        </w:rPr>
        <w:t xml:space="preserve">Specifically, </w:t>
      </w:r>
      <w:r w:rsidR="001A1369">
        <w:rPr>
          <w:rFonts w:eastAsia="Times New Roman"/>
        </w:rPr>
        <w:t>for</w:t>
      </w:r>
      <w:r>
        <w:rPr>
          <w:rFonts w:eastAsia="Times New Roman"/>
        </w:rPr>
        <w:t xml:space="preserve"> our self-reported measures</w:t>
      </w:r>
      <w:r w:rsidR="009C269A">
        <w:rPr>
          <w:rFonts w:eastAsia="Times New Roman"/>
        </w:rPr>
        <w:t>,</w:t>
      </w:r>
      <w:r>
        <w:rPr>
          <w:rFonts w:eastAsia="Times New Roman"/>
        </w:rPr>
        <w:t xml:space="preserve"> we include the</w:t>
      </w:r>
      <w:r w:rsidR="00337445">
        <w:rPr>
          <w:rFonts w:eastAsia="Times New Roman"/>
        </w:rPr>
        <w:t xml:space="preserve"> </w:t>
      </w:r>
      <w:r w:rsidR="00E8533B">
        <w:rPr>
          <w:rFonts w:eastAsia="Times New Roman"/>
        </w:rPr>
        <w:t xml:space="preserve">original </w:t>
      </w:r>
      <w:r w:rsidR="00337445">
        <w:rPr>
          <w:rFonts w:eastAsia="Times New Roman"/>
        </w:rPr>
        <w:t>5-item</w:t>
      </w:r>
      <w:r>
        <w:rPr>
          <w:rFonts w:eastAsia="Times New Roman"/>
        </w:rPr>
        <w:t xml:space="preserve"> contamination disgust </w:t>
      </w:r>
      <w:r w:rsidR="006B5428">
        <w:rPr>
          <w:rFonts w:eastAsia="Times New Roman"/>
        </w:rPr>
        <w:t>sub</w:t>
      </w:r>
      <w:r>
        <w:rPr>
          <w:rFonts w:eastAsia="Times New Roman"/>
        </w:rPr>
        <w:t xml:space="preserve">scale </w:t>
      </w:r>
      <w:r>
        <w:t>(Haidt, McCauley, and Rozin 1994; modified by Olatunji et al. 2007)</w:t>
      </w:r>
      <w:r w:rsidR="001A1369">
        <w:t>,</w:t>
      </w:r>
      <w:r>
        <w:t xml:space="preserve"> the </w:t>
      </w:r>
      <w:r w:rsidR="00337445">
        <w:t xml:space="preserve">7-item </w:t>
      </w:r>
      <w:r>
        <w:t>pathogen disgust scale (Tyb</w:t>
      </w:r>
      <w:r w:rsidR="003D5DCE">
        <w:t>u</w:t>
      </w:r>
      <w:r w:rsidR="000B5516">
        <w:t>r, Lieberman</w:t>
      </w:r>
      <w:r w:rsidR="00F90268">
        <w:t>,</w:t>
      </w:r>
      <w:r w:rsidR="000B5516">
        <w:t xml:space="preserve"> and Griskevicius</w:t>
      </w:r>
      <w:r>
        <w:t xml:space="preserve"> 2009) and the</w:t>
      </w:r>
      <w:r w:rsidR="00337445">
        <w:t xml:space="preserve"> 8-item</w:t>
      </w:r>
      <w:r>
        <w:t xml:space="preserve"> germ aversion factor of the Perceived Vulnerability to D</w:t>
      </w:r>
      <w:r w:rsidR="000B5516">
        <w:t>isease scale (Duncan, Schaller</w:t>
      </w:r>
      <w:r w:rsidR="00F90268">
        <w:t>,</w:t>
      </w:r>
      <w:r w:rsidR="000B5516">
        <w:t xml:space="preserve"> and Park</w:t>
      </w:r>
      <w:r>
        <w:t xml:space="preserve"> 2009). </w:t>
      </w:r>
    </w:p>
    <w:p w14:paraId="2EB763B8" w14:textId="00699E3C" w:rsidR="00FC16FB" w:rsidRDefault="00FC03B6" w:rsidP="0026190A">
      <w:pPr>
        <w:spacing w:line="480" w:lineRule="auto"/>
        <w:ind w:firstLine="1304"/>
        <w:jc w:val="both"/>
        <w:rPr>
          <w:rFonts w:eastAsia="Times New Roman"/>
        </w:rPr>
      </w:pPr>
      <w:r>
        <w:rPr>
          <w:rFonts w:eastAsia="Times New Roman"/>
        </w:rPr>
        <w:t>A</w:t>
      </w:r>
      <w:r w:rsidR="00B4632E">
        <w:rPr>
          <w:rFonts w:eastAsia="Times New Roman"/>
        </w:rPr>
        <w:t>s</w:t>
      </w:r>
      <w:r w:rsidR="00551743">
        <w:rPr>
          <w:rFonts w:eastAsia="Times New Roman"/>
        </w:rPr>
        <w:t xml:space="preserve"> explained in the main text </w:t>
      </w:r>
      <w:r w:rsidR="00973DA3">
        <w:rPr>
          <w:rFonts w:eastAsia="Times New Roman"/>
        </w:rPr>
        <w:t>for</w:t>
      </w:r>
      <w:r w:rsidR="00142B73">
        <w:rPr>
          <w:rFonts w:eastAsia="Times New Roman"/>
        </w:rPr>
        <w:t xml:space="preserve"> </w:t>
      </w:r>
      <w:r w:rsidR="000D4542">
        <w:rPr>
          <w:rFonts w:eastAsia="Times New Roman"/>
        </w:rPr>
        <w:t>Test 1 in the section “Materials and Methods</w:t>
      </w:r>
      <w:r w:rsidR="001A1369">
        <w:rPr>
          <w:rFonts w:eastAsia="Times New Roman"/>
        </w:rPr>
        <w:t>,</w:t>
      </w:r>
      <w:r w:rsidR="000D4542">
        <w:rPr>
          <w:rFonts w:eastAsia="Times New Roman"/>
        </w:rPr>
        <w:t>”</w:t>
      </w:r>
      <w:r w:rsidR="00551743">
        <w:rPr>
          <w:rFonts w:eastAsia="Times New Roman"/>
        </w:rPr>
        <w:t xml:space="preserve"> as</w:t>
      </w:r>
      <w:r w:rsidR="00B4632E">
        <w:rPr>
          <w:rFonts w:eastAsia="Times New Roman"/>
        </w:rPr>
        <w:t xml:space="preserve"> our </w:t>
      </w:r>
      <w:r w:rsidR="00B4632E">
        <w:t xml:space="preserve">point of departure we utilize the original 5-item contamination disgust </w:t>
      </w:r>
      <w:r w:rsidR="006B5428">
        <w:t>sub</w:t>
      </w:r>
      <w:r w:rsidR="00B4632E">
        <w:t>scale from the 25-item Revised Disgust Sensitivity Survey or DS-R (Haidt, McCauley, and Rozin 1994; modified by Olatunji et al. 2007)</w:t>
      </w:r>
      <w:r w:rsidR="00551743">
        <w:t xml:space="preserve">. The contamination disgust </w:t>
      </w:r>
      <w:r w:rsidR="006B5428">
        <w:t>sub</w:t>
      </w:r>
      <w:r w:rsidR="00551743">
        <w:t xml:space="preserve">scale </w:t>
      </w:r>
      <w:r w:rsidR="00E8533B">
        <w:rPr>
          <w:rFonts w:eastAsia="Times New Roman"/>
        </w:rPr>
        <w:t>was offered by Olatunji et al</w:t>
      </w:r>
      <w:r w:rsidR="00973DA3">
        <w:rPr>
          <w:rFonts w:eastAsia="Times New Roman"/>
        </w:rPr>
        <w:t>.</w:t>
      </w:r>
      <w:r w:rsidR="00E8533B">
        <w:rPr>
          <w:rFonts w:eastAsia="Times New Roman"/>
        </w:rPr>
        <w:t xml:space="preserve"> (2007) as a measure of </w:t>
      </w:r>
      <w:r w:rsidR="00B4632E">
        <w:rPr>
          <w:rFonts w:eastAsia="Times New Roman"/>
        </w:rPr>
        <w:t>“</w:t>
      </w:r>
      <w:r w:rsidR="00B4632E" w:rsidRPr="00E16068">
        <w:rPr>
          <w:rFonts w:eastAsia="Times New Roman"/>
        </w:rPr>
        <w:t>disgust reactions based</w:t>
      </w:r>
      <w:r w:rsidR="00B4632E">
        <w:rPr>
          <w:rFonts w:eastAsia="Times New Roman"/>
        </w:rPr>
        <w:t xml:space="preserve"> </w:t>
      </w:r>
      <w:r w:rsidR="00B4632E" w:rsidRPr="00E16068">
        <w:rPr>
          <w:rFonts w:eastAsia="Times New Roman"/>
        </w:rPr>
        <w:t>on the perceived threat of transmission o</w:t>
      </w:r>
      <w:r w:rsidR="00B4632E">
        <w:rPr>
          <w:rFonts w:eastAsia="Times New Roman"/>
        </w:rPr>
        <w:t>f c</w:t>
      </w:r>
      <w:r w:rsidR="000B5516">
        <w:rPr>
          <w:rFonts w:eastAsia="Times New Roman"/>
        </w:rPr>
        <w:t>ontagion” (Olatunji et al. 2007,</w:t>
      </w:r>
      <w:r w:rsidR="00B4632E">
        <w:rPr>
          <w:rFonts w:eastAsia="Times New Roman"/>
        </w:rPr>
        <w:t xml:space="preserve"> 285)</w:t>
      </w:r>
      <w:r w:rsidR="00602974">
        <w:rPr>
          <w:rFonts w:eastAsia="Times New Roman"/>
        </w:rPr>
        <w:t>,</w:t>
      </w:r>
      <w:r w:rsidR="00B4632E">
        <w:rPr>
          <w:rFonts w:eastAsia="Times New Roman"/>
        </w:rPr>
        <w:t xml:space="preserve"> </w:t>
      </w:r>
      <w:r w:rsidR="002A6CCA">
        <w:rPr>
          <w:rFonts w:eastAsia="Times New Roman"/>
        </w:rPr>
        <w:t xml:space="preserve">and </w:t>
      </w:r>
      <w:r w:rsidR="00815522">
        <w:rPr>
          <w:rFonts w:eastAsia="Times New Roman"/>
        </w:rPr>
        <w:t>is based on items</w:t>
      </w:r>
      <w:r w:rsidR="00B4632E">
        <w:rPr>
          <w:rFonts w:eastAsia="Times New Roman"/>
        </w:rPr>
        <w:t xml:space="preserve"> from “the </w:t>
      </w:r>
      <w:r w:rsidR="00B4632E" w:rsidRPr="00205E07">
        <w:rPr>
          <w:rFonts w:eastAsia="Times New Roman"/>
        </w:rPr>
        <w:t>most widely used instrument for assessing</w:t>
      </w:r>
      <w:r w:rsidR="00B4632E">
        <w:rPr>
          <w:rFonts w:eastAsia="Times New Roman"/>
        </w:rPr>
        <w:t xml:space="preserve"> </w:t>
      </w:r>
      <w:r w:rsidR="00B4632E" w:rsidRPr="00205E07">
        <w:rPr>
          <w:rFonts w:eastAsia="Times New Roman"/>
        </w:rPr>
        <w:t>disgust propensity</w:t>
      </w:r>
      <w:r w:rsidR="000B5516">
        <w:rPr>
          <w:rFonts w:eastAsia="Times New Roman"/>
        </w:rPr>
        <w:t>” (van Overveld et al. 2011,</w:t>
      </w:r>
      <w:r w:rsidR="00B4632E">
        <w:rPr>
          <w:rFonts w:eastAsia="Times New Roman"/>
        </w:rPr>
        <w:t xml:space="preserve"> 325; see </w:t>
      </w:r>
      <w:r w:rsidR="000B5516">
        <w:rPr>
          <w:rFonts w:eastAsia="Times New Roman"/>
        </w:rPr>
        <w:t>also see also Tybur, Lieberman</w:t>
      </w:r>
      <w:r w:rsidR="00F90268">
        <w:rPr>
          <w:rFonts w:eastAsia="Times New Roman"/>
        </w:rPr>
        <w:t>,</w:t>
      </w:r>
      <w:r w:rsidR="000B5516">
        <w:rPr>
          <w:rFonts w:eastAsia="Times New Roman"/>
        </w:rPr>
        <w:t xml:space="preserve"> and Griskevicius 2009,</w:t>
      </w:r>
      <w:r w:rsidR="00B4632E">
        <w:rPr>
          <w:rFonts w:eastAsia="Times New Roman"/>
        </w:rPr>
        <w:t xml:space="preserve"> 104)</w:t>
      </w:r>
      <w:r w:rsidR="00815522">
        <w:rPr>
          <w:rFonts w:eastAsia="Times New Roman"/>
        </w:rPr>
        <w:t>. The items from the contamination disgust subscale have</w:t>
      </w:r>
      <w:r w:rsidR="00FA1794">
        <w:rPr>
          <w:rFonts w:eastAsia="Times New Roman"/>
        </w:rPr>
        <w:t xml:space="preserve"> also </w:t>
      </w:r>
      <w:r w:rsidR="00973DA3">
        <w:rPr>
          <w:rFonts w:eastAsia="Times New Roman"/>
        </w:rPr>
        <w:t xml:space="preserve">used </w:t>
      </w:r>
      <w:r w:rsidR="00FA1794">
        <w:rPr>
          <w:rFonts w:eastAsia="Times New Roman"/>
        </w:rPr>
        <w:t xml:space="preserve">in </w:t>
      </w:r>
      <w:r w:rsidR="002A6CCA">
        <w:rPr>
          <w:rFonts w:eastAsia="Times New Roman"/>
        </w:rPr>
        <w:t xml:space="preserve">prior work on disgust sensitivity and politics (e.g. </w:t>
      </w:r>
      <w:r w:rsidR="000B5516">
        <w:rPr>
          <w:rFonts w:eastAsia="Times New Roman"/>
        </w:rPr>
        <w:t>Kam and Estes</w:t>
      </w:r>
      <w:r w:rsidR="00551743">
        <w:rPr>
          <w:rFonts w:eastAsia="Times New Roman"/>
        </w:rPr>
        <w:t xml:space="preserve"> 2016; </w:t>
      </w:r>
      <w:r w:rsidR="002A6CCA">
        <w:rPr>
          <w:rFonts w:eastAsia="Times New Roman"/>
        </w:rPr>
        <w:t>Smith et al. 2011; Inbar et al. 2012; Inbar</w:t>
      </w:r>
      <w:r w:rsidR="005E6091">
        <w:rPr>
          <w:rFonts w:eastAsia="Times New Roman"/>
        </w:rPr>
        <w:t>, Pizarro, and Bloom</w:t>
      </w:r>
      <w:r w:rsidR="002A6CCA">
        <w:rPr>
          <w:rFonts w:eastAsia="Times New Roman"/>
        </w:rPr>
        <w:t xml:space="preserve"> 2009). </w:t>
      </w:r>
      <w:r w:rsidR="004658DD">
        <w:rPr>
          <w:rFonts w:eastAsia="Times New Roman"/>
        </w:rPr>
        <w:t xml:space="preserve">Contamination disgust sensitivity was measured in Samples 1-4. </w:t>
      </w:r>
      <w:r w:rsidR="00B4632E">
        <w:rPr>
          <w:rFonts w:eastAsia="Times New Roman"/>
        </w:rPr>
        <w:t xml:space="preserve"> </w:t>
      </w:r>
    </w:p>
    <w:p w14:paraId="4C795572" w14:textId="55EB77C1" w:rsidR="00C45127" w:rsidRDefault="00FC03B6" w:rsidP="00107516">
      <w:pPr>
        <w:spacing w:line="480" w:lineRule="auto"/>
        <w:ind w:firstLine="1304"/>
        <w:jc w:val="both"/>
        <w:rPr>
          <w:rFonts w:eastAsia="Times New Roman"/>
        </w:rPr>
      </w:pPr>
      <w:r>
        <w:t xml:space="preserve">Though </w:t>
      </w:r>
      <w:r w:rsidR="00F80A58">
        <w:t xml:space="preserve">the contamination disgust </w:t>
      </w:r>
      <w:r w:rsidR="006B5428">
        <w:t>sub</w:t>
      </w:r>
      <w:r w:rsidR="00F80A58">
        <w:t>scale</w:t>
      </w:r>
      <w:r>
        <w:t>,</w:t>
      </w:r>
      <w:r w:rsidR="00F80A58">
        <w:t xml:space="preserve"> </w:t>
      </w:r>
      <w:r>
        <w:t xml:space="preserve">as noted, </w:t>
      </w:r>
      <w:r w:rsidR="005B32A0">
        <w:t xml:space="preserve">is a central part of one of </w:t>
      </w:r>
      <w:r w:rsidR="00F80A58">
        <w:rPr>
          <w:rFonts w:eastAsia="Times New Roman"/>
        </w:rPr>
        <w:t xml:space="preserve">the </w:t>
      </w:r>
      <w:r w:rsidR="00F80A58" w:rsidRPr="00205E07">
        <w:rPr>
          <w:rFonts w:eastAsia="Times New Roman"/>
        </w:rPr>
        <w:t xml:space="preserve">most </w:t>
      </w:r>
      <w:r w:rsidR="005B32A0">
        <w:rPr>
          <w:rFonts w:eastAsia="Times New Roman"/>
        </w:rPr>
        <w:t>common measures of disgust sensitivity</w:t>
      </w:r>
      <w:r>
        <w:rPr>
          <w:rFonts w:eastAsia="Times New Roman"/>
        </w:rPr>
        <w:t>,</w:t>
      </w:r>
      <w:r w:rsidR="004B1BE3">
        <w:rPr>
          <w:rFonts w:eastAsia="Times New Roman"/>
        </w:rPr>
        <w:t xml:space="preserve"> later research notes that the conceptual distinctness of </w:t>
      </w:r>
      <w:r w:rsidR="004B1BE3">
        <w:rPr>
          <w:rFonts w:eastAsia="Times New Roman"/>
        </w:rPr>
        <w:lastRenderedPageBreak/>
        <w:t xml:space="preserve">the domains of the DS-R </w:t>
      </w:r>
      <w:r w:rsidR="00345B86">
        <w:rPr>
          <w:rFonts w:eastAsia="Times New Roman"/>
        </w:rPr>
        <w:t xml:space="preserve">are unclear; </w:t>
      </w:r>
      <w:r w:rsidR="004B1BE3">
        <w:rPr>
          <w:rFonts w:eastAsia="Times New Roman"/>
        </w:rPr>
        <w:t>that the measurement is based on a</w:t>
      </w:r>
      <w:r w:rsidR="00C45127">
        <w:rPr>
          <w:rFonts w:eastAsia="Times New Roman"/>
        </w:rPr>
        <w:t xml:space="preserve"> </w:t>
      </w:r>
      <w:r w:rsidR="004B1BE3">
        <w:rPr>
          <w:rFonts w:eastAsia="Times New Roman"/>
        </w:rPr>
        <w:t>set of disgu</w:t>
      </w:r>
      <w:r w:rsidR="000B5516">
        <w:rPr>
          <w:rFonts w:eastAsia="Times New Roman"/>
        </w:rPr>
        <w:t xml:space="preserve">st elicitors </w:t>
      </w:r>
      <w:r w:rsidR="00345B86">
        <w:rPr>
          <w:rFonts w:eastAsia="Times New Roman"/>
        </w:rPr>
        <w:t xml:space="preserve">with limited variation </w:t>
      </w:r>
      <w:r w:rsidR="000B5516">
        <w:rPr>
          <w:rFonts w:eastAsia="Times New Roman"/>
        </w:rPr>
        <w:t>(Tybur, Lieberman</w:t>
      </w:r>
      <w:r w:rsidR="00F90268">
        <w:rPr>
          <w:rFonts w:eastAsia="Times New Roman"/>
        </w:rPr>
        <w:t>,</w:t>
      </w:r>
      <w:r w:rsidR="000B5516">
        <w:rPr>
          <w:rFonts w:eastAsia="Times New Roman"/>
        </w:rPr>
        <w:t xml:space="preserve"> and Griskevicius 2009,</w:t>
      </w:r>
      <w:r w:rsidR="004B1BE3">
        <w:rPr>
          <w:rFonts w:eastAsia="Times New Roman"/>
        </w:rPr>
        <w:t xml:space="preserve"> 104-5</w:t>
      </w:r>
      <w:r w:rsidR="00345B86">
        <w:rPr>
          <w:rFonts w:eastAsia="Times New Roman"/>
        </w:rPr>
        <w:t>,</w:t>
      </w:r>
      <w:r w:rsidR="006E7570">
        <w:rPr>
          <w:rFonts w:eastAsia="Times New Roman"/>
        </w:rPr>
        <w:t xml:space="preserve"> 116</w:t>
      </w:r>
      <w:r w:rsidR="004B1BE3">
        <w:rPr>
          <w:rFonts w:eastAsia="Times New Roman"/>
        </w:rPr>
        <w:t>)</w:t>
      </w:r>
      <w:r w:rsidR="00345B86">
        <w:rPr>
          <w:rFonts w:eastAsia="Times New Roman"/>
        </w:rPr>
        <w:t>;</w:t>
      </w:r>
      <w:r w:rsidR="00337445">
        <w:rPr>
          <w:rFonts w:eastAsia="Times New Roman"/>
        </w:rPr>
        <w:t xml:space="preserve"> and that </w:t>
      </w:r>
      <w:r w:rsidR="006E55B9">
        <w:rPr>
          <w:rFonts w:eastAsia="Times New Roman"/>
        </w:rPr>
        <w:t>its</w:t>
      </w:r>
      <w:r w:rsidR="00F80A58">
        <w:rPr>
          <w:rFonts w:eastAsia="Times New Roman"/>
        </w:rPr>
        <w:t xml:space="preserve"> internal consistency</w:t>
      </w:r>
      <w:r w:rsidR="004B1BE3">
        <w:rPr>
          <w:rFonts w:eastAsia="Times New Roman"/>
        </w:rPr>
        <w:t xml:space="preserve"> </w:t>
      </w:r>
      <w:r w:rsidR="00F80A58">
        <w:rPr>
          <w:rFonts w:eastAsia="Times New Roman"/>
        </w:rPr>
        <w:t>can be low (e.g.</w:t>
      </w:r>
      <w:r w:rsidR="000B5516">
        <w:rPr>
          <w:rFonts w:eastAsia="Times New Roman"/>
        </w:rPr>
        <w:t xml:space="preserve"> Inbar et al. 2012,</w:t>
      </w:r>
      <w:r w:rsidR="00602974">
        <w:rPr>
          <w:rFonts w:eastAsia="Times New Roman"/>
        </w:rPr>
        <w:t xml:space="preserve"> 542;</w:t>
      </w:r>
      <w:r w:rsidR="000B5516">
        <w:rPr>
          <w:rFonts w:eastAsia="Times New Roman"/>
        </w:rPr>
        <w:t xml:space="preserve"> Tybur, Lieberman</w:t>
      </w:r>
      <w:r w:rsidR="00F90268">
        <w:rPr>
          <w:rFonts w:eastAsia="Times New Roman"/>
        </w:rPr>
        <w:t>,</w:t>
      </w:r>
      <w:r w:rsidR="000B5516">
        <w:rPr>
          <w:rFonts w:eastAsia="Times New Roman"/>
        </w:rPr>
        <w:t xml:space="preserve"> and</w:t>
      </w:r>
      <w:r w:rsidR="00F80A58">
        <w:rPr>
          <w:rFonts w:eastAsia="Times New Roman"/>
        </w:rPr>
        <w:t xml:space="preserve"> Griskevicius </w:t>
      </w:r>
      <w:r w:rsidR="000B5516">
        <w:rPr>
          <w:rFonts w:eastAsia="Times New Roman"/>
        </w:rPr>
        <w:t>2009, 116; van Overveld 2011,</w:t>
      </w:r>
      <w:r w:rsidR="00F80A58">
        <w:rPr>
          <w:rFonts w:eastAsia="Times New Roman"/>
        </w:rPr>
        <w:t xml:space="preserve"> 329)</w:t>
      </w:r>
      <w:r w:rsidR="006E55B9">
        <w:rPr>
          <w:rFonts w:eastAsia="Times New Roman"/>
        </w:rPr>
        <w:t>,</w:t>
      </w:r>
      <w:r w:rsidR="00602974">
        <w:rPr>
          <w:rFonts w:eastAsia="Times New Roman"/>
        </w:rPr>
        <w:t xml:space="preserve"> possibly in part due to the relatively low number of items in the scale</w:t>
      </w:r>
      <w:r w:rsidR="00C45127">
        <w:rPr>
          <w:rFonts w:eastAsia="Times New Roman"/>
        </w:rPr>
        <w:t xml:space="preserve"> or diversity in the item content</w:t>
      </w:r>
      <w:r w:rsidR="000B5516">
        <w:rPr>
          <w:rFonts w:eastAsia="Times New Roman"/>
        </w:rPr>
        <w:t xml:space="preserve"> (Inbar et al. 2012,</w:t>
      </w:r>
      <w:r w:rsidR="00602974">
        <w:rPr>
          <w:rFonts w:eastAsia="Times New Roman"/>
        </w:rPr>
        <w:t xml:space="preserve"> 542)</w:t>
      </w:r>
      <w:r w:rsidR="00F80A58">
        <w:rPr>
          <w:rFonts w:eastAsia="Times New Roman"/>
        </w:rPr>
        <w:t>.</w:t>
      </w:r>
      <w:r w:rsidR="002A6CCA">
        <w:rPr>
          <w:rFonts w:eastAsia="Times New Roman"/>
        </w:rPr>
        <w:t xml:space="preserve"> </w:t>
      </w:r>
    </w:p>
    <w:p w14:paraId="1E078DA1" w14:textId="0CC3F614" w:rsidR="001F36D2" w:rsidRPr="001F36D2" w:rsidRDefault="00D6718B" w:rsidP="001F36D2">
      <w:pPr>
        <w:spacing w:line="480" w:lineRule="auto"/>
        <w:ind w:firstLine="1304"/>
        <w:jc w:val="both"/>
      </w:pPr>
      <w:r>
        <w:t>W</w:t>
      </w:r>
      <w:r w:rsidRPr="00036A1B">
        <w:t>e sought to establish the robustness of the effects</w:t>
      </w:r>
      <w:r w:rsidR="000B5516">
        <w:t xml:space="preserve"> of behavioral immune sensitivity on opposition to immigration</w:t>
      </w:r>
      <w:r w:rsidRPr="00036A1B">
        <w:t xml:space="preserve"> by also collecting and using the more recent and well-validated 7-item p</w:t>
      </w:r>
      <w:r>
        <w:t>athogen disgust scale from the Three D</w:t>
      </w:r>
      <w:r w:rsidRPr="00036A1B">
        <w:t xml:space="preserve">omain </w:t>
      </w:r>
      <w:r>
        <w:t>M</w:t>
      </w:r>
      <w:r w:rsidRPr="00036A1B">
        <w:t xml:space="preserve">odel of </w:t>
      </w:r>
      <w:r>
        <w:t>D</w:t>
      </w:r>
      <w:r w:rsidR="000B5516">
        <w:t>isgust (Tybur, Lieberman</w:t>
      </w:r>
      <w:r w:rsidR="00F90268">
        <w:t>,</w:t>
      </w:r>
      <w:r w:rsidR="000B5516">
        <w:t xml:space="preserve"> and Griskevicius</w:t>
      </w:r>
      <w:r w:rsidRPr="00036A1B">
        <w:t xml:space="preserve"> 2009) and </w:t>
      </w:r>
      <w:r w:rsidR="000B5516">
        <w:t xml:space="preserve">the </w:t>
      </w:r>
      <w:r w:rsidRPr="00036A1B">
        <w:t>8-item germ aversion factor from the Perceived Vulnerability to Disease</w:t>
      </w:r>
      <w:r w:rsidR="001F36D2">
        <w:t xml:space="preserve"> (PVD)</w:t>
      </w:r>
      <w:r w:rsidR="000B5516">
        <w:t xml:space="preserve"> scale (Duncan, Schaller</w:t>
      </w:r>
      <w:r w:rsidR="00F90268">
        <w:t>,</w:t>
      </w:r>
      <w:r w:rsidR="000B5516">
        <w:t xml:space="preserve"> and</w:t>
      </w:r>
      <w:r w:rsidRPr="00036A1B">
        <w:t xml:space="preserve"> </w:t>
      </w:r>
      <w:r>
        <w:t>P</w:t>
      </w:r>
      <w:r w:rsidR="000B5516">
        <w:t>ark</w:t>
      </w:r>
      <w:r w:rsidRPr="00036A1B">
        <w:t xml:space="preserve"> 2009).</w:t>
      </w:r>
      <w:r w:rsidR="00551743">
        <w:t xml:space="preserve"> As described in</w:t>
      </w:r>
      <w:r w:rsidR="00F17287">
        <w:t xml:space="preserve"> the main text in</w:t>
      </w:r>
      <w:r w:rsidR="00551743">
        <w:t xml:space="preserve"> Test 1, in the pathogen domain, the pathogen disgust scale taps individual differences in sensitivity to disgust “that functions to motivate avoidance of infectious micr</w:t>
      </w:r>
      <w:r w:rsidR="000B5516">
        <w:t>o-organisms” (Tybur, Lieberman</w:t>
      </w:r>
      <w:r w:rsidR="00F90268">
        <w:t>,</w:t>
      </w:r>
      <w:r w:rsidR="000B5516">
        <w:t xml:space="preserve"> and Griskevicius</w:t>
      </w:r>
      <w:r w:rsidR="00551743">
        <w:t xml:space="preserve"> 2009, 119). The germ aversion factor taps “aversive affective responses to situations that connote a relatively high likelihood of pathogen transmission” (Dunc</w:t>
      </w:r>
      <w:r w:rsidR="000B5516">
        <w:t>an, Schaller</w:t>
      </w:r>
      <w:r w:rsidR="00F90268">
        <w:t>,</w:t>
      </w:r>
      <w:r w:rsidR="000B5516">
        <w:t xml:space="preserve"> and</w:t>
      </w:r>
      <w:r w:rsidR="00551743">
        <w:t xml:space="preserve"> Park 2009, 542)</w:t>
      </w:r>
      <w:r w:rsidR="00F17287">
        <w:t xml:space="preserve">. </w:t>
      </w:r>
      <w:r w:rsidR="005B2F08">
        <w:t xml:space="preserve">As emphasized by </w:t>
      </w:r>
      <w:r w:rsidR="000B5516">
        <w:t>Duncan, Schaller</w:t>
      </w:r>
      <w:r w:rsidR="00F90268">
        <w:t>,</w:t>
      </w:r>
      <w:r w:rsidR="000B5516">
        <w:t xml:space="preserve"> and Park (2009,</w:t>
      </w:r>
      <w:r w:rsidR="005B2F08">
        <w:t xml:space="preserve"> 545), in their psycho</w:t>
      </w:r>
      <w:r w:rsidR="001F36D2">
        <w:t xml:space="preserve">metric evaluation of the PVD scale, germ aversion specifically assesses reactions “to </w:t>
      </w:r>
      <w:r w:rsidR="001F36D2">
        <w:rPr>
          <w:rFonts w:eastAsia="Times New Roman"/>
        </w:rPr>
        <w:t>situations connoting the potential transmission of infectious diseases.”</w:t>
      </w:r>
    </w:p>
    <w:p w14:paraId="65CFDAD1" w14:textId="78CAE153" w:rsidR="00CB6DCA" w:rsidRDefault="00F17287" w:rsidP="001F36D2">
      <w:pPr>
        <w:spacing w:line="480" w:lineRule="auto"/>
        <w:ind w:firstLine="1304"/>
        <w:jc w:val="both"/>
        <w:rPr>
          <w:rFonts w:eastAsia="Times New Roman"/>
        </w:rPr>
      </w:pPr>
      <w:r>
        <w:t>Importantly, prior research show</w:t>
      </w:r>
      <w:r w:rsidR="001E4161">
        <w:t>s</w:t>
      </w:r>
      <w:r>
        <w:t xml:space="preserve"> that</w:t>
      </w:r>
      <w:r w:rsidR="00551743">
        <w:t xml:space="preserve"> </w:t>
      </w:r>
      <w:r w:rsidR="001F36D2">
        <w:rPr>
          <w:rFonts w:eastAsia="Times New Roman"/>
        </w:rPr>
        <w:t xml:space="preserve">both the pathogen disgust scale and the germ aversion factor </w:t>
      </w:r>
      <w:r w:rsidR="00D6718B">
        <w:rPr>
          <w:rFonts w:eastAsia="Times New Roman"/>
        </w:rPr>
        <w:t xml:space="preserve">have </w:t>
      </w:r>
      <w:r w:rsidR="00FC16FB">
        <w:rPr>
          <w:rFonts w:eastAsia="Times New Roman"/>
        </w:rPr>
        <w:t>good</w:t>
      </w:r>
      <w:r w:rsidR="00F80A58">
        <w:rPr>
          <w:rFonts w:eastAsia="Times New Roman"/>
        </w:rPr>
        <w:t xml:space="preserve"> internal </w:t>
      </w:r>
      <w:r w:rsidR="00FC16FB">
        <w:rPr>
          <w:rFonts w:eastAsia="Times New Roman"/>
        </w:rPr>
        <w:t>consistency</w:t>
      </w:r>
      <w:r w:rsidR="000B5516">
        <w:rPr>
          <w:rFonts w:eastAsia="Times New Roman"/>
        </w:rPr>
        <w:t xml:space="preserve"> (e.g. Tybur, Lieberman</w:t>
      </w:r>
      <w:r w:rsidR="00F90268">
        <w:rPr>
          <w:rFonts w:eastAsia="Times New Roman"/>
        </w:rPr>
        <w:t>,</w:t>
      </w:r>
      <w:r w:rsidR="000B5516">
        <w:rPr>
          <w:rFonts w:eastAsia="Times New Roman"/>
        </w:rPr>
        <w:t xml:space="preserve"> and Griskevicius, 2009,</w:t>
      </w:r>
      <w:r w:rsidR="00F80A58">
        <w:rPr>
          <w:rFonts w:eastAsia="Times New Roman"/>
        </w:rPr>
        <w:t xml:space="preserve"> 116</w:t>
      </w:r>
      <w:r w:rsidR="000B5516">
        <w:rPr>
          <w:rFonts w:eastAsia="Times New Roman"/>
        </w:rPr>
        <w:t>; Duncan, Schaller</w:t>
      </w:r>
      <w:r w:rsidR="00F90268">
        <w:rPr>
          <w:rFonts w:eastAsia="Times New Roman"/>
        </w:rPr>
        <w:t>,</w:t>
      </w:r>
      <w:r w:rsidR="000B5516">
        <w:rPr>
          <w:rFonts w:eastAsia="Times New Roman"/>
        </w:rPr>
        <w:t xml:space="preserve"> and Park 2009,</w:t>
      </w:r>
      <w:r w:rsidR="00FC16FB">
        <w:rPr>
          <w:rFonts w:eastAsia="Times New Roman"/>
        </w:rPr>
        <w:t xml:space="preserve"> 542</w:t>
      </w:r>
      <w:r w:rsidR="00F80A58">
        <w:rPr>
          <w:rFonts w:eastAsia="Times New Roman"/>
        </w:rPr>
        <w:t>).</w:t>
      </w:r>
      <w:r w:rsidR="006E7570">
        <w:rPr>
          <w:rFonts w:eastAsia="Times New Roman"/>
        </w:rPr>
        <w:t xml:space="preserve"> </w:t>
      </w:r>
      <w:r w:rsidR="001F36D2">
        <w:rPr>
          <w:rFonts w:eastAsia="Times New Roman"/>
        </w:rPr>
        <w:t>T</w:t>
      </w:r>
      <w:r w:rsidR="006E7570">
        <w:rPr>
          <w:rFonts w:eastAsia="Times New Roman"/>
        </w:rPr>
        <w:t>he pathogen disgust scale is characterized by</w:t>
      </w:r>
      <w:r w:rsidR="00FC03B6">
        <w:rPr>
          <w:rFonts w:eastAsia="Times New Roman"/>
        </w:rPr>
        <w:t xml:space="preserve"> a </w:t>
      </w:r>
      <w:r w:rsidR="006E7570">
        <w:rPr>
          <w:rFonts w:eastAsia="Times New Roman"/>
        </w:rPr>
        <w:t>strong conceptual and empirical distinctness from other types of disg</w:t>
      </w:r>
      <w:r w:rsidR="00FC03B6">
        <w:rPr>
          <w:rFonts w:eastAsia="Times New Roman"/>
        </w:rPr>
        <w:t>ust in the Three Domain M</w:t>
      </w:r>
      <w:r w:rsidR="006E7570">
        <w:rPr>
          <w:rFonts w:eastAsia="Times New Roman"/>
        </w:rPr>
        <w:t>odel</w:t>
      </w:r>
      <w:r w:rsidR="006B5428">
        <w:rPr>
          <w:rFonts w:eastAsia="Times New Roman"/>
        </w:rPr>
        <w:t xml:space="preserve"> of Disgust</w:t>
      </w:r>
      <w:r w:rsidR="006E7570">
        <w:rPr>
          <w:rFonts w:eastAsia="Times New Roman"/>
        </w:rPr>
        <w:t xml:space="preserve"> (sexual and mo</w:t>
      </w:r>
      <w:r w:rsidR="000B5516">
        <w:rPr>
          <w:rFonts w:eastAsia="Times New Roman"/>
        </w:rPr>
        <w:t>ral disgust) (Tybur, Lieberman</w:t>
      </w:r>
      <w:r w:rsidR="00F90268">
        <w:rPr>
          <w:rFonts w:eastAsia="Times New Roman"/>
        </w:rPr>
        <w:t>,</w:t>
      </w:r>
      <w:r w:rsidR="000B5516">
        <w:rPr>
          <w:rFonts w:eastAsia="Times New Roman"/>
        </w:rPr>
        <w:t xml:space="preserve"> and Griskevicius 2009,</w:t>
      </w:r>
      <w:r w:rsidR="006E7570">
        <w:rPr>
          <w:rFonts w:eastAsia="Times New Roman"/>
        </w:rPr>
        <w:t xml:space="preserve"> 117).</w:t>
      </w:r>
      <w:r w:rsidR="000706BA">
        <w:rPr>
          <w:rFonts w:eastAsia="Times New Roman"/>
        </w:rPr>
        <w:t xml:space="preserve"> </w:t>
      </w:r>
      <w:r w:rsidR="004658DD">
        <w:rPr>
          <w:rFonts w:eastAsia="Times New Roman"/>
        </w:rPr>
        <w:t>Pathogen disgust</w:t>
      </w:r>
      <w:r w:rsidR="000B043D">
        <w:rPr>
          <w:rFonts w:eastAsia="Times New Roman"/>
        </w:rPr>
        <w:t xml:space="preserve"> sensitivity</w:t>
      </w:r>
      <w:r w:rsidR="004658DD">
        <w:rPr>
          <w:rFonts w:eastAsia="Times New Roman"/>
        </w:rPr>
        <w:t xml:space="preserve"> and germ aversion were measured in Sample 4.</w:t>
      </w:r>
      <w:r w:rsidR="005271D4">
        <w:rPr>
          <w:rFonts w:eastAsia="Times New Roman"/>
        </w:rPr>
        <w:t xml:space="preserve"> </w:t>
      </w:r>
    </w:p>
    <w:p w14:paraId="4BC5E595" w14:textId="1CBF879F" w:rsidR="00E26D57" w:rsidRDefault="004658DD" w:rsidP="003F73F6">
      <w:pPr>
        <w:spacing w:line="480" w:lineRule="auto"/>
        <w:ind w:firstLine="1304"/>
        <w:jc w:val="both"/>
        <w:rPr>
          <w:rFonts w:eastAsia="Times New Roman"/>
          <w:b/>
          <w:i/>
        </w:rPr>
      </w:pPr>
      <w:r>
        <w:rPr>
          <w:rFonts w:eastAsia="Times New Roman"/>
        </w:rPr>
        <w:t xml:space="preserve">Finally, </w:t>
      </w:r>
      <w:r w:rsidR="00F30F61">
        <w:rPr>
          <w:rFonts w:eastAsia="Times New Roman"/>
        </w:rPr>
        <w:t>we also measured individual differen</w:t>
      </w:r>
      <w:r w:rsidR="00B4632E">
        <w:t xml:space="preserve">ces in </w:t>
      </w:r>
      <w:r w:rsidR="00E9404A">
        <w:t>behavioral immune</w:t>
      </w:r>
      <w:r w:rsidR="00B4632E">
        <w:t xml:space="preserve"> sensitivity using skin conductance</w:t>
      </w:r>
      <w:r w:rsidR="005271D4">
        <w:t xml:space="preserve"> response (SCR). This is important because it</w:t>
      </w:r>
      <w:r w:rsidR="00B4632E">
        <w:t xml:space="preserve"> gives a behavioral measure of individual differences </w:t>
      </w:r>
      <w:r w:rsidR="009007C4">
        <w:t>in</w:t>
      </w:r>
      <w:r w:rsidR="00B4632E">
        <w:t xml:space="preserve"> physiological arousal in response to disgusting images of infection risk and </w:t>
      </w:r>
      <w:r w:rsidR="00B4632E">
        <w:lastRenderedPageBreak/>
        <w:t>disease</w:t>
      </w:r>
      <w:r w:rsidR="005271D4">
        <w:t xml:space="preserve"> (</w:t>
      </w:r>
      <w:r w:rsidR="005271D4" w:rsidRPr="00107516">
        <w:t xml:space="preserve">Oxley et al. 2008; </w:t>
      </w:r>
      <w:r w:rsidR="005271D4">
        <w:t>Smith et al. 2011)</w:t>
      </w:r>
      <w:r>
        <w:t>.</w:t>
      </w:r>
      <w:r w:rsidR="00A82070">
        <w:t xml:space="preserve"> </w:t>
      </w:r>
      <w:r w:rsidR="000B043D">
        <w:t>As emphasized in Test 1 in the main text, t</w:t>
      </w:r>
      <w:r w:rsidR="00B937F5">
        <w:t>he phys</w:t>
      </w:r>
      <w:r w:rsidR="009E5E8B">
        <w:t xml:space="preserve">iological measure of individual differences in </w:t>
      </w:r>
      <w:r w:rsidR="008339B8">
        <w:t>behavioral immune</w:t>
      </w:r>
      <w:r w:rsidR="009E5E8B">
        <w:t xml:space="preserve"> sensitivity based on skin conductance response has the central advantage over self-reports that it can measure </w:t>
      </w:r>
      <w:r w:rsidR="00DC5B38">
        <w:t>even “no</w:t>
      </w:r>
      <w:r w:rsidR="00C95DB2">
        <w:t>n</w:t>
      </w:r>
      <w:r w:rsidR="009E5E8B">
        <w:t>conscious</w:t>
      </w:r>
      <w:r w:rsidR="00B52FF0">
        <w:t xml:space="preserve"> and nonreportable”</w:t>
      </w:r>
      <w:r w:rsidR="009E5E8B">
        <w:t xml:space="preserve"> responses (</w:t>
      </w:r>
      <w:r w:rsidR="000B043D">
        <w:t>Cacioppo, Tassimary</w:t>
      </w:r>
      <w:r w:rsidR="00BC5E79">
        <w:t>,</w:t>
      </w:r>
      <w:r w:rsidR="000B043D">
        <w:t xml:space="preserve"> and Bernston 2007,</w:t>
      </w:r>
      <w:r w:rsidR="00B52FF0">
        <w:t xml:space="preserve"> 2</w:t>
      </w:r>
      <w:r w:rsidR="000B043D">
        <w:t xml:space="preserve">; see also Balzer </w:t>
      </w:r>
      <w:r w:rsidR="009007C4">
        <w:t>and</w:t>
      </w:r>
      <w:r w:rsidR="000B043D">
        <w:t xml:space="preserve"> Jacobs 2011,</w:t>
      </w:r>
      <w:r w:rsidR="00DC5B38">
        <w:t xml:space="preserve"> 1302</w:t>
      </w:r>
      <w:r w:rsidR="009E5E8B">
        <w:t>).</w:t>
      </w:r>
      <w:r w:rsidR="00B52FF0">
        <w:t xml:space="preserve"> </w:t>
      </w:r>
      <w:r w:rsidR="00A82070">
        <w:t>Additionally, traditionally self-reported measures can be influenced by social desirability and individuals can have difficulty (self-</w:t>
      </w:r>
      <w:r w:rsidR="009007C4">
        <w:t>)</w:t>
      </w:r>
      <w:r w:rsidR="00A82070">
        <w:t>identifying their response to hypothetical scenarios</w:t>
      </w:r>
      <w:r w:rsidR="00C95DB2">
        <w:t>,</w:t>
      </w:r>
      <w:r w:rsidR="00A82070">
        <w:t xml:space="preserve"> which </w:t>
      </w:r>
      <w:r w:rsidR="009007C4">
        <w:t>further</w:t>
      </w:r>
      <w:r w:rsidR="00A82070">
        <w:t xml:space="preserve"> adds to the value of including a non</w:t>
      </w:r>
      <w:r w:rsidR="00E26D57">
        <w:t>-</w:t>
      </w:r>
      <w:r w:rsidR="00A82070">
        <w:t xml:space="preserve">self-reported </w:t>
      </w:r>
      <w:r w:rsidR="00B937F5">
        <w:t>physiolo</w:t>
      </w:r>
      <w:r w:rsidR="000B043D">
        <w:t>gical measure (</w:t>
      </w:r>
      <w:r w:rsidR="00C26CB7">
        <w:t xml:space="preserve">Balzer and Jacobs 2011, 1302; </w:t>
      </w:r>
      <w:r w:rsidR="000B043D">
        <w:t>Smith et al. 2011,</w:t>
      </w:r>
      <w:r w:rsidR="00A82070">
        <w:t xml:space="preserve"> 2)</w:t>
      </w:r>
      <w:r w:rsidR="009E5E8B">
        <w:t xml:space="preserve">. </w:t>
      </w:r>
      <w:r>
        <w:t>Th</w:t>
      </w:r>
      <w:r w:rsidR="00A41F7E">
        <w:t xml:space="preserve">e </w:t>
      </w:r>
      <w:r w:rsidR="00B937F5">
        <w:t xml:space="preserve">physiological </w:t>
      </w:r>
      <w:r>
        <w:t>measure</w:t>
      </w:r>
      <w:r w:rsidR="00A82070">
        <w:t xml:space="preserve"> of </w:t>
      </w:r>
      <w:r w:rsidR="00A82070">
        <w:rPr>
          <w:rFonts w:eastAsia="Times New Roman"/>
        </w:rPr>
        <w:t>individual differen</w:t>
      </w:r>
      <w:r w:rsidR="00A82070">
        <w:t xml:space="preserve">ces in </w:t>
      </w:r>
      <w:r w:rsidR="008339B8">
        <w:t>behavioral immune</w:t>
      </w:r>
      <w:r w:rsidR="00A82070">
        <w:t xml:space="preserve"> sensitivity based on skin conductance response (SCR)</w:t>
      </w:r>
      <w:r>
        <w:t xml:space="preserve"> was collected in Sample 3.</w:t>
      </w:r>
    </w:p>
    <w:p w14:paraId="308A419C" w14:textId="367144E7" w:rsidR="004658DD" w:rsidRPr="00756F7D" w:rsidRDefault="001C4D7D" w:rsidP="00962769">
      <w:pPr>
        <w:pStyle w:val="Heading3"/>
        <w:spacing w:line="480" w:lineRule="auto"/>
      </w:pPr>
      <w:bookmarkStart w:id="14" w:name="_Toc468909413"/>
      <w:r>
        <w:t>A4</w:t>
      </w:r>
      <w:r w:rsidR="000471EF">
        <w:t>.1.</w:t>
      </w:r>
      <w:r w:rsidR="00756F7D" w:rsidRPr="00756F7D">
        <w:t>2</w:t>
      </w:r>
      <w:r w:rsidR="00B57EDB">
        <w:t>.</w:t>
      </w:r>
      <w:r w:rsidR="00756F7D" w:rsidRPr="00756F7D">
        <w:t xml:space="preserve"> </w:t>
      </w:r>
      <w:r w:rsidR="0039414F">
        <w:t>Item wording for</w:t>
      </w:r>
      <w:r w:rsidR="00F67831">
        <w:t xml:space="preserve"> the</w:t>
      </w:r>
      <w:r w:rsidR="0039414F">
        <w:t xml:space="preserve"> contamination disgust scale, pathogen disgust scale, and the germ aversion factor</w:t>
      </w:r>
      <w:bookmarkEnd w:id="14"/>
    </w:p>
    <w:p w14:paraId="54C06FAB" w14:textId="47BF0B68" w:rsidR="00596A54" w:rsidRDefault="00605AD7" w:rsidP="00756F7D">
      <w:pPr>
        <w:spacing w:line="480" w:lineRule="auto"/>
        <w:jc w:val="both"/>
        <w:rPr>
          <w:rFonts w:eastAsia="Times New Roman"/>
        </w:rPr>
      </w:pPr>
      <w:r w:rsidRPr="00605AD7">
        <w:rPr>
          <w:rFonts w:eastAsia="Times New Roman"/>
          <w:i/>
        </w:rPr>
        <w:t>Contamination disgust sensitivity</w:t>
      </w:r>
      <w:r w:rsidRPr="00605AD7">
        <w:rPr>
          <w:rFonts w:eastAsia="Times New Roman"/>
        </w:rPr>
        <w:t>.</w:t>
      </w:r>
      <w:r w:rsidR="006F2D51">
        <w:rPr>
          <w:rFonts w:eastAsia="Times New Roman"/>
        </w:rPr>
        <w:t xml:space="preserve"> </w:t>
      </w:r>
      <w:r w:rsidR="009A5708">
        <w:rPr>
          <w:rFonts w:eastAsia="Times New Roman"/>
        </w:rPr>
        <w:t>To measure individual differences in contamination disgust sensitivity</w:t>
      </w:r>
      <w:r w:rsidR="001E4161">
        <w:rPr>
          <w:rFonts w:eastAsia="Times New Roman"/>
        </w:rPr>
        <w:t>,</w:t>
      </w:r>
      <w:r w:rsidR="009A5708">
        <w:rPr>
          <w:rFonts w:eastAsia="Times New Roman"/>
        </w:rPr>
        <w:t xml:space="preserve"> we used the</w:t>
      </w:r>
      <w:r w:rsidR="008C514C">
        <w:rPr>
          <w:rFonts w:eastAsia="Times New Roman"/>
        </w:rPr>
        <w:t xml:space="preserve"> full</w:t>
      </w:r>
      <w:r w:rsidR="009A5708">
        <w:rPr>
          <w:rFonts w:eastAsia="Times New Roman"/>
        </w:rPr>
        <w:t xml:space="preserve"> </w:t>
      </w:r>
      <w:r w:rsidR="00672444">
        <w:rPr>
          <w:rFonts w:eastAsia="Times New Roman"/>
        </w:rPr>
        <w:t>5</w:t>
      </w:r>
      <w:r w:rsidR="00314504">
        <w:rPr>
          <w:rFonts w:eastAsia="Times New Roman"/>
        </w:rPr>
        <w:t>-item contamination d</w:t>
      </w:r>
      <w:r w:rsidRPr="00605AD7">
        <w:rPr>
          <w:rFonts w:eastAsia="Times New Roman"/>
        </w:rPr>
        <w:t xml:space="preserve">isgust </w:t>
      </w:r>
      <w:r w:rsidR="006B5428">
        <w:rPr>
          <w:rFonts w:eastAsia="Times New Roman"/>
        </w:rPr>
        <w:t>sub</w:t>
      </w:r>
      <w:r w:rsidR="006A4477">
        <w:rPr>
          <w:rFonts w:eastAsia="Times New Roman"/>
        </w:rPr>
        <w:t>s</w:t>
      </w:r>
      <w:r w:rsidRPr="00605AD7">
        <w:rPr>
          <w:rFonts w:eastAsia="Times New Roman"/>
        </w:rPr>
        <w:t>cale in the DS-R (Haidt, McCauley</w:t>
      </w:r>
      <w:r w:rsidR="008339B8">
        <w:rPr>
          <w:rFonts w:eastAsia="Times New Roman"/>
        </w:rPr>
        <w:t>,</w:t>
      </w:r>
      <w:r w:rsidRPr="00605AD7">
        <w:rPr>
          <w:rFonts w:eastAsia="Times New Roman"/>
        </w:rPr>
        <w:t xml:space="preserve"> and Rozin, 1994; modified by Olatunji et al. 2007). Specifically,</w:t>
      </w:r>
      <w:r w:rsidR="009A5708">
        <w:rPr>
          <w:rFonts w:eastAsia="Times New Roman"/>
        </w:rPr>
        <w:t xml:space="preserve"> </w:t>
      </w:r>
      <w:r w:rsidRPr="00605AD7">
        <w:rPr>
          <w:rFonts w:eastAsia="Times New Roman"/>
        </w:rPr>
        <w:t>the respondents were asked to “</w:t>
      </w:r>
      <w:r w:rsidRPr="00605AD7">
        <w:t>indicate how much you agree with each of the following statements, or how true it is about you”: “I never let any part of my body touch the toilet seat in public restrooms</w:t>
      </w:r>
      <w:r w:rsidR="009069B0">
        <w:t>,</w:t>
      </w:r>
      <w:r w:rsidRPr="00605AD7">
        <w:t>” and “I probably would not go to my favorite restaurant if I found out that the cook had a cold</w:t>
      </w:r>
      <w:r w:rsidR="009069B0">
        <w:t>.</w:t>
      </w:r>
      <w:r w:rsidRPr="00605AD7">
        <w:t xml:space="preserve">” Answers </w:t>
      </w:r>
      <w:r w:rsidR="009A5708">
        <w:t xml:space="preserve">to these two items </w:t>
      </w:r>
      <w:r w:rsidRPr="00605AD7">
        <w:t xml:space="preserve">were measured on </w:t>
      </w:r>
      <w:r w:rsidR="00BC5E79">
        <w:t>5</w:t>
      </w:r>
      <w:r w:rsidR="009069B0">
        <w:t>-</w:t>
      </w:r>
      <w:r w:rsidRPr="00605AD7">
        <w:t>point scales ranging from “Strongly disagree (very untrue about me)” to “Strongly agree (very true about me)</w:t>
      </w:r>
      <w:r w:rsidR="009069B0">
        <w:t>.</w:t>
      </w:r>
      <w:r w:rsidRPr="00605AD7">
        <w:t xml:space="preserve">” </w:t>
      </w:r>
      <w:r w:rsidR="00D41BDA">
        <w:t>T</w:t>
      </w:r>
      <w:r w:rsidRPr="00605AD7">
        <w:t>he respondents were also asked “How disgusting would you find each of the following experiences?”: “You take a sip of soda, and then realize that you drank from the glass that an acquaintance of yours had been drinking from</w:t>
      </w:r>
      <w:r w:rsidR="009069B0">
        <w:t>,</w:t>
      </w:r>
      <w:r w:rsidRPr="00605AD7">
        <w:t>” “A friend offers you a piece of chocolate shaped like dog</w:t>
      </w:r>
      <w:r w:rsidR="009069B0">
        <w:t xml:space="preserve"> </w:t>
      </w:r>
      <w:r w:rsidRPr="00605AD7">
        <w:t>doo</w:t>
      </w:r>
      <w:r w:rsidR="009069B0">
        <w:t>,</w:t>
      </w:r>
      <w:r w:rsidRPr="00605AD7">
        <w:t>” “As part of a sex education class, you are required to inflate a new unlubricated condom, using your mouth”</w:t>
      </w:r>
      <w:r w:rsidR="008C514C">
        <w:t xml:space="preserve"> </w:t>
      </w:r>
      <w:r w:rsidR="006A4477">
        <w:rPr>
          <w:rFonts w:eastAsia="Times New Roman"/>
        </w:rPr>
        <w:t>(</w:t>
      </w:r>
      <w:r w:rsidR="00E35C2A">
        <w:t>Olatunji et al. 2007</w:t>
      </w:r>
      <w:r w:rsidR="008C514C" w:rsidRPr="00605AD7">
        <w:rPr>
          <w:rFonts w:eastAsia="Times New Roman"/>
        </w:rPr>
        <w:t>; modified by Olatunji et al. 2007).</w:t>
      </w:r>
      <w:r w:rsidRPr="00605AD7">
        <w:t xml:space="preserve"> Answers </w:t>
      </w:r>
      <w:r w:rsidR="009A5708">
        <w:t xml:space="preserve">to these three items </w:t>
      </w:r>
      <w:r w:rsidRPr="00605AD7">
        <w:t xml:space="preserve">were measured on </w:t>
      </w:r>
      <w:r w:rsidR="00621414">
        <w:t>5</w:t>
      </w:r>
      <w:r w:rsidR="009069B0">
        <w:t>-</w:t>
      </w:r>
      <w:r w:rsidRPr="00605AD7">
        <w:t>point scales ranging from “Not disgusting at all” to “</w:t>
      </w:r>
      <w:r w:rsidR="009069B0">
        <w:t>E</w:t>
      </w:r>
      <w:r w:rsidRPr="00605AD7">
        <w:t>xtremely disgusting</w:t>
      </w:r>
      <w:r w:rsidR="009069B0">
        <w:t>.</w:t>
      </w:r>
      <w:r w:rsidRPr="00605AD7">
        <w:t>”</w:t>
      </w:r>
      <w:r>
        <w:t xml:space="preserve"> Answers to </w:t>
      </w:r>
      <w:r w:rsidR="009A5708">
        <w:t>all of the</w:t>
      </w:r>
      <w:r>
        <w:t xml:space="preserve"> five items </w:t>
      </w:r>
      <w:r w:rsidR="009A5708">
        <w:t xml:space="preserve">above </w:t>
      </w:r>
      <w:r>
        <w:t>were summed into a scale</w:t>
      </w:r>
      <w:r w:rsidR="009A5708">
        <w:t xml:space="preserve"> measuring </w:t>
      </w:r>
      <w:r w:rsidR="009A5708">
        <w:lastRenderedPageBreak/>
        <w:t>individual differences in contamin</w:t>
      </w:r>
      <w:r w:rsidR="008C514C">
        <w:t>ation disgust sensitivity</w:t>
      </w:r>
      <w:r w:rsidR="006F2D51">
        <w:t xml:space="preserve"> (α</w:t>
      </w:r>
      <w:r w:rsidR="006F2D51">
        <w:rPr>
          <w:vertAlign w:val="subscript"/>
        </w:rPr>
        <w:t>US Sample 1</w:t>
      </w:r>
      <w:r w:rsidR="006F2D51">
        <w:t xml:space="preserve"> = .67, α</w:t>
      </w:r>
      <w:r w:rsidR="006F2D51">
        <w:rPr>
          <w:vertAlign w:val="subscript"/>
        </w:rPr>
        <w:t>DK Sample 2</w:t>
      </w:r>
      <w:r w:rsidR="00E06902">
        <w:t xml:space="preserve"> = .61,</w:t>
      </w:r>
      <w:r w:rsidR="00596A54">
        <w:t xml:space="preserve"> α</w:t>
      </w:r>
      <w:r w:rsidR="00596A54">
        <w:rPr>
          <w:vertAlign w:val="subscript"/>
        </w:rPr>
        <w:t>DK Sample 3</w:t>
      </w:r>
      <w:r w:rsidR="00596A54">
        <w:t xml:space="preserve"> = .29</w:t>
      </w:r>
      <w:r w:rsidR="00E06902">
        <w:t>,</w:t>
      </w:r>
      <w:r w:rsidR="006F2D51">
        <w:t xml:space="preserve"> </w:t>
      </w:r>
      <w:r w:rsidR="006F2D51">
        <w:rPr>
          <w:rFonts w:eastAsia="Times New Roman"/>
        </w:rPr>
        <w:t>α</w:t>
      </w:r>
      <w:r w:rsidR="006F2D51">
        <w:rPr>
          <w:rFonts w:eastAsia="Times New Roman"/>
          <w:vertAlign w:val="subscript"/>
        </w:rPr>
        <w:t xml:space="preserve">US Sample 4 = </w:t>
      </w:r>
      <w:r w:rsidR="006F2D51">
        <w:rPr>
          <w:rFonts w:eastAsia="Times New Roman"/>
        </w:rPr>
        <w:t>.67</w:t>
      </w:r>
      <w:r w:rsidR="006F2D51">
        <w:t>)</w:t>
      </w:r>
      <w:r w:rsidR="00D41BDA">
        <w:t xml:space="preserve">. The scale ranges </w:t>
      </w:r>
      <w:r>
        <w:t>from 0 to 1</w:t>
      </w:r>
      <w:r w:rsidR="009069B0">
        <w:t>,</w:t>
      </w:r>
      <w:r>
        <w:t xml:space="preserve"> with higher values indicating higher contamination disgust sensitivity </w:t>
      </w:r>
      <w:r w:rsidR="006F2D51">
        <w:rPr>
          <w:rFonts w:eastAsia="Times New Roman"/>
        </w:rPr>
        <w:t>(</w:t>
      </w:r>
      <w:r w:rsidR="00596A54">
        <w:rPr>
          <w:rFonts w:eastAsia="Times New Roman"/>
        </w:rPr>
        <w:t>M</w:t>
      </w:r>
      <w:r w:rsidR="000369CB">
        <w:rPr>
          <w:rFonts w:eastAsia="Times New Roman"/>
        </w:rPr>
        <w:t>ean</w:t>
      </w:r>
      <w:r w:rsidR="006F2D51">
        <w:rPr>
          <w:rFonts w:eastAsia="Times New Roman"/>
          <w:vertAlign w:val="subscript"/>
        </w:rPr>
        <w:t>US</w:t>
      </w:r>
      <w:r w:rsidR="006F2D51" w:rsidRPr="006F2D51">
        <w:rPr>
          <w:rFonts w:eastAsia="Times New Roman"/>
          <w:vertAlign w:val="subscript"/>
        </w:rPr>
        <w:t xml:space="preserve"> sample </w:t>
      </w:r>
      <w:r w:rsidR="006F2D51">
        <w:rPr>
          <w:rFonts w:eastAsia="Times New Roman"/>
          <w:vertAlign w:val="subscript"/>
        </w:rPr>
        <w:t xml:space="preserve">1 </w:t>
      </w:r>
      <w:r w:rsidR="006F2D51">
        <w:rPr>
          <w:rFonts w:eastAsia="Times New Roman"/>
        </w:rPr>
        <w:t xml:space="preserve">= .41, </w:t>
      </w:r>
      <w:r w:rsidR="00596A54">
        <w:rPr>
          <w:rFonts w:eastAsia="Times New Roman"/>
        </w:rPr>
        <w:t>SD</w:t>
      </w:r>
      <w:r w:rsidR="006F2D51">
        <w:rPr>
          <w:rFonts w:eastAsia="Times New Roman"/>
          <w:vertAlign w:val="subscript"/>
        </w:rPr>
        <w:t xml:space="preserve">US </w:t>
      </w:r>
      <w:r w:rsidR="006F2D51" w:rsidRPr="006F2D51">
        <w:rPr>
          <w:rFonts w:eastAsia="Times New Roman"/>
          <w:vertAlign w:val="subscript"/>
        </w:rPr>
        <w:t xml:space="preserve">sample </w:t>
      </w:r>
      <w:r w:rsidR="006F2D51">
        <w:rPr>
          <w:rFonts w:eastAsia="Times New Roman"/>
          <w:vertAlign w:val="subscript"/>
        </w:rPr>
        <w:t>1</w:t>
      </w:r>
      <w:r w:rsidR="006F2D51">
        <w:rPr>
          <w:rFonts w:eastAsia="Times New Roman"/>
        </w:rPr>
        <w:t xml:space="preserve"> = .22, </w:t>
      </w:r>
      <w:r w:rsidR="000369CB">
        <w:rPr>
          <w:rFonts w:eastAsia="Times New Roman"/>
        </w:rPr>
        <w:t>Mean</w:t>
      </w:r>
      <w:r w:rsidR="006F2D51" w:rsidRPr="006F2D51">
        <w:rPr>
          <w:rFonts w:eastAsia="Times New Roman"/>
          <w:vertAlign w:val="subscript"/>
        </w:rPr>
        <w:t>DK sample 2</w:t>
      </w:r>
      <w:r w:rsidR="006F2D51">
        <w:rPr>
          <w:rFonts w:eastAsia="Times New Roman"/>
          <w:vertAlign w:val="subscript"/>
        </w:rPr>
        <w:t xml:space="preserve"> </w:t>
      </w:r>
      <w:r w:rsidR="009A434B">
        <w:rPr>
          <w:rFonts w:eastAsia="Times New Roman"/>
        </w:rPr>
        <w:t>= .3</w:t>
      </w:r>
      <w:r w:rsidR="006F2D51">
        <w:rPr>
          <w:rFonts w:eastAsia="Times New Roman"/>
        </w:rPr>
        <w:t xml:space="preserve">1, </w:t>
      </w:r>
      <w:r w:rsidR="00596A54">
        <w:rPr>
          <w:rFonts w:eastAsia="Times New Roman"/>
        </w:rPr>
        <w:t>SD</w:t>
      </w:r>
      <w:r w:rsidR="006F2D51">
        <w:rPr>
          <w:rFonts w:eastAsia="Times New Roman"/>
          <w:vertAlign w:val="subscript"/>
        </w:rPr>
        <w:t xml:space="preserve">DK </w:t>
      </w:r>
      <w:r w:rsidR="006F2D51" w:rsidRPr="006F2D51">
        <w:rPr>
          <w:rFonts w:eastAsia="Times New Roman"/>
          <w:vertAlign w:val="subscript"/>
        </w:rPr>
        <w:t xml:space="preserve">sample </w:t>
      </w:r>
      <w:r w:rsidR="00596A54">
        <w:rPr>
          <w:rFonts w:eastAsia="Times New Roman"/>
          <w:vertAlign w:val="subscript"/>
        </w:rPr>
        <w:t>2</w:t>
      </w:r>
      <w:r w:rsidR="009A434B">
        <w:rPr>
          <w:rFonts w:eastAsia="Times New Roman"/>
        </w:rPr>
        <w:t xml:space="preserve"> = .18,</w:t>
      </w:r>
      <w:r w:rsidR="00596A54" w:rsidRPr="00596A54">
        <w:rPr>
          <w:rFonts w:eastAsia="Times New Roman"/>
        </w:rPr>
        <w:t xml:space="preserve"> </w:t>
      </w:r>
      <w:r w:rsidR="00596A54">
        <w:rPr>
          <w:rFonts w:eastAsia="Times New Roman"/>
        </w:rPr>
        <w:t>M</w:t>
      </w:r>
      <w:r w:rsidR="000369CB">
        <w:rPr>
          <w:rFonts w:eastAsia="Times New Roman"/>
        </w:rPr>
        <w:t>ean</w:t>
      </w:r>
      <w:r w:rsidR="00596A54">
        <w:rPr>
          <w:rFonts w:eastAsia="Times New Roman"/>
          <w:vertAlign w:val="subscript"/>
        </w:rPr>
        <w:t xml:space="preserve">DK sample 3 </w:t>
      </w:r>
      <w:r w:rsidR="00596A54">
        <w:rPr>
          <w:rFonts w:eastAsia="Times New Roman"/>
        </w:rPr>
        <w:t>= .19, SD</w:t>
      </w:r>
      <w:r w:rsidR="00596A54">
        <w:rPr>
          <w:rFonts w:eastAsia="Times New Roman"/>
          <w:vertAlign w:val="subscript"/>
        </w:rPr>
        <w:t xml:space="preserve">DK </w:t>
      </w:r>
      <w:r w:rsidR="00596A54" w:rsidRPr="006F2D51">
        <w:rPr>
          <w:rFonts w:eastAsia="Times New Roman"/>
          <w:vertAlign w:val="subscript"/>
        </w:rPr>
        <w:t xml:space="preserve">sample </w:t>
      </w:r>
      <w:r w:rsidR="00596A54">
        <w:rPr>
          <w:rFonts w:eastAsia="Times New Roman"/>
          <w:vertAlign w:val="subscript"/>
        </w:rPr>
        <w:t>3</w:t>
      </w:r>
      <w:r w:rsidR="00596A54">
        <w:rPr>
          <w:rFonts w:eastAsia="Times New Roman"/>
        </w:rPr>
        <w:t xml:space="preserve"> = .10,</w:t>
      </w:r>
      <w:r w:rsidR="009A434B">
        <w:rPr>
          <w:rFonts w:eastAsia="Times New Roman"/>
        </w:rPr>
        <w:t xml:space="preserve"> </w:t>
      </w:r>
      <w:r w:rsidR="00596A54">
        <w:rPr>
          <w:rFonts w:eastAsia="Times New Roman"/>
        </w:rPr>
        <w:t>M</w:t>
      </w:r>
      <w:r w:rsidR="000369CB">
        <w:rPr>
          <w:rFonts w:eastAsia="Times New Roman"/>
        </w:rPr>
        <w:t>ean</w:t>
      </w:r>
      <w:r w:rsidR="009A434B">
        <w:rPr>
          <w:rFonts w:eastAsia="Times New Roman"/>
          <w:vertAlign w:val="subscript"/>
        </w:rPr>
        <w:t>US</w:t>
      </w:r>
      <w:r w:rsidR="009A434B" w:rsidRPr="006F2D51">
        <w:rPr>
          <w:rFonts w:eastAsia="Times New Roman"/>
          <w:vertAlign w:val="subscript"/>
        </w:rPr>
        <w:t xml:space="preserve"> sample </w:t>
      </w:r>
      <w:r w:rsidR="009A434B">
        <w:rPr>
          <w:rFonts w:eastAsia="Times New Roman"/>
          <w:vertAlign w:val="subscript"/>
        </w:rPr>
        <w:t xml:space="preserve">4 </w:t>
      </w:r>
      <w:r w:rsidR="00531AFE">
        <w:rPr>
          <w:rFonts w:eastAsia="Times New Roman"/>
        </w:rPr>
        <w:t>= .38</w:t>
      </w:r>
      <w:r w:rsidR="009A434B">
        <w:rPr>
          <w:rFonts w:eastAsia="Times New Roman"/>
        </w:rPr>
        <w:t xml:space="preserve">, </w:t>
      </w:r>
      <w:r w:rsidR="00596A54">
        <w:rPr>
          <w:rFonts w:eastAsia="Times New Roman"/>
        </w:rPr>
        <w:t>SD</w:t>
      </w:r>
      <w:r w:rsidR="009A434B">
        <w:rPr>
          <w:rFonts w:eastAsia="Times New Roman"/>
          <w:vertAlign w:val="subscript"/>
        </w:rPr>
        <w:t xml:space="preserve">US </w:t>
      </w:r>
      <w:r w:rsidR="009A434B" w:rsidRPr="006F2D51">
        <w:rPr>
          <w:rFonts w:eastAsia="Times New Roman"/>
          <w:vertAlign w:val="subscript"/>
        </w:rPr>
        <w:t xml:space="preserve">sample </w:t>
      </w:r>
      <w:r w:rsidR="009A434B">
        <w:rPr>
          <w:rFonts w:eastAsia="Times New Roman"/>
          <w:vertAlign w:val="subscript"/>
        </w:rPr>
        <w:t>4</w:t>
      </w:r>
      <w:r w:rsidR="009A434B">
        <w:rPr>
          <w:rFonts w:eastAsia="Times New Roman"/>
        </w:rPr>
        <w:t xml:space="preserve"> = .2</w:t>
      </w:r>
      <w:r w:rsidR="00531AFE">
        <w:rPr>
          <w:rFonts w:eastAsia="Times New Roman"/>
        </w:rPr>
        <w:t>0</w:t>
      </w:r>
      <w:r w:rsidR="006F2D51">
        <w:rPr>
          <w:rFonts w:eastAsia="Times New Roman"/>
        </w:rPr>
        <w:t>).</w:t>
      </w:r>
      <w:r w:rsidR="00596A54">
        <w:rPr>
          <w:rFonts w:eastAsia="Times New Roman"/>
        </w:rPr>
        <w:t xml:space="preserve"> </w:t>
      </w:r>
    </w:p>
    <w:p w14:paraId="4303D989" w14:textId="5116E766" w:rsidR="006F2D51" w:rsidRPr="002E0AD7" w:rsidRDefault="00596A54" w:rsidP="002E0AD7">
      <w:pPr>
        <w:spacing w:line="480" w:lineRule="auto"/>
        <w:ind w:firstLine="1304"/>
        <w:jc w:val="both"/>
      </w:pPr>
      <w:r>
        <w:rPr>
          <w:rFonts w:eastAsia="Times New Roman"/>
        </w:rPr>
        <w:t>Important</w:t>
      </w:r>
      <w:r w:rsidR="009069B0">
        <w:rPr>
          <w:rFonts w:eastAsia="Times New Roman"/>
        </w:rPr>
        <w:t>ly</w:t>
      </w:r>
      <w:r>
        <w:rPr>
          <w:rFonts w:eastAsia="Times New Roman"/>
        </w:rPr>
        <w:t xml:space="preserve">, </w:t>
      </w:r>
      <w:r w:rsidR="00814E88">
        <w:rPr>
          <w:rFonts w:eastAsia="Times New Roman"/>
        </w:rPr>
        <w:t xml:space="preserve">as described in the main text, </w:t>
      </w:r>
      <w:r>
        <w:rPr>
          <w:rFonts w:eastAsia="Times New Roman"/>
        </w:rPr>
        <w:t>in the small Danish student</w:t>
      </w:r>
      <w:r w:rsidR="00691561">
        <w:rPr>
          <w:rFonts w:eastAsia="Times New Roman"/>
        </w:rPr>
        <w:t xml:space="preserve"> </w:t>
      </w:r>
      <w:r w:rsidR="00A00F6B">
        <w:rPr>
          <w:rFonts w:eastAsia="Times New Roman"/>
        </w:rPr>
        <w:t>sample (</w:t>
      </w:r>
      <w:r w:rsidR="00691561">
        <w:rPr>
          <w:rFonts w:eastAsia="Times New Roman"/>
        </w:rPr>
        <w:t>S</w:t>
      </w:r>
      <w:r>
        <w:rPr>
          <w:rFonts w:eastAsia="Times New Roman"/>
        </w:rPr>
        <w:t>ample 3</w:t>
      </w:r>
      <w:r w:rsidR="00A00F6B">
        <w:rPr>
          <w:rFonts w:eastAsia="Times New Roman"/>
        </w:rPr>
        <w:t>),</w:t>
      </w:r>
      <w:r>
        <w:t xml:space="preserve"> the items from the contamination disgust scale do not sum to a reliable scale</w:t>
      </w:r>
      <w:r w:rsidR="00286A9D">
        <w:rPr>
          <w:rFonts w:eastAsia="Times New Roman"/>
        </w:rPr>
        <w:t>, as can be seen from the very low Chronbach’s alpha (</w:t>
      </w:r>
      <w:r w:rsidR="00286A9D">
        <w:t>α</w:t>
      </w:r>
      <w:r w:rsidR="00286A9D">
        <w:rPr>
          <w:vertAlign w:val="subscript"/>
        </w:rPr>
        <w:t>DK Sample 3</w:t>
      </w:r>
      <w:r w:rsidR="00286A9D">
        <w:t xml:space="preserve"> = .29)</w:t>
      </w:r>
      <w:r>
        <w:t>.</w:t>
      </w:r>
      <w:r w:rsidR="00407EF3">
        <w:t xml:space="preserve"> T</w:t>
      </w:r>
      <w:r w:rsidR="005B7EE5">
        <w:t>he intercorrel</w:t>
      </w:r>
      <w:r w:rsidR="00691561">
        <w:t>ations of these scale items in S</w:t>
      </w:r>
      <w:r w:rsidR="005B7EE5">
        <w:t xml:space="preserve">ample 3 are </w:t>
      </w:r>
      <w:r w:rsidR="00407EF3">
        <w:t xml:space="preserve">also </w:t>
      </w:r>
      <w:r w:rsidR="005B7EE5">
        <w:t xml:space="preserve">very </w:t>
      </w:r>
      <w:r w:rsidR="008C514C">
        <w:t>low</w:t>
      </w:r>
      <w:r w:rsidR="005B7EE5">
        <w:t xml:space="preserve">. </w:t>
      </w:r>
      <w:r w:rsidR="00814E88">
        <w:t>The self-reported measu</w:t>
      </w:r>
      <w:r w:rsidR="00691561">
        <w:t>re of</w:t>
      </w:r>
      <w:r w:rsidR="008C514C">
        <w:t xml:space="preserve"> individual differences in</w:t>
      </w:r>
      <w:r w:rsidR="00691561">
        <w:t xml:space="preserve"> contamination disgust </w:t>
      </w:r>
      <w:r w:rsidR="008C514C">
        <w:t xml:space="preserve">sensitivity </w:t>
      </w:r>
      <w:r w:rsidR="00691561">
        <w:t>in S</w:t>
      </w:r>
      <w:r w:rsidR="00814E88">
        <w:t>ample 3 should</w:t>
      </w:r>
      <w:r w:rsidR="008C514C">
        <w:t xml:space="preserve"> therefore</w:t>
      </w:r>
      <w:r w:rsidR="00814E88">
        <w:t xml:space="preserve"> be interpreted with </w:t>
      </w:r>
      <w:r w:rsidR="001E4161">
        <w:t>this lack</w:t>
      </w:r>
      <w:r w:rsidR="005B7EE5">
        <w:t xml:space="preserve"> of reliability and</w:t>
      </w:r>
      <w:r w:rsidR="006A4477">
        <w:t xml:space="preserve"> problems of measurement validity</w:t>
      </w:r>
      <w:r w:rsidR="005B7EE5">
        <w:t xml:space="preserve"> </w:t>
      </w:r>
      <w:r w:rsidR="006A4477">
        <w:t>i</w:t>
      </w:r>
      <w:r w:rsidR="00814E88">
        <w:t>n mind</w:t>
      </w:r>
      <w:r w:rsidR="008C514C">
        <w:t>,</w:t>
      </w:r>
      <w:r w:rsidR="00814E88">
        <w:t xml:space="preserve"> and interpretations of the measure in this sample should be made with </w:t>
      </w:r>
      <w:r w:rsidR="005B7EE5">
        <w:t xml:space="preserve">much </w:t>
      </w:r>
      <w:r w:rsidR="00814E88">
        <w:t>caution.</w:t>
      </w:r>
      <w:r w:rsidR="00691561">
        <w:t xml:space="preserve"> </w:t>
      </w:r>
      <w:r w:rsidR="001E4161">
        <w:t>For this reason</w:t>
      </w:r>
      <w:r w:rsidR="00691561">
        <w:t xml:space="preserve">, we only report this measure in </w:t>
      </w:r>
      <w:r w:rsidR="00A00F6B">
        <w:t>F</w:t>
      </w:r>
      <w:r w:rsidR="00691561">
        <w:t xml:space="preserve">ootnote </w:t>
      </w:r>
      <w:r w:rsidR="008C514C">
        <w:t>5 in the main text</w:t>
      </w:r>
      <w:r w:rsidR="006A4477">
        <w:t xml:space="preserve"> and in O</w:t>
      </w:r>
      <w:r w:rsidR="00691561">
        <w:t xml:space="preserve">nline </w:t>
      </w:r>
      <w:r w:rsidR="006A4477">
        <w:t>A</w:t>
      </w:r>
      <w:r w:rsidR="00691561" w:rsidRPr="006A4477">
        <w:t xml:space="preserve">ppendix </w:t>
      </w:r>
      <w:r w:rsidR="008C514C" w:rsidRPr="006A4477">
        <w:t>A5.3</w:t>
      </w:r>
      <w:r w:rsidR="00691561" w:rsidRPr="006A4477">
        <w:t>.</w:t>
      </w:r>
    </w:p>
    <w:p w14:paraId="43A43EA2" w14:textId="0486C49F" w:rsidR="00391800" w:rsidRPr="006A4477" w:rsidRDefault="00391800" w:rsidP="006A4477">
      <w:pPr>
        <w:spacing w:line="480" w:lineRule="auto"/>
        <w:ind w:firstLine="1304"/>
        <w:jc w:val="both"/>
      </w:pPr>
      <w:r>
        <w:rPr>
          <w:i/>
        </w:rPr>
        <w:t>Pathogen disgust</w:t>
      </w:r>
      <w:r w:rsidR="003F73F6">
        <w:rPr>
          <w:i/>
        </w:rPr>
        <w:t xml:space="preserve"> sensitivity</w:t>
      </w:r>
      <w:r>
        <w:t xml:space="preserve">. </w:t>
      </w:r>
      <w:r w:rsidR="008C514C">
        <w:t>To measure individual differences in pathogen disgust sensitivity</w:t>
      </w:r>
      <w:r w:rsidR="001E4161">
        <w:t>,</w:t>
      </w:r>
      <w:r w:rsidR="008C514C">
        <w:t xml:space="preserve"> </w:t>
      </w:r>
      <w:r w:rsidR="00C86854">
        <w:t>we include</w:t>
      </w:r>
      <w:r w:rsidR="008C514C">
        <w:t>d</w:t>
      </w:r>
      <w:r w:rsidR="00C86854">
        <w:t xml:space="preserve"> the</w:t>
      </w:r>
      <w:r w:rsidR="008C514C">
        <w:t xml:space="preserve"> full</w:t>
      </w:r>
      <w:r w:rsidR="00C86854">
        <w:t xml:space="preserve"> well-validated</w:t>
      </w:r>
      <w:r w:rsidR="00A41F7E">
        <w:t xml:space="preserve"> 7-item</w:t>
      </w:r>
      <w:r w:rsidR="00C86854">
        <w:t xml:space="preserve"> pathogen disgust scale</w:t>
      </w:r>
      <w:r w:rsidR="00FF001B">
        <w:t xml:space="preserve"> </w:t>
      </w:r>
      <w:r w:rsidR="006A4477">
        <w:t>(Tybur, Lieberman</w:t>
      </w:r>
      <w:r w:rsidR="00F90268">
        <w:t>,</w:t>
      </w:r>
      <w:r w:rsidR="006A4477">
        <w:t xml:space="preserve"> and Griskevicius</w:t>
      </w:r>
      <w:r w:rsidR="00C86854">
        <w:t xml:space="preserve"> 2009). </w:t>
      </w:r>
      <w:r w:rsidR="0085760D">
        <w:t xml:space="preserve">Specifically, </w:t>
      </w:r>
      <w:r>
        <w:t xml:space="preserve">the respondents rated on 7-point scales how disgusting they would find each of the following concepts: </w:t>
      </w:r>
      <w:r w:rsidRPr="00BA47AB">
        <w:t>“</w:t>
      </w:r>
      <w:r w:rsidRPr="00BA47AB">
        <w:rPr>
          <w:color w:val="000000" w:themeColor="text1"/>
        </w:rPr>
        <w:t>Stepping on dog poop</w:t>
      </w:r>
      <w:r w:rsidR="00672444">
        <w:rPr>
          <w:color w:val="000000" w:themeColor="text1"/>
        </w:rPr>
        <w:t>,</w:t>
      </w:r>
      <w:r w:rsidRPr="00BA47AB">
        <w:rPr>
          <w:color w:val="000000" w:themeColor="text1"/>
        </w:rPr>
        <w:t>” “Sitting next to someone who has red sores on their arm</w:t>
      </w:r>
      <w:r w:rsidR="00672444">
        <w:rPr>
          <w:color w:val="000000" w:themeColor="text1"/>
        </w:rPr>
        <w:t>,</w:t>
      </w:r>
      <w:r w:rsidRPr="00BA47AB">
        <w:rPr>
          <w:color w:val="000000" w:themeColor="text1"/>
        </w:rPr>
        <w:t xml:space="preserve">” “Shaking hands with a stranger who </w:t>
      </w:r>
      <w:r w:rsidRPr="00A6400A">
        <w:rPr>
          <w:color w:val="000000" w:themeColor="text1"/>
        </w:rPr>
        <w:t>has sweaty palms</w:t>
      </w:r>
      <w:r w:rsidR="00672444">
        <w:rPr>
          <w:color w:val="000000" w:themeColor="text1"/>
        </w:rPr>
        <w:t>,</w:t>
      </w:r>
      <w:r w:rsidRPr="00A6400A">
        <w:rPr>
          <w:color w:val="000000" w:themeColor="text1"/>
        </w:rPr>
        <w:t>” “Seeing some mold on old leftovers in your refrigerator</w:t>
      </w:r>
      <w:r w:rsidR="00672444">
        <w:rPr>
          <w:color w:val="000000" w:themeColor="text1"/>
        </w:rPr>
        <w:t>,</w:t>
      </w:r>
      <w:r w:rsidRPr="00A6400A">
        <w:rPr>
          <w:color w:val="000000" w:themeColor="text1"/>
        </w:rPr>
        <w:t>” “Standing close to a person who has body odor</w:t>
      </w:r>
      <w:r w:rsidR="00672444">
        <w:rPr>
          <w:color w:val="000000" w:themeColor="text1"/>
        </w:rPr>
        <w:t>,</w:t>
      </w:r>
      <w:r w:rsidRPr="00A6400A">
        <w:rPr>
          <w:color w:val="000000" w:themeColor="text1"/>
        </w:rPr>
        <w:t>” “Seeing a cockroach run across the floor</w:t>
      </w:r>
      <w:r w:rsidR="00672444">
        <w:rPr>
          <w:color w:val="000000" w:themeColor="text1"/>
        </w:rPr>
        <w:t>,</w:t>
      </w:r>
      <w:r w:rsidRPr="00A6400A">
        <w:rPr>
          <w:color w:val="000000" w:themeColor="text1"/>
        </w:rPr>
        <w:t>”</w:t>
      </w:r>
      <w:r>
        <w:rPr>
          <w:color w:val="000000" w:themeColor="text1"/>
        </w:rPr>
        <w:t xml:space="preserve"> and</w:t>
      </w:r>
      <w:r w:rsidRPr="00A6400A">
        <w:rPr>
          <w:color w:val="000000" w:themeColor="text1"/>
        </w:rPr>
        <w:t xml:space="preserve"> “Accidentally touching a person’s bloody cut” </w:t>
      </w:r>
      <w:r w:rsidR="008C514C">
        <w:rPr>
          <w:color w:val="000000" w:themeColor="text1"/>
        </w:rPr>
        <w:t>(</w:t>
      </w:r>
      <w:r w:rsidR="006E59B3">
        <w:rPr>
          <w:color w:val="000000" w:themeColor="text1"/>
        </w:rPr>
        <w:t>Tybur</w:t>
      </w:r>
      <w:r w:rsidR="00A41F7E">
        <w:rPr>
          <w:color w:val="000000" w:themeColor="text1"/>
        </w:rPr>
        <w:t xml:space="preserve">, </w:t>
      </w:r>
      <w:r w:rsidR="006A4477">
        <w:rPr>
          <w:color w:val="000000" w:themeColor="text1"/>
        </w:rPr>
        <w:t>Lieberman</w:t>
      </w:r>
      <w:r w:rsidR="00F90268">
        <w:rPr>
          <w:color w:val="000000" w:themeColor="text1"/>
        </w:rPr>
        <w:t>,</w:t>
      </w:r>
      <w:r w:rsidR="006A4477">
        <w:rPr>
          <w:color w:val="000000" w:themeColor="text1"/>
        </w:rPr>
        <w:t xml:space="preserve"> and</w:t>
      </w:r>
      <w:r w:rsidR="00A41F7E">
        <w:rPr>
          <w:color w:val="000000" w:themeColor="text1"/>
        </w:rPr>
        <w:t xml:space="preserve"> Griskevicius</w:t>
      </w:r>
      <w:r w:rsidR="006E59B3">
        <w:rPr>
          <w:color w:val="000000" w:themeColor="text1"/>
        </w:rPr>
        <w:t xml:space="preserve"> 2009). </w:t>
      </w:r>
      <w:r w:rsidR="006E59B3">
        <w:rPr>
          <w:rFonts w:eastAsia="Times New Roman"/>
        </w:rPr>
        <w:t>Answers were summed into a satisfactorily reliable scale</w:t>
      </w:r>
      <w:r w:rsidR="00F60860">
        <w:rPr>
          <w:rFonts w:eastAsia="Times New Roman"/>
        </w:rPr>
        <w:t xml:space="preserve"> </w:t>
      </w:r>
      <w:r w:rsidR="00F60860" w:rsidRPr="00A6400A">
        <w:rPr>
          <w:color w:val="000000" w:themeColor="text1"/>
        </w:rPr>
        <w:t>(</w:t>
      </w:r>
      <w:r w:rsidR="00F60860">
        <w:rPr>
          <w:color w:val="000000" w:themeColor="text1"/>
        </w:rPr>
        <w:t>α =.83)</w:t>
      </w:r>
      <w:r w:rsidR="006E59B3">
        <w:rPr>
          <w:rFonts w:eastAsia="Times New Roman"/>
        </w:rPr>
        <w:t xml:space="preserve"> ranging from 0 t</w:t>
      </w:r>
      <w:r w:rsidR="003958AC">
        <w:rPr>
          <w:rFonts w:eastAsia="Times New Roman"/>
        </w:rPr>
        <w:t>o 1</w:t>
      </w:r>
      <w:r w:rsidR="00672444">
        <w:rPr>
          <w:rFonts w:eastAsia="Times New Roman"/>
        </w:rPr>
        <w:t>,</w:t>
      </w:r>
      <w:r w:rsidR="003958AC">
        <w:rPr>
          <w:rFonts w:eastAsia="Times New Roman"/>
        </w:rPr>
        <w:t xml:space="preserve"> with higher values indicati</w:t>
      </w:r>
      <w:r w:rsidR="006E59B3">
        <w:rPr>
          <w:rFonts w:eastAsia="Times New Roman"/>
        </w:rPr>
        <w:t>n</w:t>
      </w:r>
      <w:r w:rsidR="003958AC">
        <w:rPr>
          <w:rFonts w:eastAsia="Times New Roman"/>
        </w:rPr>
        <w:t>g</w:t>
      </w:r>
      <w:r w:rsidR="006E59B3">
        <w:rPr>
          <w:rFonts w:eastAsia="Times New Roman"/>
        </w:rPr>
        <w:t xml:space="preserve"> stronger </w:t>
      </w:r>
      <w:r w:rsidR="004D7B1F">
        <w:rPr>
          <w:rFonts w:eastAsia="Times New Roman"/>
        </w:rPr>
        <w:t>pathogen disgust sensitivity</w:t>
      </w:r>
      <w:r w:rsidR="00F60860">
        <w:rPr>
          <w:rFonts w:eastAsia="Times New Roman"/>
        </w:rPr>
        <w:t xml:space="preserve"> (mean = .6</w:t>
      </w:r>
      <w:r w:rsidR="00DE287D">
        <w:rPr>
          <w:rFonts w:eastAsia="Times New Roman"/>
        </w:rPr>
        <w:t>2</w:t>
      </w:r>
      <w:r w:rsidR="00F60860">
        <w:rPr>
          <w:rFonts w:eastAsia="Times New Roman"/>
        </w:rPr>
        <w:t xml:space="preserve">, </w:t>
      </w:r>
      <w:r w:rsidR="00A41F7E">
        <w:rPr>
          <w:rFonts w:eastAsia="Times New Roman"/>
        </w:rPr>
        <w:t>SD</w:t>
      </w:r>
      <w:r w:rsidR="00F60860">
        <w:rPr>
          <w:rFonts w:eastAsia="Times New Roman"/>
        </w:rPr>
        <w:t xml:space="preserve"> = .19)</w:t>
      </w:r>
      <w:r w:rsidR="006E59B3">
        <w:rPr>
          <w:color w:val="000000" w:themeColor="text1"/>
        </w:rPr>
        <w:t xml:space="preserve"> </w:t>
      </w:r>
    </w:p>
    <w:p w14:paraId="6CFE1C23" w14:textId="40EF65D6" w:rsidR="0039414F" w:rsidRPr="002E0AD7" w:rsidRDefault="00BC1F64" w:rsidP="002E0AD7">
      <w:pPr>
        <w:spacing w:line="480" w:lineRule="auto"/>
        <w:ind w:firstLine="1304"/>
        <w:jc w:val="both"/>
      </w:pPr>
      <w:r>
        <w:rPr>
          <w:i/>
          <w:color w:val="000000" w:themeColor="text1"/>
        </w:rPr>
        <w:t>Germ aversion</w:t>
      </w:r>
      <w:r w:rsidR="00391800" w:rsidRPr="006E59B3">
        <w:rPr>
          <w:i/>
          <w:color w:val="000000" w:themeColor="text1"/>
        </w:rPr>
        <w:t>.</w:t>
      </w:r>
      <w:r w:rsidR="00391800">
        <w:rPr>
          <w:color w:val="000000" w:themeColor="text1"/>
        </w:rPr>
        <w:t xml:space="preserve"> </w:t>
      </w:r>
      <w:r w:rsidR="008C514C">
        <w:rPr>
          <w:color w:val="000000" w:themeColor="text1"/>
        </w:rPr>
        <w:t>To measure individual differences in germ</w:t>
      </w:r>
      <w:r w:rsidR="001E4161">
        <w:rPr>
          <w:color w:val="000000" w:themeColor="text1"/>
        </w:rPr>
        <w:t xml:space="preserve"> aversion,</w:t>
      </w:r>
      <w:r w:rsidR="008C514C">
        <w:rPr>
          <w:color w:val="000000" w:themeColor="text1"/>
        </w:rPr>
        <w:t xml:space="preserve"> </w:t>
      </w:r>
      <w:r w:rsidR="00091901">
        <w:rPr>
          <w:color w:val="000000" w:themeColor="text1"/>
        </w:rPr>
        <w:t xml:space="preserve">we included the </w:t>
      </w:r>
      <w:r w:rsidR="008C514C">
        <w:rPr>
          <w:color w:val="000000" w:themeColor="text1"/>
        </w:rPr>
        <w:t xml:space="preserve">full </w:t>
      </w:r>
      <w:r w:rsidR="000C4FDC">
        <w:rPr>
          <w:color w:val="000000" w:themeColor="text1"/>
        </w:rPr>
        <w:t xml:space="preserve">8-item </w:t>
      </w:r>
      <w:r w:rsidR="00493514">
        <w:rPr>
          <w:color w:val="000000" w:themeColor="text1"/>
        </w:rPr>
        <w:t>germ aversion factor of the Perceived Vulnerability to Disease scale</w:t>
      </w:r>
      <w:r w:rsidR="00A41F7E">
        <w:rPr>
          <w:color w:val="000000" w:themeColor="text1"/>
        </w:rPr>
        <w:t xml:space="preserve"> </w:t>
      </w:r>
      <w:r w:rsidR="006E59B3">
        <w:rPr>
          <w:color w:val="000000" w:themeColor="text1"/>
        </w:rPr>
        <w:t>(</w:t>
      </w:r>
      <w:r w:rsidR="006E59B3" w:rsidRPr="00A3207B">
        <w:rPr>
          <w:rFonts w:eastAsia="Times New Roman"/>
        </w:rPr>
        <w:t>Duncan, Schaller</w:t>
      </w:r>
      <w:r w:rsidR="00F90268">
        <w:rPr>
          <w:rFonts w:eastAsia="Times New Roman"/>
        </w:rPr>
        <w:t>,</w:t>
      </w:r>
      <w:r w:rsidR="006E59B3" w:rsidRPr="00A3207B">
        <w:rPr>
          <w:rFonts w:eastAsia="Times New Roman"/>
        </w:rPr>
        <w:t xml:space="preserve"> </w:t>
      </w:r>
      <w:r w:rsidR="006E59B3">
        <w:rPr>
          <w:rFonts w:eastAsia="Times New Roman"/>
        </w:rPr>
        <w:t>and</w:t>
      </w:r>
      <w:r w:rsidR="006E59B3" w:rsidRPr="00A3207B">
        <w:rPr>
          <w:rFonts w:eastAsia="Times New Roman"/>
        </w:rPr>
        <w:t xml:space="preserve"> Park 2009</w:t>
      </w:r>
      <w:r w:rsidR="006E59B3">
        <w:rPr>
          <w:rFonts w:eastAsia="Times New Roman"/>
        </w:rPr>
        <w:t>)</w:t>
      </w:r>
      <w:r w:rsidR="00A41F7E">
        <w:rPr>
          <w:rFonts w:eastAsia="Times New Roman"/>
        </w:rPr>
        <w:t xml:space="preserve">. </w:t>
      </w:r>
      <w:r w:rsidR="00091901">
        <w:rPr>
          <w:color w:val="000000" w:themeColor="text1"/>
        </w:rPr>
        <w:t>Specifically,</w:t>
      </w:r>
      <w:r w:rsidR="00391800" w:rsidRPr="00A6400A">
        <w:rPr>
          <w:color w:val="000000" w:themeColor="text1"/>
        </w:rPr>
        <w:t xml:space="preserve"> </w:t>
      </w:r>
      <w:r w:rsidR="006E59B3">
        <w:t xml:space="preserve">the respondents </w:t>
      </w:r>
      <w:r w:rsidR="00391800" w:rsidRPr="00A6400A">
        <w:rPr>
          <w:color w:val="000000" w:themeColor="text1"/>
        </w:rPr>
        <w:t>indicated on 7-point scales how much the</w:t>
      </w:r>
      <w:r w:rsidR="00863C5F">
        <w:rPr>
          <w:color w:val="000000" w:themeColor="text1"/>
        </w:rPr>
        <w:t>y</w:t>
      </w:r>
      <w:r w:rsidR="00391800" w:rsidRPr="00A6400A">
        <w:rPr>
          <w:color w:val="000000" w:themeColor="text1"/>
        </w:rPr>
        <w:t xml:space="preserve"> agreed or disagreed with the following statements: “I</w:t>
      </w:r>
      <w:r w:rsidR="00391800" w:rsidRPr="00A6400A">
        <w:t xml:space="preserve"> prefer to wash my hands pretty soon after shaking </w:t>
      </w:r>
      <w:r w:rsidR="00391800" w:rsidRPr="00A6400A">
        <w:lastRenderedPageBreak/>
        <w:t>someone’s hand</w:t>
      </w:r>
      <w:r w:rsidR="00672444">
        <w:t>,</w:t>
      </w:r>
      <w:r w:rsidR="00391800" w:rsidRPr="00A6400A">
        <w:t>” “I avoid using public telephones because of the risk that I may catch something from the previous user</w:t>
      </w:r>
      <w:r w:rsidR="00672444">
        <w:t>,</w:t>
      </w:r>
      <w:r w:rsidR="00391800" w:rsidRPr="00A6400A">
        <w:t>” “I do not like to write with a pencil someone else has obviously chewed on</w:t>
      </w:r>
      <w:r w:rsidR="00672444">
        <w:t>,</w:t>
      </w:r>
      <w:r w:rsidR="00391800" w:rsidRPr="00A6400A">
        <w:t>” “I dislike wearing used clothes because you do not know what the last person who wore it was like</w:t>
      </w:r>
      <w:r w:rsidR="00672444">
        <w:t>,</w:t>
      </w:r>
      <w:r w:rsidR="00391800" w:rsidRPr="00A6400A">
        <w:t>” “I am comfortable sharing a water bottle with a friend” (reverse coded), “It really bothers me when people sneeze without covering their mouths</w:t>
      </w:r>
      <w:r w:rsidR="00672444">
        <w:t>,</w:t>
      </w:r>
      <w:r w:rsidR="00391800" w:rsidRPr="00A6400A">
        <w:t xml:space="preserve">” </w:t>
      </w:r>
      <w:r w:rsidR="00621414">
        <w:t>“</w:t>
      </w:r>
      <w:r w:rsidR="00391800" w:rsidRPr="00A6400A">
        <w:t>It does not make me anxious to be around sick people” (reverse coded) and “My hands do not feel dirty after touching money” (reverse coded)</w:t>
      </w:r>
      <w:r w:rsidR="006E59B3">
        <w:t xml:space="preserve"> (</w:t>
      </w:r>
      <w:r w:rsidR="006E59B3" w:rsidRPr="00A3207B">
        <w:rPr>
          <w:rFonts w:eastAsia="Times New Roman"/>
        </w:rPr>
        <w:t>Duncan, Schaller</w:t>
      </w:r>
      <w:r w:rsidR="00F90268">
        <w:rPr>
          <w:rFonts w:eastAsia="Times New Roman"/>
        </w:rPr>
        <w:t>,</w:t>
      </w:r>
      <w:r w:rsidR="006E59B3" w:rsidRPr="00A3207B">
        <w:rPr>
          <w:rFonts w:eastAsia="Times New Roman"/>
        </w:rPr>
        <w:t xml:space="preserve"> </w:t>
      </w:r>
      <w:r w:rsidR="006E59B3">
        <w:rPr>
          <w:rFonts w:eastAsia="Times New Roman"/>
        </w:rPr>
        <w:t>and</w:t>
      </w:r>
      <w:r w:rsidR="006E59B3" w:rsidRPr="00A3207B">
        <w:rPr>
          <w:rFonts w:eastAsia="Times New Roman"/>
        </w:rPr>
        <w:t xml:space="preserve"> Park 2009</w:t>
      </w:r>
      <w:r w:rsidR="006E59B3">
        <w:rPr>
          <w:rFonts w:eastAsia="Times New Roman"/>
        </w:rPr>
        <w:t>). Answers were summed into a satisfactorily reliable scale</w:t>
      </w:r>
      <w:r w:rsidR="00F60860">
        <w:rPr>
          <w:rFonts w:eastAsia="Times New Roman"/>
        </w:rPr>
        <w:t xml:space="preserve"> </w:t>
      </w:r>
      <w:r w:rsidR="00F60860">
        <w:t>(α = .7</w:t>
      </w:r>
      <w:r w:rsidR="005C6046">
        <w:t>1</w:t>
      </w:r>
      <w:r w:rsidR="00F60860">
        <w:t>)</w:t>
      </w:r>
      <w:r w:rsidR="006E59B3">
        <w:rPr>
          <w:rFonts w:eastAsia="Times New Roman"/>
        </w:rPr>
        <w:t xml:space="preserve"> ranging from 0 to 1</w:t>
      </w:r>
      <w:r w:rsidR="00672444">
        <w:rPr>
          <w:rFonts w:eastAsia="Times New Roman"/>
        </w:rPr>
        <w:t>,</w:t>
      </w:r>
      <w:r w:rsidR="006E59B3">
        <w:rPr>
          <w:rFonts w:eastAsia="Times New Roman"/>
        </w:rPr>
        <w:t xml:space="preserve"> with higher values indicati</w:t>
      </w:r>
      <w:r w:rsidR="000870D2">
        <w:rPr>
          <w:rFonts w:eastAsia="Times New Roman"/>
        </w:rPr>
        <w:t>ng</w:t>
      </w:r>
      <w:r w:rsidR="006E59B3">
        <w:rPr>
          <w:rFonts w:eastAsia="Times New Roman"/>
        </w:rPr>
        <w:t xml:space="preserve"> stronger </w:t>
      </w:r>
      <w:r>
        <w:rPr>
          <w:rFonts w:eastAsia="Times New Roman"/>
        </w:rPr>
        <w:t>germ aversion</w:t>
      </w:r>
      <w:r w:rsidR="00DE287D">
        <w:rPr>
          <w:rFonts w:eastAsia="Times New Roman"/>
        </w:rPr>
        <w:t xml:space="preserve"> (mean = .49</w:t>
      </w:r>
      <w:r w:rsidR="00F60860">
        <w:rPr>
          <w:rFonts w:eastAsia="Times New Roman"/>
        </w:rPr>
        <w:t xml:space="preserve">, </w:t>
      </w:r>
      <w:r w:rsidR="00A41F7E">
        <w:rPr>
          <w:rFonts w:eastAsia="Times New Roman"/>
        </w:rPr>
        <w:t>SD</w:t>
      </w:r>
      <w:r w:rsidR="00F60860">
        <w:rPr>
          <w:rFonts w:eastAsia="Times New Roman"/>
        </w:rPr>
        <w:t xml:space="preserve"> = .18).</w:t>
      </w:r>
      <w:r w:rsidR="00391800">
        <w:t xml:space="preserve"> </w:t>
      </w:r>
    </w:p>
    <w:p w14:paraId="36D76E33" w14:textId="6212DA1F" w:rsidR="0039414F" w:rsidRPr="007C0CB2" w:rsidRDefault="001C4D7D" w:rsidP="00962769">
      <w:pPr>
        <w:pStyle w:val="Heading3"/>
        <w:spacing w:line="480" w:lineRule="auto"/>
      </w:pPr>
      <w:bookmarkStart w:id="15" w:name="_Toc468909414"/>
      <w:r>
        <w:t>A4</w:t>
      </w:r>
      <w:r w:rsidR="001C15F7" w:rsidRPr="007C0CB2">
        <w:t>.1.</w:t>
      </w:r>
      <w:r w:rsidR="007C0CB2" w:rsidRPr="007C0CB2">
        <w:t>3</w:t>
      </w:r>
      <w:r w:rsidR="00B57EDB">
        <w:t>.</w:t>
      </w:r>
      <w:r w:rsidR="00F67831" w:rsidRPr="007C0CB2">
        <w:t xml:space="preserve"> M</w:t>
      </w:r>
      <w:r w:rsidR="0039414F" w:rsidRPr="007C0CB2">
        <w:t>easurement detail</w:t>
      </w:r>
      <w:r w:rsidR="00F67831" w:rsidRPr="007C0CB2">
        <w:t>s</w:t>
      </w:r>
      <w:r w:rsidR="0039414F" w:rsidRPr="007C0CB2">
        <w:t xml:space="preserve"> for the physiological SCR measure</w:t>
      </w:r>
      <w:bookmarkEnd w:id="15"/>
      <w:r w:rsidR="0039414F" w:rsidRPr="007C0CB2">
        <w:t xml:space="preserve"> </w:t>
      </w:r>
    </w:p>
    <w:p w14:paraId="3182483A" w14:textId="5ED6CC4A" w:rsidR="00756F7D" w:rsidRDefault="00756F7D" w:rsidP="0039414F">
      <w:pPr>
        <w:spacing w:line="480" w:lineRule="auto"/>
        <w:jc w:val="both"/>
      </w:pPr>
      <w:r w:rsidRPr="00107516">
        <w:t xml:space="preserve">In the Danish laboratory study (Sample 3), individual differences in </w:t>
      </w:r>
      <w:r w:rsidR="008339B8">
        <w:t>behavioral immune</w:t>
      </w:r>
      <w:r w:rsidRPr="00107516">
        <w:t xml:space="preserve"> sensitivity were measured using skin conductance response (SCR)</w:t>
      </w:r>
      <w:r w:rsidR="00180A23">
        <w:t>.</w:t>
      </w:r>
      <w:r w:rsidRPr="00107516">
        <w:t xml:space="preserve"> Specifically, six disgusting images of infection risk and disease were taken from the International Affective Picture System (IAPS) collection</w:t>
      </w:r>
      <w:r>
        <w:t xml:space="preserve"> (Lang, Bradley</w:t>
      </w:r>
      <w:r w:rsidR="008339B8">
        <w:t>,</w:t>
      </w:r>
      <w:r>
        <w:t xml:space="preserve"> and Cuthbert 2008)</w:t>
      </w:r>
      <w:r w:rsidR="004C36C6">
        <w:t>,</w:t>
      </w:r>
      <w:r w:rsidRPr="00107516">
        <w:t xml:space="preserve"> which is a widely used source of visual stimuli in psychological studi</w:t>
      </w:r>
      <w:r w:rsidR="00CD4D42">
        <w:t xml:space="preserve">es (see also Smith et al. 2011, </w:t>
      </w:r>
      <w:r w:rsidRPr="00107516">
        <w:t>3).</w:t>
      </w:r>
      <w:r>
        <w:t xml:space="preserve"> </w:t>
      </w:r>
      <w:r w:rsidRPr="00263A9D">
        <w:t>In a separate pretest conducted as a self-completion survey among 25 university students</w:t>
      </w:r>
      <w:r w:rsidR="006C4711">
        <w:t>,</w:t>
      </w:r>
      <w:r w:rsidRPr="00263A9D">
        <w:t xml:space="preserve"> we validated that all </w:t>
      </w:r>
      <w:r w:rsidR="004C36C6">
        <w:t>six</w:t>
      </w:r>
      <w:r w:rsidRPr="00263A9D">
        <w:t xml:space="preserve"> pictures related to infection risk and disease triggered disgust. </w:t>
      </w:r>
    </w:p>
    <w:p w14:paraId="6E19AF3C" w14:textId="71680DEB" w:rsidR="00756F7D" w:rsidRDefault="006A4477" w:rsidP="00756F7D">
      <w:pPr>
        <w:spacing w:line="480" w:lineRule="auto"/>
        <w:ind w:firstLine="1304"/>
        <w:jc w:val="both"/>
      </w:pPr>
      <w:r>
        <w:t>Following Smith et al</w:t>
      </w:r>
      <w:r w:rsidR="004C36C6">
        <w:t>.</w:t>
      </w:r>
      <w:r>
        <w:t xml:space="preserve"> (2011,</w:t>
      </w:r>
      <w:r w:rsidR="00756F7D" w:rsidRPr="00263A9D">
        <w:t xml:space="preserve"> 3), the respond</w:t>
      </w:r>
      <w:r w:rsidR="006C4711">
        <w:t>ents in the Danish laboratory (S</w:t>
      </w:r>
      <w:r w:rsidR="00756F7D" w:rsidRPr="00263A9D">
        <w:t>ample 3) watched the six images a</w:t>
      </w:r>
      <w:r w:rsidR="00756F7D">
        <w:t>s</w:t>
      </w:r>
      <w:r w:rsidR="00756F7D" w:rsidRPr="00263A9D">
        <w:t xml:space="preserve"> part of a larger series of positive, disgusting and neutral images. Each image was displayed for 15 seconds. Between each image a white screen with a focus point (an “X”) was displayed for 10 seconds (</w:t>
      </w:r>
      <w:r w:rsidR="0074200F">
        <w:t xml:space="preserve">i.e., the </w:t>
      </w:r>
      <w:r w:rsidR="00756F7D" w:rsidRPr="00263A9D">
        <w:t xml:space="preserve">Interstimulus Interval). Skin Conductance Levels were measured during image exposure. Specifically, skin conductance response to each image was measured as the area bounded by the curve measured between </w:t>
      </w:r>
      <w:r w:rsidR="004C36C6">
        <w:t>one</w:t>
      </w:r>
      <w:r w:rsidR="00756F7D" w:rsidRPr="00263A9D">
        <w:t xml:space="preserve"> second after stimulus onset to 15 seconds after stimulus onset (cf. Figner </w:t>
      </w:r>
      <w:r w:rsidR="00756F7D">
        <w:t>and</w:t>
      </w:r>
      <w:r w:rsidR="00756F7D" w:rsidRPr="00263A9D">
        <w:t xml:space="preserve"> Murphy 2011)</w:t>
      </w:r>
      <w:r w:rsidR="00756F7D">
        <w:t>.</w:t>
      </w:r>
      <w:r w:rsidR="00756F7D" w:rsidRPr="00263A9D">
        <w:t xml:space="preserve"> </w:t>
      </w:r>
      <w:r w:rsidR="00756F7D">
        <w:t>Skin conductance responses were summed into a single scale ranging from 0 to 1, with higher values indicating stronger physiological response to the images of infection risk and disease (</w:t>
      </w:r>
      <w:r w:rsidR="000369CB">
        <w:t>mean</w:t>
      </w:r>
      <w:r w:rsidR="00756F7D">
        <w:t xml:space="preserve"> = .16, SD = .19). </w:t>
      </w:r>
    </w:p>
    <w:p w14:paraId="3A8593C2" w14:textId="1FECDD5C" w:rsidR="00756F7D" w:rsidRDefault="001C4D7D" w:rsidP="00962769">
      <w:pPr>
        <w:pStyle w:val="Heading3"/>
        <w:spacing w:line="480" w:lineRule="auto"/>
      </w:pPr>
      <w:bookmarkStart w:id="16" w:name="_Toc468909415"/>
      <w:r>
        <w:lastRenderedPageBreak/>
        <w:t>A4</w:t>
      </w:r>
      <w:r w:rsidR="007C0CB2">
        <w:t>.1.4</w:t>
      </w:r>
      <w:r w:rsidR="00B57EDB">
        <w:t>.</w:t>
      </w:r>
      <w:r w:rsidR="000471EF" w:rsidRPr="00803474">
        <w:t xml:space="preserve"> Demographic correlates of behavioral immune sensitivity in </w:t>
      </w:r>
      <w:r w:rsidR="008D6BCA">
        <w:t>S</w:t>
      </w:r>
      <w:r w:rsidR="000471EF" w:rsidRPr="00803474">
        <w:t>amples 1-4</w:t>
      </w:r>
      <w:bookmarkEnd w:id="16"/>
    </w:p>
    <w:p w14:paraId="3E9EDF26" w14:textId="632822C5" w:rsidR="000471EF" w:rsidRDefault="0081206A" w:rsidP="008714C7">
      <w:pPr>
        <w:spacing w:line="480" w:lineRule="auto"/>
        <w:jc w:val="both"/>
      </w:pPr>
      <w:r>
        <w:t>For each sample,</w:t>
      </w:r>
      <w:r w:rsidR="00AB58CE">
        <w:t xml:space="preserve"> </w:t>
      </w:r>
      <w:r w:rsidR="000E118A">
        <w:t xml:space="preserve">Table </w:t>
      </w:r>
      <w:r w:rsidR="007C0CB2">
        <w:t>A3</w:t>
      </w:r>
      <w:r w:rsidR="000E118A">
        <w:t xml:space="preserve"> shows </w:t>
      </w:r>
      <w:r w:rsidR="00AB58CE">
        <w:t xml:space="preserve">the demographic correlates of the </w:t>
      </w:r>
      <w:r>
        <w:t xml:space="preserve">available </w:t>
      </w:r>
      <w:r w:rsidR="00AB58CE">
        <w:t xml:space="preserve">measures of behavioral </w:t>
      </w:r>
      <w:r w:rsidR="007C0CB2">
        <w:t>immune sensitivity included in T</w:t>
      </w:r>
      <w:r w:rsidR="00AB58CE">
        <w:t>est 1.</w:t>
      </w:r>
      <w:r w:rsidR="007C0CB2">
        <w:t xml:space="preserve"> Entries are bivariate correlations.</w:t>
      </w:r>
    </w:p>
    <w:p w14:paraId="2568E0D9" w14:textId="3158BD88" w:rsidR="006705F3" w:rsidRDefault="00907B61" w:rsidP="008714C7">
      <w:pPr>
        <w:spacing w:line="480" w:lineRule="auto"/>
        <w:jc w:val="both"/>
      </w:pPr>
      <w:r>
        <w:tab/>
        <w:t xml:space="preserve">Consistent with past research (e.g. </w:t>
      </w:r>
      <w:r w:rsidR="00CD4D42">
        <w:t>Brenner and Inbar</w:t>
      </w:r>
      <w:r w:rsidR="00D763DA">
        <w:t xml:space="preserve"> 201</w:t>
      </w:r>
      <w:r w:rsidR="006E5634">
        <w:t>5</w:t>
      </w:r>
      <w:r w:rsidR="00CD4D42">
        <w:t>, 32; Duncan, Schaller</w:t>
      </w:r>
      <w:r w:rsidR="00F90268">
        <w:t>,</w:t>
      </w:r>
      <w:r w:rsidR="00CD4D42">
        <w:t xml:space="preserve"> and Park 2009, 543; Haidt, McCauley</w:t>
      </w:r>
      <w:r w:rsidR="00F90268">
        <w:t>,</w:t>
      </w:r>
      <w:r w:rsidR="00CD4D42">
        <w:t xml:space="preserve"> and Rozin</w:t>
      </w:r>
      <w:r w:rsidR="00D763DA">
        <w:t xml:space="preserve"> 1994</w:t>
      </w:r>
      <w:r w:rsidR="00CD4D42">
        <w:t>,</w:t>
      </w:r>
      <w:r w:rsidR="00D763DA">
        <w:t xml:space="preserve"> 709; </w:t>
      </w:r>
      <w:r w:rsidR="00CD4D42">
        <w:t>Inbar, Pizarro</w:t>
      </w:r>
      <w:r w:rsidR="00B45D5A">
        <w:t>,</w:t>
      </w:r>
      <w:r w:rsidR="00CD4D42">
        <w:t xml:space="preserve"> and Bloom 2009,</w:t>
      </w:r>
      <w:r w:rsidR="006705F3">
        <w:t xml:space="preserve"> 717; </w:t>
      </w:r>
      <w:r w:rsidR="00CD4D42">
        <w:t>Kam and Estes 2016,</w:t>
      </w:r>
      <w:r w:rsidR="005F226A">
        <w:t xml:space="preserve"> 484; </w:t>
      </w:r>
      <w:r w:rsidR="00CD4D42">
        <w:t>Tybur, Lieberman</w:t>
      </w:r>
      <w:r w:rsidR="00F90268">
        <w:t>,</w:t>
      </w:r>
      <w:r w:rsidR="00CD4D42">
        <w:t xml:space="preserve"> and</w:t>
      </w:r>
      <w:r w:rsidR="00D763DA">
        <w:t xml:space="preserve"> </w:t>
      </w:r>
      <w:r w:rsidR="006C4711">
        <w:t>G</w:t>
      </w:r>
      <w:r w:rsidR="00D763DA">
        <w:t>ri</w:t>
      </w:r>
      <w:r w:rsidR="006C4711">
        <w:t>s</w:t>
      </w:r>
      <w:r w:rsidR="00CD4D42">
        <w:t>kevicius 2009,</w:t>
      </w:r>
      <w:r w:rsidR="00D763DA">
        <w:t xml:space="preserve"> 112</w:t>
      </w:r>
      <w:r>
        <w:t>), the pattern across our samples indicate</w:t>
      </w:r>
      <w:r w:rsidR="00B45D5A">
        <w:t>s</w:t>
      </w:r>
      <w:r>
        <w:t xml:space="preserve"> that women display higher behavioral immune sensitivity than men</w:t>
      </w:r>
      <w:r w:rsidR="00B45D5A">
        <w:t>,</w:t>
      </w:r>
      <w:r w:rsidR="008E0FD5">
        <w:t xml:space="preserve"> though the difference is statistica</w:t>
      </w:r>
      <w:r w:rsidR="007C0CB2">
        <w:t>lly insignificant in the small S</w:t>
      </w:r>
      <w:r w:rsidR="008E0FD5">
        <w:t xml:space="preserve">ample 3. </w:t>
      </w:r>
      <w:r w:rsidR="00B45D5A">
        <w:t>Also c</w:t>
      </w:r>
      <w:r w:rsidR="008E0FD5">
        <w:t xml:space="preserve">onsistent with past research (e.g. </w:t>
      </w:r>
      <w:r w:rsidR="00CD4D42">
        <w:t>Haidt, McCauley and Rozin 1994,</w:t>
      </w:r>
      <w:r w:rsidR="00D763DA">
        <w:t xml:space="preserve"> 709</w:t>
      </w:r>
      <w:r w:rsidR="00CD4D42">
        <w:t>; Kam and Estes 2016,</w:t>
      </w:r>
      <w:r w:rsidR="005F226A">
        <w:t xml:space="preserve"> 484</w:t>
      </w:r>
      <w:r w:rsidR="008E0FD5">
        <w:t xml:space="preserve">), our findings </w:t>
      </w:r>
      <w:r w:rsidR="00B45D5A">
        <w:t xml:space="preserve">further </w:t>
      </w:r>
      <w:r w:rsidR="008E0FD5">
        <w:t xml:space="preserve">indicate that </w:t>
      </w:r>
      <w:r w:rsidR="006C4711">
        <w:t>Caucasians</w:t>
      </w:r>
      <w:r w:rsidR="008E0FD5">
        <w:t xml:space="preserve"> report lower disgust sensitivity than non-white racial and ethnic minority groups</w:t>
      </w:r>
      <w:r w:rsidR="006705F3">
        <w:t xml:space="preserve">. </w:t>
      </w:r>
    </w:p>
    <w:p w14:paraId="05D4919F" w14:textId="259F6A6C" w:rsidR="00907B61" w:rsidRDefault="006705F3" w:rsidP="00671F77">
      <w:pPr>
        <w:spacing w:line="480" w:lineRule="auto"/>
        <w:ind w:firstLine="1304"/>
        <w:jc w:val="both"/>
      </w:pPr>
      <w:r>
        <w:t>Furthermore, t</w:t>
      </w:r>
      <w:r w:rsidR="00D763DA">
        <w:t>he patt</w:t>
      </w:r>
      <w:r>
        <w:t xml:space="preserve">ern in the data across </w:t>
      </w:r>
      <w:r w:rsidR="00FF3DD5">
        <w:t xml:space="preserve">our samples </w:t>
      </w:r>
      <w:r w:rsidR="00D763DA">
        <w:t>indicate</w:t>
      </w:r>
      <w:r w:rsidR="00B45D5A">
        <w:t>s</w:t>
      </w:r>
      <w:r w:rsidR="00D763DA">
        <w:t xml:space="preserve"> a positive correlation between age and behavioral immune sensitivity, though the correlations do not reach statist</w:t>
      </w:r>
      <w:r w:rsidR="007C0CB2">
        <w:t xml:space="preserve">ical significance in the small </w:t>
      </w:r>
      <w:r w:rsidR="00CD4D42">
        <w:t xml:space="preserve">student laboratory </w:t>
      </w:r>
      <w:r w:rsidR="007C0CB2">
        <w:t>S</w:t>
      </w:r>
      <w:r w:rsidR="00D763DA">
        <w:t>ample 3</w:t>
      </w:r>
      <w:r w:rsidR="008E0FD5">
        <w:t xml:space="preserve">. </w:t>
      </w:r>
      <w:r w:rsidR="00907B61">
        <w:t xml:space="preserve"> </w:t>
      </w:r>
      <w:r>
        <w:t>Likewise, the pattern across our samples provide</w:t>
      </w:r>
      <w:r w:rsidR="0081206A">
        <w:t>s</w:t>
      </w:r>
      <w:r>
        <w:t xml:space="preserve"> some evidence of negative correlations between behavioral immune sensitivity and education and income. </w:t>
      </w:r>
      <w:r w:rsidR="006C4711">
        <w:t>Yet</w:t>
      </w:r>
      <w:r>
        <w:t xml:space="preserve"> the stren</w:t>
      </w:r>
      <w:r w:rsidR="00CD4D42">
        <w:t>gth of these correlations varies</w:t>
      </w:r>
      <w:r>
        <w:t xml:space="preserve"> </w:t>
      </w:r>
      <w:r w:rsidR="00B45D5A">
        <w:t>greatly</w:t>
      </w:r>
      <w:r w:rsidR="00CD4D42">
        <w:t>,</w:t>
      </w:r>
      <w:r>
        <w:t xml:space="preserve"> and they do not always reach statistical significa</w:t>
      </w:r>
      <w:r w:rsidR="00CD4D42">
        <w:t>n</w:t>
      </w:r>
      <w:r w:rsidR="006C4711">
        <w:t>ce</w:t>
      </w:r>
      <w:r>
        <w:t>, even in large</w:t>
      </w:r>
      <w:r w:rsidR="00B45D5A">
        <w:t>,</w:t>
      </w:r>
      <w:r>
        <w:t xml:space="preserve"> well-powered samples. </w:t>
      </w:r>
    </w:p>
    <w:p w14:paraId="73146519" w14:textId="77777777" w:rsidR="00AD27BF" w:rsidRDefault="00AD27BF" w:rsidP="00671F77">
      <w:pPr>
        <w:spacing w:line="480" w:lineRule="auto"/>
        <w:ind w:firstLine="1304"/>
        <w:jc w:val="both"/>
      </w:pPr>
    </w:p>
    <w:p w14:paraId="7FE65E78" w14:textId="1BEE044E" w:rsidR="007C0CB2" w:rsidRPr="007C0CB2" w:rsidRDefault="007C0CB2" w:rsidP="007C0CB2">
      <w:pPr>
        <w:rPr>
          <w:b/>
        </w:rPr>
      </w:pPr>
      <w:r w:rsidRPr="007C0CB2">
        <w:rPr>
          <w:b/>
        </w:rPr>
        <w:t>Table A3</w:t>
      </w:r>
      <w:r w:rsidR="00B57EDB">
        <w:rPr>
          <w:b/>
        </w:rPr>
        <w:t>.</w:t>
      </w:r>
      <w:r w:rsidRPr="007C0CB2">
        <w:rPr>
          <w:b/>
        </w:rPr>
        <w:t xml:space="preserve"> Bivariate correlations between measures of behavioral immune sensitivity and demographics.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
        <w:gridCol w:w="1453"/>
        <w:gridCol w:w="1382"/>
        <w:gridCol w:w="1275"/>
        <w:gridCol w:w="1418"/>
        <w:gridCol w:w="1328"/>
        <w:gridCol w:w="1231"/>
      </w:tblGrid>
      <w:tr w:rsidR="007C0CB2" w:rsidRPr="00AB58CE" w14:paraId="63B017B3" w14:textId="77777777" w:rsidTr="007C0CB2">
        <w:trPr>
          <w:jc w:val="center"/>
        </w:trPr>
        <w:tc>
          <w:tcPr>
            <w:tcW w:w="1566" w:type="dxa"/>
            <w:tcBorders>
              <w:top w:val="single" w:sz="4" w:space="0" w:color="auto"/>
              <w:left w:val="single" w:sz="4" w:space="0" w:color="auto"/>
              <w:bottom w:val="single" w:sz="4" w:space="0" w:color="auto"/>
              <w:right w:val="single" w:sz="4" w:space="0" w:color="auto"/>
            </w:tcBorders>
          </w:tcPr>
          <w:p w14:paraId="6E5175A8" w14:textId="77777777" w:rsidR="000C2EA0" w:rsidRPr="00394CC2" w:rsidRDefault="000C2EA0" w:rsidP="000471EF">
            <w:pPr>
              <w:rPr>
                <w:b/>
                <w:sz w:val="20"/>
                <w:szCs w:val="20"/>
              </w:rPr>
            </w:pPr>
          </w:p>
        </w:tc>
        <w:tc>
          <w:tcPr>
            <w:tcW w:w="4110" w:type="dxa"/>
            <w:gridSpan w:val="3"/>
            <w:tcBorders>
              <w:top w:val="single" w:sz="4" w:space="0" w:color="auto"/>
              <w:left w:val="single" w:sz="4" w:space="0" w:color="auto"/>
              <w:bottom w:val="single" w:sz="4" w:space="0" w:color="auto"/>
              <w:right w:val="single" w:sz="4" w:space="0" w:color="auto"/>
            </w:tcBorders>
          </w:tcPr>
          <w:p w14:paraId="7A94D110" w14:textId="77777777" w:rsidR="006C4711" w:rsidRDefault="000C2EA0" w:rsidP="00AB58CE">
            <w:pPr>
              <w:jc w:val="center"/>
              <w:rPr>
                <w:b/>
                <w:sz w:val="20"/>
                <w:szCs w:val="20"/>
              </w:rPr>
            </w:pPr>
            <w:r w:rsidRPr="008714C7">
              <w:rPr>
                <w:b/>
                <w:sz w:val="20"/>
                <w:szCs w:val="20"/>
              </w:rPr>
              <w:t xml:space="preserve">Contamination </w:t>
            </w:r>
          </w:p>
          <w:p w14:paraId="5122EFD5" w14:textId="3A255A5C" w:rsidR="000C2EA0" w:rsidRPr="008714C7" w:rsidRDefault="000C2EA0" w:rsidP="00AB58CE">
            <w:pPr>
              <w:jc w:val="center"/>
              <w:rPr>
                <w:b/>
                <w:sz w:val="20"/>
                <w:szCs w:val="20"/>
              </w:rPr>
            </w:pPr>
            <w:r w:rsidRPr="008714C7">
              <w:rPr>
                <w:b/>
                <w:sz w:val="20"/>
                <w:szCs w:val="20"/>
              </w:rPr>
              <w:t>disgust</w:t>
            </w:r>
          </w:p>
        </w:tc>
        <w:tc>
          <w:tcPr>
            <w:tcW w:w="1418" w:type="dxa"/>
            <w:tcBorders>
              <w:top w:val="single" w:sz="4" w:space="0" w:color="auto"/>
              <w:left w:val="single" w:sz="4" w:space="0" w:color="auto"/>
              <w:bottom w:val="single" w:sz="4" w:space="0" w:color="auto"/>
              <w:right w:val="single" w:sz="4" w:space="0" w:color="auto"/>
            </w:tcBorders>
          </w:tcPr>
          <w:p w14:paraId="44579F30" w14:textId="4F8AE85D" w:rsidR="000C2EA0" w:rsidRPr="008714C7" w:rsidRDefault="000C2EA0" w:rsidP="00AB58CE">
            <w:pPr>
              <w:jc w:val="center"/>
              <w:rPr>
                <w:b/>
                <w:sz w:val="20"/>
                <w:szCs w:val="20"/>
              </w:rPr>
            </w:pPr>
            <w:r w:rsidRPr="008714C7">
              <w:rPr>
                <w:b/>
                <w:sz w:val="20"/>
                <w:szCs w:val="20"/>
              </w:rPr>
              <w:t>Pathogen disgust</w:t>
            </w:r>
          </w:p>
        </w:tc>
        <w:tc>
          <w:tcPr>
            <w:tcW w:w="1328" w:type="dxa"/>
            <w:tcBorders>
              <w:top w:val="single" w:sz="4" w:space="0" w:color="auto"/>
              <w:left w:val="single" w:sz="4" w:space="0" w:color="auto"/>
              <w:bottom w:val="single" w:sz="4" w:space="0" w:color="auto"/>
              <w:right w:val="single" w:sz="4" w:space="0" w:color="auto"/>
            </w:tcBorders>
          </w:tcPr>
          <w:p w14:paraId="7082C1FC" w14:textId="4B4DEB3E" w:rsidR="000C2EA0" w:rsidRPr="008714C7" w:rsidRDefault="000C2EA0" w:rsidP="00AB58CE">
            <w:pPr>
              <w:jc w:val="center"/>
              <w:rPr>
                <w:b/>
                <w:sz w:val="20"/>
                <w:szCs w:val="20"/>
              </w:rPr>
            </w:pPr>
            <w:r w:rsidRPr="008714C7">
              <w:rPr>
                <w:b/>
                <w:sz w:val="20"/>
                <w:szCs w:val="20"/>
              </w:rPr>
              <w:t>Germ aversion</w:t>
            </w:r>
          </w:p>
        </w:tc>
        <w:tc>
          <w:tcPr>
            <w:tcW w:w="1231" w:type="dxa"/>
            <w:tcBorders>
              <w:top w:val="single" w:sz="4" w:space="0" w:color="auto"/>
              <w:left w:val="single" w:sz="4" w:space="0" w:color="auto"/>
              <w:bottom w:val="single" w:sz="4" w:space="0" w:color="auto"/>
            </w:tcBorders>
          </w:tcPr>
          <w:p w14:paraId="6358E0AC" w14:textId="2B5FD77F" w:rsidR="000C2EA0" w:rsidRPr="008714C7" w:rsidRDefault="000C2EA0" w:rsidP="00AB58CE">
            <w:pPr>
              <w:jc w:val="center"/>
              <w:rPr>
                <w:b/>
                <w:sz w:val="20"/>
                <w:szCs w:val="20"/>
              </w:rPr>
            </w:pPr>
            <w:r w:rsidRPr="008714C7">
              <w:rPr>
                <w:b/>
                <w:sz w:val="20"/>
                <w:szCs w:val="20"/>
              </w:rPr>
              <w:t>Disgust SCR</w:t>
            </w:r>
          </w:p>
        </w:tc>
      </w:tr>
      <w:tr w:rsidR="007C0CB2" w:rsidRPr="00AB58CE" w14:paraId="4706B9B0" w14:textId="77777777" w:rsidTr="007C0CB2">
        <w:trPr>
          <w:jc w:val="center"/>
        </w:trPr>
        <w:tc>
          <w:tcPr>
            <w:tcW w:w="1566" w:type="dxa"/>
            <w:tcBorders>
              <w:top w:val="single" w:sz="4" w:space="0" w:color="auto"/>
              <w:left w:val="single" w:sz="4" w:space="0" w:color="auto"/>
              <w:bottom w:val="single" w:sz="4" w:space="0" w:color="auto"/>
              <w:right w:val="single" w:sz="4" w:space="0" w:color="auto"/>
            </w:tcBorders>
          </w:tcPr>
          <w:p w14:paraId="758A1979" w14:textId="77777777" w:rsidR="000C2EA0" w:rsidRPr="00394CC2" w:rsidRDefault="000C2EA0" w:rsidP="000471EF">
            <w:pPr>
              <w:rPr>
                <w:b/>
                <w:sz w:val="20"/>
                <w:szCs w:val="20"/>
              </w:rPr>
            </w:pPr>
          </w:p>
        </w:tc>
        <w:tc>
          <w:tcPr>
            <w:tcW w:w="1453" w:type="dxa"/>
            <w:tcBorders>
              <w:top w:val="single" w:sz="4" w:space="0" w:color="auto"/>
              <w:left w:val="single" w:sz="4" w:space="0" w:color="auto"/>
              <w:bottom w:val="single" w:sz="4" w:space="0" w:color="auto"/>
            </w:tcBorders>
          </w:tcPr>
          <w:p w14:paraId="4E0022EE" w14:textId="494225AA" w:rsidR="000C2EA0" w:rsidRPr="00394CC2" w:rsidRDefault="000C2EA0" w:rsidP="00CD0D1F">
            <w:pPr>
              <w:jc w:val="center"/>
              <w:rPr>
                <w:b/>
                <w:sz w:val="20"/>
                <w:szCs w:val="20"/>
              </w:rPr>
            </w:pPr>
            <w:r w:rsidRPr="00394CC2">
              <w:rPr>
                <w:b/>
                <w:sz w:val="20"/>
                <w:szCs w:val="20"/>
              </w:rPr>
              <w:t>U.S. Nat. Rep. Sample 1</w:t>
            </w:r>
          </w:p>
        </w:tc>
        <w:tc>
          <w:tcPr>
            <w:tcW w:w="1382" w:type="dxa"/>
            <w:tcBorders>
              <w:top w:val="single" w:sz="4" w:space="0" w:color="auto"/>
              <w:bottom w:val="single" w:sz="4" w:space="0" w:color="auto"/>
            </w:tcBorders>
          </w:tcPr>
          <w:p w14:paraId="7648D48E" w14:textId="09ABCE57" w:rsidR="000C2EA0" w:rsidRPr="00394CC2" w:rsidRDefault="000C2EA0" w:rsidP="00CD0D1F">
            <w:pPr>
              <w:jc w:val="center"/>
              <w:rPr>
                <w:b/>
                <w:sz w:val="20"/>
                <w:szCs w:val="20"/>
              </w:rPr>
            </w:pPr>
            <w:r w:rsidRPr="00394CC2">
              <w:rPr>
                <w:b/>
                <w:sz w:val="20"/>
                <w:szCs w:val="20"/>
              </w:rPr>
              <w:t>DK Nat. Rep. Sample 2</w:t>
            </w:r>
          </w:p>
        </w:tc>
        <w:tc>
          <w:tcPr>
            <w:tcW w:w="1275" w:type="dxa"/>
            <w:tcBorders>
              <w:top w:val="single" w:sz="4" w:space="0" w:color="auto"/>
              <w:bottom w:val="single" w:sz="4" w:space="0" w:color="auto"/>
              <w:right w:val="single" w:sz="4" w:space="0" w:color="auto"/>
            </w:tcBorders>
          </w:tcPr>
          <w:p w14:paraId="630F5274" w14:textId="619F5B63" w:rsidR="000C2EA0" w:rsidRPr="00394CC2" w:rsidRDefault="000C2EA0" w:rsidP="00CD0D1F">
            <w:pPr>
              <w:jc w:val="center"/>
              <w:rPr>
                <w:b/>
                <w:sz w:val="20"/>
                <w:szCs w:val="20"/>
              </w:rPr>
            </w:pPr>
            <w:r w:rsidRPr="00394CC2">
              <w:rPr>
                <w:b/>
                <w:sz w:val="20"/>
                <w:szCs w:val="20"/>
              </w:rPr>
              <w:t>DK Lab. Sample 3</w:t>
            </w:r>
          </w:p>
        </w:tc>
        <w:tc>
          <w:tcPr>
            <w:tcW w:w="1418" w:type="dxa"/>
            <w:tcBorders>
              <w:top w:val="single" w:sz="4" w:space="0" w:color="auto"/>
              <w:left w:val="single" w:sz="4" w:space="0" w:color="auto"/>
              <w:bottom w:val="single" w:sz="4" w:space="0" w:color="auto"/>
              <w:right w:val="single" w:sz="4" w:space="0" w:color="auto"/>
            </w:tcBorders>
          </w:tcPr>
          <w:p w14:paraId="3BFC00BF" w14:textId="56BC4E32" w:rsidR="000C2EA0" w:rsidRPr="008714C7" w:rsidRDefault="000C2EA0" w:rsidP="00CD0D1F">
            <w:pPr>
              <w:jc w:val="center"/>
              <w:rPr>
                <w:b/>
                <w:sz w:val="20"/>
                <w:szCs w:val="20"/>
              </w:rPr>
            </w:pPr>
            <w:r w:rsidRPr="008714C7">
              <w:rPr>
                <w:b/>
                <w:sz w:val="20"/>
                <w:szCs w:val="20"/>
              </w:rPr>
              <w:t>U.S. Mturk Sample 4</w:t>
            </w:r>
          </w:p>
        </w:tc>
        <w:tc>
          <w:tcPr>
            <w:tcW w:w="1328" w:type="dxa"/>
            <w:tcBorders>
              <w:top w:val="single" w:sz="4" w:space="0" w:color="auto"/>
              <w:left w:val="single" w:sz="4" w:space="0" w:color="auto"/>
              <w:bottom w:val="single" w:sz="4" w:space="0" w:color="auto"/>
              <w:right w:val="single" w:sz="4" w:space="0" w:color="auto"/>
            </w:tcBorders>
          </w:tcPr>
          <w:p w14:paraId="4DB56897" w14:textId="1110AED5" w:rsidR="000C2EA0" w:rsidRPr="008714C7" w:rsidRDefault="000C2EA0" w:rsidP="00CD0D1F">
            <w:pPr>
              <w:jc w:val="center"/>
              <w:rPr>
                <w:b/>
                <w:sz w:val="20"/>
                <w:szCs w:val="20"/>
              </w:rPr>
            </w:pPr>
            <w:r w:rsidRPr="008714C7">
              <w:rPr>
                <w:b/>
                <w:sz w:val="20"/>
                <w:szCs w:val="20"/>
              </w:rPr>
              <w:t>U.S. Mturk Sample 4</w:t>
            </w:r>
          </w:p>
        </w:tc>
        <w:tc>
          <w:tcPr>
            <w:tcW w:w="1231" w:type="dxa"/>
            <w:tcBorders>
              <w:top w:val="single" w:sz="4" w:space="0" w:color="auto"/>
              <w:left w:val="single" w:sz="4" w:space="0" w:color="auto"/>
              <w:bottom w:val="single" w:sz="4" w:space="0" w:color="auto"/>
            </w:tcBorders>
          </w:tcPr>
          <w:p w14:paraId="437A5474" w14:textId="1A6DA963" w:rsidR="000C2EA0" w:rsidRPr="008714C7" w:rsidRDefault="000C2EA0" w:rsidP="00CD0D1F">
            <w:pPr>
              <w:jc w:val="center"/>
              <w:rPr>
                <w:b/>
                <w:sz w:val="20"/>
                <w:szCs w:val="20"/>
              </w:rPr>
            </w:pPr>
            <w:r w:rsidRPr="008714C7">
              <w:rPr>
                <w:b/>
                <w:sz w:val="20"/>
                <w:szCs w:val="20"/>
              </w:rPr>
              <w:t>DK Sample 3</w:t>
            </w:r>
          </w:p>
        </w:tc>
      </w:tr>
      <w:tr w:rsidR="007C0CB2" w:rsidRPr="00AB58CE" w14:paraId="3951024D" w14:textId="77777777" w:rsidTr="007C0CB2">
        <w:trPr>
          <w:jc w:val="center"/>
        </w:trPr>
        <w:tc>
          <w:tcPr>
            <w:tcW w:w="1566" w:type="dxa"/>
            <w:tcBorders>
              <w:top w:val="single" w:sz="4" w:space="0" w:color="auto"/>
              <w:left w:val="single" w:sz="4" w:space="0" w:color="auto"/>
              <w:right w:val="single" w:sz="4" w:space="0" w:color="auto"/>
            </w:tcBorders>
          </w:tcPr>
          <w:p w14:paraId="680E5CB7" w14:textId="7C080271" w:rsidR="000C2EA0" w:rsidRPr="00394CC2" w:rsidRDefault="000C2EA0" w:rsidP="000471EF">
            <w:pPr>
              <w:rPr>
                <w:b/>
                <w:sz w:val="20"/>
                <w:szCs w:val="20"/>
              </w:rPr>
            </w:pPr>
            <w:r w:rsidRPr="00394CC2">
              <w:rPr>
                <w:b/>
                <w:sz w:val="20"/>
                <w:szCs w:val="20"/>
              </w:rPr>
              <w:t>Female</w:t>
            </w:r>
          </w:p>
        </w:tc>
        <w:tc>
          <w:tcPr>
            <w:tcW w:w="1453" w:type="dxa"/>
            <w:tcBorders>
              <w:top w:val="single" w:sz="4" w:space="0" w:color="auto"/>
              <w:left w:val="single" w:sz="4" w:space="0" w:color="auto"/>
            </w:tcBorders>
          </w:tcPr>
          <w:p w14:paraId="0A07D923" w14:textId="5B47C106" w:rsidR="000C2EA0" w:rsidRPr="00AB58CE" w:rsidRDefault="000C2EA0" w:rsidP="00CD0D1F">
            <w:pPr>
              <w:jc w:val="center"/>
              <w:rPr>
                <w:sz w:val="20"/>
                <w:szCs w:val="20"/>
              </w:rPr>
            </w:pPr>
            <w:r>
              <w:rPr>
                <w:sz w:val="20"/>
                <w:szCs w:val="20"/>
              </w:rPr>
              <w:t>0.22***</w:t>
            </w:r>
          </w:p>
        </w:tc>
        <w:tc>
          <w:tcPr>
            <w:tcW w:w="1382" w:type="dxa"/>
            <w:tcBorders>
              <w:top w:val="single" w:sz="4" w:space="0" w:color="auto"/>
            </w:tcBorders>
          </w:tcPr>
          <w:p w14:paraId="6A21C278" w14:textId="6AC4E1A9" w:rsidR="000C2EA0" w:rsidRPr="00AB58CE" w:rsidRDefault="000C2EA0" w:rsidP="00CD0D1F">
            <w:pPr>
              <w:jc w:val="center"/>
              <w:rPr>
                <w:sz w:val="20"/>
                <w:szCs w:val="20"/>
              </w:rPr>
            </w:pPr>
            <w:r>
              <w:rPr>
                <w:sz w:val="20"/>
                <w:szCs w:val="20"/>
              </w:rPr>
              <w:t>0.17***</w:t>
            </w:r>
          </w:p>
        </w:tc>
        <w:tc>
          <w:tcPr>
            <w:tcW w:w="1275" w:type="dxa"/>
            <w:tcBorders>
              <w:top w:val="single" w:sz="4" w:space="0" w:color="auto"/>
            </w:tcBorders>
          </w:tcPr>
          <w:p w14:paraId="2C2E5C9F" w14:textId="54A6B43E" w:rsidR="000C2EA0" w:rsidRPr="00AB58CE" w:rsidRDefault="000C2EA0" w:rsidP="00CD0D1F">
            <w:pPr>
              <w:jc w:val="center"/>
              <w:rPr>
                <w:sz w:val="20"/>
                <w:szCs w:val="20"/>
              </w:rPr>
            </w:pPr>
            <w:r>
              <w:rPr>
                <w:sz w:val="20"/>
                <w:szCs w:val="20"/>
              </w:rPr>
              <w:t>0.14</w:t>
            </w:r>
          </w:p>
        </w:tc>
        <w:tc>
          <w:tcPr>
            <w:tcW w:w="1418" w:type="dxa"/>
            <w:tcBorders>
              <w:top w:val="single" w:sz="4" w:space="0" w:color="auto"/>
              <w:left w:val="single" w:sz="4" w:space="0" w:color="auto"/>
              <w:right w:val="single" w:sz="4" w:space="0" w:color="auto"/>
            </w:tcBorders>
          </w:tcPr>
          <w:p w14:paraId="760FAAC8" w14:textId="0FEC38FB" w:rsidR="000C2EA0" w:rsidRPr="00AB58CE" w:rsidRDefault="000C2EA0" w:rsidP="00CD0D1F">
            <w:pPr>
              <w:jc w:val="center"/>
              <w:rPr>
                <w:sz w:val="20"/>
                <w:szCs w:val="20"/>
              </w:rPr>
            </w:pPr>
            <w:r>
              <w:rPr>
                <w:sz w:val="20"/>
                <w:szCs w:val="20"/>
              </w:rPr>
              <w:t>0.21***</w:t>
            </w:r>
          </w:p>
        </w:tc>
        <w:tc>
          <w:tcPr>
            <w:tcW w:w="1328" w:type="dxa"/>
            <w:tcBorders>
              <w:top w:val="single" w:sz="4" w:space="0" w:color="auto"/>
              <w:left w:val="single" w:sz="4" w:space="0" w:color="auto"/>
              <w:right w:val="single" w:sz="4" w:space="0" w:color="auto"/>
            </w:tcBorders>
          </w:tcPr>
          <w:p w14:paraId="5217A474" w14:textId="525E2254" w:rsidR="000C2EA0" w:rsidRPr="00AB58CE" w:rsidRDefault="000C2EA0" w:rsidP="00CD0D1F">
            <w:pPr>
              <w:jc w:val="center"/>
              <w:rPr>
                <w:sz w:val="20"/>
                <w:szCs w:val="20"/>
              </w:rPr>
            </w:pPr>
            <w:r>
              <w:rPr>
                <w:sz w:val="20"/>
                <w:szCs w:val="20"/>
              </w:rPr>
              <w:t>0.13***</w:t>
            </w:r>
          </w:p>
        </w:tc>
        <w:tc>
          <w:tcPr>
            <w:tcW w:w="1231" w:type="dxa"/>
            <w:tcBorders>
              <w:top w:val="single" w:sz="4" w:space="0" w:color="auto"/>
              <w:left w:val="single" w:sz="4" w:space="0" w:color="auto"/>
            </w:tcBorders>
          </w:tcPr>
          <w:p w14:paraId="700CE242" w14:textId="5F49D746" w:rsidR="000C2EA0" w:rsidRPr="00AB58CE" w:rsidRDefault="000C2EA0" w:rsidP="00CD0D1F">
            <w:pPr>
              <w:jc w:val="center"/>
              <w:rPr>
                <w:sz w:val="20"/>
                <w:szCs w:val="20"/>
              </w:rPr>
            </w:pPr>
            <w:r>
              <w:rPr>
                <w:sz w:val="20"/>
                <w:szCs w:val="20"/>
              </w:rPr>
              <w:t>0.16</w:t>
            </w:r>
          </w:p>
        </w:tc>
      </w:tr>
      <w:tr w:rsidR="007C0CB2" w:rsidRPr="00AB58CE" w14:paraId="766DA9ED" w14:textId="77777777" w:rsidTr="007C0CB2">
        <w:trPr>
          <w:jc w:val="center"/>
        </w:trPr>
        <w:tc>
          <w:tcPr>
            <w:tcW w:w="1566" w:type="dxa"/>
            <w:tcBorders>
              <w:left w:val="single" w:sz="4" w:space="0" w:color="auto"/>
              <w:right w:val="single" w:sz="4" w:space="0" w:color="auto"/>
            </w:tcBorders>
          </w:tcPr>
          <w:p w14:paraId="73D2156B" w14:textId="5A52B431" w:rsidR="000C2EA0" w:rsidRPr="00394CC2" w:rsidRDefault="000C2EA0" w:rsidP="000471EF">
            <w:pPr>
              <w:rPr>
                <w:b/>
                <w:sz w:val="20"/>
                <w:szCs w:val="20"/>
              </w:rPr>
            </w:pPr>
            <w:r w:rsidRPr="00394CC2">
              <w:rPr>
                <w:b/>
                <w:sz w:val="20"/>
                <w:szCs w:val="20"/>
              </w:rPr>
              <w:t>Age</w:t>
            </w:r>
          </w:p>
        </w:tc>
        <w:tc>
          <w:tcPr>
            <w:tcW w:w="1453" w:type="dxa"/>
            <w:tcBorders>
              <w:left w:val="single" w:sz="4" w:space="0" w:color="auto"/>
            </w:tcBorders>
          </w:tcPr>
          <w:p w14:paraId="5D8C94B8" w14:textId="49C5972F" w:rsidR="000C2EA0" w:rsidRPr="00AB58CE" w:rsidRDefault="000C2EA0" w:rsidP="00CD0D1F">
            <w:pPr>
              <w:jc w:val="center"/>
              <w:rPr>
                <w:sz w:val="20"/>
                <w:szCs w:val="20"/>
              </w:rPr>
            </w:pPr>
            <w:r>
              <w:rPr>
                <w:sz w:val="20"/>
                <w:szCs w:val="20"/>
              </w:rPr>
              <w:t>0.07**</w:t>
            </w:r>
          </w:p>
        </w:tc>
        <w:tc>
          <w:tcPr>
            <w:tcW w:w="1382" w:type="dxa"/>
          </w:tcPr>
          <w:p w14:paraId="75323194" w14:textId="3C45C29C" w:rsidR="000C2EA0" w:rsidRPr="00AB58CE" w:rsidRDefault="000C2EA0" w:rsidP="00CD0D1F">
            <w:pPr>
              <w:jc w:val="center"/>
              <w:rPr>
                <w:sz w:val="20"/>
                <w:szCs w:val="20"/>
              </w:rPr>
            </w:pPr>
            <w:r>
              <w:rPr>
                <w:sz w:val="20"/>
                <w:szCs w:val="20"/>
              </w:rPr>
              <w:t>0.13***</w:t>
            </w:r>
          </w:p>
        </w:tc>
        <w:tc>
          <w:tcPr>
            <w:tcW w:w="1275" w:type="dxa"/>
          </w:tcPr>
          <w:p w14:paraId="21A4F9B2" w14:textId="1A5D7F60" w:rsidR="000C2EA0" w:rsidRPr="00AB58CE" w:rsidRDefault="000C2EA0" w:rsidP="00CD0D1F">
            <w:pPr>
              <w:jc w:val="center"/>
              <w:rPr>
                <w:sz w:val="20"/>
                <w:szCs w:val="20"/>
              </w:rPr>
            </w:pPr>
            <w:r>
              <w:rPr>
                <w:sz w:val="20"/>
                <w:szCs w:val="20"/>
              </w:rPr>
              <w:t>0.15</w:t>
            </w:r>
          </w:p>
        </w:tc>
        <w:tc>
          <w:tcPr>
            <w:tcW w:w="1418" w:type="dxa"/>
            <w:tcBorders>
              <w:left w:val="single" w:sz="4" w:space="0" w:color="auto"/>
              <w:right w:val="single" w:sz="4" w:space="0" w:color="auto"/>
            </w:tcBorders>
          </w:tcPr>
          <w:p w14:paraId="52076931" w14:textId="7452A403" w:rsidR="000C2EA0" w:rsidRPr="00AB58CE" w:rsidRDefault="000C2EA0" w:rsidP="00CD0D1F">
            <w:pPr>
              <w:jc w:val="center"/>
              <w:rPr>
                <w:sz w:val="20"/>
                <w:szCs w:val="20"/>
              </w:rPr>
            </w:pPr>
            <w:r>
              <w:rPr>
                <w:sz w:val="20"/>
                <w:szCs w:val="20"/>
              </w:rPr>
              <w:t>0.10**</w:t>
            </w:r>
          </w:p>
        </w:tc>
        <w:tc>
          <w:tcPr>
            <w:tcW w:w="1328" w:type="dxa"/>
            <w:tcBorders>
              <w:left w:val="single" w:sz="4" w:space="0" w:color="auto"/>
              <w:right w:val="single" w:sz="4" w:space="0" w:color="auto"/>
            </w:tcBorders>
          </w:tcPr>
          <w:p w14:paraId="015B62C8" w14:textId="0057D6CC" w:rsidR="000C2EA0" w:rsidRPr="00AB58CE" w:rsidRDefault="000C2EA0" w:rsidP="00CD0D1F">
            <w:pPr>
              <w:jc w:val="center"/>
              <w:rPr>
                <w:sz w:val="20"/>
                <w:szCs w:val="20"/>
              </w:rPr>
            </w:pPr>
            <w:r>
              <w:rPr>
                <w:sz w:val="20"/>
                <w:szCs w:val="20"/>
              </w:rPr>
              <w:t>0.10***</w:t>
            </w:r>
          </w:p>
        </w:tc>
        <w:tc>
          <w:tcPr>
            <w:tcW w:w="1231" w:type="dxa"/>
            <w:tcBorders>
              <w:left w:val="single" w:sz="4" w:space="0" w:color="auto"/>
            </w:tcBorders>
          </w:tcPr>
          <w:p w14:paraId="29E94E4D" w14:textId="2ED47963" w:rsidR="000C2EA0" w:rsidRPr="00AB58CE" w:rsidRDefault="000C2EA0" w:rsidP="00CD0D1F">
            <w:pPr>
              <w:jc w:val="center"/>
              <w:rPr>
                <w:sz w:val="20"/>
                <w:szCs w:val="20"/>
              </w:rPr>
            </w:pPr>
            <w:r>
              <w:rPr>
                <w:sz w:val="20"/>
                <w:szCs w:val="20"/>
              </w:rPr>
              <w:t>0.02</w:t>
            </w:r>
          </w:p>
        </w:tc>
      </w:tr>
      <w:tr w:rsidR="007C0CB2" w:rsidRPr="00AB58CE" w14:paraId="0D7244C6" w14:textId="77777777" w:rsidTr="007C0CB2">
        <w:trPr>
          <w:jc w:val="center"/>
        </w:trPr>
        <w:tc>
          <w:tcPr>
            <w:tcW w:w="1566" w:type="dxa"/>
            <w:tcBorders>
              <w:left w:val="single" w:sz="4" w:space="0" w:color="auto"/>
              <w:right w:val="single" w:sz="4" w:space="0" w:color="auto"/>
            </w:tcBorders>
          </w:tcPr>
          <w:p w14:paraId="681CD927" w14:textId="31D7A17B" w:rsidR="000C2EA0" w:rsidRPr="00394CC2" w:rsidRDefault="000C2EA0" w:rsidP="000471EF">
            <w:pPr>
              <w:rPr>
                <w:b/>
                <w:sz w:val="20"/>
                <w:szCs w:val="20"/>
              </w:rPr>
            </w:pPr>
            <w:r w:rsidRPr="00394CC2">
              <w:rPr>
                <w:b/>
                <w:sz w:val="20"/>
                <w:szCs w:val="20"/>
              </w:rPr>
              <w:t xml:space="preserve">Education </w:t>
            </w:r>
          </w:p>
        </w:tc>
        <w:tc>
          <w:tcPr>
            <w:tcW w:w="1453" w:type="dxa"/>
            <w:tcBorders>
              <w:left w:val="single" w:sz="4" w:space="0" w:color="auto"/>
            </w:tcBorders>
          </w:tcPr>
          <w:p w14:paraId="35C38C8D" w14:textId="7AD59122" w:rsidR="000C2EA0" w:rsidRPr="00AB58CE" w:rsidRDefault="000C2EA0" w:rsidP="00CD0D1F">
            <w:pPr>
              <w:jc w:val="center"/>
              <w:rPr>
                <w:sz w:val="20"/>
                <w:szCs w:val="20"/>
              </w:rPr>
            </w:pPr>
            <w:r>
              <w:rPr>
                <w:sz w:val="20"/>
                <w:szCs w:val="20"/>
              </w:rPr>
              <w:t>-0.21***</w:t>
            </w:r>
          </w:p>
        </w:tc>
        <w:tc>
          <w:tcPr>
            <w:tcW w:w="1382" w:type="dxa"/>
          </w:tcPr>
          <w:p w14:paraId="29F3DFD4" w14:textId="3FF9494B" w:rsidR="000C2EA0" w:rsidRPr="00AB58CE" w:rsidRDefault="000C2EA0" w:rsidP="00CD0D1F">
            <w:pPr>
              <w:jc w:val="center"/>
              <w:rPr>
                <w:sz w:val="20"/>
                <w:szCs w:val="20"/>
              </w:rPr>
            </w:pPr>
            <w:r>
              <w:rPr>
                <w:sz w:val="20"/>
                <w:szCs w:val="20"/>
              </w:rPr>
              <w:t>-0.03</w:t>
            </w:r>
          </w:p>
        </w:tc>
        <w:tc>
          <w:tcPr>
            <w:tcW w:w="1275" w:type="dxa"/>
          </w:tcPr>
          <w:p w14:paraId="0BDEA35B" w14:textId="77777777" w:rsidR="000C2EA0" w:rsidRPr="00AB58CE" w:rsidRDefault="000C2EA0" w:rsidP="00CD0D1F">
            <w:pPr>
              <w:jc w:val="center"/>
              <w:rPr>
                <w:sz w:val="20"/>
                <w:szCs w:val="20"/>
              </w:rPr>
            </w:pPr>
          </w:p>
        </w:tc>
        <w:tc>
          <w:tcPr>
            <w:tcW w:w="1418" w:type="dxa"/>
            <w:tcBorders>
              <w:left w:val="single" w:sz="4" w:space="0" w:color="auto"/>
              <w:right w:val="single" w:sz="4" w:space="0" w:color="auto"/>
            </w:tcBorders>
          </w:tcPr>
          <w:p w14:paraId="2C0596A3" w14:textId="216AF516" w:rsidR="000C2EA0" w:rsidRPr="00AB58CE" w:rsidRDefault="000C2EA0" w:rsidP="00CD0D1F">
            <w:pPr>
              <w:jc w:val="center"/>
              <w:rPr>
                <w:sz w:val="20"/>
                <w:szCs w:val="20"/>
              </w:rPr>
            </w:pPr>
            <w:r>
              <w:rPr>
                <w:sz w:val="20"/>
                <w:szCs w:val="20"/>
              </w:rPr>
              <w:t>-0.09**</w:t>
            </w:r>
          </w:p>
        </w:tc>
        <w:tc>
          <w:tcPr>
            <w:tcW w:w="1328" w:type="dxa"/>
            <w:tcBorders>
              <w:left w:val="single" w:sz="4" w:space="0" w:color="auto"/>
              <w:right w:val="single" w:sz="4" w:space="0" w:color="auto"/>
            </w:tcBorders>
          </w:tcPr>
          <w:p w14:paraId="6D70C101" w14:textId="44D80143" w:rsidR="000C2EA0" w:rsidRPr="00AB58CE" w:rsidRDefault="000C2EA0" w:rsidP="00CD0D1F">
            <w:pPr>
              <w:jc w:val="center"/>
              <w:rPr>
                <w:sz w:val="20"/>
                <w:szCs w:val="20"/>
              </w:rPr>
            </w:pPr>
            <w:r>
              <w:rPr>
                <w:sz w:val="20"/>
                <w:szCs w:val="20"/>
              </w:rPr>
              <w:t>-0.06</w:t>
            </w:r>
          </w:p>
        </w:tc>
        <w:tc>
          <w:tcPr>
            <w:tcW w:w="1231" w:type="dxa"/>
            <w:tcBorders>
              <w:left w:val="single" w:sz="4" w:space="0" w:color="auto"/>
            </w:tcBorders>
          </w:tcPr>
          <w:p w14:paraId="19A942BE" w14:textId="3B1110E1" w:rsidR="000C2EA0" w:rsidRPr="00AB58CE" w:rsidRDefault="000C2EA0" w:rsidP="00CD0D1F">
            <w:pPr>
              <w:jc w:val="center"/>
              <w:rPr>
                <w:sz w:val="20"/>
                <w:szCs w:val="20"/>
              </w:rPr>
            </w:pPr>
          </w:p>
        </w:tc>
      </w:tr>
      <w:tr w:rsidR="007C0CB2" w:rsidRPr="00AB58CE" w14:paraId="55D73E58" w14:textId="77777777" w:rsidTr="007C0CB2">
        <w:trPr>
          <w:jc w:val="center"/>
        </w:trPr>
        <w:tc>
          <w:tcPr>
            <w:tcW w:w="1566" w:type="dxa"/>
            <w:tcBorders>
              <w:left w:val="single" w:sz="4" w:space="0" w:color="auto"/>
              <w:right w:val="single" w:sz="4" w:space="0" w:color="auto"/>
            </w:tcBorders>
          </w:tcPr>
          <w:p w14:paraId="73C519EC" w14:textId="385AB1D1" w:rsidR="000C2EA0" w:rsidRPr="00394CC2" w:rsidRDefault="000C2EA0" w:rsidP="000471EF">
            <w:pPr>
              <w:rPr>
                <w:b/>
                <w:sz w:val="20"/>
                <w:szCs w:val="20"/>
              </w:rPr>
            </w:pPr>
            <w:r w:rsidRPr="00394CC2">
              <w:rPr>
                <w:b/>
                <w:sz w:val="20"/>
                <w:szCs w:val="20"/>
              </w:rPr>
              <w:t>Income</w:t>
            </w:r>
          </w:p>
        </w:tc>
        <w:tc>
          <w:tcPr>
            <w:tcW w:w="1453" w:type="dxa"/>
            <w:tcBorders>
              <w:left w:val="single" w:sz="4" w:space="0" w:color="auto"/>
            </w:tcBorders>
          </w:tcPr>
          <w:p w14:paraId="6B806333" w14:textId="597DA500" w:rsidR="000C2EA0" w:rsidRPr="00AB58CE" w:rsidRDefault="000C2EA0" w:rsidP="00CD0D1F">
            <w:pPr>
              <w:jc w:val="center"/>
              <w:rPr>
                <w:sz w:val="20"/>
                <w:szCs w:val="20"/>
              </w:rPr>
            </w:pPr>
            <w:r>
              <w:rPr>
                <w:sz w:val="20"/>
                <w:szCs w:val="20"/>
              </w:rPr>
              <w:t>-.17***</w:t>
            </w:r>
          </w:p>
        </w:tc>
        <w:tc>
          <w:tcPr>
            <w:tcW w:w="1382" w:type="dxa"/>
          </w:tcPr>
          <w:p w14:paraId="376A8E18" w14:textId="6E2DC028" w:rsidR="000C2EA0" w:rsidRPr="00AB58CE" w:rsidRDefault="000C2EA0" w:rsidP="00CD0D1F">
            <w:pPr>
              <w:jc w:val="center"/>
              <w:rPr>
                <w:sz w:val="20"/>
                <w:szCs w:val="20"/>
              </w:rPr>
            </w:pPr>
            <w:r>
              <w:rPr>
                <w:sz w:val="20"/>
                <w:szCs w:val="20"/>
              </w:rPr>
              <w:t>-0.08**</w:t>
            </w:r>
          </w:p>
        </w:tc>
        <w:tc>
          <w:tcPr>
            <w:tcW w:w="1275" w:type="dxa"/>
          </w:tcPr>
          <w:p w14:paraId="0DD9FE39" w14:textId="77777777" w:rsidR="000C2EA0" w:rsidRPr="00AB58CE" w:rsidRDefault="000C2EA0" w:rsidP="00CD0D1F">
            <w:pPr>
              <w:jc w:val="center"/>
              <w:rPr>
                <w:sz w:val="20"/>
                <w:szCs w:val="20"/>
              </w:rPr>
            </w:pPr>
          </w:p>
        </w:tc>
        <w:tc>
          <w:tcPr>
            <w:tcW w:w="1418" w:type="dxa"/>
            <w:tcBorders>
              <w:left w:val="single" w:sz="4" w:space="0" w:color="auto"/>
              <w:right w:val="single" w:sz="4" w:space="0" w:color="auto"/>
            </w:tcBorders>
          </w:tcPr>
          <w:p w14:paraId="6A12C33D" w14:textId="1F491959" w:rsidR="000C2EA0" w:rsidRPr="00AB58CE" w:rsidRDefault="000C2EA0" w:rsidP="00CD0D1F">
            <w:pPr>
              <w:jc w:val="center"/>
              <w:rPr>
                <w:sz w:val="20"/>
                <w:szCs w:val="20"/>
              </w:rPr>
            </w:pPr>
            <w:r>
              <w:rPr>
                <w:sz w:val="20"/>
                <w:szCs w:val="20"/>
              </w:rPr>
              <w:t>-0.04</w:t>
            </w:r>
          </w:p>
        </w:tc>
        <w:tc>
          <w:tcPr>
            <w:tcW w:w="1328" w:type="dxa"/>
            <w:tcBorders>
              <w:left w:val="single" w:sz="4" w:space="0" w:color="auto"/>
              <w:right w:val="single" w:sz="4" w:space="0" w:color="auto"/>
            </w:tcBorders>
          </w:tcPr>
          <w:p w14:paraId="6CD8E27C" w14:textId="2DB5472D" w:rsidR="000C2EA0" w:rsidRPr="00AB58CE" w:rsidRDefault="000C2EA0" w:rsidP="00CD0D1F">
            <w:pPr>
              <w:jc w:val="center"/>
              <w:rPr>
                <w:sz w:val="20"/>
                <w:szCs w:val="20"/>
              </w:rPr>
            </w:pPr>
            <w:r>
              <w:rPr>
                <w:sz w:val="20"/>
                <w:szCs w:val="20"/>
              </w:rPr>
              <w:t>0.00</w:t>
            </w:r>
          </w:p>
        </w:tc>
        <w:tc>
          <w:tcPr>
            <w:tcW w:w="1231" w:type="dxa"/>
            <w:tcBorders>
              <w:left w:val="single" w:sz="4" w:space="0" w:color="auto"/>
            </w:tcBorders>
          </w:tcPr>
          <w:p w14:paraId="57759B64" w14:textId="4F41CB7F" w:rsidR="000C2EA0" w:rsidRPr="00AB58CE" w:rsidRDefault="000C2EA0" w:rsidP="00CD0D1F">
            <w:pPr>
              <w:jc w:val="center"/>
              <w:rPr>
                <w:sz w:val="20"/>
                <w:szCs w:val="20"/>
              </w:rPr>
            </w:pPr>
          </w:p>
        </w:tc>
      </w:tr>
      <w:tr w:rsidR="007C0CB2" w:rsidRPr="00AB58CE" w14:paraId="72D26268" w14:textId="77777777" w:rsidTr="007C0CB2">
        <w:trPr>
          <w:jc w:val="center"/>
        </w:trPr>
        <w:tc>
          <w:tcPr>
            <w:tcW w:w="1566" w:type="dxa"/>
            <w:tcBorders>
              <w:left w:val="single" w:sz="4" w:space="0" w:color="auto"/>
              <w:bottom w:val="single" w:sz="4" w:space="0" w:color="auto"/>
              <w:right w:val="single" w:sz="4" w:space="0" w:color="auto"/>
            </w:tcBorders>
          </w:tcPr>
          <w:p w14:paraId="3D7F88D7" w14:textId="0A64795E" w:rsidR="000C2EA0" w:rsidRPr="00394CC2" w:rsidRDefault="000C2EA0" w:rsidP="000471EF">
            <w:pPr>
              <w:rPr>
                <w:b/>
                <w:sz w:val="20"/>
                <w:szCs w:val="20"/>
              </w:rPr>
            </w:pPr>
            <w:r w:rsidRPr="00394CC2">
              <w:rPr>
                <w:b/>
                <w:sz w:val="20"/>
                <w:szCs w:val="20"/>
              </w:rPr>
              <w:t>Non-white</w:t>
            </w:r>
          </w:p>
        </w:tc>
        <w:tc>
          <w:tcPr>
            <w:tcW w:w="1453" w:type="dxa"/>
            <w:tcBorders>
              <w:left w:val="single" w:sz="4" w:space="0" w:color="auto"/>
              <w:bottom w:val="single" w:sz="4" w:space="0" w:color="auto"/>
            </w:tcBorders>
          </w:tcPr>
          <w:p w14:paraId="60B175E6" w14:textId="6C31B3A4" w:rsidR="000C2EA0" w:rsidRPr="00AB58CE" w:rsidRDefault="000C2EA0" w:rsidP="00CD0D1F">
            <w:pPr>
              <w:jc w:val="center"/>
              <w:rPr>
                <w:sz w:val="20"/>
                <w:szCs w:val="20"/>
              </w:rPr>
            </w:pPr>
            <w:r>
              <w:rPr>
                <w:sz w:val="20"/>
                <w:szCs w:val="20"/>
              </w:rPr>
              <w:t>0.25***</w:t>
            </w:r>
          </w:p>
        </w:tc>
        <w:tc>
          <w:tcPr>
            <w:tcW w:w="1382" w:type="dxa"/>
            <w:tcBorders>
              <w:bottom w:val="single" w:sz="4" w:space="0" w:color="auto"/>
            </w:tcBorders>
          </w:tcPr>
          <w:p w14:paraId="1304D193" w14:textId="77777777" w:rsidR="000C2EA0" w:rsidRPr="00AB58CE" w:rsidRDefault="000C2EA0" w:rsidP="00CD0D1F">
            <w:pPr>
              <w:jc w:val="center"/>
              <w:rPr>
                <w:sz w:val="20"/>
                <w:szCs w:val="20"/>
              </w:rPr>
            </w:pPr>
          </w:p>
        </w:tc>
        <w:tc>
          <w:tcPr>
            <w:tcW w:w="1275" w:type="dxa"/>
            <w:tcBorders>
              <w:bottom w:val="single" w:sz="4" w:space="0" w:color="auto"/>
            </w:tcBorders>
          </w:tcPr>
          <w:p w14:paraId="3AE89FC9" w14:textId="77777777" w:rsidR="000C2EA0" w:rsidRPr="00AB58CE" w:rsidRDefault="000C2EA0" w:rsidP="00CD0D1F">
            <w:pPr>
              <w:jc w:val="center"/>
              <w:rPr>
                <w:sz w:val="20"/>
                <w:szCs w:val="20"/>
              </w:rPr>
            </w:pPr>
          </w:p>
        </w:tc>
        <w:tc>
          <w:tcPr>
            <w:tcW w:w="1418" w:type="dxa"/>
            <w:tcBorders>
              <w:left w:val="single" w:sz="4" w:space="0" w:color="auto"/>
              <w:bottom w:val="single" w:sz="4" w:space="0" w:color="auto"/>
              <w:right w:val="single" w:sz="4" w:space="0" w:color="auto"/>
            </w:tcBorders>
          </w:tcPr>
          <w:p w14:paraId="7A9BCD57" w14:textId="7A29E327" w:rsidR="000C2EA0" w:rsidRPr="00AB58CE" w:rsidRDefault="000C2EA0" w:rsidP="00CD0D1F">
            <w:pPr>
              <w:jc w:val="center"/>
              <w:rPr>
                <w:sz w:val="20"/>
                <w:szCs w:val="20"/>
              </w:rPr>
            </w:pPr>
            <w:r>
              <w:rPr>
                <w:sz w:val="20"/>
                <w:szCs w:val="20"/>
              </w:rPr>
              <w:t>-</w:t>
            </w:r>
          </w:p>
        </w:tc>
        <w:tc>
          <w:tcPr>
            <w:tcW w:w="1328" w:type="dxa"/>
            <w:tcBorders>
              <w:left w:val="single" w:sz="4" w:space="0" w:color="auto"/>
              <w:bottom w:val="single" w:sz="4" w:space="0" w:color="auto"/>
              <w:right w:val="single" w:sz="4" w:space="0" w:color="auto"/>
            </w:tcBorders>
          </w:tcPr>
          <w:p w14:paraId="46217519" w14:textId="33FC3EBD" w:rsidR="000C2EA0" w:rsidRPr="00AB58CE" w:rsidRDefault="000C2EA0" w:rsidP="00CD0D1F">
            <w:pPr>
              <w:jc w:val="center"/>
              <w:rPr>
                <w:sz w:val="20"/>
                <w:szCs w:val="20"/>
              </w:rPr>
            </w:pPr>
            <w:r>
              <w:rPr>
                <w:sz w:val="20"/>
                <w:szCs w:val="20"/>
              </w:rPr>
              <w:t>-</w:t>
            </w:r>
          </w:p>
        </w:tc>
        <w:tc>
          <w:tcPr>
            <w:tcW w:w="1231" w:type="dxa"/>
            <w:tcBorders>
              <w:left w:val="single" w:sz="4" w:space="0" w:color="auto"/>
              <w:bottom w:val="single" w:sz="4" w:space="0" w:color="auto"/>
            </w:tcBorders>
          </w:tcPr>
          <w:p w14:paraId="0C96088B" w14:textId="7338CE0D" w:rsidR="000C2EA0" w:rsidRPr="00AB58CE" w:rsidRDefault="000C2EA0" w:rsidP="00CD0D1F">
            <w:pPr>
              <w:jc w:val="center"/>
              <w:rPr>
                <w:sz w:val="20"/>
                <w:szCs w:val="20"/>
              </w:rPr>
            </w:pPr>
          </w:p>
        </w:tc>
      </w:tr>
      <w:tr w:rsidR="007C0CB2" w:rsidRPr="00AB58CE" w14:paraId="5D75F421" w14:textId="77777777" w:rsidTr="007C0CB2">
        <w:trPr>
          <w:trHeight w:val="221"/>
          <w:jc w:val="center"/>
        </w:trPr>
        <w:tc>
          <w:tcPr>
            <w:tcW w:w="1566" w:type="dxa"/>
            <w:tcBorders>
              <w:top w:val="single" w:sz="4" w:space="0" w:color="auto"/>
              <w:left w:val="single" w:sz="4" w:space="0" w:color="auto"/>
              <w:bottom w:val="single" w:sz="4" w:space="0" w:color="auto"/>
              <w:right w:val="single" w:sz="4" w:space="0" w:color="auto"/>
            </w:tcBorders>
          </w:tcPr>
          <w:p w14:paraId="0C162C8A" w14:textId="4B90C7D7" w:rsidR="000C2EA0" w:rsidRPr="00394CC2" w:rsidRDefault="000C2EA0" w:rsidP="000471EF">
            <w:pPr>
              <w:rPr>
                <w:b/>
                <w:sz w:val="20"/>
                <w:szCs w:val="20"/>
              </w:rPr>
            </w:pPr>
            <w:r w:rsidRPr="00394CC2">
              <w:rPr>
                <w:b/>
                <w:sz w:val="20"/>
                <w:szCs w:val="20"/>
              </w:rPr>
              <w:t>n</w:t>
            </w:r>
          </w:p>
        </w:tc>
        <w:tc>
          <w:tcPr>
            <w:tcW w:w="1453" w:type="dxa"/>
            <w:tcBorders>
              <w:top w:val="single" w:sz="4" w:space="0" w:color="auto"/>
              <w:left w:val="single" w:sz="4" w:space="0" w:color="auto"/>
              <w:bottom w:val="single" w:sz="4" w:space="0" w:color="auto"/>
            </w:tcBorders>
          </w:tcPr>
          <w:p w14:paraId="49B76E3E" w14:textId="5F3EDF3D" w:rsidR="000C2EA0" w:rsidRPr="00AB58CE" w:rsidRDefault="000C2EA0" w:rsidP="00CD0D1F">
            <w:pPr>
              <w:jc w:val="center"/>
              <w:rPr>
                <w:sz w:val="20"/>
                <w:szCs w:val="20"/>
              </w:rPr>
            </w:pPr>
            <w:r>
              <w:rPr>
                <w:sz w:val="20"/>
                <w:szCs w:val="20"/>
              </w:rPr>
              <w:t>1321-1329</w:t>
            </w:r>
          </w:p>
        </w:tc>
        <w:tc>
          <w:tcPr>
            <w:tcW w:w="1382" w:type="dxa"/>
            <w:tcBorders>
              <w:top w:val="single" w:sz="4" w:space="0" w:color="auto"/>
              <w:bottom w:val="single" w:sz="4" w:space="0" w:color="auto"/>
            </w:tcBorders>
          </w:tcPr>
          <w:p w14:paraId="1D0D1EA3" w14:textId="593B2E8A" w:rsidR="000C2EA0" w:rsidRPr="00AB58CE" w:rsidRDefault="000C2EA0" w:rsidP="00CD0D1F">
            <w:pPr>
              <w:jc w:val="center"/>
              <w:rPr>
                <w:sz w:val="20"/>
                <w:szCs w:val="20"/>
              </w:rPr>
            </w:pPr>
            <w:r>
              <w:rPr>
                <w:sz w:val="20"/>
                <w:szCs w:val="20"/>
              </w:rPr>
              <w:t>1709-2005</w:t>
            </w:r>
          </w:p>
        </w:tc>
        <w:tc>
          <w:tcPr>
            <w:tcW w:w="1275" w:type="dxa"/>
            <w:tcBorders>
              <w:top w:val="single" w:sz="4" w:space="0" w:color="auto"/>
              <w:bottom w:val="single" w:sz="4" w:space="0" w:color="auto"/>
            </w:tcBorders>
          </w:tcPr>
          <w:p w14:paraId="1B5D0C17" w14:textId="1E78576D" w:rsidR="000C2EA0" w:rsidRPr="00AB58CE" w:rsidRDefault="000C2EA0" w:rsidP="00CD0D1F">
            <w:pPr>
              <w:jc w:val="center"/>
              <w:rPr>
                <w:sz w:val="20"/>
                <w:szCs w:val="20"/>
              </w:rPr>
            </w:pPr>
            <w:r>
              <w:rPr>
                <w:sz w:val="20"/>
                <w:szCs w:val="20"/>
              </w:rPr>
              <w:t>42</w:t>
            </w:r>
          </w:p>
        </w:tc>
        <w:tc>
          <w:tcPr>
            <w:tcW w:w="1418" w:type="dxa"/>
            <w:tcBorders>
              <w:top w:val="single" w:sz="4" w:space="0" w:color="auto"/>
              <w:left w:val="single" w:sz="4" w:space="0" w:color="auto"/>
              <w:bottom w:val="single" w:sz="4" w:space="0" w:color="auto"/>
              <w:right w:val="single" w:sz="4" w:space="0" w:color="auto"/>
            </w:tcBorders>
          </w:tcPr>
          <w:p w14:paraId="76AC42F9" w14:textId="6EFF9DF7" w:rsidR="000C2EA0" w:rsidRPr="00AB58CE" w:rsidRDefault="000C2EA0" w:rsidP="00CD0D1F">
            <w:pPr>
              <w:jc w:val="center"/>
              <w:rPr>
                <w:sz w:val="20"/>
                <w:szCs w:val="20"/>
              </w:rPr>
            </w:pPr>
            <w:r>
              <w:rPr>
                <w:sz w:val="20"/>
                <w:szCs w:val="20"/>
              </w:rPr>
              <w:t>1065-1076</w:t>
            </w:r>
          </w:p>
        </w:tc>
        <w:tc>
          <w:tcPr>
            <w:tcW w:w="1328" w:type="dxa"/>
            <w:tcBorders>
              <w:top w:val="single" w:sz="4" w:space="0" w:color="auto"/>
              <w:left w:val="single" w:sz="4" w:space="0" w:color="auto"/>
              <w:bottom w:val="single" w:sz="4" w:space="0" w:color="auto"/>
              <w:right w:val="single" w:sz="4" w:space="0" w:color="auto"/>
            </w:tcBorders>
          </w:tcPr>
          <w:p w14:paraId="499233A8" w14:textId="5F5C0D9B" w:rsidR="000C2EA0" w:rsidRPr="00AB58CE" w:rsidRDefault="000C2EA0" w:rsidP="00CD0D1F">
            <w:pPr>
              <w:jc w:val="center"/>
              <w:rPr>
                <w:sz w:val="20"/>
                <w:szCs w:val="20"/>
              </w:rPr>
            </w:pPr>
            <w:r>
              <w:rPr>
                <w:sz w:val="20"/>
                <w:szCs w:val="20"/>
              </w:rPr>
              <w:t>1065-1076</w:t>
            </w:r>
          </w:p>
        </w:tc>
        <w:tc>
          <w:tcPr>
            <w:tcW w:w="1231" w:type="dxa"/>
            <w:tcBorders>
              <w:top w:val="single" w:sz="4" w:space="0" w:color="auto"/>
              <w:left w:val="single" w:sz="4" w:space="0" w:color="auto"/>
              <w:bottom w:val="single" w:sz="4" w:space="0" w:color="auto"/>
            </w:tcBorders>
          </w:tcPr>
          <w:p w14:paraId="08D48EC6" w14:textId="2841A674" w:rsidR="000C2EA0" w:rsidRPr="00AB58CE" w:rsidRDefault="000C2EA0" w:rsidP="00CD0D1F">
            <w:pPr>
              <w:jc w:val="center"/>
              <w:rPr>
                <w:sz w:val="20"/>
                <w:szCs w:val="20"/>
              </w:rPr>
            </w:pPr>
            <w:r>
              <w:rPr>
                <w:sz w:val="20"/>
                <w:szCs w:val="20"/>
              </w:rPr>
              <w:t>42</w:t>
            </w:r>
          </w:p>
        </w:tc>
      </w:tr>
    </w:tbl>
    <w:p w14:paraId="6B28885F" w14:textId="54707DBE" w:rsidR="00E65250" w:rsidRPr="00E65250" w:rsidRDefault="00E65250" w:rsidP="00E65250">
      <w:pPr>
        <w:pStyle w:val="CommentText"/>
        <w:jc w:val="both"/>
        <w:rPr>
          <w:rFonts w:ascii="Times New Roman" w:eastAsia="Calibri" w:hAnsi="Times New Roman" w:cs="Times New Roman"/>
        </w:rPr>
      </w:pPr>
      <w:r w:rsidRPr="00E65250">
        <w:rPr>
          <w:rFonts w:ascii="Times New Roman" w:hAnsi="Times New Roman" w:cs="Times New Roman"/>
          <w:i/>
        </w:rPr>
        <w:t>Note</w:t>
      </w:r>
      <w:r w:rsidRPr="00E65250">
        <w:rPr>
          <w:rFonts w:ascii="Times New Roman" w:hAnsi="Times New Roman" w:cs="Times New Roman"/>
        </w:rPr>
        <w:t xml:space="preserve">. Entries are Pearson’s correlations. </w:t>
      </w:r>
      <w:r w:rsidRPr="00E65250">
        <w:rPr>
          <w:rFonts w:ascii="Times New Roman" w:eastAsia="Calibri" w:hAnsi="Times New Roman" w:cs="Times New Roman"/>
        </w:rPr>
        <w:t>* p &lt; 0.05, ** p &lt; 0.01, *** p &lt; 0.001, two-sided tests.</w:t>
      </w:r>
    </w:p>
    <w:p w14:paraId="3DAE71E3" w14:textId="416196EB" w:rsidR="00AB58CE" w:rsidRPr="00E65250" w:rsidRDefault="00AB58CE" w:rsidP="000471EF">
      <w:pPr>
        <w:rPr>
          <w:sz w:val="20"/>
          <w:szCs w:val="20"/>
        </w:rPr>
      </w:pPr>
    </w:p>
    <w:p w14:paraId="30350424" w14:textId="357E388C" w:rsidR="00B21CF3" w:rsidRPr="009B223D" w:rsidRDefault="001C4D7D" w:rsidP="00962769">
      <w:pPr>
        <w:pStyle w:val="Heading2"/>
        <w:spacing w:line="480" w:lineRule="auto"/>
      </w:pPr>
      <w:bookmarkStart w:id="17" w:name="_Toc468909416"/>
      <w:r>
        <w:lastRenderedPageBreak/>
        <w:t>A4</w:t>
      </w:r>
      <w:r w:rsidR="000471EF">
        <w:t>.</w:t>
      </w:r>
      <w:r w:rsidR="009B223D" w:rsidRPr="009B223D">
        <w:t>2</w:t>
      </w:r>
      <w:r w:rsidR="00B57EDB">
        <w:t>.</w:t>
      </w:r>
      <w:r w:rsidR="009B223D" w:rsidRPr="009B223D">
        <w:t xml:space="preserve"> Measurement details for opposition t</w:t>
      </w:r>
      <w:r w:rsidR="008D6BCA">
        <w:t>o</w:t>
      </w:r>
      <w:r w:rsidR="009B223D" w:rsidRPr="009B223D">
        <w:t xml:space="preserve"> immigration and control variables</w:t>
      </w:r>
      <w:bookmarkEnd w:id="17"/>
    </w:p>
    <w:p w14:paraId="2C8CC836" w14:textId="65CABF2F" w:rsidR="004658DD" w:rsidRDefault="004658DD" w:rsidP="009B223D">
      <w:pPr>
        <w:spacing w:line="480" w:lineRule="auto"/>
        <w:jc w:val="both"/>
      </w:pPr>
      <w:r>
        <w:rPr>
          <w:i/>
        </w:rPr>
        <w:t xml:space="preserve">Opposition to </w:t>
      </w:r>
      <w:r w:rsidRPr="008F2EA4">
        <w:rPr>
          <w:i/>
        </w:rPr>
        <w:t>immigration.</w:t>
      </w:r>
      <w:r>
        <w:t xml:space="preserve">  </w:t>
      </w:r>
      <w:r w:rsidR="009B223D">
        <w:t>I</w:t>
      </w:r>
      <w:r>
        <w:t xml:space="preserve">n all </w:t>
      </w:r>
      <w:r w:rsidR="009B223D">
        <w:t xml:space="preserve">samples in </w:t>
      </w:r>
      <w:r w:rsidR="006C4711">
        <w:t>T</w:t>
      </w:r>
      <w:r w:rsidR="009B223D">
        <w:t>est 1</w:t>
      </w:r>
      <w:r w:rsidR="00D6718B">
        <w:t>, opposition to</w:t>
      </w:r>
      <w:r>
        <w:t xml:space="preserve"> immigration was measured using a scale including the following six items: “</w:t>
      </w:r>
      <w:r w:rsidRPr="00670AA3">
        <w:rPr>
          <w:rFonts w:eastAsia="Times New Roman"/>
        </w:rPr>
        <w:t>Immigrants improve American</w:t>
      </w:r>
      <w:r>
        <w:rPr>
          <w:rFonts w:eastAsia="Times New Roman"/>
        </w:rPr>
        <w:t xml:space="preserve"> [Danish]</w:t>
      </w:r>
      <w:r w:rsidRPr="00670AA3">
        <w:rPr>
          <w:rFonts w:eastAsia="Times New Roman"/>
        </w:rPr>
        <w:t xml:space="preserve"> society by bringing in new ideas and cultures”</w:t>
      </w:r>
      <w:r>
        <w:rPr>
          <w:rFonts w:eastAsia="Times New Roman"/>
        </w:rPr>
        <w:t xml:space="preserve"> (reverse scored)</w:t>
      </w:r>
      <w:r w:rsidR="0081206A">
        <w:rPr>
          <w:rFonts w:eastAsia="Times New Roman"/>
        </w:rPr>
        <w:t>,</w:t>
      </w:r>
      <w:r w:rsidRPr="00670AA3">
        <w:rPr>
          <w:rFonts w:eastAsia="Times New Roman"/>
        </w:rPr>
        <w:t xml:space="preserve"> “The government spends too much money assisting immigrants</w:t>
      </w:r>
      <w:r w:rsidR="00B45D5A">
        <w:rPr>
          <w:rFonts w:eastAsia="Times New Roman"/>
        </w:rPr>
        <w:t>,</w:t>
      </w:r>
      <w:r w:rsidRPr="00670AA3">
        <w:rPr>
          <w:rFonts w:eastAsia="Times New Roman"/>
        </w:rPr>
        <w:t>” “Legal immigrants to America</w:t>
      </w:r>
      <w:r>
        <w:rPr>
          <w:rFonts w:eastAsia="Times New Roman"/>
        </w:rPr>
        <w:t xml:space="preserve"> </w:t>
      </w:r>
      <w:r w:rsidRPr="00670AA3">
        <w:rPr>
          <w:rFonts w:eastAsia="Times New Roman"/>
        </w:rPr>
        <w:t>who are not citizens should have the same rights as American</w:t>
      </w:r>
      <w:r>
        <w:rPr>
          <w:rFonts w:eastAsia="Times New Roman"/>
        </w:rPr>
        <w:t xml:space="preserve"> </w:t>
      </w:r>
      <w:r w:rsidRPr="00670AA3">
        <w:rPr>
          <w:rFonts w:eastAsia="Times New Roman"/>
        </w:rPr>
        <w:t>citizens</w:t>
      </w:r>
      <w:r w:rsidR="002A034D">
        <w:rPr>
          <w:rFonts w:eastAsia="Times New Roman"/>
        </w:rPr>
        <w:t xml:space="preserve"> (reverse scored in the U.S. Sample)</w:t>
      </w:r>
      <w:r w:rsidR="00A41F7E">
        <w:rPr>
          <w:rFonts w:eastAsia="Times New Roman"/>
        </w:rPr>
        <w:t xml:space="preserve"> [Immigrants </w:t>
      </w:r>
      <w:r w:rsidR="00A41F7E" w:rsidRPr="00670AA3">
        <w:rPr>
          <w:rFonts w:eastAsia="Times New Roman"/>
        </w:rPr>
        <w:t xml:space="preserve">should </w:t>
      </w:r>
      <w:r w:rsidR="00A41F7E">
        <w:rPr>
          <w:rFonts w:eastAsia="Times New Roman"/>
        </w:rPr>
        <w:t xml:space="preserve">not </w:t>
      </w:r>
      <w:r w:rsidR="00A41F7E" w:rsidRPr="00670AA3">
        <w:rPr>
          <w:rFonts w:eastAsia="Times New Roman"/>
        </w:rPr>
        <w:t xml:space="preserve">have the same rights as </w:t>
      </w:r>
      <w:r w:rsidR="00A41F7E">
        <w:rPr>
          <w:rFonts w:eastAsia="Times New Roman"/>
        </w:rPr>
        <w:t xml:space="preserve">Danish </w:t>
      </w:r>
      <w:r w:rsidR="00A41F7E" w:rsidRPr="00670AA3">
        <w:rPr>
          <w:rFonts w:eastAsia="Times New Roman"/>
        </w:rPr>
        <w:t>citizens</w:t>
      </w:r>
      <w:r w:rsidR="00A41F7E">
        <w:rPr>
          <w:rFonts w:eastAsia="Times New Roman"/>
        </w:rPr>
        <w:t>]</w:t>
      </w:r>
      <w:r w:rsidRPr="00670AA3">
        <w:rPr>
          <w:rFonts w:eastAsia="Times New Roman"/>
        </w:rPr>
        <w:t>”, “Immigrants take jobs away from people who were born in the U.S</w:t>
      </w:r>
      <w:r w:rsidR="006C4711">
        <w:rPr>
          <w:rFonts w:eastAsia="Times New Roman"/>
        </w:rPr>
        <w:t>.</w:t>
      </w:r>
      <w:r>
        <w:rPr>
          <w:rFonts w:eastAsia="Times New Roman"/>
        </w:rPr>
        <w:t xml:space="preserve"> [Denmark]</w:t>
      </w:r>
      <w:r w:rsidR="00672F14">
        <w:rPr>
          <w:rFonts w:eastAsia="Times New Roman"/>
        </w:rPr>
        <w:t>,</w:t>
      </w:r>
      <w:r w:rsidRPr="00670AA3">
        <w:rPr>
          <w:rFonts w:eastAsia="Times New Roman"/>
        </w:rPr>
        <w:t>” “Immigrants spur higher economic growth”</w:t>
      </w:r>
      <w:r>
        <w:rPr>
          <w:rFonts w:eastAsia="Times New Roman"/>
        </w:rPr>
        <w:t xml:space="preserve"> (reverse scored)</w:t>
      </w:r>
      <w:r w:rsidRPr="00670AA3">
        <w:rPr>
          <w:rFonts w:eastAsia="Times New Roman"/>
        </w:rPr>
        <w:t>, “Immigrants contribute to higher crime rates</w:t>
      </w:r>
      <w:r w:rsidR="00672F14">
        <w:rPr>
          <w:rFonts w:eastAsia="Times New Roman"/>
        </w:rPr>
        <w:t>.</w:t>
      </w:r>
      <w:r w:rsidRPr="00670AA3">
        <w:rPr>
          <w:rFonts w:eastAsia="Times New Roman"/>
        </w:rPr>
        <w:t>”</w:t>
      </w:r>
      <w:r>
        <w:rPr>
          <w:rFonts w:eastAsia="Times New Roman"/>
        </w:rPr>
        <w:t xml:space="preserve"> </w:t>
      </w:r>
      <w:r w:rsidRPr="00670AA3">
        <w:rPr>
          <w:rFonts w:eastAsia="Times New Roman"/>
        </w:rPr>
        <w:t>Answers were</w:t>
      </w:r>
      <w:r>
        <w:rPr>
          <w:rFonts w:eastAsia="Times New Roman"/>
        </w:rPr>
        <w:t xml:space="preserve"> measured on 7-point scales ranging from “Strongly disagree” to “Strongly agree” (α </w:t>
      </w:r>
      <w:r>
        <w:rPr>
          <w:rFonts w:eastAsia="Times New Roman"/>
          <w:vertAlign w:val="subscript"/>
        </w:rPr>
        <w:t xml:space="preserve">US Sample 1 </w:t>
      </w:r>
      <w:r>
        <w:rPr>
          <w:rFonts w:eastAsia="Times New Roman"/>
        </w:rPr>
        <w:t>= .84</w:t>
      </w:r>
      <w:r w:rsidR="00A41F7E">
        <w:rPr>
          <w:rFonts w:eastAsia="Times New Roman"/>
        </w:rPr>
        <w:t>,</w:t>
      </w:r>
      <w:r>
        <w:rPr>
          <w:rFonts w:eastAsia="Times New Roman"/>
        </w:rPr>
        <w:t xml:space="preserve"> α </w:t>
      </w:r>
      <w:r>
        <w:rPr>
          <w:rFonts w:eastAsia="Times New Roman"/>
          <w:vertAlign w:val="subscript"/>
        </w:rPr>
        <w:t xml:space="preserve">DK Sample 2 </w:t>
      </w:r>
      <w:r>
        <w:rPr>
          <w:rFonts w:eastAsia="Times New Roman"/>
        </w:rPr>
        <w:t xml:space="preserve">= .84, </w:t>
      </w:r>
      <w:r w:rsidRPr="006F2D51">
        <w:rPr>
          <w:rFonts w:eastAsia="Times New Roman"/>
        </w:rPr>
        <w:t>α</w:t>
      </w:r>
      <w:r>
        <w:rPr>
          <w:rFonts w:eastAsia="Times New Roman"/>
          <w:vertAlign w:val="subscript"/>
        </w:rPr>
        <w:t xml:space="preserve"> DK Sample 3</w:t>
      </w:r>
      <w:r w:rsidR="00A41F7E">
        <w:rPr>
          <w:rFonts w:eastAsia="Times New Roman"/>
        </w:rPr>
        <w:t xml:space="preserve"> = .76,</w:t>
      </w:r>
      <w:r>
        <w:rPr>
          <w:rFonts w:eastAsia="Times New Roman"/>
        </w:rPr>
        <w:t xml:space="preserve"> α </w:t>
      </w:r>
      <w:r>
        <w:rPr>
          <w:rFonts w:eastAsia="Times New Roman"/>
          <w:vertAlign w:val="subscript"/>
        </w:rPr>
        <w:t xml:space="preserve">US Sample 4 = </w:t>
      </w:r>
      <w:r>
        <w:rPr>
          <w:rFonts w:eastAsia="Times New Roman"/>
        </w:rPr>
        <w:t>.84).</w:t>
      </w:r>
      <w:r w:rsidR="004E36E9" w:rsidRPr="004E36E9">
        <w:rPr>
          <w:rStyle w:val="FootnoteReference"/>
          <w:rFonts w:eastAsia="Times New Roman"/>
        </w:rPr>
        <w:t xml:space="preserve"> </w:t>
      </w:r>
      <w:r w:rsidR="004E36E9">
        <w:rPr>
          <w:rStyle w:val="FootnoteReference"/>
          <w:rFonts w:eastAsia="Times New Roman"/>
        </w:rPr>
        <w:footnoteReference w:id="5"/>
      </w:r>
      <w:r>
        <w:rPr>
          <w:rFonts w:eastAsia="Times New Roman"/>
        </w:rPr>
        <w:t xml:space="preserve"> The final sc</w:t>
      </w:r>
      <w:r w:rsidR="003958AC">
        <w:rPr>
          <w:rFonts w:eastAsia="Times New Roman"/>
        </w:rPr>
        <w:t>ale measuring opposition to</w:t>
      </w:r>
      <w:r>
        <w:rPr>
          <w:rFonts w:eastAsia="Times New Roman"/>
        </w:rPr>
        <w:t xml:space="preserve"> immigration was recoded to range from 0 to 1, with higher values ind</w:t>
      </w:r>
      <w:r w:rsidR="003958AC">
        <w:rPr>
          <w:rFonts w:eastAsia="Times New Roman"/>
        </w:rPr>
        <w:t>icating higher opposition to</w:t>
      </w:r>
      <w:r>
        <w:rPr>
          <w:rFonts w:eastAsia="Times New Roman"/>
        </w:rPr>
        <w:t xml:space="preserve"> immigration (</w:t>
      </w:r>
      <w:r w:rsidRPr="006F2D51">
        <w:rPr>
          <w:rFonts w:eastAsia="Times New Roman"/>
        </w:rPr>
        <w:t>mean</w:t>
      </w:r>
      <w:r w:rsidR="00BA3148">
        <w:rPr>
          <w:rFonts w:eastAsia="Times New Roman"/>
        </w:rPr>
        <w:t xml:space="preserve"> </w:t>
      </w:r>
      <w:r>
        <w:rPr>
          <w:rFonts w:eastAsia="Times New Roman"/>
          <w:vertAlign w:val="subscript"/>
        </w:rPr>
        <w:t>US</w:t>
      </w:r>
      <w:r w:rsidRPr="006F2D51">
        <w:rPr>
          <w:rFonts w:eastAsia="Times New Roman"/>
          <w:vertAlign w:val="subscript"/>
        </w:rPr>
        <w:t xml:space="preserve"> sample </w:t>
      </w:r>
      <w:r>
        <w:rPr>
          <w:rFonts w:eastAsia="Times New Roman"/>
          <w:vertAlign w:val="subscript"/>
        </w:rPr>
        <w:t xml:space="preserve">1 </w:t>
      </w:r>
      <w:r>
        <w:rPr>
          <w:rFonts w:eastAsia="Times New Roman"/>
        </w:rPr>
        <w:t xml:space="preserve">= .50, </w:t>
      </w:r>
      <w:r w:rsidR="00A41F7E">
        <w:rPr>
          <w:rFonts w:eastAsia="Times New Roman"/>
        </w:rPr>
        <w:t>SD</w:t>
      </w:r>
      <w:r w:rsidR="00BA3148">
        <w:rPr>
          <w:rFonts w:eastAsia="Times New Roman"/>
        </w:rPr>
        <w:t xml:space="preserve"> </w:t>
      </w:r>
      <w:r>
        <w:rPr>
          <w:rFonts w:eastAsia="Times New Roman"/>
          <w:vertAlign w:val="subscript"/>
        </w:rPr>
        <w:t xml:space="preserve">US </w:t>
      </w:r>
      <w:r w:rsidRPr="006F2D51">
        <w:rPr>
          <w:rFonts w:eastAsia="Times New Roman"/>
          <w:vertAlign w:val="subscript"/>
        </w:rPr>
        <w:t xml:space="preserve">sample </w:t>
      </w:r>
      <w:r>
        <w:rPr>
          <w:rFonts w:eastAsia="Times New Roman"/>
          <w:vertAlign w:val="subscript"/>
        </w:rPr>
        <w:t>1</w:t>
      </w:r>
      <w:r w:rsidR="00BA3148">
        <w:rPr>
          <w:rFonts w:eastAsia="Times New Roman"/>
        </w:rPr>
        <w:t xml:space="preserve"> = .23;</w:t>
      </w:r>
      <w:r>
        <w:rPr>
          <w:rFonts w:eastAsia="Times New Roman"/>
        </w:rPr>
        <w:t xml:space="preserve"> </w:t>
      </w:r>
      <w:r w:rsidRPr="006F2D51">
        <w:rPr>
          <w:rFonts w:eastAsia="Times New Roman"/>
        </w:rPr>
        <w:t>mean</w:t>
      </w:r>
      <w:r w:rsidR="00BA3148">
        <w:rPr>
          <w:rFonts w:eastAsia="Times New Roman"/>
        </w:rPr>
        <w:t xml:space="preserve"> </w:t>
      </w:r>
      <w:r w:rsidRPr="006F2D51">
        <w:rPr>
          <w:rFonts w:eastAsia="Times New Roman"/>
          <w:vertAlign w:val="subscript"/>
        </w:rPr>
        <w:t>DK sample 2</w:t>
      </w:r>
      <w:r>
        <w:rPr>
          <w:rFonts w:eastAsia="Times New Roman"/>
          <w:vertAlign w:val="subscript"/>
        </w:rPr>
        <w:t xml:space="preserve"> </w:t>
      </w:r>
      <w:r>
        <w:rPr>
          <w:rFonts w:eastAsia="Times New Roman"/>
        </w:rPr>
        <w:t xml:space="preserve">= .51, </w:t>
      </w:r>
      <w:r w:rsidR="00A41F7E">
        <w:rPr>
          <w:rFonts w:eastAsia="Times New Roman"/>
        </w:rPr>
        <w:t>SD</w:t>
      </w:r>
      <w:r w:rsidR="00BA3148">
        <w:rPr>
          <w:rFonts w:eastAsia="Times New Roman"/>
        </w:rPr>
        <w:t xml:space="preserve"> </w:t>
      </w:r>
      <w:r>
        <w:rPr>
          <w:rFonts w:eastAsia="Times New Roman"/>
          <w:vertAlign w:val="subscript"/>
        </w:rPr>
        <w:t xml:space="preserve">DK </w:t>
      </w:r>
      <w:r w:rsidRPr="006F2D51">
        <w:rPr>
          <w:rFonts w:eastAsia="Times New Roman"/>
          <w:vertAlign w:val="subscript"/>
        </w:rPr>
        <w:t>sample 2</w:t>
      </w:r>
      <w:r>
        <w:rPr>
          <w:rFonts w:eastAsia="Times New Roman"/>
        </w:rPr>
        <w:t xml:space="preserve"> = .21</w:t>
      </w:r>
      <w:r w:rsidR="00BA3148">
        <w:rPr>
          <w:rFonts w:eastAsia="Times New Roman"/>
        </w:rPr>
        <w:t>;</w:t>
      </w:r>
      <w:r>
        <w:rPr>
          <w:rFonts w:eastAsia="Times New Roman"/>
        </w:rPr>
        <w:t xml:space="preserve"> </w:t>
      </w:r>
      <w:r w:rsidRPr="006F2D51">
        <w:rPr>
          <w:rFonts w:eastAsia="Times New Roman"/>
        </w:rPr>
        <w:t>mean</w:t>
      </w:r>
      <w:r w:rsidR="00BA3148">
        <w:rPr>
          <w:rFonts w:eastAsia="Times New Roman"/>
        </w:rPr>
        <w:t xml:space="preserve"> </w:t>
      </w:r>
      <w:r>
        <w:rPr>
          <w:rFonts w:eastAsia="Times New Roman"/>
          <w:vertAlign w:val="subscript"/>
        </w:rPr>
        <w:t xml:space="preserve">DK sample 3 </w:t>
      </w:r>
      <w:r>
        <w:rPr>
          <w:rFonts w:eastAsia="Times New Roman"/>
        </w:rPr>
        <w:t xml:space="preserve">= .31, </w:t>
      </w:r>
      <w:r w:rsidR="00A41F7E">
        <w:rPr>
          <w:rFonts w:eastAsia="Times New Roman"/>
        </w:rPr>
        <w:t>SD</w:t>
      </w:r>
      <w:r w:rsidR="00BA3148">
        <w:rPr>
          <w:rFonts w:eastAsia="Times New Roman"/>
        </w:rPr>
        <w:t xml:space="preserve"> </w:t>
      </w:r>
      <w:r>
        <w:rPr>
          <w:rFonts w:eastAsia="Times New Roman"/>
          <w:vertAlign w:val="subscript"/>
        </w:rPr>
        <w:t>DK sample 3</w:t>
      </w:r>
      <w:r w:rsidR="00BA3148">
        <w:rPr>
          <w:rFonts w:eastAsia="Times New Roman"/>
        </w:rPr>
        <w:t xml:space="preserve"> = .16;</w:t>
      </w:r>
      <w:r>
        <w:rPr>
          <w:rFonts w:eastAsia="Times New Roman"/>
        </w:rPr>
        <w:t xml:space="preserve"> </w:t>
      </w:r>
      <w:r w:rsidRPr="006F2D51">
        <w:rPr>
          <w:rFonts w:eastAsia="Times New Roman"/>
        </w:rPr>
        <w:t>mean</w:t>
      </w:r>
      <w:r w:rsidR="00BA3148">
        <w:rPr>
          <w:rFonts w:eastAsia="Times New Roman"/>
        </w:rPr>
        <w:t xml:space="preserve"> </w:t>
      </w:r>
      <w:r>
        <w:rPr>
          <w:rFonts w:eastAsia="Times New Roman"/>
          <w:vertAlign w:val="subscript"/>
        </w:rPr>
        <w:t>US</w:t>
      </w:r>
      <w:r w:rsidRPr="006F2D51">
        <w:rPr>
          <w:rFonts w:eastAsia="Times New Roman"/>
          <w:vertAlign w:val="subscript"/>
        </w:rPr>
        <w:t xml:space="preserve"> sample </w:t>
      </w:r>
      <w:r>
        <w:rPr>
          <w:rFonts w:eastAsia="Times New Roman"/>
          <w:vertAlign w:val="subscript"/>
        </w:rPr>
        <w:t xml:space="preserve">4 </w:t>
      </w:r>
      <w:r>
        <w:rPr>
          <w:rFonts w:eastAsia="Times New Roman"/>
        </w:rPr>
        <w:t xml:space="preserve">= .49, </w:t>
      </w:r>
      <w:r w:rsidR="00A41F7E">
        <w:rPr>
          <w:rFonts w:eastAsia="Times New Roman"/>
        </w:rPr>
        <w:t>SD</w:t>
      </w:r>
      <w:r w:rsidR="00BA3148">
        <w:rPr>
          <w:rFonts w:eastAsia="Times New Roman"/>
        </w:rPr>
        <w:t xml:space="preserve"> </w:t>
      </w:r>
      <w:r>
        <w:rPr>
          <w:rFonts w:eastAsia="Times New Roman"/>
          <w:vertAlign w:val="subscript"/>
        </w:rPr>
        <w:t xml:space="preserve">US </w:t>
      </w:r>
      <w:r w:rsidRPr="006F2D51">
        <w:rPr>
          <w:rFonts w:eastAsia="Times New Roman"/>
          <w:vertAlign w:val="subscript"/>
        </w:rPr>
        <w:t xml:space="preserve">sample </w:t>
      </w:r>
      <w:r>
        <w:rPr>
          <w:rFonts w:eastAsia="Times New Roman"/>
          <w:vertAlign w:val="subscript"/>
        </w:rPr>
        <w:t>4</w:t>
      </w:r>
      <w:r>
        <w:rPr>
          <w:rFonts w:eastAsia="Times New Roman"/>
        </w:rPr>
        <w:t xml:space="preserve"> = .21).</w:t>
      </w:r>
    </w:p>
    <w:p w14:paraId="2FE98514" w14:textId="7D634FAD" w:rsidR="00863C5F" w:rsidRDefault="00151F59" w:rsidP="00BA1F61">
      <w:pPr>
        <w:spacing w:line="480" w:lineRule="auto"/>
        <w:ind w:firstLine="1304"/>
        <w:jc w:val="both"/>
      </w:pPr>
      <w:r w:rsidRPr="00565AA5">
        <w:rPr>
          <w:rFonts w:eastAsia="Times New Roman"/>
          <w:i/>
        </w:rPr>
        <w:t>Big Five.</w:t>
      </w:r>
      <w:r w:rsidRPr="00565AA5">
        <w:rPr>
          <w:rFonts w:eastAsia="Times New Roman"/>
        </w:rPr>
        <w:t xml:space="preserve"> To measure </w:t>
      </w:r>
      <w:r w:rsidRPr="00565AA5">
        <w:t>individual differences in personality as indexed by the Big Five inventory</w:t>
      </w:r>
      <w:r w:rsidR="00672F14">
        <w:t>,</w:t>
      </w:r>
      <w:r w:rsidRPr="00565AA5">
        <w:t xml:space="preserve"> we rely on the </w:t>
      </w:r>
      <w:r w:rsidR="00D45D0C">
        <w:t>10</w:t>
      </w:r>
      <w:r w:rsidR="00FB5A5B">
        <w:t>-</w:t>
      </w:r>
      <w:r w:rsidRPr="00565AA5">
        <w:t xml:space="preserve">item scale </w:t>
      </w:r>
      <w:r w:rsidR="001B450C">
        <w:t xml:space="preserve">in the version </w:t>
      </w:r>
      <w:r w:rsidR="003B0DE6">
        <w:t>introduced in</w:t>
      </w:r>
      <w:r w:rsidR="00FB5A5B">
        <w:t xml:space="preserve"> recent political science research on personality traits</w:t>
      </w:r>
      <w:r w:rsidR="003B0DE6">
        <w:t xml:space="preserve"> by </w:t>
      </w:r>
      <w:r w:rsidRPr="00565AA5">
        <w:t xml:space="preserve">Mondak et al. </w:t>
      </w:r>
      <w:r w:rsidR="003B0DE6">
        <w:t>(</w:t>
      </w:r>
      <w:r w:rsidRPr="00565AA5">
        <w:t>2010</w:t>
      </w:r>
      <w:r w:rsidR="00F7086E">
        <w:t>; see also Gosling, Rentfrow, and Swann 2003</w:t>
      </w:r>
      <w:r w:rsidRPr="00565AA5">
        <w:t>). Specifically</w:t>
      </w:r>
      <w:r w:rsidR="009B223D">
        <w:t>,</w:t>
      </w:r>
      <w:r w:rsidRPr="00565AA5">
        <w:t xml:space="preserve"> the respondents in the U</w:t>
      </w:r>
      <w:r w:rsidR="006C4711">
        <w:t>.</w:t>
      </w:r>
      <w:r w:rsidRPr="00565AA5">
        <w:t>S</w:t>
      </w:r>
      <w:r w:rsidR="006C4711">
        <w:t>.</w:t>
      </w:r>
      <w:r w:rsidRPr="00565AA5">
        <w:t xml:space="preserve"> </w:t>
      </w:r>
      <w:r w:rsidR="009B223D">
        <w:t xml:space="preserve">Mturk </w:t>
      </w:r>
      <w:r w:rsidR="004468FF">
        <w:t>Sample 4</w:t>
      </w:r>
      <w:r w:rsidR="006C4711">
        <w:t xml:space="preserve"> were instructed that “[t]</w:t>
      </w:r>
      <w:r w:rsidRPr="00565AA5">
        <w:t>he following section contains pairs of words. On the scale, please tell us which word best describes you.  If a word is particularly good a</w:t>
      </w:r>
      <w:r w:rsidR="00863C5F">
        <w:t>t</w:t>
      </w:r>
      <w:r w:rsidRPr="00565AA5">
        <w:t xml:space="preserve"> describing you, click the circle next to that word.  If neither word describes you, click the circle in between both words.  You can click any circle on the scale.” The respondents then placed themselves on 11</w:t>
      </w:r>
      <w:r w:rsidR="00672F14">
        <w:t>-</w:t>
      </w:r>
      <w:r w:rsidRPr="00565AA5">
        <w:t>point scales with the following pairs of words at the endpoints: “An intellectual:</w:t>
      </w:r>
      <w:r w:rsidR="00BC3F70">
        <w:t xml:space="preserve"> </w:t>
      </w:r>
      <w:r w:rsidRPr="00565AA5">
        <w:t>Not an intellectual</w:t>
      </w:r>
      <w:r w:rsidR="00672F14">
        <w:t>,</w:t>
      </w:r>
      <w:r w:rsidRPr="00565AA5">
        <w:t>” “Philosophical:</w:t>
      </w:r>
      <w:r w:rsidR="00BC3F70">
        <w:t xml:space="preserve"> </w:t>
      </w:r>
      <w:r w:rsidRPr="00565AA5">
        <w:t>Unreﬂective</w:t>
      </w:r>
      <w:r w:rsidR="00672F14">
        <w:t>,</w:t>
      </w:r>
      <w:r w:rsidRPr="00565AA5">
        <w:t>” “Neat:</w:t>
      </w:r>
      <w:r w:rsidR="00BC3F70">
        <w:t xml:space="preserve"> </w:t>
      </w:r>
      <w:r w:rsidRPr="00665DE5">
        <w:t>Sloppy</w:t>
      </w:r>
      <w:r w:rsidR="00672F14">
        <w:t>,</w:t>
      </w:r>
      <w:r w:rsidRPr="00665DE5">
        <w:t xml:space="preserve">” </w:t>
      </w:r>
      <w:r w:rsidR="00665DE5" w:rsidRPr="00665DE5">
        <w:t>”Hard working: Lazy</w:t>
      </w:r>
      <w:r w:rsidR="00672F14">
        <w:t>,</w:t>
      </w:r>
      <w:r w:rsidR="00665DE5" w:rsidRPr="00665DE5">
        <w:t xml:space="preserve">” </w:t>
      </w:r>
      <w:r w:rsidRPr="00565AA5">
        <w:t>“Outgoing:</w:t>
      </w:r>
      <w:r w:rsidR="00BC3F70">
        <w:t xml:space="preserve"> </w:t>
      </w:r>
      <w:r w:rsidRPr="00565AA5">
        <w:t>Shy</w:t>
      </w:r>
      <w:r w:rsidR="00672F14">
        <w:t>,</w:t>
      </w:r>
      <w:r w:rsidRPr="00565AA5">
        <w:t>” “Extr</w:t>
      </w:r>
      <w:r w:rsidR="00672F14">
        <w:t>o</w:t>
      </w:r>
      <w:r w:rsidRPr="00565AA5">
        <w:t>verted:</w:t>
      </w:r>
      <w:r w:rsidR="00BC3F70">
        <w:t xml:space="preserve"> </w:t>
      </w:r>
      <w:r w:rsidRPr="00565AA5">
        <w:t>Introverted</w:t>
      </w:r>
      <w:r w:rsidR="00672F14">
        <w:t>,</w:t>
      </w:r>
      <w:r w:rsidRPr="00565AA5">
        <w:t>” “Sympathetic: Unsympathetic</w:t>
      </w:r>
      <w:r w:rsidR="00672F14">
        <w:t>,</w:t>
      </w:r>
      <w:r w:rsidRPr="00565AA5">
        <w:t>” “Kind: Unkind</w:t>
      </w:r>
      <w:r w:rsidR="00672F14">
        <w:t>,</w:t>
      </w:r>
      <w:r w:rsidRPr="00565AA5">
        <w:t>” “Relaxed: Tense</w:t>
      </w:r>
      <w:r w:rsidR="00672F14">
        <w:t>,</w:t>
      </w:r>
      <w:r w:rsidRPr="00565AA5">
        <w:t>” “Calm:</w:t>
      </w:r>
      <w:r w:rsidR="00BC3F70">
        <w:t xml:space="preserve"> </w:t>
      </w:r>
      <w:r w:rsidRPr="00565AA5">
        <w:t>Nervous</w:t>
      </w:r>
      <w:r w:rsidR="00672F14">
        <w:t>.</w:t>
      </w:r>
      <w:r w:rsidRPr="00565AA5">
        <w:t>”</w:t>
      </w:r>
      <w:r w:rsidR="002C675A">
        <w:t xml:space="preserve"> Answers were summed into satisfactorily reliable </w:t>
      </w:r>
      <w:r w:rsidR="002C675A">
        <w:lastRenderedPageBreak/>
        <w:t>scales (Mondak et al. 2010) ranging from 0 to 1 and measuring openness (r = .39), co</w:t>
      </w:r>
      <w:r w:rsidR="00F60860">
        <w:t>nscie</w:t>
      </w:r>
      <w:r w:rsidR="005C6046">
        <w:t>ntiousness (r = .47</w:t>
      </w:r>
      <w:r w:rsidR="00F60860">
        <w:t>), extro</w:t>
      </w:r>
      <w:r w:rsidR="005C6046">
        <w:t xml:space="preserve">version (r = .79), agreeableness (r = .65) and </w:t>
      </w:r>
      <w:r w:rsidR="00812F81">
        <w:t xml:space="preserve">emotional stability (i.e., </w:t>
      </w:r>
      <w:r w:rsidR="005C6046">
        <w:t>neuroticism</w:t>
      </w:r>
      <w:r w:rsidR="00812F81">
        <w:t>)</w:t>
      </w:r>
      <w:r w:rsidR="005C6046">
        <w:t xml:space="preserve"> (r = .76</w:t>
      </w:r>
      <w:r w:rsidR="002C675A">
        <w:t>)</w:t>
      </w:r>
      <w:r w:rsidR="00863C5F">
        <w:t>.</w:t>
      </w:r>
      <w:r w:rsidR="00F60860">
        <w:t xml:space="preserve"> </w:t>
      </w:r>
    </w:p>
    <w:p w14:paraId="2CA3125B" w14:textId="5BF26B80" w:rsidR="00CD7E4A" w:rsidRDefault="00F60860" w:rsidP="00537DE8">
      <w:pPr>
        <w:spacing w:line="480" w:lineRule="auto"/>
        <w:ind w:firstLine="1304"/>
        <w:jc w:val="both"/>
      </w:pPr>
      <w:r>
        <w:t xml:space="preserve">Openness: mean = </w:t>
      </w:r>
      <w:r w:rsidR="002C675A">
        <w:t>.</w:t>
      </w:r>
      <w:r>
        <w:t xml:space="preserve">75, </w:t>
      </w:r>
      <w:r w:rsidR="00A41F7E">
        <w:t>SD</w:t>
      </w:r>
      <w:r>
        <w:t xml:space="preserve"> = .17; conscientiousness: mean = .69, </w:t>
      </w:r>
      <w:r w:rsidR="00A41F7E">
        <w:t>SD</w:t>
      </w:r>
      <w:r>
        <w:t xml:space="preserve"> = .22; extroversion: mean = .49, </w:t>
      </w:r>
      <w:r w:rsidR="00A41F7E">
        <w:t>SD</w:t>
      </w:r>
      <w:r>
        <w:t xml:space="preserve"> .29; agreeableness: mean = .80, </w:t>
      </w:r>
      <w:r w:rsidR="00A41F7E">
        <w:t>SD</w:t>
      </w:r>
      <w:r>
        <w:t xml:space="preserve"> = .18</w:t>
      </w:r>
      <w:r w:rsidR="005C6046">
        <w:t xml:space="preserve">; </w:t>
      </w:r>
      <w:r w:rsidR="00812F81">
        <w:t>emotional stability</w:t>
      </w:r>
      <w:r w:rsidR="008339B8">
        <w:t>: mean</w:t>
      </w:r>
      <w:r w:rsidR="00812F81">
        <w:t xml:space="preserve"> </w:t>
      </w:r>
      <w:r w:rsidR="00E946C6">
        <w:t xml:space="preserve">= .64, </w:t>
      </w:r>
      <w:r w:rsidR="00A41F7E">
        <w:t>SD</w:t>
      </w:r>
      <w:r w:rsidR="00E946C6">
        <w:t xml:space="preserve"> = .25</w:t>
      </w:r>
      <w:r>
        <w:t>.</w:t>
      </w:r>
    </w:p>
    <w:p w14:paraId="0703E87B" w14:textId="6D578841" w:rsidR="00863C5F" w:rsidRDefault="007A54BE" w:rsidP="00BA1F61">
      <w:pPr>
        <w:spacing w:line="480" w:lineRule="auto"/>
        <w:ind w:firstLine="1304"/>
        <w:jc w:val="both"/>
      </w:pPr>
      <w:r>
        <w:rPr>
          <w:rFonts w:eastAsia="Calibri"/>
          <w:i/>
        </w:rPr>
        <w:t>Ideology</w:t>
      </w:r>
      <w:r>
        <w:rPr>
          <w:rFonts w:eastAsia="Calibri"/>
        </w:rPr>
        <w:t xml:space="preserve">. To </w:t>
      </w:r>
      <w:r w:rsidRPr="00C94C78">
        <w:rPr>
          <w:rFonts w:eastAsia="Calibri"/>
        </w:rPr>
        <w:t>measure individual differences in ideological self</w:t>
      </w:r>
      <w:r w:rsidR="00C94C78" w:rsidRPr="00C94C78">
        <w:rPr>
          <w:rFonts w:eastAsia="Calibri"/>
        </w:rPr>
        <w:t>-</w:t>
      </w:r>
      <w:r w:rsidRPr="00C94C78">
        <w:rPr>
          <w:rFonts w:eastAsia="Calibri"/>
        </w:rPr>
        <w:t>placement</w:t>
      </w:r>
      <w:r w:rsidR="00020038">
        <w:rPr>
          <w:rFonts w:eastAsia="Calibri"/>
        </w:rPr>
        <w:t>,</w:t>
      </w:r>
      <w:r w:rsidR="006C4711">
        <w:rPr>
          <w:rFonts w:eastAsia="Calibri"/>
        </w:rPr>
        <w:t xml:space="preserve"> participants in the American</w:t>
      </w:r>
      <w:r w:rsidR="00C94C78" w:rsidRPr="00C94C78">
        <w:rPr>
          <w:rFonts w:eastAsia="Calibri"/>
        </w:rPr>
        <w:t xml:space="preserve"> Sample</w:t>
      </w:r>
      <w:r w:rsidR="006C4711">
        <w:rPr>
          <w:rFonts w:eastAsia="Calibri"/>
        </w:rPr>
        <w:t>s</w:t>
      </w:r>
      <w:r w:rsidR="00C94C78" w:rsidRPr="00C94C78">
        <w:rPr>
          <w:rFonts w:eastAsia="Calibri"/>
        </w:rPr>
        <w:t xml:space="preserve"> 1</w:t>
      </w:r>
      <w:r w:rsidR="00C94C78">
        <w:rPr>
          <w:rFonts w:eastAsia="Calibri"/>
        </w:rPr>
        <w:t xml:space="preserve"> and 4</w:t>
      </w:r>
      <w:r w:rsidR="00C94C78" w:rsidRPr="00C94C78">
        <w:rPr>
          <w:rFonts w:eastAsia="Calibri"/>
        </w:rPr>
        <w:t xml:space="preserve"> were asked to place themselves on a </w:t>
      </w:r>
      <w:r w:rsidR="00672F14">
        <w:rPr>
          <w:rFonts w:eastAsia="Calibri"/>
        </w:rPr>
        <w:t>5</w:t>
      </w:r>
      <w:r w:rsidR="00596A54">
        <w:rPr>
          <w:rFonts w:eastAsia="Calibri"/>
        </w:rPr>
        <w:t>-</w:t>
      </w:r>
      <w:r w:rsidR="006C4711">
        <w:rPr>
          <w:rFonts w:eastAsia="Calibri"/>
        </w:rPr>
        <w:t>point scale with end</w:t>
      </w:r>
      <w:r w:rsidR="00C94C78" w:rsidRPr="00C94C78">
        <w:rPr>
          <w:rFonts w:eastAsia="Calibri"/>
        </w:rPr>
        <w:t>points labeled “</w:t>
      </w:r>
      <w:r w:rsidR="00672F14">
        <w:rPr>
          <w:rFonts w:eastAsia="Calibri"/>
        </w:rPr>
        <w:t>V</w:t>
      </w:r>
      <w:r w:rsidR="00C94C78" w:rsidRPr="00C94C78">
        <w:rPr>
          <w:rFonts w:eastAsia="Calibri"/>
        </w:rPr>
        <w:t>ery liberal” and “</w:t>
      </w:r>
      <w:r w:rsidR="00672F14">
        <w:rPr>
          <w:rFonts w:eastAsia="Calibri"/>
        </w:rPr>
        <w:t>V</w:t>
      </w:r>
      <w:r w:rsidR="00C94C78" w:rsidRPr="00C94C78">
        <w:rPr>
          <w:rFonts w:eastAsia="Calibri"/>
        </w:rPr>
        <w:t>ery conservative</w:t>
      </w:r>
      <w:r w:rsidR="00672F14">
        <w:rPr>
          <w:rFonts w:eastAsia="Calibri"/>
        </w:rPr>
        <w:t>.</w:t>
      </w:r>
      <w:r w:rsidR="00C94C78" w:rsidRPr="00C94C78">
        <w:rPr>
          <w:rFonts w:eastAsia="Calibri"/>
        </w:rPr>
        <w:t>” A “</w:t>
      </w:r>
      <w:r w:rsidR="00672F14">
        <w:rPr>
          <w:rFonts w:eastAsia="Calibri"/>
        </w:rPr>
        <w:t>H</w:t>
      </w:r>
      <w:r w:rsidR="00C94C78" w:rsidRPr="00C94C78">
        <w:t>aven't thought much about this” option was also presented</w:t>
      </w:r>
      <w:r w:rsidR="00C94C78">
        <w:t xml:space="preserve"> in the U</w:t>
      </w:r>
      <w:r w:rsidR="006C4711">
        <w:t>.</w:t>
      </w:r>
      <w:r w:rsidR="00C94C78">
        <w:t>S</w:t>
      </w:r>
      <w:r w:rsidR="006C4711">
        <w:t>.</w:t>
      </w:r>
      <w:r w:rsidR="00C94C78">
        <w:t xml:space="preserve"> Sample 1</w:t>
      </w:r>
      <w:r w:rsidR="00C94C78" w:rsidRPr="00C94C78">
        <w:t xml:space="preserve"> (those answers were subsequently excluded from the analyses</w:t>
      </w:r>
      <w:r w:rsidR="00C94C78">
        <w:t>)</w:t>
      </w:r>
      <w:r w:rsidR="00C94C78" w:rsidRPr="00C94C78">
        <w:t>.</w:t>
      </w:r>
    </w:p>
    <w:p w14:paraId="3BFA6BBC" w14:textId="1707DFFF" w:rsidR="00531AFE" w:rsidRPr="00531AFE" w:rsidRDefault="00C94C78" w:rsidP="00BA1F61">
      <w:pPr>
        <w:spacing w:line="480" w:lineRule="auto"/>
        <w:ind w:firstLine="1304"/>
        <w:jc w:val="both"/>
      </w:pPr>
      <w:r w:rsidRPr="00C94C78">
        <w:t xml:space="preserve"> </w:t>
      </w:r>
      <w:r>
        <w:t xml:space="preserve">Participants in the Danish Samples 2-3 placed themselves on a </w:t>
      </w:r>
      <w:r w:rsidR="00672F14">
        <w:t>7</w:t>
      </w:r>
      <w:r w:rsidR="00596A54">
        <w:t>-</w:t>
      </w:r>
      <w:r>
        <w:t>point scale with end points labeled “</w:t>
      </w:r>
      <w:r w:rsidR="00672F14">
        <w:t>E</w:t>
      </w:r>
      <w:r>
        <w:t>xtremely left-wing” and “</w:t>
      </w:r>
      <w:r w:rsidR="00672F14">
        <w:t>E</w:t>
      </w:r>
      <w:r>
        <w:t>xtremely right-wing</w:t>
      </w:r>
      <w:r w:rsidR="00672F14">
        <w:t>.</w:t>
      </w:r>
      <w:r>
        <w:t xml:space="preserve">” </w:t>
      </w:r>
      <w:r w:rsidR="00531AFE">
        <w:t xml:space="preserve">Answers were recoded to range on a scale from 0 to 1, </w:t>
      </w:r>
      <w:r w:rsidR="00672F14">
        <w:t xml:space="preserve">with </w:t>
      </w:r>
      <w:r w:rsidR="00531AFE">
        <w:t xml:space="preserve">higher values indicating a more conservative/right wing ideology (mean </w:t>
      </w:r>
      <w:r w:rsidR="00531AFE">
        <w:rPr>
          <w:vertAlign w:val="subscript"/>
        </w:rPr>
        <w:t xml:space="preserve">US </w:t>
      </w:r>
      <w:r w:rsidR="00531AFE" w:rsidRPr="00E946C6">
        <w:rPr>
          <w:vertAlign w:val="subscript"/>
        </w:rPr>
        <w:t>Sample 1</w:t>
      </w:r>
      <w:r w:rsidR="00531AFE" w:rsidRPr="00E946C6">
        <w:t xml:space="preserve"> = .53, </w:t>
      </w:r>
      <w:r w:rsidR="00A41F7E">
        <w:t>SD</w:t>
      </w:r>
      <w:r w:rsidR="00531AFE" w:rsidRPr="00E946C6">
        <w:t xml:space="preserve"> </w:t>
      </w:r>
      <w:r w:rsidR="00531AFE" w:rsidRPr="00E946C6">
        <w:rPr>
          <w:vertAlign w:val="subscript"/>
        </w:rPr>
        <w:t>US Sample 1</w:t>
      </w:r>
      <w:r w:rsidR="00531AFE" w:rsidRPr="00E946C6">
        <w:t xml:space="preserve"> = .34; mean </w:t>
      </w:r>
      <w:r w:rsidR="00531AFE" w:rsidRPr="00E946C6">
        <w:rPr>
          <w:vertAlign w:val="subscript"/>
        </w:rPr>
        <w:t>DK Sample 2</w:t>
      </w:r>
      <w:r w:rsidR="00531AFE" w:rsidRPr="00E946C6">
        <w:t xml:space="preserve"> = .49, </w:t>
      </w:r>
      <w:r w:rsidR="00A41F7E">
        <w:t>SD</w:t>
      </w:r>
      <w:r w:rsidR="00531AFE" w:rsidRPr="00E946C6">
        <w:t xml:space="preserve"> </w:t>
      </w:r>
      <w:r w:rsidR="00531AFE" w:rsidRPr="00E946C6">
        <w:rPr>
          <w:vertAlign w:val="subscript"/>
        </w:rPr>
        <w:t>DK Sample 2</w:t>
      </w:r>
      <w:r w:rsidR="00531AFE" w:rsidRPr="00E946C6">
        <w:t xml:space="preserve">  = .22; </w:t>
      </w:r>
      <w:r w:rsidR="00863C5F">
        <w:t xml:space="preserve">mean </w:t>
      </w:r>
      <w:r w:rsidR="00531AFE" w:rsidRPr="00E946C6">
        <w:rPr>
          <w:vertAlign w:val="subscript"/>
        </w:rPr>
        <w:t>DK Sample 3</w:t>
      </w:r>
      <w:r w:rsidR="00531AFE" w:rsidRPr="00E946C6">
        <w:t xml:space="preserve"> = .44, </w:t>
      </w:r>
      <w:r w:rsidR="00A41F7E">
        <w:t>SD</w:t>
      </w:r>
      <w:r w:rsidR="00531AFE" w:rsidRPr="00E946C6">
        <w:t xml:space="preserve"> </w:t>
      </w:r>
      <w:r w:rsidR="00531AFE" w:rsidRPr="00E946C6">
        <w:rPr>
          <w:vertAlign w:val="subscript"/>
        </w:rPr>
        <w:t>DK Sample 3</w:t>
      </w:r>
      <w:r w:rsidR="00531AFE" w:rsidRPr="00E946C6">
        <w:t xml:space="preserve">  = .26;</w:t>
      </w:r>
      <w:r w:rsidR="00531AFE">
        <w:t xml:space="preserve"> </w:t>
      </w:r>
      <w:r w:rsidR="00E946C6">
        <w:t xml:space="preserve">mean </w:t>
      </w:r>
      <w:r w:rsidR="00E946C6">
        <w:rPr>
          <w:vertAlign w:val="subscript"/>
        </w:rPr>
        <w:t>US Sample 4</w:t>
      </w:r>
      <w:r w:rsidR="00E946C6">
        <w:t xml:space="preserve"> = .41, </w:t>
      </w:r>
      <w:r w:rsidR="00A41F7E">
        <w:t>SD</w:t>
      </w:r>
      <w:r w:rsidR="00E946C6">
        <w:t xml:space="preserve"> </w:t>
      </w:r>
      <w:r w:rsidR="00E946C6">
        <w:rPr>
          <w:vertAlign w:val="subscript"/>
        </w:rPr>
        <w:t>US Sample 4</w:t>
      </w:r>
      <w:r w:rsidR="00E946C6">
        <w:t xml:space="preserve">  = .28).</w:t>
      </w:r>
    </w:p>
    <w:p w14:paraId="1103D5DB" w14:textId="787DA66A" w:rsidR="00C94C78" w:rsidRDefault="00C94C78" w:rsidP="00BA1F61">
      <w:pPr>
        <w:spacing w:line="480" w:lineRule="auto"/>
        <w:ind w:firstLine="1304"/>
        <w:jc w:val="both"/>
      </w:pPr>
      <w:r w:rsidRPr="00C94C78">
        <w:rPr>
          <w:i/>
        </w:rPr>
        <w:t>Education</w:t>
      </w:r>
      <w:r>
        <w:t xml:space="preserve">. </w:t>
      </w:r>
      <w:r w:rsidR="009B223D">
        <w:t>E</w:t>
      </w:r>
      <w:r w:rsidR="005B6854" w:rsidRPr="005B6854">
        <w:t xml:space="preserve">ducation is </w:t>
      </w:r>
      <w:r w:rsidR="00CF14EF">
        <w:t>coded</w:t>
      </w:r>
      <w:r w:rsidR="005B6854" w:rsidRPr="005B6854">
        <w:t xml:space="preserve"> on a </w:t>
      </w:r>
      <w:r w:rsidR="00672F14">
        <w:t>6</w:t>
      </w:r>
      <w:r w:rsidR="006C4711">
        <w:t xml:space="preserve">-point scale with end </w:t>
      </w:r>
      <w:r w:rsidR="001C2579">
        <w:t>points</w:t>
      </w:r>
      <w:r w:rsidR="006C4711">
        <w:t xml:space="preserve"> “</w:t>
      </w:r>
      <w:r w:rsidR="001C2579">
        <w:t>No HS</w:t>
      </w:r>
      <w:r w:rsidR="006C4711">
        <w:t>” and “</w:t>
      </w:r>
      <w:r w:rsidR="00672F14">
        <w:t>P</w:t>
      </w:r>
      <w:r w:rsidR="006C4711">
        <w:t>ostgraduate” in the U.S. S</w:t>
      </w:r>
      <w:r w:rsidR="005B6854" w:rsidRPr="005B6854">
        <w:t>ample</w:t>
      </w:r>
      <w:r w:rsidR="001C2C06">
        <w:t xml:space="preserve"> 1</w:t>
      </w:r>
      <w:r w:rsidR="009B223D">
        <w:t>,</w:t>
      </w:r>
      <w:r w:rsidR="001C2C06">
        <w:t xml:space="preserve"> on an</w:t>
      </w:r>
      <w:r w:rsidR="001C2579">
        <w:t xml:space="preserve"> </w:t>
      </w:r>
      <w:r w:rsidR="00672F14">
        <w:t>8</w:t>
      </w:r>
      <w:r w:rsidR="005B6854" w:rsidRPr="005B6854">
        <w:t>-point scale</w:t>
      </w:r>
      <w:r w:rsidR="006C4711">
        <w:t xml:space="preserve"> with end </w:t>
      </w:r>
      <w:r w:rsidR="001C2579">
        <w:t>points</w:t>
      </w:r>
      <w:r w:rsidR="006C4711">
        <w:t xml:space="preserve"> </w:t>
      </w:r>
      <w:r w:rsidR="001C2579">
        <w:t>“Primary and lower secondary school” and “PhD” in the Danish S</w:t>
      </w:r>
      <w:r w:rsidR="005B6854" w:rsidRPr="005B6854">
        <w:t>ample</w:t>
      </w:r>
      <w:r w:rsidR="005B6854">
        <w:t xml:space="preserve"> 2</w:t>
      </w:r>
      <w:r w:rsidR="001C2579">
        <w:t>;</w:t>
      </w:r>
      <w:r w:rsidR="008464CD">
        <w:t xml:space="preserve"> and on a </w:t>
      </w:r>
      <w:r w:rsidR="00672F14">
        <w:t>5</w:t>
      </w:r>
      <w:r w:rsidR="008464CD">
        <w:t>-poin</w:t>
      </w:r>
      <w:r w:rsidR="00A562A8">
        <w:t>t scale</w:t>
      </w:r>
      <w:r w:rsidR="001C2579">
        <w:t xml:space="preserve"> with end points “Less than high school graduate” and “Post college degree”</w:t>
      </w:r>
      <w:r w:rsidR="00A562A8">
        <w:t xml:space="preserve"> in the American MT</w:t>
      </w:r>
      <w:r w:rsidR="009B223D">
        <w:t xml:space="preserve">urk </w:t>
      </w:r>
      <w:r w:rsidR="001C2579">
        <w:t>S</w:t>
      </w:r>
      <w:r w:rsidR="009B223D">
        <w:t>ample 4</w:t>
      </w:r>
      <w:r w:rsidR="005B6854" w:rsidRPr="005B6854">
        <w:t xml:space="preserve">. In </w:t>
      </w:r>
      <w:r w:rsidR="005B6854">
        <w:t>all three</w:t>
      </w:r>
      <w:r w:rsidR="005B6854" w:rsidRPr="005B6854">
        <w:t xml:space="preserve"> samples, the education measure was recoded to vary between 0 and 1, </w:t>
      </w:r>
      <w:r w:rsidR="00672F14">
        <w:t xml:space="preserve">with </w:t>
      </w:r>
      <w:r w:rsidR="005B6854" w:rsidRPr="005B6854">
        <w:t>higher values indicating higher education.</w:t>
      </w:r>
      <w:r w:rsidR="00DF5188">
        <w:t xml:space="preserve"> Education was not measured i</w:t>
      </w:r>
      <w:r w:rsidR="005B6854">
        <w:t xml:space="preserve">n the Danish laboratory Sample 2 as all participants were university students. Hence, education was </w:t>
      </w:r>
      <w:r w:rsidR="005D7FD5">
        <w:t xml:space="preserve">a </w:t>
      </w:r>
      <w:r w:rsidR="005B6854">
        <w:t xml:space="preserve">constant. </w:t>
      </w:r>
    </w:p>
    <w:p w14:paraId="5B2FDBC5" w14:textId="61181C88" w:rsidR="005D7FD5" w:rsidRDefault="005D7FD5" w:rsidP="00BA1F61">
      <w:pPr>
        <w:spacing w:line="480" w:lineRule="auto"/>
        <w:ind w:firstLine="1304"/>
        <w:jc w:val="both"/>
      </w:pPr>
      <w:r>
        <w:rPr>
          <w:i/>
        </w:rPr>
        <w:t>Income</w:t>
      </w:r>
      <w:r>
        <w:t xml:space="preserve">. </w:t>
      </w:r>
      <w:r w:rsidR="00752E5D">
        <w:t xml:space="preserve"> In the U</w:t>
      </w:r>
      <w:r w:rsidR="00537DE8">
        <w:t>.</w:t>
      </w:r>
      <w:r w:rsidR="00752E5D">
        <w:t>S</w:t>
      </w:r>
      <w:r w:rsidR="00537DE8">
        <w:t>.</w:t>
      </w:r>
      <w:r w:rsidR="007A55CF">
        <w:t xml:space="preserve"> S</w:t>
      </w:r>
      <w:r w:rsidR="00752E5D">
        <w:t>ample</w:t>
      </w:r>
      <w:r w:rsidR="007A55CF">
        <w:t>s</w:t>
      </w:r>
      <w:r w:rsidR="009B683A">
        <w:t xml:space="preserve"> 1 and 4 and in the Danish S</w:t>
      </w:r>
      <w:r w:rsidR="00752E5D">
        <w:t>ample 2</w:t>
      </w:r>
      <w:r w:rsidR="006A2B7C">
        <w:t>,</w:t>
      </w:r>
      <w:r w:rsidR="005B08AA">
        <w:t xml:space="preserve"> income was measured using </w:t>
      </w:r>
      <w:r w:rsidR="001F25D8">
        <w:t>family</w:t>
      </w:r>
      <w:r w:rsidR="00752E5D">
        <w:t xml:space="preserve"> income</w:t>
      </w:r>
      <w:r w:rsidR="00C92556">
        <w:t>,</w:t>
      </w:r>
      <w:r w:rsidR="002B41AC">
        <w:t xml:space="preserve"> consistent with prior work in the literature on income and attitudes towards immigration</w:t>
      </w:r>
      <w:r w:rsidR="005B08AA">
        <w:t xml:space="preserve"> (cf</w:t>
      </w:r>
      <w:r w:rsidR="005660A2">
        <w:t>.</w:t>
      </w:r>
      <w:r w:rsidR="005B08AA">
        <w:t xml:space="preserve"> Hainmueller </w:t>
      </w:r>
      <w:r w:rsidR="004468FF">
        <w:t>and</w:t>
      </w:r>
      <w:r w:rsidR="005B08AA">
        <w:t xml:space="preserve"> Hiscox 2010</w:t>
      </w:r>
      <w:r w:rsidR="006A2B7C">
        <w:t>,</w:t>
      </w:r>
      <w:r w:rsidR="005B08AA">
        <w:t xml:space="preserve"> 72</w:t>
      </w:r>
      <w:r w:rsidR="006A2B7C">
        <w:t>;</w:t>
      </w:r>
      <w:r w:rsidR="00700DDF">
        <w:t xml:space="preserve"> Quillan 1995</w:t>
      </w:r>
      <w:r w:rsidR="006A2B7C">
        <w:t>,</w:t>
      </w:r>
      <w:r w:rsidR="00700DDF">
        <w:t xml:space="preserve"> 595</w:t>
      </w:r>
      <w:r w:rsidR="006A2B7C">
        <w:t>;</w:t>
      </w:r>
      <w:r w:rsidR="00D06078">
        <w:t xml:space="preserve"> Espens</w:t>
      </w:r>
      <w:r w:rsidR="00DE1835">
        <w:t>h</w:t>
      </w:r>
      <w:r w:rsidR="00D06078">
        <w:t>a</w:t>
      </w:r>
      <w:r w:rsidR="00DE1835">
        <w:t xml:space="preserve">de </w:t>
      </w:r>
      <w:r w:rsidR="004468FF">
        <w:t>and</w:t>
      </w:r>
      <w:r w:rsidR="00DE1835">
        <w:t xml:space="preserve"> Hempstead 1996</w:t>
      </w:r>
      <w:r w:rsidR="006A2B7C">
        <w:t>,</w:t>
      </w:r>
      <w:r w:rsidR="00DE1835">
        <w:t xml:space="preserve"> 547</w:t>
      </w:r>
      <w:r w:rsidR="006A2B7C">
        <w:t>;</w:t>
      </w:r>
      <w:r w:rsidR="001F25D8">
        <w:t xml:space="preserve"> Jackson et al. 2001</w:t>
      </w:r>
      <w:r w:rsidR="006A2B7C">
        <w:t>,</w:t>
      </w:r>
      <w:r w:rsidR="001F25D8">
        <w:t xml:space="preserve"> 445</w:t>
      </w:r>
      <w:r w:rsidR="005B08AA">
        <w:t xml:space="preserve">). </w:t>
      </w:r>
      <w:r w:rsidR="00700DDF">
        <w:t>Specifically, i</w:t>
      </w:r>
      <w:r w:rsidR="005B08AA">
        <w:t>n the U</w:t>
      </w:r>
      <w:r w:rsidR="00CF14EF">
        <w:t>.</w:t>
      </w:r>
      <w:r w:rsidR="005B08AA">
        <w:t>S</w:t>
      </w:r>
      <w:r w:rsidR="00CF14EF">
        <w:t>.</w:t>
      </w:r>
      <w:r w:rsidR="005B08AA">
        <w:t xml:space="preserve"> Sample 1 </w:t>
      </w:r>
      <w:r w:rsidR="001F25D8">
        <w:t>family</w:t>
      </w:r>
      <w:r w:rsidR="00700DDF">
        <w:t xml:space="preserve"> </w:t>
      </w:r>
      <w:r w:rsidR="005B08AA">
        <w:t xml:space="preserve">income </w:t>
      </w:r>
      <w:r w:rsidR="005B08AA">
        <w:lastRenderedPageBreak/>
        <w:t>was obtained on a 16</w:t>
      </w:r>
      <w:r w:rsidR="000471EF">
        <w:t>-</w:t>
      </w:r>
      <w:r w:rsidR="005B08AA">
        <w:t>point scale</w:t>
      </w:r>
      <w:r w:rsidR="00CF14EF">
        <w:t xml:space="preserve"> (with end point</w:t>
      </w:r>
      <w:r w:rsidR="007B2D39">
        <w:t>s</w:t>
      </w:r>
      <w:r w:rsidR="00CF14EF">
        <w:t xml:space="preserve"> “</w:t>
      </w:r>
      <w:r w:rsidR="007B2D39">
        <w:t>L</w:t>
      </w:r>
      <w:r w:rsidR="00CF14EF">
        <w:t>ess than $10,000” and “$500,000 or more”)</w:t>
      </w:r>
      <w:r w:rsidR="001C2579">
        <w:t xml:space="preserve">, </w:t>
      </w:r>
      <w:r w:rsidR="005B08AA">
        <w:t>in the Danish Sample 2 on an 11-point scale</w:t>
      </w:r>
      <w:r w:rsidR="001C2579">
        <w:t xml:space="preserve"> (with end points</w:t>
      </w:r>
      <w:r w:rsidR="00CF14EF">
        <w:t xml:space="preserve"> “</w:t>
      </w:r>
      <w:r w:rsidR="00693C55">
        <w:t>L</w:t>
      </w:r>
      <w:r w:rsidR="00181F73">
        <w:t xml:space="preserve">ess than </w:t>
      </w:r>
      <w:r w:rsidR="00CF14EF">
        <w:t>100,000 Danish kroner”</w:t>
      </w:r>
      <w:r w:rsidR="00C675C0">
        <w:t xml:space="preserve"> [about $14,875]</w:t>
      </w:r>
      <w:r w:rsidR="00CF14EF">
        <w:t xml:space="preserve"> and “1,000,000 Danish kroner or more”</w:t>
      </w:r>
      <w:r w:rsidR="00C675C0">
        <w:t xml:space="preserve"> [about $148,750]</w:t>
      </w:r>
      <w:r w:rsidR="00CF14EF">
        <w:t xml:space="preserve">), </w:t>
      </w:r>
      <w:r w:rsidR="005B08AA">
        <w:t>and in the U</w:t>
      </w:r>
      <w:r w:rsidR="00CF14EF">
        <w:t>.</w:t>
      </w:r>
      <w:r w:rsidR="005B08AA">
        <w:t>S</w:t>
      </w:r>
      <w:r w:rsidR="00CF14EF">
        <w:t>.</w:t>
      </w:r>
      <w:r w:rsidR="005B08AA">
        <w:t xml:space="preserve"> Sample 4 on a 10-point scale</w:t>
      </w:r>
      <w:r w:rsidR="001C2579">
        <w:t xml:space="preserve"> (with end categories “</w:t>
      </w:r>
      <w:r w:rsidR="002839DD">
        <w:t>U</w:t>
      </w:r>
      <w:r w:rsidR="001C2579">
        <w:t>nder $15,000” and “</w:t>
      </w:r>
      <w:r w:rsidR="002839DD">
        <w:t>O</w:t>
      </w:r>
      <w:r w:rsidR="001C2579">
        <w:t>ver $200,000</w:t>
      </w:r>
      <w:r w:rsidR="002839DD">
        <w:t>”</w:t>
      </w:r>
      <w:r w:rsidR="001C2579">
        <w:t>)</w:t>
      </w:r>
      <w:r w:rsidR="005B08AA">
        <w:t xml:space="preserve">.  </w:t>
      </w:r>
      <w:r w:rsidR="00CF14EF">
        <w:t>The income scales were coded to range from 0 to 1</w:t>
      </w:r>
      <w:r w:rsidR="002839DD">
        <w:t>, with</w:t>
      </w:r>
      <w:r w:rsidR="00CF14EF">
        <w:t xml:space="preserve"> higher values indicating higher income.</w:t>
      </w:r>
    </w:p>
    <w:p w14:paraId="5FA0FA32" w14:textId="069AEE52" w:rsidR="00537DE8" w:rsidRPr="00537DE8" w:rsidRDefault="00537DE8" w:rsidP="00BA1F61">
      <w:pPr>
        <w:spacing w:line="480" w:lineRule="auto"/>
        <w:ind w:firstLine="1304"/>
        <w:jc w:val="both"/>
      </w:pPr>
      <w:r w:rsidRPr="00537DE8">
        <w:rPr>
          <w:i/>
        </w:rPr>
        <w:t>Race</w:t>
      </w:r>
      <w:r>
        <w:t xml:space="preserve">. In the nationally representative U.S. </w:t>
      </w:r>
      <w:r w:rsidR="00CF14EF">
        <w:t>S</w:t>
      </w:r>
      <w:r>
        <w:t>ample 1</w:t>
      </w:r>
      <w:r w:rsidR="00020038">
        <w:t>,</w:t>
      </w:r>
      <w:r>
        <w:t xml:space="preserve"> race is coded as a dichotomous variable with 0 = </w:t>
      </w:r>
      <w:r w:rsidR="00020038">
        <w:t>wh</w:t>
      </w:r>
      <w:r w:rsidR="009B683A">
        <w:t>it</w:t>
      </w:r>
      <w:r w:rsidR="00020038">
        <w:t xml:space="preserve">e </w:t>
      </w:r>
      <w:r>
        <w:t>respondents</w:t>
      </w:r>
      <w:r w:rsidR="009B683A">
        <w:t>,</w:t>
      </w:r>
      <w:r>
        <w:t xml:space="preserve"> and 1 = </w:t>
      </w:r>
      <w:r w:rsidR="00CF14EF">
        <w:t xml:space="preserve">non-white </w:t>
      </w:r>
      <w:r>
        <w:t>respondents from racial and e</w:t>
      </w:r>
      <w:r w:rsidR="009B683A">
        <w:t>thnic minorities. In the MTurk S</w:t>
      </w:r>
      <w:r>
        <w:t>ample 4, all respondents are white</w:t>
      </w:r>
      <w:r w:rsidR="00CF14EF">
        <w:t>/Caucasian</w:t>
      </w:r>
      <w:r>
        <w:t xml:space="preserve"> and hence race is a constant. </w:t>
      </w:r>
    </w:p>
    <w:p w14:paraId="20B3F929" w14:textId="77777777" w:rsidR="00AB58CE" w:rsidRDefault="00AB58CE" w:rsidP="003958AC">
      <w:pPr>
        <w:spacing w:line="480" w:lineRule="auto"/>
        <w:jc w:val="both"/>
        <w:rPr>
          <w:rFonts w:eastAsia="Calibri"/>
        </w:rPr>
      </w:pPr>
    </w:p>
    <w:p w14:paraId="05F4E1EA" w14:textId="464C1D0A" w:rsidR="00AB58CE" w:rsidRPr="001C4861" w:rsidRDefault="001C4D7D" w:rsidP="00962769">
      <w:pPr>
        <w:pStyle w:val="Heading2"/>
        <w:spacing w:line="480" w:lineRule="auto"/>
      </w:pPr>
      <w:bookmarkStart w:id="18" w:name="_Toc468909417"/>
      <w:r w:rsidRPr="001C4861">
        <w:t>A4</w:t>
      </w:r>
      <w:r w:rsidR="00AB58CE" w:rsidRPr="001C4861">
        <w:t>.3</w:t>
      </w:r>
      <w:r w:rsidR="00B57EDB">
        <w:t>.</w:t>
      </w:r>
      <w:r w:rsidR="00AB58CE" w:rsidRPr="001C4861">
        <w:t xml:space="preserve"> Supplementa</w:t>
      </w:r>
      <w:r w:rsidR="008D6BCA">
        <w:t>l</w:t>
      </w:r>
      <w:r w:rsidR="00AB58CE" w:rsidRPr="001C4861">
        <w:t xml:space="preserve"> details on survey flow in Samples 1-4</w:t>
      </w:r>
      <w:bookmarkEnd w:id="18"/>
    </w:p>
    <w:p w14:paraId="5146EAA8" w14:textId="750B7209" w:rsidR="00F131BA" w:rsidRDefault="00AB58CE" w:rsidP="00962769">
      <w:pPr>
        <w:pStyle w:val="CommentText"/>
        <w:spacing w:after="0" w:line="480" w:lineRule="auto"/>
        <w:jc w:val="both"/>
        <w:rPr>
          <w:rFonts w:ascii="Times New Roman" w:hAnsi="Times New Roman" w:cs="Times New Roman"/>
          <w:sz w:val="24"/>
          <w:szCs w:val="24"/>
        </w:rPr>
      </w:pPr>
      <w:r w:rsidRPr="00AB58CE">
        <w:rPr>
          <w:rFonts w:ascii="Times New Roman" w:hAnsi="Times New Roman" w:cs="Times New Roman"/>
          <w:sz w:val="24"/>
          <w:szCs w:val="24"/>
        </w:rPr>
        <w:t xml:space="preserve">In </w:t>
      </w:r>
      <w:r w:rsidR="00CF14EF">
        <w:rPr>
          <w:rFonts w:ascii="Times New Roman" w:hAnsi="Times New Roman" w:cs="Times New Roman"/>
          <w:sz w:val="24"/>
          <w:szCs w:val="24"/>
        </w:rPr>
        <w:t>S</w:t>
      </w:r>
      <w:r w:rsidRPr="00AB58CE">
        <w:rPr>
          <w:rFonts w:ascii="Times New Roman" w:hAnsi="Times New Roman" w:cs="Times New Roman"/>
          <w:sz w:val="24"/>
          <w:szCs w:val="24"/>
        </w:rPr>
        <w:t>amples 1</w:t>
      </w:r>
      <w:r w:rsidR="009C02B4">
        <w:rPr>
          <w:rFonts w:ascii="Times New Roman" w:hAnsi="Times New Roman" w:cs="Times New Roman"/>
          <w:sz w:val="24"/>
          <w:szCs w:val="24"/>
        </w:rPr>
        <w:t xml:space="preserve">, </w:t>
      </w:r>
      <w:r w:rsidRPr="00AB58CE">
        <w:rPr>
          <w:rFonts w:ascii="Times New Roman" w:hAnsi="Times New Roman" w:cs="Times New Roman"/>
          <w:sz w:val="24"/>
          <w:szCs w:val="24"/>
        </w:rPr>
        <w:t>2 and 4</w:t>
      </w:r>
      <w:r>
        <w:rPr>
          <w:rFonts w:ascii="Times New Roman" w:hAnsi="Times New Roman" w:cs="Times New Roman"/>
          <w:sz w:val="24"/>
          <w:szCs w:val="24"/>
        </w:rPr>
        <w:t>,</w:t>
      </w:r>
      <w:r w:rsidRPr="00AB58CE">
        <w:rPr>
          <w:rFonts w:ascii="Times New Roman" w:hAnsi="Times New Roman" w:cs="Times New Roman"/>
          <w:sz w:val="24"/>
          <w:szCs w:val="24"/>
        </w:rPr>
        <w:t xml:space="preserve"> immigration attitudes </w:t>
      </w:r>
      <w:r w:rsidR="00F131BA">
        <w:rPr>
          <w:rFonts w:ascii="Times New Roman" w:hAnsi="Times New Roman" w:cs="Times New Roman"/>
          <w:sz w:val="24"/>
          <w:szCs w:val="24"/>
        </w:rPr>
        <w:t>and individual differences in behavioral immune sensitivity</w:t>
      </w:r>
      <w:r w:rsidRPr="00AB58CE">
        <w:rPr>
          <w:rFonts w:ascii="Times New Roman" w:hAnsi="Times New Roman" w:cs="Times New Roman"/>
          <w:sz w:val="24"/>
          <w:szCs w:val="24"/>
        </w:rPr>
        <w:t xml:space="preserve"> were measured in the same survey. The measures of </w:t>
      </w:r>
      <w:r w:rsidR="00F131BA">
        <w:rPr>
          <w:rFonts w:ascii="Times New Roman" w:hAnsi="Times New Roman" w:cs="Times New Roman"/>
          <w:sz w:val="24"/>
          <w:szCs w:val="24"/>
        </w:rPr>
        <w:t>individual differences in behavioral immune sensitivity</w:t>
      </w:r>
      <w:r w:rsidRPr="00AB58CE">
        <w:rPr>
          <w:rFonts w:ascii="Times New Roman" w:hAnsi="Times New Roman" w:cs="Times New Roman"/>
          <w:sz w:val="24"/>
          <w:szCs w:val="24"/>
        </w:rPr>
        <w:t xml:space="preserve"> appeared before the</w:t>
      </w:r>
      <w:r w:rsidR="009B683A">
        <w:rPr>
          <w:rFonts w:ascii="Times New Roman" w:hAnsi="Times New Roman" w:cs="Times New Roman"/>
          <w:sz w:val="24"/>
          <w:szCs w:val="24"/>
        </w:rPr>
        <w:t xml:space="preserve"> measure of opposition to</w:t>
      </w:r>
      <w:r w:rsidR="00F131BA">
        <w:rPr>
          <w:rFonts w:ascii="Times New Roman" w:hAnsi="Times New Roman" w:cs="Times New Roman"/>
          <w:sz w:val="24"/>
          <w:szCs w:val="24"/>
        </w:rPr>
        <w:t xml:space="preserve"> immigration.</w:t>
      </w:r>
    </w:p>
    <w:p w14:paraId="5C07F8BC" w14:textId="5322B1F0" w:rsidR="00F131BA" w:rsidRDefault="009B683A" w:rsidP="00962769">
      <w:pPr>
        <w:pStyle w:val="CommentText"/>
        <w:spacing w:after="0" w:line="480" w:lineRule="auto"/>
        <w:ind w:firstLine="432"/>
        <w:jc w:val="both"/>
        <w:rPr>
          <w:rFonts w:ascii="Times New Roman" w:hAnsi="Times New Roman" w:cs="Times New Roman"/>
          <w:sz w:val="24"/>
          <w:szCs w:val="24"/>
        </w:rPr>
      </w:pPr>
      <w:r>
        <w:rPr>
          <w:rFonts w:ascii="Times New Roman" w:hAnsi="Times New Roman" w:cs="Times New Roman"/>
          <w:sz w:val="24"/>
          <w:szCs w:val="24"/>
        </w:rPr>
        <w:t>In S</w:t>
      </w:r>
      <w:r w:rsidR="00AB58CE" w:rsidRPr="00AB58CE">
        <w:rPr>
          <w:rFonts w:ascii="Times New Roman" w:hAnsi="Times New Roman" w:cs="Times New Roman"/>
          <w:sz w:val="24"/>
          <w:szCs w:val="24"/>
        </w:rPr>
        <w:t xml:space="preserve">ample 3, self-reported </w:t>
      </w:r>
      <w:r w:rsidR="00F131BA">
        <w:rPr>
          <w:rFonts w:ascii="Times New Roman" w:hAnsi="Times New Roman" w:cs="Times New Roman"/>
          <w:sz w:val="24"/>
          <w:szCs w:val="24"/>
        </w:rPr>
        <w:t>behavioral immune sensitivity</w:t>
      </w:r>
      <w:r w:rsidR="00AB58CE" w:rsidRPr="00AB58CE">
        <w:rPr>
          <w:rFonts w:ascii="Times New Roman" w:hAnsi="Times New Roman" w:cs="Times New Roman"/>
          <w:sz w:val="24"/>
          <w:szCs w:val="24"/>
        </w:rPr>
        <w:t xml:space="preserve"> and opposition</w:t>
      </w:r>
      <w:r>
        <w:rPr>
          <w:rFonts w:ascii="Times New Roman" w:hAnsi="Times New Roman" w:cs="Times New Roman"/>
          <w:sz w:val="24"/>
          <w:szCs w:val="24"/>
        </w:rPr>
        <w:t xml:space="preserve"> to</w:t>
      </w:r>
      <w:r w:rsidR="00AB58CE" w:rsidRPr="00AB58CE">
        <w:rPr>
          <w:rFonts w:ascii="Times New Roman" w:hAnsi="Times New Roman" w:cs="Times New Roman"/>
          <w:sz w:val="24"/>
          <w:szCs w:val="24"/>
        </w:rPr>
        <w:t xml:space="preserve"> immigration were measured in the same survey</w:t>
      </w:r>
      <w:r w:rsidR="00CF14EF">
        <w:rPr>
          <w:rFonts w:ascii="Times New Roman" w:hAnsi="Times New Roman" w:cs="Times New Roman"/>
          <w:sz w:val="24"/>
          <w:szCs w:val="24"/>
        </w:rPr>
        <w:t>. The self-reported</w:t>
      </w:r>
      <w:r w:rsidR="00F131BA">
        <w:rPr>
          <w:rFonts w:ascii="Times New Roman" w:hAnsi="Times New Roman" w:cs="Times New Roman"/>
          <w:sz w:val="24"/>
          <w:szCs w:val="24"/>
        </w:rPr>
        <w:t xml:space="preserve"> measure of individual differences in behavioral immune sensitivity </w:t>
      </w:r>
      <w:r w:rsidR="00AB58CE" w:rsidRPr="00AB58CE">
        <w:rPr>
          <w:rFonts w:ascii="Times New Roman" w:hAnsi="Times New Roman" w:cs="Times New Roman"/>
          <w:sz w:val="24"/>
          <w:szCs w:val="24"/>
        </w:rPr>
        <w:t xml:space="preserve">appeared </w:t>
      </w:r>
      <w:r w:rsidR="00F131BA" w:rsidRPr="00AB58CE">
        <w:rPr>
          <w:rFonts w:ascii="Times New Roman" w:hAnsi="Times New Roman" w:cs="Times New Roman"/>
          <w:sz w:val="24"/>
          <w:szCs w:val="24"/>
        </w:rPr>
        <w:t>before the</w:t>
      </w:r>
      <w:r>
        <w:rPr>
          <w:rFonts w:ascii="Times New Roman" w:hAnsi="Times New Roman" w:cs="Times New Roman"/>
          <w:sz w:val="24"/>
          <w:szCs w:val="24"/>
        </w:rPr>
        <w:t xml:space="preserve"> measure of opposition to</w:t>
      </w:r>
      <w:r w:rsidR="00F131BA">
        <w:rPr>
          <w:rFonts w:ascii="Times New Roman" w:hAnsi="Times New Roman" w:cs="Times New Roman"/>
          <w:sz w:val="24"/>
          <w:szCs w:val="24"/>
        </w:rPr>
        <w:t xml:space="preserve"> immigration.</w:t>
      </w:r>
      <w:r w:rsidR="00CF14EF">
        <w:rPr>
          <w:rFonts w:ascii="Times New Roman" w:hAnsi="Times New Roman" w:cs="Times New Roman"/>
          <w:sz w:val="24"/>
          <w:szCs w:val="24"/>
        </w:rPr>
        <w:t xml:space="preserve"> </w:t>
      </w:r>
      <w:r>
        <w:rPr>
          <w:rFonts w:ascii="Times New Roman" w:hAnsi="Times New Roman" w:cs="Times New Roman"/>
          <w:sz w:val="24"/>
          <w:szCs w:val="24"/>
        </w:rPr>
        <w:t>In S</w:t>
      </w:r>
      <w:r w:rsidR="00F131BA">
        <w:rPr>
          <w:rFonts w:ascii="Times New Roman" w:hAnsi="Times New Roman" w:cs="Times New Roman"/>
          <w:sz w:val="24"/>
          <w:szCs w:val="24"/>
        </w:rPr>
        <w:t xml:space="preserve">ample 3, </w:t>
      </w:r>
      <w:r w:rsidR="00AB58CE" w:rsidRPr="00AB58CE">
        <w:rPr>
          <w:rFonts w:ascii="Times New Roman" w:hAnsi="Times New Roman" w:cs="Times New Roman"/>
          <w:sz w:val="24"/>
          <w:szCs w:val="24"/>
        </w:rPr>
        <w:t xml:space="preserve">the physiological measure of </w:t>
      </w:r>
      <w:r w:rsidR="00C44E0A">
        <w:rPr>
          <w:rFonts w:ascii="Times New Roman" w:hAnsi="Times New Roman" w:cs="Times New Roman"/>
          <w:sz w:val="24"/>
          <w:szCs w:val="24"/>
        </w:rPr>
        <w:t>behavioral immune</w:t>
      </w:r>
      <w:r w:rsidR="00AB58CE" w:rsidRPr="00AB58CE">
        <w:rPr>
          <w:rFonts w:ascii="Times New Roman" w:hAnsi="Times New Roman" w:cs="Times New Roman"/>
          <w:sz w:val="24"/>
          <w:szCs w:val="24"/>
        </w:rPr>
        <w:t xml:space="preserve"> sen</w:t>
      </w:r>
      <w:r w:rsidR="00F131BA">
        <w:rPr>
          <w:rFonts w:ascii="Times New Roman" w:hAnsi="Times New Roman" w:cs="Times New Roman"/>
          <w:sz w:val="24"/>
          <w:szCs w:val="24"/>
        </w:rPr>
        <w:t xml:space="preserve">sitivity was obtained after the survey in which self-reported </w:t>
      </w:r>
      <w:r w:rsidR="00CF14EF">
        <w:rPr>
          <w:rFonts w:ascii="Times New Roman" w:hAnsi="Times New Roman" w:cs="Times New Roman"/>
          <w:sz w:val="24"/>
          <w:szCs w:val="24"/>
        </w:rPr>
        <w:t>behavioral immune</w:t>
      </w:r>
      <w:r w:rsidR="00F131BA">
        <w:rPr>
          <w:rFonts w:ascii="Times New Roman" w:hAnsi="Times New Roman" w:cs="Times New Roman"/>
          <w:sz w:val="24"/>
          <w:szCs w:val="24"/>
        </w:rPr>
        <w:t xml:space="preserve"> s</w:t>
      </w:r>
      <w:r>
        <w:rPr>
          <w:rFonts w:ascii="Times New Roman" w:hAnsi="Times New Roman" w:cs="Times New Roman"/>
          <w:sz w:val="24"/>
          <w:szCs w:val="24"/>
        </w:rPr>
        <w:t>ensitivity and opposition to</w:t>
      </w:r>
      <w:r w:rsidR="00F131BA">
        <w:rPr>
          <w:rFonts w:ascii="Times New Roman" w:hAnsi="Times New Roman" w:cs="Times New Roman"/>
          <w:sz w:val="24"/>
          <w:szCs w:val="24"/>
        </w:rPr>
        <w:t xml:space="preserve"> immigration w</w:t>
      </w:r>
      <w:r w:rsidR="009C02B4">
        <w:rPr>
          <w:rFonts w:ascii="Times New Roman" w:hAnsi="Times New Roman" w:cs="Times New Roman"/>
          <w:sz w:val="24"/>
          <w:szCs w:val="24"/>
        </w:rPr>
        <w:t>ere</w:t>
      </w:r>
      <w:r w:rsidR="00F131BA">
        <w:rPr>
          <w:rFonts w:ascii="Times New Roman" w:hAnsi="Times New Roman" w:cs="Times New Roman"/>
          <w:sz w:val="24"/>
          <w:szCs w:val="24"/>
        </w:rPr>
        <w:t xml:space="preserve"> measured. </w:t>
      </w:r>
    </w:p>
    <w:p w14:paraId="2ABFA47C" w14:textId="7102DBBA" w:rsidR="000A1DF6" w:rsidRPr="000A1DF6" w:rsidRDefault="001C4D7D" w:rsidP="00962769">
      <w:pPr>
        <w:pStyle w:val="Heading3"/>
        <w:spacing w:line="480" w:lineRule="auto"/>
      </w:pPr>
      <w:bookmarkStart w:id="19" w:name="_Toc468909418"/>
      <w:r>
        <w:t>A4</w:t>
      </w:r>
      <w:r w:rsidR="000A1DF6" w:rsidRPr="007C0CB2">
        <w:t>.3.1</w:t>
      </w:r>
      <w:r w:rsidR="00B57EDB">
        <w:t>.</w:t>
      </w:r>
      <w:r w:rsidR="000A1DF6" w:rsidRPr="007C0CB2">
        <w:t xml:space="preserve"> </w:t>
      </w:r>
      <w:r w:rsidR="007C0CB2">
        <w:t>Experimental test</w:t>
      </w:r>
      <w:r w:rsidR="000A1DF6" w:rsidRPr="007C0CB2">
        <w:t xml:space="preserve"> of effects of the placement of measures of behavioral immune sensitivity</w:t>
      </w:r>
      <w:bookmarkEnd w:id="19"/>
    </w:p>
    <w:p w14:paraId="58A136A9" w14:textId="2E5D7156" w:rsidR="00CD6140" w:rsidRDefault="002D74E3" w:rsidP="002D74E3">
      <w:pPr>
        <w:pStyle w:val="Comment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Using </w:t>
      </w:r>
      <w:r w:rsidR="00CF14EF">
        <w:rPr>
          <w:rFonts w:ascii="Times New Roman" w:hAnsi="Times New Roman" w:cs="Times New Roman"/>
          <w:sz w:val="24"/>
          <w:szCs w:val="24"/>
        </w:rPr>
        <w:t>an experiment implemented in</w:t>
      </w:r>
      <w:r w:rsidR="000A1DF6" w:rsidRPr="00AB58CE">
        <w:rPr>
          <w:rFonts w:ascii="Times New Roman" w:hAnsi="Times New Roman" w:cs="Times New Roman"/>
          <w:sz w:val="24"/>
          <w:szCs w:val="24"/>
        </w:rPr>
        <w:t xml:space="preserve"> </w:t>
      </w:r>
      <w:r w:rsidR="00CF14EF">
        <w:rPr>
          <w:rFonts w:ascii="Times New Roman" w:hAnsi="Times New Roman" w:cs="Times New Roman"/>
          <w:sz w:val="24"/>
          <w:szCs w:val="24"/>
        </w:rPr>
        <w:t xml:space="preserve">a </w:t>
      </w:r>
      <w:r w:rsidR="009626F6">
        <w:rPr>
          <w:rFonts w:ascii="Times New Roman" w:hAnsi="Times New Roman" w:cs="Times New Roman"/>
          <w:sz w:val="24"/>
          <w:szCs w:val="24"/>
        </w:rPr>
        <w:t xml:space="preserve">nationally representative </w:t>
      </w:r>
      <w:r w:rsidR="00AD4B3B">
        <w:rPr>
          <w:rFonts w:ascii="Times New Roman" w:hAnsi="Times New Roman" w:cs="Times New Roman"/>
          <w:sz w:val="24"/>
          <w:szCs w:val="24"/>
        </w:rPr>
        <w:t>online survey</w:t>
      </w:r>
      <w:r w:rsidR="009626F6">
        <w:rPr>
          <w:rFonts w:ascii="Times New Roman" w:hAnsi="Times New Roman" w:cs="Times New Roman"/>
          <w:sz w:val="24"/>
          <w:szCs w:val="24"/>
        </w:rPr>
        <w:t xml:space="preserve"> </w:t>
      </w:r>
      <w:r w:rsidR="000A1DF6" w:rsidRPr="00AB58CE">
        <w:rPr>
          <w:rFonts w:ascii="Times New Roman" w:hAnsi="Times New Roman" w:cs="Times New Roman"/>
          <w:sz w:val="24"/>
          <w:szCs w:val="24"/>
        </w:rPr>
        <w:t xml:space="preserve">collected by </w:t>
      </w:r>
      <w:r w:rsidR="009E6901">
        <w:rPr>
          <w:rFonts w:ascii="Times New Roman" w:hAnsi="Times New Roman" w:cs="Times New Roman"/>
          <w:sz w:val="24"/>
          <w:szCs w:val="24"/>
        </w:rPr>
        <w:t xml:space="preserve">the survey agency </w:t>
      </w:r>
      <w:r w:rsidR="000A1DF6" w:rsidRPr="00AB58CE">
        <w:rPr>
          <w:rFonts w:ascii="Times New Roman" w:hAnsi="Times New Roman" w:cs="Times New Roman"/>
          <w:sz w:val="24"/>
          <w:szCs w:val="24"/>
        </w:rPr>
        <w:t>YouGov</w:t>
      </w:r>
      <w:r w:rsidR="009626F6">
        <w:rPr>
          <w:rFonts w:ascii="Times New Roman" w:hAnsi="Times New Roman" w:cs="Times New Roman"/>
          <w:sz w:val="24"/>
          <w:szCs w:val="24"/>
        </w:rPr>
        <w:t xml:space="preserve">, </w:t>
      </w:r>
      <w:r w:rsidR="000A1DF6" w:rsidRPr="00AB58CE">
        <w:rPr>
          <w:rFonts w:ascii="Times New Roman" w:hAnsi="Times New Roman" w:cs="Times New Roman"/>
          <w:sz w:val="24"/>
          <w:szCs w:val="24"/>
        </w:rPr>
        <w:t>we tested whether asking the questions</w:t>
      </w:r>
      <w:r w:rsidR="00CF14EF">
        <w:rPr>
          <w:rFonts w:ascii="Times New Roman" w:hAnsi="Times New Roman" w:cs="Times New Roman"/>
          <w:sz w:val="24"/>
          <w:szCs w:val="24"/>
        </w:rPr>
        <w:t xml:space="preserve"> measuring behavioral immune sensitivity</w:t>
      </w:r>
      <w:r w:rsidR="000A1DF6" w:rsidRPr="00AB58CE">
        <w:rPr>
          <w:rFonts w:ascii="Times New Roman" w:hAnsi="Times New Roman" w:cs="Times New Roman"/>
          <w:sz w:val="24"/>
          <w:szCs w:val="24"/>
        </w:rPr>
        <w:t xml:space="preserve"> </w:t>
      </w:r>
      <w:r w:rsidR="000A1DF6" w:rsidRPr="00CF14EF">
        <w:rPr>
          <w:rFonts w:ascii="Times New Roman" w:hAnsi="Times New Roman" w:cs="Times New Roman"/>
          <w:i/>
          <w:sz w:val="24"/>
          <w:szCs w:val="24"/>
        </w:rPr>
        <w:t>prior</w:t>
      </w:r>
      <w:r w:rsidR="000A1DF6" w:rsidRPr="00AB58CE">
        <w:rPr>
          <w:rFonts w:ascii="Times New Roman" w:hAnsi="Times New Roman" w:cs="Times New Roman"/>
          <w:sz w:val="24"/>
          <w:szCs w:val="24"/>
        </w:rPr>
        <w:t xml:space="preserve"> to </w:t>
      </w:r>
      <w:r w:rsidR="00CF14EF">
        <w:rPr>
          <w:rFonts w:ascii="Times New Roman" w:hAnsi="Times New Roman" w:cs="Times New Roman"/>
          <w:sz w:val="24"/>
          <w:szCs w:val="24"/>
        </w:rPr>
        <w:t>the questions measuring</w:t>
      </w:r>
      <w:r w:rsidR="009E6901">
        <w:rPr>
          <w:rFonts w:ascii="Times New Roman" w:hAnsi="Times New Roman" w:cs="Times New Roman"/>
          <w:sz w:val="24"/>
          <w:szCs w:val="24"/>
        </w:rPr>
        <w:t xml:space="preserve"> opposition to</w:t>
      </w:r>
      <w:r w:rsidR="000A1DF6">
        <w:rPr>
          <w:rFonts w:ascii="Times New Roman" w:hAnsi="Times New Roman" w:cs="Times New Roman"/>
          <w:sz w:val="24"/>
          <w:szCs w:val="24"/>
        </w:rPr>
        <w:t xml:space="preserve"> immigration </w:t>
      </w:r>
      <w:r>
        <w:rPr>
          <w:rFonts w:ascii="Times New Roman" w:hAnsi="Times New Roman" w:cs="Times New Roman"/>
          <w:sz w:val="24"/>
          <w:szCs w:val="24"/>
        </w:rPr>
        <w:t>increase</w:t>
      </w:r>
      <w:r w:rsidR="009C02B4">
        <w:rPr>
          <w:rFonts w:ascii="Times New Roman" w:hAnsi="Times New Roman" w:cs="Times New Roman"/>
          <w:sz w:val="24"/>
          <w:szCs w:val="24"/>
        </w:rPr>
        <w:t>d</w:t>
      </w:r>
      <w:r>
        <w:rPr>
          <w:rFonts w:ascii="Times New Roman" w:hAnsi="Times New Roman" w:cs="Times New Roman"/>
          <w:sz w:val="24"/>
          <w:szCs w:val="24"/>
        </w:rPr>
        <w:t xml:space="preserve"> the association between</w:t>
      </w:r>
      <w:r w:rsidRPr="00AB58CE">
        <w:rPr>
          <w:rFonts w:ascii="Times New Roman" w:hAnsi="Times New Roman" w:cs="Times New Roman"/>
          <w:sz w:val="24"/>
          <w:szCs w:val="24"/>
        </w:rPr>
        <w:t xml:space="preserve"> </w:t>
      </w:r>
      <w:r w:rsidR="000A1DF6" w:rsidRPr="00AB58CE">
        <w:rPr>
          <w:rFonts w:ascii="Times New Roman" w:hAnsi="Times New Roman" w:cs="Times New Roman"/>
          <w:sz w:val="24"/>
          <w:szCs w:val="24"/>
        </w:rPr>
        <w:t xml:space="preserve">disgust </w:t>
      </w:r>
      <w:r>
        <w:rPr>
          <w:rFonts w:ascii="Times New Roman" w:hAnsi="Times New Roman" w:cs="Times New Roman"/>
          <w:sz w:val="24"/>
          <w:szCs w:val="24"/>
        </w:rPr>
        <w:t>and</w:t>
      </w:r>
      <w:r w:rsidR="009E6901">
        <w:rPr>
          <w:rFonts w:ascii="Times New Roman" w:hAnsi="Times New Roman" w:cs="Times New Roman"/>
          <w:sz w:val="24"/>
          <w:szCs w:val="24"/>
        </w:rPr>
        <w:t xml:space="preserve"> opposition to</w:t>
      </w:r>
      <w:r w:rsidR="000A1DF6" w:rsidRPr="00AB58CE">
        <w:rPr>
          <w:rFonts w:ascii="Times New Roman" w:hAnsi="Times New Roman" w:cs="Times New Roman"/>
          <w:sz w:val="24"/>
          <w:szCs w:val="24"/>
        </w:rPr>
        <w:t xml:space="preserve"> immigration. </w:t>
      </w:r>
      <w:r w:rsidR="00CD6140">
        <w:rPr>
          <w:rFonts w:ascii="Times New Roman" w:hAnsi="Times New Roman" w:cs="Times New Roman"/>
          <w:sz w:val="24"/>
          <w:szCs w:val="24"/>
        </w:rPr>
        <w:t xml:space="preserve">Below we describe the sample, the research design and measures, and </w:t>
      </w:r>
      <w:r w:rsidR="008727A8">
        <w:rPr>
          <w:rFonts w:ascii="Times New Roman" w:hAnsi="Times New Roman" w:cs="Times New Roman"/>
          <w:sz w:val="24"/>
          <w:szCs w:val="24"/>
        </w:rPr>
        <w:t>the results from the experiment.</w:t>
      </w:r>
    </w:p>
    <w:p w14:paraId="0C77BF28" w14:textId="62601D59" w:rsidR="000A1DF6" w:rsidRPr="009E6901" w:rsidRDefault="008727A8" w:rsidP="00962769">
      <w:pPr>
        <w:pStyle w:val="CommentText"/>
        <w:spacing w:after="0" w:line="480" w:lineRule="auto"/>
        <w:ind w:firstLine="431"/>
        <w:jc w:val="both"/>
        <w:rPr>
          <w:rFonts w:ascii="Times New Roman" w:hAnsi="Times New Roman" w:cs="Times New Roman"/>
          <w:sz w:val="24"/>
          <w:szCs w:val="24"/>
        </w:rPr>
      </w:pPr>
      <w:r w:rsidRPr="008727A8">
        <w:rPr>
          <w:rFonts w:ascii="Times New Roman" w:hAnsi="Times New Roman" w:cs="Times New Roman"/>
          <w:i/>
          <w:sz w:val="24"/>
          <w:szCs w:val="24"/>
        </w:rPr>
        <w:lastRenderedPageBreak/>
        <w:t>The sample</w:t>
      </w:r>
      <w:r>
        <w:rPr>
          <w:rFonts w:ascii="Times New Roman" w:hAnsi="Times New Roman" w:cs="Times New Roman"/>
          <w:i/>
          <w:sz w:val="24"/>
          <w:szCs w:val="24"/>
        </w:rPr>
        <w:t>.</w:t>
      </w:r>
      <w:r>
        <w:rPr>
          <w:rFonts w:ascii="Times New Roman" w:hAnsi="Times New Roman" w:cs="Times New Roman"/>
          <w:sz w:val="24"/>
          <w:szCs w:val="24"/>
        </w:rPr>
        <w:t xml:space="preserve"> </w:t>
      </w:r>
      <w:r w:rsidR="00AD4B3B">
        <w:rPr>
          <w:rFonts w:ascii="Times New Roman" w:hAnsi="Times New Roman" w:cs="Times New Roman"/>
          <w:sz w:val="24"/>
          <w:szCs w:val="24"/>
        </w:rPr>
        <w:t>U</w:t>
      </w:r>
      <w:r w:rsidR="009626F6">
        <w:rPr>
          <w:rFonts w:ascii="Times New Roman" w:hAnsi="Times New Roman" w:cs="Times New Roman"/>
          <w:sz w:val="24"/>
          <w:szCs w:val="24"/>
        </w:rPr>
        <w:t>sing quota sampling</w:t>
      </w:r>
      <w:r w:rsidR="009C02B4">
        <w:rPr>
          <w:rFonts w:ascii="Times New Roman" w:hAnsi="Times New Roman" w:cs="Times New Roman"/>
          <w:sz w:val="24"/>
          <w:szCs w:val="24"/>
        </w:rPr>
        <w:t>,</w:t>
      </w:r>
      <w:r w:rsidR="00A77002">
        <w:rPr>
          <w:rFonts w:ascii="Times New Roman" w:hAnsi="Times New Roman" w:cs="Times New Roman"/>
          <w:sz w:val="24"/>
          <w:szCs w:val="24"/>
        </w:rPr>
        <w:t xml:space="preserve"> a nationally </w:t>
      </w:r>
      <w:r w:rsidR="00A77002" w:rsidRPr="00CD6140">
        <w:rPr>
          <w:rFonts w:ascii="Times New Roman" w:hAnsi="Times New Roman" w:cs="Times New Roman"/>
          <w:sz w:val="24"/>
          <w:szCs w:val="24"/>
        </w:rPr>
        <w:t xml:space="preserve">representative sample was drawn to match the population of </w:t>
      </w:r>
      <w:r w:rsidR="00CD6140" w:rsidRPr="00CD6140">
        <w:rPr>
          <w:rFonts w:ascii="Times New Roman" w:hAnsi="Times New Roman" w:cs="Times New Roman"/>
          <w:sz w:val="24"/>
          <w:szCs w:val="24"/>
        </w:rPr>
        <w:t xml:space="preserve">citizens in the United States </w:t>
      </w:r>
      <w:r w:rsidR="00A77002" w:rsidRPr="00CD6140">
        <w:rPr>
          <w:rFonts w:ascii="Times New Roman" w:hAnsi="Times New Roman" w:cs="Times New Roman"/>
          <w:sz w:val="24"/>
          <w:szCs w:val="24"/>
        </w:rPr>
        <w:t>on gender, age (18-74), education</w:t>
      </w:r>
      <w:r w:rsidR="009E6901">
        <w:rPr>
          <w:rFonts w:ascii="Times New Roman" w:hAnsi="Times New Roman" w:cs="Times New Roman"/>
          <w:sz w:val="24"/>
          <w:szCs w:val="24"/>
        </w:rPr>
        <w:t>,</w:t>
      </w:r>
      <w:r w:rsidR="00A77002" w:rsidRPr="00CD6140">
        <w:rPr>
          <w:rFonts w:ascii="Times New Roman" w:hAnsi="Times New Roman" w:cs="Times New Roman"/>
          <w:sz w:val="24"/>
          <w:szCs w:val="24"/>
        </w:rPr>
        <w:t xml:space="preserve"> and </w:t>
      </w:r>
      <w:r w:rsidR="00CD6140" w:rsidRPr="00CD6140">
        <w:rPr>
          <w:rFonts w:ascii="Times New Roman" w:hAnsi="Times New Roman" w:cs="Times New Roman"/>
          <w:sz w:val="24"/>
          <w:szCs w:val="24"/>
        </w:rPr>
        <w:t>geographic location</w:t>
      </w:r>
      <w:r w:rsidR="00CD6140">
        <w:rPr>
          <w:rFonts w:ascii="Times New Roman" w:hAnsi="Times New Roman" w:cs="Times New Roman"/>
          <w:sz w:val="24"/>
          <w:szCs w:val="24"/>
        </w:rPr>
        <w:t xml:space="preserve">. </w:t>
      </w:r>
      <w:r w:rsidR="00CD6140" w:rsidRPr="009E6901">
        <w:rPr>
          <w:rFonts w:ascii="Times New Roman" w:hAnsi="Times New Roman" w:cs="Times New Roman"/>
          <w:sz w:val="24"/>
          <w:szCs w:val="24"/>
        </w:rPr>
        <w:t>The survey was collected for a</w:t>
      </w:r>
      <w:r w:rsidR="00CF14EF" w:rsidRPr="009E6901">
        <w:rPr>
          <w:rFonts w:ascii="Times New Roman" w:hAnsi="Times New Roman" w:cs="Times New Roman"/>
          <w:sz w:val="24"/>
          <w:szCs w:val="24"/>
        </w:rPr>
        <w:t>nother</w:t>
      </w:r>
      <w:r w:rsidRPr="009E6901">
        <w:rPr>
          <w:rFonts w:ascii="Times New Roman" w:hAnsi="Times New Roman" w:cs="Times New Roman"/>
          <w:sz w:val="24"/>
          <w:szCs w:val="24"/>
        </w:rPr>
        <w:t xml:space="preserve"> larger</w:t>
      </w:r>
      <w:r w:rsidR="00CD6140" w:rsidRPr="009E6901">
        <w:rPr>
          <w:rFonts w:ascii="Times New Roman" w:hAnsi="Times New Roman" w:cs="Times New Roman"/>
          <w:sz w:val="24"/>
          <w:szCs w:val="24"/>
        </w:rPr>
        <w:t xml:space="preserve"> experiment</w:t>
      </w:r>
      <w:r w:rsidRPr="009E6901">
        <w:rPr>
          <w:rFonts w:ascii="Times New Roman" w:hAnsi="Times New Roman" w:cs="Times New Roman"/>
          <w:sz w:val="24"/>
          <w:szCs w:val="24"/>
        </w:rPr>
        <w:t xml:space="preserve"> involving a different set of treatments (party cues treatments)</w:t>
      </w:r>
      <w:r w:rsidR="00CD6140" w:rsidRPr="009E6901">
        <w:rPr>
          <w:rFonts w:ascii="Times New Roman" w:hAnsi="Times New Roman" w:cs="Times New Roman"/>
          <w:sz w:val="24"/>
          <w:szCs w:val="24"/>
        </w:rPr>
        <w:t xml:space="preserve"> </w:t>
      </w:r>
      <w:r w:rsidR="00CF14EF" w:rsidRPr="009E6901">
        <w:rPr>
          <w:rFonts w:ascii="Times New Roman" w:hAnsi="Times New Roman" w:cs="Times New Roman"/>
          <w:sz w:val="24"/>
          <w:szCs w:val="24"/>
        </w:rPr>
        <w:t>for</w:t>
      </w:r>
      <w:r w:rsidR="00CD6140" w:rsidRPr="009E6901">
        <w:rPr>
          <w:rFonts w:ascii="Times New Roman" w:hAnsi="Times New Roman" w:cs="Times New Roman"/>
          <w:sz w:val="24"/>
          <w:szCs w:val="24"/>
        </w:rPr>
        <w:t xml:space="preserve"> a different research question. Here</w:t>
      </w:r>
      <w:r w:rsidR="00E1085D">
        <w:rPr>
          <w:rFonts w:ascii="Times New Roman" w:hAnsi="Times New Roman" w:cs="Times New Roman"/>
          <w:sz w:val="24"/>
          <w:szCs w:val="24"/>
        </w:rPr>
        <w:t>,</w:t>
      </w:r>
      <w:r w:rsidR="00CD6140" w:rsidRPr="009E6901">
        <w:rPr>
          <w:rFonts w:ascii="Times New Roman" w:hAnsi="Times New Roman" w:cs="Times New Roman"/>
          <w:sz w:val="24"/>
          <w:szCs w:val="24"/>
        </w:rPr>
        <w:t xml:space="preserve"> we therefore restrict the sample to respondents from</w:t>
      </w:r>
      <w:r w:rsidR="00CF14EF" w:rsidRPr="009E6901">
        <w:rPr>
          <w:rFonts w:ascii="Times New Roman" w:hAnsi="Times New Roman" w:cs="Times New Roman"/>
          <w:sz w:val="24"/>
          <w:szCs w:val="24"/>
        </w:rPr>
        <w:t xml:space="preserve"> th</w:t>
      </w:r>
      <w:r w:rsidR="00926568">
        <w:rPr>
          <w:rFonts w:ascii="Times New Roman" w:hAnsi="Times New Roman" w:cs="Times New Roman"/>
          <w:sz w:val="24"/>
          <w:szCs w:val="24"/>
        </w:rPr>
        <w:t>e</w:t>
      </w:r>
      <w:r w:rsidR="00CF14EF" w:rsidRPr="009E6901">
        <w:rPr>
          <w:rFonts w:ascii="Times New Roman" w:hAnsi="Times New Roman" w:cs="Times New Roman"/>
          <w:sz w:val="24"/>
          <w:szCs w:val="24"/>
        </w:rPr>
        <w:t xml:space="preserve"> other experiment</w:t>
      </w:r>
      <w:r w:rsidR="00926568">
        <w:rPr>
          <w:rFonts w:ascii="Times New Roman" w:hAnsi="Times New Roman" w:cs="Times New Roman"/>
          <w:sz w:val="24"/>
          <w:szCs w:val="24"/>
        </w:rPr>
        <w:t>’s control group</w:t>
      </w:r>
      <w:r w:rsidR="00CD6140" w:rsidRPr="009E6901">
        <w:rPr>
          <w:rFonts w:ascii="Times New Roman" w:hAnsi="Times New Roman" w:cs="Times New Roman"/>
          <w:sz w:val="24"/>
          <w:szCs w:val="24"/>
        </w:rPr>
        <w:t xml:space="preserve"> to avoid any confounding from </w:t>
      </w:r>
      <w:r w:rsidR="00E1085D">
        <w:rPr>
          <w:rFonts w:ascii="Times New Roman" w:hAnsi="Times New Roman" w:cs="Times New Roman"/>
          <w:sz w:val="24"/>
          <w:szCs w:val="24"/>
        </w:rPr>
        <w:t>th</w:t>
      </w:r>
      <w:r w:rsidR="00926568">
        <w:rPr>
          <w:rFonts w:ascii="Times New Roman" w:hAnsi="Times New Roman" w:cs="Times New Roman"/>
          <w:sz w:val="24"/>
          <w:szCs w:val="24"/>
        </w:rPr>
        <w:t>at</w:t>
      </w:r>
      <w:r w:rsidR="00E1085D">
        <w:rPr>
          <w:rFonts w:ascii="Times New Roman" w:hAnsi="Times New Roman" w:cs="Times New Roman"/>
          <w:sz w:val="24"/>
          <w:szCs w:val="24"/>
        </w:rPr>
        <w:t xml:space="preserve"> experiment's </w:t>
      </w:r>
      <w:r w:rsidR="00CD6140" w:rsidRPr="009E6901">
        <w:rPr>
          <w:rFonts w:ascii="Times New Roman" w:hAnsi="Times New Roman" w:cs="Times New Roman"/>
          <w:sz w:val="24"/>
          <w:szCs w:val="24"/>
        </w:rPr>
        <w:t>treatments (n = 785)</w:t>
      </w:r>
      <w:r w:rsidR="009626F6" w:rsidRPr="009E6901">
        <w:rPr>
          <w:rFonts w:ascii="Times New Roman" w:hAnsi="Times New Roman" w:cs="Times New Roman"/>
          <w:sz w:val="24"/>
          <w:szCs w:val="24"/>
        </w:rPr>
        <w:t>.</w:t>
      </w:r>
    </w:p>
    <w:p w14:paraId="16F8CF8D" w14:textId="3116CF59" w:rsidR="009626F6" w:rsidRDefault="007C0CB2" w:rsidP="00962769">
      <w:pPr>
        <w:pStyle w:val="CommentText"/>
        <w:spacing w:after="0" w:line="480" w:lineRule="auto"/>
        <w:ind w:firstLine="431"/>
        <w:jc w:val="both"/>
        <w:rPr>
          <w:rFonts w:ascii="Times New Roman" w:hAnsi="Times New Roman" w:cs="Times New Roman"/>
          <w:sz w:val="24"/>
          <w:szCs w:val="24"/>
        </w:rPr>
      </w:pPr>
      <w:r w:rsidRPr="002E0AD7">
        <w:rPr>
          <w:rFonts w:ascii="Times New Roman" w:hAnsi="Times New Roman" w:cs="Times New Roman"/>
          <w:i/>
          <w:sz w:val="24"/>
          <w:szCs w:val="24"/>
        </w:rPr>
        <w:t>Research design and measures:</w:t>
      </w:r>
      <w:r>
        <w:rPr>
          <w:rFonts w:ascii="Times New Roman" w:hAnsi="Times New Roman" w:cs="Times New Roman"/>
          <w:sz w:val="24"/>
          <w:szCs w:val="24"/>
        </w:rPr>
        <w:t xml:space="preserve"> </w:t>
      </w:r>
      <w:r w:rsidR="00926568">
        <w:rPr>
          <w:rFonts w:ascii="Times New Roman" w:hAnsi="Times New Roman" w:cs="Times New Roman"/>
          <w:sz w:val="24"/>
          <w:szCs w:val="24"/>
        </w:rPr>
        <w:t>I</w:t>
      </w:r>
      <w:r w:rsidR="00E450C8" w:rsidRPr="000A1DF6">
        <w:rPr>
          <w:rFonts w:ascii="Times New Roman" w:hAnsi="Times New Roman" w:cs="Times New Roman"/>
          <w:sz w:val="24"/>
          <w:szCs w:val="24"/>
        </w:rPr>
        <w:t xml:space="preserve">n the survey, </w:t>
      </w:r>
      <w:r w:rsidR="006B3E8B" w:rsidRPr="000A1DF6">
        <w:rPr>
          <w:rFonts w:ascii="Times New Roman" w:hAnsi="Times New Roman" w:cs="Times New Roman"/>
          <w:sz w:val="24"/>
          <w:szCs w:val="24"/>
        </w:rPr>
        <w:t xml:space="preserve">all respondents were asked to answer the items in the </w:t>
      </w:r>
      <w:r w:rsidR="00926568">
        <w:rPr>
          <w:rFonts w:ascii="Times New Roman" w:hAnsi="Times New Roman" w:cs="Times New Roman"/>
          <w:sz w:val="24"/>
          <w:szCs w:val="24"/>
        </w:rPr>
        <w:t>5</w:t>
      </w:r>
      <w:r w:rsidR="006B3E8B" w:rsidRPr="000A1DF6">
        <w:rPr>
          <w:rFonts w:ascii="Times New Roman" w:hAnsi="Times New Roman" w:cs="Times New Roman"/>
          <w:sz w:val="24"/>
          <w:szCs w:val="24"/>
        </w:rPr>
        <w:t>-item contamination disgust scale</w:t>
      </w:r>
      <w:r w:rsidR="004470DF">
        <w:rPr>
          <w:rFonts w:ascii="Times New Roman" w:hAnsi="Times New Roman" w:cs="Times New Roman"/>
          <w:sz w:val="24"/>
          <w:szCs w:val="24"/>
        </w:rPr>
        <w:t xml:space="preserve"> (Haidt, McCauley, and Rozin 1994; modified by Olatunji et al. 2007)</w:t>
      </w:r>
      <w:r w:rsidR="006B3E8B" w:rsidRPr="000A1DF6">
        <w:rPr>
          <w:rFonts w:ascii="Times New Roman" w:hAnsi="Times New Roman" w:cs="Times New Roman"/>
          <w:sz w:val="24"/>
          <w:szCs w:val="24"/>
        </w:rPr>
        <w:t xml:space="preserve">, the </w:t>
      </w:r>
      <w:r w:rsidR="00926568">
        <w:rPr>
          <w:rFonts w:ascii="Times New Roman" w:hAnsi="Times New Roman" w:cs="Times New Roman"/>
          <w:sz w:val="24"/>
          <w:szCs w:val="24"/>
        </w:rPr>
        <w:t>7</w:t>
      </w:r>
      <w:r w:rsidR="006B3E8B" w:rsidRPr="000A1DF6">
        <w:rPr>
          <w:rFonts w:ascii="Times New Roman" w:hAnsi="Times New Roman" w:cs="Times New Roman"/>
          <w:sz w:val="24"/>
          <w:szCs w:val="24"/>
        </w:rPr>
        <w:t>-item pathogen disgust scale</w:t>
      </w:r>
      <w:r w:rsidR="004470DF">
        <w:rPr>
          <w:rFonts w:ascii="Times New Roman" w:hAnsi="Times New Roman" w:cs="Times New Roman"/>
          <w:sz w:val="24"/>
          <w:szCs w:val="24"/>
        </w:rPr>
        <w:t xml:space="preserve"> (Tybur, Lieberman, and Griskevicius 2009)</w:t>
      </w:r>
      <w:r w:rsidR="008F00BB">
        <w:rPr>
          <w:rFonts w:ascii="Times New Roman" w:hAnsi="Times New Roman" w:cs="Times New Roman"/>
          <w:sz w:val="24"/>
          <w:szCs w:val="24"/>
        </w:rPr>
        <w:t>,</w:t>
      </w:r>
      <w:r w:rsidR="006B3E8B" w:rsidRPr="000A1DF6">
        <w:rPr>
          <w:rFonts w:ascii="Times New Roman" w:hAnsi="Times New Roman" w:cs="Times New Roman"/>
          <w:sz w:val="24"/>
          <w:szCs w:val="24"/>
        </w:rPr>
        <w:t xml:space="preserve"> and the </w:t>
      </w:r>
      <w:r w:rsidR="00926568">
        <w:rPr>
          <w:rFonts w:ascii="Times New Roman" w:hAnsi="Times New Roman" w:cs="Times New Roman"/>
          <w:sz w:val="24"/>
          <w:szCs w:val="24"/>
        </w:rPr>
        <w:t>8</w:t>
      </w:r>
      <w:r w:rsidR="006B3E8B" w:rsidRPr="000A1DF6">
        <w:rPr>
          <w:rFonts w:ascii="Times New Roman" w:hAnsi="Times New Roman" w:cs="Times New Roman"/>
          <w:sz w:val="24"/>
          <w:szCs w:val="24"/>
        </w:rPr>
        <w:t>-item germ aversion factor</w:t>
      </w:r>
      <w:r w:rsidR="004470DF">
        <w:rPr>
          <w:rFonts w:ascii="Times New Roman" w:hAnsi="Times New Roman" w:cs="Times New Roman"/>
          <w:sz w:val="24"/>
          <w:szCs w:val="24"/>
        </w:rPr>
        <w:t xml:space="preserve"> (Duncan, Schaller, and Park 2007)</w:t>
      </w:r>
      <w:r w:rsidR="00A43F9F">
        <w:rPr>
          <w:rFonts w:ascii="Times New Roman" w:hAnsi="Times New Roman" w:cs="Times New Roman"/>
          <w:sz w:val="24"/>
          <w:szCs w:val="24"/>
        </w:rPr>
        <w:t xml:space="preserve"> (</w:t>
      </w:r>
      <w:r w:rsidR="00926568">
        <w:rPr>
          <w:rFonts w:ascii="Times New Roman" w:hAnsi="Times New Roman" w:cs="Times New Roman"/>
          <w:sz w:val="24"/>
          <w:szCs w:val="24"/>
        </w:rPr>
        <w:t>s</w:t>
      </w:r>
      <w:r w:rsidR="00A43F9F">
        <w:rPr>
          <w:rFonts w:ascii="Times New Roman" w:hAnsi="Times New Roman" w:cs="Times New Roman"/>
          <w:sz w:val="24"/>
          <w:szCs w:val="24"/>
        </w:rPr>
        <w:t>ee Online Appendix A4.1.2 for wording of the scale items)</w:t>
      </w:r>
      <w:r w:rsidR="006B3E8B" w:rsidRPr="000A1DF6">
        <w:rPr>
          <w:rFonts w:ascii="Times New Roman" w:hAnsi="Times New Roman" w:cs="Times New Roman"/>
          <w:sz w:val="24"/>
          <w:szCs w:val="24"/>
        </w:rPr>
        <w:t xml:space="preserve">. </w:t>
      </w:r>
      <w:r w:rsidR="00E450C8" w:rsidRPr="000A1DF6">
        <w:rPr>
          <w:rFonts w:ascii="Times New Roman" w:hAnsi="Times New Roman" w:cs="Times New Roman"/>
          <w:sz w:val="24"/>
          <w:szCs w:val="24"/>
        </w:rPr>
        <w:t>Experimentally, the respondents were randomly assigned to answer the three measures</w:t>
      </w:r>
      <w:r w:rsidR="008F00BB">
        <w:rPr>
          <w:rFonts w:ascii="Times New Roman" w:hAnsi="Times New Roman" w:cs="Times New Roman"/>
          <w:sz w:val="24"/>
          <w:szCs w:val="24"/>
        </w:rPr>
        <w:t xml:space="preserve"> of behavioral immune sensitivity</w:t>
      </w:r>
      <w:r w:rsidR="00E450C8" w:rsidRPr="000A1DF6">
        <w:rPr>
          <w:rFonts w:ascii="Times New Roman" w:hAnsi="Times New Roman" w:cs="Times New Roman"/>
          <w:sz w:val="24"/>
          <w:szCs w:val="24"/>
        </w:rPr>
        <w:t xml:space="preserve"> either </w:t>
      </w:r>
      <w:r w:rsidR="00E450C8" w:rsidRPr="009E6901">
        <w:rPr>
          <w:rFonts w:ascii="Times New Roman" w:hAnsi="Times New Roman" w:cs="Times New Roman"/>
          <w:i/>
          <w:sz w:val="24"/>
          <w:szCs w:val="24"/>
        </w:rPr>
        <w:t>before</w:t>
      </w:r>
      <w:r w:rsidR="00E450C8" w:rsidRPr="000A1DF6">
        <w:rPr>
          <w:rFonts w:ascii="Times New Roman" w:hAnsi="Times New Roman" w:cs="Times New Roman"/>
          <w:sz w:val="24"/>
          <w:szCs w:val="24"/>
        </w:rPr>
        <w:t xml:space="preserve"> the ques</w:t>
      </w:r>
      <w:r w:rsidR="009E6901">
        <w:rPr>
          <w:rFonts w:ascii="Times New Roman" w:hAnsi="Times New Roman" w:cs="Times New Roman"/>
          <w:sz w:val="24"/>
          <w:szCs w:val="24"/>
        </w:rPr>
        <w:t>tion measuring opposition to</w:t>
      </w:r>
      <w:r w:rsidR="00E450C8" w:rsidRPr="000A1DF6">
        <w:rPr>
          <w:rFonts w:ascii="Times New Roman" w:hAnsi="Times New Roman" w:cs="Times New Roman"/>
          <w:sz w:val="24"/>
          <w:szCs w:val="24"/>
        </w:rPr>
        <w:t xml:space="preserve"> immigration (“placed first”</w:t>
      </w:r>
      <w:r w:rsidR="00926568">
        <w:rPr>
          <w:rFonts w:ascii="Times New Roman" w:hAnsi="Times New Roman" w:cs="Times New Roman"/>
          <w:sz w:val="24"/>
          <w:szCs w:val="24"/>
        </w:rPr>
        <w:t xml:space="preserve"> </w:t>
      </w:r>
      <w:r w:rsidR="00E450C8" w:rsidRPr="000A1DF6">
        <w:rPr>
          <w:rFonts w:ascii="Times New Roman" w:hAnsi="Times New Roman" w:cs="Times New Roman"/>
          <w:sz w:val="24"/>
          <w:szCs w:val="24"/>
        </w:rPr>
        <w:t xml:space="preserve">condition) or </w:t>
      </w:r>
      <w:r w:rsidR="00E450C8" w:rsidRPr="009E6901">
        <w:rPr>
          <w:rFonts w:ascii="Times New Roman" w:hAnsi="Times New Roman" w:cs="Times New Roman"/>
          <w:i/>
          <w:sz w:val="24"/>
          <w:szCs w:val="24"/>
        </w:rPr>
        <w:t>after</w:t>
      </w:r>
      <w:r w:rsidR="00E450C8" w:rsidRPr="000A1DF6">
        <w:rPr>
          <w:rFonts w:ascii="Times New Roman" w:hAnsi="Times New Roman" w:cs="Times New Roman"/>
          <w:sz w:val="24"/>
          <w:szCs w:val="24"/>
        </w:rPr>
        <w:t xml:space="preserve"> the question</w:t>
      </w:r>
      <w:r w:rsidR="00E450C8" w:rsidRPr="002D1B75">
        <w:rPr>
          <w:rFonts w:ascii="Times New Roman" w:hAnsi="Times New Roman" w:cs="Times New Roman"/>
          <w:sz w:val="24"/>
          <w:szCs w:val="24"/>
        </w:rPr>
        <w:t xml:space="preserve"> measuring opposition to immigration</w:t>
      </w:r>
      <w:r w:rsidR="00E450C8" w:rsidRPr="0017325B">
        <w:rPr>
          <w:rFonts w:ascii="Times New Roman" w:hAnsi="Times New Roman" w:cs="Times New Roman"/>
          <w:sz w:val="24"/>
          <w:szCs w:val="24"/>
        </w:rPr>
        <w:t xml:space="preserve"> (“placed </w:t>
      </w:r>
      <w:r w:rsidR="009626F6">
        <w:rPr>
          <w:rFonts w:ascii="Times New Roman" w:hAnsi="Times New Roman" w:cs="Times New Roman"/>
          <w:sz w:val="24"/>
          <w:szCs w:val="24"/>
        </w:rPr>
        <w:t>after</w:t>
      </w:r>
      <w:r w:rsidR="00E450C8" w:rsidRPr="0017325B">
        <w:rPr>
          <w:rFonts w:ascii="Times New Roman" w:hAnsi="Times New Roman" w:cs="Times New Roman"/>
          <w:sz w:val="24"/>
          <w:szCs w:val="24"/>
        </w:rPr>
        <w:t>”</w:t>
      </w:r>
      <w:r w:rsidR="00926568">
        <w:rPr>
          <w:rFonts w:ascii="Times New Roman" w:hAnsi="Times New Roman" w:cs="Times New Roman"/>
          <w:sz w:val="24"/>
          <w:szCs w:val="24"/>
        </w:rPr>
        <w:t xml:space="preserve"> </w:t>
      </w:r>
      <w:r w:rsidR="00E450C8" w:rsidRPr="0017325B">
        <w:rPr>
          <w:rFonts w:ascii="Times New Roman" w:hAnsi="Times New Roman" w:cs="Times New Roman"/>
          <w:sz w:val="24"/>
          <w:szCs w:val="24"/>
        </w:rPr>
        <w:t xml:space="preserve">condition). </w:t>
      </w:r>
      <w:r w:rsidR="009626F6">
        <w:rPr>
          <w:rFonts w:ascii="Times New Roman" w:hAnsi="Times New Roman" w:cs="Times New Roman"/>
          <w:sz w:val="24"/>
          <w:szCs w:val="24"/>
        </w:rPr>
        <w:t xml:space="preserve">Therefore, in terms of survey flow, the three scales measuring </w:t>
      </w:r>
      <w:r w:rsidR="009E6901">
        <w:rPr>
          <w:rFonts w:ascii="Times New Roman" w:hAnsi="Times New Roman" w:cs="Times New Roman"/>
          <w:sz w:val="24"/>
          <w:szCs w:val="24"/>
        </w:rPr>
        <w:t>behavioral immune</w:t>
      </w:r>
      <w:r w:rsidR="009626F6">
        <w:rPr>
          <w:rFonts w:ascii="Times New Roman" w:hAnsi="Times New Roman" w:cs="Times New Roman"/>
          <w:sz w:val="24"/>
          <w:szCs w:val="24"/>
        </w:rPr>
        <w:t xml:space="preserve"> sensitivity appeared either a</w:t>
      </w:r>
      <w:r w:rsidR="008F00BB">
        <w:rPr>
          <w:rFonts w:ascii="Times New Roman" w:hAnsi="Times New Roman" w:cs="Times New Roman"/>
          <w:sz w:val="24"/>
          <w:szCs w:val="24"/>
        </w:rPr>
        <w:t>s</w:t>
      </w:r>
      <w:r w:rsidR="009626F6">
        <w:rPr>
          <w:rFonts w:ascii="Times New Roman" w:hAnsi="Times New Roman" w:cs="Times New Roman"/>
          <w:sz w:val="24"/>
          <w:szCs w:val="24"/>
        </w:rPr>
        <w:t xml:space="preserve"> the very first set of question</w:t>
      </w:r>
      <w:r w:rsidR="008F00BB">
        <w:rPr>
          <w:rFonts w:ascii="Times New Roman" w:hAnsi="Times New Roman" w:cs="Times New Roman"/>
          <w:sz w:val="24"/>
          <w:szCs w:val="24"/>
        </w:rPr>
        <w:t>s</w:t>
      </w:r>
      <w:r w:rsidR="009626F6">
        <w:rPr>
          <w:rFonts w:ascii="Times New Roman" w:hAnsi="Times New Roman" w:cs="Times New Roman"/>
          <w:sz w:val="24"/>
          <w:szCs w:val="24"/>
        </w:rPr>
        <w:t xml:space="preserve"> in the entire survey, or as the second set of questions measured immediately after the question battery with </w:t>
      </w:r>
      <w:r w:rsidR="00E1085D">
        <w:rPr>
          <w:rFonts w:ascii="Times New Roman" w:hAnsi="Times New Roman" w:cs="Times New Roman"/>
          <w:sz w:val="24"/>
          <w:szCs w:val="24"/>
        </w:rPr>
        <w:t xml:space="preserve">an </w:t>
      </w:r>
      <w:r w:rsidR="00CA3E15">
        <w:rPr>
          <w:rFonts w:ascii="Times New Roman" w:hAnsi="Times New Roman" w:cs="Times New Roman"/>
          <w:sz w:val="24"/>
          <w:szCs w:val="24"/>
        </w:rPr>
        <w:t>item</w:t>
      </w:r>
      <w:r w:rsidR="009626F6">
        <w:rPr>
          <w:rFonts w:ascii="Times New Roman" w:hAnsi="Times New Roman" w:cs="Times New Roman"/>
          <w:sz w:val="24"/>
          <w:szCs w:val="24"/>
        </w:rPr>
        <w:t xml:space="preserve"> </w:t>
      </w:r>
      <w:r w:rsidR="00CA3E15">
        <w:rPr>
          <w:rFonts w:ascii="Times New Roman" w:hAnsi="Times New Roman" w:cs="Times New Roman"/>
          <w:sz w:val="24"/>
          <w:szCs w:val="24"/>
        </w:rPr>
        <w:t>measuring opposition to immigration.</w:t>
      </w:r>
    </w:p>
    <w:p w14:paraId="407678FC" w14:textId="531D5C5A" w:rsidR="00E450C8" w:rsidRPr="000A1DF6" w:rsidRDefault="00E450C8" w:rsidP="00CA3E15">
      <w:pPr>
        <w:pStyle w:val="CommentText"/>
        <w:spacing w:line="480" w:lineRule="auto"/>
        <w:ind w:firstLine="432"/>
        <w:jc w:val="both"/>
        <w:rPr>
          <w:rFonts w:ascii="Times New Roman" w:hAnsi="Times New Roman" w:cs="Times New Roman"/>
          <w:sz w:val="24"/>
          <w:szCs w:val="24"/>
        </w:rPr>
      </w:pPr>
      <w:r w:rsidRPr="0017325B">
        <w:rPr>
          <w:rFonts w:ascii="Times New Roman" w:hAnsi="Times New Roman" w:cs="Times New Roman"/>
          <w:sz w:val="24"/>
          <w:szCs w:val="24"/>
        </w:rPr>
        <w:t>The ques</w:t>
      </w:r>
      <w:r w:rsidR="009E6901">
        <w:rPr>
          <w:rFonts w:ascii="Times New Roman" w:hAnsi="Times New Roman" w:cs="Times New Roman"/>
          <w:sz w:val="24"/>
          <w:szCs w:val="24"/>
        </w:rPr>
        <w:t xml:space="preserve">tion measuring </w:t>
      </w:r>
      <w:r w:rsidR="009E6901" w:rsidRPr="002D6D0B">
        <w:rPr>
          <w:rFonts w:ascii="Times New Roman" w:hAnsi="Times New Roman" w:cs="Times New Roman"/>
          <w:i/>
          <w:sz w:val="24"/>
          <w:szCs w:val="24"/>
        </w:rPr>
        <w:t>opposition to</w:t>
      </w:r>
      <w:r w:rsidRPr="002D6D0B">
        <w:rPr>
          <w:rFonts w:ascii="Times New Roman" w:hAnsi="Times New Roman" w:cs="Times New Roman"/>
          <w:i/>
          <w:sz w:val="24"/>
          <w:szCs w:val="24"/>
        </w:rPr>
        <w:t xml:space="preserve"> immigration</w:t>
      </w:r>
      <w:r w:rsidRPr="0017325B">
        <w:rPr>
          <w:rFonts w:ascii="Times New Roman" w:hAnsi="Times New Roman" w:cs="Times New Roman"/>
          <w:sz w:val="24"/>
          <w:szCs w:val="24"/>
        </w:rPr>
        <w:t xml:space="preserve"> was asked as part of a 17-item question battery measuring preferences on a variety of political issues. </w:t>
      </w:r>
      <w:r w:rsidRPr="009626F6">
        <w:rPr>
          <w:rFonts w:ascii="Times New Roman" w:hAnsi="Times New Roman" w:cs="Times New Roman"/>
          <w:sz w:val="24"/>
          <w:szCs w:val="24"/>
        </w:rPr>
        <w:t>The order of the 17 items was randomized. Specifical</w:t>
      </w:r>
      <w:r w:rsidR="009E6901">
        <w:rPr>
          <w:rFonts w:ascii="Times New Roman" w:hAnsi="Times New Roman" w:cs="Times New Roman"/>
          <w:sz w:val="24"/>
          <w:szCs w:val="24"/>
        </w:rPr>
        <w:t>ly, to measure opposition to</w:t>
      </w:r>
      <w:r w:rsidRPr="009626F6">
        <w:rPr>
          <w:rFonts w:ascii="Times New Roman" w:hAnsi="Times New Roman" w:cs="Times New Roman"/>
          <w:sz w:val="24"/>
          <w:szCs w:val="24"/>
        </w:rPr>
        <w:t xml:space="preserve"> immigration</w:t>
      </w:r>
      <w:r w:rsidR="00926568">
        <w:rPr>
          <w:rFonts w:ascii="Times New Roman" w:hAnsi="Times New Roman" w:cs="Times New Roman"/>
          <w:sz w:val="24"/>
          <w:szCs w:val="24"/>
        </w:rPr>
        <w:t>,</w:t>
      </w:r>
      <w:r w:rsidRPr="009626F6">
        <w:rPr>
          <w:rFonts w:ascii="Times New Roman" w:hAnsi="Times New Roman" w:cs="Times New Roman"/>
          <w:sz w:val="24"/>
          <w:szCs w:val="24"/>
        </w:rPr>
        <w:t xml:space="preserve"> half of the respondents were </w:t>
      </w:r>
      <w:r w:rsidR="000A1DF6">
        <w:rPr>
          <w:rFonts w:ascii="Times New Roman" w:hAnsi="Times New Roman" w:cs="Times New Roman"/>
          <w:sz w:val="24"/>
          <w:szCs w:val="24"/>
        </w:rPr>
        <w:t xml:space="preserve">randomly assigned </w:t>
      </w:r>
      <w:r w:rsidRPr="000A1DF6">
        <w:rPr>
          <w:rFonts w:ascii="Times New Roman" w:hAnsi="Times New Roman" w:cs="Times New Roman"/>
          <w:sz w:val="24"/>
          <w:szCs w:val="24"/>
        </w:rPr>
        <w:t>the following question</w:t>
      </w:r>
      <w:r w:rsidR="000A1DF6">
        <w:rPr>
          <w:rFonts w:ascii="Times New Roman" w:hAnsi="Times New Roman" w:cs="Times New Roman"/>
          <w:sz w:val="24"/>
          <w:szCs w:val="24"/>
        </w:rPr>
        <w:t xml:space="preserve"> wording</w:t>
      </w:r>
      <w:r w:rsidRPr="000A1DF6">
        <w:rPr>
          <w:rFonts w:ascii="Times New Roman" w:hAnsi="Times New Roman" w:cs="Times New Roman"/>
          <w:sz w:val="24"/>
          <w:szCs w:val="24"/>
        </w:rPr>
        <w:t xml:space="preserve">: “Some people support stopping immigration. How about you? Do you support or oppose that immigration should be stopped?” The other half of the respondents </w:t>
      </w:r>
      <w:r w:rsidR="000A1DF6">
        <w:rPr>
          <w:rFonts w:ascii="Times New Roman" w:hAnsi="Times New Roman" w:cs="Times New Roman"/>
          <w:sz w:val="24"/>
          <w:szCs w:val="24"/>
        </w:rPr>
        <w:t>were assigned to</w:t>
      </w:r>
      <w:r w:rsidRPr="000A1DF6">
        <w:rPr>
          <w:rFonts w:ascii="Times New Roman" w:hAnsi="Times New Roman" w:cs="Times New Roman"/>
          <w:sz w:val="24"/>
          <w:szCs w:val="24"/>
        </w:rPr>
        <w:t xml:space="preserve"> the following question</w:t>
      </w:r>
      <w:r w:rsidR="000A1DF6">
        <w:rPr>
          <w:rFonts w:ascii="Times New Roman" w:hAnsi="Times New Roman" w:cs="Times New Roman"/>
          <w:sz w:val="24"/>
          <w:szCs w:val="24"/>
        </w:rPr>
        <w:t xml:space="preserve"> wording</w:t>
      </w:r>
      <w:r w:rsidRPr="000A1DF6">
        <w:rPr>
          <w:rFonts w:ascii="Times New Roman" w:hAnsi="Times New Roman" w:cs="Times New Roman"/>
          <w:sz w:val="24"/>
          <w:szCs w:val="24"/>
        </w:rPr>
        <w:t xml:space="preserve">: </w:t>
      </w:r>
      <w:r w:rsidR="000A1DF6" w:rsidRPr="000A1DF6">
        <w:rPr>
          <w:rFonts w:ascii="Times New Roman" w:hAnsi="Times New Roman" w:cs="Times New Roman"/>
          <w:sz w:val="24"/>
          <w:szCs w:val="24"/>
        </w:rPr>
        <w:t xml:space="preserve">“Some people oppose stopping immigration. How about you? Do you support or oppose that immigration should be stopped?” Answers were measured on a 7-point scale with endpoints </w:t>
      </w:r>
      <w:r w:rsidR="001D379B" w:rsidRPr="000A1DF6">
        <w:rPr>
          <w:rFonts w:ascii="Times New Roman" w:hAnsi="Times New Roman" w:cs="Times New Roman"/>
          <w:sz w:val="24"/>
          <w:szCs w:val="24"/>
        </w:rPr>
        <w:t>labeled</w:t>
      </w:r>
      <w:r w:rsidR="000A1DF6" w:rsidRPr="000A1DF6">
        <w:rPr>
          <w:rFonts w:ascii="Times New Roman" w:hAnsi="Times New Roman" w:cs="Times New Roman"/>
          <w:sz w:val="24"/>
          <w:szCs w:val="24"/>
        </w:rPr>
        <w:t xml:space="preserve"> “Strongly oppose” and “Strongly </w:t>
      </w:r>
      <w:r w:rsidR="000A1DF6" w:rsidRPr="000A1DF6">
        <w:rPr>
          <w:rFonts w:ascii="Times New Roman" w:hAnsi="Times New Roman" w:cs="Times New Roman"/>
          <w:sz w:val="24"/>
          <w:szCs w:val="24"/>
        </w:rPr>
        <w:lastRenderedPageBreak/>
        <w:t>support</w:t>
      </w:r>
      <w:r w:rsidR="001D379B">
        <w:rPr>
          <w:rFonts w:ascii="Times New Roman" w:hAnsi="Times New Roman" w:cs="Times New Roman"/>
          <w:sz w:val="24"/>
          <w:szCs w:val="24"/>
        </w:rPr>
        <w:t>,</w:t>
      </w:r>
      <w:r w:rsidR="000A1DF6" w:rsidRPr="000A1DF6">
        <w:rPr>
          <w:rFonts w:ascii="Times New Roman" w:hAnsi="Times New Roman" w:cs="Times New Roman"/>
          <w:sz w:val="24"/>
          <w:szCs w:val="24"/>
        </w:rPr>
        <w:t>”</w:t>
      </w:r>
      <w:r w:rsidR="000A1DF6">
        <w:rPr>
          <w:rFonts w:ascii="Times New Roman" w:hAnsi="Times New Roman" w:cs="Times New Roman"/>
          <w:sz w:val="24"/>
          <w:szCs w:val="24"/>
        </w:rPr>
        <w:t xml:space="preserve"> and re-scaled to range from 0 to 1</w:t>
      </w:r>
      <w:r w:rsidR="0089120E">
        <w:rPr>
          <w:rFonts w:ascii="Times New Roman" w:hAnsi="Times New Roman" w:cs="Times New Roman"/>
          <w:sz w:val="24"/>
          <w:szCs w:val="24"/>
        </w:rPr>
        <w:t>,</w:t>
      </w:r>
      <w:r w:rsidR="000A1DF6">
        <w:rPr>
          <w:rFonts w:ascii="Times New Roman" w:hAnsi="Times New Roman" w:cs="Times New Roman"/>
          <w:sz w:val="24"/>
          <w:szCs w:val="24"/>
        </w:rPr>
        <w:t xml:space="preserve"> with higher values ind</w:t>
      </w:r>
      <w:r w:rsidR="002D6D0B">
        <w:rPr>
          <w:rFonts w:ascii="Times New Roman" w:hAnsi="Times New Roman" w:cs="Times New Roman"/>
          <w:sz w:val="24"/>
          <w:szCs w:val="24"/>
        </w:rPr>
        <w:t>icating higher opposition to</w:t>
      </w:r>
      <w:r w:rsidR="000A1DF6">
        <w:rPr>
          <w:rFonts w:ascii="Times New Roman" w:hAnsi="Times New Roman" w:cs="Times New Roman"/>
          <w:sz w:val="24"/>
          <w:szCs w:val="24"/>
        </w:rPr>
        <w:t xml:space="preserve"> immigration. </w:t>
      </w:r>
      <w:r w:rsidR="000A1DF6" w:rsidRPr="000A1DF6">
        <w:rPr>
          <w:rFonts w:ascii="Times New Roman" w:hAnsi="Times New Roman" w:cs="Times New Roman"/>
          <w:sz w:val="24"/>
          <w:szCs w:val="24"/>
        </w:rPr>
        <w:t xml:space="preserve"> </w:t>
      </w:r>
    </w:p>
    <w:p w14:paraId="036420D7" w14:textId="3DB5F193" w:rsidR="0017325B" w:rsidRDefault="007C0CB2" w:rsidP="00962769">
      <w:pPr>
        <w:pStyle w:val="CommentText"/>
        <w:spacing w:after="0" w:line="480" w:lineRule="auto"/>
        <w:ind w:firstLine="431"/>
        <w:jc w:val="both"/>
        <w:rPr>
          <w:rFonts w:ascii="Times New Roman" w:hAnsi="Times New Roman" w:cs="Times New Roman"/>
          <w:sz w:val="24"/>
          <w:szCs w:val="24"/>
        </w:rPr>
      </w:pPr>
      <w:r w:rsidRPr="002E0AD7">
        <w:rPr>
          <w:rFonts w:ascii="Times New Roman" w:hAnsi="Times New Roman" w:cs="Times New Roman"/>
          <w:i/>
          <w:sz w:val="24"/>
          <w:szCs w:val="24"/>
        </w:rPr>
        <w:t>Results:</w:t>
      </w:r>
      <w:r>
        <w:rPr>
          <w:rFonts w:ascii="Times New Roman" w:hAnsi="Times New Roman" w:cs="Times New Roman"/>
          <w:sz w:val="24"/>
          <w:szCs w:val="24"/>
        </w:rPr>
        <w:t xml:space="preserve"> Table A4</w:t>
      </w:r>
      <w:r w:rsidR="000A1DF6">
        <w:rPr>
          <w:rFonts w:ascii="Times New Roman" w:hAnsi="Times New Roman" w:cs="Times New Roman"/>
          <w:sz w:val="24"/>
          <w:szCs w:val="24"/>
        </w:rPr>
        <w:t xml:space="preserve"> below show</w:t>
      </w:r>
      <w:r w:rsidR="002D6D0B">
        <w:rPr>
          <w:rFonts w:ascii="Times New Roman" w:hAnsi="Times New Roman" w:cs="Times New Roman"/>
          <w:sz w:val="24"/>
          <w:szCs w:val="24"/>
        </w:rPr>
        <w:t>s</w:t>
      </w:r>
      <w:r w:rsidR="000A1DF6">
        <w:rPr>
          <w:rFonts w:ascii="Times New Roman" w:hAnsi="Times New Roman" w:cs="Times New Roman"/>
          <w:sz w:val="24"/>
          <w:szCs w:val="24"/>
        </w:rPr>
        <w:t xml:space="preserve"> the effect of the placement of </w:t>
      </w:r>
      <w:r w:rsidR="002D1B75">
        <w:rPr>
          <w:rFonts w:ascii="Times New Roman" w:hAnsi="Times New Roman" w:cs="Times New Roman"/>
          <w:sz w:val="24"/>
          <w:szCs w:val="24"/>
        </w:rPr>
        <w:t>the three scales measuring individual differences in behavioral immune sens</w:t>
      </w:r>
      <w:r w:rsidR="002D6D0B">
        <w:rPr>
          <w:rFonts w:ascii="Times New Roman" w:hAnsi="Times New Roman" w:cs="Times New Roman"/>
          <w:sz w:val="24"/>
          <w:szCs w:val="24"/>
        </w:rPr>
        <w:t>itivity on opposition to</w:t>
      </w:r>
      <w:r w:rsidR="002D1B75">
        <w:rPr>
          <w:rFonts w:ascii="Times New Roman" w:hAnsi="Times New Roman" w:cs="Times New Roman"/>
          <w:sz w:val="24"/>
          <w:szCs w:val="24"/>
        </w:rPr>
        <w:t xml:space="preserve"> immigration. The placement</w:t>
      </w:r>
      <w:r w:rsidR="008F00BB">
        <w:rPr>
          <w:rFonts w:ascii="Times New Roman" w:hAnsi="Times New Roman" w:cs="Times New Roman"/>
          <w:sz w:val="24"/>
          <w:szCs w:val="24"/>
        </w:rPr>
        <w:t xml:space="preserve"> of the questions measuring behavioral immune sensitivity</w:t>
      </w:r>
      <w:r w:rsidR="002D1B75">
        <w:rPr>
          <w:rFonts w:ascii="Times New Roman" w:hAnsi="Times New Roman" w:cs="Times New Roman"/>
          <w:sz w:val="24"/>
          <w:szCs w:val="24"/>
        </w:rPr>
        <w:t xml:space="preserve"> is coded as a dummy variable where 1 = “placed first” condition and 0 = “placed last</w:t>
      </w:r>
      <w:r w:rsidR="00E1085D">
        <w:rPr>
          <w:rFonts w:ascii="Times New Roman" w:hAnsi="Times New Roman" w:cs="Times New Roman"/>
          <w:sz w:val="24"/>
          <w:szCs w:val="24"/>
        </w:rPr>
        <w:t>”</w:t>
      </w:r>
      <w:r w:rsidR="002D1B75">
        <w:rPr>
          <w:rFonts w:ascii="Times New Roman" w:hAnsi="Times New Roman" w:cs="Times New Roman"/>
          <w:sz w:val="24"/>
          <w:szCs w:val="24"/>
        </w:rPr>
        <w:t xml:space="preserve"> condition. All other variables range from 0 to 1, except for age</w:t>
      </w:r>
      <w:r w:rsidR="009A3E2B">
        <w:rPr>
          <w:rFonts w:ascii="Times New Roman" w:hAnsi="Times New Roman" w:cs="Times New Roman"/>
          <w:sz w:val="24"/>
          <w:szCs w:val="24"/>
        </w:rPr>
        <w:t>,</w:t>
      </w:r>
      <w:r w:rsidR="002D1B75">
        <w:rPr>
          <w:rFonts w:ascii="Times New Roman" w:hAnsi="Times New Roman" w:cs="Times New Roman"/>
          <w:sz w:val="24"/>
          <w:szCs w:val="24"/>
        </w:rPr>
        <w:t xml:space="preserve"> which is measured in years. Entries are unstandardized OLS regression coefficients.</w:t>
      </w:r>
      <w:r w:rsidR="002D6D0B">
        <w:rPr>
          <w:rFonts w:ascii="Times New Roman" w:hAnsi="Times New Roman" w:cs="Times New Roman"/>
          <w:sz w:val="24"/>
          <w:szCs w:val="24"/>
        </w:rPr>
        <w:t xml:space="preserve"> In M</w:t>
      </w:r>
      <w:r w:rsidR="00F10DF5">
        <w:rPr>
          <w:rFonts w:ascii="Times New Roman" w:hAnsi="Times New Roman" w:cs="Times New Roman"/>
          <w:sz w:val="24"/>
          <w:szCs w:val="24"/>
        </w:rPr>
        <w:t xml:space="preserve">odel 2 we have included the same set of control variables as in </w:t>
      </w:r>
      <w:r w:rsidR="008F00BB">
        <w:rPr>
          <w:rFonts w:ascii="Times New Roman" w:hAnsi="Times New Roman" w:cs="Times New Roman"/>
          <w:sz w:val="24"/>
          <w:szCs w:val="24"/>
        </w:rPr>
        <w:t>T</w:t>
      </w:r>
      <w:r w:rsidR="00F10DF5">
        <w:rPr>
          <w:rFonts w:ascii="Times New Roman" w:hAnsi="Times New Roman" w:cs="Times New Roman"/>
          <w:sz w:val="24"/>
          <w:szCs w:val="24"/>
        </w:rPr>
        <w:t xml:space="preserve">est 1 in the main text as a robustness check. </w:t>
      </w:r>
    </w:p>
    <w:p w14:paraId="0EF7806B" w14:textId="3A876B57" w:rsidR="0064737A" w:rsidRDefault="009626F6" w:rsidP="00962769">
      <w:pPr>
        <w:pStyle w:val="CommentText"/>
        <w:spacing w:after="0" w:line="480" w:lineRule="auto"/>
        <w:ind w:firstLine="431"/>
        <w:jc w:val="both"/>
        <w:rPr>
          <w:rFonts w:ascii="Times New Roman" w:hAnsi="Times New Roman" w:cs="Times New Roman"/>
          <w:sz w:val="24"/>
          <w:szCs w:val="24"/>
        </w:rPr>
      </w:pPr>
      <w:r>
        <w:rPr>
          <w:rFonts w:ascii="Times New Roman" w:hAnsi="Times New Roman" w:cs="Times New Roman"/>
          <w:sz w:val="24"/>
          <w:szCs w:val="24"/>
        </w:rPr>
        <w:t xml:space="preserve">The findings in Table </w:t>
      </w:r>
      <w:r w:rsidR="007C0CB2">
        <w:rPr>
          <w:rFonts w:ascii="Times New Roman" w:hAnsi="Times New Roman" w:cs="Times New Roman"/>
          <w:sz w:val="24"/>
          <w:szCs w:val="24"/>
        </w:rPr>
        <w:t xml:space="preserve">A4 </w:t>
      </w:r>
      <w:r>
        <w:rPr>
          <w:rFonts w:ascii="Times New Roman" w:hAnsi="Times New Roman" w:cs="Times New Roman"/>
          <w:sz w:val="24"/>
          <w:szCs w:val="24"/>
        </w:rPr>
        <w:t xml:space="preserve">show </w:t>
      </w:r>
      <w:r w:rsidRPr="00AB58CE">
        <w:rPr>
          <w:rFonts w:ascii="Times New Roman" w:hAnsi="Times New Roman" w:cs="Times New Roman"/>
          <w:sz w:val="24"/>
          <w:szCs w:val="24"/>
        </w:rPr>
        <w:t>no effect on op</w:t>
      </w:r>
      <w:r w:rsidR="002D6D0B">
        <w:rPr>
          <w:rFonts w:ascii="Times New Roman" w:hAnsi="Times New Roman" w:cs="Times New Roman"/>
          <w:sz w:val="24"/>
          <w:szCs w:val="24"/>
        </w:rPr>
        <w:t>position to</w:t>
      </w:r>
      <w:r w:rsidRPr="00AB58CE">
        <w:rPr>
          <w:rFonts w:ascii="Times New Roman" w:hAnsi="Times New Roman" w:cs="Times New Roman"/>
          <w:sz w:val="24"/>
          <w:szCs w:val="24"/>
        </w:rPr>
        <w:t xml:space="preserve"> immigration of whether </w:t>
      </w:r>
      <w:r>
        <w:rPr>
          <w:rFonts w:ascii="Times New Roman" w:hAnsi="Times New Roman" w:cs="Times New Roman"/>
          <w:sz w:val="24"/>
          <w:szCs w:val="24"/>
        </w:rPr>
        <w:t>the measures of behavioral immune</w:t>
      </w:r>
      <w:r w:rsidRPr="00AB58CE">
        <w:rPr>
          <w:rFonts w:ascii="Times New Roman" w:hAnsi="Times New Roman" w:cs="Times New Roman"/>
          <w:sz w:val="24"/>
          <w:szCs w:val="24"/>
        </w:rPr>
        <w:t xml:space="preserve"> sensitivity </w:t>
      </w:r>
      <w:r>
        <w:rPr>
          <w:rFonts w:ascii="Times New Roman" w:hAnsi="Times New Roman" w:cs="Times New Roman"/>
          <w:sz w:val="24"/>
          <w:szCs w:val="24"/>
        </w:rPr>
        <w:t xml:space="preserve">appeared </w:t>
      </w:r>
      <w:r w:rsidRPr="002D6D0B">
        <w:rPr>
          <w:rFonts w:ascii="Times New Roman" w:hAnsi="Times New Roman" w:cs="Times New Roman"/>
          <w:i/>
          <w:sz w:val="24"/>
          <w:szCs w:val="24"/>
        </w:rPr>
        <w:t>before</w:t>
      </w:r>
      <w:r w:rsidRPr="00AB58CE">
        <w:rPr>
          <w:rFonts w:ascii="Times New Roman" w:hAnsi="Times New Roman" w:cs="Times New Roman"/>
          <w:sz w:val="24"/>
          <w:szCs w:val="24"/>
        </w:rPr>
        <w:t xml:space="preserve"> or </w:t>
      </w:r>
      <w:r w:rsidRPr="002D6D0B">
        <w:rPr>
          <w:rFonts w:ascii="Times New Roman" w:hAnsi="Times New Roman" w:cs="Times New Roman"/>
          <w:i/>
          <w:sz w:val="24"/>
          <w:szCs w:val="24"/>
        </w:rPr>
        <w:t>after</w:t>
      </w:r>
      <w:r w:rsidRPr="00AB58CE">
        <w:rPr>
          <w:rFonts w:ascii="Times New Roman" w:hAnsi="Times New Roman" w:cs="Times New Roman"/>
          <w:sz w:val="24"/>
          <w:szCs w:val="24"/>
        </w:rPr>
        <w:t xml:space="preserve"> the</w:t>
      </w:r>
      <w:r>
        <w:rPr>
          <w:rFonts w:ascii="Times New Roman" w:hAnsi="Times New Roman" w:cs="Times New Roman"/>
          <w:sz w:val="24"/>
          <w:szCs w:val="24"/>
        </w:rPr>
        <w:t xml:space="preserve"> question measuring </w:t>
      </w:r>
      <w:r w:rsidR="008F00BB">
        <w:rPr>
          <w:rFonts w:ascii="Times New Roman" w:hAnsi="Times New Roman" w:cs="Times New Roman"/>
          <w:sz w:val="24"/>
          <w:szCs w:val="24"/>
        </w:rPr>
        <w:t>immigration attitudes</w:t>
      </w:r>
      <w:r w:rsidRPr="00AB58CE">
        <w:rPr>
          <w:rFonts w:ascii="Times New Roman" w:hAnsi="Times New Roman" w:cs="Times New Roman"/>
          <w:sz w:val="24"/>
          <w:szCs w:val="24"/>
        </w:rPr>
        <w:t xml:space="preserve"> in the </w:t>
      </w:r>
      <w:r>
        <w:rPr>
          <w:rFonts w:ascii="Times New Roman" w:hAnsi="Times New Roman" w:cs="Times New Roman"/>
          <w:sz w:val="24"/>
          <w:szCs w:val="24"/>
        </w:rPr>
        <w:t xml:space="preserve">survey. </w:t>
      </w:r>
      <w:r w:rsidR="00775BF1">
        <w:rPr>
          <w:rFonts w:ascii="Times New Roman" w:hAnsi="Times New Roman" w:cs="Times New Roman"/>
          <w:sz w:val="24"/>
          <w:szCs w:val="24"/>
        </w:rPr>
        <w:t>The</w:t>
      </w:r>
      <w:r w:rsidR="00BE118A">
        <w:rPr>
          <w:rFonts w:ascii="Times New Roman" w:hAnsi="Times New Roman" w:cs="Times New Roman"/>
          <w:sz w:val="24"/>
          <w:szCs w:val="24"/>
        </w:rPr>
        <w:t>s</w:t>
      </w:r>
      <w:r w:rsidR="00775BF1">
        <w:rPr>
          <w:rFonts w:ascii="Times New Roman" w:hAnsi="Times New Roman" w:cs="Times New Roman"/>
          <w:sz w:val="24"/>
          <w:szCs w:val="24"/>
        </w:rPr>
        <w:t>e</w:t>
      </w:r>
      <w:r w:rsidR="00BE118A">
        <w:rPr>
          <w:rFonts w:ascii="Times New Roman" w:hAnsi="Times New Roman" w:cs="Times New Roman"/>
          <w:sz w:val="24"/>
          <w:szCs w:val="24"/>
        </w:rPr>
        <w:t xml:space="preserve"> </w:t>
      </w:r>
      <w:r w:rsidR="00775BF1">
        <w:rPr>
          <w:rFonts w:ascii="Times New Roman" w:hAnsi="Times New Roman" w:cs="Times New Roman"/>
          <w:sz w:val="24"/>
          <w:szCs w:val="24"/>
        </w:rPr>
        <w:t xml:space="preserve">results </w:t>
      </w:r>
      <w:r w:rsidR="0064737A">
        <w:rPr>
          <w:rFonts w:ascii="Times New Roman" w:hAnsi="Times New Roman" w:cs="Times New Roman"/>
          <w:sz w:val="24"/>
          <w:szCs w:val="24"/>
        </w:rPr>
        <w:t>suggest</w:t>
      </w:r>
      <w:r w:rsidR="00BE118A">
        <w:rPr>
          <w:rFonts w:ascii="Times New Roman" w:hAnsi="Times New Roman" w:cs="Times New Roman"/>
          <w:sz w:val="24"/>
          <w:szCs w:val="24"/>
        </w:rPr>
        <w:t xml:space="preserve"> that simply asking questions</w:t>
      </w:r>
      <w:r w:rsidR="008F00BB">
        <w:rPr>
          <w:rFonts w:ascii="Times New Roman" w:hAnsi="Times New Roman" w:cs="Times New Roman"/>
          <w:sz w:val="24"/>
          <w:szCs w:val="24"/>
        </w:rPr>
        <w:t xml:space="preserve"> related to disgust</w:t>
      </w:r>
      <w:r w:rsidR="00BE118A">
        <w:rPr>
          <w:rFonts w:ascii="Times New Roman" w:hAnsi="Times New Roman" w:cs="Times New Roman"/>
          <w:sz w:val="24"/>
          <w:szCs w:val="24"/>
        </w:rPr>
        <w:t xml:space="preserve"> </w:t>
      </w:r>
      <w:r w:rsidR="00E1085D">
        <w:rPr>
          <w:rFonts w:ascii="Times New Roman" w:hAnsi="Times New Roman" w:cs="Times New Roman"/>
          <w:sz w:val="24"/>
          <w:szCs w:val="24"/>
        </w:rPr>
        <w:t xml:space="preserve">do </w:t>
      </w:r>
      <w:r w:rsidR="00BE118A">
        <w:rPr>
          <w:rFonts w:ascii="Times New Roman" w:hAnsi="Times New Roman" w:cs="Times New Roman"/>
          <w:sz w:val="24"/>
          <w:szCs w:val="24"/>
        </w:rPr>
        <w:t>not create a priming effect that influence</w:t>
      </w:r>
      <w:r w:rsidR="000A563B">
        <w:rPr>
          <w:rFonts w:ascii="Times New Roman" w:hAnsi="Times New Roman" w:cs="Times New Roman"/>
          <w:sz w:val="24"/>
          <w:szCs w:val="24"/>
        </w:rPr>
        <w:t>s</w:t>
      </w:r>
      <w:r w:rsidR="00BE118A">
        <w:rPr>
          <w:rFonts w:ascii="Times New Roman" w:hAnsi="Times New Roman" w:cs="Times New Roman"/>
          <w:sz w:val="24"/>
          <w:szCs w:val="24"/>
        </w:rPr>
        <w:t xml:space="preserve"> opposition to immigration</w:t>
      </w:r>
      <w:r w:rsidR="00D43AD2">
        <w:rPr>
          <w:rFonts w:ascii="Times New Roman" w:hAnsi="Times New Roman" w:cs="Times New Roman"/>
          <w:sz w:val="24"/>
          <w:szCs w:val="24"/>
        </w:rPr>
        <w:t xml:space="preserve">. </w:t>
      </w:r>
      <w:r w:rsidR="00775BF1">
        <w:rPr>
          <w:rFonts w:ascii="Times New Roman" w:hAnsi="Times New Roman" w:cs="Times New Roman"/>
          <w:sz w:val="24"/>
          <w:szCs w:val="24"/>
        </w:rPr>
        <w:t>The</w:t>
      </w:r>
      <w:r w:rsidR="000A563B">
        <w:rPr>
          <w:rFonts w:ascii="Times New Roman" w:hAnsi="Times New Roman" w:cs="Times New Roman"/>
          <w:sz w:val="24"/>
          <w:szCs w:val="24"/>
        </w:rPr>
        <w:t>se</w:t>
      </w:r>
      <w:r w:rsidR="00D43AD2">
        <w:rPr>
          <w:rFonts w:ascii="Times New Roman" w:hAnsi="Times New Roman" w:cs="Times New Roman"/>
          <w:sz w:val="24"/>
          <w:szCs w:val="24"/>
        </w:rPr>
        <w:t xml:space="preserve"> result</w:t>
      </w:r>
      <w:r w:rsidR="00775BF1">
        <w:rPr>
          <w:rFonts w:ascii="Times New Roman" w:hAnsi="Times New Roman" w:cs="Times New Roman"/>
          <w:sz w:val="24"/>
          <w:szCs w:val="24"/>
        </w:rPr>
        <w:t>s</w:t>
      </w:r>
      <w:r w:rsidR="00D43AD2">
        <w:rPr>
          <w:rFonts w:ascii="Times New Roman" w:hAnsi="Times New Roman" w:cs="Times New Roman"/>
          <w:sz w:val="24"/>
          <w:szCs w:val="24"/>
        </w:rPr>
        <w:t xml:space="preserve"> </w:t>
      </w:r>
      <w:r w:rsidR="008F00BB">
        <w:rPr>
          <w:rFonts w:ascii="Times New Roman" w:hAnsi="Times New Roman" w:cs="Times New Roman"/>
          <w:sz w:val="24"/>
          <w:szCs w:val="24"/>
        </w:rPr>
        <w:t>are</w:t>
      </w:r>
      <w:r w:rsidR="00D43AD2">
        <w:rPr>
          <w:rFonts w:ascii="Times New Roman" w:hAnsi="Times New Roman" w:cs="Times New Roman"/>
          <w:sz w:val="24"/>
          <w:szCs w:val="24"/>
        </w:rPr>
        <w:t xml:space="preserve"> consistent with the </w:t>
      </w:r>
      <w:r w:rsidR="00775BF1">
        <w:rPr>
          <w:rFonts w:ascii="Times New Roman" w:hAnsi="Times New Roman" w:cs="Times New Roman"/>
          <w:sz w:val="24"/>
          <w:szCs w:val="24"/>
        </w:rPr>
        <w:t xml:space="preserve">experimental </w:t>
      </w:r>
      <w:r w:rsidR="002D6D0B">
        <w:rPr>
          <w:rFonts w:ascii="Times New Roman" w:hAnsi="Times New Roman" w:cs="Times New Roman"/>
          <w:sz w:val="24"/>
          <w:szCs w:val="24"/>
        </w:rPr>
        <w:t>findings of Navarrete and</w:t>
      </w:r>
      <w:r w:rsidR="00D43AD2">
        <w:rPr>
          <w:rFonts w:ascii="Times New Roman" w:hAnsi="Times New Roman" w:cs="Times New Roman"/>
          <w:sz w:val="24"/>
          <w:szCs w:val="24"/>
        </w:rPr>
        <w:t xml:space="preserve"> Fessler (2006) who</w:t>
      </w:r>
      <w:r w:rsidR="000A563B">
        <w:rPr>
          <w:rFonts w:ascii="Times New Roman" w:hAnsi="Times New Roman" w:cs="Times New Roman"/>
          <w:sz w:val="24"/>
          <w:szCs w:val="24"/>
        </w:rPr>
        <w:t>,</w:t>
      </w:r>
      <w:r w:rsidR="00775BF1">
        <w:rPr>
          <w:rFonts w:ascii="Times New Roman" w:hAnsi="Times New Roman" w:cs="Times New Roman"/>
          <w:sz w:val="24"/>
          <w:szCs w:val="24"/>
        </w:rPr>
        <w:t xml:space="preserve"> using a convenience sample of U.S. citizens</w:t>
      </w:r>
      <w:r w:rsidR="000A563B">
        <w:rPr>
          <w:rFonts w:ascii="Times New Roman" w:hAnsi="Times New Roman" w:cs="Times New Roman"/>
          <w:sz w:val="24"/>
          <w:szCs w:val="24"/>
        </w:rPr>
        <w:t>,</w:t>
      </w:r>
      <w:r w:rsidR="00D43AD2">
        <w:rPr>
          <w:rFonts w:ascii="Times New Roman" w:hAnsi="Times New Roman" w:cs="Times New Roman"/>
          <w:sz w:val="24"/>
          <w:szCs w:val="24"/>
        </w:rPr>
        <w:t xml:space="preserve"> found that asking 21 questionnaire items “with potential disgust eliciting content extracted from the Disgust Scale (H</w:t>
      </w:r>
      <w:r w:rsidR="002D6D0B">
        <w:rPr>
          <w:rFonts w:ascii="Times New Roman" w:hAnsi="Times New Roman" w:cs="Times New Roman"/>
          <w:sz w:val="24"/>
          <w:szCs w:val="24"/>
        </w:rPr>
        <w:t>aidt et al., 1994)” (Navarrete and Fessler 2006,</w:t>
      </w:r>
      <w:r w:rsidR="00D43AD2">
        <w:rPr>
          <w:rFonts w:ascii="Times New Roman" w:hAnsi="Times New Roman" w:cs="Times New Roman"/>
          <w:sz w:val="24"/>
          <w:szCs w:val="24"/>
        </w:rPr>
        <w:t xml:space="preserve"> 277)</w:t>
      </w:r>
      <w:r w:rsidR="00BE118A">
        <w:rPr>
          <w:rFonts w:ascii="Times New Roman" w:hAnsi="Times New Roman" w:cs="Times New Roman"/>
          <w:sz w:val="24"/>
          <w:szCs w:val="24"/>
        </w:rPr>
        <w:t xml:space="preserve"> </w:t>
      </w:r>
      <w:r w:rsidR="00775BF1">
        <w:rPr>
          <w:rFonts w:ascii="Times New Roman" w:hAnsi="Times New Roman" w:cs="Times New Roman"/>
          <w:sz w:val="24"/>
          <w:szCs w:val="24"/>
        </w:rPr>
        <w:t>did not have a statistically significant effect on outgroup negativity toward a foreigner (</w:t>
      </w:r>
      <w:r w:rsidR="00775BF1" w:rsidRPr="00775BF1">
        <w:rPr>
          <w:rFonts w:ascii="Times New Roman" w:hAnsi="Times New Roman" w:cs="Times New Roman"/>
          <w:i/>
          <w:sz w:val="24"/>
          <w:szCs w:val="24"/>
        </w:rPr>
        <w:t>t</w:t>
      </w:r>
      <w:r w:rsidR="0013521C">
        <w:rPr>
          <w:rFonts w:ascii="Times New Roman" w:hAnsi="Times New Roman" w:cs="Times New Roman"/>
          <w:sz w:val="24"/>
          <w:szCs w:val="24"/>
        </w:rPr>
        <w:t xml:space="preserve"> = 1.27, n =253) (Navarrete and Fessler 2006,</w:t>
      </w:r>
      <w:r w:rsidR="00775BF1">
        <w:rPr>
          <w:rFonts w:ascii="Times New Roman" w:hAnsi="Times New Roman" w:cs="Times New Roman"/>
          <w:sz w:val="24"/>
          <w:szCs w:val="24"/>
        </w:rPr>
        <w:t xml:space="preserve"> 278)</w:t>
      </w:r>
      <w:r w:rsidR="0013521C">
        <w:rPr>
          <w:rFonts w:ascii="Times New Roman" w:hAnsi="Times New Roman" w:cs="Times New Roman"/>
          <w:sz w:val="24"/>
          <w:szCs w:val="24"/>
        </w:rPr>
        <w:t>. Navarrete and</w:t>
      </w:r>
      <w:r w:rsidR="003D0C04">
        <w:rPr>
          <w:rFonts w:ascii="Times New Roman" w:hAnsi="Times New Roman" w:cs="Times New Roman"/>
          <w:sz w:val="24"/>
          <w:szCs w:val="24"/>
        </w:rPr>
        <w:t xml:space="preserve"> Fessler</w:t>
      </w:r>
      <w:r w:rsidR="0004555C">
        <w:rPr>
          <w:rFonts w:ascii="Times New Roman" w:hAnsi="Times New Roman" w:cs="Times New Roman"/>
          <w:sz w:val="24"/>
          <w:szCs w:val="24"/>
        </w:rPr>
        <w:t xml:space="preserve"> (2006</w:t>
      </w:r>
      <w:r w:rsidR="000A563B">
        <w:rPr>
          <w:rFonts w:ascii="Times New Roman" w:hAnsi="Times New Roman" w:cs="Times New Roman"/>
          <w:sz w:val="24"/>
          <w:szCs w:val="24"/>
        </w:rPr>
        <w:t>,</w:t>
      </w:r>
      <w:r w:rsidR="0004555C">
        <w:rPr>
          <w:rFonts w:ascii="Times New Roman" w:hAnsi="Times New Roman" w:cs="Times New Roman"/>
          <w:sz w:val="24"/>
          <w:szCs w:val="24"/>
        </w:rPr>
        <w:t xml:space="preserve"> 278)</w:t>
      </w:r>
      <w:r w:rsidR="003D0C04">
        <w:rPr>
          <w:rFonts w:ascii="Times New Roman" w:hAnsi="Times New Roman" w:cs="Times New Roman"/>
          <w:sz w:val="24"/>
          <w:szCs w:val="24"/>
        </w:rPr>
        <w:t xml:space="preserve"> did find a </w:t>
      </w:r>
      <w:r w:rsidR="0004555C">
        <w:rPr>
          <w:rFonts w:ascii="Times New Roman" w:hAnsi="Times New Roman" w:cs="Times New Roman"/>
          <w:sz w:val="24"/>
          <w:szCs w:val="24"/>
        </w:rPr>
        <w:t xml:space="preserve">statistically significant </w:t>
      </w:r>
      <w:r w:rsidR="003D0C04">
        <w:rPr>
          <w:rFonts w:ascii="Times New Roman" w:hAnsi="Times New Roman" w:cs="Times New Roman"/>
          <w:sz w:val="24"/>
          <w:szCs w:val="24"/>
        </w:rPr>
        <w:t xml:space="preserve">positive effect </w:t>
      </w:r>
      <w:r w:rsidR="0004555C">
        <w:rPr>
          <w:rFonts w:ascii="Times New Roman" w:hAnsi="Times New Roman" w:cs="Times New Roman"/>
          <w:sz w:val="24"/>
          <w:szCs w:val="24"/>
        </w:rPr>
        <w:t>on in-group attraction (</w:t>
      </w:r>
      <w:r w:rsidR="0004555C" w:rsidRPr="00775BF1">
        <w:rPr>
          <w:rFonts w:ascii="Times New Roman" w:hAnsi="Times New Roman" w:cs="Times New Roman"/>
          <w:i/>
          <w:sz w:val="24"/>
          <w:szCs w:val="24"/>
        </w:rPr>
        <w:t>t</w:t>
      </w:r>
      <w:r w:rsidR="0004555C">
        <w:rPr>
          <w:rFonts w:ascii="Times New Roman" w:hAnsi="Times New Roman" w:cs="Times New Roman"/>
          <w:sz w:val="24"/>
          <w:szCs w:val="24"/>
        </w:rPr>
        <w:t xml:space="preserve"> = 2.55, n =253)</w:t>
      </w:r>
      <w:r w:rsidR="000A563B">
        <w:rPr>
          <w:rFonts w:ascii="Times New Roman" w:hAnsi="Times New Roman" w:cs="Times New Roman"/>
          <w:sz w:val="24"/>
          <w:szCs w:val="24"/>
        </w:rPr>
        <w:t>,</w:t>
      </w:r>
      <w:r w:rsidR="0004555C">
        <w:rPr>
          <w:rFonts w:ascii="Times New Roman" w:hAnsi="Times New Roman" w:cs="Times New Roman"/>
          <w:sz w:val="24"/>
          <w:szCs w:val="24"/>
        </w:rPr>
        <w:t xml:space="preserve"> but </w:t>
      </w:r>
      <w:r w:rsidR="00E1085D">
        <w:rPr>
          <w:rFonts w:ascii="Times New Roman" w:hAnsi="Times New Roman" w:cs="Times New Roman"/>
          <w:sz w:val="24"/>
          <w:szCs w:val="24"/>
        </w:rPr>
        <w:t xml:space="preserve">conclude that </w:t>
      </w:r>
      <w:r w:rsidR="0004555C">
        <w:rPr>
          <w:rFonts w:ascii="Times New Roman" w:hAnsi="Times New Roman" w:cs="Times New Roman"/>
          <w:sz w:val="24"/>
          <w:szCs w:val="24"/>
        </w:rPr>
        <w:t>“the increase in negativity toward the foreigner did not reach statistical significance</w:t>
      </w:r>
      <w:r w:rsidR="00206878">
        <w:rPr>
          <w:rFonts w:ascii="Times New Roman" w:hAnsi="Times New Roman" w:cs="Times New Roman"/>
          <w:sz w:val="24"/>
          <w:szCs w:val="24"/>
        </w:rPr>
        <w:t>.</w:t>
      </w:r>
      <w:r w:rsidR="0004555C">
        <w:rPr>
          <w:rFonts w:ascii="Times New Roman" w:hAnsi="Times New Roman" w:cs="Times New Roman"/>
          <w:sz w:val="24"/>
          <w:szCs w:val="24"/>
        </w:rPr>
        <w:t>” Using a larger nationally representative sample and asking a total of 20 questionnaire items related to disgust sensitivity</w:t>
      </w:r>
      <w:r w:rsidR="000A563B">
        <w:rPr>
          <w:rFonts w:ascii="Times New Roman" w:hAnsi="Times New Roman" w:cs="Times New Roman"/>
          <w:sz w:val="24"/>
          <w:szCs w:val="24"/>
        </w:rPr>
        <w:t>,</w:t>
      </w:r>
      <w:r w:rsidR="0004555C">
        <w:rPr>
          <w:rFonts w:ascii="Times New Roman" w:hAnsi="Times New Roman" w:cs="Times New Roman"/>
          <w:sz w:val="24"/>
          <w:szCs w:val="24"/>
        </w:rPr>
        <w:t xml:space="preserve"> we replicate this null-finding.</w:t>
      </w:r>
      <w:r w:rsidR="00FF6729">
        <w:rPr>
          <w:rStyle w:val="FootnoteReference"/>
          <w:rFonts w:ascii="Times New Roman" w:hAnsi="Times New Roman" w:cs="Times New Roman"/>
          <w:sz w:val="24"/>
          <w:szCs w:val="24"/>
        </w:rPr>
        <w:footnoteReference w:id="6"/>
      </w:r>
    </w:p>
    <w:p w14:paraId="177161AA" w14:textId="77777777" w:rsidR="00E1085D" w:rsidRDefault="00E1085D" w:rsidP="0017325B">
      <w:pPr>
        <w:pStyle w:val="CommentText"/>
        <w:jc w:val="both"/>
        <w:rPr>
          <w:rFonts w:ascii="Times New Roman" w:hAnsi="Times New Roman" w:cs="Times New Roman"/>
          <w:b/>
          <w:sz w:val="24"/>
          <w:szCs w:val="24"/>
        </w:rPr>
      </w:pPr>
    </w:p>
    <w:p w14:paraId="73BC7BEA" w14:textId="77777777" w:rsidR="00E1085D" w:rsidRDefault="00E1085D" w:rsidP="0017325B">
      <w:pPr>
        <w:pStyle w:val="CommentText"/>
        <w:jc w:val="both"/>
        <w:rPr>
          <w:rFonts w:ascii="Times New Roman" w:hAnsi="Times New Roman" w:cs="Times New Roman"/>
          <w:b/>
          <w:sz w:val="24"/>
          <w:szCs w:val="24"/>
        </w:rPr>
      </w:pPr>
    </w:p>
    <w:p w14:paraId="20EAB2F3" w14:textId="77777777" w:rsidR="00E1085D" w:rsidRDefault="00E1085D" w:rsidP="0017325B">
      <w:pPr>
        <w:pStyle w:val="CommentText"/>
        <w:jc w:val="both"/>
        <w:rPr>
          <w:rFonts w:ascii="Times New Roman" w:hAnsi="Times New Roman" w:cs="Times New Roman"/>
          <w:b/>
          <w:sz w:val="24"/>
          <w:szCs w:val="24"/>
        </w:rPr>
      </w:pPr>
    </w:p>
    <w:p w14:paraId="66DFE054" w14:textId="77777777" w:rsidR="00E1085D" w:rsidRDefault="00E1085D" w:rsidP="0017325B">
      <w:pPr>
        <w:pStyle w:val="CommentText"/>
        <w:jc w:val="both"/>
        <w:rPr>
          <w:rFonts w:ascii="Times New Roman" w:hAnsi="Times New Roman" w:cs="Times New Roman"/>
          <w:b/>
          <w:sz w:val="24"/>
          <w:szCs w:val="24"/>
        </w:rPr>
      </w:pPr>
    </w:p>
    <w:p w14:paraId="18B95A24" w14:textId="394462F4" w:rsidR="0017325B" w:rsidRPr="0017325B" w:rsidRDefault="0017325B" w:rsidP="0017325B">
      <w:pPr>
        <w:pStyle w:val="CommentText"/>
        <w:jc w:val="both"/>
        <w:rPr>
          <w:rFonts w:ascii="Times New Roman" w:hAnsi="Times New Roman" w:cs="Times New Roman"/>
          <w:b/>
          <w:sz w:val="24"/>
          <w:szCs w:val="24"/>
        </w:rPr>
      </w:pPr>
      <w:r w:rsidRPr="0017325B">
        <w:rPr>
          <w:rFonts w:ascii="Times New Roman" w:hAnsi="Times New Roman" w:cs="Times New Roman"/>
          <w:b/>
          <w:sz w:val="24"/>
          <w:szCs w:val="24"/>
        </w:rPr>
        <w:t xml:space="preserve">Table </w:t>
      </w:r>
      <w:r w:rsidR="007C0CB2">
        <w:rPr>
          <w:rFonts w:ascii="Times New Roman" w:hAnsi="Times New Roman" w:cs="Times New Roman"/>
          <w:b/>
          <w:sz w:val="24"/>
          <w:szCs w:val="24"/>
        </w:rPr>
        <w:t>A4</w:t>
      </w:r>
      <w:r w:rsidR="00B57EDB">
        <w:rPr>
          <w:rFonts w:ascii="Times New Roman" w:hAnsi="Times New Roman" w:cs="Times New Roman"/>
          <w:b/>
          <w:sz w:val="24"/>
          <w:szCs w:val="24"/>
        </w:rPr>
        <w:t>.</w:t>
      </w:r>
      <w:r w:rsidRPr="0017325B">
        <w:rPr>
          <w:rFonts w:ascii="Times New Roman" w:hAnsi="Times New Roman" w:cs="Times New Roman"/>
          <w:b/>
          <w:sz w:val="24"/>
          <w:szCs w:val="24"/>
        </w:rPr>
        <w:t xml:space="preserve"> Effect of Placement of Behavioral Immune Sensitivity Measures on Opposition to Immigration</w:t>
      </w:r>
    </w:p>
    <w:tbl>
      <w:tblPr>
        <w:tblW w:w="9745" w:type="dxa"/>
        <w:tblBorders>
          <w:top w:val="nil"/>
          <w:left w:val="nil"/>
          <w:right w:val="nil"/>
        </w:tblBorders>
        <w:tblLayout w:type="fixed"/>
        <w:tblLook w:val="0000" w:firstRow="0" w:lastRow="0" w:firstColumn="0" w:lastColumn="0" w:noHBand="0" w:noVBand="0"/>
      </w:tblPr>
      <w:tblGrid>
        <w:gridCol w:w="6060"/>
        <w:gridCol w:w="1843"/>
        <w:gridCol w:w="1842"/>
      </w:tblGrid>
      <w:tr w:rsidR="0017325B" w:rsidRPr="002D1B75" w14:paraId="5E519C9F" w14:textId="77777777" w:rsidTr="0017325B">
        <w:tc>
          <w:tcPr>
            <w:tcW w:w="6060"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6C50EC4A" w14:textId="77777777" w:rsidR="002D1B75" w:rsidRPr="008F00BB" w:rsidRDefault="002D1B75" w:rsidP="0017325B">
            <w:pPr>
              <w:widowControl w:val="0"/>
              <w:autoSpaceDE w:val="0"/>
              <w:autoSpaceDN w:val="0"/>
              <w:adjustRightInd w:val="0"/>
              <w:rPr>
                <w:b/>
                <w:sz w:val="20"/>
                <w:szCs w:val="20"/>
              </w:rPr>
            </w:pPr>
          </w:p>
        </w:tc>
        <w:tc>
          <w:tcPr>
            <w:tcW w:w="3685" w:type="dxa"/>
            <w:gridSpan w:val="2"/>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63D7868C" w14:textId="1DD6BEDE" w:rsidR="002D1B75" w:rsidRPr="008F00BB" w:rsidRDefault="002D1B75" w:rsidP="0017325B">
            <w:pPr>
              <w:widowControl w:val="0"/>
              <w:autoSpaceDE w:val="0"/>
              <w:autoSpaceDN w:val="0"/>
              <w:adjustRightInd w:val="0"/>
              <w:jc w:val="center"/>
              <w:rPr>
                <w:b/>
                <w:sz w:val="20"/>
                <w:szCs w:val="20"/>
              </w:rPr>
            </w:pPr>
            <w:r w:rsidRPr="008F00BB">
              <w:rPr>
                <w:b/>
                <w:sz w:val="20"/>
                <w:szCs w:val="20"/>
              </w:rPr>
              <w:t>Opposition to immigration</w:t>
            </w:r>
          </w:p>
        </w:tc>
      </w:tr>
      <w:tr w:rsidR="0017325B" w:rsidRPr="002D1B75" w14:paraId="59BBFD60" w14:textId="77777777" w:rsidTr="0017325B">
        <w:tblPrEx>
          <w:tblBorders>
            <w:top w:val="none" w:sz="0" w:space="0" w:color="auto"/>
          </w:tblBorders>
        </w:tblPrEx>
        <w:tc>
          <w:tcPr>
            <w:tcW w:w="6060"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7BF271F3" w14:textId="77777777" w:rsidR="002D1B75" w:rsidRPr="008F00BB" w:rsidRDefault="002D1B75" w:rsidP="0017325B">
            <w:pPr>
              <w:widowControl w:val="0"/>
              <w:autoSpaceDE w:val="0"/>
              <w:autoSpaceDN w:val="0"/>
              <w:adjustRightInd w:val="0"/>
              <w:rPr>
                <w:b/>
                <w:sz w:val="20"/>
                <w:szCs w:val="20"/>
              </w:rPr>
            </w:pPr>
          </w:p>
        </w:tc>
        <w:tc>
          <w:tcPr>
            <w:tcW w:w="1843"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1F0A7097" w14:textId="0AA63E92" w:rsidR="002D1B75" w:rsidRPr="008F00BB" w:rsidRDefault="002D1B75" w:rsidP="0017325B">
            <w:pPr>
              <w:widowControl w:val="0"/>
              <w:autoSpaceDE w:val="0"/>
              <w:autoSpaceDN w:val="0"/>
              <w:adjustRightInd w:val="0"/>
              <w:jc w:val="center"/>
              <w:rPr>
                <w:b/>
                <w:sz w:val="20"/>
                <w:szCs w:val="20"/>
              </w:rPr>
            </w:pPr>
            <w:r w:rsidRPr="008F00BB">
              <w:rPr>
                <w:b/>
                <w:sz w:val="20"/>
                <w:szCs w:val="20"/>
              </w:rPr>
              <w:t>Model 1</w:t>
            </w:r>
          </w:p>
        </w:tc>
        <w:tc>
          <w:tcPr>
            <w:tcW w:w="1842"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6E8E0753" w14:textId="75B82BCF" w:rsidR="002D1B75" w:rsidRPr="008F00BB" w:rsidRDefault="002D1B75" w:rsidP="0017325B">
            <w:pPr>
              <w:widowControl w:val="0"/>
              <w:autoSpaceDE w:val="0"/>
              <w:autoSpaceDN w:val="0"/>
              <w:adjustRightInd w:val="0"/>
              <w:jc w:val="center"/>
              <w:rPr>
                <w:b/>
                <w:sz w:val="20"/>
                <w:szCs w:val="20"/>
              </w:rPr>
            </w:pPr>
            <w:r w:rsidRPr="008F00BB">
              <w:rPr>
                <w:b/>
                <w:sz w:val="20"/>
                <w:szCs w:val="20"/>
              </w:rPr>
              <w:t>Model 2</w:t>
            </w:r>
          </w:p>
        </w:tc>
      </w:tr>
      <w:tr w:rsidR="0017325B" w:rsidRPr="002D1B75" w14:paraId="5F5D785C" w14:textId="77777777" w:rsidTr="0017325B">
        <w:tblPrEx>
          <w:tblBorders>
            <w:top w:val="none" w:sz="0" w:space="0" w:color="auto"/>
          </w:tblBorders>
        </w:tblPrEx>
        <w:tc>
          <w:tcPr>
            <w:tcW w:w="6060"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1BF44064" w14:textId="3CC1FEC0" w:rsidR="002D1B75" w:rsidRPr="008F00BB" w:rsidRDefault="002D1B75" w:rsidP="0017325B">
            <w:pPr>
              <w:widowControl w:val="0"/>
              <w:autoSpaceDE w:val="0"/>
              <w:autoSpaceDN w:val="0"/>
              <w:adjustRightInd w:val="0"/>
              <w:rPr>
                <w:b/>
                <w:sz w:val="20"/>
                <w:szCs w:val="20"/>
              </w:rPr>
            </w:pPr>
            <w:r w:rsidRPr="008F00BB">
              <w:rPr>
                <w:b/>
                <w:sz w:val="20"/>
                <w:szCs w:val="20"/>
              </w:rPr>
              <w:t>Placement</w:t>
            </w:r>
            <w:r w:rsidR="0013521C">
              <w:rPr>
                <w:b/>
                <w:sz w:val="20"/>
                <w:szCs w:val="20"/>
              </w:rPr>
              <w:t xml:space="preserve"> of behave i</w:t>
            </w:r>
            <w:r w:rsidR="0017325B" w:rsidRPr="008F00BB">
              <w:rPr>
                <w:b/>
                <w:sz w:val="20"/>
                <w:szCs w:val="20"/>
              </w:rPr>
              <w:t>mmune sensitivity measures</w:t>
            </w:r>
            <w:r w:rsidRPr="008F00BB">
              <w:rPr>
                <w:b/>
                <w:sz w:val="20"/>
                <w:szCs w:val="20"/>
              </w:rPr>
              <w:t xml:space="preserve"> (placed first =1)</w:t>
            </w:r>
          </w:p>
        </w:tc>
        <w:tc>
          <w:tcPr>
            <w:tcW w:w="1843" w:type="dxa"/>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0457011E" w14:textId="77777777" w:rsidR="002D1B75" w:rsidRPr="002D1B75" w:rsidRDefault="002D1B75" w:rsidP="0017325B">
            <w:pPr>
              <w:widowControl w:val="0"/>
              <w:autoSpaceDE w:val="0"/>
              <w:autoSpaceDN w:val="0"/>
              <w:adjustRightInd w:val="0"/>
              <w:jc w:val="center"/>
              <w:rPr>
                <w:sz w:val="20"/>
                <w:szCs w:val="20"/>
              </w:rPr>
            </w:pPr>
            <w:r w:rsidRPr="002D1B75">
              <w:rPr>
                <w:sz w:val="20"/>
                <w:szCs w:val="20"/>
              </w:rPr>
              <w:t>-0.01</w:t>
            </w:r>
            <w:r w:rsidRPr="002D1B75">
              <w:rPr>
                <w:rFonts w:ascii="MS Mincho" w:eastAsia="MS Mincho" w:hAnsi="MS Mincho" w:cs="MS Mincho"/>
                <w:sz w:val="20"/>
                <w:szCs w:val="20"/>
              </w:rPr>
              <w:t> </w:t>
            </w:r>
            <w:r w:rsidRPr="002D1B75">
              <w:rPr>
                <w:sz w:val="20"/>
                <w:szCs w:val="20"/>
              </w:rPr>
              <w:t>(0.02)</w:t>
            </w:r>
          </w:p>
        </w:tc>
        <w:tc>
          <w:tcPr>
            <w:tcW w:w="1842"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18D285A3" w14:textId="77777777" w:rsidR="002D1B75" w:rsidRPr="002D1B75" w:rsidRDefault="002D1B75" w:rsidP="0017325B">
            <w:pPr>
              <w:widowControl w:val="0"/>
              <w:autoSpaceDE w:val="0"/>
              <w:autoSpaceDN w:val="0"/>
              <w:adjustRightInd w:val="0"/>
              <w:jc w:val="center"/>
              <w:rPr>
                <w:sz w:val="20"/>
                <w:szCs w:val="20"/>
              </w:rPr>
            </w:pPr>
            <w:r w:rsidRPr="002D1B75">
              <w:rPr>
                <w:sz w:val="20"/>
                <w:szCs w:val="20"/>
              </w:rPr>
              <w:t>-0.01</w:t>
            </w:r>
            <w:r w:rsidRPr="002D1B75">
              <w:rPr>
                <w:rFonts w:ascii="MS Mincho" w:eastAsia="MS Mincho" w:hAnsi="MS Mincho" w:cs="MS Mincho"/>
                <w:sz w:val="20"/>
                <w:szCs w:val="20"/>
              </w:rPr>
              <w:t> </w:t>
            </w:r>
            <w:r w:rsidRPr="002D1B75">
              <w:rPr>
                <w:sz w:val="20"/>
                <w:szCs w:val="20"/>
              </w:rPr>
              <w:t>(0.03)</w:t>
            </w:r>
          </w:p>
        </w:tc>
      </w:tr>
      <w:tr w:rsidR="0017325B" w:rsidRPr="002D1B75" w14:paraId="08E7370C" w14:textId="77777777" w:rsidTr="0017325B">
        <w:tblPrEx>
          <w:tblBorders>
            <w:top w:val="none" w:sz="0" w:space="0" w:color="auto"/>
          </w:tblBorders>
        </w:tblPrEx>
        <w:tc>
          <w:tcPr>
            <w:tcW w:w="6060"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1FDF3977" w14:textId="397A9514" w:rsidR="002D1B75" w:rsidRPr="008F00BB" w:rsidRDefault="002D1B75" w:rsidP="0017325B">
            <w:pPr>
              <w:widowControl w:val="0"/>
              <w:autoSpaceDE w:val="0"/>
              <w:autoSpaceDN w:val="0"/>
              <w:adjustRightInd w:val="0"/>
              <w:rPr>
                <w:b/>
                <w:sz w:val="20"/>
                <w:szCs w:val="20"/>
              </w:rPr>
            </w:pPr>
            <w:r w:rsidRPr="008F00BB">
              <w:rPr>
                <w:b/>
                <w:sz w:val="20"/>
                <w:szCs w:val="20"/>
              </w:rPr>
              <w:t>Female</w:t>
            </w:r>
          </w:p>
        </w:tc>
        <w:tc>
          <w:tcPr>
            <w:tcW w:w="1843"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51AC4E1D" w14:textId="77777777" w:rsidR="002D1B75" w:rsidRPr="002D1B75" w:rsidRDefault="002D1B75" w:rsidP="0017325B">
            <w:pPr>
              <w:widowControl w:val="0"/>
              <w:autoSpaceDE w:val="0"/>
              <w:autoSpaceDN w:val="0"/>
              <w:adjustRightInd w:val="0"/>
              <w:jc w:val="center"/>
              <w:rPr>
                <w:sz w:val="20"/>
                <w:szCs w:val="20"/>
              </w:rPr>
            </w:pPr>
            <w:r w:rsidRPr="002D1B75">
              <w:rPr>
                <w:rFonts w:ascii="MS Mincho" w:eastAsia="MS Mincho" w:hAnsi="MS Mincho" w:cs="MS Mincho"/>
                <w:sz w:val="20"/>
                <w:szCs w:val="20"/>
              </w:rPr>
              <w:t> </w:t>
            </w:r>
          </w:p>
        </w:tc>
        <w:tc>
          <w:tcPr>
            <w:tcW w:w="18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A3D9E1A" w14:textId="77777777" w:rsidR="002D1B75" w:rsidRPr="002D1B75" w:rsidRDefault="002D1B75" w:rsidP="0017325B">
            <w:pPr>
              <w:widowControl w:val="0"/>
              <w:autoSpaceDE w:val="0"/>
              <w:autoSpaceDN w:val="0"/>
              <w:adjustRightInd w:val="0"/>
              <w:jc w:val="center"/>
              <w:rPr>
                <w:sz w:val="20"/>
                <w:szCs w:val="20"/>
              </w:rPr>
            </w:pPr>
            <w:r w:rsidRPr="002D1B75">
              <w:rPr>
                <w:sz w:val="20"/>
                <w:szCs w:val="20"/>
              </w:rPr>
              <w:t>-0.01</w:t>
            </w:r>
            <w:r w:rsidRPr="002D1B75">
              <w:rPr>
                <w:rFonts w:ascii="MS Mincho" w:eastAsia="MS Mincho" w:hAnsi="MS Mincho" w:cs="MS Mincho"/>
                <w:sz w:val="20"/>
                <w:szCs w:val="20"/>
              </w:rPr>
              <w:t> </w:t>
            </w:r>
            <w:r w:rsidRPr="002D1B75">
              <w:rPr>
                <w:sz w:val="20"/>
                <w:szCs w:val="20"/>
              </w:rPr>
              <w:t>(0.03)</w:t>
            </w:r>
          </w:p>
        </w:tc>
      </w:tr>
      <w:tr w:rsidR="0017325B" w:rsidRPr="002D1B75" w14:paraId="2D9180C0" w14:textId="77777777" w:rsidTr="0017325B">
        <w:tblPrEx>
          <w:tblBorders>
            <w:top w:val="none" w:sz="0" w:space="0" w:color="auto"/>
          </w:tblBorders>
        </w:tblPrEx>
        <w:tc>
          <w:tcPr>
            <w:tcW w:w="6060"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2937748B" w14:textId="143D8705" w:rsidR="002D1B75" w:rsidRPr="008F00BB" w:rsidRDefault="002D1B75" w:rsidP="0017325B">
            <w:pPr>
              <w:widowControl w:val="0"/>
              <w:autoSpaceDE w:val="0"/>
              <w:autoSpaceDN w:val="0"/>
              <w:adjustRightInd w:val="0"/>
              <w:rPr>
                <w:b/>
                <w:sz w:val="20"/>
                <w:szCs w:val="20"/>
              </w:rPr>
            </w:pPr>
            <w:r w:rsidRPr="008F00BB">
              <w:rPr>
                <w:b/>
                <w:sz w:val="20"/>
                <w:szCs w:val="20"/>
              </w:rPr>
              <w:t>Age</w:t>
            </w:r>
          </w:p>
        </w:tc>
        <w:tc>
          <w:tcPr>
            <w:tcW w:w="1843"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4F7EC047" w14:textId="77777777" w:rsidR="002D1B75" w:rsidRPr="002D1B75" w:rsidRDefault="002D1B75" w:rsidP="0017325B">
            <w:pPr>
              <w:widowControl w:val="0"/>
              <w:autoSpaceDE w:val="0"/>
              <w:autoSpaceDN w:val="0"/>
              <w:adjustRightInd w:val="0"/>
              <w:jc w:val="center"/>
              <w:rPr>
                <w:sz w:val="20"/>
                <w:szCs w:val="20"/>
              </w:rPr>
            </w:pPr>
            <w:r w:rsidRPr="002D1B75">
              <w:rPr>
                <w:rFonts w:ascii="MS Mincho" w:eastAsia="MS Mincho" w:hAnsi="MS Mincho" w:cs="MS Mincho"/>
                <w:sz w:val="20"/>
                <w:szCs w:val="20"/>
              </w:rPr>
              <w:t> </w:t>
            </w:r>
          </w:p>
        </w:tc>
        <w:tc>
          <w:tcPr>
            <w:tcW w:w="18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A33E15" w14:textId="77777777" w:rsidR="002D1B75" w:rsidRPr="002D1B75" w:rsidRDefault="002D1B75" w:rsidP="0017325B">
            <w:pPr>
              <w:widowControl w:val="0"/>
              <w:autoSpaceDE w:val="0"/>
              <w:autoSpaceDN w:val="0"/>
              <w:adjustRightInd w:val="0"/>
              <w:jc w:val="center"/>
              <w:rPr>
                <w:sz w:val="20"/>
                <w:szCs w:val="20"/>
              </w:rPr>
            </w:pPr>
            <w:r w:rsidRPr="002D1B75">
              <w:rPr>
                <w:sz w:val="20"/>
                <w:szCs w:val="20"/>
              </w:rPr>
              <w:t>0.00</w:t>
            </w:r>
            <w:r w:rsidRPr="002D1B75">
              <w:rPr>
                <w:rFonts w:ascii="MS Mincho" w:eastAsia="MS Mincho" w:hAnsi="MS Mincho" w:cs="MS Mincho"/>
                <w:sz w:val="20"/>
                <w:szCs w:val="20"/>
              </w:rPr>
              <w:t> </w:t>
            </w:r>
            <w:r w:rsidRPr="002D1B75">
              <w:rPr>
                <w:sz w:val="20"/>
                <w:szCs w:val="20"/>
              </w:rPr>
              <w:t>(0.00)</w:t>
            </w:r>
          </w:p>
        </w:tc>
      </w:tr>
      <w:tr w:rsidR="0017325B" w:rsidRPr="002D1B75" w14:paraId="6A408D6B" w14:textId="77777777" w:rsidTr="0017325B">
        <w:tblPrEx>
          <w:tblBorders>
            <w:top w:val="none" w:sz="0" w:space="0" w:color="auto"/>
          </w:tblBorders>
        </w:tblPrEx>
        <w:tc>
          <w:tcPr>
            <w:tcW w:w="6060"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4205066A" w14:textId="2026C31B" w:rsidR="002D1B75" w:rsidRPr="008F00BB" w:rsidRDefault="002D1B75" w:rsidP="0017325B">
            <w:pPr>
              <w:widowControl w:val="0"/>
              <w:autoSpaceDE w:val="0"/>
              <w:autoSpaceDN w:val="0"/>
              <w:adjustRightInd w:val="0"/>
              <w:rPr>
                <w:b/>
                <w:sz w:val="20"/>
                <w:szCs w:val="20"/>
              </w:rPr>
            </w:pPr>
            <w:r w:rsidRPr="008F00BB">
              <w:rPr>
                <w:b/>
                <w:sz w:val="20"/>
                <w:szCs w:val="20"/>
              </w:rPr>
              <w:t>Education</w:t>
            </w:r>
          </w:p>
        </w:tc>
        <w:tc>
          <w:tcPr>
            <w:tcW w:w="1843"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55D3E0FB" w14:textId="77777777" w:rsidR="002D1B75" w:rsidRPr="002D1B75" w:rsidRDefault="002D1B75" w:rsidP="0017325B">
            <w:pPr>
              <w:widowControl w:val="0"/>
              <w:autoSpaceDE w:val="0"/>
              <w:autoSpaceDN w:val="0"/>
              <w:adjustRightInd w:val="0"/>
              <w:jc w:val="center"/>
              <w:rPr>
                <w:sz w:val="20"/>
                <w:szCs w:val="20"/>
              </w:rPr>
            </w:pPr>
            <w:r w:rsidRPr="002D1B75">
              <w:rPr>
                <w:rFonts w:ascii="MS Mincho" w:eastAsia="MS Mincho" w:hAnsi="MS Mincho" w:cs="MS Mincho"/>
                <w:sz w:val="20"/>
                <w:szCs w:val="20"/>
              </w:rPr>
              <w:t> </w:t>
            </w:r>
          </w:p>
        </w:tc>
        <w:tc>
          <w:tcPr>
            <w:tcW w:w="18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6ADA2C" w14:textId="77777777" w:rsidR="002D1B75" w:rsidRPr="002D1B75" w:rsidRDefault="002D1B75" w:rsidP="0017325B">
            <w:pPr>
              <w:widowControl w:val="0"/>
              <w:autoSpaceDE w:val="0"/>
              <w:autoSpaceDN w:val="0"/>
              <w:adjustRightInd w:val="0"/>
              <w:jc w:val="center"/>
              <w:rPr>
                <w:sz w:val="20"/>
                <w:szCs w:val="20"/>
              </w:rPr>
            </w:pPr>
            <w:r w:rsidRPr="002D1B75">
              <w:rPr>
                <w:sz w:val="20"/>
                <w:szCs w:val="20"/>
              </w:rPr>
              <w:t>-0.13</w:t>
            </w:r>
            <w:r w:rsidRPr="002D1B75">
              <w:rPr>
                <w:sz w:val="20"/>
                <w:szCs w:val="20"/>
                <w:vertAlign w:val="superscript"/>
              </w:rPr>
              <w:t>*</w:t>
            </w:r>
            <w:r w:rsidRPr="002D1B75">
              <w:rPr>
                <w:rFonts w:ascii="MS Mincho" w:eastAsia="MS Mincho" w:hAnsi="MS Mincho" w:cs="MS Mincho"/>
                <w:sz w:val="20"/>
                <w:szCs w:val="20"/>
              </w:rPr>
              <w:t> </w:t>
            </w:r>
            <w:r w:rsidRPr="002D1B75">
              <w:rPr>
                <w:sz w:val="20"/>
                <w:szCs w:val="20"/>
              </w:rPr>
              <w:t>(0.05)</w:t>
            </w:r>
          </w:p>
        </w:tc>
      </w:tr>
      <w:tr w:rsidR="0017325B" w:rsidRPr="002D1B75" w14:paraId="4F0867A1" w14:textId="77777777" w:rsidTr="0017325B">
        <w:tblPrEx>
          <w:tblBorders>
            <w:top w:val="none" w:sz="0" w:space="0" w:color="auto"/>
          </w:tblBorders>
        </w:tblPrEx>
        <w:tc>
          <w:tcPr>
            <w:tcW w:w="6060"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497E2DFE" w14:textId="683FF4B4" w:rsidR="002D1B75" w:rsidRPr="008F00BB" w:rsidRDefault="002D1B75" w:rsidP="0017325B">
            <w:pPr>
              <w:widowControl w:val="0"/>
              <w:autoSpaceDE w:val="0"/>
              <w:autoSpaceDN w:val="0"/>
              <w:adjustRightInd w:val="0"/>
              <w:rPr>
                <w:b/>
                <w:sz w:val="20"/>
                <w:szCs w:val="20"/>
              </w:rPr>
            </w:pPr>
            <w:r w:rsidRPr="008F00BB">
              <w:rPr>
                <w:b/>
                <w:sz w:val="20"/>
                <w:szCs w:val="20"/>
              </w:rPr>
              <w:t>Income</w:t>
            </w:r>
          </w:p>
        </w:tc>
        <w:tc>
          <w:tcPr>
            <w:tcW w:w="1843"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08B7473D" w14:textId="77777777" w:rsidR="002D1B75" w:rsidRPr="002D1B75" w:rsidRDefault="002D1B75" w:rsidP="0017325B">
            <w:pPr>
              <w:widowControl w:val="0"/>
              <w:autoSpaceDE w:val="0"/>
              <w:autoSpaceDN w:val="0"/>
              <w:adjustRightInd w:val="0"/>
              <w:jc w:val="center"/>
              <w:rPr>
                <w:sz w:val="20"/>
                <w:szCs w:val="20"/>
              </w:rPr>
            </w:pPr>
            <w:r w:rsidRPr="002D1B75">
              <w:rPr>
                <w:rFonts w:ascii="MS Mincho" w:eastAsia="MS Mincho" w:hAnsi="MS Mincho" w:cs="MS Mincho"/>
                <w:sz w:val="20"/>
                <w:szCs w:val="20"/>
              </w:rPr>
              <w:t> </w:t>
            </w:r>
          </w:p>
        </w:tc>
        <w:tc>
          <w:tcPr>
            <w:tcW w:w="18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349A17" w14:textId="77777777" w:rsidR="002D1B75" w:rsidRPr="002D1B75" w:rsidRDefault="002D1B75" w:rsidP="0017325B">
            <w:pPr>
              <w:widowControl w:val="0"/>
              <w:autoSpaceDE w:val="0"/>
              <w:autoSpaceDN w:val="0"/>
              <w:adjustRightInd w:val="0"/>
              <w:jc w:val="center"/>
              <w:rPr>
                <w:sz w:val="20"/>
                <w:szCs w:val="20"/>
              </w:rPr>
            </w:pPr>
            <w:r w:rsidRPr="002D1B75">
              <w:rPr>
                <w:sz w:val="20"/>
                <w:szCs w:val="20"/>
              </w:rPr>
              <w:t>-0.03</w:t>
            </w:r>
            <w:r w:rsidRPr="002D1B75">
              <w:rPr>
                <w:rFonts w:ascii="MS Mincho" w:eastAsia="MS Mincho" w:hAnsi="MS Mincho" w:cs="MS Mincho"/>
                <w:sz w:val="20"/>
                <w:szCs w:val="20"/>
              </w:rPr>
              <w:t> </w:t>
            </w:r>
            <w:r w:rsidRPr="002D1B75">
              <w:rPr>
                <w:sz w:val="20"/>
                <w:szCs w:val="20"/>
              </w:rPr>
              <w:t>(0.05)</w:t>
            </w:r>
          </w:p>
        </w:tc>
      </w:tr>
      <w:tr w:rsidR="0017325B" w:rsidRPr="002D1B75" w14:paraId="57C66E92" w14:textId="77777777" w:rsidTr="0017325B">
        <w:tblPrEx>
          <w:tblBorders>
            <w:top w:val="none" w:sz="0" w:space="0" w:color="auto"/>
          </w:tblBorders>
        </w:tblPrEx>
        <w:tc>
          <w:tcPr>
            <w:tcW w:w="6060"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107C6E52" w14:textId="20C3666E" w:rsidR="002D1B75" w:rsidRPr="008F00BB" w:rsidRDefault="002D1B75" w:rsidP="0017325B">
            <w:pPr>
              <w:widowControl w:val="0"/>
              <w:autoSpaceDE w:val="0"/>
              <w:autoSpaceDN w:val="0"/>
              <w:adjustRightInd w:val="0"/>
              <w:rPr>
                <w:b/>
                <w:sz w:val="20"/>
                <w:szCs w:val="20"/>
              </w:rPr>
            </w:pPr>
            <w:r w:rsidRPr="008F00BB">
              <w:rPr>
                <w:b/>
                <w:sz w:val="20"/>
                <w:szCs w:val="20"/>
              </w:rPr>
              <w:t>Ideology</w:t>
            </w:r>
          </w:p>
        </w:tc>
        <w:tc>
          <w:tcPr>
            <w:tcW w:w="1843"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10A109AC" w14:textId="77777777" w:rsidR="002D1B75" w:rsidRPr="002D1B75" w:rsidRDefault="002D1B75" w:rsidP="0017325B">
            <w:pPr>
              <w:widowControl w:val="0"/>
              <w:autoSpaceDE w:val="0"/>
              <w:autoSpaceDN w:val="0"/>
              <w:adjustRightInd w:val="0"/>
              <w:jc w:val="center"/>
              <w:rPr>
                <w:sz w:val="20"/>
                <w:szCs w:val="20"/>
              </w:rPr>
            </w:pPr>
            <w:r w:rsidRPr="002D1B75">
              <w:rPr>
                <w:rFonts w:ascii="MS Mincho" w:eastAsia="MS Mincho" w:hAnsi="MS Mincho" w:cs="MS Mincho"/>
                <w:sz w:val="20"/>
                <w:szCs w:val="20"/>
              </w:rPr>
              <w:t> </w:t>
            </w:r>
          </w:p>
        </w:tc>
        <w:tc>
          <w:tcPr>
            <w:tcW w:w="18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FCC2B6" w14:textId="77777777" w:rsidR="002D1B75" w:rsidRPr="002D1B75" w:rsidRDefault="002D1B75" w:rsidP="0017325B">
            <w:pPr>
              <w:widowControl w:val="0"/>
              <w:autoSpaceDE w:val="0"/>
              <w:autoSpaceDN w:val="0"/>
              <w:adjustRightInd w:val="0"/>
              <w:jc w:val="center"/>
              <w:rPr>
                <w:sz w:val="20"/>
                <w:szCs w:val="20"/>
              </w:rPr>
            </w:pPr>
            <w:r w:rsidRPr="002D1B75">
              <w:rPr>
                <w:sz w:val="20"/>
                <w:szCs w:val="20"/>
              </w:rPr>
              <w:t>0.39</w:t>
            </w:r>
            <w:r w:rsidRPr="002D1B75">
              <w:rPr>
                <w:sz w:val="20"/>
                <w:szCs w:val="20"/>
                <w:vertAlign w:val="superscript"/>
              </w:rPr>
              <w:t>***</w:t>
            </w:r>
            <w:r w:rsidRPr="002D1B75">
              <w:rPr>
                <w:rFonts w:ascii="MS Mincho" w:eastAsia="MS Mincho" w:hAnsi="MS Mincho" w:cs="MS Mincho"/>
                <w:sz w:val="20"/>
                <w:szCs w:val="20"/>
              </w:rPr>
              <w:t> </w:t>
            </w:r>
            <w:r w:rsidRPr="002D1B75">
              <w:rPr>
                <w:sz w:val="20"/>
                <w:szCs w:val="20"/>
              </w:rPr>
              <w:t>(0.04)</w:t>
            </w:r>
          </w:p>
        </w:tc>
      </w:tr>
      <w:tr w:rsidR="0017325B" w:rsidRPr="002D1B75" w14:paraId="64C837CF" w14:textId="77777777" w:rsidTr="0017325B">
        <w:tblPrEx>
          <w:tblBorders>
            <w:top w:val="none" w:sz="0" w:space="0" w:color="auto"/>
          </w:tblBorders>
        </w:tblPrEx>
        <w:tc>
          <w:tcPr>
            <w:tcW w:w="6060"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728CC88D" w14:textId="3F2387C1" w:rsidR="002D1B75" w:rsidRPr="008F00BB" w:rsidRDefault="002D1B75" w:rsidP="0017325B">
            <w:pPr>
              <w:widowControl w:val="0"/>
              <w:autoSpaceDE w:val="0"/>
              <w:autoSpaceDN w:val="0"/>
              <w:adjustRightInd w:val="0"/>
              <w:rPr>
                <w:b/>
                <w:sz w:val="20"/>
                <w:szCs w:val="20"/>
              </w:rPr>
            </w:pPr>
            <w:r w:rsidRPr="008F00BB">
              <w:rPr>
                <w:b/>
                <w:sz w:val="20"/>
                <w:szCs w:val="20"/>
              </w:rPr>
              <w:t>Non-white</w:t>
            </w:r>
          </w:p>
        </w:tc>
        <w:tc>
          <w:tcPr>
            <w:tcW w:w="1843"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1DF6D08C" w14:textId="77777777" w:rsidR="002D1B75" w:rsidRPr="002D1B75" w:rsidRDefault="002D1B75" w:rsidP="0017325B">
            <w:pPr>
              <w:widowControl w:val="0"/>
              <w:autoSpaceDE w:val="0"/>
              <w:autoSpaceDN w:val="0"/>
              <w:adjustRightInd w:val="0"/>
              <w:jc w:val="center"/>
              <w:rPr>
                <w:sz w:val="20"/>
                <w:szCs w:val="20"/>
              </w:rPr>
            </w:pPr>
            <w:r w:rsidRPr="002D1B75">
              <w:rPr>
                <w:rFonts w:ascii="MS Mincho" w:eastAsia="MS Mincho" w:hAnsi="MS Mincho" w:cs="MS Mincho"/>
                <w:sz w:val="20"/>
                <w:szCs w:val="20"/>
              </w:rPr>
              <w:t> </w:t>
            </w:r>
          </w:p>
        </w:tc>
        <w:tc>
          <w:tcPr>
            <w:tcW w:w="18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0AB4023" w14:textId="77777777" w:rsidR="002D1B75" w:rsidRPr="002D1B75" w:rsidRDefault="002D1B75" w:rsidP="0017325B">
            <w:pPr>
              <w:widowControl w:val="0"/>
              <w:autoSpaceDE w:val="0"/>
              <w:autoSpaceDN w:val="0"/>
              <w:adjustRightInd w:val="0"/>
              <w:jc w:val="center"/>
              <w:rPr>
                <w:sz w:val="20"/>
                <w:szCs w:val="20"/>
              </w:rPr>
            </w:pPr>
            <w:r w:rsidRPr="002D1B75">
              <w:rPr>
                <w:sz w:val="20"/>
                <w:szCs w:val="20"/>
              </w:rPr>
              <w:t>-0.00</w:t>
            </w:r>
            <w:r w:rsidRPr="002D1B75">
              <w:rPr>
                <w:rFonts w:ascii="MS Mincho" w:eastAsia="MS Mincho" w:hAnsi="MS Mincho" w:cs="MS Mincho"/>
                <w:sz w:val="20"/>
                <w:szCs w:val="20"/>
              </w:rPr>
              <w:t> </w:t>
            </w:r>
            <w:r w:rsidRPr="002D1B75">
              <w:rPr>
                <w:sz w:val="20"/>
                <w:szCs w:val="20"/>
              </w:rPr>
              <w:t>(0.03)</w:t>
            </w:r>
          </w:p>
        </w:tc>
      </w:tr>
      <w:tr w:rsidR="0017325B" w:rsidRPr="002D1B75" w14:paraId="5BB61873" w14:textId="77777777" w:rsidTr="0017325B">
        <w:tblPrEx>
          <w:tblBorders>
            <w:top w:val="none" w:sz="0" w:space="0" w:color="auto"/>
          </w:tblBorders>
        </w:tblPrEx>
        <w:tc>
          <w:tcPr>
            <w:tcW w:w="6060"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7011E9C5" w14:textId="344B6562" w:rsidR="002D1B75" w:rsidRPr="008F00BB" w:rsidRDefault="002D1B75" w:rsidP="0017325B">
            <w:pPr>
              <w:widowControl w:val="0"/>
              <w:autoSpaceDE w:val="0"/>
              <w:autoSpaceDN w:val="0"/>
              <w:adjustRightInd w:val="0"/>
              <w:rPr>
                <w:b/>
                <w:sz w:val="20"/>
                <w:szCs w:val="20"/>
              </w:rPr>
            </w:pPr>
            <w:r w:rsidRPr="008F00BB">
              <w:rPr>
                <w:b/>
                <w:sz w:val="20"/>
                <w:szCs w:val="20"/>
              </w:rPr>
              <w:t>Constant</w:t>
            </w:r>
          </w:p>
        </w:tc>
        <w:tc>
          <w:tcPr>
            <w:tcW w:w="1843"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7A422825" w14:textId="77777777" w:rsidR="002D1B75" w:rsidRPr="002D1B75" w:rsidRDefault="002D1B75" w:rsidP="0017325B">
            <w:pPr>
              <w:widowControl w:val="0"/>
              <w:autoSpaceDE w:val="0"/>
              <w:autoSpaceDN w:val="0"/>
              <w:adjustRightInd w:val="0"/>
              <w:jc w:val="center"/>
              <w:rPr>
                <w:sz w:val="20"/>
                <w:szCs w:val="20"/>
              </w:rPr>
            </w:pPr>
            <w:r w:rsidRPr="002D1B75">
              <w:rPr>
                <w:sz w:val="20"/>
                <w:szCs w:val="20"/>
              </w:rPr>
              <w:t>0.53</w:t>
            </w:r>
            <w:r w:rsidRPr="002D1B75">
              <w:rPr>
                <w:sz w:val="20"/>
                <w:szCs w:val="20"/>
                <w:vertAlign w:val="superscript"/>
              </w:rPr>
              <w:t>***</w:t>
            </w:r>
            <w:r w:rsidRPr="002D1B75">
              <w:rPr>
                <w:rFonts w:ascii="MS Mincho" w:eastAsia="MS Mincho" w:hAnsi="MS Mincho" w:cs="MS Mincho"/>
                <w:sz w:val="20"/>
                <w:szCs w:val="20"/>
              </w:rPr>
              <w:t> </w:t>
            </w:r>
            <w:r w:rsidRPr="002D1B75">
              <w:rPr>
                <w:sz w:val="20"/>
                <w:szCs w:val="20"/>
              </w:rPr>
              <w:t>(0.02)</w:t>
            </w:r>
          </w:p>
        </w:tc>
        <w:tc>
          <w:tcPr>
            <w:tcW w:w="1842"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70AFDC3" w14:textId="77777777" w:rsidR="002D1B75" w:rsidRPr="002D1B75" w:rsidRDefault="002D1B75" w:rsidP="0017325B">
            <w:pPr>
              <w:widowControl w:val="0"/>
              <w:autoSpaceDE w:val="0"/>
              <w:autoSpaceDN w:val="0"/>
              <w:adjustRightInd w:val="0"/>
              <w:jc w:val="center"/>
              <w:rPr>
                <w:sz w:val="20"/>
                <w:szCs w:val="20"/>
              </w:rPr>
            </w:pPr>
            <w:r w:rsidRPr="002D1B75">
              <w:rPr>
                <w:sz w:val="20"/>
                <w:szCs w:val="20"/>
              </w:rPr>
              <w:t>0.36</w:t>
            </w:r>
            <w:r w:rsidRPr="002D1B75">
              <w:rPr>
                <w:sz w:val="20"/>
                <w:szCs w:val="20"/>
                <w:vertAlign w:val="superscript"/>
              </w:rPr>
              <w:t>***</w:t>
            </w:r>
            <w:r w:rsidRPr="002D1B75">
              <w:rPr>
                <w:rFonts w:ascii="MS Mincho" w:eastAsia="MS Mincho" w:hAnsi="MS Mincho" w:cs="MS Mincho"/>
                <w:sz w:val="20"/>
                <w:szCs w:val="20"/>
              </w:rPr>
              <w:t> </w:t>
            </w:r>
            <w:r w:rsidRPr="002D1B75">
              <w:rPr>
                <w:sz w:val="20"/>
                <w:szCs w:val="20"/>
              </w:rPr>
              <w:t>(0.05)</w:t>
            </w:r>
          </w:p>
        </w:tc>
      </w:tr>
      <w:tr w:rsidR="0017325B" w:rsidRPr="002D1B75" w14:paraId="1DF4D1AA" w14:textId="77777777" w:rsidTr="0017325B">
        <w:tblPrEx>
          <w:tblBorders>
            <w:top w:val="none" w:sz="0" w:space="0" w:color="auto"/>
          </w:tblBorders>
        </w:tblPrEx>
        <w:tc>
          <w:tcPr>
            <w:tcW w:w="6060" w:type="dxa"/>
            <w:tcBorders>
              <w:top w:val="single" w:sz="4" w:space="0" w:color="auto"/>
              <w:left w:val="single" w:sz="8" w:space="0" w:color="BFBFBF"/>
              <w:bottom w:val="single" w:sz="4" w:space="0" w:color="BFBFBF"/>
              <w:right w:val="single" w:sz="4" w:space="0" w:color="auto"/>
            </w:tcBorders>
            <w:tcMar>
              <w:top w:w="100" w:type="nil"/>
              <w:right w:w="100" w:type="nil"/>
            </w:tcMar>
            <w:vAlign w:val="center"/>
          </w:tcPr>
          <w:p w14:paraId="2359B98B" w14:textId="16AEBC8F" w:rsidR="002D1B75" w:rsidRPr="008F00BB" w:rsidRDefault="002D1B75" w:rsidP="0017325B">
            <w:pPr>
              <w:widowControl w:val="0"/>
              <w:autoSpaceDE w:val="0"/>
              <w:autoSpaceDN w:val="0"/>
              <w:adjustRightInd w:val="0"/>
              <w:rPr>
                <w:b/>
                <w:sz w:val="20"/>
                <w:szCs w:val="20"/>
              </w:rPr>
            </w:pPr>
            <w:r w:rsidRPr="008F00BB">
              <w:rPr>
                <w:b/>
                <w:sz w:val="20"/>
                <w:szCs w:val="20"/>
              </w:rPr>
              <w:t xml:space="preserve">adj. </w:t>
            </w:r>
            <w:r w:rsidRPr="008F00BB">
              <w:rPr>
                <w:b/>
                <w:i/>
                <w:iCs/>
                <w:sz w:val="20"/>
                <w:szCs w:val="20"/>
              </w:rPr>
              <w:t>R</w:t>
            </w:r>
            <w:r w:rsidRPr="008F00BB">
              <w:rPr>
                <w:b/>
                <w:sz w:val="20"/>
                <w:szCs w:val="20"/>
                <w:vertAlign w:val="superscript"/>
              </w:rPr>
              <w:t>2</w:t>
            </w:r>
          </w:p>
        </w:tc>
        <w:tc>
          <w:tcPr>
            <w:tcW w:w="1843" w:type="dxa"/>
            <w:tcBorders>
              <w:top w:val="single" w:sz="4" w:space="0" w:color="auto"/>
              <w:left w:val="single" w:sz="4" w:space="0" w:color="auto"/>
              <w:bottom w:val="single" w:sz="4" w:space="0" w:color="BFBFBF"/>
              <w:right w:val="single" w:sz="8" w:space="0" w:color="BFBFBF"/>
            </w:tcBorders>
            <w:tcMar>
              <w:top w:w="100" w:type="nil"/>
              <w:right w:w="100" w:type="nil"/>
            </w:tcMar>
            <w:vAlign w:val="center"/>
          </w:tcPr>
          <w:p w14:paraId="442FBF85" w14:textId="48848268" w:rsidR="002D1B75" w:rsidRPr="002D1B75" w:rsidRDefault="002D1B75" w:rsidP="0017325B">
            <w:pPr>
              <w:widowControl w:val="0"/>
              <w:autoSpaceDE w:val="0"/>
              <w:autoSpaceDN w:val="0"/>
              <w:adjustRightInd w:val="0"/>
              <w:jc w:val="center"/>
              <w:rPr>
                <w:sz w:val="20"/>
                <w:szCs w:val="20"/>
              </w:rPr>
            </w:pPr>
            <w:r w:rsidRPr="002D1B75">
              <w:rPr>
                <w:sz w:val="20"/>
                <w:szCs w:val="20"/>
              </w:rPr>
              <w:t>-0.001</w:t>
            </w:r>
          </w:p>
        </w:tc>
        <w:tc>
          <w:tcPr>
            <w:tcW w:w="1842" w:type="dxa"/>
            <w:tcBorders>
              <w:top w:val="single" w:sz="4" w:space="0" w:color="auto"/>
              <w:left w:val="single" w:sz="8" w:space="0" w:color="BFBFBF"/>
              <w:bottom w:val="single" w:sz="4" w:space="0" w:color="BFBFBF"/>
              <w:right w:val="single" w:sz="8" w:space="0" w:color="BFBFBF"/>
            </w:tcBorders>
            <w:tcMar>
              <w:top w:w="100" w:type="nil"/>
              <w:right w:w="100" w:type="nil"/>
            </w:tcMar>
            <w:vAlign w:val="center"/>
          </w:tcPr>
          <w:p w14:paraId="76D329BB" w14:textId="1E8B9C10" w:rsidR="002D1B75" w:rsidRPr="002D1B75" w:rsidRDefault="002D1B75" w:rsidP="0017325B">
            <w:pPr>
              <w:widowControl w:val="0"/>
              <w:autoSpaceDE w:val="0"/>
              <w:autoSpaceDN w:val="0"/>
              <w:adjustRightInd w:val="0"/>
              <w:jc w:val="center"/>
              <w:rPr>
                <w:sz w:val="20"/>
                <w:szCs w:val="20"/>
              </w:rPr>
            </w:pPr>
            <w:r w:rsidRPr="002D1B75">
              <w:rPr>
                <w:sz w:val="20"/>
                <w:szCs w:val="20"/>
              </w:rPr>
              <w:t>0.135</w:t>
            </w:r>
          </w:p>
        </w:tc>
      </w:tr>
      <w:tr w:rsidR="0017325B" w:rsidRPr="002D1B75" w14:paraId="462FB751" w14:textId="77777777" w:rsidTr="0017325B">
        <w:tblPrEx>
          <w:tblBorders>
            <w:top w:val="none" w:sz="0" w:space="0" w:color="auto"/>
          </w:tblBorders>
        </w:tblPrEx>
        <w:tc>
          <w:tcPr>
            <w:tcW w:w="6060" w:type="dxa"/>
            <w:tcBorders>
              <w:top w:val="single" w:sz="4" w:space="0" w:color="BFBFBF"/>
              <w:left w:val="single" w:sz="8" w:space="0" w:color="BFBFBF"/>
              <w:bottom w:val="single" w:sz="4" w:space="0" w:color="auto"/>
              <w:right w:val="single" w:sz="4" w:space="0" w:color="auto"/>
            </w:tcBorders>
            <w:tcMar>
              <w:top w:w="100" w:type="nil"/>
              <w:right w:w="100" w:type="nil"/>
            </w:tcMar>
            <w:vAlign w:val="center"/>
          </w:tcPr>
          <w:p w14:paraId="73D4E238" w14:textId="1E8F3F82" w:rsidR="002D1B75" w:rsidRPr="008F00BB" w:rsidRDefault="002D1B75" w:rsidP="0017325B">
            <w:pPr>
              <w:widowControl w:val="0"/>
              <w:autoSpaceDE w:val="0"/>
              <w:autoSpaceDN w:val="0"/>
              <w:adjustRightInd w:val="0"/>
              <w:rPr>
                <w:b/>
                <w:sz w:val="20"/>
                <w:szCs w:val="20"/>
              </w:rPr>
            </w:pPr>
            <w:r w:rsidRPr="008F00BB">
              <w:rPr>
                <w:b/>
                <w:i/>
                <w:iCs/>
                <w:sz w:val="20"/>
                <w:szCs w:val="20"/>
              </w:rPr>
              <w:t>n</w:t>
            </w:r>
          </w:p>
        </w:tc>
        <w:tc>
          <w:tcPr>
            <w:tcW w:w="1843" w:type="dxa"/>
            <w:tcBorders>
              <w:top w:val="single" w:sz="4" w:space="0" w:color="BFBFBF"/>
              <w:left w:val="single" w:sz="4" w:space="0" w:color="auto"/>
              <w:bottom w:val="single" w:sz="4" w:space="0" w:color="auto"/>
              <w:right w:val="single" w:sz="8" w:space="0" w:color="BFBFBF"/>
            </w:tcBorders>
            <w:tcMar>
              <w:top w:w="100" w:type="nil"/>
              <w:right w:w="100" w:type="nil"/>
            </w:tcMar>
            <w:vAlign w:val="center"/>
          </w:tcPr>
          <w:p w14:paraId="48F77481" w14:textId="77777777" w:rsidR="002D1B75" w:rsidRPr="002D1B75" w:rsidRDefault="002D1B75" w:rsidP="0017325B">
            <w:pPr>
              <w:widowControl w:val="0"/>
              <w:autoSpaceDE w:val="0"/>
              <w:autoSpaceDN w:val="0"/>
              <w:adjustRightInd w:val="0"/>
              <w:jc w:val="center"/>
              <w:rPr>
                <w:sz w:val="20"/>
                <w:szCs w:val="20"/>
              </w:rPr>
            </w:pPr>
            <w:r w:rsidRPr="002D1B75">
              <w:rPr>
                <w:sz w:val="20"/>
                <w:szCs w:val="20"/>
              </w:rPr>
              <w:t>785</w:t>
            </w:r>
          </w:p>
        </w:tc>
        <w:tc>
          <w:tcPr>
            <w:tcW w:w="1842" w:type="dxa"/>
            <w:tcBorders>
              <w:top w:val="single" w:sz="4" w:space="0" w:color="BFBFBF"/>
              <w:left w:val="single" w:sz="8" w:space="0" w:color="BFBFBF"/>
              <w:bottom w:val="single" w:sz="4" w:space="0" w:color="auto"/>
              <w:right w:val="single" w:sz="8" w:space="0" w:color="BFBFBF"/>
            </w:tcBorders>
            <w:tcMar>
              <w:top w:w="100" w:type="nil"/>
              <w:right w:w="100" w:type="nil"/>
            </w:tcMar>
            <w:vAlign w:val="center"/>
          </w:tcPr>
          <w:p w14:paraId="583D63EF" w14:textId="77777777" w:rsidR="002D1B75" w:rsidRPr="002D1B75" w:rsidRDefault="002D1B75" w:rsidP="0017325B">
            <w:pPr>
              <w:widowControl w:val="0"/>
              <w:autoSpaceDE w:val="0"/>
              <w:autoSpaceDN w:val="0"/>
              <w:adjustRightInd w:val="0"/>
              <w:jc w:val="center"/>
              <w:rPr>
                <w:sz w:val="20"/>
                <w:szCs w:val="20"/>
              </w:rPr>
            </w:pPr>
            <w:r w:rsidRPr="002D1B75">
              <w:rPr>
                <w:sz w:val="20"/>
                <w:szCs w:val="20"/>
              </w:rPr>
              <w:t>628</w:t>
            </w:r>
          </w:p>
        </w:tc>
      </w:tr>
    </w:tbl>
    <w:p w14:paraId="27F49A18" w14:textId="2B0492BF" w:rsidR="002D1B75" w:rsidRDefault="0017325B" w:rsidP="008464CD">
      <w:pPr>
        <w:pStyle w:val="CommentText"/>
        <w:jc w:val="both"/>
        <w:rPr>
          <w:rFonts w:ascii="Times New Roman" w:eastAsia="Calibri" w:hAnsi="Times New Roman" w:cs="Times New Roman"/>
        </w:rPr>
      </w:pPr>
      <w:r>
        <w:rPr>
          <w:rFonts w:ascii="Times New Roman" w:hAnsi="Times New Roman" w:cs="Times New Roman"/>
          <w:i/>
        </w:rPr>
        <w:t>Note</w:t>
      </w:r>
      <w:r>
        <w:rPr>
          <w:rFonts w:ascii="Times New Roman" w:hAnsi="Times New Roman" w:cs="Times New Roman"/>
        </w:rPr>
        <w:t>. Entries are unstandardized OLS regression coefficients wi</w:t>
      </w:r>
      <w:r w:rsidR="00111D23">
        <w:rPr>
          <w:rFonts w:ascii="Times New Roman" w:hAnsi="Times New Roman" w:cs="Times New Roman"/>
        </w:rPr>
        <w:t>th standard errors in parenthese</w:t>
      </w:r>
      <w:r>
        <w:rPr>
          <w:rFonts w:ascii="Times New Roman" w:hAnsi="Times New Roman" w:cs="Times New Roman"/>
        </w:rPr>
        <w:t xml:space="preserve">s. </w:t>
      </w:r>
      <w:r w:rsidRPr="00CD7E4A">
        <w:rPr>
          <w:rFonts w:ascii="Times New Roman" w:eastAsia="Calibri" w:hAnsi="Times New Roman" w:cs="Times New Roman"/>
        </w:rPr>
        <w:t>* p &lt; 0.05, ** p &lt; 0.01, *** p &lt; 0.001, one-sided tests.</w:t>
      </w:r>
    </w:p>
    <w:p w14:paraId="6989797E" w14:textId="49B9C282" w:rsidR="00CD7E4A" w:rsidRDefault="00DB5AA9" w:rsidP="00DB5AA9">
      <w:pPr>
        <w:pStyle w:val="Heading1"/>
        <w:spacing w:line="480" w:lineRule="auto"/>
        <w:jc w:val="both"/>
        <w:rPr>
          <w:rFonts w:eastAsia="Calibri"/>
        </w:rPr>
      </w:pPr>
      <w:bookmarkStart w:id="20" w:name="_Toc468909419"/>
      <w:r>
        <w:rPr>
          <w:rFonts w:eastAsia="Calibri"/>
        </w:rPr>
        <w:t>A</w:t>
      </w:r>
      <w:r w:rsidR="001C4D7D">
        <w:rPr>
          <w:rFonts w:eastAsia="Calibri"/>
        </w:rPr>
        <w:t>5</w:t>
      </w:r>
      <w:r w:rsidR="00B57EDB">
        <w:rPr>
          <w:rFonts w:eastAsia="Calibri"/>
        </w:rPr>
        <w:t xml:space="preserve">. </w:t>
      </w:r>
      <w:r w:rsidR="008D6BCA">
        <w:rPr>
          <w:rFonts w:eastAsia="Calibri"/>
        </w:rPr>
        <w:t>Supplemental A</w:t>
      </w:r>
      <w:r w:rsidR="00CD7E4A" w:rsidRPr="00AB2713">
        <w:rPr>
          <w:rFonts w:eastAsia="Calibri"/>
        </w:rPr>
        <w:t xml:space="preserve">nalyses </w:t>
      </w:r>
      <w:r w:rsidR="00EF494D">
        <w:rPr>
          <w:rFonts w:eastAsia="Calibri"/>
        </w:rPr>
        <w:t xml:space="preserve">for </w:t>
      </w:r>
      <w:r w:rsidR="00CD7E4A" w:rsidRPr="00AB2713">
        <w:rPr>
          <w:rFonts w:eastAsia="Calibri"/>
        </w:rPr>
        <w:t>Test 1</w:t>
      </w:r>
      <w:bookmarkEnd w:id="20"/>
    </w:p>
    <w:p w14:paraId="5A06B927" w14:textId="7910FDB6" w:rsidR="006776C5" w:rsidRPr="0026190A" w:rsidRDefault="00DB5AA9" w:rsidP="00334FD4">
      <w:pPr>
        <w:pStyle w:val="Heading2"/>
        <w:spacing w:line="480" w:lineRule="auto"/>
      </w:pPr>
      <w:bookmarkStart w:id="21" w:name="_Toc468909420"/>
      <w:r>
        <w:t>A</w:t>
      </w:r>
      <w:r w:rsidR="001C4D7D">
        <w:t>5</w:t>
      </w:r>
      <w:r w:rsidR="006776C5" w:rsidRPr="0026190A">
        <w:t>.1</w:t>
      </w:r>
      <w:r w:rsidR="00B57EDB">
        <w:t>.</w:t>
      </w:r>
      <w:r w:rsidR="006776C5" w:rsidRPr="0026190A">
        <w:t xml:space="preserve"> Analys</w:t>
      </w:r>
      <w:r w:rsidR="003A5A65">
        <w:t>i</w:t>
      </w:r>
      <w:r w:rsidR="006776C5" w:rsidRPr="0026190A">
        <w:t>s of robustness of the</w:t>
      </w:r>
      <w:r w:rsidR="003A5A65">
        <w:t xml:space="preserve"> </w:t>
      </w:r>
      <w:r w:rsidR="006776C5" w:rsidRPr="0026190A">
        <w:t xml:space="preserve">effect of </w:t>
      </w:r>
      <w:r w:rsidR="008D6BCA">
        <w:t>behavioral immune sensitivity in S</w:t>
      </w:r>
      <w:r w:rsidR="003A5A65">
        <w:t>amples 1-4</w:t>
      </w:r>
      <w:bookmarkEnd w:id="21"/>
    </w:p>
    <w:p w14:paraId="4EF9F9F7" w14:textId="5238EF4F" w:rsidR="009E04F3" w:rsidRDefault="00DC1083" w:rsidP="00334FD4">
      <w:pPr>
        <w:spacing w:line="480" w:lineRule="auto"/>
        <w:jc w:val="both"/>
      </w:pPr>
      <w:r>
        <w:t>The findings in T</w:t>
      </w:r>
      <w:r w:rsidR="0013457D">
        <w:t xml:space="preserve">est 1 in the main text demonstrate that across highly different national contexts, </w:t>
      </w:r>
      <w:r w:rsidR="00C74F07">
        <w:t>contamination disgust sensitivity</w:t>
      </w:r>
      <w:r w:rsidR="0013457D">
        <w:t xml:space="preserve"> correlates with opposition to immigration and that this relationship exists beyond the effects of</w:t>
      </w:r>
      <w:r w:rsidR="00306998">
        <w:t xml:space="preserve"> classic demogra</w:t>
      </w:r>
      <w:r w:rsidR="00762155">
        <w:t>phic correlates of prejudice</w:t>
      </w:r>
      <w:r w:rsidR="00306998">
        <w:t xml:space="preserve">, including </w:t>
      </w:r>
      <w:r w:rsidR="0013457D">
        <w:t xml:space="preserve">education and income. The results also show that the relationship between </w:t>
      </w:r>
      <w:r w:rsidR="008F00BB">
        <w:t xml:space="preserve">behavioral immune </w:t>
      </w:r>
      <w:r w:rsidR="0013457D">
        <w:t xml:space="preserve">sensitivity and anti-immigration attitudes is </w:t>
      </w:r>
      <w:r w:rsidR="00306998">
        <w:t xml:space="preserve">robust across different operationalizations of behavioral immune sensitivity and </w:t>
      </w:r>
      <w:r w:rsidR="000A563B">
        <w:t xml:space="preserve">when </w:t>
      </w:r>
      <w:r w:rsidR="00306998">
        <w:t>cont</w:t>
      </w:r>
      <w:r w:rsidR="009E04F3">
        <w:t>rolling for personality traits.</w:t>
      </w:r>
    </w:p>
    <w:p w14:paraId="66F748AD" w14:textId="6B2B5364" w:rsidR="00FB2349" w:rsidRDefault="00306998" w:rsidP="00DC1083">
      <w:pPr>
        <w:spacing w:line="480" w:lineRule="auto"/>
        <w:ind w:firstLine="1418"/>
        <w:jc w:val="both"/>
      </w:pPr>
      <w:r>
        <w:t>To fu</w:t>
      </w:r>
      <w:r w:rsidR="008F00BB">
        <w:t>rther test the robustness of this</w:t>
      </w:r>
      <w:r>
        <w:t xml:space="preserve"> </w:t>
      </w:r>
      <w:r w:rsidR="00DC1083">
        <w:t xml:space="preserve">relationship between </w:t>
      </w:r>
      <w:r w:rsidR="008F00BB">
        <w:t>behavioral immune sensitivity</w:t>
      </w:r>
      <w:r w:rsidR="00DC1083">
        <w:t xml:space="preserve"> and anti-immigration attitudes, </w:t>
      </w:r>
      <w:r>
        <w:t>we investigate the correlation between contaminatio</w:t>
      </w:r>
      <w:r w:rsidR="003958AC">
        <w:t>n disgust and opposition to</w:t>
      </w:r>
      <w:r>
        <w:t xml:space="preserve"> </w:t>
      </w:r>
      <w:r w:rsidR="008701DA">
        <w:t>immigration</w:t>
      </w:r>
      <w:r w:rsidR="000A563B">
        <w:t xml:space="preserve"> when</w:t>
      </w:r>
      <w:r w:rsidR="008701DA">
        <w:t xml:space="preserve"> controlling for the effect of the full DS-R scale (Haidt, McCauley, and Rozin 1994; modified by Olatunji et al. 2007) and for the </w:t>
      </w:r>
      <w:r w:rsidR="00B44306">
        <w:t xml:space="preserve">two other </w:t>
      </w:r>
      <w:r w:rsidR="00FB2349">
        <w:t>disgust</w:t>
      </w:r>
      <w:r w:rsidR="00B44306">
        <w:t xml:space="preserve"> factors</w:t>
      </w:r>
      <w:r w:rsidR="00FB2349">
        <w:t xml:space="preserve"> in the DS-R, animal-reminder</w:t>
      </w:r>
      <w:r w:rsidR="00B44306">
        <w:t xml:space="preserve"> and core disgust</w:t>
      </w:r>
      <w:r w:rsidR="00334FD4">
        <w:t>.</w:t>
      </w:r>
      <w:r w:rsidR="00FB2349">
        <w:t xml:space="preserve"> </w:t>
      </w:r>
    </w:p>
    <w:p w14:paraId="37AC0DC8" w14:textId="1C09E1E4" w:rsidR="009E04F3" w:rsidRDefault="00B44306" w:rsidP="00DC1083">
      <w:pPr>
        <w:spacing w:line="480" w:lineRule="auto"/>
        <w:ind w:firstLine="1418"/>
        <w:jc w:val="both"/>
      </w:pPr>
      <w:r w:rsidRPr="009E04F3">
        <w:t xml:space="preserve">To measure the </w:t>
      </w:r>
      <w:r w:rsidR="005875E2">
        <w:rPr>
          <w:i/>
        </w:rPr>
        <w:t>animal-</w:t>
      </w:r>
      <w:r w:rsidRPr="009E04F3">
        <w:rPr>
          <w:i/>
        </w:rPr>
        <w:t>reminder factor</w:t>
      </w:r>
      <w:r w:rsidR="00DC1083">
        <w:t>,</w:t>
      </w:r>
      <w:r w:rsidRPr="009E04F3">
        <w:t xml:space="preserve"> respondents in all four samples indicated how much the</w:t>
      </w:r>
      <w:r w:rsidR="00DC1083">
        <w:t>y</w:t>
      </w:r>
      <w:r w:rsidRPr="009E04F3">
        <w:t xml:space="preserve"> agreed or disagreed with the following statements: “It would bother me to be in a science </w:t>
      </w:r>
      <w:r w:rsidRPr="009E04F3">
        <w:lastRenderedPageBreak/>
        <w:t>class and to see a human hand preserved in a jar</w:t>
      </w:r>
      <w:r w:rsidR="007672C5">
        <w:t>,</w:t>
      </w:r>
      <w:r w:rsidRPr="009E04F3">
        <w:t>” “I would go out of my way to avoid walking through a graveyard</w:t>
      </w:r>
      <w:r w:rsidR="007672C5">
        <w:t>,</w:t>
      </w:r>
      <w:r w:rsidRPr="009E04F3">
        <w:t>” “It would not upset me at all to watch a person with a glass eye take the eye out of the socket”</w:t>
      </w:r>
      <w:r w:rsidR="008F00BB">
        <w:t xml:space="preserve"> (reverse coded)</w:t>
      </w:r>
      <w:r w:rsidRPr="009E04F3">
        <w:t xml:space="preserve">, “It would bother me to sleep in a nice hotel room if I knew that a man had died of a heart attack in that room the night before.” Answers were measured on </w:t>
      </w:r>
      <w:r w:rsidR="00DD18DE">
        <w:t>5</w:t>
      </w:r>
      <w:r w:rsidR="007672C5">
        <w:t>-</w:t>
      </w:r>
      <w:r w:rsidRPr="009E04F3">
        <w:t>point scales ranging from “Strongly disagree (very untrue about me)” to “Strongly agree (very true about me)”. The respondents were also asked “How disgusting would you find each of the following experiences?”:</w:t>
      </w:r>
      <w:r w:rsidR="002475F2" w:rsidRPr="009E04F3">
        <w:t xml:space="preserve"> “Your friend's pet cat dies, and you have to pick up the dead body with your bare hands</w:t>
      </w:r>
      <w:r w:rsidR="007672C5">
        <w:t>,</w:t>
      </w:r>
      <w:r w:rsidR="002475F2" w:rsidRPr="009E04F3">
        <w:t>” “You see a man with his intestines exposed after an accident</w:t>
      </w:r>
      <w:r w:rsidR="007672C5">
        <w:t>,</w:t>
      </w:r>
      <w:r w:rsidR="002475F2" w:rsidRPr="009E04F3">
        <w:t>” “You accidentally touch the ashes of a person who has been cremated”</w:t>
      </w:r>
      <w:r w:rsidR="00334FD4">
        <w:t xml:space="preserve"> (Olatunji et al. 2007)</w:t>
      </w:r>
      <w:r w:rsidR="002475F2" w:rsidRPr="009E04F3">
        <w:t xml:space="preserve">. Answers were measured on </w:t>
      </w:r>
      <w:r w:rsidR="007672C5">
        <w:t>5-</w:t>
      </w:r>
      <w:r w:rsidR="008F00BB">
        <w:t>point scales ranging from “</w:t>
      </w:r>
      <w:r w:rsidR="007672C5">
        <w:t>N</w:t>
      </w:r>
      <w:r w:rsidR="002475F2" w:rsidRPr="009E04F3">
        <w:t>ot disgusting at all” to “</w:t>
      </w:r>
      <w:r w:rsidR="007672C5">
        <w:t>E</w:t>
      </w:r>
      <w:r w:rsidR="002475F2" w:rsidRPr="009E04F3">
        <w:t>xtremely disgusting</w:t>
      </w:r>
      <w:r w:rsidR="007672C5">
        <w:t>.</w:t>
      </w:r>
      <w:r w:rsidR="002475F2" w:rsidRPr="009E04F3">
        <w:t>” Answers to the five items were summed into a scale (α</w:t>
      </w:r>
      <w:r w:rsidR="002475F2" w:rsidRPr="009E04F3">
        <w:rPr>
          <w:vertAlign w:val="subscript"/>
        </w:rPr>
        <w:t>US Sample 1</w:t>
      </w:r>
      <w:r w:rsidR="002475F2" w:rsidRPr="009E04F3">
        <w:t xml:space="preserve"> = </w:t>
      </w:r>
      <w:r w:rsidR="00F23489">
        <w:t>.78</w:t>
      </w:r>
      <w:r w:rsidR="002475F2" w:rsidRPr="009E04F3">
        <w:t>, α</w:t>
      </w:r>
      <w:r w:rsidR="002475F2" w:rsidRPr="009E04F3">
        <w:rPr>
          <w:vertAlign w:val="subscript"/>
        </w:rPr>
        <w:t>DK Sample 2</w:t>
      </w:r>
      <w:r w:rsidR="002475F2" w:rsidRPr="009E04F3">
        <w:t xml:space="preserve"> = .</w:t>
      </w:r>
      <w:r w:rsidR="00F23489">
        <w:t>77</w:t>
      </w:r>
      <w:r w:rsidR="002475F2" w:rsidRPr="009E04F3">
        <w:t>;</w:t>
      </w:r>
      <w:r w:rsidR="00F23489">
        <w:t xml:space="preserve"> </w:t>
      </w:r>
      <w:r w:rsidR="00F23489" w:rsidRPr="009E04F3">
        <w:t>α</w:t>
      </w:r>
      <w:r w:rsidR="00F23489">
        <w:rPr>
          <w:vertAlign w:val="subscript"/>
        </w:rPr>
        <w:t>DK Sample 3</w:t>
      </w:r>
      <w:r w:rsidR="00F23489" w:rsidRPr="009E04F3">
        <w:t xml:space="preserve"> = .</w:t>
      </w:r>
      <w:r w:rsidR="00F23489">
        <w:t>75;</w:t>
      </w:r>
      <w:r w:rsidR="002475F2" w:rsidRPr="009E04F3">
        <w:t xml:space="preserve"> </w:t>
      </w:r>
      <w:r w:rsidR="002475F2" w:rsidRPr="009E04F3">
        <w:rPr>
          <w:rFonts w:eastAsia="Times New Roman"/>
        </w:rPr>
        <w:t>α</w:t>
      </w:r>
      <w:r w:rsidR="002475F2" w:rsidRPr="009E04F3">
        <w:rPr>
          <w:rFonts w:eastAsia="Times New Roman"/>
          <w:vertAlign w:val="subscript"/>
        </w:rPr>
        <w:t xml:space="preserve">US Sample 4 = </w:t>
      </w:r>
      <w:r w:rsidR="002475F2" w:rsidRPr="009E04F3">
        <w:rPr>
          <w:rFonts w:eastAsia="Times New Roman"/>
        </w:rPr>
        <w:t>.</w:t>
      </w:r>
      <w:r w:rsidR="00F23489">
        <w:rPr>
          <w:rFonts w:eastAsia="Times New Roman"/>
        </w:rPr>
        <w:t>80</w:t>
      </w:r>
      <w:r w:rsidR="002475F2" w:rsidRPr="009E04F3">
        <w:t>). The scale ranges from 0 to 1</w:t>
      </w:r>
      <w:r w:rsidR="007672C5">
        <w:t>,</w:t>
      </w:r>
      <w:r w:rsidR="002475F2" w:rsidRPr="009E04F3">
        <w:t xml:space="preserve"> with higher values indicating higher </w:t>
      </w:r>
      <w:r w:rsidR="005875E2">
        <w:t>animal-</w:t>
      </w:r>
      <w:r w:rsidR="00B71C82">
        <w:t xml:space="preserve">reminder </w:t>
      </w:r>
      <w:r w:rsidR="002475F2" w:rsidRPr="009E04F3">
        <w:t xml:space="preserve">disgust sensitivity. </w:t>
      </w:r>
    </w:p>
    <w:p w14:paraId="5E9991F0" w14:textId="594D31C1" w:rsidR="009E04F3" w:rsidRDefault="002475F2" w:rsidP="00DC1083">
      <w:pPr>
        <w:spacing w:line="480" w:lineRule="auto"/>
        <w:ind w:firstLine="1418"/>
        <w:jc w:val="both"/>
      </w:pPr>
      <w:r w:rsidRPr="009E04F3">
        <w:t xml:space="preserve">To measure the </w:t>
      </w:r>
      <w:r w:rsidRPr="009E04F3">
        <w:rPr>
          <w:i/>
        </w:rPr>
        <w:t>core disgust factor</w:t>
      </w:r>
      <w:r w:rsidR="00DC1083">
        <w:t>,</w:t>
      </w:r>
      <w:r w:rsidRPr="009E04F3">
        <w:t xml:space="preserve"> respondents in all four samples indicated how much the</w:t>
      </w:r>
      <w:r w:rsidR="00DC1083">
        <w:t>y</w:t>
      </w:r>
      <w:r w:rsidRPr="009E04F3">
        <w:t xml:space="preserve"> agreed or disagreed with the following statements:</w:t>
      </w:r>
      <w:r w:rsidR="009E04F3" w:rsidRPr="009E04F3">
        <w:t xml:space="preserve"> “</w:t>
      </w:r>
      <w:r w:rsidR="00B44306" w:rsidRPr="009E04F3">
        <w:t>I might be willing to try eating monkey meat, under some circumstances</w:t>
      </w:r>
      <w:r w:rsidR="009E04F3" w:rsidRPr="009E04F3">
        <w:t>”</w:t>
      </w:r>
      <w:r w:rsidR="008F00BB">
        <w:t xml:space="preserve"> (reverse coded)</w:t>
      </w:r>
      <w:r w:rsidR="009E04F3" w:rsidRPr="009E04F3">
        <w:t>, “</w:t>
      </w:r>
      <w:r w:rsidR="00B44306" w:rsidRPr="009E04F3">
        <w:t>It bothers me to hear someone clear a throat full of mucous</w:t>
      </w:r>
      <w:r w:rsidR="00A34F9D">
        <w:t>,</w:t>
      </w:r>
      <w:r w:rsidR="009E04F3" w:rsidRPr="009E04F3">
        <w:t>” “</w:t>
      </w:r>
      <w:r w:rsidR="00B44306" w:rsidRPr="009E04F3">
        <w:t>Seeing a cockroach in someone else's house doesn't bother me</w:t>
      </w:r>
      <w:r w:rsidR="009E04F3" w:rsidRPr="009E04F3">
        <w:t>”</w:t>
      </w:r>
      <w:r w:rsidR="008F00BB">
        <w:t xml:space="preserve"> (reverse coded)</w:t>
      </w:r>
      <w:r w:rsidR="009E04F3" w:rsidRPr="009E04F3">
        <w:t>, “</w:t>
      </w:r>
      <w:r w:rsidR="00B44306" w:rsidRPr="009E04F3">
        <w:t>If I see someone vomit, it makes me sick to my stomach</w:t>
      </w:r>
      <w:r w:rsidR="00A34F9D">
        <w:t>,</w:t>
      </w:r>
      <w:r w:rsidR="009E04F3">
        <w:t>” “</w:t>
      </w:r>
      <w:r w:rsidR="00B44306" w:rsidRPr="009E04F3">
        <w:t>It would bother me to see a rat run across my path in a park</w:t>
      </w:r>
      <w:r w:rsidR="00A34F9D">
        <w:t>,</w:t>
      </w:r>
      <w:r w:rsidR="009E04F3" w:rsidRPr="009E04F3">
        <w:t>” “</w:t>
      </w:r>
      <w:r w:rsidR="00B44306" w:rsidRPr="009E04F3">
        <w:t>Even if I was hungry, I would not drink a bowl of my favorite soup if it had been stirred by a used but thoroughly washed flyswatter</w:t>
      </w:r>
      <w:r w:rsidR="00A34F9D">
        <w:t>.</w:t>
      </w:r>
      <w:r w:rsidR="009E04F3" w:rsidRPr="009E04F3">
        <w:t xml:space="preserve">” Answers were measured on </w:t>
      </w:r>
      <w:r w:rsidR="00A34F9D">
        <w:t>5-</w:t>
      </w:r>
      <w:r w:rsidR="009E04F3" w:rsidRPr="009E04F3">
        <w:t>point scales ranging from “Strongly disagree (very untrue about me)” to “Strongly agree (very true about me)</w:t>
      </w:r>
      <w:r w:rsidR="00A34F9D">
        <w:t>.</w:t>
      </w:r>
      <w:r w:rsidR="009E04F3" w:rsidRPr="009E04F3">
        <w:t>” The respondents were also asked “How disgusting would you find each of the following experiences?”: “</w:t>
      </w:r>
      <w:r w:rsidRPr="009E04F3">
        <w:t>You see maggots on a piece of meat in an outdoor garbage pail</w:t>
      </w:r>
      <w:r w:rsidR="00A34F9D">
        <w:t>,</w:t>
      </w:r>
      <w:r w:rsidR="009E04F3" w:rsidRPr="009E04F3">
        <w:t>” “</w:t>
      </w:r>
      <w:r w:rsidRPr="009E04F3">
        <w:t>While you are walking through a tunnel under a railroad track, you smell urine</w:t>
      </w:r>
      <w:r w:rsidR="00A34F9D">
        <w:t>,</w:t>
      </w:r>
      <w:r w:rsidR="009E04F3" w:rsidRPr="009E04F3">
        <w:t>” “</w:t>
      </w:r>
      <w:r w:rsidRPr="009E04F3">
        <w:t>You see someone put ketchup on vanilla ice cream, and eat it</w:t>
      </w:r>
      <w:r w:rsidR="00A34F9D">
        <w:t>,</w:t>
      </w:r>
      <w:r w:rsidR="009E04F3" w:rsidRPr="009E04F3">
        <w:t>” “</w:t>
      </w:r>
      <w:r w:rsidRPr="009E04F3">
        <w:t>You discover that a friend of yours changes underwear only once a week</w:t>
      </w:r>
      <w:r w:rsidR="00A34F9D">
        <w:t>,</w:t>
      </w:r>
      <w:r w:rsidR="009E04F3" w:rsidRPr="009E04F3">
        <w:t>” “</w:t>
      </w:r>
      <w:r w:rsidRPr="009E04F3">
        <w:t>A friend offers you a piece of chocolate shaped like dog</w:t>
      </w:r>
      <w:r w:rsidR="00A34F9D">
        <w:t xml:space="preserve"> </w:t>
      </w:r>
      <w:r w:rsidRPr="009E04F3">
        <w:t>doo</w:t>
      </w:r>
      <w:r w:rsidR="00A34F9D">
        <w:t>,</w:t>
      </w:r>
      <w:r w:rsidR="009E04F3" w:rsidRPr="009E04F3">
        <w:t>” “</w:t>
      </w:r>
      <w:r w:rsidRPr="009E04F3">
        <w:t>You are about to drink a glass of milk when you smell that it is spoiled</w:t>
      </w:r>
      <w:r w:rsidR="00A34F9D">
        <w:t>,</w:t>
      </w:r>
      <w:r w:rsidR="009E04F3" w:rsidRPr="009E04F3">
        <w:t>” “</w:t>
      </w:r>
      <w:r w:rsidRPr="009E04F3">
        <w:t xml:space="preserve">You are walking barefoot on concrete, and you step </w:t>
      </w:r>
      <w:r w:rsidRPr="009E04F3">
        <w:lastRenderedPageBreak/>
        <w:t>on an earthworm</w:t>
      </w:r>
      <w:r w:rsidR="009E04F3" w:rsidRPr="009E04F3">
        <w:t>”</w:t>
      </w:r>
      <w:r w:rsidR="00334FD4">
        <w:t xml:space="preserve"> (Olatunji et al. 2007).</w:t>
      </w:r>
      <w:r w:rsidR="009E04F3" w:rsidRPr="009E04F3">
        <w:t xml:space="preserve"> Answers were measured on </w:t>
      </w:r>
      <w:r w:rsidR="00A34F9D">
        <w:t>5-</w:t>
      </w:r>
      <w:r w:rsidR="009E04F3" w:rsidRPr="009E04F3">
        <w:t>point scales ranging from “Not disgusting at all” to “</w:t>
      </w:r>
      <w:r w:rsidR="00A34F9D">
        <w:t>E</w:t>
      </w:r>
      <w:r w:rsidR="009E04F3" w:rsidRPr="009E04F3">
        <w:t>xtremely disgusting</w:t>
      </w:r>
      <w:r w:rsidR="00A34F9D">
        <w:t>.</w:t>
      </w:r>
      <w:r w:rsidR="009E04F3" w:rsidRPr="009E04F3">
        <w:t>” Answers to the five items were summed into a scale (α</w:t>
      </w:r>
      <w:r w:rsidR="009E04F3" w:rsidRPr="009E04F3">
        <w:rPr>
          <w:vertAlign w:val="subscript"/>
        </w:rPr>
        <w:t>US Sample 1</w:t>
      </w:r>
      <w:r w:rsidR="009E04F3" w:rsidRPr="009E04F3">
        <w:t xml:space="preserve"> = </w:t>
      </w:r>
      <w:r w:rsidR="00F23489">
        <w:t>.</w:t>
      </w:r>
      <w:r w:rsidR="00292E39">
        <w:t>81</w:t>
      </w:r>
      <w:r w:rsidR="009E04F3" w:rsidRPr="009E04F3">
        <w:t>, α</w:t>
      </w:r>
      <w:r w:rsidR="009E04F3" w:rsidRPr="009E04F3">
        <w:rPr>
          <w:vertAlign w:val="subscript"/>
        </w:rPr>
        <w:t>DK Sample 2</w:t>
      </w:r>
      <w:r w:rsidR="009E04F3" w:rsidRPr="009E04F3">
        <w:t xml:space="preserve"> = .</w:t>
      </w:r>
      <w:r w:rsidR="00292E39">
        <w:t>77</w:t>
      </w:r>
      <w:r w:rsidR="00735E09">
        <w:t>,</w:t>
      </w:r>
      <w:r w:rsidR="00292E39">
        <w:t xml:space="preserve"> </w:t>
      </w:r>
      <w:r w:rsidR="00292E39" w:rsidRPr="009E04F3">
        <w:t>α</w:t>
      </w:r>
      <w:r w:rsidR="00292E39">
        <w:rPr>
          <w:vertAlign w:val="subscript"/>
        </w:rPr>
        <w:t>DK Sample 3</w:t>
      </w:r>
      <w:r w:rsidR="00292E39" w:rsidRPr="009E04F3">
        <w:t xml:space="preserve"> = .</w:t>
      </w:r>
      <w:r w:rsidR="00735E09">
        <w:t>69,</w:t>
      </w:r>
      <w:r w:rsidR="009E04F3" w:rsidRPr="009E04F3">
        <w:t xml:space="preserve"> </w:t>
      </w:r>
      <w:r w:rsidR="009E04F3" w:rsidRPr="009E04F3">
        <w:rPr>
          <w:rFonts w:eastAsia="Times New Roman"/>
        </w:rPr>
        <w:t>α</w:t>
      </w:r>
      <w:r w:rsidR="009E04F3" w:rsidRPr="009E04F3">
        <w:rPr>
          <w:rFonts w:eastAsia="Times New Roman"/>
          <w:vertAlign w:val="subscript"/>
        </w:rPr>
        <w:t xml:space="preserve">US Sample 4 = </w:t>
      </w:r>
      <w:r w:rsidR="009E04F3" w:rsidRPr="009E04F3">
        <w:rPr>
          <w:rFonts w:eastAsia="Times New Roman"/>
        </w:rPr>
        <w:t>.</w:t>
      </w:r>
      <w:r w:rsidR="00292E39">
        <w:rPr>
          <w:rFonts w:eastAsia="Times New Roman"/>
        </w:rPr>
        <w:t>78</w:t>
      </w:r>
      <w:r w:rsidR="009E04F3" w:rsidRPr="009E04F3">
        <w:t>). The scale ranges from 0 to 1</w:t>
      </w:r>
      <w:r w:rsidR="00A34F9D">
        <w:t>,</w:t>
      </w:r>
      <w:r w:rsidR="009E04F3" w:rsidRPr="009E04F3">
        <w:t xml:space="preserve"> with higher values indicating higher </w:t>
      </w:r>
      <w:r w:rsidR="005875E2">
        <w:t xml:space="preserve">core </w:t>
      </w:r>
      <w:r w:rsidR="009E04F3" w:rsidRPr="009E04F3">
        <w:t>disgust sensitivity.</w:t>
      </w:r>
      <w:r w:rsidR="009E04F3">
        <w:t xml:space="preserve"> </w:t>
      </w:r>
    </w:p>
    <w:p w14:paraId="44808DB0" w14:textId="2360BC2C" w:rsidR="002475F2" w:rsidRDefault="009E04F3" w:rsidP="00DC1083">
      <w:pPr>
        <w:spacing w:line="480" w:lineRule="auto"/>
        <w:ind w:firstLine="1418"/>
        <w:jc w:val="both"/>
      </w:pPr>
      <w:r>
        <w:t>To obtain the full DS-R scale answers to all items measuring contamination disgust, core di</w:t>
      </w:r>
      <w:r w:rsidR="00DC1083">
        <w:t>s</w:t>
      </w:r>
      <w:r>
        <w:t>gust and animal</w:t>
      </w:r>
      <w:r w:rsidR="00A34F9D">
        <w:t>-</w:t>
      </w:r>
      <w:r>
        <w:t xml:space="preserve">reminder were summed into a single scale </w:t>
      </w:r>
      <w:r w:rsidRPr="009E04F3">
        <w:t>(α</w:t>
      </w:r>
      <w:r w:rsidRPr="009E04F3">
        <w:rPr>
          <w:vertAlign w:val="subscript"/>
        </w:rPr>
        <w:t>US Sample 1</w:t>
      </w:r>
      <w:r w:rsidRPr="009E04F3">
        <w:t xml:space="preserve"> = </w:t>
      </w:r>
      <w:r w:rsidR="00292E39">
        <w:t>.89</w:t>
      </w:r>
      <w:r w:rsidRPr="009E04F3">
        <w:t>, α</w:t>
      </w:r>
      <w:r w:rsidRPr="009E04F3">
        <w:rPr>
          <w:vertAlign w:val="subscript"/>
        </w:rPr>
        <w:t>DK Sample 2</w:t>
      </w:r>
      <w:r w:rsidRPr="009E04F3">
        <w:t xml:space="preserve"> = .</w:t>
      </w:r>
      <w:r w:rsidR="00292E39">
        <w:t>87</w:t>
      </w:r>
      <w:r w:rsidR="00735E09">
        <w:t>,</w:t>
      </w:r>
      <w:r w:rsidRPr="009E04F3">
        <w:t xml:space="preserve"> </w:t>
      </w:r>
      <w:r w:rsidR="00292E39" w:rsidRPr="009E04F3">
        <w:t>α</w:t>
      </w:r>
      <w:r w:rsidR="00292E39" w:rsidRPr="009E04F3">
        <w:rPr>
          <w:vertAlign w:val="subscript"/>
        </w:rPr>
        <w:t>DK</w:t>
      </w:r>
      <w:r w:rsidR="00292E39">
        <w:rPr>
          <w:vertAlign w:val="subscript"/>
        </w:rPr>
        <w:t xml:space="preserve"> Sample 3</w:t>
      </w:r>
      <w:r w:rsidR="00292E39" w:rsidRPr="009E04F3">
        <w:t xml:space="preserve"> = .</w:t>
      </w:r>
      <w:r w:rsidR="00292E39">
        <w:t>82</w:t>
      </w:r>
      <w:r w:rsidR="00735E09">
        <w:t>,</w:t>
      </w:r>
      <w:r w:rsidR="00292E39" w:rsidRPr="009E04F3">
        <w:t xml:space="preserve"> </w:t>
      </w:r>
      <w:r w:rsidRPr="009E04F3">
        <w:rPr>
          <w:rFonts w:eastAsia="Times New Roman"/>
        </w:rPr>
        <w:t>α</w:t>
      </w:r>
      <w:r w:rsidRPr="009E04F3">
        <w:rPr>
          <w:rFonts w:eastAsia="Times New Roman"/>
          <w:vertAlign w:val="subscript"/>
        </w:rPr>
        <w:t xml:space="preserve">US Sample 4 = </w:t>
      </w:r>
      <w:r w:rsidRPr="009E04F3">
        <w:rPr>
          <w:rFonts w:eastAsia="Times New Roman"/>
        </w:rPr>
        <w:t>.</w:t>
      </w:r>
      <w:r w:rsidR="00292E39">
        <w:rPr>
          <w:rFonts w:eastAsia="Times New Roman"/>
        </w:rPr>
        <w:t>88</w:t>
      </w:r>
      <w:r w:rsidRPr="009E04F3">
        <w:t>). The scale ranges from 0 to 1</w:t>
      </w:r>
      <w:r w:rsidR="00A34F9D">
        <w:t>,</w:t>
      </w:r>
      <w:r w:rsidRPr="009E04F3">
        <w:t xml:space="preserve"> with higher values indicating higher</w:t>
      </w:r>
      <w:r>
        <w:t xml:space="preserve"> disgust</w:t>
      </w:r>
      <w:r w:rsidR="00EF7ADB">
        <w:t>.</w:t>
      </w:r>
    </w:p>
    <w:p w14:paraId="12C86930" w14:textId="615B7942" w:rsidR="00EF7ADB" w:rsidRDefault="001B158F" w:rsidP="00DC1083">
      <w:pPr>
        <w:spacing w:line="480" w:lineRule="auto"/>
        <w:ind w:firstLine="1418"/>
        <w:jc w:val="both"/>
      </w:pPr>
      <w:r>
        <w:t>Across the four samples, Ta</w:t>
      </w:r>
      <w:r w:rsidR="00C74F07">
        <w:t>ble A4</w:t>
      </w:r>
      <w:r w:rsidR="004740C9">
        <w:t xml:space="preserve"> shows </w:t>
      </w:r>
      <w:r w:rsidR="00EF7ADB">
        <w:t xml:space="preserve">the </w:t>
      </w:r>
      <w:r w:rsidR="00DC1083">
        <w:t>association</w:t>
      </w:r>
      <w:r w:rsidR="00EF7ADB">
        <w:t xml:space="preserve"> between contamination disgust</w:t>
      </w:r>
      <w:r w:rsidR="005875E2">
        <w:t xml:space="preserve"> sensitivity and opposition to</w:t>
      </w:r>
      <w:r w:rsidR="00EF7ADB">
        <w:t xml:space="preserve"> immigration </w:t>
      </w:r>
      <w:r w:rsidR="00A34F9D">
        <w:t xml:space="preserve">when </w:t>
      </w:r>
      <w:r w:rsidR="00EF7ADB">
        <w:t>controlling for the effect of the full DS-R scale</w:t>
      </w:r>
      <w:r w:rsidR="004740C9">
        <w:t xml:space="preserve"> (M1, M3, M5</w:t>
      </w:r>
      <w:r w:rsidR="00A34F9D">
        <w:t>,</w:t>
      </w:r>
      <w:r w:rsidR="004740C9">
        <w:t xml:space="preserve"> M7)</w:t>
      </w:r>
      <w:r w:rsidR="00EF7ADB">
        <w:t xml:space="preserve"> and for the two other disgust factors in the DS-R, animal-reminder and core disgust</w:t>
      </w:r>
      <w:r w:rsidR="004740C9">
        <w:t xml:space="preserve"> (M2, M4, M6, M8)</w:t>
      </w:r>
      <w:r w:rsidR="00C74F07">
        <w:t>. Entries are standardized beta-coefficients.</w:t>
      </w:r>
      <w:r w:rsidR="00EF7ADB">
        <w:t xml:space="preserve"> </w:t>
      </w:r>
    </w:p>
    <w:p w14:paraId="2D781E85" w14:textId="2EAFE77B" w:rsidR="00C719E5" w:rsidRDefault="004740C9" w:rsidP="00DC1083">
      <w:pPr>
        <w:spacing w:line="480" w:lineRule="auto"/>
        <w:ind w:firstLine="1418"/>
        <w:jc w:val="both"/>
      </w:pPr>
      <w:r>
        <w:t xml:space="preserve">Concerning the </w:t>
      </w:r>
      <w:r w:rsidR="00DC1083">
        <w:t xml:space="preserve">association </w:t>
      </w:r>
      <w:r>
        <w:t>between contaminatio</w:t>
      </w:r>
      <w:r w:rsidR="003958AC">
        <w:t>n disgust</w:t>
      </w:r>
      <w:r w:rsidR="005875E2">
        <w:t xml:space="preserve"> sensitivity</w:t>
      </w:r>
      <w:r w:rsidR="003958AC">
        <w:t xml:space="preserve"> and opposition to</w:t>
      </w:r>
      <w:r>
        <w:t xml:space="preserve"> immigration </w:t>
      </w:r>
      <w:r w:rsidR="00A34F9D">
        <w:t xml:space="preserve">when </w:t>
      </w:r>
      <w:r w:rsidR="00C719E5">
        <w:t>controlling for the full DS-R scale, the central pattern</w:t>
      </w:r>
      <w:r w:rsidR="00C74F07">
        <w:t xml:space="preserve"> in Table A4</w:t>
      </w:r>
      <w:r w:rsidR="00C719E5">
        <w:t xml:space="preserve"> is that the relationship remains robust across the </w:t>
      </w:r>
      <w:r w:rsidR="005875E2">
        <w:t>four</w:t>
      </w:r>
      <w:r w:rsidR="00C719E5">
        <w:t xml:space="preserve"> models</w:t>
      </w:r>
      <w:r w:rsidR="00A34F9D">
        <w:t>,</w:t>
      </w:r>
      <w:r w:rsidR="00C719E5">
        <w:t xml:space="preserve"> </w:t>
      </w:r>
      <w:r w:rsidR="00DC1083">
        <w:t>al</w:t>
      </w:r>
      <w:r w:rsidR="00C719E5">
        <w:t xml:space="preserve">though the </w:t>
      </w:r>
      <w:r w:rsidR="00DC1083">
        <w:t xml:space="preserve">association with contamination disgust </w:t>
      </w:r>
      <w:r w:rsidR="00C719E5">
        <w:t xml:space="preserve">only reaches marginal statistical significance in M5 </w:t>
      </w:r>
      <w:r w:rsidR="00DC1083">
        <w:t xml:space="preserve">where </w:t>
      </w:r>
      <w:r w:rsidR="00C719E5">
        <w:t>the measure of disgust</w:t>
      </w:r>
      <w:r w:rsidR="00552374">
        <w:t xml:space="preserve"> sensitivity</w:t>
      </w:r>
      <w:r w:rsidR="00C719E5">
        <w:t xml:space="preserve"> is based on SCR. Yet the sample size in Model 5 is also very limited</w:t>
      </w:r>
      <w:r w:rsidR="00A34F9D">
        <w:t>,</w:t>
      </w:r>
      <w:r w:rsidR="00C719E5">
        <w:t xml:space="preserve"> with only 42 respondents. </w:t>
      </w:r>
      <w:r w:rsidR="00D746E6">
        <w:t>Furthermore</w:t>
      </w:r>
      <w:r w:rsidR="00C719E5">
        <w:t xml:space="preserve">, the findings in the models also show that while the </w:t>
      </w:r>
      <w:r w:rsidR="00DC1083">
        <w:t xml:space="preserve">association </w:t>
      </w:r>
      <w:r w:rsidR="00C719E5">
        <w:t>between contamination disgust and opposition to immigration is stable and robust across the four samples</w:t>
      </w:r>
      <w:r w:rsidR="00DC1083">
        <w:t>,</w:t>
      </w:r>
      <w:r w:rsidR="00C719E5">
        <w:t xml:space="preserve"> the </w:t>
      </w:r>
      <w:r w:rsidR="00DC1083">
        <w:t xml:space="preserve">association </w:t>
      </w:r>
      <w:r w:rsidR="00C719E5">
        <w:t xml:space="preserve">between the DS-R and opposition to immigration is highly unstable – the coefficient size varies </w:t>
      </w:r>
      <w:r w:rsidR="003A4B16">
        <w:t>greatly</w:t>
      </w:r>
      <w:r w:rsidR="00C719E5">
        <w:t xml:space="preserve"> and the relationship changes between significant and insignificant across the four samples. </w:t>
      </w:r>
    </w:p>
    <w:p w14:paraId="0ECBAFF0" w14:textId="44968789" w:rsidR="00334FD4" w:rsidRDefault="00C719E5" w:rsidP="00CA4C44">
      <w:pPr>
        <w:spacing w:line="480" w:lineRule="auto"/>
        <w:ind w:firstLine="1418"/>
        <w:jc w:val="both"/>
      </w:pPr>
      <w:r>
        <w:t xml:space="preserve">Concerning the </w:t>
      </w:r>
      <w:r w:rsidR="00DC1083">
        <w:t xml:space="preserve">association </w:t>
      </w:r>
      <w:r>
        <w:t>between contamination disgust and opposition to</w:t>
      </w:r>
      <w:r w:rsidR="005875E2">
        <w:t xml:space="preserve"> </w:t>
      </w:r>
      <w:r>
        <w:t xml:space="preserve">immigration </w:t>
      </w:r>
      <w:r w:rsidR="00700029">
        <w:t xml:space="preserve">when </w:t>
      </w:r>
      <w:r>
        <w:t>control</w:t>
      </w:r>
      <w:r w:rsidR="005875E2">
        <w:t>ling for the animal-</w:t>
      </w:r>
      <w:r>
        <w:t>reminder factor and core disgust, the central pattern in Table A</w:t>
      </w:r>
      <w:r w:rsidR="007C0CB2">
        <w:t>4</w:t>
      </w:r>
      <w:r>
        <w:t xml:space="preserve"> (M2, M4, M6, M8) is that the relationship remains robust across the </w:t>
      </w:r>
      <w:r w:rsidR="005875E2">
        <w:t>four</w:t>
      </w:r>
      <w:r>
        <w:t xml:space="preserve"> models</w:t>
      </w:r>
      <w:r w:rsidR="00700029">
        <w:t>,</w:t>
      </w:r>
      <w:r w:rsidR="00DC1083">
        <w:t xml:space="preserve"> although, again,</w:t>
      </w:r>
      <w:r>
        <w:t xml:space="preserve"> the </w:t>
      </w:r>
      <w:r w:rsidR="003D6EA5">
        <w:t>association</w:t>
      </w:r>
      <w:r>
        <w:t xml:space="preserve"> only reaches margi</w:t>
      </w:r>
      <w:r w:rsidR="004C00E7">
        <w:t>nal statistical significance with the SCR measure from the small</w:t>
      </w:r>
      <w:r w:rsidR="003D6EA5">
        <w:t xml:space="preserve"> </w:t>
      </w:r>
      <w:r w:rsidR="00C6236D">
        <w:t xml:space="preserve">Danish laboratory </w:t>
      </w:r>
      <w:r w:rsidR="004C00E7">
        <w:t xml:space="preserve">Sample 3 </w:t>
      </w:r>
      <w:r w:rsidR="003D6EA5">
        <w:t>(</w:t>
      </w:r>
      <w:r>
        <w:t>M6</w:t>
      </w:r>
      <w:r w:rsidR="003D6EA5">
        <w:t>)</w:t>
      </w:r>
      <w:r>
        <w:t>.</w:t>
      </w:r>
      <w:r w:rsidR="00D746E6">
        <w:t xml:space="preserve"> Furthermore, the findings in the models also demonstrate </w:t>
      </w:r>
      <w:r w:rsidR="00D746E6">
        <w:lastRenderedPageBreak/>
        <w:t xml:space="preserve">that there are no robust </w:t>
      </w:r>
      <w:r w:rsidR="003D6EA5">
        <w:t xml:space="preserve">associations </w:t>
      </w:r>
      <w:r w:rsidR="00D746E6">
        <w:t xml:space="preserve">between either animal-reminder or core disgust and opposition to immigration across the </w:t>
      </w:r>
      <w:r w:rsidR="005875E2">
        <w:t>four</w:t>
      </w:r>
      <w:r w:rsidR="00D746E6">
        <w:t xml:space="preserve"> models estimated in the four samples. In sum, a</w:t>
      </w:r>
      <w:r w:rsidR="001B158F">
        <w:t xml:space="preserve">cross the </w:t>
      </w:r>
      <w:r w:rsidR="005875E2">
        <w:t>eight</w:t>
      </w:r>
      <w:r w:rsidR="001B158F">
        <w:t xml:space="preserve"> models in </w:t>
      </w:r>
      <w:r w:rsidR="007C0CB2">
        <w:t xml:space="preserve">Table </w:t>
      </w:r>
      <w:r w:rsidR="001B158F">
        <w:t>A</w:t>
      </w:r>
      <w:r w:rsidR="007C0CB2">
        <w:t>4</w:t>
      </w:r>
      <w:r w:rsidR="005875E2">
        <w:t>,</w:t>
      </w:r>
      <w:r w:rsidR="00D746E6">
        <w:t xml:space="preserve"> the pattern of the findings supports the robustness of the </w:t>
      </w:r>
      <w:r w:rsidR="003D6EA5">
        <w:t xml:space="preserve">association </w:t>
      </w:r>
      <w:r w:rsidR="00D746E6">
        <w:t xml:space="preserve">between contamination disgust and opposition to immigration </w:t>
      </w:r>
      <w:r w:rsidR="00700029">
        <w:t xml:space="preserve">when </w:t>
      </w:r>
      <w:r w:rsidR="00D746E6">
        <w:t>controlling for other types of disgust. The findings also show that these cor</w:t>
      </w:r>
      <w:r w:rsidR="00BE4028">
        <w:t>r</w:t>
      </w:r>
      <w:r w:rsidR="00D746E6">
        <w:t xml:space="preserve">elations cannot be replicated using other types of disgust. This is consistent with </w:t>
      </w:r>
      <w:r w:rsidR="003D6EA5">
        <w:t xml:space="preserve">the </w:t>
      </w:r>
      <w:r w:rsidR="00D746E6">
        <w:t xml:space="preserve">theoretical </w:t>
      </w:r>
      <w:r w:rsidR="003D6EA5">
        <w:t xml:space="preserve">focus on </w:t>
      </w:r>
      <w:r w:rsidR="00334FD4">
        <w:t>pathogen avoidance.</w:t>
      </w:r>
    </w:p>
    <w:p w14:paraId="752909F7" w14:textId="77777777" w:rsidR="00CA4C44" w:rsidRPr="0026190A" w:rsidRDefault="00CA4C44" w:rsidP="00CA4C44">
      <w:pPr>
        <w:spacing w:line="480" w:lineRule="auto"/>
        <w:ind w:firstLine="1418"/>
        <w:jc w:val="both"/>
        <w:sectPr w:rsidR="00CA4C44" w:rsidRPr="0026190A" w:rsidSect="002E0AD7">
          <w:footerReference w:type="default" r:id="rId24"/>
          <w:pgSz w:w="11906" w:h="16838"/>
          <w:pgMar w:top="1134" w:right="1021" w:bottom="1134" w:left="1134" w:header="709" w:footer="709" w:gutter="0"/>
          <w:cols w:space="708"/>
          <w:docGrid w:linePitch="360"/>
        </w:sectPr>
      </w:pPr>
    </w:p>
    <w:p w14:paraId="5890FD75" w14:textId="1A7CC40C" w:rsidR="00CD7E4A" w:rsidRPr="00CD7E4A" w:rsidRDefault="00CD7E4A" w:rsidP="00CD7E4A">
      <w:pPr>
        <w:rPr>
          <w:rFonts w:eastAsia="Calibri"/>
          <w:b/>
        </w:rPr>
      </w:pPr>
      <w:r w:rsidRPr="00CD7E4A">
        <w:rPr>
          <w:rFonts w:eastAsia="Calibri"/>
          <w:b/>
        </w:rPr>
        <w:lastRenderedPageBreak/>
        <w:t xml:space="preserve">Table </w:t>
      </w:r>
      <w:r w:rsidR="008063D5">
        <w:rPr>
          <w:rFonts w:eastAsia="Calibri"/>
          <w:b/>
        </w:rPr>
        <w:t>A</w:t>
      </w:r>
      <w:r w:rsidR="007C0CB2">
        <w:rPr>
          <w:rFonts w:eastAsia="Calibri"/>
          <w:b/>
        </w:rPr>
        <w:t>4</w:t>
      </w:r>
      <w:r w:rsidR="00151105">
        <w:rPr>
          <w:rFonts w:eastAsia="Calibri"/>
          <w:b/>
        </w:rPr>
        <w:t>.</w:t>
      </w:r>
      <w:r w:rsidRPr="00CD7E4A">
        <w:rPr>
          <w:rFonts w:eastAsia="Calibri"/>
          <w:b/>
        </w:rPr>
        <w:t xml:space="preserve"> The Correlation Between Contamination Disgust and Opposition To Immigration</w:t>
      </w:r>
      <w:r w:rsidR="00700029">
        <w:rPr>
          <w:rFonts w:eastAsia="Calibri"/>
          <w:b/>
        </w:rPr>
        <w:t>,</w:t>
      </w:r>
      <w:r w:rsidRPr="00CD7E4A">
        <w:rPr>
          <w:rFonts w:eastAsia="Calibri"/>
          <w:b/>
        </w:rPr>
        <w:t xml:space="preserve"> Controlling for Other Types of Disgust.</w:t>
      </w:r>
    </w:p>
    <w:tbl>
      <w:tblPr>
        <w:tblW w:w="4209" w:type="pct"/>
        <w:tblCellMar>
          <w:left w:w="0" w:type="dxa"/>
          <w:right w:w="0" w:type="dxa"/>
        </w:tblCellMar>
        <w:tblLook w:val="04A0" w:firstRow="1" w:lastRow="0" w:firstColumn="1" w:lastColumn="0" w:noHBand="0" w:noVBand="1"/>
      </w:tblPr>
      <w:tblGrid>
        <w:gridCol w:w="1838"/>
        <w:gridCol w:w="1407"/>
        <w:gridCol w:w="1246"/>
        <w:gridCol w:w="1251"/>
        <w:gridCol w:w="1407"/>
        <w:gridCol w:w="1095"/>
        <w:gridCol w:w="1095"/>
        <w:gridCol w:w="1093"/>
        <w:gridCol w:w="1216"/>
      </w:tblGrid>
      <w:tr w:rsidR="000C2EA0" w:rsidRPr="00CD7E4A" w14:paraId="63CF0AC3" w14:textId="77777777" w:rsidTr="002E0AD7">
        <w:tc>
          <w:tcPr>
            <w:tcW w:w="789" w:type="pct"/>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hideMark/>
          </w:tcPr>
          <w:p w14:paraId="4D585E39" w14:textId="77777777" w:rsidR="000C2EA0" w:rsidRPr="00C74F07" w:rsidRDefault="000C2EA0" w:rsidP="00CD7E4A">
            <w:pPr>
              <w:spacing w:line="360" w:lineRule="auto"/>
              <w:rPr>
                <w:rFonts w:eastAsia="Calibri"/>
                <w:sz w:val="20"/>
                <w:szCs w:val="20"/>
              </w:rPr>
            </w:pPr>
            <w:r w:rsidRPr="00C74F07">
              <w:rPr>
                <w:rFonts w:eastAsia="Calibri"/>
                <w:sz w:val="20"/>
                <w:szCs w:val="20"/>
              </w:rPr>
              <w:t> </w:t>
            </w:r>
          </w:p>
        </w:tc>
        <w:tc>
          <w:tcPr>
            <w:tcW w:w="1139" w:type="pct"/>
            <w:gridSpan w:val="2"/>
            <w:tcBorders>
              <w:top w:val="single" w:sz="8" w:space="0" w:color="000000"/>
              <w:left w:val="single" w:sz="8" w:space="0" w:color="000000"/>
              <w:right w:val="single" w:sz="4" w:space="0" w:color="auto"/>
            </w:tcBorders>
            <w:shd w:val="clear" w:color="auto" w:fill="auto"/>
            <w:tcMar>
              <w:top w:w="15" w:type="dxa"/>
              <w:left w:w="108" w:type="dxa"/>
              <w:bottom w:w="0" w:type="dxa"/>
              <w:right w:w="108" w:type="dxa"/>
            </w:tcMar>
            <w:hideMark/>
          </w:tcPr>
          <w:p w14:paraId="5223A00D" w14:textId="77777777" w:rsidR="000C2EA0" w:rsidRPr="00C74F07" w:rsidRDefault="000C2EA0" w:rsidP="00CD7E4A">
            <w:pPr>
              <w:spacing w:line="360" w:lineRule="auto"/>
              <w:jc w:val="center"/>
              <w:rPr>
                <w:rFonts w:eastAsia="Calibri"/>
                <w:b/>
                <w:sz w:val="20"/>
                <w:szCs w:val="20"/>
              </w:rPr>
            </w:pPr>
            <w:r w:rsidRPr="00C74F07">
              <w:rPr>
                <w:rFonts w:eastAsia="Calibri"/>
                <w:b/>
                <w:sz w:val="20"/>
                <w:szCs w:val="20"/>
              </w:rPr>
              <w:t>U.S. Nat.  Rep. Sample 1</w:t>
            </w:r>
          </w:p>
        </w:tc>
        <w:tc>
          <w:tcPr>
            <w:tcW w:w="1141" w:type="pct"/>
            <w:gridSpan w:val="2"/>
            <w:tcBorders>
              <w:top w:val="single" w:sz="8" w:space="0" w:color="000000"/>
              <w:left w:val="single" w:sz="4" w:space="0" w:color="auto"/>
              <w:right w:val="single" w:sz="8" w:space="0" w:color="000000"/>
            </w:tcBorders>
          </w:tcPr>
          <w:p w14:paraId="3BBFE96A" w14:textId="77777777" w:rsidR="000C2EA0" w:rsidRPr="00C74F07" w:rsidRDefault="000C2EA0" w:rsidP="00CD7E4A">
            <w:pPr>
              <w:spacing w:line="360" w:lineRule="auto"/>
              <w:jc w:val="center"/>
              <w:rPr>
                <w:rFonts w:eastAsia="Calibri"/>
                <w:b/>
                <w:sz w:val="20"/>
                <w:szCs w:val="20"/>
              </w:rPr>
            </w:pPr>
            <w:r w:rsidRPr="00C74F07">
              <w:rPr>
                <w:rFonts w:eastAsia="Calibri"/>
                <w:b/>
                <w:sz w:val="20"/>
                <w:szCs w:val="20"/>
              </w:rPr>
              <w:t>DK Nat. Rep. Sample 2</w:t>
            </w:r>
          </w:p>
          <w:p w14:paraId="4C6A676A" w14:textId="77777777" w:rsidR="000C2EA0" w:rsidRPr="00C74F07" w:rsidRDefault="000C2EA0" w:rsidP="00CD7E4A">
            <w:pPr>
              <w:spacing w:line="360" w:lineRule="auto"/>
              <w:jc w:val="center"/>
              <w:rPr>
                <w:rFonts w:eastAsia="Calibri"/>
                <w:b/>
                <w:sz w:val="20"/>
                <w:szCs w:val="20"/>
              </w:rPr>
            </w:pPr>
          </w:p>
        </w:tc>
        <w:tc>
          <w:tcPr>
            <w:tcW w:w="940" w:type="pct"/>
            <w:gridSpan w:val="2"/>
            <w:tcBorders>
              <w:top w:val="single" w:sz="8" w:space="0" w:color="000000"/>
              <w:left w:val="single" w:sz="8" w:space="0" w:color="000000"/>
              <w:right w:val="single" w:sz="4" w:space="0" w:color="auto"/>
            </w:tcBorders>
          </w:tcPr>
          <w:p w14:paraId="290E3A88" w14:textId="77777777" w:rsidR="000C2EA0" w:rsidRPr="00C74F07" w:rsidRDefault="000C2EA0" w:rsidP="00CD7E4A">
            <w:pPr>
              <w:spacing w:line="360" w:lineRule="auto"/>
              <w:jc w:val="center"/>
              <w:rPr>
                <w:rFonts w:eastAsia="Calibri"/>
                <w:b/>
                <w:sz w:val="20"/>
                <w:szCs w:val="20"/>
              </w:rPr>
            </w:pPr>
            <w:r w:rsidRPr="00C74F07">
              <w:rPr>
                <w:rFonts w:eastAsia="Calibri"/>
                <w:b/>
                <w:sz w:val="20"/>
                <w:szCs w:val="20"/>
              </w:rPr>
              <w:t>DK Lab sample 3</w:t>
            </w:r>
          </w:p>
        </w:tc>
        <w:tc>
          <w:tcPr>
            <w:tcW w:w="992" w:type="pct"/>
            <w:gridSpan w:val="2"/>
            <w:tcBorders>
              <w:top w:val="single" w:sz="8" w:space="0" w:color="000000"/>
              <w:left w:val="single" w:sz="8" w:space="0" w:color="000000"/>
              <w:right w:val="single" w:sz="8" w:space="0" w:color="000000"/>
            </w:tcBorders>
          </w:tcPr>
          <w:p w14:paraId="21E831E6" w14:textId="0C7EC0E0" w:rsidR="000C2EA0" w:rsidRPr="00C74F07" w:rsidRDefault="000C2EA0" w:rsidP="00CD7E4A">
            <w:pPr>
              <w:spacing w:line="360" w:lineRule="auto"/>
              <w:jc w:val="center"/>
              <w:rPr>
                <w:rFonts w:eastAsia="Calibri"/>
                <w:b/>
                <w:sz w:val="20"/>
                <w:szCs w:val="20"/>
              </w:rPr>
            </w:pPr>
            <w:r w:rsidRPr="00C74F07">
              <w:rPr>
                <w:rFonts w:eastAsia="Calibri"/>
                <w:b/>
                <w:sz w:val="20"/>
                <w:szCs w:val="20"/>
              </w:rPr>
              <w:t>U.S. MTurk Sample 4</w:t>
            </w:r>
          </w:p>
        </w:tc>
      </w:tr>
      <w:tr w:rsidR="002E0AD7" w:rsidRPr="00CD7E4A" w14:paraId="5744B48A" w14:textId="77777777" w:rsidTr="002E0AD7">
        <w:trPr>
          <w:trHeight w:val="273"/>
        </w:trPr>
        <w:tc>
          <w:tcPr>
            <w:tcW w:w="789" w:type="pct"/>
            <w:vMerge/>
            <w:tcBorders>
              <w:left w:val="single" w:sz="8" w:space="0" w:color="000000"/>
              <w:bottom w:val="single" w:sz="4" w:space="0" w:color="auto"/>
              <w:right w:val="single" w:sz="8" w:space="0" w:color="000000"/>
            </w:tcBorders>
            <w:shd w:val="clear" w:color="auto" w:fill="auto"/>
            <w:tcMar>
              <w:top w:w="15" w:type="dxa"/>
              <w:left w:w="108" w:type="dxa"/>
              <w:bottom w:w="0" w:type="dxa"/>
              <w:right w:w="108" w:type="dxa"/>
            </w:tcMar>
          </w:tcPr>
          <w:p w14:paraId="18DCBC40" w14:textId="77777777" w:rsidR="000C2EA0" w:rsidRPr="00C74F07" w:rsidRDefault="000C2EA0" w:rsidP="00CD7E4A">
            <w:pPr>
              <w:spacing w:line="360" w:lineRule="auto"/>
              <w:rPr>
                <w:rFonts w:eastAsia="Calibri"/>
                <w:sz w:val="20"/>
                <w:szCs w:val="20"/>
              </w:rPr>
            </w:pPr>
          </w:p>
        </w:tc>
        <w:tc>
          <w:tcPr>
            <w:tcW w:w="604" w:type="pct"/>
            <w:tcBorders>
              <w:left w:val="single" w:sz="8" w:space="0" w:color="000000"/>
              <w:bottom w:val="single" w:sz="4" w:space="0" w:color="auto"/>
              <w:right w:val="single" w:sz="4" w:space="0" w:color="auto"/>
            </w:tcBorders>
            <w:shd w:val="clear" w:color="auto" w:fill="auto"/>
            <w:tcMar>
              <w:top w:w="15" w:type="dxa"/>
              <w:left w:w="108" w:type="dxa"/>
              <w:bottom w:w="0" w:type="dxa"/>
              <w:right w:w="108" w:type="dxa"/>
            </w:tcMar>
          </w:tcPr>
          <w:p w14:paraId="672E9BD2"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DS-R scale</w:t>
            </w:r>
          </w:p>
          <w:p w14:paraId="021CA674" w14:textId="77777777" w:rsidR="000C2EA0" w:rsidRPr="00C74F07" w:rsidRDefault="000C2EA0" w:rsidP="00CD7E4A">
            <w:pPr>
              <w:spacing w:line="360" w:lineRule="auto"/>
              <w:jc w:val="center"/>
              <w:rPr>
                <w:rFonts w:eastAsia="Calibri"/>
                <w:sz w:val="20"/>
                <w:szCs w:val="20"/>
              </w:rPr>
            </w:pPr>
          </w:p>
          <w:p w14:paraId="202A577B"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(M1)</w:t>
            </w:r>
          </w:p>
        </w:tc>
        <w:tc>
          <w:tcPr>
            <w:tcW w:w="535" w:type="pct"/>
            <w:tcBorders>
              <w:left w:val="single" w:sz="4" w:space="0" w:color="auto"/>
              <w:bottom w:val="single" w:sz="4" w:space="0" w:color="auto"/>
              <w:right w:val="single" w:sz="8" w:space="0" w:color="000000"/>
            </w:tcBorders>
            <w:shd w:val="clear" w:color="auto" w:fill="auto"/>
            <w:tcMar>
              <w:top w:w="15" w:type="dxa"/>
              <w:left w:w="108" w:type="dxa"/>
              <w:bottom w:w="0" w:type="dxa"/>
              <w:right w:w="108" w:type="dxa"/>
            </w:tcMar>
          </w:tcPr>
          <w:p w14:paraId="136ACB07"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All DS-R subscales</w:t>
            </w:r>
          </w:p>
          <w:p w14:paraId="02FB7EA6"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 xml:space="preserve"> (M2)</w:t>
            </w:r>
          </w:p>
        </w:tc>
        <w:tc>
          <w:tcPr>
            <w:tcW w:w="537" w:type="pct"/>
            <w:tcBorders>
              <w:left w:val="single" w:sz="8" w:space="0" w:color="000000"/>
              <w:bottom w:val="single" w:sz="4" w:space="0" w:color="auto"/>
              <w:right w:val="single" w:sz="8" w:space="0" w:color="000000"/>
            </w:tcBorders>
          </w:tcPr>
          <w:p w14:paraId="05365524"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DS-R scale</w:t>
            </w:r>
          </w:p>
          <w:p w14:paraId="106CE75A"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 xml:space="preserve"> </w:t>
            </w:r>
          </w:p>
          <w:p w14:paraId="3CF424AE"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(M3)</w:t>
            </w:r>
          </w:p>
        </w:tc>
        <w:tc>
          <w:tcPr>
            <w:tcW w:w="604" w:type="pct"/>
            <w:tcBorders>
              <w:left w:val="single" w:sz="8" w:space="0" w:color="000000"/>
              <w:bottom w:val="single" w:sz="4" w:space="0" w:color="auto"/>
              <w:right w:val="single" w:sz="8" w:space="0" w:color="000000"/>
            </w:tcBorders>
          </w:tcPr>
          <w:p w14:paraId="7D2FEC41"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All DS-R subscales</w:t>
            </w:r>
          </w:p>
          <w:p w14:paraId="11A9C0A4"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 xml:space="preserve"> (M4)</w:t>
            </w:r>
          </w:p>
        </w:tc>
        <w:tc>
          <w:tcPr>
            <w:tcW w:w="470" w:type="pct"/>
            <w:tcBorders>
              <w:left w:val="single" w:sz="8" w:space="0" w:color="000000"/>
              <w:bottom w:val="single" w:sz="4" w:space="0" w:color="auto"/>
              <w:right w:val="single" w:sz="8" w:space="0" w:color="000000"/>
            </w:tcBorders>
          </w:tcPr>
          <w:p w14:paraId="38500362"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DS-R scale</w:t>
            </w:r>
          </w:p>
          <w:p w14:paraId="709E9C18"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 xml:space="preserve"> </w:t>
            </w:r>
          </w:p>
          <w:p w14:paraId="0FD7283A"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(M5)</w:t>
            </w:r>
          </w:p>
        </w:tc>
        <w:tc>
          <w:tcPr>
            <w:tcW w:w="469" w:type="pct"/>
            <w:tcBorders>
              <w:left w:val="single" w:sz="8" w:space="0" w:color="000000"/>
              <w:bottom w:val="single" w:sz="4" w:space="0" w:color="auto"/>
              <w:right w:val="single" w:sz="4" w:space="0" w:color="auto"/>
            </w:tcBorders>
          </w:tcPr>
          <w:p w14:paraId="4C2EF4F0"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All DS-R subscales</w:t>
            </w:r>
          </w:p>
          <w:p w14:paraId="40777A0C"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 xml:space="preserve"> (M6)</w:t>
            </w:r>
          </w:p>
        </w:tc>
        <w:tc>
          <w:tcPr>
            <w:tcW w:w="469" w:type="pct"/>
            <w:tcBorders>
              <w:left w:val="single" w:sz="8" w:space="0" w:color="000000"/>
              <w:bottom w:val="single" w:sz="4" w:space="0" w:color="auto"/>
              <w:right w:val="single" w:sz="8" w:space="0" w:color="000000"/>
            </w:tcBorders>
          </w:tcPr>
          <w:p w14:paraId="0BEADA2C"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DS-R scale</w:t>
            </w:r>
          </w:p>
          <w:p w14:paraId="4BC08208"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 xml:space="preserve"> </w:t>
            </w:r>
          </w:p>
          <w:p w14:paraId="334941A7" w14:textId="1A9D22DA" w:rsidR="000C2EA0" w:rsidRPr="00C74F07" w:rsidRDefault="000C2EA0" w:rsidP="00CD7E4A">
            <w:pPr>
              <w:spacing w:line="360" w:lineRule="auto"/>
              <w:jc w:val="center"/>
              <w:rPr>
                <w:rFonts w:eastAsia="Calibri"/>
                <w:sz w:val="20"/>
                <w:szCs w:val="20"/>
              </w:rPr>
            </w:pPr>
            <w:r w:rsidRPr="00C74F07">
              <w:rPr>
                <w:rFonts w:eastAsia="Calibri"/>
                <w:sz w:val="20"/>
                <w:szCs w:val="20"/>
              </w:rPr>
              <w:t>(M7)</w:t>
            </w:r>
          </w:p>
        </w:tc>
        <w:tc>
          <w:tcPr>
            <w:tcW w:w="522" w:type="pct"/>
            <w:tcBorders>
              <w:left w:val="single" w:sz="8" w:space="0" w:color="000000"/>
              <w:bottom w:val="single" w:sz="4" w:space="0" w:color="auto"/>
              <w:right w:val="single" w:sz="8" w:space="0" w:color="000000"/>
            </w:tcBorders>
          </w:tcPr>
          <w:p w14:paraId="1C6867DB"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DS-R subscales</w:t>
            </w:r>
          </w:p>
          <w:p w14:paraId="7908878A" w14:textId="194ECCFB" w:rsidR="000C2EA0" w:rsidRPr="00C74F07" w:rsidRDefault="000C2EA0" w:rsidP="00EA3035">
            <w:pPr>
              <w:spacing w:line="360" w:lineRule="auto"/>
              <w:jc w:val="center"/>
              <w:rPr>
                <w:rFonts w:eastAsia="Calibri"/>
                <w:sz w:val="20"/>
                <w:szCs w:val="20"/>
              </w:rPr>
            </w:pPr>
            <w:r w:rsidRPr="00C74F07">
              <w:rPr>
                <w:rFonts w:eastAsia="Calibri"/>
                <w:sz w:val="20"/>
                <w:szCs w:val="20"/>
              </w:rPr>
              <w:t xml:space="preserve"> (M8)</w:t>
            </w:r>
          </w:p>
        </w:tc>
      </w:tr>
      <w:tr w:rsidR="000C2EA0" w:rsidRPr="00CD7E4A" w14:paraId="28641BED" w14:textId="77777777" w:rsidTr="002E0AD7">
        <w:tc>
          <w:tcPr>
            <w:tcW w:w="789" w:type="pct"/>
            <w:tcBorders>
              <w:top w:val="single" w:sz="4" w:space="0" w:color="auto"/>
              <w:left w:val="single" w:sz="8" w:space="0" w:color="000000"/>
              <w:bottom w:val="nil"/>
              <w:right w:val="single" w:sz="8" w:space="0" w:color="000000"/>
            </w:tcBorders>
            <w:shd w:val="clear" w:color="auto" w:fill="auto"/>
            <w:tcMar>
              <w:top w:w="15" w:type="dxa"/>
              <w:left w:w="108" w:type="dxa"/>
              <w:bottom w:w="0" w:type="dxa"/>
              <w:right w:w="108" w:type="dxa"/>
            </w:tcMar>
          </w:tcPr>
          <w:p w14:paraId="01CEF245" w14:textId="7F1A6D1B" w:rsidR="000C2EA0" w:rsidRPr="00C74F07" w:rsidRDefault="000C2EA0" w:rsidP="00CD7E4A">
            <w:pPr>
              <w:spacing w:line="360" w:lineRule="auto"/>
              <w:rPr>
                <w:rFonts w:eastAsia="Calibri"/>
                <w:sz w:val="20"/>
                <w:szCs w:val="20"/>
              </w:rPr>
            </w:pPr>
            <w:r w:rsidRPr="00C74F07">
              <w:rPr>
                <w:rFonts w:eastAsia="Calibri"/>
                <w:sz w:val="20"/>
                <w:szCs w:val="20"/>
              </w:rPr>
              <w:t>Contam</w:t>
            </w:r>
            <w:r w:rsidR="007C0CB2" w:rsidRPr="00C74F07">
              <w:rPr>
                <w:rFonts w:eastAsia="Calibri"/>
                <w:sz w:val="20"/>
                <w:szCs w:val="20"/>
              </w:rPr>
              <w:t>ination</w:t>
            </w:r>
            <w:r w:rsidRPr="00C74F07">
              <w:rPr>
                <w:rFonts w:eastAsia="Calibri"/>
                <w:sz w:val="20"/>
                <w:szCs w:val="20"/>
              </w:rPr>
              <w:t xml:space="preserve"> </w:t>
            </w:r>
          </w:p>
        </w:tc>
        <w:tc>
          <w:tcPr>
            <w:tcW w:w="604" w:type="pct"/>
            <w:tcBorders>
              <w:top w:val="single" w:sz="4" w:space="0" w:color="auto"/>
              <w:left w:val="single" w:sz="8" w:space="0" w:color="000000"/>
              <w:bottom w:val="nil"/>
              <w:right w:val="single" w:sz="8" w:space="0" w:color="000000"/>
            </w:tcBorders>
            <w:shd w:val="clear" w:color="auto" w:fill="auto"/>
            <w:tcMar>
              <w:top w:w="15" w:type="dxa"/>
              <w:left w:w="108" w:type="dxa"/>
              <w:bottom w:w="0" w:type="dxa"/>
              <w:right w:w="108" w:type="dxa"/>
            </w:tcMar>
          </w:tcPr>
          <w:p w14:paraId="7B30F643"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.17***</w:t>
            </w:r>
          </w:p>
        </w:tc>
        <w:tc>
          <w:tcPr>
            <w:tcW w:w="535" w:type="pct"/>
            <w:tcBorders>
              <w:top w:val="single" w:sz="4" w:space="0" w:color="auto"/>
              <w:left w:val="single" w:sz="8" w:space="0" w:color="000000"/>
              <w:bottom w:val="nil"/>
              <w:right w:val="single" w:sz="8" w:space="0" w:color="000000"/>
            </w:tcBorders>
            <w:shd w:val="clear" w:color="auto" w:fill="auto"/>
            <w:tcMar>
              <w:top w:w="15" w:type="dxa"/>
              <w:left w:w="108" w:type="dxa"/>
              <w:bottom w:w="0" w:type="dxa"/>
              <w:right w:w="108" w:type="dxa"/>
            </w:tcMar>
          </w:tcPr>
          <w:p w14:paraId="20646733"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.16***</w:t>
            </w:r>
          </w:p>
        </w:tc>
        <w:tc>
          <w:tcPr>
            <w:tcW w:w="537" w:type="pct"/>
            <w:tcBorders>
              <w:top w:val="single" w:sz="4" w:space="0" w:color="auto"/>
              <w:left w:val="single" w:sz="8" w:space="0" w:color="000000"/>
              <w:bottom w:val="nil"/>
              <w:right w:val="single" w:sz="8" w:space="0" w:color="000000"/>
            </w:tcBorders>
          </w:tcPr>
          <w:p w14:paraId="46D7C780" w14:textId="33D8A04B" w:rsidR="000C2EA0" w:rsidRPr="00C74F07" w:rsidRDefault="000C2EA0" w:rsidP="00CD7E4A">
            <w:pPr>
              <w:spacing w:line="360" w:lineRule="auto"/>
              <w:jc w:val="center"/>
              <w:rPr>
                <w:rFonts w:eastAsia="Calibri"/>
                <w:sz w:val="20"/>
                <w:szCs w:val="20"/>
              </w:rPr>
            </w:pPr>
            <w:r w:rsidRPr="00C74F07">
              <w:rPr>
                <w:rFonts w:eastAsia="Calibri"/>
                <w:sz w:val="20"/>
                <w:szCs w:val="20"/>
              </w:rPr>
              <w:t>.09**</w:t>
            </w:r>
          </w:p>
        </w:tc>
        <w:tc>
          <w:tcPr>
            <w:tcW w:w="604" w:type="pct"/>
            <w:tcBorders>
              <w:top w:val="single" w:sz="4" w:space="0" w:color="auto"/>
              <w:left w:val="single" w:sz="8" w:space="0" w:color="000000"/>
              <w:bottom w:val="nil"/>
              <w:right w:val="single" w:sz="8" w:space="0" w:color="000000"/>
            </w:tcBorders>
          </w:tcPr>
          <w:p w14:paraId="5F0D4746"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.12***</w:t>
            </w:r>
          </w:p>
        </w:tc>
        <w:tc>
          <w:tcPr>
            <w:tcW w:w="470" w:type="pct"/>
            <w:tcBorders>
              <w:top w:val="single" w:sz="4" w:space="0" w:color="auto"/>
              <w:left w:val="single" w:sz="8" w:space="0" w:color="000000"/>
              <w:bottom w:val="nil"/>
              <w:right w:val="single" w:sz="8" w:space="0" w:color="000000"/>
            </w:tcBorders>
          </w:tcPr>
          <w:p w14:paraId="1B74371A" w14:textId="77777777" w:rsidR="000C2EA0" w:rsidRPr="00C74F07" w:rsidRDefault="000C2EA0" w:rsidP="00CD7E4A">
            <w:pPr>
              <w:spacing w:line="360" w:lineRule="auto"/>
              <w:jc w:val="center"/>
              <w:rPr>
                <w:rFonts w:eastAsia="Calibri"/>
                <w:sz w:val="20"/>
                <w:szCs w:val="20"/>
              </w:rPr>
            </w:pPr>
          </w:p>
        </w:tc>
        <w:tc>
          <w:tcPr>
            <w:tcW w:w="469" w:type="pct"/>
            <w:tcBorders>
              <w:top w:val="single" w:sz="4" w:space="0" w:color="auto"/>
              <w:left w:val="single" w:sz="8" w:space="0" w:color="000000"/>
              <w:bottom w:val="nil"/>
              <w:right w:val="single" w:sz="4" w:space="0" w:color="auto"/>
            </w:tcBorders>
          </w:tcPr>
          <w:p w14:paraId="54729EC9" w14:textId="77777777" w:rsidR="000C2EA0" w:rsidRPr="00C74F07" w:rsidRDefault="000C2EA0" w:rsidP="00CD7E4A">
            <w:pPr>
              <w:spacing w:line="360" w:lineRule="auto"/>
              <w:jc w:val="center"/>
              <w:rPr>
                <w:rFonts w:eastAsia="Calibri"/>
                <w:sz w:val="20"/>
                <w:szCs w:val="20"/>
              </w:rPr>
            </w:pPr>
          </w:p>
        </w:tc>
        <w:tc>
          <w:tcPr>
            <w:tcW w:w="469" w:type="pct"/>
            <w:tcBorders>
              <w:top w:val="single" w:sz="4" w:space="0" w:color="auto"/>
              <w:left w:val="single" w:sz="8" w:space="0" w:color="000000"/>
              <w:bottom w:val="nil"/>
              <w:right w:val="single" w:sz="8" w:space="0" w:color="000000"/>
            </w:tcBorders>
          </w:tcPr>
          <w:p w14:paraId="59B7EC9C" w14:textId="188A1DE9" w:rsidR="000C2EA0" w:rsidRPr="00C74F07" w:rsidRDefault="000C2EA0" w:rsidP="00CD7E4A">
            <w:pPr>
              <w:spacing w:line="360" w:lineRule="auto"/>
              <w:jc w:val="center"/>
              <w:rPr>
                <w:rFonts w:eastAsia="Calibri"/>
                <w:sz w:val="20"/>
                <w:szCs w:val="20"/>
              </w:rPr>
            </w:pPr>
            <w:r w:rsidRPr="00C74F07">
              <w:rPr>
                <w:rFonts w:eastAsia="Calibri"/>
                <w:sz w:val="20"/>
                <w:szCs w:val="20"/>
              </w:rPr>
              <w:t>.18***</w:t>
            </w:r>
          </w:p>
        </w:tc>
        <w:tc>
          <w:tcPr>
            <w:tcW w:w="522" w:type="pct"/>
            <w:tcBorders>
              <w:top w:val="single" w:sz="4" w:space="0" w:color="auto"/>
              <w:left w:val="single" w:sz="8" w:space="0" w:color="000000"/>
              <w:bottom w:val="nil"/>
              <w:right w:val="single" w:sz="8" w:space="0" w:color="000000"/>
            </w:tcBorders>
          </w:tcPr>
          <w:p w14:paraId="7FFD02DF" w14:textId="05AA441F" w:rsidR="000C2EA0" w:rsidRPr="00C74F07" w:rsidRDefault="000C2EA0" w:rsidP="00CD7E4A">
            <w:pPr>
              <w:spacing w:line="360" w:lineRule="auto"/>
              <w:jc w:val="center"/>
              <w:rPr>
                <w:rFonts w:eastAsia="Calibri"/>
                <w:sz w:val="20"/>
                <w:szCs w:val="20"/>
              </w:rPr>
            </w:pPr>
            <w:r w:rsidRPr="00C74F07">
              <w:rPr>
                <w:rFonts w:eastAsia="Calibri"/>
                <w:sz w:val="20"/>
                <w:szCs w:val="20"/>
              </w:rPr>
              <w:t>.20***</w:t>
            </w:r>
          </w:p>
        </w:tc>
      </w:tr>
      <w:tr w:rsidR="000C2EA0" w:rsidRPr="00CD7E4A" w14:paraId="3B911CA3" w14:textId="77777777" w:rsidTr="002E0AD7">
        <w:tc>
          <w:tcPr>
            <w:tcW w:w="789"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tcPr>
          <w:p w14:paraId="239010C4" w14:textId="57944215" w:rsidR="000C2EA0" w:rsidRPr="00C74F07" w:rsidRDefault="000C2EA0" w:rsidP="00552374">
            <w:pPr>
              <w:spacing w:line="360" w:lineRule="auto"/>
              <w:rPr>
                <w:rFonts w:eastAsia="Calibri"/>
                <w:sz w:val="20"/>
                <w:szCs w:val="20"/>
              </w:rPr>
            </w:pPr>
            <w:r w:rsidRPr="00C74F07">
              <w:rPr>
                <w:rFonts w:eastAsia="Calibri"/>
                <w:sz w:val="20"/>
                <w:szCs w:val="20"/>
              </w:rPr>
              <w:t>Disgust SCR</w:t>
            </w:r>
          </w:p>
        </w:tc>
        <w:tc>
          <w:tcPr>
            <w:tcW w:w="604"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tcPr>
          <w:p w14:paraId="68DFF57C" w14:textId="77777777" w:rsidR="000C2EA0" w:rsidRPr="00C74F07" w:rsidRDefault="000C2EA0" w:rsidP="00CD7E4A">
            <w:pPr>
              <w:spacing w:line="360" w:lineRule="auto"/>
              <w:jc w:val="center"/>
              <w:rPr>
                <w:rFonts w:eastAsia="Calibri"/>
                <w:sz w:val="20"/>
                <w:szCs w:val="20"/>
              </w:rPr>
            </w:pPr>
          </w:p>
        </w:tc>
        <w:tc>
          <w:tcPr>
            <w:tcW w:w="535"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tcPr>
          <w:p w14:paraId="72D97E6B" w14:textId="77777777" w:rsidR="000C2EA0" w:rsidRPr="00C74F07" w:rsidRDefault="000C2EA0" w:rsidP="00CD7E4A">
            <w:pPr>
              <w:spacing w:line="360" w:lineRule="auto"/>
              <w:jc w:val="center"/>
              <w:rPr>
                <w:rFonts w:eastAsia="Calibri"/>
                <w:sz w:val="20"/>
                <w:szCs w:val="20"/>
              </w:rPr>
            </w:pPr>
          </w:p>
        </w:tc>
        <w:tc>
          <w:tcPr>
            <w:tcW w:w="537" w:type="pct"/>
            <w:tcBorders>
              <w:top w:val="nil"/>
              <w:left w:val="single" w:sz="8" w:space="0" w:color="000000"/>
              <w:bottom w:val="nil"/>
              <w:right w:val="single" w:sz="8" w:space="0" w:color="000000"/>
            </w:tcBorders>
          </w:tcPr>
          <w:p w14:paraId="1CD3D00D" w14:textId="77777777" w:rsidR="000C2EA0" w:rsidRPr="00C74F07" w:rsidRDefault="000C2EA0" w:rsidP="00CD7E4A">
            <w:pPr>
              <w:spacing w:line="360" w:lineRule="auto"/>
              <w:jc w:val="center"/>
              <w:rPr>
                <w:rFonts w:eastAsia="Calibri"/>
                <w:sz w:val="20"/>
                <w:szCs w:val="20"/>
              </w:rPr>
            </w:pPr>
          </w:p>
        </w:tc>
        <w:tc>
          <w:tcPr>
            <w:tcW w:w="604" w:type="pct"/>
            <w:tcBorders>
              <w:top w:val="nil"/>
              <w:left w:val="single" w:sz="8" w:space="0" w:color="000000"/>
              <w:bottom w:val="nil"/>
              <w:right w:val="single" w:sz="8" w:space="0" w:color="000000"/>
            </w:tcBorders>
          </w:tcPr>
          <w:p w14:paraId="04E13BE6" w14:textId="77777777" w:rsidR="000C2EA0" w:rsidRPr="00C74F07" w:rsidRDefault="000C2EA0" w:rsidP="00CD7E4A">
            <w:pPr>
              <w:spacing w:line="360" w:lineRule="auto"/>
              <w:jc w:val="center"/>
              <w:rPr>
                <w:rFonts w:eastAsia="Calibri"/>
                <w:sz w:val="20"/>
                <w:szCs w:val="20"/>
              </w:rPr>
            </w:pPr>
          </w:p>
        </w:tc>
        <w:tc>
          <w:tcPr>
            <w:tcW w:w="470" w:type="pct"/>
            <w:tcBorders>
              <w:top w:val="nil"/>
              <w:left w:val="single" w:sz="8" w:space="0" w:color="000000"/>
              <w:bottom w:val="nil"/>
              <w:right w:val="single" w:sz="8" w:space="0" w:color="000000"/>
            </w:tcBorders>
          </w:tcPr>
          <w:p w14:paraId="4FC38A5F"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.24ƚ</w:t>
            </w:r>
          </w:p>
        </w:tc>
        <w:tc>
          <w:tcPr>
            <w:tcW w:w="469" w:type="pct"/>
            <w:tcBorders>
              <w:top w:val="nil"/>
              <w:left w:val="single" w:sz="8" w:space="0" w:color="000000"/>
              <w:bottom w:val="nil"/>
              <w:right w:val="single" w:sz="8" w:space="0" w:color="000000"/>
            </w:tcBorders>
          </w:tcPr>
          <w:p w14:paraId="1BA0319C"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.24ƚ</w:t>
            </w:r>
          </w:p>
        </w:tc>
        <w:tc>
          <w:tcPr>
            <w:tcW w:w="469" w:type="pct"/>
            <w:tcBorders>
              <w:top w:val="nil"/>
              <w:left w:val="single" w:sz="8" w:space="0" w:color="000000"/>
              <w:bottom w:val="nil"/>
              <w:right w:val="single" w:sz="8" w:space="0" w:color="000000"/>
            </w:tcBorders>
          </w:tcPr>
          <w:p w14:paraId="0DAE7330" w14:textId="77777777" w:rsidR="000C2EA0" w:rsidRPr="00C74F07" w:rsidRDefault="000C2EA0" w:rsidP="00CD7E4A">
            <w:pPr>
              <w:spacing w:line="360" w:lineRule="auto"/>
              <w:jc w:val="center"/>
              <w:rPr>
                <w:rFonts w:eastAsia="Calibri"/>
                <w:sz w:val="20"/>
                <w:szCs w:val="20"/>
              </w:rPr>
            </w:pPr>
          </w:p>
        </w:tc>
        <w:tc>
          <w:tcPr>
            <w:tcW w:w="522" w:type="pct"/>
            <w:tcBorders>
              <w:top w:val="nil"/>
              <w:left w:val="single" w:sz="8" w:space="0" w:color="000000"/>
              <w:bottom w:val="nil"/>
              <w:right w:val="single" w:sz="8" w:space="0" w:color="000000"/>
            </w:tcBorders>
          </w:tcPr>
          <w:p w14:paraId="7885AED5" w14:textId="77777777" w:rsidR="000C2EA0" w:rsidRPr="00C74F07" w:rsidRDefault="000C2EA0" w:rsidP="00CD7E4A">
            <w:pPr>
              <w:spacing w:line="360" w:lineRule="auto"/>
              <w:jc w:val="center"/>
              <w:rPr>
                <w:rFonts w:eastAsia="Calibri"/>
                <w:sz w:val="20"/>
                <w:szCs w:val="20"/>
              </w:rPr>
            </w:pPr>
          </w:p>
        </w:tc>
      </w:tr>
      <w:tr w:rsidR="000C2EA0" w:rsidRPr="00CD7E4A" w14:paraId="2DECB804" w14:textId="77777777" w:rsidTr="002E0AD7">
        <w:tc>
          <w:tcPr>
            <w:tcW w:w="789"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tcPr>
          <w:p w14:paraId="49046B69" w14:textId="77777777" w:rsidR="000C2EA0" w:rsidRPr="00C74F07" w:rsidRDefault="000C2EA0" w:rsidP="00CD7E4A">
            <w:pPr>
              <w:spacing w:line="360" w:lineRule="auto"/>
              <w:rPr>
                <w:rFonts w:eastAsia="Calibri"/>
                <w:sz w:val="20"/>
                <w:szCs w:val="20"/>
              </w:rPr>
            </w:pPr>
            <w:r w:rsidRPr="00C74F07">
              <w:rPr>
                <w:rFonts w:eastAsia="Calibri"/>
                <w:sz w:val="20"/>
                <w:szCs w:val="20"/>
              </w:rPr>
              <w:t>DS-R scale</w:t>
            </w:r>
          </w:p>
        </w:tc>
        <w:tc>
          <w:tcPr>
            <w:tcW w:w="604"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tcPr>
          <w:p w14:paraId="49997EF3"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.02</w:t>
            </w:r>
          </w:p>
        </w:tc>
        <w:tc>
          <w:tcPr>
            <w:tcW w:w="535"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tcPr>
          <w:p w14:paraId="20A80805" w14:textId="77777777" w:rsidR="000C2EA0" w:rsidRPr="00C74F07" w:rsidRDefault="000C2EA0" w:rsidP="00CD7E4A">
            <w:pPr>
              <w:spacing w:line="360" w:lineRule="auto"/>
              <w:jc w:val="center"/>
              <w:rPr>
                <w:rFonts w:eastAsia="Calibri"/>
                <w:sz w:val="20"/>
                <w:szCs w:val="20"/>
              </w:rPr>
            </w:pPr>
          </w:p>
        </w:tc>
        <w:tc>
          <w:tcPr>
            <w:tcW w:w="537" w:type="pct"/>
            <w:tcBorders>
              <w:top w:val="nil"/>
              <w:left w:val="single" w:sz="8" w:space="0" w:color="000000"/>
              <w:bottom w:val="nil"/>
              <w:right w:val="single" w:sz="8" w:space="0" w:color="000000"/>
            </w:tcBorders>
          </w:tcPr>
          <w:p w14:paraId="69487630"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.16***</w:t>
            </w:r>
          </w:p>
        </w:tc>
        <w:tc>
          <w:tcPr>
            <w:tcW w:w="604" w:type="pct"/>
            <w:tcBorders>
              <w:top w:val="nil"/>
              <w:left w:val="single" w:sz="8" w:space="0" w:color="000000"/>
              <w:bottom w:val="nil"/>
              <w:right w:val="single" w:sz="8" w:space="0" w:color="000000"/>
            </w:tcBorders>
          </w:tcPr>
          <w:p w14:paraId="1BEB0F7E" w14:textId="77777777" w:rsidR="000C2EA0" w:rsidRPr="00C74F07" w:rsidRDefault="000C2EA0" w:rsidP="00CD7E4A">
            <w:pPr>
              <w:spacing w:line="360" w:lineRule="auto"/>
              <w:jc w:val="center"/>
              <w:rPr>
                <w:rFonts w:eastAsia="Calibri"/>
                <w:sz w:val="20"/>
                <w:szCs w:val="20"/>
              </w:rPr>
            </w:pPr>
          </w:p>
        </w:tc>
        <w:tc>
          <w:tcPr>
            <w:tcW w:w="470" w:type="pct"/>
            <w:tcBorders>
              <w:top w:val="nil"/>
              <w:left w:val="single" w:sz="8" w:space="0" w:color="000000"/>
              <w:bottom w:val="nil"/>
              <w:right w:val="single" w:sz="8" w:space="0" w:color="000000"/>
            </w:tcBorders>
          </w:tcPr>
          <w:p w14:paraId="23BE1883"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-.15</w:t>
            </w:r>
          </w:p>
        </w:tc>
        <w:tc>
          <w:tcPr>
            <w:tcW w:w="469" w:type="pct"/>
            <w:tcBorders>
              <w:top w:val="nil"/>
              <w:left w:val="single" w:sz="8" w:space="0" w:color="000000"/>
              <w:bottom w:val="nil"/>
              <w:right w:val="single" w:sz="8" w:space="0" w:color="000000"/>
            </w:tcBorders>
          </w:tcPr>
          <w:p w14:paraId="4EBF14DC" w14:textId="77777777" w:rsidR="000C2EA0" w:rsidRPr="00C74F07" w:rsidRDefault="000C2EA0" w:rsidP="00CD7E4A">
            <w:pPr>
              <w:spacing w:line="360" w:lineRule="auto"/>
              <w:jc w:val="center"/>
              <w:rPr>
                <w:rFonts w:eastAsia="Calibri"/>
                <w:sz w:val="20"/>
                <w:szCs w:val="20"/>
              </w:rPr>
            </w:pPr>
          </w:p>
        </w:tc>
        <w:tc>
          <w:tcPr>
            <w:tcW w:w="469" w:type="pct"/>
            <w:tcBorders>
              <w:top w:val="nil"/>
              <w:left w:val="single" w:sz="8" w:space="0" w:color="000000"/>
              <w:bottom w:val="nil"/>
              <w:right w:val="single" w:sz="8" w:space="0" w:color="000000"/>
            </w:tcBorders>
          </w:tcPr>
          <w:p w14:paraId="0A215A06" w14:textId="70040FE2" w:rsidR="000C2EA0" w:rsidRPr="00C74F07" w:rsidRDefault="000C2EA0" w:rsidP="00796E75">
            <w:pPr>
              <w:spacing w:line="360" w:lineRule="auto"/>
              <w:jc w:val="center"/>
              <w:rPr>
                <w:rFonts w:eastAsia="Calibri"/>
                <w:sz w:val="20"/>
                <w:szCs w:val="20"/>
              </w:rPr>
            </w:pPr>
            <w:r w:rsidRPr="00C74F07">
              <w:rPr>
                <w:rFonts w:eastAsia="Calibri"/>
                <w:sz w:val="20"/>
                <w:szCs w:val="20"/>
              </w:rPr>
              <w:t>.10*</w:t>
            </w:r>
          </w:p>
        </w:tc>
        <w:tc>
          <w:tcPr>
            <w:tcW w:w="522" w:type="pct"/>
            <w:tcBorders>
              <w:top w:val="nil"/>
              <w:left w:val="single" w:sz="8" w:space="0" w:color="000000"/>
              <w:bottom w:val="nil"/>
              <w:right w:val="single" w:sz="8" w:space="0" w:color="000000"/>
            </w:tcBorders>
          </w:tcPr>
          <w:p w14:paraId="3C874EF4" w14:textId="77777777" w:rsidR="000C2EA0" w:rsidRPr="00C74F07" w:rsidRDefault="000C2EA0" w:rsidP="00CD7E4A">
            <w:pPr>
              <w:spacing w:line="360" w:lineRule="auto"/>
              <w:jc w:val="center"/>
              <w:rPr>
                <w:rFonts w:eastAsia="Calibri"/>
                <w:sz w:val="20"/>
                <w:szCs w:val="20"/>
              </w:rPr>
            </w:pPr>
          </w:p>
        </w:tc>
      </w:tr>
      <w:tr w:rsidR="000C2EA0" w:rsidRPr="00CD7E4A" w14:paraId="0649A4AC" w14:textId="77777777" w:rsidTr="002E0AD7">
        <w:tc>
          <w:tcPr>
            <w:tcW w:w="789"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hideMark/>
          </w:tcPr>
          <w:p w14:paraId="6D5C2EF8" w14:textId="77777777" w:rsidR="000C2EA0" w:rsidRPr="00C74F07" w:rsidRDefault="000C2EA0" w:rsidP="00CD7E4A">
            <w:pPr>
              <w:spacing w:line="360" w:lineRule="auto"/>
              <w:rPr>
                <w:rFonts w:eastAsia="Calibri"/>
                <w:sz w:val="20"/>
                <w:szCs w:val="20"/>
              </w:rPr>
            </w:pPr>
            <w:r w:rsidRPr="00C74F07">
              <w:rPr>
                <w:rFonts w:eastAsia="Calibri"/>
                <w:sz w:val="20"/>
                <w:szCs w:val="20"/>
              </w:rPr>
              <w:t xml:space="preserve">Core </w:t>
            </w:r>
          </w:p>
        </w:tc>
        <w:tc>
          <w:tcPr>
            <w:tcW w:w="604"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tcPr>
          <w:p w14:paraId="0482BECF" w14:textId="77777777" w:rsidR="000C2EA0" w:rsidRPr="00C74F07" w:rsidRDefault="000C2EA0" w:rsidP="00CD7E4A">
            <w:pPr>
              <w:spacing w:line="360" w:lineRule="auto"/>
              <w:jc w:val="center"/>
              <w:rPr>
                <w:rFonts w:eastAsia="Calibri"/>
                <w:sz w:val="20"/>
                <w:szCs w:val="20"/>
              </w:rPr>
            </w:pPr>
          </w:p>
        </w:tc>
        <w:tc>
          <w:tcPr>
            <w:tcW w:w="535" w:type="pct"/>
            <w:tcBorders>
              <w:top w:val="nil"/>
              <w:left w:val="single" w:sz="8" w:space="0" w:color="000000"/>
              <w:bottom w:val="nil"/>
              <w:right w:val="single" w:sz="8" w:space="0" w:color="000000"/>
            </w:tcBorders>
            <w:shd w:val="clear" w:color="auto" w:fill="auto"/>
            <w:tcMar>
              <w:top w:w="15" w:type="dxa"/>
              <w:left w:w="108" w:type="dxa"/>
              <w:bottom w:w="0" w:type="dxa"/>
              <w:right w:w="108" w:type="dxa"/>
            </w:tcMar>
          </w:tcPr>
          <w:p w14:paraId="26DEAF17"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.06ƚ</w:t>
            </w:r>
          </w:p>
        </w:tc>
        <w:tc>
          <w:tcPr>
            <w:tcW w:w="537" w:type="pct"/>
            <w:tcBorders>
              <w:top w:val="nil"/>
              <w:left w:val="single" w:sz="8" w:space="0" w:color="000000"/>
              <w:bottom w:val="nil"/>
              <w:right w:val="single" w:sz="8" w:space="0" w:color="000000"/>
            </w:tcBorders>
          </w:tcPr>
          <w:p w14:paraId="47EFDF6B" w14:textId="77777777" w:rsidR="000C2EA0" w:rsidRPr="00C74F07" w:rsidRDefault="000C2EA0" w:rsidP="00CD7E4A">
            <w:pPr>
              <w:spacing w:line="360" w:lineRule="auto"/>
              <w:jc w:val="center"/>
              <w:rPr>
                <w:rFonts w:eastAsia="Calibri"/>
                <w:sz w:val="20"/>
                <w:szCs w:val="20"/>
              </w:rPr>
            </w:pPr>
          </w:p>
        </w:tc>
        <w:tc>
          <w:tcPr>
            <w:tcW w:w="604" w:type="pct"/>
            <w:tcBorders>
              <w:top w:val="nil"/>
              <w:left w:val="single" w:sz="8" w:space="0" w:color="000000"/>
              <w:bottom w:val="nil"/>
              <w:right w:val="single" w:sz="8" w:space="0" w:color="000000"/>
            </w:tcBorders>
          </w:tcPr>
          <w:p w14:paraId="585AF272"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.15***</w:t>
            </w:r>
          </w:p>
        </w:tc>
        <w:tc>
          <w:tcPr>
            <w:tcW w:w="470" w:type="pct"/>
            <w:tcBorders>
              <w:top w:val="nil"/>
              <w:left w:val="single" w:sz="8" w:space="0" w:color="000000"/>
              <w:bottom w:val="nil"/>
              <w:right w:val="single" w:sz="8" w:space="0" w:color="000000"/>
            </w:tcBorders>
          </w:tcPr>
          <w:p w14:paraId="3413F2CE" w14:textId="77777777" w:rsidR="000C2EA0" w:rsidRPr="00C74F07" w:rsidRDefault="000C2EA0" w:rsidP="00CD7E4A">
            <w:pPr>
              <w:spacing w:line="360" w:lineRule="auto"/>
              <w:jc w:val="center"/>
              <w:rPr>
                <w:rFonts w:eastAsia="Calibri"/>
                <w:sz w:val="20"/>
                <w:szCs w:val="20"/>
              </w:rPr>
            </w:pPr>
          </w:p>
        </w:tc>
        <w:tc>
          <w:tcPr>
            <w:tcW w:w="469" w:type="pct"/>
            <w:tcBorders>
              <w:top w:val="nil"/>
              <w:left w:val="single" w:sz="8" w:space="0" w:color="000000"/>
              <w:bottom w:val="nil"/>
              <w:right w:val="single" w:sz="8" w:space="0" w:color="000000"/>
            </w:tcBorders>
          </w:tcPr>
          <w:p w14:paraId="7C56982F"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-.22</w:t>
            </w:r>
          </w:p>
        </w:tc>
        <w:tc>
          <w:tcPr>
            <w:tcW w:w="469" w:type="pct"/>
            <w:tcBorders>
              <w:top w:val="nil"/>
              <w:left w:val="single" w:sz="8" w:space="0" w:color="000000"/>
              <w:bottom w:val="nil"/>
              <w:right w:val="single" w:sz="8" w:space="0" w:color="000000"/>
            </w:tcBorders>
          </w:tcPr>
          <w:p w14:paraId="55D67455" w14:textId="77777777" w:rsidR="000C2EA0" w:rsidRPr="00C74F07" w:rsidRDefault="000C2EA0" w:rsidP="00CD7E4A">
            <w:pPr>
              <w:spacing w:line="360" w:lineRule="auto"/>
              <w:jc w:val="center"/>
              <w:rPr>
                <w:rFonts w:eastAsia="Calibri"/>
                <w:sz w:val="20"/>
                <w:szCs w:val="20"/>
              </w:rPr>
            </w:pPr>
          </w:p>
        </w:tc>
        <w:tc>
          <w:tcPr>
            <w:tcW w:w="522" w:type="pct"/>
            <w:tcBorders>
              <w:top w:val="nil"/>
              <w:left w:val="single" w:sz="8" w:space="0" w:color="000000"/>
              <w:bottom w:val="nil"/>
              <w:right w:val="single" w:sz="8" w:space="0" w:color="000000"/>
            </w:tcBorders>
          </w:tcPr>
          <w:p w14:paraId="1F39C50F" w14:textId="66E23AE6" w:rsidR="000C2EA0" w:rsidRPr="00C74F07" w:rsidRDefault="000C2EA0" w:rsidP="00796E75">
            <w:pPr>
              <w:spacing w:line="360" w:lineRule="auto"/>
              <w:jc w:val="center"/>
              <w:rPr>
                <w:rFonts w:eastAsia="Calibri"/>
                <w:sz w:val="20"/>
                <w:szCs w:val="20"/>
              </w:rPr>
            </w:pPr>
            <w:r w:rsidRPr="00C74F07">
              <w:rPr>
                <w:rFonts w:eastAsia="Calibri"/>
                <w:sz w:val="20"/>
                <w:szCs w:val="20"/>
              </w:rPr>
              <w:t>.10**</w:t>
            </w:r>
          </w:p>
        </w:tc>
      </w:tr>
      <w:tr w:rsidR="000C2EA0" w:rsidRPr="00CD7E4A" w14:paraId="5187284C" w14:textId="77777777" w:rsidTr="002E0AD7">
        <w:tc>
          <w:tcPr>
            <w:tcW w:w="789" w:type="pct"/>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3F1441" w14:textId="77777777" w:rsidR="000C2EA0" w:rsidRPr="00C74F07" w:rsidRDefault="000C2EA0" w:rsidP="00CD7E4A">
            <w:pPr>
              <w:spacing w:line="360" w:lineRule="auto"/>
              <w:rPr>
                <w:rFonts w:eastAsia="Calibri"/>
                <w:sz w:val="20"/>
                <w:szCs w:val="20"/>
              </w:rPr>
            </w:pPr>
            <w:r w:rsidRPr="00C74F07">
              <w:rPr>
                <w:rFonts w:eastAsia="Calibri"/>
                <w:sz w:val="20"/>
                <w:szCs w:val="20"/>
              </w:rPr>
              <w:t>Animal-reminder</w:t>
            </w:r>
          </w:p>
        </w:tc>
        <w:tc>
          <w:tcPr>
            <w:tcW w:w="604" w:type="pct"/>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F8DD2D" w14:textId="77777777" w:rsidR="000C2EA0" w:rsidRPr="00C74F07" w:rsidRDefault="000C2EA0" w:rsidP="00CD7E4A">
            <w:pPr>
              <w:spacing w:line="360" w:lineRule="auto"/>
              <w:jc w:val="center"/>
              <w:rPr>
                <w:rFonts w:eastAsia="Calibri"/>
                <w:sz w:val="20"/>
                <w:szCs w:val="20"/>
              </w:rPr>
            </w:pPr>
          </w:p>
        </w:tc>
        <w:tc>
          <w:tcPr>
            <w:tcW w:w="535" w:type="pct"/>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49DFD6"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-.04</w:t>
            </w:r>
          </w:p>
        </w:tc>
        <w:tc>
          <w:tcPr>
            <w:tcW w:w="537" w:type="pct"/>
            <w:tcBorders>
              <w:top w:val="nil"/>
              <w:left w:val="single" w:sz="8" w:space="0" w:color="000000"/>
              <w:bottom w:val="single" w:sz="8" w:space="0" w:color="000000"/>
              <w:right w:val="single" w:sz="8" w:space="0" w:color="000000"/>
            </w:tcBorders>
          </w:tcPr>
          <w:p w14:paraId="531D0270" w14:textId="77777777" w:rsidR="000C2EA0" w:rsidRPr="00C74F07" w:rsidRDefault="000C2EA0" w:rsidP="00CD7E4A">
            <w:pPr>
              <w:spacing w:line="360" w:lineRule="auto"/>
              <w:jc w:val="center"/>
              <w:rPr>
                <w:rFonts w:eastAsia="Calibri"/>
                <w:sz w:val="20"/>
                <w:szCs w:val="20"/>
              </w:rPr>
            </w:pPr>
          </w:p>
        </w:tc>
        <w:tc>
          <w:tcPr>
            <w:tcW w:w="604" w:type="pct"/>
            <w:tcBorders>
              <w:top w:val="nil"/>
              <w:left w:val="single" w:sz="8" w:space="0" w:color="000000"/>
              <w:bottom w:val="single" w:sz="8" w:space="0" w:color="000000"/>
              <w:right w:val="single" w:sz="8" w:space="0" w:color="000000"/>
            </w:tcBorders>
          </w:tcPr>
          <w:p w14:paraId="1AF35988"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.00</w:t>
            </w:r>
          </w:p>
        </w:tc>
        <w:tc>
          <w:tcPr>
            <w:tcW w:w="470" w:type="pct"/>
            <w:tcBorders>
              <w:top w:val="nil"/>
              <w:left w:val="single" w:sz="8" w:space="0" w:color="000000"/>
              <w:bottom w:val="single" w:sz="8" w:space="0" w:color="000000"/>
              <w:right w:val="single" w:sz="8" w:space="0" w:color="000000"/>
            </w:tcBorders>
          </w:tcPr>
          <w:p w14:paraId="04BE7DE4" w14:textId="77777777" w:rsidR="000C2EA0" w:rsidRPr="00C74F07" w:rsidRDefault="000C2EA0" w:rsidP="00CD7E4A">
            <w:pPr>
              <w:spacing w:line="360" w:lineRule="auto"/>
              <w:jc w:val="center"/>
              <w:rPr>
                <w:rFonts w:eastAsia="Calibri"/>
                <w:sz w:val="20"/>
                <w:szCs w:val="20"/>
              </w:rPr>
            </w:pPr>
          </w:p>
        </w:tc>
        <w:tc>
          <w:tcPr>
            <w:tcW w:w="469" w:type="pct"/>
            <w:tcBorders>
              <w:top w:val="nil"/>
              <w:left w:val="single" w:sz="8" w:space="0" w:color="000000"/>
              <w:bottom w:val="single" w:sz="8" w:space="0" w:color="000000"/>
              <w:right w:val="single" w:sz="8" w:space="0" w:color="000000"/>
            </w:tcBorders>
          </w:tcPr>
          <w:p w14:paraId="1AF0523F" w14:textId="77777777" w:rsidR="000C2EA0" w:rsidRPr="00C74F07" w:rsidRDefault="000C2EA0" w:rsidP="00CD7E4A">
            <w:pPr>
              <w:spacing w:line="360" w:lineRule="auto"/>
              <w:jc w:val="center"/>
              <w:rPr>
                <w:rFonts w:eastAsia="Calibri"/>
                <w:sz w:val="20"/>
                <w:szCs w:val="20"/>
              </w:rPr>
            </w:pPr>
            <w:r w:rsidRPr="00C74F07">
              <w:rPr>
                <w:rFonts w:eastAsia="Calibri"/>
                <w:sz w:val="20"/>
                <w:szCs w:val="20"/>
              </w:rPr>
              <w:t>.00</w:t>
            </w:r>
          </w:p>
        </w:tc>
        <w:tc>
          <w:tcPr>
            <w:tcW w:w="469" w:type="pct"/>
            <w:tcBorders>
              <w:top w:val="nil"/>
              <w:left w:val="single" w:sz="8" w:space="0" w:color="000000"/>
              <w:bottom w:val="single" w:sz="8" w:space="0" w:color="000000"/>
              <w:right w:val="single" w:sz="8" w:space="0" w:color="000000"/>
            </w:tcBorders>
          </w:tcPr>
          <w:p w14:paraId="63634DBA" w14:textId="77777777" w:rsidR="000C2EA0" w:rsidRPr="00C74F07" w:rsidRDefault="000C2EA0" w:rsidP="00CD7E4A">
            <w:pPr>
              <w:spacing w:line="360" w:lineRule="auto"/>
              <w:jc w:val="center"/>
              <w:rPr>
                <w:rFonts w:eastAsia="Calibri"/>
                <w:sz w:val="20"/>
                <w:szCs w:val="20"/>
              </w:rPr>
            </w:pPr>
          </w:p>
        </w:tc>
        <w:tc>
          <w:tcPr>
            <w:tcW w:w="522" w:type="pct"/>
            <w:tcBorders>
              <w:top w:val="nil"/>
              <w:left w:val="single" w:sz="8" w:space="0" w:color="000000"/>
              <w:bottom w:val="single" w:sz="8" w:space="0" w:color="000000"/>
              <w:right w:val="single" w:sz="8" w:space="0" w:color="000000"/>
            </w:tcBorders>
          </w:tcPr>
          <w:p w14:paraId="73A9BB66" w14:textId="77777777" w:rsidR="000C2EA0" w:rsidRPr="00C74F07" w:rsidRDefault="000C2EA0" w:rsidP="00796E75">
            <w:pPr>
              <w:spacing w:line="360" w:lineRule="auto"/>
              <w:jc w:val="center"/>
              <w:rPr>
                <w:rFonts w:eastAsia="Calibri"/>
                <w:sz w:val="20"/>
                <w:szCs w:val="20"/>
              </w:rPr>
            </w:pPr>
            <w:r w:rsidRPr="00C74F07">
              <w:rPr>
                <w:rFonts w:eastAsia="Calibri"/>
                <w:sz w:val="20"/>
                <w:szCs w:val="20"/>
              </w:rPr>
              <w:t>-.01</w:t>
            </w:r>
          </w:p>
        </w:tc>
      </w:tr>
      <w:tr w:rsidR="000C2EA0" w:rsidRPr="00CD7E4A" w14:paraId="3D0C651A" w14:textId="77777777" w:rsidTr="002E0AD7">
        <w:trPr>
          <w:trHeight w:val="390"/>
        </w:trPr>
        <w:tc>
          <w:tcPr>
            <w:tcW w:w="789" w:type="pct"/>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hideMark/>
          </w:tcPr>
          <w:p w14:paraId="4921C958" w14:textId="77777777" w:rsidR="000C2EA0" w:rsidRPr="00C74F07" w:rsidRDefault="000C2EA0" w:rsidP="00CD7E4A">
            <w:pPr>
              <w:rPr>
                <w:rFonts w:eastAsia="Calibri"/>
                <w:sz w:val="20"/>
                <w:szCs w:val="20"/>
              </w:rPr>
            </w:pPr>
            <w:r w:rsidRPr="00C74F07">
              <w:rPr>
                <w:rFonts w:eastAsia="Calibri"/>
                <w:sz w:val="20"/>
                <w:szCs w:val="20"/>
              </w:rPr>
              <w:t>Adjusted R</w:t>
            </w:r>
            <w:r w:rsidRPr="00C74F07">
              <w:rPr>
                <w:rFonts w:eastAsia="Calibri"/>
                <w:sz w:val="20"/>
                <w:szCs w:val="20"/>
                <w:vertAlign w:val="superscript"/>
              </w:rPr>
              <w:t>2</w:t>
            </w:r>
          </w:p>
        </w:tc>
        <w:tc>
          <w:tcPr>
            <w:tcW w:w="604" w:type="pct"/>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tcPr>
          <w:p w14:paraId="303617BA" w14:textId="77777777" w:rsidR="000C2EA0" w:rsidRPr="00C74F07" w:rsidRDefault="000C2EA0" w:rsidP="00CD7E4A">
            <w:pPr>
              <w:jc w:val="center"/>
              <w:rPr>
                <w:rFonts w:eastAsia="Calibri"/>
                <w:sz w:val="20"/>
                <w:szCs w:val="20"/>
              </w:rPr>
            </w:pPr>
            <w:r w:rsidRPr="00C74F07">
              <w:rPr>
                <w:rFonts w:eastAsia="Calibri"/>
                <w:sz w:val="20"/>
                <w:szCs w:val="20"/>
              </w:rPr>
              <w:t>.03</w:t>
            </w:r>
          </w:p>
        </w:tc>
        <w:tc>
          <w:tcPr>
            <w:tcW w:w="535" w:type="pct"/>
            <w:tcBorders>
              <w:top w:val="single" w:sz="8" w:space="0" w:color="000000"/>
              <w:left w:val="single" w:sz="8" w:space="0" w:color="000000"/>
              <w:bottom w:val="nil"/>
              <w:right w:val="single" w:sz="8" w:space="0" w:color="000000"/>
            </w:tcBorders>
            <w:shd w:val="clear" w:color="auto" w:fill="auto"/>
            <w:tcMar>
              <w:top w:w="15" w:type="dxa"/>
              <w:left w:w="108" w:type="dxa"/>
              <w:bottom w:w="0" w:type="dxa"/>
              <w:right w:w="108" w:type="dxa"/>
            </w:tcMar>
          </w:tcPr>
          <w:p w14:paraId="2638FD7C" w14:textId="77777777" w:rsidR="000C2EA0" w:rsidRPr="00C74F07" w:rsidRDefault="000C2EA0" w:rsidP="00CD7E4A">
            <w:pPr>
              <w:jc w:val="center"/>
              <w:rPr>
                <w:rFonts w:eastAsia="Calibri"/>
                <w:sz w:val="20"/>
                <w:szCs w:val="20"/>
              </w:rPr>
            </w:pPr>
            <w:r w:rsidRPr="00C74F07">
              <w:rPr>
                <w:rFonts w:eastAsia="Calibri"/>
                <w:sz w:val="20"/>
                <w:szCs w:val="20"/>
              </w:rPr>
              <w:t>.03</w:t>
            </w:r>
          </w:p>
        </w:tc>
        <w:tc>
          <w:tcPr>
            <w:tcW w:w="537" w:type="pct"/>
            <w:tcBorders>
              <w:top w:val="single" w:sz="8" w:space="0" w:color="000000"/>
              <w:left w:val="single" w:sz="8" w:space="0" w:color="000000"/>
              <w:bottom w:val="nil"/>
              <w:right w:val="single" w:sz="8" w:space="0" w:color="000000"/>
            </w:tcBorders>
          </w:tcPr>
          <w:p w14:paraId="73613963" w14:textId="77777777" w:rsidR="000C2EA0" w:rsidRPr="00C74F07" w:rsidRDefault="000C2EA0" w:rsidP="00CD7E4A">
            <w:pPr>
              <w:jc w:val="center"/>
              <w:rPr>
                <w:rFonts w:eastAsia="Calibri"/>
                <w:sz w:val="20"/>
                <w:szCs w:val="20"/>
              </w:rPr>
            </w:pPr>
            <w:r w:rsidRPr="00C74F07">
              <w:rPr>
                <w:rFonts w:eastAsia="Calibri"/>
                <w:sz w:val="20"/>
                <w:szCs w:val="20"/>
              </w:rPr>
              <w:t>.05</w:t>
            </w:r>
          </w:p>
        </w:tc>
        <w:tc>
          <w:tcPr>
            <w:tcW w:w="604" w:type="pct"/>
            <w:tcBorders>
              <w:top w:val="single" w:sz="8" w:space="0" w:color="000000"/>
              <w:left w:val="single" w:sz="8" w:space="0" w:color="000000"/>
              <w:bottom w:val="nil"/>
              <w:right w:val="single" w:sz="8" w:space="0" w:color="000000"/>
            </w:tcBorders>
          </w:tcPr>
          <w:p w14:paraId="73E385C5" w14:textId="77777777" w:rsidR="000C2EA0" w:rsidRPr="00C74F07" w:rsidRDefault="000C2EA0" w:rsidP="00CD7E4A">
            <w:pPr>
              <w:jc w:val="center"/>
              <w:rPr>
                <w:rFonts w:eastAsia="Calibri"/>
                <w:sz w:val="20"/>
                <w:szCs w:val="20"/>
              </w:rPr>
            </w:pPr>
            <w:r w:rsidRPr="00C74F07">
              <w:rPr>
                <w:rFonts w:eastAsia="Calibri"/>
                <w:sz w:val="20"/>
                <w:szCs w:val="20"/>
              </w:rPr>
              <w:t>.06</w:t>
            </w:r>
          </w:p>
        </w:tc>
        <w:tc>
          <w:tcPr>
            <w:tcW w:w="470" w:type="pct"/>
            <w:tcBorders>
              <w:top w:val="single" w:sz="8" w:space="0" w:color="000000"/>
              <w:left w:val="single" w:sz="8" w:space="0" w:color="000000"/>
              <w:bottom w:val="nil"/>
              <w:right w:val="single" w:sz="8" w:space="0" w:color="000000"/>
            </w:tcBorders>
          </w:tcPr>
          <w:p w14:paraId="7A8FCBAD" w14:textId="77777777" w:rsidR="000C2EA0" w:rsidRPr="00C74F07" w:rsidRDefault="000C2EA0" w:rsidP="00CD7E4A">
            <w:pPr>
              <w:jc w:val="center"/>
              <w:rPr>
                <w:rFonts w:eastAsia="Calibri"/>
                <w:sz w:val="20"/>
                <w:szCs w:val="20"/>
              </w:rPr>
            </w:pPr>
            <w:r w:rsidRPr="00C74F07">
              <w:rPr>
                <w:rFonts w:eastAsia="Calibri"/>
                <w:sz w:val="20"/>
                <w:szCs w:val="20"/>
              </w:rPr>
              <w:t>.02</w:t>
            </w:r>
          </w:p>
        </w:tc>
        <w:tc>
          <w:tcPr>
            <w:tcW w:w="469" w:type="pct"/>
            <w:tcBorders>
              <w:top w:val="single" w:sz="8" w:space="0" w:color="000000"/>
              <w:left w:val="single" w:sz="8" w:space="0" w:color="000000"/>
              <w:bottom w:val="nil"/>
              <w:right w:val="single" w:sz="8" w:space="0" w:color="000000"/>
            </w:tcBorders>
          </w:tcPr>
          <w:p w14:paraId="7985A873" w14:textId="77777777" w:rsidR="000C2EA0" w:rsidRPr="00C74F07" w:rsidRDefault="000C2EA0" w:rsidP="00CD7E4A">
            <w:pPr>
              <w:jc w:val="center"/>
              <w:rPr>
                <w:rFonts w:eastAsia="Calibri"/>
                <w:sz w:val="20"/>
                <w:szCs w:val="20"/>
              </w:rPr>
            </w:pPr>
            <w:r w:rsidRPr="00C74F07">
              <w:rPr>
                <w:rFonts w:eastAsia="Calibri"/>
                <w:sz w:val="20"/>
                <w:szCs w:val="20"/>
              </w:rPr>
              <w:t>.03</w:t>
            </w:r>
          </w:p>
        </w:tc>
        <w:tc>
          <w:tcPr>
            <w:tcW w:w="469" w:type="pct"/>
            <w:tcBorders>
              <w:top w:val="single" w:sz="8" w:space="0" w:color="000000"/>
              <w:left w:val="single" w:sz="8" w:space="0" w:color="000000"/>
              <w:bottom w:val="nil"/>
              <w:right w:val="single" w:sz="8" w:space="0" w:color="000000"/>
            </w:tcBorders>
          </w:tcPr>
          <w:p w14:paraId="5EE4FFE2" w14:textId="77777777" w:rsidR="000C2EA0" w:rsidRPr="00C74F07" w:rsidRDefault="000C2EA0" w:rsidP="00CD7E4A">
            <w:pPr>
              <w:jc w:val="center"/>
              <w:rPr>
                <w:rFonts w:eastAsia="Calibri"/>
                <w:sz w:val="20"/>
                <w:szCs w:val="20"/>
              </w:rPr>
            </w:pPr>
            <w:r w:rsidRPr="00C74F07">
              <w:rPr>
                <w:rFonts w:eastAsia="Calibri"/>
                <w:sz w:val="20"/>
                <w:szCs w:val="20"/>
              </w:rPr>
              <w:t>.07</w:t>
            </w:r>
          </w:p>
        </w:tc>
        <w:tc>
          <w:tcPr>
            <w:tcW w:w="522" w:type="pct"/>
            <w:tcBorders>
              <w:top w:val="single" w:sz="8" w:space="0" w:color="000000"/>
              <w:left w:val="single" w:sz="8" w:space="0" w:color="000000"/>
              <w:bottom w:val="nil"/>
              <w:right w:val="single" w:sz="8" w:space="0" w:color="000000"/>
            </w:tcBorders>
          </w:tcPr>
          <w:p w14:paraId="123958B2" w14:textId="77777777" w:rsidR="000C2EA0" w:rsidRPr="00C74F07" w:rsidRDefault="000C2EA0" w:rsidP="00CD7E4A">
            <w:pPr>
              <w:jc w:val="center"/>
              <w:rPr>
                <w:rFonts w:eastAsia="Calibri"/>
                <w:sz w:val="20"/>
                <w:szCs w:val="20"/>
              </w:rPr>
            </w:pPr>
            <w:r w:rsidRPr="00C74F07">
              <w:rPr>
                <w:rFonts w:eastAsia="Calibri"/>
                <w:sz w:val="20"/>
                <w:szCs w:val="20"/>
              </w:rPr>
              <w:t>.07</w:t>
            </w:r>
          </w:p>
        </w:tc>
      </w:tr>
      <w:tr w:rsidR="000C2EA0" w:rsidRPr="00CD7E4A" w14:paraId="248EBCFB" w14:textId="77777777" w:rsidTr="002E0AD7">
        <w:tc>
          <w:tcPr>
            <w:tcW w:w="789" w:type="pct"/>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8F7861" w14:textId="0FFA75AE" w:rsidR="000C2EA0" w:rsidRPr="00C74F07" w:rsidRDefault="000C2EA0" w:rsidP="00CD7E4A">
            <w:pPr>
              <w:rPr>
                <w:rFonts w:eastAsia="Calibri"/>
                <w:sz w:val="20"/>
                <w:szCs w:val="20"/>
              </w:rPr>
            </w:pPr>
            <w:r w:rsidRPr="00C74F07">
              <w:rPr>
                <w:rFonts w:eastAsia="Calibri"/>
                <w:sz w:val="20"/>
                <w:szCs w:val="20"/>
              </w:rPr>
              <w:t>n</w:t>
            </w:r>
          </w:p>
        </w:tc>
        <w:tc>
          <w:tcPr>
            <w:tcW w:w="604" w:type="pct"/>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E09E439" w14:textId="77777777" w:rsidR="000C2EA0" w:rsidRPr="00C74F07" w:rsidRDefault="000C2EA0" w:rsidP="00CD7E4A">
            <w:pPr>
              <w:jc w:val="center"/>
              <w:rPr>
                <w:rFonts w:eastAsia="Calibri"/>
                <w:sz w:val="20"/>
                <w:szCs w:val="20"/>
              </w:rPr>
            </w:pPr>
            <w:r w:rsidRPr="00C74F07">
              <w:rPr>
                <w:rFonts w:eastAsia="Calibri"/>
                <w:sz w:val="20"/>
                <w:szCs w:val="20"/>
              </w:rPr>
              <w:t>1321</w:t>
            </w:r>
          </w:p>
        </w:tc>
        <w:tc>
          <w:tcPr>
            <w:tcW w:w="535" w:type="pct"/>
            <w:tcBorders>
              <w:top w:val="nil"/>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C854762" w14:textId="77777777" w:rsidR="000C2EA0" w:rsidRPr="00C74F07" w:rsidRDefault="000C2EA0" w:rsidP="00CD7E4A">
            <w:pPr>
              <w:jc w:val="center"/>
              <w:rPr>
                <w:rFonts w:eastAsia="Calibri"/>
                <w:sz w:val="20"/>
                <w:szCs w:val="20"/>
              </w:rPr>
            </w:pPr>
            <w:r w:rsidRPr="00C74F07">
              <w:rPr>
                <w:rFonts w:eastAsia="Calibri"/>
                <w:sz w:val="20"/>
                <w:szCs w:val="20"/>
              </w:rPr>
              <w:t>1321</w:t>
            </w:r>
          </w:p>
        </w:tc>
        <w:tc>
          <w:tcPr>
            <w:tcW w:w="537" w:type="pct"/>
            <w:tcBorders>
              <w:top w:val="nil"/>
              <w:left w:val="single" w:sz="8" w:space="0" w:color="000000"/>
              <w:bottom w:val="single" w:sz="8" w:space="0" w:color="000000"/>
              <w:right w:val="single" w:sz="8" w:space="0" w:color="000000"/>
            </w:tcBorders>
          </w:tcPr>
          <w:p w14:paraId="60104AEC" w14:textId="77777777" w:rsidR="000C2EA0" w:rsidRPr="00C74F07" w:rsidRDefault="000C2EA0" w:rsidP="00CD7E4A">
            <w:pPr>
              <w:jc w:val="center"/>
              <w:rPr>
                <w:rFonts w:eastAsia="Calibri"/>
                <w:sz w:val="20"/>
                <w:szCs w:val="20"/>
              </w:rPr>
            </w:pPr>
            <w:r w:rsidRPr="00C74F07">
              <w:rPr>
                <w:rFonts w:eastAsia="Calibri"/>
                <w:sz w:val="20"/>
                <w:szCs w:val="20"/>
              </w:rPr>
              <w:t>2005</w:t>
            </w:r>
          </w:p>
        </w:tc>
        <w:tc>
          <w:tcPr>
            <w:tcW w:w="604" w:type="pct"/>
            <w:tcBorders>
              <w:top w:val="nil"/>
              <w:left w:val="single" w:sz="8" w:space="0" w:color="000000"/>
              <w:bottom w:val="single" w:sz="8" w:space="0" w:color="000000"/>
              <w:right w:val="single" w:sz="8" w:space="0" w:color="000000"/>
            </w:tcBorders>
          </w:tcPr>
          <w:p w14:paraId="6C173525" w14:textId="77777777" w:rsidR="000C2EA0" w:rsidRPr="00C74F07" w:rsidRDefault="000C2EA0" w:rsidP="00CD7E4A">
            <w:pPr>
              <w:jc w:val="center"/>
              <w:rPr>
                <w:rFonts w:eastAsia="Calibri"/>
                <w:sz w:val="20"/>
                <w:szCs w:val="20"/>
              </w:rPr>
            </w:pPr>
            <w:r w:rsidRPr="00C74F07">
              <w:rPr>
                <w:rFonts w:eastAsia="Calibri"/>
                <w:sz w:val="20"/>
                <w:szCs w:val="20"/>
              </w:rPr>
              <w:t>2005</w:t>
            </w:r>
          </w:p>
        </w:tc>
        <w:tc>
          <w:tcPr>
            <w:tcW w:w="470" w:type="pct"/>
            <w:tcBorders>
              <w:top w:val="nil"/>
              <w:left w:val="single" w:sz="8" w:space="0" w:color="000000"/>
              <w:bottom w:val="single" w:sz="8" w:space="0" w:color="000000"/>
              <w:right w:val="single" w:sz="8" w:space="0" w:color="000000"/>
            </w:tcBorders>
          </w:tcPr>
          <w:p w14:paraId="515EBE7B" w14:textId="77777777" w:rsidR="000C2EA0" w:rsidRPr="00C74F07" w:rsidRDefault="000C2EA0" w:rsidP="00CD7E4A">
            <w:pPr>
              <w:jc w:val="center"/>
              <w:rPr>
                <w:rFonts w:eastAsia="Calibri"/>
                <w:sz w:val="20"/>
                <w:szCs w:val="20"/>
              </w:rPr>
            </w:pPr>
            <w:r w:rsidRPr="00C74F07">
              <w:rPr>
                <w:rFonts w:eastAsia="Calibri"/>
                <w:sz w:val="20"/>
                <w:szCs w:val="20"/>
              </w:rPr>
              <w:t>42</w:t>
            </w:r>
          </w:p>
        </w:tc>
        <w:tc>
          <w:tcPr>
            <w:tcW w:w="469" w:type="pct"/>
            <w:tcBorders>
              <w:top w:val="nil"/>
              <w:left w:val="single" w:sz="8" w:space="0" w:color="000000"/>
              <w:bottom w:val="single" w:sz="8" w:space="0" w:color="000000"/>
              <w:right w:val="single" w:sz="8" w:space="0" w:color="000000"/>
            </w:tcBorders>
          </w:tcPr>
          <w:p w14:paraId="3ABE6035" w14:textId="77777777" w:rsidR="000C2EA0" w:rsidRPr="00C74F07" w:rsidRDefault="000C2EA0" w:rsidP="00CD7E4A">
            <w:pPr>
              <w:jc w:val="center"/>
              <w:rPr>
                <w:rFonts w:eastAsia="Calibri"/>
                <w:sz w:val="20"/>
                <w:szCs w:val="20"/>
              </w:rPr>
            </w:pPr>
            <w:r w:rsidRPr="00C74F07">
              <w:rPr>
                <w:rFonts w:eastAsia="Calibri"/>
                <w:sz w:val="20"/>
                <w:szCs w:val="20"/>
              </w:rPr>
              <w:t>42</w:t>
            </w:r>
          </w:p>
        </w:tc>
        <w:tc>
          <w:tcPr>
            <w:tcW w:w="469" w:type="pct"/>
            <w:tcBorders>
              <w:top w:val="nil"/>
              <w:left w:val="single" w:sz="8" w:space="0" w:color="000000"/>
              <w:bottom w:val="single" w:sz="8" w:space="0" w:color="000000"/>
              <w:right w:val="single" w:sz="8" w:space="0" w:color="000000"/>
            </w:tcBorders>
          </w:tcPr>
          <w:p w14:paraId="34096412" w14:textId="77777777" w:rsidR="000C2EA0" w:rsidRPr="00C74F07" w:rsidRDefault="000C2EA0" w:rsidP="00CD7E4A">
            <w:pPr>
              <w:jc w:val="center"/>
              <w:rPr>
                <w:rFonts w:eastAsia="Calibri"/>
                <w:sz w:val="20"/>
                <w:szCs w:val="20"/>
              </w:rPr>
            </w:pPr>
            <w:r w:rsidRPr="00C74F07">
              <w:rPr>
                <w:rFonts w:eastAsia="Calibri"/>
                <w:sz w:val="20"/>
                <w:szCs w:val="20"/>
              </w:rPr>
              <w:t>1073</w:t>
            </w:r>
          </w:p>
        </w:tc>
        <w:tc>
          <w:tcPr>
            <w:tcW w:w="522" w:type="pct"/>
            <w:tcBorders>
              <w:top w:val="nil"/>
              <w:left w:val="single" w:sz="8" w:space="0" w:color="000000"/>
              <w:bottom w:val="single" w:sz="8" w:space="0" w:color="000000"/>
              <w:right w:val="single" w:sz="8" w:space="0" w:color="000000"/>
            </w:tcBorders>
          </w:tcPr>
          <w:p w14:paraId="6750DF2D" w14:textId="77777777" w:rsidR="000C2EA0" w:rsidRPr="00C74F07" w:rsidRDefault="000C2EA0" w:rsidP="00CD7E4A">
            <w:pPr>
              <w:jc w:val="center"/>
              <w:rPr>
                <w:rFonts w:eastAsia="Calibri"/>
                <w:sz w:val="20"/>
                <w:szCs w:val="20"/>
              </w:rPr>
            </w:pPr>
            <w:r w:rsidRPr="00C74F07">
              <w:rPr>
                <w:rFonts w:eastAsia="Calibri"/>
                <w:sz w:val="20"/>
                <w:szCs w:val="20"/>
              </w:rPr>
              <w:t>1073</w:t>
            </w:r>
          </w:p>
        </w:tc>
      </w:tr>
    </w:tbl>
    <w:p w14:paraId="20C5748E" w14:textId="16814BD0" w:rsidR="00785012" w:rsidRDefault="00CD7E4A" w:rsidP="00CD7E4A">
      <w:pPr>
        <w:rPr>
          <w:rFonts w:eastAsia="Calibri"/>
          <w:sz w:val="20"/>
          <w:szCs w:val="20"/>
        </w:rPr>
      </w:pPr>
      <w:r w:rsidRPr="00CD7E4A">
        <w:rPr>
          <w:rFonts w:eastAsia="Calibri"/>
          <w:sz w:val="20"/>
          <w:szCs w:val="20"/>
        </w:rPr>
        <w:t>Note. Entries are standardized beta coefficients.</w:t>
      </w:r>
      <w:r w:rsidR="001C2C06" w:rsidRPr="001C2C06">
        <w:rPr>
          <w:rFonts w:eastAsia="Calibri"/>
          <w:sz w:val="20"/>
          <w:szCs w:val="20"/>
        </w:rPr>
        <w:t xml:space="preserve"> </w:t>
      </w:r>
      <w:r w:rsidR="001C2C06" w:rsidRPr="00CD7E4A">
        <w:rPr>
          <w:rFonts w:eastAsia="Calibri"/>
          <w:sz w:val="20"/>
          <w:szCs w:val="20"/>
        </w:rPr>
        <w:t xml:space="preserve">ƚ </w:t>
      </w:r>
      <w:r w:rsidRPr="00CD7E4A">
        <w:rPr>
          <w:rFonts w:eastAsia="Calibri"/>
          <w:sz w:val="20"/>
          <w:szCs w:val="20"/>
        </w:rPr>
        <w:t xml:space="preserve">p &lt; 0.1 * p &lt; 0.05, ** p &lt; 0.01, *** p &lt; 0.001, one-sided tests. </w:t>
      </w:r>
    </w:p>
    <w:p w14:paraId="29866DBF" w14:textId="77777777" w:rsidR="00785012" w:rsidRDefault="00785012" w:rsidP="00CD7E4A">
      <w:pPr>
        <w:rPr>
          <w:rFonts w:eastAsia="Calibri"/>
          <w:sz w:val="20"/>
          <w:szCs w:val="20"/>
        </w:rPr>
      </w:pPr>
    </w:p>
    <w:p w14:paraId="252D038B" w14:textId="77777777" w:rsidR="00785012" w:rsidRPr="00CD7E4A" w:rsidRDefault="00785012" w:rsidP="00CD7E4A">
      <w:pPr>
        <w:rPr>
          <w:rFonts w:eastAsia="Calibri"/>
          <w:sz w:val="20"/>
          <w:szCs w:val="20"/>
        </w:rPr>
      </w:pPr>
    </w:p>
    <w:p w14:paraId="513B6240" w14:textId="77777777" w:rsidR="00CD7E4A" w:rsidRDefault="00CD7E4A">
      <w:pPr>
        <w:rPr>
          <w:b/>
        </w:rPr>
        <w:sectPr w:rsidR="00CD7E4A" w:rsidSect="00BE4028">
          <w:pgSz w:w="16838" w:h="11906" w:orient="landscape"/>
          <w:pgMar w:top="1134" w:right="1418" w:bottom="1134" w:left="1701" w:header="709" w:footer="709" w:gutter="0"/>
          <w:cols w:space="708"/>
          <w:docGrid w:linePitch="360"/>
        </w:sectPr>
      </w:pPr>
    </w:p>
    <w:p w14:paraId="6E79E44A" w14:textId="60745594" w:rsidR="00097DAB" w:rsidRPr="00334FD4" w:rsidRDefault="001C4D7D" w:rsidP="00097DAB">
      <w:pPr>
        <w:pStyle w:val="Heading2"/>
        <w:spacing w:line="480" w:lineRule="auto"/>
        <w:rPr>
          <w:b w:val="0"/>
        </w:rPr>
      </w:pPr>
      <w:bookmarkStart w:id="22" w:name="_Toc391046874"/>
      <w:bookmarkStart w:id="23" w:name="_Toc468909421"/>
      <w:r>
        <w:lastRenderedPageBreak/>
        <w:t>A5</w:t>
      </w:r>
      <w:r w:rsidR="00097DAB" w:rsidRPr="00334FD4">
        <w:t>.</w:t>
      </w:r>
      <w:r w:rsidR="00097DAB">
        <w:t>2</w:t>
      </w:r>
      <w:r w:rsidR="00097DAB" w:rsidRPr="00334FD4">
        <w:t>. Supplemental analys</w:t>
      </w:r>
      <w:r w:rsidR="008D6BCA">
        <w:t>i</w:t>
      </w:r>
      <w:r w:rsidR="00097DAB" w:rsidRPr="00334FD4">
        <w:t xml:space="preserve">s of </w:t>
      </w:r>
      <w:r w:rsidR="008D6BCA">
        <w:t xml:space="preserve">robustness of </w:t>
      </w:r>
      <w:r w:rsidR="00097DAB" w:rsidRPr="00334FD4">
        <w:t>the effect of contamination disgust excluding the item referencing sexual behavior</w:t>
      </w:r>
      <w:bookmarkEnd w:id="22"/>
      <w:bookmarkEnd w:id="23"/>
    </w:p>
    <w:p w14:paraId="5537D428" w14:textId="52937774" w:rsidR="00097DAB" w:rsidRDefault="00097DAB" w:rsidP="00097DAB">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163945">
        <w:rPr>
          <w:rFonts w:ascii="Times New Roman" w:hAnsi="Times New Roman" w:cs="Times New Roman"/>
          <w:sz w:val="24"/>
          <w:szCs w:val="24"/>
        </w:rPr>
        <w:t>possible concern regarding the effects of contamination disgust</w:t>
      </w:r>
      <w:r w:rsidR="005875E2">
        <w:rPr>
          <w:rFonts w:ascii="Times New Roman" w:hAnsi="Times New Roman" w:cs="Times New Roman"/>
          <w:sz w:val="24"/>
          <w:szCs w:val="24"/>
        </w:rPr>
        <w:t xml:space="preserve"> sensitivity</w:t>
      </w:r>
      <w:r w:rsidRPr="00163945">
        <w:rPr>
          <w:rFonts w:ascii="Times New Roman" w:hAnsi="Times New Roman" w:cs="Times New Roman"/>
          <w:sz w:val="24"/>
          <w:szCs w:val="24"/>
        </w:rPr>
        <w:t xml:space="preserve"> is that one of the items explicitly references sexual behavior (“</w:t>
      </w:r>
      <w:r w:rsidR="00E902FA">
        <w:rPr>
          <w:rFonts w:ascii="Times New Roman" w:hAnsi="Times New Roman" w:cs="Times New Roman"/>
          <w:sz w:val="24"/>
          <w:szCs w:val="24"/>
        </w:rPr>
        <w:t>A</w:t>
      </w:r>
      <w:r w:rsidRPr="00163945">
        <w:rPr>
          <w:rFonts w:ascii="Times New Roman" w:hAnsi="Times New Roman" w:cs="Times New Roman"/>
          <w:sz w:val="24"/>
          <w:szCs w:val="24"/>
        </w:rPr>
        <w:t>s part of a sex education class, you are required to inflate a new unlubricated condom, using only your mouth”)</w:t>
      </w:r>
      <w:r w:rsidR="00D44E85">
        <w:rPr>
          <w:rFonts w:ascii="Times New Roman" w:hAnsi="Times New Roman" w:cs="Times New Roman"/>
          <w:sz w:val="24"/>
          <w:szCs w:val="24"/>
        </w:rPr>
        <w:t xml:space="preserve">. </w:t>
      </w:r>
      <w:r w:rsidR="00D44E85" w:rsidRPr="00163945">
        <w:rPr>
          <w:rFonts w:ascii="Times New Roman" w:hAnsi="Times New Roman" w:cs="Times New Roman"/>
          <w:sz w:val="24"/>
          <w:szCs w:val="24"/>
        </w:rPr>
        <w:t>Prior research has found that this specific item predicts political conservatism better than any other item in the contaminat</w:t>
      </w:r>
      <w:r w:rsidR="00D44E85">
        <w:rPr>
          <w:rFonts w:ascii="Times New Roman" w:hAnsi="Times New Roman" w:cs="Times New Roman"/>
          <w:sz w:val="24"/>
          <w:szCs w:val="24"/>
        </w:rPr>
        <w:t>ion disgust scale (Inbar et al. 2012,</w:t>
      </w:r>
      <w:r w:rsidR="00D44E85" w:rsidRPr="00163945">
        <w:rPr>
          <w:rFonts w:ascii="Times New Roman" w:hAnsi="Times New Roman" w:cs="Times New Roman"/>
          <w:sz w:val="24"/>
          <w:szCs w:val="24"/>
        </w:rPr>
        <w:t xml:space="preserve"> </w:t>
      </w:r>
      <w:r w:rsidR="00D44E85">
        <w:rPr>
          <w:rFonts w:ascii="Times New Roman" w:hAnsi="Times New Roman" w:cs="Times New Roman"/>
          <w:sz w:val="24"/>
          <w:szCs w:val="24"/>
        </w:rPr>
        <w:t>542</w:t>
      </w:r>
      <w:r w:rsidR="00E902FA">
        <w:rPr>
          <w:rFonts w:ascii="Times New Roman" w:hAnsi="Times New Roman" w:cs="Times New Roman"/>
          <w:sz w:val="24"/>
          <w:szCs w:val="24"/>
        </w:rPr>
        <w:t>;</w:t>
      </w:r>
      <w:r w:rsidR="00D44E85">
        <w:rPr>
          <w:rFonts w:ascii="Times New Roman" w:hAnsi="Times New Roman" w:cs="Times New Roman"/>
          <w:sz w:val="24"/>
          <w:szCs w:val="24"/>
        </w:rPr>
        <w:t xml:space="preserve"> see also Tybur et al. 2010, </w:t>
      </w:r>
      <w:r w:rsidR="00D44E85" w:rsidRPr="00163945">
        <w:rPr>
          <w:rFonts w:ascii="Times New Roman" w:hAnsi="Times New Roman" w:cs="Times New Roman"/>
          <w:sz w:val="24"/>
          <w:szCs w:val="24"/>
        </w:rPr>
        <w:t>602)</w:t>
      </w:r>
      <w:r w:rsidR="005F5755">
        <w:rPr>
          <w:rFonts w:ascii="Times New Roman" w:hAnsi="Times New Roman" w:cs="Times New Roman"/>
          <w:sz w:val="24"/>
          <w:szCs w:val="24"/>
        </w:rPr>
        <w:t>. T</w:t>
      </w:r>
      <w:r w:rsidR="00D44E85">
        <w:rPr>
          <w:rFonts w:ascii="Times New Roman" w:hAnsi="Times New Roman" w:cs="Times New Roman"/>
          <w:sz w:val="24"/>
          <w:szCs w:val="24"/>
        </w:rPr>
        <w:t xml:space="preserve">his suggests </w:t>
      </w:r>
      <w:r>
        <w:rPr>
          <w:rFonts w:ascii="Times New Roman" w:hAnsi="Times New Roman" w:cs="Times New Roman"/>
          <w:sz w:val="24"/>
          <w:szCs w:val="24"/>
        </w:rPr>
        <w:t>that the effects</w:t>
      </w:r>
      <w:r w:rsidR="004C00E7">
        <w:rPr>
          <w:rFonts w:ascii="Times New Roman" w:hAnsi="Times New Roman" w:cs="Times New Roman"/>
          <w:sz w:val="24"/>
          <w:szCs w:val="24"/>
        </w:rPr>
        <w:t xml:space="preserve"> of the contamination disgust measure</w:t>
      </w:r>
      <w:r>
        <w:rPr>
          <w:rFonts w:ascii="Times New Roman" w:hAnsi="Times New Roman" w:cs="Times New Roman"/>
          <w:sz w:val="24"/>
          <w:szCs w:val="24"/>
        </w:rPr>
        <w:t xml:space="preserve"> in Table 2</w:t>
      </w:r>
      <w:r w:rsidR="007C0CB2">
        <w:rPr>
          <w:rFonts w:ascii="Times New Roman" w:hAnsi="Times New Roman" w:cs="Times New Roman"/>
          <w:sz w:val="24"/>
          <w:szCs w:val="24"/>
        </w:rPr>
        <w:t xml:space="preserve"> in the main text</w:t>
      </w:r>
      <w:r w:rsidRPr="00163945">
        <w:rPr>
          <w:rFonts w:ascii="Times New Roman" w:hAnsi="Times New Roman" w:cs="Times New Roman"/>
          <w:sz w:val="24"/>
          <w:szCs w:val="24"/>
        </w:rPr>
        <w:t xml:space="preserve"> could reflect effects of sexual disgust rather than pathogen disgust. </w:t>
      </w:r>
      <w:r w:rsidR="00D44E85">
        <w:rPr>
          <w:rFonts w:ascii="Times New Roman" w:hAnsi="Times New Roman" w:cs="Times New Roman"/>
          <w:sz w:val="24"/>
          <w:szCs w:val="24"/>
        </w:rPr>
        <w:t>At the same time, a</w:t>
      </w:r>
      <w:r w:rsidRPr="00163945">
        <w:rPr>
          <w:rFonts w:ascii="Times New Roman" w:hAnsi="Times New Roman" w:cs="Times New Roman"/>
          <w:sz w:val="24"/>
          <w:szCs w:val="24"/>
        </w:rPr>
        <w:t xml:space="preserve"> primary source of infection is sex</w:t>
      </w:r>
      <w:r>
        <w:rPr>
          <w:rFonts w:ascii="Times New Roman" w:hAnsi="Times New Roman" w:cs="Times New Roman"/>
          <w:sz w:val="24"/>
          <w:szCs w:val="24"/>
        </w:rPr>
        <w:t>,</w:t>
      </w:r>
      <w:r w:rsidRPr="00163945">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163945">
        <w:rPr>
          <w:rFonts w:ascii="Times New Roman" w:hAnsi="Times New Roman" w:cs="Times New Roman"/>
          <w:sz w:val="24"/>
          <w:szCs w:val="24"/>
        </w:rPr>
        <w:t>“semen” is</w:t>
      </w:r>
      <w:r w:rsidR="00E902FA">
        <w:rPr>
          <w:rFonts w:ascii="Times New Roman" w:hAnsi="Times New Roman" w:cs="Times New Roman"/>
          <w:sz w:val="24"/>
          <w:szCs w:val="24"/>
        </w:rPr>
        <w:t>,</w:t>
      </w:r>
      <w:r>
        <w:rPr>
          <w:rFonts w:ascii="Times New Roman" w:hAnsi="Times New Roman" w:cs="Times New Roman"/>
          <w:sz w:val="24"/>
          <w:szCs w:val="24"/>
        </w:rPr>
        <w:t xml:space="preserve"> for example</w:t>
      </w:r>
      <w:r w:rsidR="00E902FA">
        <w:rPr>
          <w:rFonts w:ascii="Times New Roman" w:hAnsi="Times New Roman" w:cs="Times New Roman"/>
          <w:sz w:val="24"/>
          <w:szCs w:val="24"/>
        </w:rPr>
        <w:t>,</w:t>
      </w:r>
      <w:r w:rsidRPr="00163945">
        <w:rPr>
          <w:rFonts w:ascii="Times New Roman" w:hAnsi="Times New Roman" w:cs="Times New Roman"/>
          <w:sz w:val="24"/>
          <w:szCs w:val="24"/>
        </w:rPr>
        <w:t xml:space="preserve"> included as an elicitor of pathogen disgust in the conceptualizatio</w:t>
      </w:r>
      <w:r w:rsidR="005875E2">
        <w:rPr>
          <w:rFonts w:ascii="Times New Roman" w:hAnsi="Times New Roman" w:cs="Times New Roman"/>
          <w:sz w:val="24"/>
          <w:szCs w:val="24"/>
        </w:rPr>
        <w:t>n outlined by Tybur, Lieberman</w:t>
      </w:r>
      <w:r w:rsidR="00F90268">
        <w:rPr>
          <w:rFonts w:ascii="Times New Roman" w:hAnsi="Times New Roman" w:cs="Times New Roman"/>
          <w:sz w:val="24"/>
          <w:szCs w:val="24"/>
        </w:rPr>
        <w:t>,</w:t>
      </w:r>
      <w:r w:rsidR="005875E2">
        <w:rPr>
          <w:rFonts w:ascii="Times New Roman" w:hAnsi="Times New Roman" w:cs="Times New Roman"/>
          <w:sz w:val="24"/>
          <w:szCs w:val="24"/>
        </w:rPr>
        <w:t xml:space="preserve"> and Griskevicius (2009,</w:t>
      </w:r>
      <w:r w:rsidRPr="00163945">
        <w:rPr>
          <w:rFonts w:ascii="Times New Roman" w:hAnsi="Times New Roman" w:cs="Times New Roman"/>
          <w:sz w:val="24"/>
          <w:szCs w:val="24"/>
        </w:rPr>
        <w:t xml:space="preserve"> 105). </w:t>
      </w:r>
      <w:r w:rsidR="00D44E85">
        <w:rPr>
          <w:rFonts w:ascii="Times New Roman" w:hAnsi="Times New Roman" w:cs="Times New Roman"/>
          <w:sz w:val="24"/>
          <w:szCs w:val="24"/>
        </w:rPr>
        <w:t>Consistent with the notion that this single item does not bias the results,</w:t>
      </w:r>
      <w:r w:rsidR="00D44E85" w:rsidRPr="00163945">
        <w:rPr>
          <w:rFonts w:ascii="Times New Roman" w:hAnsi="Times New Roman" w:cs="Times New Roman"/>
          <w:sz w:val="24"/>
          <w:szCs w:val="24"/>
        </w:rPr>
        <w:t xml:space="preserve"> </w:t>
      </w:r>
      <w:r w:rsidRPr="00163945">
        <w:rPr>
          <w:rFonts w:ascii="Times New Roman" w:hAnsi="Times New Roman" w:cs="Times New Roman"/>
          <w:sz w:val="24"/>
          <w:szCs w:val="24"/>
        </w:rPr>
        <w:t>analyses of robustness support that all analyses reported with contamination disgust in Table</w:t>
      </w:r>
      <w:r w:rsidR="004C00E7">
        <w:rPr>
          <w:rFonts w:ascii="Times New Roman" w:hAnsi="Times New Roman" w:cs="Times New Roman"/>
          <w:sz w:val="24"/>
          <w:szCs w:val="24"/>
        </w:rPr>
        <w:t xml:space="preserve"> 2 in the main text</w:t>
      </w:r>
      <w:r w:rsidRPr="00163945">
        <w:rPr>
          <w:rFonts w:ascii="Times New Roman" w:hAnsi="Times New Roman" w:cs="Times New Roman"/>
          <w:sz w:val="24"/>
          <w:szCs w:val="24"/>
        </w:rPr>
        <w:t xml:space="preserve"> replicate </w:t>
      </w:r>
      <w:r w:rsidR="00D44E85">
        <w:rPr>
          <w:rFonts w:ascii="Times New Roman" w:hAnsi="Times New Roman" w:cs="Times New Roman"/>
          <w:sz w:val="24"/>
          <w:szCs w:val="24"/>
        </w:rPr>
        <w:t>when</w:t>
      </w:r>
      <w:r w:rsidR="00D44E85" w:rsidRPr="00163945">
        <w:rPr>
          <w:rFonts w:ascii="Times New Roman" w:hAnsi="Times New Roman" w:cs="Times New Roman"/>
          <w:sz w:val="24"/>
          <w:szCs w:val="24"/>
        </w:rPr>
        <w:t xml:space="preserve"> </w:t>
      </w:r>
      <w:r w:rsidRPr="00163945">
        <w:rPr>
          <w:rFonts w:ascii="Times New Roman" w:hAnsi="Times New Roman" w:cs="Times New Roman"/>
          <w:sz w:val="24"/>
          <w:szCs w:val="24"/>
        </w:rPr>
        <w:t>the item referring to sexual behavior</w:t>
      </w:r>
      <w:r w:rsidR="00B57EDB">
        <w:rPr>
          <w:rFonts w:ascii="Times New Roman" w:hAnsi="Times New Roman" w:cs="Times New Roman"/>
          <w:sz w:val="24"/>
          <w:szCs w:val="24"/>
        </w:rPr>
        <w:t xml:space="preserve"> is ex</w:t>
      </w:r>
      <w:r w:rsidR="00D44E85">
        <w:rPr>
          <w:rFonts w:ascii="Times New Roman" w:hAnsi="Times New Roman" w:cs="Times New Roman"/>
          <w:sz w:val="24"/>
          <w:szCs w:val="24"/>
        </w:rPr>
        <w:t>c</w:t>
      </w:r>
      <w:r w:rsidR="00B57EDB">
        <w:rPr>
          <w:rFonts w:ascii="Times New Roman" w:hAnsi="Times New Roman" w:cs="Times New Roman"/>
          <w:sz w:val="24"/>
          <w:szCs w:val="24"/>
        </w:rPr>
        <w:t>l</w:t>
      </w:r>
      <w:r w:rsidR="00D44E85">
        <w:rPr>
          <w:rFonts w:ascii="Times New Roman" w:hAnsi="Times New Roman" w:cs="Times New Roman"/>
          <w:sz w:val="24"/>
          <w:szCs w:val="24"/>
        </w:rPr>
        <w:t>uded</w:t>
      </w:r>
      <w:r w:rsidRPr="00163945">
        <w:rPr>
          <w:rFonts w:ascii="Times New Roman" w:hAnsi="Times New Roman" w:cs="Times New Roman"/>
          <w:sz w:val="24"/>
          <w:szCs w:val="24"/>
        </w:rPr>
        <w:t xml:space="preserve">. </w:t>
      </w:r>
    </w:p>
    <w:p w14:paraId="4AEDA617" w14:textId="77777777" w:rsidR="00785012" w:rsidRDefault="00785012" w:rsidP="002E0AD7">
      <w:pPr>
        <w:pStyle w:val="Heading2"/>
        <w:rPr>
          <w:i/>
        </w:rPr>
      </w:pPr>
    </w:p>
    <w:p w14:paraId="13733228" w14:textId="0E210112" w:rsidR="00280699" w:rsidRPr="005E0975" w:rsidRDefault="003E4726" w:rsidP="005875E2">
      <w:pPr>
        <w:pStyle w:val="Heading2"/>
        <w:spacing w:line="480" w:lineRule="auto"/>
      </w:pPr>
      <w:bookmarkStart w:id="24" w:name="_Toc468909422"/>
      <w:r w:rsidRPr="00972762">
        <w:t>A</w:t>
      </w:r>
      <w:r w:rsidR="001C4D7D">
        <w:t>5</w:t>
      </w:r>
      <w:r w:rsidR="00280699" w:rsidRPr="00972762">
        <w:t>.</w:t>
      </w:r>
      <w:r w:rsidR="00097DAB">
        <w:t>3</w:t>
      </w:r>
      <w:r w:rsidR="008D6BCA">
        <w:t>. Supplemental analysi</w:t>
      </w:r>
      <w:r w:rsidR="00280699" w:rsidRPr="00972762">
        <w:t>s</w:t>
      </w:r>
      <w:r w:rsidR="000A5616">
        <w:t xml:space="preserve"> of</w:t>
      </w:r>
      <w:r w:rsidR="00280699" w:rsidRPr="00972762">
        <w:t xml:space="preserve"> </w:t>
      </w:r>
      <w:r w:rsidR="003A5A65" w:rsidRPr="005E0975">
        <w:t xml:space="preserve">robustness </w:t>
      </w:r>
      <w:r w:rsidR="00280699" w:rsidRPr="005E0975">
        <w:t xml:space="preserve">of the effect of the physiological measure of </w:t>
      </w:r>
      <w:r w:rsidR="004C00E7">
        <w:t>behavioral immune sensitivity</w:t>
      </w:r>
      <w:bookmarkEnd w:id="24"/>
      <w:r w:rsidR="00280699" w:rsidRPr="005E0975">
        <w:t xml:space="preserve"> </w:t>
      </w:r>
    </w:p>
    <w:p w14:paraId="4557E73F" w14:textId="65BB2647" w:rsidR="00280699" w:rsidRDefault="00280699" w:rsidP="00280699">
      <w:pPr>
        <w:pStyle w:val="FootnoteText"/>
        <w:spacing w:line="480" w:lineRule="auto"/>
        <w:jc w:val="both"/>
        <w:rPr>
          <w:rFonts w:ascii="Times New Roman" w:hAnsi="Times New Roman" w:cs="Times New Roman"/>
          <w:sz w:val="24"/>
          <w:szCs w:val="24"/>
        </w:rPr>
      </w:pPr>
      <w:r w:rsidRPr="003E0884">
        <w:rPr>
          <w:rFonts w:ascii="Times New Roman" w:hAnsi="Times New Roman" w:cs="Times New Roman"/>
          <w:color w:val="000000" w:themeColor="text1"/>
          <w:sz w:val="24"/>
          <w:szCs w:val="24"/>
        </w:rPr>
        <w:t xml:space="preserve">As </w:t>
      </w:r>
      <w:r w:rsidR="00711FAB" w:rsidRPr="003E0884">
        <w:rPr>
          <w:rFonts w:ascii="Times New Roman" w:hAnsi="Times New Roman" w:cs="Times New Roman"/>
          <w:color w:val="000000" w:themeColor="text1"/>
          <w:sz w:val="24"/>
          <w:szCs w:val="24"/>
        </w:rPr>
        <w:t>noted in the results section</w:t>
      </w:r>
      <w:r w:rsidR="00711FAB" w:rsidRPr="003E0884">
        <w:rPr>
          <w:rFonts w:ascii="Times New Roman" w:hAnsi="Times New Roman" w:cs="Times New Roman"/>
          <w:sz w:val="24"/>
          <w:szCs w:val="24"/>
        </w:rPr>
        <w:t xml:space="preserve"> </w:t>
      </w:r>
      <w:r w:rsidR="006C389F" w:rsidRPr="003E0884">
        <w:rPr>
          <w:rFonts w:ascii="Times New Roman" w:hAnsi="Times New Roman" w:cs="Times New Roman"/>
          <w:sz w:val="24"/>
          <w:szCs w:val="24"/>
        </w:rPr>
        <w:t>in Test 1</w:t>
      </w:r>
      <w:r w:rsidRPr="003E0884">
        <w:rPr>
          <w:rFonts w:ascii="Times New Roman" w:hAnsi="Times New Roman" w:cs="Times New Roman"/>
          <w:sz w:val="24"/>
          <w:szCs w:val="24"/>
        </w:rPr>
        <w:t xml:space="preserve"> in the main text, we have</w:t>
      </w:r>
      <w:r w:rsidR="00711FAB" w:rsidRPr="003E0884">
        <w:rPr>
          <w:rFonts w:ascii="Times New Roman" w:hAnsi="Times New Roman" w:cs="Times New Roman"/>
          <w:sz w:val="24"/>
          <w:szCs w:val="24"/>
        </w:rPr>
        <w:t xml:space="preserve"> conducted </w:t>
      </w:r>
      <w:r w:rsidR="00B1148B" w:rsidRPr="003E0884">
        <w:rPr>
          <w:rFonts w:ascii="Times New Roman" w:hAnsi="Times New Roman" w:cs="Times New Roman"/>
          <w:sz w:val="24"/>
          <w:szCs w:val="24"/>
        </w:rPr>
        <w:t xml:space="preserve">analyses to check the </w:t>
      </w:r>
      <w:r w:rsidR="00711FAB" w:rsidRPr="003E0884">
        <w:rPr>
          <w:rFonts w:ascii="Times New Roman" w:hAnsi="Times New Roman" w:cs="Times New Roman"/>
          <w:sz w:val="24"/>
          <w:szCs w:val="24"/>
        </w:rPr>
        <w:t>robustness of the</w:t>
      </w:r>
      <w:r w:rsidRPr="003E0884">
        <w:rPr>
          <w:rFonts w:ascii="Times New Roman" w:hAnsi="Times New Roman" w:cs="Times New Roman"/>
          <w:sz w:val="24"/>
          <w:szCs w:val="24"/>
        </w:rPr>
        <w:t xml:space="preserve"> </w:t>
      </w:r>
      <w:r w:rsidR="004C00E7" w:rsidRPr="003E0884">
        <w:rPr>
          <w:rFonts w:ascii="Times New Roman" w:hAnsi="Times New Roman" w:cs="Times New Roman"/>
          <w:sz w:val="24"/>
          <w:szCs w:val="24"/>
        </w:rPr>
        <w:t>effect of the physiological measure of behavioral immune sensitivity</w:t>
      </w:r>
      <w:r w:rsidRPr="003E0884">
        <w:rPr>
          <w:rFonts w:ascii="Times New Roman" w:hAnsi="Times New Roman" w:cs="Times New Roman"/>
          <w:sz w:val="24"/>
          <w:szCs w:val="24"/>
        </w:rPr>
        <w:t xml:space="preserve"> on opposition to immigration</w:t>
      </w:r>
      <w:r w:rsidR="00711FAB" w:rsidRPr="003E0884">
        <w:rPr>
          <w:rFonts w:ascii="Times New Roman" w:hAnsi="Times New Roman" w:cs="Times New Roman"/>
          <w:sz w:val="24"/>
          <w:szCs w:val="24"/>
        </w:rPr>
        <w:t xml:space="preserve"> by replicating the analysis reported in Table 2</w:t>
      </w:r>
      <w:r w:rsidR="00B94560" w:rsidRPr="003E0884">
        <w:rPr>
          <w:rFonts w:ascii="Times New Roman" w:hAnsi="Times New Roman" w:cs="Times New Roman"/>
          <w:sz w:val="24"/>
          <w:szCs w:val="24"/>
        </w:rPr>
        <w:t xml:space="preserve">, </w:t>
      </w:r>
      <w:r w:rsidR="00C6236D" w:rsidRPr="003E0884">
        <w:rPr>
          <w:rFonts w:ascii="Times New Roman" w:hAnsi="Times New Roman" w:cs="Times New Roman"/>
          <w:sz w:val="24"/>
          <w:szCs w:val="24"/>
        </w:rPr>
        <w:t>M</w:t>
      </w:r>
      <w:r w:rsidR="00B94560" w:rsidRPr="003E0884">
        <w:rPr>
          <w:rFonts w:ascii="Times New Roman" w:hAnsi="Times New Roman" w:cs="Times New Roman"/>
          <w:sz w:val="24"/>
          <w:szCs w:val="24"/>
        </w:rPr>
        <w:t>odel 3</w:t>
      </w:r>
      <w:r w:rsidR="00711FAB" w:rsidRPr="003E0884">
        <w:rPr>
          <w:rFonts w:ascii="Times New Roman" w:hAnsi="Times New Roman" w:cs="Times New Roman"/>
          <w:sz w:val="24"/>
          <w:szCs w:val="24"/>
        </w:rPr>
        <w:t xml:space="preserve"> </w:t>
      </w:r>
      <w:r w:rsidR="00D44E85" w:rsidRPr="003E0884">
        <w:rPr>
          <w:rFonts w:ascii="Times New Roman" w:hAnsi="Times New Roman" w:cs="Times New Roman"/>
          <w:sz w:val="24"/>
          <w:szCs w:val="24"/>
        </w:rPr>
        <w:t>(</w:t>
      </w:r>
      <w:r w:rsidR="00B94560" w:rsidRPr="003E0884">
        <w:rPr>
          <w:rFonts w:ascii="Times New Roman" w:hAnsi="Times New Roman" w:cs="Times New Roman"/>
          <w:sz w:val="24"/>
          <w:szCs w:val="24"/>
        </w:rPr>
        <w:t>a</w:t>
      </w:r>
      <w:r w:rsidR="004061CD" w:rsidRPr="003E0884">
        <w:rPr>
          <w:rFonts w:ascii="Times New Roman" w:hAnsi="Times New Roman" w:cs="Times New Roman"/>
          <w:sz w:val="24"/>
          <w:szCs w:val="24"/>
        </w:rPr>
        <w:t xml:space="preserve">) </w:t>
      </w:r>
      <w:r w:rsidRPr="003E0884">
        <w:rPr>
          <w:rFonts w:ascii="Times New Roman" w:hAnsi="Times New Roman" w:cs="Times New Roman"/>
          <w:sz w:val="24"/>
          <w:szCs w:val="24"/>
        </w:rPr>
        <w:t>without</w:t>
      </w:r>
      <w:r>
        <w:rPr>
          <w:rFonts w:ascii="Times New Roman" w:hAnsi="Times New Roman" w:cs="Times New Roman"/>
          <w:sz w:val="24"/>
          <w:szCs w:val="24"/>
        </w:rPr>
        <w:t xml:space="preserve"> controlling for ideolog</w:t>
      </w:r>
      <w:r w:rsidR="00B94560">
        <w:rPr>
          <w:rFonts w:ascii="Times New Roman" w:hAnsi="Times New Roman" w:cs="Times New Roman"/>
          <w:sz w:val="24"/>
          <w:szCs w:val="24"/>
        </w:rPr>
        <w:t xml:space="preserve">y, and </w:t>
      </w:r>
      <w:r w:rsidR="00D44E85">
        <w:rPr>
          <w:rFonts w:ascii="Times New Roman" w:hAnsi="Times New Roman" w:cs="Times New Roman"/>
          <w:sz w:val="24"/>
          <w:szCs w:val="24"/>
        </w:rPr>
        <w:t>(</w:t>
      </w:r>
      <w:r w:rsidR="00B94560">
        <w:rPr>
          <w:rFonts w:ascii="Times New Roman" w:hAnsi="Times New Roman" w:cs="Times New Roman"/>
          <w:sz w:val="24"/>
          <w:szCs w:val="24"/>
        </w:rPr>
        <w:t>b</w:t>
      </w:r>
      <w:r w:rsidR="004061CD">
        <w:rPr>
          <w:rFonts w:ascii="Times New Roman" w:hAnsi="Times New Roman" w:cs="Times New Roman"/>
          <w:sz w:val="24"/>
          <w:szCs w:val="24"/>
        </w:rPr>
        <w:t>) including the self-reported contamination disgust measure and t</w:t>
      </w:r>
      <w:r w:rsidR="006436D1">
        <w:rPr>
          <w:rFonts w:ascii="Times New Roman" w:hAnsi="Times New Roman" w:cs="Times New Roman"/>
          <w:sz w:val="24"/>
          <w:szCs w:val="24"/>
        </w:rPr>
        <w:t xml:space="preserve">he physiological SCR measure </w:t>
      </w:r>
      <w:r w:rsidR="004061CD">
        <w:rPr>
          <w:rFonts w:ascii="Times New Roman" w:hAnsi="Times New Roman" w:cs="Times New Roman"/>
          <w:sz w:val="24"/>
          <w:szCs w:val="24"/>
        </w:rPr>
        <w:t>simultaneously in the models</w:t>
      </w:r>
      <w:r w:rsidR="001F1067">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1B158F">
        <w:rPr>
          <w:rFonts w:ascii="Times New Roman" w:hAnsi="Times New Roman" w:cs="Times New Roman"/>
          <w:sz w:val="24"/>
          <w:szCs w:val="24"/>
        </w:rPr>
        <w:t>results are reported in Table A5</w:t>
      </w:r>
      <w:r w:rsidR="0001493F">
        <w:rPr>
          <w:rFonts w:ascii="Times New Roman" w:hAnsi="Times New Roman" w:cs="Times New Roman"/>
          <w:sz w:val="24"/>
          <w:szCs w:val="24"/>
        </w:rPr>
        <w:t xml:space="preserve"> below</w:t>
      </w:r>
      <w:r>
        <w:rPr>
          <w:rFonts w:ascii="Times New Roman" w:hAnsi="Times New Roman" w:cs="Times New Roman"/>
          <w:sz w:val="24"/>
          <w:szCs w:val="24"/>
        </w:rPr>
        <w:t>.</w:t>
      </w:r>
    </w:p>
    <w:p w14:paraId="718829D5" w14:textId="796E039D" w:rsidR="000E76DB" w:rsidRDefault="00280699" w:rsidP="00711FAB">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E0884" w:rsidRPr="003E0884">
        <w:rPr>
          <w:rFonts w:ascii="Times New Roman" w:hAnsi="Times New Roman" w:cs="Times New Roman"/>
          <w:sz w:val="24"/>
          <w:szCs w:val="24"/>
        </w:rPr>
        <w:t>Setting aside for the moment our reservations about the reliability and validity of the self-reported contamination disgust measure in Sample 3</w:t>
      </w:r>
      <w:r w:rsidR="00BF42DB" w:rsidRPr="003E0884">
        <w:rPr>
          <w:rFonts w:ascii="Times New Roman" w:hAnsi="Times New Roman" w:cs="Times New Roman"/>
          <w:sz w:val="24"/>
          <w:szCs w:val="24"/>
        </w:rPr>
        <w:t xml:space="preserve"> (see discussion in Online A</w:t>
      </w:r>
      <w:r w:rsidR="00C6236D" w:rsidRPr="003E0884">
        <w:rPr>
          <w:rFonts w:ascii="Times New Roman" w:hAnsi="Times New Roman" w:cs="Times New Roman"/>
          <w:sz w:val="24"/>
          <w:szCs w:val="24"/>
        </w:rPr>
        <w:t>ppendix</w:t>
      </w:r>
      <w:r w:rsidR="00C6236D">
        <w:rPr>
          <w:rFonts w:ascii="Times New Roman" w:hAnsi="Times New Roman" w:cs="Times New Roman"/>
          <w:sz w:val="24"/>
          <w:szCs w:val="24"/>
        </w:rPr>
        <w:t xml:space="preserve"> A4.1.2 and in </w:t>
      </w:r>
      <w:r w:rsidR="00E902FA">
        <w:rPr>
          <w:rFonts w:ascii="Times New Roman" w:hAnsi="Times New Roman" w:cs="Times New Roman"/>
          <w:sz w:val="24"/>
          <w:szCs w:val="24"/>
        </w:rPr>
        <w:t>F</w:t>
      </w:r>
      <w:r w:rsidR="00C6236D">
        <w:rPr>
          <w:rFonts w:ascii="Times New Roman" w:hAnsi="Times New Roman" w:cs="Times New Roman"/>
          <w:sz w:val="24"/>
          <w:szCs w:val="24"/>
        </w:rPr>
        <w:t>ootnote 5 in the main text)</w:t>
      </w:r>
      <w:r w:rsidR="00F10483">
        <w:rPr>
          <w:rFonts w:ascii="Times New Roman" w:hAnsi="Times New Roman" w:cs="Times New Roman"/>
          <w:sz w:val="24"/>
          <w:szCs w:val="24"/>
        </w:rPr>
        <w:t>, t</w:t>
      </w:r>
      <w:r w:rsidRPr="005E62CA">
        <w:rPr>
          <w:rFonts w:ascii="Times New Roman" w:hAnsi="Times New Roman" w:cs="Times New Roman"/>
          <w:sz w:val="24"/>
          <w:szCs w:val="24"/>
        </w:rPr>
        <w:t>he results in Table A</w:t>
      </w:r>
      <w:r w:rsidR="001B158F">
        <w:rPr>
          <w:rFonts w:ascii="Times New Roman" w:hAnsi="Times New Roman" w:cs="Times New Roman"/>
          <w:sz w:val="24"/>
          <w:szCs w:val="24"/>
        </w:rPr>
        <w:t>5</w:t>
      </w:r>
      <w:r w:rsidRPr="005E62CA">
        <w:rPr>
          <w:rFonts w:ascii="Times New Roman" w:hAnsi="Times New Roman" w:cs="Times New Roman"/>
          <w:sz w:val="24"/>
          <w:szCs w:val="24"/>
        </w:rPr>
        <w:t xml:space="preserve"> support the robustness of the </w:t>
      </w:r>
      <w:r w:rsidRPr="005E62CA">
        <w:rPr>
          <w:rFonts w:ascii="Times New Roman" w:hAnsi="Times New Roman" w:cs="Times New Roman"/>
          <w:sz w:val="24"/>
          <w:szCs w:val="24"/>
        </w:rPr>
        <w:lastRenderedPageBreak/>
        <w:t xml:space="preserve">findings </w:t>
      </w:r>
      <w:r w:rsidR="0020438A">
        <w:rPr>
          <w:rFonts w:ascii="Times New Roman" w:hAnsi="Times New Roman" w:cs="Times New Roman"/>
          <w:sz w:val="24"/>
          <w:szCs w:val="24"/>
        </w:rPr>
        <w:t>reported in Table 2</w:t>
      </w:r>
      <w:r w:rsidR="004061CD">
        <w:rPr>
          <w:rFonts w:ascii="Times New Roman" w:hAnsi="Times New Roman" w:cs="Times New Roman"/>
          <w:sz w:val="24"/>
          <w:szCs w:val="24"/>
        </w:rPr>
        <w:t>, M</w:t>
      </w:r>
      <w:r w:rsidR="00C6236D">
        <w:rPr>
          <w:rFonts w:ascii="Times New Roman" w:hAnsi="Times New Roman" w:cs="Times New Roman"/>
          <w:sz w:val="24"/>
          <w:szCs w:val="24"/>
        </w:rPr>
        <w:t xml:space="preserve">odel </w:t>
      </w:r>
      <w:r w:rsidR="004061CD">
        <w:rPr>
          <w:rFonts w:ascii="Times New Roman" w:hAnsi="Times New Roman" w:cs="Times New Roman"/>
          <w:sz w:val="24"/>
          <w:szCs w:val="24"/>
        </w:rPr>
        <w:t>3</w:t>
      </w:r>
      <w:r w:rsidR="00C6236D">
        <w:rPr>
          <w:rFonts w:ascii="Times New Roman" w:hAnsi="Times New Roman" w:cs="Times New Roman"/>
          <w:sz w:val="24"/>
          <w:szCs w:val="24"/>
        </w:rPr>
        <w:t xml:space="preserve"> in the main text</w:t>
      </w:r>
      <w:r w:rsidR="001B158F">
        <w:rPr>
          <w:rFonts w:ascii="Times New Roman" w:hAnsi="Times New Roman" w:cs="Times New Roman"/>
          <w:sz w:val="24"/>
          <w:szCs w:val="24"/>
        </w:rPr>
        <w:t>. In Table A5</w:t>
      </w:r>
      <w:r w:rsidRPr="005E62CA">
        <w:rPr>
          <w:rFonts w:ascii="Times New Roman" w:hAnsi="Times New Roman" w:cs="Times New Roman"/>
          <w:sz w:val="24"/>
          <w:szCs w:val="24"/>
        </w:rPr>
        <w:t xml:space="preserve">, the effect of the physiological SCR measure </w:t>
      </w:r>
      <w:r w:rsidR="006436D1">
        <w:rPr>
          <w:rFonts w:ascii="Times New Roman" w:hAnsi="Times New Roman" w:cs="Times New Roman"/>
          <w:sz w:val="24"/>
          <w:szCs w:val="24"/>
        </w:rPr>
        <w:t xml:space="preserve">of disgust sensitivity </w:t>
      </w:r>
      <w:r w:rsidR="00C25DD0">
        <w:rPr>
          <w:rFonts w:ascii="Times New Roman" w:hAnsi="Times New Roman" w:cs="Times New Roman"/>
          <w:sz w:val="24"/>
          <w:szCs w:val="24"/>
        </w:rPr>
        <w:t xml:space="preserve">also </w:t>
      </w:r>
      <w:r w:rsidRPr="005E62CA">
        <w:rPr>
          <w:rFonts w:ascii="Times New Roman" w:hAnsi="Times New Roman" w:cs="Times New Roman"/>
          <w:sz w:val="24"/>
          <w:szCs w:val="24"/>
        </w:rPr>
        <w:t>remain</w:t>
      </w:r>
      <w:r w:rsidR="00C6236D">
        <w:rPr>
          <w:rFonts w:ascii="Times New Roman" w:hAnsi="Times New Roman" w:cs="Times New Roman"/>
          <w:sz w:val="24"/>
          <w:szCs w:val="24"/>
        </w:rPr>
        <w:t>s</w:t>
      </w:r>
      <w:r w:rsidRPr="005E62CA">
        <w:rPr>
          <w:rFonts w:ascii="Times New Roman" w:hAnsi="Times New Roman" w:cs="Times New Roman"/>
          <w:sz w:val="24"/>
          <w:szCs w:val="24"/>
        </w:rPr>
        <w:t xml:space="preserve"> robust without controlling for ideology</w:t>
      </w:r>
      <w:r w:rsidR="004061CD">
        <w:rPr>
          <w:rFonts w:ascii="Times New Roman" w:hAnsi="Times New Roman" w:cs="Times New Roman"/>
          <w:sz w:val="24"/>
          <w:szCs w:val="24"/>
        </w:rPr>
        <w:t xml:space="preserve"> and when self-reported contamination disgust</w:t>
      </w:r>
      <w:r w:rsidR="00C6236D">
        <w:rPr>
          <w:rFonts w:ascii="Times New Roman" w:hAnsi="Times New Roman" w:cs="Times New Roman"/>
          <w:sz w:val="24"/>
          <w:szCs w:val="24"/>
        </w:rPr>
        <w:t xml:space="preserve"> sensitivity</w:t>
      </w:r>
      <w:r w:rsidR="004061CD">
        <w:rPr>
          <w:rFonts w:ascii="Times New Roman" w:hAnsi="Times New Roman" w:cs="Times New Roman"/>
          <w:sz w:val="24"/>
          <w:szCs w:val="24"/>
        </w:rPr>
        <w:t xml:space="preserve"> is </w:t>
      </w:r>
      <w:r w:rsidR="00C6236D">
        <w:rPr>
          <w:rFonts w:ascii="Times New Roman" w:hAnsi="Times New Roman" w:cs="Times New Roman"/>
          <w:sz w:val="24"/>
          <w:szCs w:val="24"/>
        </w:rPr>
        <w:t>included</w:t>
      </w:r>
      <w:r w:rsidR="004061CD">
        <w:rPr>
          <w:rFonts w:ascii="Times New Roman" w:hAnsi="Times New Roman" w:cs="Times New Roman"/>
          <w:sz w:val="24"/>
          <w:szCs w:val="24"/>
        </w:rPr>
        <w:t xml:space="preserve"> in the model</w:t>
      </w:r>
      <w:r w:rsidR="003A5A65">
        <w:rPr>
          <w:rFonts w:ascii="Times New Roman" w:hAnsi="Times New Roman" w:cs="Times New Roman"/>
          <w:sz w:val="24"/>
          <w:szCs w:val="24"/>
        </w:rPr>
        <w:t>.</w:t>
      </w:r>
      <w:r w:rsidR="000E76DB">
        <w:rPr>
          <w:rFonts w:ascii="Times New Roman" w:hAnsi="Times New Roman" w:cs="Times New Roman"/>
          <w:sz w:val="24"/>
          <w:szCs w:val="24"/>
        </w:rPr>
        <w:t xml:space="preserve"> </w:t>
      </w:r>
    </w:p>
    <w:p w14:paraId="6966E8D3" w14:textId="3E49C49F" w:rsidR="00280699" w:rsidRDefault="000E76DB" w:rsidP="000E76DB">
      <w:pPr>
        <w:pStyle w:val="FootnoteText"/>
        <w:spacing w:line="480" w:lineRule="auto"/>
        <w:ind w:firstLine="1304"/>
        <w:jc w:val="both"/>
        <w:rPr>
          <w:rFonts w:ascii="Times New Roman" w:hAnsi="Times New Roman" w:cs="Times New Roman"/>
          <w:b/>
          <w:sz w:val="24"/>
        </w:rPr>
      </w:pPr>
      <w:r>
        <w:rPr>
          <w:rFonts w:ascii="Times New Roman" w:hAnsi="Times New Roman" w:cs="Times New Roman"/>
          <w:sz w:val="24"/>
          <w:szCs w:val="24"/>
        </w:rPr>
        <w:t xml:space="preserve">As described in </w:t>
      </w:r>
      <w:r w:rsidR="00C25DD0">
        <w:rPr>
          <w:rFonts w:ascii="Times New Roman" w:hAnsi="Times New Roman" w:cs="Times New Roman"/>
          <w:sz w:val="24"/>
          <w:szCs w:val="24"/>
        </w:rPr>
        <w:t>F</w:t>
      </w:r>
      <w:r>
        <w:rPr>
          <w:rFonts w:ascii="Times New Roman" w:hAnsi="Times New Roman" w:cs="Times New Roman"/>
          <w:sz w:val="24"/>
          <w:szCs w:val="24"/>
        </w:rPr>
        <w:t>ootnote 5 in the main text</w:t>
      </w:r>
      <w:r w:rsidR="00C6236D">
        <w:rPr>
          <w:rFonts w:ascii="Times New Roman" w:hAnsi="Times New Roman" w:cs="Times New Roman"/>
          <w:sz w:val="24"/>
          <w:szCs w:val="24"/>
        </w:rPr>
        <w:t>,</w:t>
      </w:r>
      <w:r>
        <w:rPr>
          <w:rFonts w:ascii="Times New Roman" w:hAnsi="Times New Roman" w:cs="Times New Roman"/>
          <w:sz w:val="24"/>
          <w:szCs w:val="24"/>
        </w:rPr>
        <w:t xml:space="preserve"> no statistically significant zero-order correlation was observed between the physiological and the self-reported measure of </w:t>
      </w:r>
      <w:r w:rsidR="00C6236D">
        <w:rPr>
          <w:rFonts w:ascii="Times New Roman" w:hAnsi="Times New Roman" w:cs="Times New Roman"/>
          <w:sz w:val="24"/>
          <w:szCs w:val="24"/>
        </w:rPr>
        <w:t xml:space="preserve">behavioral immune </w:t>
      </w:r>
      <w:r>
        <w:rPr>
          <w:rFonts w:ascii="Times New Roman" w:hAnsi="Times New Roman" w:cs="Times New Roman"/>
          <w:sz w:val="24"/>
          <w:szCs w:val="24"/>
        </w:rPr>
        <w:t>sensitivity in the laboratory stude</w:t>
      </w:r>
      <w:r w:rsidR="00446268">
        <w:rPr>
          <w:rFonts w:ascii="Times New Roman" w:hAnsi="Times New Roman" w:cs="Times New Roman"/>
          <w:sz w:val="24"/>
          <w:szCs w:val="24"/>
        </w:rPr>
        <w:t>nt Sample 3 (r = -0.16, p =0.315</w:t>
      </w:r>
      <w:r>
        <w:rPr>
          <w:rFonts w:ascii="Times New Roman" w:hAnsi="Times New Roman" w:cs="Times New Roman"/>
          <w:sz w:val="24"/>
          <w:szCs w:val="24"/>
        </w:rPr>
        <w:t>, two-sided, n = 42).</w:t>
      </w:r>
      <w:r w:rsidRPr="00533F4C">
        <w:rPr>
          <w:rFonts w:ascii="Times New Roman" w:hAnsi="Times New Roman" w:cs="Times New Roman"/>
          <w:sz w:val="24"/>
          <w:szCs w:val="24"/>
        </w:rPr>
        <w:t xml:space="preserve"> </w:t>
      </w:r>
      <w:r w:rsidR="00533F4C" w:rsidRPr="00533F4C">
        <w:rPr>
          <w:rFonts w:ascii="Times New Roman" w:hAnsi="Times New Roman" w:cs="Times New Roman"/>
          <w:sz w:val="24"/>
          <w:szCs w:val="24"/>
        </w:rPr>
        <w:t>T</w:t>
      </w:r>
      <w:r w:rsidRPr="00533F4C">
        <w:rPr>
          <w:rFonts w:ascii="Times New Roman" w:hAnsi="Times New Roman" w:cs="Times New Roman"/>
          <w:sz w:val="24"/>
          <w:szCs w:val="24"/>
        </w:rPr>
        <w:t>his could suggest that physiological and self-reported disgust</w:t>
      </w:r>
      <w:r w:rsidR="00ED6B55" w:rsidRPr="00533F4C">
        <w:rPr>
          <w:rFonts w:ascii="Times New Roman" w:hAnsi="Times New Roman" w:cs="Times New Roman"/>
          <w:sz w:val="24"/>
          <w:szCs w:val="24"/>
        </w:rPr>
        <w:t xml:space="preserve"> sensitivity</w:t>
      </w:r>
      <w:r w:rsidRPr="00533F4C">
        <w:rPr>
          <w:rFonts w:ascii="Times New Roman" w:hAnsi="Times New Roman" w:cs="Times New Roman"/>
          <w:sz w:val="24"/>
          <w:szCs w:val="24"/>
        </w:rPr>
        <w:t xml:space="preserve"> may operate indep</w:t>
      </w:r>
      <w:r w:rsidR="00BF42DB" w:rsidRPr="00533F4C">
        <w:rPr>
          <w:rFonts w:ascii="Times New Roman" w:hAnsi="Times New Roman" w:cs="Times New Roman"/>
          <w:sz w:val="24"/>
          <w:szCs w:val="24"/>
        </w:rPr>
        <w:t>endently (see also Smith et al. 2011,</w:t>
      </w:r>
      <w:r w:rsidRPr="00533F4C">
        <w:rPr>
          <w:rFonts w:ascii="Times New Roman" w:hAnsi="Times New Roman" w:cs="Times New Roman"/>
          <w:sz w:val="24"/>
          <w:szCs w:val="24"/>
        </w:rPr>
        <w:t xml:space="preserve"> 5)</w:t>
      </w:r>
      <w:r w:rsidR="002063CC" w:rsidRPr="00533F4C">
        <w:rPr>
          <w:rFonts w:ascii="Times New Roman" w:hAnsi="Times New Roman" w:cs="Times New Roman"/>
          <w:sz w:val="24"/>
          <w:szCs w:val="24"/>
        </w:rPr>
        <w:t xml:space="preserve">. Nonetheless, as Smith et al. explain, one should consider neither self-reports nor physiological indicators </w:t>
      </w:r>
      <w:r w:rsidR="00C25DD0" w:rsidRPr="00533F4C">
        <w:rPr>
          <w:rFonts w:ascii="Times New Roman" w:hAnsi="Times New Roman" w:cs="Times New Roman"/>
          <w:sz w:val="24"/>
          <w:szCs w:val="24"/>
        </w:rPr>
        <w:t>to be</w:t>
      </w:r>
      <w:r w:rsidR="002063CC" w:rsidRPr="00533F4C">
        <w:rPr>
          <w:rFonts w:ascii="Times New Roman" w:hAnsi="Times New Roman" w:cs="Times New Roman"/>
          <w:sz w:val="24"/>
          <w:szCs w:val="24"/>
        </w:rPr>
        <w:t xml:space="preserve"> the “right” </w:t>
      </w:r>
      <w:r w:rsidR="00C25DD0" w:rsidRPr="00533F4C">
        <w:rPr>
          <w:rFonts w:ascii="Times New Roman" w:hAnsi="Times New Roman" w:cs="Times New Roman"/>
          <w:sz w:val="24"/>
          <w:szCs w:val="24"/>
        </w:rPr>
        <w:t>indicator</w:t>
      </w:r>
      <w:r w:rsidR="002063CC" w:rsidRPr="00533F4C">
        <w:rPr>
          <w:rFonts w:ascii="Times New Roman" w:hAnsi="Times New Roman" w:cs="Times New Roman"/>
          <w:sz w:val="24"/>
          <w:szCs w:val="24"/>
        </w:rPr>
        <w:t>. Both</w:t>
      </w:r>
      <w:r w:rsidR="002063CC" w:rsidRPr="00962769">
        <w:rPr>
          <w:rFonts w:ascii="Times New Roman" w:hAnsi="Times New Roman" w:cs="Times New Roman"/>
          <w:sz w:val="24"/>
          <w:szCs w:val="24"/>
        </w:rPr>
        <w:t xml:space="preserve"> approaches offer a valid way to capture a trait as complex as disgust sensitivity.</w:t>
      </w:r>
      <w:r w:rsidRPr="002063CC">
        <w:rPr>
          <w:rFonts w:ascii="Times New Roman" w:hAnsi="Times New Roman" w:cs="Times New Roman"/>
          <w:sz w:val="24"/>
          <w:szCs w:val="24"/>
        </w:rPr>
        <w:t xml:space="preserve"> </w:t>
      </w:r>
      <w:r w:rsidR="002063CC">
        <w:rPr>
          <w:rFonts w:ascii="Times New Roman" w:hAnsi="Times New Roman" w:cs="Times New Roman"/>
          <w:sz w:val="24"/>
          <w:szCs w:val="24"/>
        </w:rPr>
        <w:t xml:space="preserve">In our study, </w:t>
      </w:r>
      <w:r w:rsidRPr="002063CC">
        <w:rPr>
          <w:rFonts w:ascii="Times New Roman" w:hAnsi="Times New Roman" w:cs="Times New Roman"/>
          <w:sz w:val="24"/>
          <w:szCs w:val="24"/>
        </w:rPr>
        <w:t>the findings</w:t>
      </w:r>
      <w:r>
        <w:rPr>
          <w:rFonts w:ascii="Times New Roman" w:hAnsi="Times New Roman" w:cs="Times New Roman"/>
          <w:sz w:val="24"/>
          <w:szCs w:val="24"/>
        </w:rPr>
        <w:t xml:space="preserve"> in Table A5, Model 2, support </w:t>
      </w:r>
      <w:r w:rsidRPr="000E76DB">
        <w:rPr>
          <w:rFonts w:ascii="Times New Roman" w:hAnsi="Times New Roman" w:cs="Times New Roman"/>
          <w:sz w:val="24"/>
          <w:szCs w:val="24"/>
        </w:rPr>
        <w:t>that that the</w:t>
      </w:r>
      <w:r w:rsidR="00B57EDB">
        <w:rPr>
          <w:rFonts w:ascii="Times New Roman" w:hAnsi="Times New Roman" w:cs="Times New Roman"/>
          <w:sz w:val="24"/>
          <w:szCs w:val="24"/>
        </w:rPr>
        <w:t xml:space="preserve"> two measures have effects in the </w:t>
      </w:r>
      <w:r w:rsidR="00B94F5D" w:rsidRPr="000E76DB">
        <w:rPr>
          <w:rFonts w:ascii="Times New Roman" w:hAnsi="Times New Roman" w:cs="Times New Roman"/>
          <w:sz w:val="24"/>
          <w:szCs w:val="24"/>
        </w:rPr>
        <w:t>same direction when it comes to immigration attitudes</w:t>
      </w:r>
      <w:r>
        <w:rPr>
          <w:rFonts w:ascii="Times New Roman" w:hAnsi="Times New Roman" w:cs="Times New Roman"/>
          <w:sz w:val="24"/>
          <w:szCs w:val="24"/>
        </w:rPr>
        <w:t>, despite the reliability problems and low inter-item</w:t>
      </w:r>
      <w:r w:rsidR="00C25DD0">
        <w:rPr>
          <w:rFonts w:ascii="Times New Roman" w:hAnsi="Times New Roman" w:cs="Times New Roman"/>
          <w:sz w:val="24"/>
          <w:szCs w:val="24"/>
        </w:rPr>
        <w:t xml:space="preserve"> </w:t>
      </w:r>
      <w:r>
        <w:rPr>
          <w:rFonts w:ascii="Times New Roman" w:hAnsi="Times New Roman" w:cs="Times New Roman"/>
          <w:sz w:val="24"/>
          <w:szCs w:val="24"/>
        </w:rPr>
        <w:t>correlations of the self-reported measure</w:t>
      </w:r>
      <w:r w:rsidR="00575893">
        <w:rPr>
          <w:rFonts w:ascii="Times New Roman" w:hAnsi="Times New Roman" w:cs="Times New Roman"/>
          <w:sz w:val="24"/>
          <w:szCs w:val="24"/>
        </w:rPr>
        <w:t xml:space="preserve"> in Sample 3. </w:t>
      </w:r>
    </w:p>
    <w:p w14:paraId="2BFECDD5" w14:textId="77777777" w:rsidR="00280699" w:rsidRDefault="00280699" w:rsidP="007254D2">
      <w:pPr>
        <w:pStyle w:val="NoSpacing"/>
        <w:rPr>
          <w:rFonts w:ascii="Times New Roman" w:hAnsi="Times New Roman" w:cs="Times New Roman"/>
          <w:b/>
          <w:sz w:val="24"/>
        </w:rPr>
      </w:pPr>
    </w:p>
    <w:p w14:paraId="6567A188" w14:textId="4E4E07CA" w:rsidR="001F1067" w:rsidRDefault="001B158F" w:rsidP="007254D2">
      <w:pPr>
        <w:pStyle w:val="NoSpacing"/>
        <w:rPr>
          <w:rFonts w:ascii="Times New Roman" w:hAnsi="Times New Roman" w:cs="Times New Roman"/>
          <w:b/>
          <w:sz w:val="24"/>
        </w:rPr>
      </w:pPr>
      <w:r>
        <w:rPr>
          <w:rFonts w:ascii="Times New Roman" w:hAnsi="Times New Roman" w:cs="Times New Roman"/>
          <w:b/>
          <w:sz w:val="24"/>
        </w:rPr>
        <w:t>Table A5</w:t>
      </w:r>
      <w:r w:rsidR="003958AC">
        <w:rPr>
          <w:rFonts w:ascii="Times New Roman" w:hAnsi="Times New Roman" w:cs="Times New Roman"/>
          <w:b/>
          <w:sz w:val="24"/>
        </w:rPr>
        <w:t>.</w:t>
      </w:r>
      <w:r w:rsidR="007254D2" w:rsidRPr="007254D2">
        <w:rPr>
          <w:rFonts w:ascii="Times New Roman" w:hAnsi="Times New Roman" w:cs="Times New Roman"/>
          <w:b/>
          <w:sz w:val="24"/>
        </w:rPr>
        <w:t xml:space="preserve"> Supplemental </w:t>
      </w:r>
      <w:r w:rsidR="00D3699D">
        <w:rPr>
          <w:rFonts w:ascii="Times New Roman" w:hAnsi="Times New Roman" w:cs="Times New Roman"/>
          <w:b/>
          <w:sz w:val="24"/>
        </w:rPr>
        <w:t>Analyses of the Effect of the Physiological SCR D</w:t>
      </w:r>
      <w:r w:rsidR="007254D2" w:rsidRPr="007254D2">
        <w:rPr>
          <w:rFonts w:ascii="Times New Roman" w:hAnsi="Times New Roman" w:cs="Times New Roman"/>
          <w:b/>
          <w:sz w:val="24"/>
        </w:rPr>
        <w:t>isgust</w:t>
      </w:r>
      <w:r w:rsidR="00D3699D">
        <w:rPr>
          <w:rFonts w:ascii="Times New Roman" w:hAnsi="Times New Roman" w:cs="Times New Roman"/>
          <w:b/>
          <w:sz w:val="24"/>
        </w:rPr>
        <w:t xml:space="preserve"> Sensitivity M</w:t>
      </w:r>
      <w:r w:rsidR="007254D2" w:rsidRPr="007254D2">
        <w:rPr>
          <w:rFonts w:ascii="Times New Roman" w:hAnsi="Times New Roman" w:cs="Times New Roman"/>
          <w:b/>
          <w:sz w:val="24"/>
        </w:rPr>
        <w:t>easure</w:t>
      </w:r>
    </w:p>
    <w:tbl>
      <w:tblPr>
        <w:tblW w:w="0" w:type="auto"/>
        <w:tblBorders>
          <w:top w:val="nil"/>
          <w:left w:val="nil"/>
          <w:right w:val="nil"/>
        </w:tblBorders>
        <w:tblLayout w:type="fixed"/>
        <w:tblLook w:val="0000" w:firstRow="0" w:lastRow="0" w:firstColumn="0" w:lastColumn="0" w:noHBand="0" w:noVBand="0"/>
      </w:tblPr>
      <w:tblGrid>
        <w:gridCol w:w="3934"/>
        <w:gridCol w:w="2835"/>
        <w:gridCol w:w="2976"/>
      </w:tblGrid>
      <w:tr w:rsidR="003A5A65" w:rsidRPr="003A5A65" w14:paraId="70EBA47F" w14:textId="77777777" w:rsidTr="002E0AD7">
        <w:trPr>
          <w:trHeight w:val="273"/>
        </w:trPr>
        <w:tc>
          <w:tcPr>
            <w:tcW w:w="3934"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66BF8B13" w14:textId="77777777" w:rsidR="003A5A65" w:rsidRPr="002E0AD7" w:rsidRDefault="003A5A65">
            <w:pPr>
              <w:widowControl w:val="0"/>
              <w:autoSpaceDE w:val="0"/>
              <w:autoSpaceDN w:val="0"/>
              <w:adjustRightInd w:val="0"/>
              <w:rPr>
                <w:b/>
                <w:sz w:val="20"/>
                <w:szCs w:val="20"/>
              </w:rPr>
            </w:pPr>
          </w:p>
        </w:tc>
        <w:tc>
          <w:tcPr>
            <w:tcW w:w="5811" w:type="dxa"/>
            <w:gridSpan w:val="2"/>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11687F63" w14:textId="43F2A26D" w:rsidR="003A5A65" w:rsidRPr="002E0AD7" w:rsidRDefault="003A5A65">
            <w:pPr>
              <w:widowControl w:val="0"/>
              <w:autoSpaceDE w:val="0"/>
              <w:autoSpaceDN w:val="0"/>
              <w:adjustRightInd w:val="0"/>
              <w:jc w:val="center"/>
              <w:rPr>
                <w:b/>
                <w:sz w:val="20"/>
                <w:szCs w:val="20"/>
              </w:rPr>
            </w:pPr>
            <w:r w:rsidRPr="002E0AD7">
              <w:rPr>
                <w:b/>
                <w:sz w:val="20"/>
                <w:szCs w:val="20"/>
              </w:rPr>
              <w:t>Opposition to immigration</w:t>
            </w:r>
          </w:p>
        </w:tc>
      </w:tr>
      <w:tr w:rsidR="003A5A65" w:rsidRPr="003A5A65" w14:paraId="432460D7" w14:textId="77777777" w:rsidTr="002E0AD7">
        <w:tblPrEx>
          <w:tblBorders>
            <w:top w:val="none" w:sz="0" w:space="0" w:color="auto"/>
          </w:tblBorders>
        </w:tblPrEx>
        <w:tc>
          <w:tcPr>
            <w:tcW w:w="3934"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1B128A6F" w14:textId="77777777" w:rsidR="001F1067" w:rsidRPr="002E0AD7" w:rsidRDefault="001F1067">
            <w:pPr>
              <w:widowControl w:val="0"/>
              <w:autoSpaceDE w:val="0"/>
              <w:autoSpaceDN w:val="0"/>
              <w:adjustRightInd w:val="0"/>
              <w:rPr>
                <w:b/>
                <w:sz w:val="20"/>
                <w:szCs w:val="20"/>
              </w:rPr>
            </w:pPr>
          </w:p>
        </w:tc>
        <w:tc>
          <w:tcPr>
            <w:tcW w:w="2835"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31558630" w14:textId="21F863DB" w:rsidR="001F1067" w:rsidRPr="002E0AD7" w:rsidRDefault="003A5A65">
            <w:pPr>
              <w:widowControl w:val="0"/>
              <w:autoSpaceDE w:val="0"/>
              <w:autoSpaceDN w:val="0"/>
              <w:adjustRightInd w:val="0"/>
              <w:jc w:val="center"/>
              <w:rPr>
                <w:b/>
                <w:sz w:val="20"/>
                <w:szCs w:val="20"/>
              </w:rPr>
            </w:pPr>
            <w:r w:rsidRPr="002E0AD7">
              <w:rPr>
                <w:b/>
                <w:sz w:val="20"/>
                <w:szCs w:val="20"/>
              </w:rPr>
              <w:t>M1</w:t>
            </w:r>
          </w:p>
        </w:tc>
        <w:tc>
          <w:tcPr>
            <w:tcW w:w="2976"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3909AC51" w14:textId="2632F9CA" w:rsidR="001F1067" w:rsidRPr="002E0AD7" w:rsidRDefault="003A5A65">
            <w:pPr>
              <w:widowControl w:val="0"/>
              <w:autoSpaceDE w:val="0"/>
              <w:autoSpaceDN w:val="0"/>
              <w:adjustRightInd w:val="0"/>
              <w:jc w:val="center"/>
              <w:rPr>
                <w:b/>
                <w:sz w:val="20"/>
                <w:szCs w:val="20"/>
              </w:rPr>
            </w:pPr>
            <w:r w:rsidRPr="002E0AD7">
              <w:rPr>
                <w:b/>
                <w:sz w:val="20"/>
                <w:szCs w:val="20"/>
              </w:rPr>
              <w:t>M2</w:t>
            </w:r>
          </w:p>
        </w:tc>
      </w:tr>
      <w:tr w:rsidR="003A5A65" w:rsidRPr="003A5A65" w14:paraId="579368EB" w14:textId="77777777" w:rsidTr="002E0AD7">
        <w:tblPrEx>
          <w:tblBorders>
            <w:top w:val="none" w:sz="0" w:space="0" w:color="auto"/>
          </w:tblBorders>
        </w:tblPrEx>
        <w:tc>
          <w:tcPr>
            <w:tcW w:w="3934"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65A3E189" w14:textId="471A999E" w:rsidR="001F1067" w:rsidRPr="002E0AD7" w:rsidRDefault="003A5A65">
            <w:pPr>
              <w:widowControl w:val="0"/>
              <w:autoSpaceDE w:val="0"/>
              <w:autoSpaceDN w:val="0"/>
              <w:adjustRightInd w:val="0"/>
              <w:rPr>
                <w:b/>
                <w:sz w:val="20"/>
                <w:szCs w:val="20"/>
              </w:rPr>
            </w:pPr>
            <w:r w:rsidRPr="002E0AD7">
              <w:rPr>
                <w:b/>
                <w:sz w:val="20"/>
                <w:szCs w:val="20"/>
              </w:rPr>
              <w:t>Disgust SCR</w:t>
            </w:r>
          </w:p>
        </w:tc>
        <w:tc>
          <w:tcPr>
            <w:tcW w:w="2835" w:type="dxa"/>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5B101EE8" w14:textId="77777777" w:rsidR="001F1067" w:rsidRPr="002E0AD7" w:rsidRDefault="001F1067">
            <w:pPr>
              <w:widowControl w:val="0"/>
              <w:autoSpaceDE w:val="0"/>
              <w:autoSpaceDN w:val="0"/>
              <w:adjustRightInd w:val="0"/>
              <w:jc w:val="center"/>
              <w:rPr>
                <w:sz w:val="20"/>
                <w:szCs w:val="20"/>
              </w:rPr>
            </w:pPr>
            <w:r w:rsidRPr="002E0AD7">
              <w:rPr>
                <w:sz w:val="20"/>
                <w:szCs w:val="20"/>
              </w:rPr>
              <w:t>0.24</w:t>
            </w:r>
            <w:r w:rsidRPr="002E0AD7">
              <w:rPr>
                <w:sz w:val="20"/>
                <w:szCs w:val="20"/>
                <w:vertAlign w:val="superscript"/>
              </w:rPr>
              <w:t>*</w:t>
            </w:r>
            <w:r w:rsidRPr="002E0AD7">
              <w:rPr>
                <w:rFonts w:ascii="MS Mincho" w:eastAsia="MS Mincho" w:hAnsi="MS Mincho" w:cs="MS Mincho"/>
                <w:sz w:val="20"/>
                <w:szCs w:val="20"/>
              </w:rPr>
              <w:t> </w:t>
            </w:r>
            <w:r w:rsidRPr="002E0AD7">
              <w:rPr>
                <w:sz w:val="20"/>
                <w:szCs w:val="20"/>
              </w:rPr>
              <w:t>(0.13)</w:t>
            </w:r>
          </w:p>
        </w:tc>
        <w:tc>
          <w:tcPr>
            <w:tcW w:w="2976" w:type="dxa"/>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147E97D4" w14:textId="367A1DC2" w:rsidR="001F1067" w:rsidRPr="002E0AD7" w:rsidRDefault="004061CD">
            <w:pPr>
              <w:widowControl w:val="0"/>
              <w:autoSpaceDE w:val="0"/>
              <w:autoSpaceDN w:val="0"/>
              <w:adjustRightInd w:val="0"/>
              <w:jc w:val="center"/>
              <w:rPr>
                <w:sz w:val="20"/>
                <w:szCs w:val="20"/>
              </w:rPr>
            </w:pPr>
            <w:r w:rsidRPr="00F9235A">
              <w:rPr>
                <w:sz w:val="20"/>
                <w:szCs w:val="20"/>
              </w:rPr>
              <w:t>0.26</w:t>
            </w:r>
            <w:r w:rsidRPr="00F9235A">
              <w:rPr>
                <w:sz w:val="20"/>
                <w:szCs w:val="20"/>
                <w:vertAlign w:val="superscript"/>
              </w:rPr>
              <w:t>**</w:t>
            </w:r>
            <w:r w:rsidRPr="00F9235A">
              <w:rPr>
                <w:rFonts w:ascii="MS Mincho" w:eastAsia="MS Mincho" w:hAnsi="MS Mincho" w:cs="MS Mincho"/>
                <w:sz w:val="20"/>
                <w:szCs w:val="20"/>
              </w:rPr>
              <w:t> </w:t>
            </w:r>
            <w:r w:rsidRPr="00F9235A">
              <w:rPr>
                <w:sz w:val="20"/>
                <w:szCs w:val="20"/>
              </w:rPr>
              <w:t>(0.10)</w:t>
            </w:r>
          </w:p>
        </w:tc>
      </w:tr>
      <w:tr w:rsidR="003A5A65" w:rsidRPr="003A5A65" w14:paraId="4A295DE9" w14:textId="77777777" w:rsidTr="002E0AD7">
        <w:tblPrEx>
          <w:tblBorders>
            <w:top w:val="none" w:sz="0" w:space="0" w:color="auto"/>
          </w:tblBorders>
        </w:tblPrEx>
        <w:tc>
          <w:tcPr>
            <w:tcW w:w="3934" w:type="dxa"/>
            <w:tcBorders>
              <w:top w:val="single" w:sz="4" w:space="0" w:color="BFBFBF"/>
              <w:left w:val="single" w:sz="8" w:space="0" w:color="BFBFBF"/>
              <w:bottom w:val="single" w:sz="8" w:space="0" w:color="BFBFBF"/>
              <w:right w:val="single" w:sz="4" w:space="0" w:color="auto"/>
            </w:tcBorders>
            <w:tcMar>
              <w:top w:w="100" w:type="nil"/>
              <w:right w:w="100" w:type="nil"/>
            </w:tcMar>
            <w:vAlign w:val="center"/>
          </w:tcPr>
          <w:p w14:paraId="4D0463F8" w14:textId="72C9358B" w:rsidR="003A5A65" w:rsidRPr="002E0AD7" w:rsidRDefault="003A5A65">
            <w:pPr>
              <w:widowControl w:val="0"/>
              <w:autoSpaceDE w:val="0"/>
              <w:autoSpaceDN w:val="0"/>
              <w:adjustRightInd w:val="0"/>
              <w:rPr>
                <w:b/>
                <w:sz w:val="20"/>
                <w:szCs w:val="20"/>
              </w:rPr>
            </w:pPr>
            <w:r w:rsidRPr="002E0AD7">
              <w:rPr>
                <w:b/>
                <w:sz w:val="20"/>
                <w:szCs w:val="20"/>
              </w:rPr>
              <w:t>Contamination Disgust</w:t>
            </w:r>
          </w:p>
        </w:tc>
        <w:tc>
          <w:tcPr>
            <w:tcW w:w="2835" w:type="dxa"/>
            <w:tcBorders>
              <w:top w:val="single" w:sz="4" w:space="0" w:color="BFBFBF"/>
              <w:left w:val="single" w:sz="4" w:space="0" w:color="auto"/>
              <w:bottom w:val="single" w:sz="8" w:space="0" w:color="BFBFBF"/>
              <w:right w:val="single" w:sz="4" w:space="0" w:color="auto"/>
            </w:tcBorders>
            <w:tcMar>
              <w:top w:w="100" w:type="nil"/>
              <w:right w:w="100" w:type="nil"/>
            </w:tcMar>
            <w:vAlign w:val="center"/>
          </w:tcPr>
          <w:p w14:paraId="3C7C0B1E" w14:textId="27427218" w:rsidR="003A5A65" w:rsidRPr="00972762" w:rsidRDefault="003A5A65">
            <w:pPr>
              <w:widowControl w:val="0"/>
              <w:autoSpaceDE w:val="0"/>
              <w:autoSpaceDN w:val="0"/>
              <w:adjustRightInd w:val="0"/>
              <w:jc w:val="center"/>
              <w:rPr>
                <w:sz w:val="20"/>
                <w:szCs w:val="20"/>
              </w:rPr>
            </w:pPr>
            <w:r w:rsidRPr="00803474">
              <w:rPr>
                <w:rFonts w:ascii="MS Mincho" w:eastAsia="MS Mincho" w:hAnsi="MS Mincho" w:cs="MS Mincho"/>
                <w:sz w:val="20"/>
                <w:szCs w:val="20"/>
              </w:rPr>
              <w:t> </w:t>
            </w:r>
          </w:p>
        </w:tc>
        <w:tc>
          <w:tcPr>
            <w:tcW w:w="2976" w:type="dxa"/>
            <w:tcBorders>
              <w:top w:val="single" w:sz="4" w:space="0" w:color="BFBFBF"/>
              <w:left w:val="single" w:sz="4" w:space="0" w:color="auto"/>
              <w:bottom w:val="single" w:sz="8" w:space="0" w:color="BFBFBF"/>
              <w:right w:val="single" w:sz="8" w:space="0" w:color="BFBFBF"/>
            </w:tcBorders>
            <w:tcMar>
              <w:top w:w="100" w:type="nil"/>
              <w:right w:w="100" w:type="nil"/>
            </w:tcMar>
            <w:vAlign w:val="center"/>
          </w:tcPr>
          <w:p w14:paraId="7DC3588F" w14:textId="031C43E4" w:rsidR="003A5A65" w:rsidRPr="00972762" w:rsidRDefault="004061CD">
            <w:pPr>
              <w:widowControl w:val="0"/>
              <w:autoSpaceDE w:val="0"/>
              <w:autoSpaceDN w:val="0"/>
              <w:adjustRightInd w:val="0"/>
              <w:jc w:val="center"/>
              <w:rPr>
                <w:sz w:val="20"/>
                <w:szCs w:val="20"/>
              </w:rPr>
            </w:pPr>
            <w:r w:rsidRPr="00F9235A">
              <w:rPr>
                <w:sz w:val="20"/>
                <w:szCs w:val="20"/>
              </w:rPr>
              <w:t>0.28</w:t>
            </w:r>
            <w:r w:rsidRPr="00803474">
              <w:t>ƚ</w:t>
            </w:r>
            <w:r w:rsidRPr="00F9235A">
              <w:rPr>
                <w:rFonts w:ascii="MS Mincho" w:eastAsia="MS Mincho" w:hAnsi="MS Mincho" w:cs="MS Mincho"/>
                <w:sz w:val="20"/>
                <w:szCs w:val="20"/>
              </w:rPr>
              <w:t> </w:t>
            </w:r>
            <w:r w:rsidRPr="00F9235A">
              <w:rPr>
                <w:sz w:val="20"/>
                <w:szCs w:val="20"/>
              </w:rPr>
              <w:t>(0.18)</w:t>
            </w:r>
          </w:p>
        </w:tc>
      </w:tr>
      <w:tr w:rsidR="004061CD" w:rsidRPr="003A5A65" w14:paraId="50BB50D8" w14:textId="77777777" w:rsidTr="002E0AD7">
        <w:tblPrEx>
          <w:tblBorders>
            <w:top w:val="none" w:sz="0" w:space="0" w:color="auto"/>
          </w:tblBorders>
        </w:tblPrEx>
        <w:tc>
          <w:tcPr>
            <w:tcW w:w="3934"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41F387E5" w14:textId="02CBAFDC" w:rsidR="004061CD" w:rsidRPr="002E0AD7" w:rsidRDefault="004061CD">
            <w:pPr>
              <w:widowControl w:val="0"/>
              <w:autoSpaceDE w:val="0"/>
              <w:autoSpaceDN w:val="0"/>
              <w:adjustRightInd w:val="0"/>
              <w:rPr>
                <w:b/>
                <w:sz w:val="20"/>
                <w:szCs w:val="20"/>
              </w:rPr>
            </w:pPr>
            <w:r w:rsidRPr="002E0AD7">
              <w:rPr>
                <w:b/>
                <w:sz w:val="20"/>
                <w:szCs w:val="20"/>
              </w:rPr>
              <w:t>Female</w:t>
            </w:r>
          </w:p>
        </w:tc>
        <w:tc>
          <w:tcPr>
            <w:tcW w:w="283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6B13BBA" w14:textId="77777777" w:rsidR="004061CD" w:rsidRPr="002E0AD7" w:rsidRDefault="004061CD">
            <w:pPr>
              <w:widowControl w:val="0"/>
              <w:autoSpaceDE w:val="0"/>
              <w:autoSpaceDN w:val="0"/>
              <w:adjustRightInd w:val="0"/>
              <w:jc w:val="center"/>
              <w:rPr>
                <w:sz w:val="20"/>
                <w:szCs w:val="20"/>
              </w:rPr>
            </w:pPr>
            <w:r w:rsidRPr="002E0AD7">
              <w:rPr>
                <w:sz w:val="20"/>
                <w:szCs w:val="20"/>
              </w:rPr>
              <w:t>-0.11</w:t>
            </w:r>
            <w:r w:rsidRPr="002E0AD7">
              <w:rPr>
                <w:sz w:val="20"/>
                <w:szCs w:val="20"/>
                <w:vertAlign w:val="superscript"/>
              </w:rPr>
              <w:t>*</w:t>
            </w:r>
            <w:r w:rsidRPr="002E0AD7">
              <w:rPr>
                <w:rFonts w:ascii="MS Mincho" w:eastAsia="MS Mincho" w:hAnsi="MS Mincho" w:cs="MS Mincho"/>
                <w:sz w:val="20"/>
                <w:szCs w:val="20"/>
              </w:rPr>
              <w:t> </w:t>
            </w:r>
            <w:r w:rsidRPr="002E0AD7">
              <w:rPr>
                <w:sz w:val="20"/>
                <w:szCs w:val="20"/>
              </w:rPr>
              <w:t>(0.05)</w:t>
            </w:r>
          </w:p>
        </w:tc>
        <w:tc>
          <w:tcPr>
            <w:tcW w:w="2976"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484D18C0" w14:textId="67E0A673" w:rsidR="004061CD" w:rsidRPr="002E0AD7" w:rsidRDefault="004061CD">
            <w:pPr>
              <w:widowControl w:val="0"/>
              <w:autoSpaceDE w:val="0"/>
              <w:autoSpaceDN w:val="0"/>
              <w:adjustRightInd w:val="0"/>
              <w:jc w:val="center"/>
              <w:rPr>
                <w:sz w:val="20"/>
                <w:szCs w:val="20"/>
              </w:rPr>
            </w:pPr>
            <w:r w:rsidRPr="00F9235A">
              <w:rPr>
                <w:sz w:val="20"/>
                <w:szCs w:val="20"/>
              </w:rPr>
              <w:t>-0.06</w:t>
            </w:r>
            <w:r w:rsidRPr="00F9235A">
              <w:rPr>
                <w:rFonts w:ascii="MS Mincho" w:eastAsia="MS Mincho" w:hAnsi="MS Mincho" w:cs="MS Mincho"/>
                <w:sz w:val="20"/>
                <w:szCs w:val="20"/>
              </w:rPr>
              <w:t> </w:t>
            </w:r>
            <w:r w:rsidRPr="00F9235A">
              <w:rPr>
                <w:sz w:val="20"/>
                <w:szCs w:val="20"/>
              </w:rPr>
              <w:t>(0.04)</w:t>
            </w:r>
          </w:p>
        </w:tc>
      </w:tr>
      <w:tr w:rsidR="004061CD" w:rsidRPr="003A5A65" w14:paraId="719A7895" w14:textId="77777777" w:rsidTr="002E0AD7">
        <w:tblPrEx>
          <w:tblBorders>
            <w:top w:val="none" w:sz="0" w:space="0" w:color="auto"/>
          </w:tblBorders>
        </w:tblPrEx>
        <w:tc>
          <w:tcPr>
            <w:tcW w:w="3934"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1ACD6A38" w14:textId="6587FCFA" w:rsidR="004061CD" w:rsidRPr="002E0AD7" w:rsidRDefault="004061CD">
            <w:pPr>
              <w:widowControl w:val="0"/>
              <w:autoSpaceDE w:val="0"/>
              <w:autoSpaceDN w:val="0"/>
              <w:adjustRightInd w:val="0"/>
              <w:rPr>
                <w:b/>
                <w:sz w:val="20"/>
                <w:szCs w:val="20"/>
              </w:rPr>
            </w:pPr>
            <w:r w:rsidRPr="002E0AD7">
              <w:rPr>
                <w:b/>
                <w:sz w:val="20"/>
                <w:szCs w:val="20"/>
              </w:rPr>
              <w:t>Age</w:t>
            </w:r>
          </w:p>
        </w:tc>
        <w:tc>
          <w:tcPr>
            <w:tcW w:w="283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570B817" w14:textId="77777777" w:rsidR="004061CD" w:rsidRPr="002E0AD7" w:rsidRDefault="004061CD">
            <w:pPr>
              <w:widowControl w:val="0"/>
              <w:autoSpaceDE w:val="0"/>
              <w:autoSpaceDN w:val="0"/>
              <w:adjustRightInd w:val="0"/>
              <w:jc w:val="center"/>
              <w:rPr>
                <w:sz w:val="20"/>
                <w:szCs w:val="20"/>
              </w:rPr>
            </w:pPr>
            <w:r w:rsidRPr="002E0AD7">
              <w:rPr>
                <w:sz w:val="20"/>
                <w:szCs w:val="20"/>
              </w:rPr>
              <w:t>0.01</w:t>
            </w:r>
            <w:r w:rsidRPr="002E0AD7">
              <w:rPr>
                <w:rFonts w:ascii="MS Mincho" w:eastAsia="MS Mincho" w:hAnsi="MS Mincho" w:cs="MS Mincho"/>
                <w:sz w:val="20"/>
                <w:szCs w:val="20"/>
              </w:rPr>
              <w:t> </w:t>
            </w:r>
            <w:r w:rsidRPr="002E0AD7">
              <w:rPr>
                <w:sz w:val="20"/>
                <w:szCs w:val="20"/>
              </w:rPr>
              <w:t>(0.02)</w:t>
            </w:r>
          </w:p>
        </w:tc>
        <w:tc>
          <w:tcPr>
            <w:tcW w:w="2976"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60532AB6" w14:textId="14D83605" w:rsidR="004061CD" w:rsidRPr="002E0AD7" w:rsidRDefault="004061CD">
            <w:pPr>
              <w:widowControl w:val="0"/>
              <w:autoSpaceDE w:val="0"/>
              <w:autoSpaceDN w:val="0"/>
              <w:adjustRightInd w:val="0"/>
              <w:jc w:val="center"/>
              <w:rPr>
                <w:sz w:val="20"/>
                <w:szCs w:val="20"/>
              </w:rPr>
            </w:pPr>
            <w:r w:rsidRPr="00F9235A">
              <w:rPr>
                <w:sz w:val="20"/>
                <w:szCs w:val="20"/>
              </w:rPr>
              <w:t>-0.00</w:t>
            </w:r>
            <w:r w:rsidRPr="00F9235A">
              <w:rPr>
                <w:rFonts w:ascii="MS Mincho" w:eastAsia="MS Mincho" w:hAnsi="MS Mincho" w:cs="MS Mincho"/>
                <w:sz w:val="20"/>
                <w:szCs w:val="20"/>
              </w:rPr>
              <w:t> </w:t>
            </w:r>
            <w:r w:rsidRPr="00F9235A">
              <w:rPr>
                <w:sz w:val="20"/>
                <w:szCs w:val="20"/>
              </w:rPr>
              <w:t>(0.01)</w:t>
            </w:r>
          </w:p>
        </w:tc>
      </w:tr>
      <w:tr w:rsidR="004061CD" w:rsidRPr="003A5A65" w14:paraId="58023142" w14:textId="77777777" w:rsidTr="003A5A65">
        <w:tblPrEx>
          <w:tblBorders>
            <w:top w:val="none" w:sz="0" w:space="0" w:color="auto"/>
          </w:tblBorders>
        </w:tblPrEx>
        <w:tc>
          <w:tcPr>
            <w:tcW w:w="3934"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2CEE7288" w14:textId="1ADDB487" w:rsidR="004061CD" w:rsidRPr="00972762" w:rsidRDefault="004061CD">
            <w:pPr>
              <w:widowControl w:val="0"/>
              <w:autoSpaceDE w:val="0"/>
              <w:autoSpaceDN w:val="0"/>
              <w:adjustRightInd w:val="0"/>
              <w:rPr>
                <w:b/>
                <w:sz w:val="20"/>
                <w:szCs w:val="20"/>
              </w:rPr>
            </w:pPr>
            <w:r>
              <w:rPr>
                <w:b/>
                <w:sz w:val="20"/>
                <w:szCs w:val="20"/>
              </w:rPr>
              <w:t>Ideology</w:t>
            </w:r>
          </w:p>
        </w:tc>
        <w:tc>
          <w:tcPr>
            <w:tcW w:w="283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2ACA1DF" w14:textId="77777777" w:rsidR="004061CD" w:rsidRPr="003A5A65" w:rsidRDefault="004061CD">
            <w:pPr>
              <w:widowControl w:val="0"/>
              <w:autoSpaceDE w:val="0"/>
              <w:autoSpaceDN w:val="0"/>
              <w:adjustRightInd w:val="0"/>
              <w:jc w:val="center"/>
              <w:rPr>
                <w:sz w:val="20"/>
                <w:szCs w:val="20"/>
              </w:rPr>
            </w:pPr>
          </w:p>
        </w:tc>
        <w:tc>
          <w:tcPr>
            <w:tcW w:w="2976"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43CAD961" w14:textId="672894B4" w:rsidR="004061CD" w:rsidRPr="00F9235A" w:rsidRDefault="004061CD">
            <w:pPr>
              <w:widowControl w:val="0"/>
              <w:autoSpaceDE w:val="0"/>
              <w:autoSpaceDN w:val="0"/>
              <w:adjustRightInd w:val="0"/>
              <w:jc w:val="center"/>
              <w:rPr>
                <w:sz w:val="20"/>
                <w:szCs w:val="20"/>
              </w:rPr>
            </w:pPr>
            <w:r w:rsidRPr="00F9235A">
              <w:rPr>
                <w:sz w:val="20"/>
                <w:szCs w:val="20"/>
              </w:rPr>
              <w:t>0.36</w:t>
            </w:r>
            <w:r w:rsidRPr="00F9235A">
              <w:rPr>
                <w:sz w:val="20"/>
                <w:szCs w:val="20"/>
                <w:vertAlign w:val="superscript"/>
              </w:rPr>
              <w:t>***</w:t>
            </w:r>
            <w:r w:rsidRPr="00F9235A">
              <w:rPr>
                <w:rFonts w:ascii="MS Mincho" w:eastAsia="MS Mincho" w:hAnsi="MS Mincho" w:cs="MS Mincho"/>
                <w:sz w:val="20"/>
                <w:szCs w:val="20"/>
              </w:rPr>
              <w:t> </w:t>
            </w:r>
            <w:r w:rsidRPr="00F9235A">
              <w:rPr>
                <w:sz w:val="20"/>
                <w:szCs w:val="20"/>
              </w:rPr>
              <w:t>(0.07)</w:t>
            </w:r>
          </w:p>
        </w:tc>
      </w:tr>
      <w:tr w:rsidR="003A5A65" w:rsidRPr="003A5A65" w14:paraId="52B7435A" w14:textId="77777777" w:rsidTr="002E0AD7">
        <w:tblPrEx>
          <w:tblBorders>
            <w:top w:val="none" w:sz="0" w:space="0" w:color="auto"/>
          </w:tblBorders>
        </w:tblPrEx>
        <w:tc>
          <w:tcPr>
            <w:tcW w:w="3934"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2C2461B1" w14:textId="77777777" w:rsidR="003A5A65" w:rsidRPr="002E0AD7" w:rsidRDefault="003A5A65">
            <w:pPr>
              <w:widowControl w:val="0"/>
              <w:autoSpaceDE w:val="0"/>
              <w:autoSpaceDN w:val="0"/>
              <w:adjustRightInd w:val="0"/>
              <w:rPr>
                <w:b/>
                <w:sz w:val="20"/>
                <w:szCs w:val="20"/>
              </w:rPr>
            </w:pPr>
            <w:r w:rsidRPr="002E0AD7">
              <w:rPr>
                <w:b/>
                <w:sz w:val="20"/>
                <w:szCs w:val="20"/>
              </w:rPr>
              <w:t>Constant</w:t>
            </w:r>
          </w:p>
        </w:tc>
        <w:tc>
          <w:tcPr>
            <w:tcW w:w="2835"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0AC48E9B" w14:textId="77777777" w:rsidR="003A5A65" w:rsidRPr="002E0AD7" w:rsidRDefault="003A5A65">
            <w:pPr>
              <w:widowControl w:val="0"/>
              <w:autoSpaceDE w:val="0"/>
              <w:autoSpaceDN w:val="0"/>
              <w:adjustRightInd w:val="0"/>
              <w:jc w:val="center"/>
              <w:rPr>
                <w:sz w:val="20"/>
                <w:szCs w:val="20"/>
              </w:rPr>
            </w:pPr>
            <w:r w:rsidRPr="002E0AD7">
              <w:rPr>
                <w:sz w:val="20"/>
                <w:szCs w:val="20"/>
              </w:rPr>
              <w:t>0.15</w:t>
            </w:r>
            <w:r w:rsidRPr="002E0AD7">
              <w:rPr>
                <w:rFonts w:ascii="MS Mincho" w:eastAsia="MS Mincho" w:hAnsi="MS Mincho" w:cs="MS Mincho"/>
                <w:sz w:val="20"/>
                <w:szCs w:val="20"/>
              </w:rPr>
              <w:t> </w:t>
            </w:r>
            <w:r w:rsidRPr="002E0AD7">
              <w:rPr>
                <w:sz w:val="20"/>
                <w:szCs w:val="20"/>
              </w:rPr>
              <w:t>(0.40)</w:t>
            </w:r>
          </w:p>
        </w:tc>
        <w:tc>
          <w:tcPr>
            <w:tcW w:w="2976"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319F98D7" w14:textId="77777777" w:rsidR="003A5A65" w:rsidRPr="002E0AD7" w:rsidRDefault="003A5A65">
            <w:pPr>
              <w:widowControl w:val="0"/>
              <w:autoSpaceDE w:val="0"/>
              <w:autoSpaceDN w:val="0"/>
              <w:adjustRightInd w:val="0"/>
              <w:jc w:val="center"/>
              <w:rPr>
                <w:sz w:val="20"/>
                <w:szCs w:val="20"/>
              </w:rPr>
            </w:pPr>
            <w:r w:rsidRPr="002E0AD7">
              <w:rPr>
                <w:sz w:val="20"/>
                <w:szCs w:val="20"/>
              </w:rPr>
              <w:t>0.17</w:t>
            </w:r>
            <w:r w:rsidRPr="002E0AD7">
              <w:rPr>
                <w:rFonts w:ascii="MS Mincho" w:eastAsia="MS Mincho" w:hAnsi="MS Mincho" w:cs="MS Mincho"/>
                <w:sz w:val="20"/>
                <w:szCs w:val="20"/>
              </w:rPr>
              <w:t> </w:t>
            </w:r>
            <w:r w:rsidRPr="002E0AD7">
              <w:rPr>
                <w:sz w:val="20"/>
                <w:szCs w:val="20"/>
              </w:rPr>
              <w:t>(0.38)</w:t>
            </w:r>
          </w:p>
        </w:tc>
      </w:tr>
      <w:tr w:rsidR="003A5A65" w:rsidRPr="003A5A65" w14:paraId="3CE77769" w14:textId="77777777" w:rsidTr="002E0AD7">
        <w:tblPrEx>
          <w:tblBorders>
            <w:top w:val="none" w:sz="0" w:space="0" w:color="auto"/>
          </w:tblBorders>
        </w:tblPrEx>
        <w:tc>
          <w:tcPr>
            <w:tcW w:w="3934"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5CAE2247" w14:textId="2B762A06" w:rsidR="003A5A65" w:rsidRPr="002E0AD7" w:rsidRDefault="004B0239">
            <w:pPr>
              <w:widowControl w:val="0"/>
              <w:autoSpaceDE w:val="0"/>
              <w:autoSpaceDN w:val="0"/>
              <w:adjustRightInd w:val="0"/>
              <w:rPr>
                <w:b/>
                <w:sz w:val="20"/>
                <w:szCs w:val="20"/>
              </w:rPr>
            </w:pPr>
            <w:r w:rsidRPr="002E0AD7">
              <w:rPr>
                <w:b/>
                <w:iCs/>
                <w:sz w:val="20"/>
                <w:szCs w:val="20"/>
              </w:rPr>
              <w:t>Adjusted</w:t>
            </w:r>
            <w:r>
              <w:rPr>
                <w:b/>
                <w:i/>
                <w:iCs/>
                <w:sz w:val="20"/>
                <w:szCs w:val="20"/>
              </w:rPr>
              <w:t xml:space="preserve"> </w:t>
            </w:r>
            <w:r w:rsidR="003A5A65" w:rsidRPr="002E0AD7">
              <w:rPr>
                <w:b/>
                <w:i/>
                <w:iCs/>
                <w:sz w:val="20"/>
                <w:szCs w:val="20"/>
              </w:rPr>
              <w:t>R</w:t>
            </w:r>
            <w:r w:rsidR="003A5A65" w:rsidRPr="002E0AD7">
              <w:rPr>
                <w:b/>
                <w:sz w:val="20"/>
                <w:szCs w:val="20"/>
                <w:vertAlign w:val="superscript"/>
              </w:rPr>
              <w:t>2</w:t>
            </w:r>
          </w:p>
        </w:tc>
        <w:tc>
          <w:tcPr>
            <w:tcW w:w="2835" w:type="dxa"/>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1F65D34A" w14:textId="6FC89775" w:rsidR="003A5A65" w:rsidRPr="002E0AD7" w:rsidRDefault="006A7210">
            <w:pPr>
              <w:widowControl w:val="0"/>
              <w:autoSpaceDE w:val="0"/>
              <w:autoSpaceDN w:val="0"/>
              <w:adjustRightInd w:val="0"/>
              <w:jc w:val="center"/>
              <w:rPr>
                <w:sz w:val="20"/>
                <w:szCs w:val="20"/>
              </w:rPr>
            </w:pPr>
            <w:r w:rsidRPr="00972762">
              <w:rPr>
                <w:sz w:val="20"/>
                <w:szCs w:val="20"/>
              </w:rPr>
              <w:t>0.10</w:t>
            </w:r>
          </w:p>
        </w:tc>
        <w:tc>
          <w:tcPr>
            <w:tcW w:w="2976" w:type="dxa"/>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20677B07" w14:textId="50DD5AFD" w:rsidR="003A5A65" w:rsidRPr="002E0AD7" w:rsidRDefault="004061CD">
            <w:pPr>
              <w:widowControl w:val="0"/>
              <w:autoSpaceDE w:val="0"/>
              <w:autoSpaceDN w:val="0"/>
              <w:adjustRightInd w:val="0"/>
              <w:jc w:val="center"/>
              <w:rPr>
                <w:sz w:val="20"/>
                <w:szCs w:val="20"/>
              </w:rPr>
            </w:pPr>
            <w:r w:rsidRPr="00F9235A">
              <w:rPr>
                <w:sz w:val="20"/>
                <w:szCs w:val="20"/>
              </w:rPr>
              <w:t>0.49</w:t>
            </w:r>
          </w:p>
        </w:tc>
      </w:tr>
      <w:tr w:rsidR="003A5A65" w:rsidRPr="003A5A65" w14:paraId="386F2E1C" w14:textId="77777777" w:rsidTr="002E0AD7">
        <w:trPr>
          <w:trHeight w:val="207"/>
        </w:trPr>
        <w:tc>
          <w:tcPr>
            <w:tcW w:w="3934"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16DCD602" w14:textId="5E3B9297" w:rsidR="003A5A65" w:rsidRPr="002E0AD7" w:rsidRDefault="003A5A65">
            <w:pPr>
              <w:widowControl w:val="0"/>
              <w:autoSpaceDE w:val="0"/>
              <w:autoSpaceDN w:val="0"/>
              <w:adjustRightInd w:val="0"/>
              <w:rPr>
                <w:b/>
                <w:sz w:val="20"/>
                <w:szCs w:val="20"/>
              </w:rPr>
            </w:pPr>
            <w:r w:rsidRPr="002E0AD7">
              <w:rPr>
                <w:b/>
                <w:sz w:val="20"/>
                <w:szCs w:val="20"/>
              </w:rPr>
              <w:t>n</w:t>
            </w:r>
          </w:p>
        </w:tc>
        <w:tc>
          <w:tcPr>
            <w:tcW w:w="2835"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310ABC8E" w14:textId="5D6FCC49" w:rsidR="003A5A65" w:rsidRPr="002E0AD7" w:rsidRDefault="003A5A65">
            <w:pPr>
              <w:widowControl w:val="0"/>
              <w:autoSpaceDE w:val="0"/>
              <w:autoSpaceDN w:val="0"/>
              <w:adjustRightInd w:val="0"/>
              <w:jc w:val="center"/>
              <w:rPr>
                <w:sz w:val="20"/>
                <w:szCs w:val="20"/>
              </w:rPr>
            </w:pPr>
            <w:r w:rsidRPr="00803474">
              <w:rPr>
                <w:sz w:val="20"/>
                <w:szCs w:val="20"/>
              </w:rPr>
              <w:t>42</w:t>
            </w:r>
          </w:p>
        </w:tc>
        <w:tc>
          <w:tcPr>
            <w:tcW w:w="2976"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03F06569" w14:textId="24FCF6B2" w:rsidR="003A5A65" w:rsidRPr="002E0AD7" w:rsidRDefault="003A5A65">
            <w:pPr>
              <w:widowControl w:val="0"/>
              <w:autoSpaceDE w:val="0"/>
              <w:autoSpaceDN w:val="0"/>
              <w:adjustRightInd w:val="0"/>
              <w:jc w:val="center"/>
              <w:rPr>
                <w:sz w:val="20"/>
                <w:szCs w:val="20"/>
              </w:rPr>
            </w:pPr>
            <w:r w:rsidRPr="00803474">
              <w:rPr>
                <w:sz w:val="20"/>
                <w:szCs w:val="20"/>
              </w:rPr>
              <w:t>42</w:t>
            </w:r>
          </w:p>
        </w:tc>
      </w:tr>
    </w:tbl>
    <w:p w14:paraId="378914CC" w14:textId="78CDDD3A" w:rsidR="00DF4A05" w:rsidRDefault="00DF4A05" w:rsidP="00DF4A05">
      <w:pPr>
        <w:widowControl w:val="0"/>
        <w:autoSpaceDE w:val="0"/>
        <w:autoSpaceDN w:val="0"/>
        <w:adjustRightInd w:val="0"/>
        <w:rPr>
          <w:sz w:val="20"/>
          <w:szCs w:val="20"/>
        </w:rPr>
      </w:pPr>
      <w:r w:rsidRPr="00CB4267">
        <w:rPr>
          <w:i/>
          <w:sz w:val="20"/>
          <w:szCs w:val="20"/>
        </w:rPr>
        <w:t>Note</w:t>
      </w:r>
      <w:r>
        <w:rPr>
          <w:sz w:val="20"/>
          <w:szCs w:val="20"/>
        </w:rPr>
        <w:t>. Entries are unstandardized OLS regression coefficients with standard errors in parentheses. All variables range from 0 to 1</w:t>
      </w:r>
      <w:r w:rsidR="000E290E">
        <w:rPr>
          <w:sz w:val="20"/>
          <w:szCs w:val="20"/>
        </w:rPr>
        <w:t xml:space="preserve"> </w:t>
      </w:r>
      <w:r>
        <w:rPr>
          <w:sz w:val="20"/>
          <w:szCs w:val="20"/>
        </w:rPr>
        <w:t>except for age</w:t>
      </w:r>
      <w:r w:rsidR="000F6EE8">
        <w:rPr>
          <w:sz w:val="20"/>
          <w:szCs w:val="20"/>
        </w:rPr>
        <w:t>,</w:t>
      </w:r>
      <w:r>
        <w:rPr>
          <w:sz w:val="20"/>
          <w:szCs w:val="20"/>
        </w:rPr>
        <w:t xml:space="preserve"> which is measured in years. </w:t>
      </w:r>
      <w:r w:rsidR="00C91395" w:rsidRPr="00803474">
        <w:t>ƚ</w:t>
      </w:r>
      <w:r w:rsidR="00C91395" w:rsidDel="003A5A65">
        <w:rPr>
          <w:sz w:val="20"/>
          <w:szCs w:val="20"/>
        </w:rPr>
        <w:t xml:space="preserve"> </w:t>
      </w:r>
      <w:r w:rsidR="00C91395">
        <w:rPr>
          <w:sz w:val="20"/>
          <w:szCs w:val="20"/>
        </w:rPr>
        <w:t xml:space="preserve">=  </w:t>
      </w:r>
      <w:r w:rsidR="00C91395" w:rsidRPr="002E0AD7">
        <w:rPr>
          <w:i/>
          <w:sz w:val="20"/>
          <w:szCs w:val="20"/>
        </w:rPr>
        <w:t>p</w:t>
      </w:r>
      <w:r w:rsidR="00C91395">
        <w:rPr>
          <w:sz w:val="20"/>
          <w:szCs w:val="20"/>
        </w:rPr>
        <w:t xml:space="preserve"> = 0.065, </w:t>
      </w:r>
      <w:r>
        <w:rPr>
          <w:sz w:val="20"/>
          <w:szCs w:val="20"/>
          <w:vertAlign w:val="superscript"/>
        </w:rPr>
        <w:t>*</w:t>
      </w:r>
      <w:r>
        <w:rPr>
          <w:sz w:val="20"/>
          <w:szCs w:val="20"/>
        </w:rPr>
        <w:t xml:space="preserve"> </w:t>
      </w:r>
      <w:r>
        <w:rPr>
          <w:i/>
          <w:iCs/>
          <w:sz w:val="20"/>
          <w:szCs w:val="20"/>
        </w:rPr>
        <w:t>p</w:t>
      </w:r>
      <w:r>
        <w:rPr>
          <w:sz w:val="20"/>
          <w:szCs w:val="20"/>
        </w:rPr>
        <w:t xml:space="preserve"> &lt; 0.05, </w:t>
      </w:r>
      <w:r>
        <w:rPr>
          <w:sz w:val="20"/>
          <w:szCs w:val="20"/>
          <w:vertAlign w:val="superscript"/>
        </w:rPr>
        <w:t>**</w:t>
      </w:r>
      <w:r>
        <w:rPr>
          <w:sz w:val="20"/>
          <w:szCs w:val="20"/>
        </w:rPr>
        <w:t xml:space="preserve"> </w:t>
      </w:r>
      <w:r>
        <w:rPr>
          <w:i/>
          <w:iCs/>
          <w:sz w:val="20"/>
          <w:szCs w:val="20"/>
        </w:rPr>
        <w:t>p</w:t>
      </w:r>
      <w:r>
        <w:rPr>
          <w:sz w:val="20"/>
          <w:szCs w:val="20"/>
        </w:rPr>
        <w:t xml:space="preserve"> &lt; 0.01, </w:t>
      </w:r>
      <w:r>
        <w:rPr>
          <w:sz w:val="20"/>
          <w:szCs w:val="20"/>
          <w:vertAlign w:val="superscript"/>
        </w:rPr>
        <w:t>***</w:t>
      </w:r>
      <w:r>
        <w:rPr>
          <w:sz w:val="20"/>
          <w:szCs w:val="20"/>
        </w:rPr>
        <w:t xml:space="preserve"> </w:t>
      </w:r>
      <w:r>
        <w:rPr>
          <w:i/>
          <w:iCs/>
          <w:sz w:val="20"/>
          <w:szCs w:val="20"/>
        </w:rPr>
        <w:t>p</w:t>
      </w:r>
      <w:r>
        <w:rPr>
          <w:sz w:val="20"/>
          <w:szCs w:val="20"/>
        </w:rPr>
        <w:t xml:space="preserve"> &lt; 0.001</w:t>
      </w:r>
      <w:r w:rsidR="00481812">
        <w:rPr>
          <w:sz w:val="20"/>
          <w:szCs w:val="20"/>
        </w:rPr>
        <w:t>, one-sided tests.</w:t>
      </w:r>
    </w:p>
    <w:p w14:paraId="43498A0F" w14:textId="77777777" w:rsidR="00FC1F86" w:rsidRDefault="00FC1F86">
      <w:pPr>
        <w:rPr>
          <w:color w:val="000000" w:themeColor="text1"/>
        </w:rPr>
      </w:pPr>
    </w:p>
    <w:p w14:paraId="02511676" w14:textId="730538AF" w:rsidR="00F42851" w:rsidRPr="00C90C4B" w:rsidRDefault="001C4D7D" w:rsidP="00C90C4B">
      <w:pPr>
        <w:pStyle w:val="Heading2"/>
        <w:spacing w:line="480" w:lineRule="auto"/>
        <w:rPr>
          <w:b w:val="0"/>
        </w:rPr>
      </w:pPr>
      <w:bookmarkStart w:id="25" w:name="_Toc468909423"/>
      <w:r>
        <w:t>A5</w:t>
      </w:r>
      <w:r w:rsidR="00097DAB">
        <w:t>.4</w:t>
      </w:r>
      <w:r w:rsidR="005E0975">
        <w:t>. A</w:t>
      </w:r>
      <w:r w:rsidR="005E0975" w:rsidRPr="0026190A">
        <w:t>nalys</w:t>
      </w:r>
      <w:r w:rsidR="008D6BCA">
        <w:t>i</w:t>
      </w:r>
      <w:r w:rsidR="005E0975" w:rsidRPr="0026190A">
        <w:t>s of the moderating effect of ideology</w:t>
      </w:r>
      <w:bookmarkEnd w:id="25"/>
      <w:r w:rsidR="005E0975" w:rsidRPr="0026190A">
        <w:t xml:space="preserve"> </w:t>
      </w:r>
    </w:p>
    <w:p w14:paraId="53DAC039" w14:textId="15A6A684" w:rsidR="00D73685" w:rsidRDefault="00382A7E" w:rsidP="005950EB">
      <w:pPr>
        <w:spacing w:line="480" w:lineRule="auto"/>
        <w:jc w:val="both"/>
        <w:rPr>
          <w:rFonts w:eastAsia="Calibri"/>
        </w:rPr>
      </w:pPr>
      <w:r w:rsidRPr="002B3F99">
        <w:rPr>
          <w:rFonts w:eastAsia="Calibri"/>
        </w:rPr>
        <w:t xml:space="preserve">As </w:t>
      </w:r>
      <w:r>
        <w:rPr>
          <w:rFonts w:eastAsia="Calibri"/>
        </w:rPr>
        <w:t xml:space="preserve">summarized in Test 1 </w:t>
      </w:r>
      <w:r w:rsidRPr="002B3F99">
        <w:rPr>
          <w:rFonts w:eastAsia="Calibri"/>
        </w:rPr>
        <w:t>in the main text</w:t>
      </w:r>
      <w:r w:rsidR="00ED6B55">
        <w:rPr>
          <w:rFonts w:eastAsia="Calibri"/>
        </w:rPr>
        <w:t>,</w:t>
      </w:r>
      <w:r w:rsidRPr="002B3F99">
        <w:rPr>
          <w:rFonts w:eastAsia="Calibri"/>
        </w:rPr>
        <w:t xml:space="preserve"> we </w:t>
      </w:r>
      <w:r>
        <w:rPr>
          <w:rFonts w:eastAsia="Calibri"/>
        </w:rPr>
        <w:t xml:space="preserve">have analyzed </w:t>
      </w:r>
      <w:r w:rsidRPr="002B3F99">
        <w:rPr>
          <w:rFonts w:eastAsia="Calibri"/>
        </w:rPr>
        <w:t xml:space="preserve">whether ideology moderates the effect </w:t>
      </w:r>
      <w:r>
        <w:rPr>
          <w:rFonts w:eastAsia="Calibri"/>
        </w:rPr>
        <w:t xml:space="preserve">of </w:t>
      </w:r>
      <w:r w:rsidR="00ED6B55">
        <w:rPr>
          <w:rFonts w:eastAsia="Calibri"/>
        </w:rPr>
        <w:t>behavioral immune</w:t>
      </w:r>
      <w:r>
        <w:rPr>
          <w:rFonts w:eastAsia="Calibri"/>
        </w:rPr>
        <w:t xml:space="preserve"> sensitivity</w:t>
      </w:r>
      <w:r w:rsidR="00ED6B55">
        <w:rPr>
          <w:rFonts w:eastAsia="Calibri"/>
        </w:rPr>
        <w:t xml:space="preserve"> on opposition to immigration</w:t>
      </w:r>
      <w:r>
        <w:rPr>
          <w:rFonts w:eastAsia="Calibri"/>
        </w:rPr>
        <w:t xml:space="preserve">. </w:t>
      </w:r>
      <w:r w:rsidR="00C90C4B">
        <w:rPr>
          <w:rFonts w:eastAsia="Calibri"/>
        </w:rPr>
        <w:t xml:space="preserve">As </w:t>
      </w:r>
      <w:r>
        <w:rPr>
          <w:rFonts w:eastAsia="Calibri"/>
        </w:rPr>
        <w:t>discussed</w:t>
      </w:r>
      <w:r w:rsidR="00C90C4B">
        <w:rPr>
          <w:rFonts w:eastAsia="Calibri"/>
        </w:rPr>
        <w:t xml:space="preserve"> in the t</w:t>
      </w:r>
      <w:r w:rsidR="009E734B">
        <w:rPr>
          <w:rFonts w:eastAsia="Calibri"/>
        </w:rPr>
        <w:t>h</w:t>
      </w:r>
      <w:r w:rsidR="00C90C4B">
        <w:rPr>
          <w:rFonts w:eastAsia="Calibri"/>
        </w:rPr>
        <w:t>eory</w:t>
      </w:r>
      <w:r w:rsidR="009E734B">
        <w:rPr>
          <w:rFonts w:eastAsia="Calibri"/>
        </w:rPr>
        <w:t xml:space="preserve"> section, a growing line of research focuses on how behavioral immune sensitivity underlie</w:t>
      </w:r>
      <w:r w:rsidR="00705DAB">
        <w:rPr>
          <w:rFonts w:eastAsia="Calibri"/>
        </w:rPr>
        <w:t>s</w:t>
      </w:r>
      <w:r w:rsidR="009E734B">
        <w:rPr>
          <w:rFonts w:eastAsia="Calibri"/>
        </w:rPr>
        <w:t xml:space="preserve"> the motivation </w:t>
      </w:r>
      <w:r w:rsidR="009E734B">
        <w:rPr>
          <w:rFonts w:eastAsia="Calibri"/>
        </w:rPr>
        <w:lastRenderedPageBreak/>
        <w:t>to adopt conservative ideologies (e.g</w:t>
      </w:r>
      <w:r w:rsidR="00ED6B55">
        <w:rPr>
          <w:rFonts w:eastAsia="Calibri"/>
        </w:rPr>
        <w:t>.</w:t>
      </w:r>
      <w:r w:rsidR="00352DF9">
        <w:rPr>
          <w:rFonts w:eastAsia="Calibri"/>
        </w:rPr>
        <w:t>,</w:t>
      </w:r>
      <w:r w:rsidR="009E734B">
        <w:rPr>
          <w:rFonts w:eastAsia="Calibri"/>
        </w:rPr>
        <w:t xml:space="preserve"> Hibbing, Smith</w:t>
      </w:r>
      <w:r w:rsidR="00ED3AE0">
        <w:rPr>
          <w:rFonts w:eastAsia="Calibri"/>
        </w:rPr>
        <w:t>,</w:t>
      </w:r>
      <w:r w:rsidR="009E734B">
        <w:rPr>
          <w:rFonts w:eastAsia="Calibri"/>
        </w:rPr>
        <w:t xml:space="preserve"> and Alford, 2014; </w:t>
      </w:r>
      <w:r w:rsidR="00D73685">
        <w:rPr>
          <w:rFonts w:eastAsia="Calibri"/>
        </w:rPr>
        <w:t xml:space="preserve">Smith et al., 2011; </w:t>
      </w:r>
      <w:r w:rsidR="009E734B">
        <w:rPr>
          <w:rFonts w:eastAsia="Calibri"/>
        </w:rPr>
        <w:t>Terrizzi, Shook, and McDaniel, 2013)</w:t>
      </w:r>
      <w:r w:rsidR="00C13EA7">
        <w:rPr>
          <w:rFonts w:eastAsia="Calibri"/>
        </w:rPr>
        <w:t>.</w:t>
      </w:r>
      <w:r w:rsidR="009E734B">
        <w:rPr>
          <w:rFonts w:eastAsia="Calibri"/>
        </w:rPr>
        <w:t xml:space="preserve"> </w:t>
      </w:r>
      <w:r w:rsidR="005950EB">
        <w:rPr>
          <w:rFonts w:eastAsia="Calibri"/>
        </w:rPr>
        <w:t>Consistent with these findi</w:t>
      </w:r>
      <w:r w:rsidR="00ED6B55">
        <w:rPr>
          <w:rFonts w:eastAsia="Calibri"/>
        </w:rPr>
        <w:t>ngs, as can be seen in Table A6</w:t>
      </w:r>
      <w:r w:rsidR="005950EB">
        <w:rPr>
          <w:rFonts w:eastAsia="Calibri"/>
        </w:rPr>
        <w:t xml:space="preserve">, a preliminary inspection of the correlation between behavioral </w:t>
      </w:r>
      <w:r w:rsidR="00705DAB">
        <w:rPr>
          <w:rFonts w:eastAsia="Calibri"/>
        </w:rPr>
        <w:t>immune sensitivity and ideology</w:t>
      </w:r>
      <w:r w:rsidR="005950EB">
        <w:rPr>
          <w:rFonts w:eastAsia="Calibri"/>
        </w:rPr>
        <w:t xml:space="preserve"> </w:t>
      </w:r>
      <w:r w:rsidR="009E734B">
        <w:rPr>
          <w:rFonts w:eastAsia="Calibri"/>
        </w:rPr>
        <w:t>show</w:t>
      </w:r>
      <w:r w:rsidR="00705DAB">
        <w:rPr>
          <w:rFonts w:eastAsia="Calibri"/>
        </w:rPr>
        <w:t>s</w:t>
      </w:r>
      <w:r w:rsidR="009E734B">
        <w:rPr>
          <w:rFonts w:eastAsia="Calibri"/>
        </w:rPr>
        <w:t xml:space="preserve"> positive zero-order correlations between the measures of behavioral immune sensitivity and conservative ideological self-identification</w:t>
      </w:r>
      <w:r w:rsidR="005B450D">
        <w:rPr>
          <w:rFonts w:eastAsia="Calibri"/>
        </w:rPr>
        <w:t>, except in the small Danish laboratory student Sample 3</w:t>
      </w:r>
      <w:r w:rsidR="00892DE1">
        <w:rPr>
          <w:rFonts w:eastAsia="Calibri"/>
        </w:rPr>
        <w:t>.</w:t>
      </w:r>
      <w:r w:rsidR="00ED6B55">
        <w:rPr>
          <w:rFonts w:eastAsia="Calibri"/>
        </w:rPr>
        <w:t xml:space="preserve"> In Sample 3, </w:t>
      </w:r>
      <w:r w:rsidR="0007228D">
        <w:rPr>
          <w:rFonts w:eastAsia="Calibri"/>
        </w:rPr>
        <w:t xml:space="preserve">the correlation </w:t>
      </w:r>
      <w:r w:rsidR="005950EB">
        <w:rPr>
          <w:rFonts w:eastAsia="Calibri"/>
        </w:rPr>
        <w:t xml:space="preserve">between the physiological measure of behavioral immune sensitivity and </w:t>
      </w:r>
      <w:r w:rsidR="0007228D">
        <w:rPr>
          <w:rFonts w:eastAsia="Calibri"/>
        </w:rPr>
        <w:t>ideology is statistically non-significant</w:t>
      </w:r>
      <w:r w:rsidR="00892DE1">
        <w:rPr>
          <w:rFonts w:eastAsia="Calibri"/>
        </w:rPr>
        <w:t xml:space="preserve"> (r = -0.05, p = 0,384, one-sided)</w:t>
      </w:r>
      <w:r w:rsidR="005B450D" w:rsidRPr="00ED6B55">
        <w:rPr>
          <w:rStyle w:val="FootnoteReference"/>
          <w:rFonts w:eastAsia="Calibri"/>
        </w:rPr>
        <w:footnoteReference w:id="7"/>
      </w:r>
      <w:r w:rsidR="00ED6B55" w:rsidRPr="00ED6B55">
        <w:rPr>
          <w:rFonts w:eastAsia="Calibri"/>
          <w:vertAlign w:val="superscript"/>
        </w:rPr>
        <w:t>,</w:t>
      </w:r>
      <w:r w:rsidR="005950EB">
        <w:rPr>
          <w:rStyle w:val="FootnoteReference"/>
          <w:rFonts w:eastAsia="Calibri"/>
        </w:rPr>
        <w:footnoteReference w:id="8"/>
      </w:r>
      <w:r w:rsidR="00F23F47">
        <w:rPr>
          <w:rFonts w:eastAsia="Calibri"/>
        </w:rPr>
        <w:t xml:space="preserve"> </w:t>
      </w:r>
      <w:r w:rsidR="00705DAB">
        <w:rPr>
          <w:rFonts w:eastAsia="Calibri"/>
        </w:rPr>
        <w:t xml:space="preserve"> (see Online A</w:t>
      </w:r>
      <w:r w:rsidR="00874790">
        <w:rPr>
          <w:rFonts w:eastAsia="Calibri"/>
        </w:rPr>
        <w:t>ppendix A4.2 for description</w:t>
      </w:r>
      <w:r w:rsidR="00C57DE2">
        <w:rPr>
          <w:rFonts w:eastAsia="Calibri"/>
        </w:rPr>
        <w:t>s</w:t>
      </w:r>
      <w:r w:rsidR="00874790">
        <w:rPr>
          <w:rFonts w:eastAsia="Calibri"/>
        </w:rPr>
        <w:t xml:space="preserve"> of the measures of ideological self-identification in each sample).</w:t>
      </w:r>
    </w:p>
    <w:p w14:paraId="2E8A17B7" w14:textId="77777777" w:rsidR="00ED3AE0" w:rsidRDefault="00ED3AE0" w:rsidP="005950EB">
      <w:pPr>
        <w:spacing w:line="480" w:lineRule="auto"/>
        <w:jc w:val="both"/>
        <w:rPr>
          <w:rFonts w:eastAsia="Calibri"/>
        </w:rPr>
      </w:pPr>
    </w:p>
    <w:p w14:paraId="3D331011" w14:textId="0F1A6E26" w:rsidR="00C90C4B" w:rsidRPr="00D73685" w:rsidRDefault="00ED6B55" w:rsidP="00D73685">
      <w:pPr>
        <w:spacing w:line="480" w:lineRule="auto"/>
        <w:jc w:val="both"/>
        <w:rPr>
          <w:rFonts w:eastAsia="Calibri"/>
          <w:b/>
        </w:rPr>
      </w:pPr>
      <w:r>
        <w:rPr>
          <w:rFonts w:eastAsia="Calibri"/>
          <w:b/>
        </w:rPr>
        <w:t>Table A6</w:t>
      </w:r>
      <w:r w:rsidR="00B57EDB">
        <w:rPr>
          <w:rFonts w:eastAsia="Calibri"/>
          <w:b/>
        </w:rPr>
        <w:t>.</w:t>
      </w:r>
      <w:r w:rsidR="00D73685" w:rsidRPr="00D73685">
        <w:rPr>
          <w:rFonts w:eastAsia="Calibri"/>
          <w:b/>
        </w:rPr>
        <w:t xml:space="preserve"> Zero-order correlations between behavioral immune sensitivity and ideology</w:t>
      </w:r>
    </w:p>
    <w:tbl>
      <w:tblPr>
        <w:tblW w:w="4885" w:type="pct"/>
        <w:tblLook w:val="0000" w:firstRow="0" w:lastRow="0" w:firstColumn="0" w:lastColumn="0" w:noHBand="0" w:noVBand="0"/>
      </w:tblPr>
      <w:tblGrid>
        <w:gridCol w:w="2517"/>
        <w:gridCol w:w="1134"/>
        <w:gridCol w:w="1417"/>
        <w:gridCol w:w="1134"/>
        <w:gridCol w:w="1134"/>
        <w:gridCol w:w="1134"/>
        <w:gridCol w:w="1157"/>
      </w:tblGrid>
      <w:tr w:rsidR="00353061" w:rsidRPr="00DA34CF" w14:paraId="3CEFE0B9" w14:textId="77777777" w:rsidTr="005950EB">
        <w:tc>
          <w:tcPr>
            <w:tcW w:w="1307" w:type="pct"/>
            <w:tcBorders>
              <w:top w:val="single" w:sz="4" w:space="0" w:color="auto"/>
              <w:bottom w:val="single" w:sz="4" w:space="0" w:color="auto"/>
              <w:right w:val="single" w:sz="4" w:space="0" w:color="auto"/>
            </w:tcBorders>
          </w:tcPr>
          <w:p w14:paraId="48C6D04A" w14:textId="77777777" w:rsidR="00353061" w:rsidRPr="00E23B73" w:rsidRDefault="00353061" w:rsidP="00E23B73">
            <w:pPr>
              <w:widowControl w:val="0"/>
              <w:autoSpaceDE w:val="0"/>
              <w:autoSpaceDN w:val="0"/>
              <w:adjustRightInd w:val="0"/>
              <w:jc w:val="center"/>
              <w:rPr>
                <w:b/>
                <w:sz w:val="20"/>
                <w:szCs w:val="20"/>
              </w:rPr>
            </w:pPr>
          </w:p>
        </w:tc>
        <w:tc>
          <w:tcPr>
            <w:tcW w:w="589" w:type="pct"/>
            <w:tcBorders>
              <w:top w:val="single" w:sz="4" w:space="0" w:color="auto"/>
              <w:left w:val="single" w:sz="4" w:space="0" w:color="auto"/>
              <w:bottom w:val="single" w:sz="4" w:space="0" w:color="auto"/>
              <w:right w:val="single" w:sz="4" w:space="0" w:color="auto"/>
            </w:tcBorders>
          </w:tcPr>
          <w:p w14:paraId="0E319063" w14:textId="77777777" w:rsidR="00353061" w:rsidRPr="00353061" w:rsidRDefault="00353061" w:rsidP="00E23B73">
            <w:pPr>
              <w:widowControl w:val="0"/>
              <w:autoSpaceDE w:val="0"/>
              <w:autoSpaceDN w:val="0"/>
              <w:adjustRightInd w:val="0"/>
              <w:jc w:val="center"/>
              <w:rPr>
                <w:b/>
                <w:sz w:val="20"/>
                <w:szCs w:val="20"/>
              </w:rPr>
            </w:pPr>
            <w:r w:rsidRPr="002E0AD7">
              <w:rPr>
                <w:b/>
                <w:sz w:val="20"/>
                <w:szCs w:val="20"/>
              </w:rPr>
              <w:t xml:space="preserve">U.S. </w:t>
            </w:r>
          </w:p>
          <w:p w14:paraId="1E7CCFDA" w14:textId="77777777" w:rsidR="00353061" w:rsidRPr="002E0AD7" w:rsidRDefault="00353061" w:rsidP="00E23B73">
            <w:pPr>
              <w:widowControl w:val="0"/>
              <w:autoSpaceDE w:val="0"/>
              <w:autoSpaceDN w:val="0"/>
              <w:adjustRightInd w:val="0"/>
              <w:jc w:val="center"/>
              <w:rPr>
                <w:b/>
                <w:sz w:val="20"/>
                <w:szCs w:val="20"/>
              </w:rPr>
            </w:pPr>
            <w:r w:rsidRPr="002E0AD7">
              <w:rPr>
                <w:b/>
                <w:sz w:val="20"/>
                <w:szCs w:val="20"/>
              </w:rPr>
              <w:t>Nat. Rep.</w:t>
            </w:r>
          </w:p>
          <w:p w14:paraId="3F7DC198" w14:textId="2F4222F9" w:rsidR="00353061" w:rsidRPr="002E0AD7" w:rsidRDefault="00353061" w:rsidP="0007228D">
            <w:pPr>
              <w:widowControl w:val="0"/>
              <w:autoSpaceDE w:val="0"/>
              <w:autoSpaceDN w:val="0"/>
              <w:adjustRightInd w:val="0"/>
              <w:jc w:val="center"/>
              <w:rPr>
                <w:b/>
                <w:sz w:val="20"/>
                <w:szCs w:val="20"/>
              </w:rPr>
            </w:pPr>
            <w:r w:rsidRPr="002E0AD7">
              <w:rPr>
                <w:b/>
                <w:sz w:val="20"/>
                <w:szCs w:val="20"/>
              </w:rPr>
              <w:t>Sample 1</w:t>
            </w:r>
          </w:p>
        </w:tc>
        <w:tc>
          <w:tcPr>
            <w:tcW w:w="736" w:type="pct"/>
            <w:tcBorders>
              <w:top w:val="single" w:sz="4" w:space="0" w:color="auto"/>
              <w:left w:val="single" w:sz="4" w:space="0" w:color="auto"/>
              <w:bottom w:val="single" w:sz="4" w:space="0" w:color="auto"/>
              <w:right w:val="single" w:sz="4" w:space="0" w:color="auto"/>
            </w:tcBorders>
          </w:tcPr>
          <w:p w14:paraId="5678A8DA" w14:textId="77777777" w:rsidR="00353061" w:rsidRPr="00353061" w:rsidRDefault="00353061" w:rsidP="00E23B73">
            <w:pPr>
              <w:widowControl w:val="0"/>
              <w:autoSpaceDE w:val="0"/>
              <w:autoSpaceDN w:val="0"/>
              <w:adjustRightInd w:val="0"/>
              <w:jc w:val="center"/>
              <w:rPr>
                <w:b/>
                <w:sz w:val="20"/>
                <w:szCs w:val="20"/>
              </w:rPr>
            </w:pPr>
            <w:r w:rsidRPr="002E0AD7">
              <w:rPr>
                <w:b/>
                <w:sz w:val="20"/>
                <w:szCs w:val="20"/>
              </w:rPr>
              <w:t xml:space="preserve">DK </w:t>
            </w:r>
          </w:p>
          <w:p w14:paraId="0F4CCA99" w14:textId="174475EA" w:rsidR="00353061" w:rsidRPr="002E0AD7" w:rsidRDefault="00353061" w:rsidP="0007228D">
            <w:pPr>
              <w:widowControl w:val="0"/>
              <w:autoSpaceDE w:val="0"/>
              <w:autoSpaceDN w:val="0"/>
              <w:adjustRightInd w:val="0"/>
              <w:jc w:val="center"/>
              <w:rPr>
                <w:b/>
                <w:sz w:val="20"/>
                <w:szCs w:val="20"/>
              </w:rPr>
            </w:pPr>
            <w:r w:rsidRPr="002E0AD7">
              <w:rPr>
                <w:b/>
                <w:sz w:val="20"/>
                <w:szCs w:val="20"/>
              </w:rPr>
              <w:t>Nat. Rep. Sample 2</w:t>
            </w:r>
          </w:p>
        </w:tc>
        <w:tc>
          <w:tcPr>
            <w:tcW w:w="589" w:type="pct"/>
            <w:tcBorders>
              <w:top w:val="single" w:sz="4" w:space="0" w:color="auto"/>
              <w:left w:val="single" w:sz="4" w:space="0" w:color="auto"/>
              <w:bottom w:val="single" w:sz="4" w:space="0" w:color="auto"/>
              <w:right w:val="single" w:sz="4" w:space="0" w:color="auto"/>
            </w:tcBorders>
          </w:tcPr>
          <w:p w14:paraId="100500AA" w14:textId="77777777" w:rsidR="00353061" w:rsidRPr="00353061" w:rsidRDefault="00353061" w:rsidP="00E23B73">
            <w:pPr>
              <w:widowControl w:val="0"/>
              <w:autoSpaceDE w:val="0"/>
              <w:autoSpaceDN w:val="0"/>
              <w:adjustRightInd w:val="0"/>
              <w:jc w:val="center"/>
              <w:rPr>
                <w:b/>
                <w:sz w:val="20"/>
                <w:szCs w:val="20"/>
              </w:rPr>
            </w:pPr>
            <w:r w:rsidRPr="002E0AD7">
              <w:rPr>
                <w:b/>
                <w:sz w:val="20"/>
                <w:szCs w:val="20"/>
              </w:rPr>
              <w:t xml:space="preserve">DK </w:t>
            </w:r>
            <w:r w:rsidRPr="00353061">
              <w:rPr>
                <w:b/>
                <w:sz w:val="20"/>
                <w:szCs w:val="20"/>
              </w:rPr>
              <w:t xml:space="preserve">  </w:t>
            </w:r>
          </w:p>
          <w:p w14:paraId="2AF72C43" w14:textId="77777777" w:rsidR="00353061" w:rsidRPr="002E0AD7" w:rsidRDefault="00353061" w:rsidP="00E23B73">
            <w:pPr>
              <w:widowControl w:val="0"/>
              <w:autoSpaceDE w:val="0"/>
              <w:autoSpaceDN w:val="0"/>
              <w:adjustRightInd w:val="0"/>
              <w:jc w:val="center"/>
              <w:rPr>
                <w:b/>
                <w:sz w:val="20"/>
                <w:szCs w:val="20"/>
              </w:rPr>
            </w:pPr>
            <w:r w:rsidRPr="002E0AD7">
              <w:rPr>
                <w:b/>
                <w:sz w:val="20"/>
                <w:szCs w:val="20"/>
              </w:rPr>
              <w:t>Lab.</w:t>
            </w:r>
          </w:p>
          <w:p w14:paraId="607CFC67" w14:textId="386C421D" w:rsidR="00353061" w:rsidRPr="002E0AD7" w:rsidRDefault="00353061" w:rsidP="0007228D">
            <w:pPr>
              <w:widowControl w:val="0"/>
              <w:autoSpaceDE w:val="0"/>
              <w:autoSpaceDN w:val="0"/>
              <w:adjustRightInd w:val="0"/>
              <w:jc w:val="center"/>
              <w:rPr>
                <w:b/>
                <w:sz w:val="20"/>
                <w:szCs w:val="20"/>
              </w:rPr>
            </w:pPr>
            <w:r w:rsidRPr="002E0AD7">
              <w:rPr>
                <w:b/>
                <w:sz w:val="20"/>
                <w:szCs w:val="20"/>
              </w:rPr>
              <w:t>Sample 3</w:t>
            </w:r>
          </w:p>
        </w:tc>
        <w:tc>
          <w:tcPr>
            <w:tcW w:w="589" w:type="pct"/>
            <w:tcBorders>
              <w:top w:val="single" w:sz="4" w:space="0" w:color="auto"/>
              <w:left w:val="single" w:sz="4" w:space="0" w:color="auto"/>
              <w:bottom w:val="single" w:sz="4" w:space="0" w:color="auto"/>
              <w:right w:val="single" w:sz="4" w:space="0" w:color="auto"/>
            </w:tcBorders>
          </w:tcPr>
          <w:p w14:paraId="35EBEB23" w14:textId="77777777" w:rsidR="00353061" w:rsidRPr="002E0AD7" w:rsidRDefault="00353061" w:rsidP="00E23B73">
            <w:pPr>
              <w:widowControl w:val="0"/>
              <w:autoSpaceDE w:val="0"/>
              <w:autoSpaceDN w:val="0"/>
              <w:adjustRightInd w:val="0"/>
              <w:jc w:val="center"/>
              <w:rPr>
                <w:b/>
                <w:sz w:val="20"/>
                <w:szCs w:val="20"/>
              </w:rPr>
            </w:pPr>
            <w:r w:rsidRPr="002E0AD7">
              <w:rPr>
                <w:b/>
                <w:sz w:val="20"/>
                <w:szCs w:val="20"/>
              </w:rPr>
              <w:t>U.S. MTurk</w:t>
            </w:r>
          </w:p>
          <w:p w14:paraId="76FF7FC4" w14:textId="2C311D8A" w:rsidR="00353061" w:rsidRPr="002E0AD7" w:rsidRDefault="00353061" w:rsidP="0007228D">
            <w:pPr>
              <w:widowControl w:val="0"/>
              <w:autoSpaceDE w:val="0"/>
              <w:autoSpaceDN w:val="0"/>
              <w:adjustRightInd w:val="0"/>
              <w:jc w:val="center"/>
              <w:rPr>
                <w:b/>
                <w:sz w:val="20"/>
                <w:szCs w:val="20"/>
              </w:rPr>
            </w:pPr>
            <w:r w:rsidRPr="002E0AD7">
              <w:rPr>
                <w:b/>
                <w:sz w:val="20"/>
                <w:szCs w:val="20"/>
              </w:rPr>
              <w:t>Sample 4</w:t>
            </w:r>
          </w:p>
        </w:tc>
        <w:tc>
          <w:tcPr>
            <w:tcW w:w="589" w:type="pct"/>
            <w:tcBorders>
              <w:top w:val="single" w:sz="4" w:space="0" w:color="auto"/>
              <w:left w:val="single" w:sz="4" w:space="0" w:color="auto"/>
              <w:bottom w:val="single" w:sz="4" w:space="0" w:color="auto"/>
              <w:right w:val="single" w:sz="4" w:space="0" w:color="auto"/>
            </w:tcBorders>
          </w:tcPr>
          <w:p w14:paraId="42D57119" w14:textId="77777777" w:rsidR="00353061" w:rsidRPr="002E0AD7" w:rsidRDefault="00353061" w:rsidP="00E23B73">
            <w:pPr>
              <w:widowControl w:val="0"/>
              <w:autoSpaceDE w:val="0"/>
              <w:autoSpaceDN w:val="0"/>
              <w:adjustRightInd w:val="0"/>
              <w:jc w:val="center"/>
              <w:rPr>
                <w:b/>
                <w:sz w:val="20"/>
                <w:szCs w:val="20"/>
              </w:rPr>
            </w:pPr>
            <w:r w:rsidRPr="002E0AD7">
              <w:rPr>
                <w:b/>
                <w:sz w:val="20"/>
                <w:szCs w:val="20"/>
              </w:rPr>
              <w:t>U.S. MTurk</w:t>
            </w:r>
          </w:p>
          <w:p w14:paraId="42CD2BC9" w14:textId="2E88853D" w:rsidR="00353061" w:rsidRPr="002E0AD7" w:rsidRDefault="00353061" w:rsidP="0007228D">
            <w:pPr>
              <w:widowControl w:val="0"/>
              <w:autoSpaceDE w:val="0"/>
              <w:autoSpaceDN w:val="0"/>
              <w:adjustRightInd w:val="0"/>
              <w:jc w:val="center"/>
              <w:rPr>
                <w:b/>
                <w:sz w:val="20"/>
                <w:szCs w:val="20"/>
              </w:rPr>
            </w:pPr>
            <w:r w:rsidRPr="002E0AD7">
              <w:rPr>
                <w:b/>
                <w:sz w:val="20"/>
                <w:szCs w:val="20"/>
              </w:rPr>
              <w:t>Sample 4</w:t>
            </w:r>
          </w:p>
        </w:tc>
        <w:tc>
          <w:tcPr>
            <w:tcW w:w="601" w:type="pct"/>
            <w:tcBorders>
              <w:top w:val="single" w:sz="4" w:space="0" w:color="auto"/>
              <w:left w:val="single" w:sz="4" w:space="0" w:color="auto"/>
              <w:bottom w:val="single" w:sz="4" w:space="0" w:color="auto"/>
            </w:tcBorders>
          </w:tcPr>
          <w:p w14:paraId="5415A8CB" w14:textId="77777777" w:rsidR="00353061" w:rsidRPr="002E0AD7" w:rsidRDefault="00353061" w:rsidP="00E23B73">
            <w:pPr>
              <w:widowControl w:val="0"/>
              <w:autoSpaceDE w:val="0"/>
              <w:autoSpaceDN w:val="0"/>
              <w:adjustRightInd w:val="0"/>
              <w:jc w:val="center"/>
              <w:rPr>
                <w:b/>
                <w:sz w:val="20"/>
                <w:szCs w:val="20"/>
              </w:rPr>
            </w:pPr>
            <w:r w:rsidRPr="002E0AD7">
              <w:rPr>
                <w:b/>
                <w:sz w:val="20"/>
                <w:szCs w:val="20"/>
              </w:rPr>
              <w:t>U.S. MTurk</w:t>
            </w:r>
          </w:p>
          <w:p w14:paraId="3F33AFE6" w14:textId="77165830" w:rsidR="00353061" w:rsidRPr="002E0AD7" w:rsidRDefault="00353061" w:rsidP="0007228D">
            <w:pPr>
              <w:widowControl w:val="0"/>
              <w:autoSpaceDE w:val="0"/>
              <w:autoSpaceDN w:val="0"/>
              <w:adjustRightInd w:val="0"/>
              <w:jc w:val="center"/>
              <w:rPr>
                <w:b/>
                <w:sz w:val="20"/>
                <w:szCs w:val="20"/>
              </w:rPr>
            </w:pPr>
            <w:r w:rsidRPr="002E0AD7">
              <w:rPr>
                <w:b/>
                <w:sz w:val="20"/>
                <w:szCs w:val="20"/>
              </w:rPr>
              <w:t>Sample 4</w:t>
            </w:r>
          </w:p>
        </w:tc>
      </w:tr>
      <w:tr w:rsidR="00353061" w:rsidRPr="0011735A" w14:paraId="63A53466" w14:textId="77777777" w:rsidTr="00E23B73">
        <w:trPr>
          <w:trHeight w:val="303"/>
        </w:trPr>
        <w:tc>
          <w:tcPr>
            <w:tcW w:w="1307" w:type="pct"/>
            <w:tcBorders>
              <w:top w:val="single" w:sz="4" w:space="0" w:color="auto"/>
              <w:bottom w:val="single" w:sz="4" w:space="0" w:color="auto"/>
              <w:right w:val="single" w:sz="4" w:space="0" w:color="auto"/>
            </w:tcBorders>
            <w:vAlign w:val="center"/>
          </w:tcPr>
          <w:p w14:paraId="598CEEB3" w14:textId="77777777" w:rsidR="00353061" w:rsidRPr="0007228D" w:rsidRDefault="00353061" w:rsidP="005950EB">
            <w:pPr>
              <w:widowControl w:val="0"/>
              <w:autoSpaceDE w:val="0"/>
              <w:autoSpaceDN w:val="0"/>
              <w:adjustRightInd w:val="0"/>
              <w:rPr>
                <w:b/>
                <w:sz w:val="20"/>
                <w:szCs w:val="20"/>
              </w:rPr>
            </w:pPr>
            <w:r w:rsidRPr="0007228D">
              <w:rPr>
                <w:b/>
                <w:sz w:val="20"/>
                <w:szCs w:val="20"/>
              </w:rPr>
              <w:t>Contamination disgust</w:t>
            </w:r>
          </w:p>
        </w:tc>
        <w:tc>
          <w:tcPr>
            <w:tcW w:w="589" w:type="pct"/>
            <w:tcBorders>
              <w:top w:val="single" w:sz="4" w:space="0" w:color="auto"/>
              <w:left w:val="single" w:sz="4" w:space="0" w:color="auto"/>
              <w:bottom w:val="single" w:sz="4" w:space="0" w:color="auto"/>
              <w:right w:val="single" w:sz="4" w:space="0" w:color="auto"/>
            </w:tcBorders>
            <w:vAlign w:val="center"/>
          </w:tcPr>
          <w:p w14:paraId="4AEF3FA3" w14:textId="02320602" w:rsidR="00353061" w:rsidRPr="0007228D" w:rsidRDefault="002962F1" w:rsidP="005950EB">
            <w:pPr>
              <w:widowControl w:val="0"/>
              <w:autoSpaceDE w:val="0"/>
              <w:autoSpaceDN w:val="0"/>
              <w:adjustRightInd w:val="0"/>
              <w:jc w:val="center"/>
              <w:rPr>
                <w:sz w:val="20"/>
                <w:szCs w:val="20"/>
              </w:rPr>
            </w:pPr>
            <w:r w:rsidRPr="0007228D">
              <w:rPr>
                <w:sz w:val="20"/>
                <w:szCs w:val="20"/>
              </w:rPr>
              <w:t>r=.10</w:t>
            </w:r>
            <w:r w:rsidRPr="0007228D">
              <w:rPr>
                <w:sz w:val="20"/>
                <w:szCs w:val="20"/>
                <w:vertAlign w:val="superscript"/>
              </w:rPr>
              <w:t>***</w:t>
            </w:r>
          </w:p>
        </w:tc>
        <w:tc>
          <w:tcPr>
            <w:tcW w:w="736" w:type="pct"/>
            <w:tcBorders>
              <w:top w:val="single" w:sz="4" w:space="0" w:color="auto"/>
              <w:left w:val="single" w:sz="4" w:space="0" w:color="auto"/>
              <w:bottom w:val="single" w:sz="4" w:space="0" w:color="auto"/>
              <w:right w:val="single" w:sz="4" w:space="0" w:color="auto"/>
            </w:tcBorders>
            <w:vAlign w:val="center"/>
          </w:tcPr>
          <w:p w14:paraId="793FC417" w14:textId="17CA9902" w:rsidR="00353061" w:rsidRPr="0007228D" w:rsidRDefault="002962F1" w:rsidP="005950EB">
            <w:pPr>
              <w:widowControl w:val="0"/>
              <w:autoSpaceDE w:val="0"/>
              <w:autoSpaceDN w:val="0"/>
              <w:adjustRightInd w:val="0"/>
              <w:jc w:val="center"/>
              <w:rPr>
                <w:sz w:val="20"/>
                <w:szCs w:val="20"/>
                <w:vertAlign w:val="superscript"/>
              </w:rPr>
            </w:pPr>
            <w:r w:rsidRPr="0007228D">
              <w:rPr>
                <w:sz w:val="20"/>
                <w:szCs w:val="20"/>
              </w:rPr>
              <w:t>r=.09</w:t>
            </w:r>
            <w:r w:rsidRPr="0007228D">
              <w:rPr>
                <w:sz w:val="20"/>
                <w:szCs w:val="20"/>
                <w:vertAlign w:val="superscript"/>
              </w:rPr>
              <w:t>***</w:t>
            </w:r>
          </w:p>
        </w:tc>
        <w:tc>
          <w:tcPr>
            <w:tcW w:w="589" w:type="pct"/>
            <w:tcBorders>
              <w:top w:val="single" w:sz="4" w:space="0" w:color="auto"/>
              <w:left w:val="single" w:sz="4" w:space="0" w:color="auto"/>
              <w:bottom w:val="single" w:sz="4" w:space="0" w:color="auto"/>
              <w:right w:val="single" w:sz="4" w:space="0" w:color="auto"/>
            </w:tcBorders>
            <w:vAlign w:val="center"/>
          </w:tcPr>
          <w:p w14:paraId="1E529E8B" w14:textId="77777777" w:rsidR="00353061" w:rsidRPr="0007228D" w:rsidRDefault="00353061" w:rsidP="005950EB">
            <w:pPr>
              <w:widowControl w:val="0"/>
              <w:autoSpaceDE w:val="0"/>
              <w:autoSpaceDN w:val="0"/>
              <w:adjustRightInd w:val="0"/>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21F3A3DA" w14:textId="3C6353DE" w:rsidR="00353061" w:rsidRPr="0007228D" w:rsidRDefault="00382A7E" w:rsidP="005950EB">
            <w:pPr>
              <w:widowControl w:val="0"/>
              <w:autoSpaceDE w:val="0"/>
              <w:autoSpaceDN w:val="0"/>
              <w:adjustRightInd w:val="0"/>
              <w:jc w:val="center"/>
              <w:rPr>
                <w:sz w:val="20"/>
                <w:szCs w:val="20"/>
              </w:rPr>
            </w:pPr>
            <w:r w:rsidRPr="0007228D">
              <w:rPr>
                <w:sz w:val="20"/>
                <w:szCs w:val="20"/>
              </w:rPr>
              <w:t>r=.20</w:t>
            </w:r>
            <w:r w:rsidRPr="0007228D">
              <w:rPr>
                <w:sz w:val="20"/>
                <w:szCs w:val="20"/>
                <w:vertAlign w:val="superscript"/>
              </w:rPr>
              <w:t>***</w:t>
            </w:r>
          </w:p>
        </w:tc>
        <w:tc>
          <w:tcPr>
            <w:tcW w:w="589" w:type="pct"/>
            <w:tcBorders>
              <w:top w:val="single" w:sz="4" w:space="0" w:color="auto"/>
              <w:left w:val="single" w:sz="4" w:space="0" w:color="auto"/>
              <w:bottom w:val="single" w:sz="4" w:space="0" w:color="auto"/>
              <w:right w:val="single" w:sz="4" w:space="0" w:color="auto"/>
            </w:tcBorders>
            <w:vAlign w:val="center"/>
          </w:tcPr>
          <w:p w14:paraId="1AE1AEB3" w14:textId="77777777" w:rsidR="00353061" w:rsidRPr="0007228D" w:rsidRDefault="00353061" w:rsidP="005950EB">
            <w:pPr>
              <w:widowControl w:val="0"/>
              <w:autoSpaceDE w:val="0"/>
              <w:autoSpaceDN w:val="0"/>
              <w:adjustRightInd w:val="0"/>
              <w:jc w:val="center"/>
              <w:rPr>
                <w:sz w:val="20"/>
                <w:szCs w:val="20"/>
              </w:rPr>
            </w:pPr>
            <w:r w:rsidRPr="0007228D">
              <w:rPr>
                <w:rFonts w:ascii="MS Mincho" w:eastAsia="MS Mincho" w:hAnsi="MS Mincho" w:cs="MS Mincho"/>
                <w:sz w:val="20"/>
                <w:szCs w:val="20"/>
              </w:rPr>
              <w:t> </w:t>
            </w:r>
          </w:p>
        </w:tc>
        <w:tc>
          <w:tcPr>
            <w:tcW w:w="601" w:type="pct"/>
            <w:tcBorders>
              <w:top w:val="single" w:sz="4" w:space="0" w:color="auto"/>
              <w:left w:val="single" w:sz="4" w:space="0" w:color="auto"/>
              <w:bottom w:val="single" w:sz="4" w:space="0" w:color="auto"/>
            </w:tcBorders>
            <w:vAlign w:val="center"/>
          </w:tcPr>
          <w:p w14:paraId="5EF7CDF6" w14:textId="77777777" w:rsidR="00353061" w:rsidRPr="0007228D" w:rsidRDefault="00353061" w:rsidP="005950EB">
            <w:pPr>
              <w:widowControl w:val="0"/>
              <w:autoSpaceDE w:val="0"/>
              <w:autoSpaceDN w:val="0"/>
              <w:adjustRightInd w:val="0"/>
              <w:jc w:val="center"/>
              <w:rPr>
                <w:sz w:val="20"/>
                <w:szCs w:val="20"/>
              </w:rPr>
            </w:pPr>
            <w:r w:rsidRPr="0007228D">
              <w:rPr>
                <w:rFonts w:ascii="MS Mincho" w:eastAsia="MS Mincho" w:hAnsi="MS Mincho" w:cs="MS Mincho"/>
                <w:sz w:val="20"/>
                <w:szCs w:val="20"/>
              </w:rPr>
              <w:t> </w:t>
            </w:r>
          </w:p>
        </w:tc>
      </w:tr>
      <w:tr w:rsidR="00353061" w:rsidRPr="0011735A" w14:paraId="3E611B7A" w14:textId="77777777" w:rsidTr="00E23B73">
        <w:tc>
          <w:tcPr>
            <w:tcW w:w="1307" w:type="pct"/>
            <w:tcBorders>
              <w:top w:val="single" w:sz="4" w:space="0" w:color="auto"/>
              <w:bottom w:val="single" w:sz="4" w:space="0" w:color="auto"/>
              <w:right w:val="single" w:sz="4" w:space="0" w:color="auto"/>
            </w:tcBorders>
            <w:vAlign w:val="center"/>
          </w:tcPr>
          <w:p w14:paraId="53D82BAF" w14:textId="77777777" w:rsidR="00353061" w:rsidRPr="0007228D" w:rsidRDefault="00353061" w:rsidP="005950EB">
            <w:pPr>
              <w:widowControl w:val="0"/>
              <w:autoSpaceDE w:val="0"/>
              <w:autoSpaceDN w:val="0"/>
              <w:adjustRightInd w:val="0"/>
              <w:rPr>
                <w:b/>
                <w:sz w:val="20"/>
                <w:szCs w:val="20"/>
              </w:rPr>
            </w:pPr>
            <w:r w:rsidRPr="0007228D">
              <w:rPr>
                <w:b/>
                <w:sz w:val="20"/>
                <w:szCs w:val="20"/>
              </w:rPr>
              <w:t>Disgust SCR</w:t>
            </w:r>
          </w:p>
        </w:tc>
        <w:tc>
          <w:tcPr>
            <w:tcW w:w="589" w:type="pct"/>
            <w:tcBorders>
              <w:top w:val="single" w:sz="4" w:space="0" w:color="auto"/>
              <w:left w:val="single" w:sz="4" w:space="0" w:color="auto"/>
              <w:bottom w:val="single" w:sz="4" w:space="0" w:color="auto"/>
              <w:right w:val="single" w:sz="4" w:space="0" w:color="auto"/>
            </w:tcBorders>
            <w:vAlign w:val="center"/>
          </w:tcPr>
          <w:p w14:paraId="2710B15E" w14:textId="77777777" w:rsidR="00353061" w:rsidRPr="0007228D" w:rsidRDefault="00353061" w:rsidP="005950EB">
            <w:pPr>
              <w:widowControl w:val="0"/>
              <w:autoSpaceDE w:val="0"/>
              <w:autoSpaceDN w:val="0"/>
              <w:adjustRightInd w:val="0"/>
              <w:jc w:val="center"/>
              <w:rPr>
                <w:sz w:val="20"/>
                <w:szCs w:val="20"/>
              </w:rPr>
            </w:pPr>
          </w:p>
        </w:tc>
        <w:tc>
          <w:tcPr>
            <w:tcW w:w="736" w:type="pct"/>
            <w:tcBorders>
              <w:top w:val="single" w:sz="4" w:space="0" w:color="auto"/>
              <w:left w:val="single" w:sz="4" w:space="0" w:color="auto"/>
              <w:bottom w:val="single" w:sz="4" w:space="0" w:color="auto"/>
              <w:right w:val="single" w:sz="4" w:space="0" w:color="auto"/>
            </w:tcBorders>
            <w:vAlign w:val="center"/>
          </w:tcPr>
          <w:p w14:paraId="46711FFD" w14:textId="77777777" w:rsidR="00353061" w:rsidRPr="0007228D" w:rsidRDefault="00353061" w:rsidP="005950EB">
            <w:pPr>
              <w:widowControl w:val="0"/>
              <w:autoSpaceDE w:val="0"/>
              <w:autoSpaceDN w:val="0"/>
              <w:adjustRightInd w:val="0"/>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7C1524D4" w14:textId="730F5151" w:rsidR="00353061" w:rsidRPr="0007228D" w:rsidRDefault="005B450D" w:rsidP="005950EB">
            <w:pPr>
              <w:widowControl w:val="0"/>
              <w:autoSpaceDE w:val="0"/>
              <w:autoSpaceDN w:val="0"/>
              <w:adjustRightInd w:val="0"/>
              <w:jc w:val="center"/>
              <w:rPr>
                <w:sz w:val="20"/>
                <w:szCs w:val="20"/>
              </w:rPr>
            </w:pPr>
            <w:r w:rsidRPr="0007228D">
              <w:rPr>
                <w:sz w:val="20"/>
                <w:szCs w:val="20"/>
              </w:rPr>
              <w:t>r=-0.05</w:t>
            </w:r>
          </w:p>
        </w:tc>
        <w:tc>
          <w:tcPr>
            <w:tcW w:w="589" w:type="pct"/>
            <w:tcBorders>
              <w:top w:val="single" w:sz="4" w:space="0" w:color="auto"/>
              <w:left w:val="single" w:sz="4" w:space="0" w:color="auto"/>
              <w:bottom w:val="single" w:sz="4" w:space="0" w:color="auto"/>
              <w:right w:val="single" w:sz="4" w:space="0" w:color="auto"/>
            </w:tcBorders>
            <w:vAlign w:val="center"/>
          </w:tcPr>
          <w:p w14:paraId="5232D638" w14:textId="77777777" w:rsidR="00353061" w:rsidRPr="0007228D" w:rsidRDefault="00353061" w:rsidP="005950EB">
            <w:pPr>
              <w:widowControl w:val="0"/>
              <w:autoSpaceDE w:val="0"/>
              <w:autoSpaceDN w:val="0"/>
              <w:adjustRightInd w:val="0"/>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03511045" w14:textId="7AE104F1" w:rsidR="00353061" w:rsidRPr="0007228D" w:rsidRDefault="00353061" w:rsidP="005950EB">
            <w:pPr>
              <w:widowControl w:val="0"/>
              <w:autoSpaceDE w:val="0"/>
              <w:autoSpaceDN w:val="0"/>
              <w:adjustRightInd w:val="0"/>
              <w:jc w:val="center"/>
              <w:rPr>
                <w:sz w:val="20"/>
                <w:szCs w:val="20"/>
              </w:rPr>
            </w:pPr>
          </w:p>
        </w:tc>
        <w:tc>
          <w:tcPr>
            <w:tcW w:w="601" w:type="pct"/>
            <w:tcBorders>
              <w:top w:val="single" w:sz="4" w:space="0" w:color="auto"/>
              <w:left w:val="single" w:sz="4" w:space="0" w:color="auto"/>
              <w:bottom w:val="single" w:sz="4" w:space="0" w:color="auto"/>
            </w:tcBorders>
            <w:vAlign w:val="center"/>
          </w:tcPr>
          <w:p w14:paraId="57E9C616" w14:textId="77777777" w:rsidR="00353061" w:rsidRPr="0007228D" w:rsidRDefault="00353061" w:rsidP="005950EB">
            <w:pPr>
              <w:widowControl w:val="0"/>
              <w:autoSpaceDE w:val="0"/>
              <w:autoSpaceDN w:val="0"/>
              <w:adjustRightInd w:val="0"/>
              <w:jc w:val="center"/>
              <w:rPr>
                <w:sz w:val="20"/>
                <w:szCs w:val="20"/>
              </w:rPr>
            </w:pPr>
          </w:p>
        </w:tc>
      </w:tr>
      <w:tr w:rsidR="00353061" w:rsidRPr="0011735A" w14:paraId="6F2D881A" w14:textId="77777777" w:rsidTr="00E23B73">
        <w:tc>
          <w:tcPr>
            <w:tcW w:w="1307" w:type="pct"/>
            <w:tcBorders>
              <w:top w:val="single" w:sz="4" w:space="0" w:color="auto"/>
              <w:bottom w:val="single" w:sz="4" w:space="0" w:color="auto"/>
              <w:right w:val="single" w:sz="4" w:space="0" w:color="auto"/>
            </w:tcBorders>
            <w:vAlign w:val="center"/>
          </w:tcPr>
          <w:p w14:paraId="2E67EDDD" w14:textId="1F8A0154" w:rsidR="00353061" w:rsidRPr="0007228D" w:rsidRDefault="00353061" w:rsidP="005950EB">
            <w:pPr>
              <w:widowControl w:val="0"/>
              <w:autoSpaceDE w:val="0"/>
              <w:autoSpaceDN w:val="0"/>
              <w:adjustRightInd w:val="0"/>
              <w:rPr>
                <w:b/>
                <w:sz w:val="20"/>
                <w:szCs w:val="20"/>
              </w:rPr>
            </w:pPr>
            <w:r w:rsidRPr="0007228D">
              <w:rPr>
                <w:b/>
                <w:sz w:val="20"/>
                <w:szCs w:val="20"/>
              </w:rPr>
              <w:t>Pathogen</w:t>
            </w:r>
            <w:r w:rsidR="005950EB">
              <w:rPr>
                <w:b/>
                <w:sz w:val="20"/>
                <w:szCs w:val="20"/>
              </w:rPr>
              <w:t xml:space="preserve"> disgust</w:t>
            </w:r>
          </w:p>
        </w:tc>
        <w:tc>
          <w:tcPr>
            <w:tcW w:w="589" w:type="pct"/>
            <w:tcBorders>
              <w:top w:val="single" w:sz="4" w:space="0" w:color="auto"/>
              <w:left w:val="single" w:sz="4" w:space="0" w:color="auto"/>
              <w:bottom w:val="single" w:sz="4" w:space="0" w:color="auto"/>
              <w:right w:val="single" w:sz="4" w:space="0" w:color="auto"/>
            </w:tcBorders>
            <w:vAlign w:val="center"/>
          </w:tcPr>
          <w:p w14:paraId="641D0941" w14:textId="77777777" w:rsidR="00353061" w:rsidRPr="0007228D" w:rsidRDefault="00353061" w:rsidP="005950EB">
            <w:pPr>
              <w:widowControl w:val="0"/>
              <w:autoSpaceDE w:val="0"/>
              <w:autoSpaceDN w:val="0"/>
              <w:adjustRightInd w:val="0"/>
              <w:jc w:val="center"/>
              <w:rPr>
                <w:sz w:val="20"/>
                <w:szCs w:val="20"/>
              </w:rPr>
            </w:pPr>
          </w:p>
        </w:tc>
        <w:tc>
          <w:tcPr>
            <w:tcW w:w="736" w:type="pct"/>
            <w:tcBorders>
              <w:top w:val="single" w:sz="4" w:space="0" w:color="auto"/>
              <w:left w:val="single" w:sz="4" w:space="0" w:color="auto"/>
              <w:bottom w:val="single" w:sz="4" w:space="0" w:color="auto"/>
              <w:right w:val="single" w:sz="4" w:space="0" w:color="auto"/>
            </w:tcBorders>
            <w:vAlign w:val="center"/>
          </w:tcPr>
          <w:p w14:paraId="48F8F7E0" w14:textId="77777777" w:rsidR="00353061" w:rsidRPr="0007228D" w:rsidRDefault="00353061" w:rsidP="005950EB">
            <w:pPr>
              <w:widowControl w:val="0"/>
              <w:autoSpaceDE w:val="0"/>
              <w:autoSpaceDN w:val="0"/>
              <w:adjustRightInd w:val="0"/>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124A307B" w14:textId="77777777" w:rsidR="00353061" w:rsidRPr="0007228D" w:rsidRDefault="00353061" w:rsidP="005950EB">
            <w:pPr>
              <w:widowControl w:val="0"/>
              <w:autoSpaceDE w:val="0"/>
              <w:autoSpaceDN w:val="0"/>
              <w:adjustRightInd w:val="0"/>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4332ABEF" w14:textId="77777777" w:rsidR="00353061" w:rsidRPr="0007228D" w:rsidRDefault="00353061" w:rsidP="005950EB">
            <w:pPr>
              <w:widowControl w:val="0"/>
              <w:autoSpaceDE w:val="0"/>
              <w:autoSpaceDN w:val="0"/>
              <w:adjustRightInd w:val="0"/>
              <w:jc w:val="center"/>
              <w:rPr>
                <w:sz w:val="20"/>
                <w:szCs w:val="20"/>
              </w:rPr>
            </w:pPr>
            <w:r w:rsidRPr="0007228D">
              <w:rPr>
                <w:rFonts w:ascii="MS Mincho" w:eastAsia="MS Mincho" w:hAnsi="MS Mincho" w:cs="MS Mincho"/>
                <w:sz w:val="20"/>
                <w:szCs w:val="20"/>
              </w:rPr>
              <w:t> </w:t>
            </w:r>
          </w:p>
        </w:tc>
        <w:tc>
          <w:tcPr>
            <w:tcW w:w="589" w:type="pct"/>
            <w:tcBorders>
              <w:top w:val="single" w:sz="4" w:space="0" w:color="auto"/>
              <w:left w:val="single" w:sz="4" w:space="0" w:color="auto"/>
              <w:bottom w:val="single" w:sz="4" w:space="0" w:color="auto"/>
              <w:right w:val="single" w:sz="4" w:space="0" w:color="auto"/>
            </w:tcBorders>
            <w:vAlign w:val="center"/>
          </w:tcPr>
          <w:p w14:paraId="76A6DE73" w14:textId="25879C8B" w:rsidR="00353061" w:rsidRPr="0007228D" w:rsidRDefault="005B450D" w:rsidP="005950EB">
            <w:pPr>
              <w:widowControl w:val="0"/>
              <w:autoSpaceDE w:val="0"/>
              <w:autoSpaceDN w:val="0"/>
              <w:adjustRightInd w:val="0"/>
              <w:jc w:val="center"/>
              <w:rPr>
                <w:sz w:val="20"/>
                <w:szCs w:val="20"/>
              </w:rPr>
            </w:pPr>
            <w:r w:rsidRPr="0007228D">
              <w:rPr>
                <w:sz w:val="20"/>
                <w:szCs w:val="20"/>
              </w:rPr>
              <w:t>r=.13</w:t>
            </w:r>
            <w:r w:rsidRPr="0007228D">
              <w:rPr>
                <w:sz w:val="20"/>
                <w:szCs w:val="20"/>
                <w:vertAlign w:val="superscript"/>
              </w:rPr>
              <w:t>***</w:t>
            </w:r>
          </w:p>
        </w:tc>
        <w:tc>
          <w:tcPr>
            <w:tcW w:w="601" w:type="pct"/>
            <w:tcBorders>
              <w:top w:val="single" w:sz="4" w:space="0" w:color="auto"/>
              <w:left w:val="single" w:sz="4" w:space="0" w:color="auto"/>
              <w:bottom w:val="single" w:sz="4" w:space="0" w:color="auto"/>
            </w:tcBorders>
            <w:vAlign w:val="center"/>
          </w:tcPr>
          <w:p w14:paraId="7AB0E426" w14:textId="72F86375" w:rsidR="00353061" w:rsidRPr="0007228D" w:rsidRDefault="00353061" w:rsidP="005950EB">
            <w:pPr>
              <w:widowControl w:val="0"/>
              <w:autoSpaceDE w:val="0"/>
              <w:autoSpaceDN w:val="0"/>
              <w:adjustRightInd w:val="0"/>
              <w:jc w:val="center"/>
              <w:rPr>
                <w:sz w:val="20"/>
                <w:szCs w:val="20"/>
              </w:rPr>
            </w:pPr>
          </w:p>
        </w:tc>
      </w:tr>
      <w:tr w:rsidR="00353061" w:rsidRPr="0011735A" w14:paraId="03F6EF27" w14:textId="77777777" w:rsidTr="005950EB">
        <w:trPr>
          <w:trHeight w:val="246"/>
        </w:trPr>
        <w:tc>
          <w:tcPr>
            <w:tcW w:w="1307" w:type="pct"/>
            <w:tcBorders>
              <w:top w:val="single" w:sz="4" w:space="0" w:color="auto"/>
              <w:bottom w:val="single" w:sz="4" w:space="0" w:color="auto"/>
              <w:right w:val="single" w:sz="4" w:space="0" w:color="auto"/>
            </w:tcBorders>
            <w:vAlign w:val="center"/>
          </w:tcPr>
          <w:p w14:paraId="40CB48DA" w14:textId="211A8CCF" w:rsidR="00353061" w:rsidRPr="0007228D" w:rsidRDefault="00353061" w:rsidP="005950EB">
            <w:pPr>
              <w:widowControl w:val="0"/>
              <w:autoSpaceDE w:val="0"/>
              <w:autoSpaceDN w:val="0"/>
              <w:adjustRightInd w:val="0"/>
              <w:rPr>
                <w:b/>
                <w:sz w:val="20"/>
                <w:szCs w:val="20"/>
              </w:rPr>
            </w:pPr>
            <w:r w:rsidRPr="0007228D">
              <w:rPr>
                <w:b/>
                <w:sz w:val="20"/>
                <w:szCs w:val="20"/>
              </w:rPr>
              <w:t xml:space="preserve">Germ </w:t>
            </w:r>
            <w:r w:rsidR="005950EB">
              <w:rPr>
                <w:b/>
                <w:sz w:val="20"/>
                <w:szCs w:val="20"/>
              </w:rPr>
              <w:t>aversion</w:t>
            </w:r>
          </w:p>
        </w:tc>
        <w:tc>
          <w:tcPr>
            <w:tcW w:w="589" w:type="pct"/>
            <w:tcBorders>
              <w:top w:val="single" w:sz="4" w:space="0" w:color="auto"/>
              <w:left w:val="single" w:sz="4" w:space="0" w:color="auto"/>
              <w:bottom w:val="single" w:sz="4" w:space="0" w:color="auto"/>
              <w:right w:val="single" w:sz="4" w:space="0" w:color="auto"/>
            </w:tcBorders>
            <w:vAlign w:val="center"/>
          </w:tcPr>
          <w:p w14:paraId="51B6B354" w14:textId="77777777" w:rsidR="00353061" w:rsidRPr="0007228D" w:rsidRDefault="00353061" w:rsidP="005950EB">
            <w:pPr>
              <w:widowControl w:val="0"/>
              <w:autoSpaceDE w:val="0"/>
              <w:autoSpaceDN w:val="0"/>
              <w:adjustRightInd w:val="0"/>
              <w:jc w:val="center"/>
              <w:rPr>
                <w:sz w:val="20"/>
                <w:szCs w:val="20"/>
              </w:rPr>
            </w:pPr>
          </w:p>
        </w:tc>
        <w:tc>
          <w:tcPr>
            <w:tcW w:w="736" w:type="pct"/>
            <w:tcBorders>
              <w:top w:val="single" w:sz="4" w:space="0" w:color="auto"/>
              <w:left w:val="single" w:sz="4" w:space="0" w:color="auto"/>
              <w:bottom w:val="single" w:sz="4" w:space="0" w:color="auto"/>
              <w:right w:val="single" w:sz="4" w:space="0" w:color="auto"/>
            </w:tcBorders>
            <w:vAlign w:val="center"/>
          </w:tcPr>
          <w:p w14:paraId="690A7913" w14:textId="77777777" w:rsidR="00353061" w:rsidRPr="0007228D" w:rsidRDefault="00353061" w:rsidP="005950EB">
            <w:pPr>
              <w:widowControl w:val="0"/>
              <w:autoSpaceDE w:val="0"/>
              <w:autoSpaceDN w:val="0"/>
              <w:adjustRightInd w:val="0"/>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51D3CCC1" w14:textId="77777777" w:rsidR="00353061" w:rsidRPr="0007228D" w:rsidRDefault="00353061" w:rsidP="005950EB">
            <w:pPr>
              <w:widowControl w:val="0"/>
              <w:autoSpaceDE w:val="0"/>
              <w:autoSpaceDN w:val="0"/>
              <w:adjustRightInd w:val="0"/>
              <w:jc w:val="center"/>
              <w:rPr>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4562F5CF" w14:textId="77777777" w:rsidR="00353061" w:rsidRPr="0007228D" w:rsidRDefault="00353061" w:rsidP="005950EB">
            <w:pPr>
              <w:widowControl w:val="0"/>
              <w:autoSpaceDE w:val="0"/>
              <w:autoSpaceDN w:val="0"/>
              <w:adjustRightInd w:val="0"/>
              <w:jc w:val="center"/>
              <w:rPr>
                <w:sz w:val="20"/>
                <w:szCs w:val="20"/>
              </w:rPr>
            </w:pPr>
            <w:r w:rsidRPr="0007228D">
              <w:rPr>
                <w:rFonts w:ascii="MS Mincho" w:eastAsia="MS Mincho" w:hAnsi="MS Mincho" w:cs="MS Mincho"/>
                <w:sz w:val="20"/>
                <w:szCs w:val="20"/>
              </w:rPr>
              <w:t> </w:t>
            </w:r>
          </w:p>
        </w:tc>
        <w:tc>
          <w:tcPr>
            <w:tcW w:w="589" w:type="pct"/>
            <w:tcBorders>
              <w:top w:val="single" w:sz="4" w:space="0" w:color="auto"/>
              <w:left w:val="single" w:sz="4" w:space="0" w:color="auto"/>
              <w:bottom w:val="single" w:sz="4" w:space="0" w:color="auto"/>
              <w:right w:val="single" w:sz="4" w:space="0" w:color="auto"/>
            </w:tcBorders>
            <w:vAlign w:val="center"/>
          </w:tcPr>
          <w:p w14:paraId="007CDD0C" w14:textId="77777777" w:rsidR="00353061" w:rsidRPr="0007228D" w:rsidRDefault="00353061" w:rsidP="005950EB">
            <w:pPr>
              <w:widowControl w:val="0"/>
              <w:autoSpaceDE w:val="0"/>
              <w:autoSpaceDN w:val="0"/>
              <w:adjustRightInd w:val="0"/>
              <w:jc w:val="center"/>
              <w:rPr>
                <w:sz w:val="20"/>
                <w:szCs w:val="20"/>
              </w:rPr>
            </w:pPr>
            <w:r w:rsidRPr="0007228D">
              <w:rPr>
                <w:rFonts w:ascii="MS Mincho" w:eastAsia="MS Mincho" w:hAnsi="MS Mincho" w:cs="MS Mincho"/>
                <w:sz w:val="20"/>
                <w:szCs w:val="20"/>
              </w:rPr>
              <w:t> </w:t>
            </w:r>
          </w:p>
        </w:tc>
        <w:tc>
          <w:tcPr>
            <w:tcW w:w="601" w:type="pct"/>
            <w:tcBorders>
              <w:top w:val="single" w:sz="4" w:space="0" w:color="auto"/>
              <w:left w:val="single" w:sz="4" w:space="0" w:color="auto"/>
              <w:bottom w:val="single" w:sz="4" w:space="0" w:color="auto"/>
            </w:tcBorders>
            <w:vAlign w:val="center"/>
          </w:tcPr>
          <w:p w14:paraId="07BD4B1B" w14:textId="741DB700" w:rsidR="00353061" w:rsidRPr="0007228D" w:rsidRDefault="005B450D" w:rsidP="005950EB">
            <w:pPr>
              <w:widowControl w:val="0"/>
              <w:autoSpaceDE w:val="0"/>
              <w:autoSpaceDN w:val="0"/>
              <w:adjustRightInd w:val="0"/>
              <w:jc w:val="center"/>
              <w:rPr>
                <w:sz w:val="20"/>
                <w:szCs w:val="20"/>
              </w:rPr>
            </w:pPr>
            <w:r w:rsidRPr="0007228D">
              <w:rPr>
                <w:sz w:val="20"/>
                <w:szCs w:val="20"/>
              </w:rPr>
              <w:t>r=.16</w:t>
            </w:r>
            <w:r w:rsidRPr="0007228D">
              <w:rPr>
                <w:sz w:val="20"/>
                <w:szCs w:val="20"/>
                <w:vertAlign w:val="superscript"/>
              </w:rPr>
              <w:t>***</w:t>
            </w:r>
          </w:p>
        </w:tc>
      </w:tr>
      <w:tr w:rsidR="00E23B73" w:rsidRPr="0011735A" w14:paraId="36EF0D72" w14:textId="77777777" w:rsidTr="005950EB">
        <w:trPr>
          <w:trHeight w:val="217"/>
        </w:trPr>
        <w:tc>
          <w:tcPr>
            <w:tcW w:w="1307" w:type="pct"/>
            <w:tcBorders>
              <w:top w:val="single" w:sz="4" w:space="0" w:color="auto"/>
              <w:bottom w:val="single" w:sz="4" w:space="0" w:color="auto"/>
              <w:right w:val="single" w:sz="4" w:space="0" w:color="auto"/>
            </w:tcBorders>
            <w:vAlign w:val="center"/>
          </w:tcPr>
          <w:p w14:paraId="76B65DBF" w14:textId="0BE3B119" w:rsidR="00E23B73" w:rsidRPr="0007228D" w:rsidRDefault="00E23B73" w:rsidP="005950EB">
            <w:pPr>
              <w:widowControl w:val="0"/>
              <w:autoSpaceDE w:val="0"/>
              <w:autoSpaceDN w:val="0"/>
              <w:adjustRightInd w:val="0"/>
              <w:rPr>
                <w:b/>
                <w:sz w:val="20"/>
                <w:szCs w:val="20"/>
              </w:rPr>
            </w:pPr>
            <w:r w:rsidRPr="0007228D">
              <w:rPr>
                <w:b/>
                <w:sz w:val="20"/>
                <w:szCs w:val="20"/>
              </w:rPr>
              <w:t>n</w:t>
            </w:r>
          </w:p>
        </w:tc>
        <w:tc>
          <w:tcPr>
            <w:tcW w:w="589" w:type="pct"/>
            <w:tcBorders>
              <w:top w:val="single" w:sz="4" w:space="0" w:color="auto"/>
              <w:left w:val="single" w:sz="4" w:space="0" w:color="auto"/>
              <w:bottom w:val="single" w:sz="4" w:space="0" w:color="auto"/>
              <w:right w:val="single" w:sz="4" w:space="0" w:color="auto"/>
            </w:tcBorders>
            <w:vAlign w:val="center"/>
          </w:tcPr>
          <w:p w14:paraId="4D3756E8" w14:textId="73470A27" w:rsidR="00E23B73" w:rsidRPr="0007228D" w:rsidRDefault="0007228D" w:rsidP="005950EB">
            <w:pPr>
              <w:widowControl w:val="0"/>
              <w:autoSpaceDE w:val="0"/>
              <w:autoSpaceDN w:val="0"/>
              <w:adjustRightInd w:val="0"/>
              <w:jc w:val="center"/>
              <w:rPr>
                <w:sz w:val="20"/>
                <w:szCs w:val="20"/>
              </w:rPr>
            </w:pPr>
            <w:r w:rsidRPr="0007228D">
              <w:rPr>
                <w:sz w:val="20"/>
                <w:szCs w:val="20"/>
              </w:rPr>
              <w:t>1207</w:t>
            </w:r>
          </w:p>
        </w:tc>
        <w:tc>
          <w:tcPr>
            <w:tcW w:w="736" w:type="pct"/>
            <w:tcBorders>
              <w:top w:val="single" w:sz="4" w:space="0" w:color="auto"/>
              <w:left w:val="single" w:sz="4" w:space="0" w:color="auto"/>
              <w:bottom w:val="single" w:sz="4" w:space="0" w:color="auto"/>
              <w:right w:val="single" w:sz="4" w:space="0" w:color="auto"/>
            </w:tcBorders>
            <w:vAlign w:val="center"/>
          </w:tcPr>
          <w:p w14:paraId="5F0DD91F" w14:textId="19D09ECD" w:rsidR="00E23B73" w:rsidRPr="0007228D" w:rsidRDefault="00E22530" w:rsidP="005950EB">
            <w:pPr>
              <w:widowControl w:val="0"/>
              <w:autoSpaceDE w:val="0"/>
              <w:autoSpaceDN w:val="0"/>
              <w:adjustRightInd w:val="0"/>
              <w:jc w:val="center"/>
              <w:rPr>
                <w:sz w:val="20"/>
                <w:szCs w:val="20"/>
              </w:rPr>
            </w:pPr>
            <w:r w:rsidRPr="0007228D">
              <w:rPr>
                <w:sz w:val="20"/>
                <w:szCs w:val="20"/>
              </w:rPr>
              <w:t>2005</w:t>
            </w:r>
          </w:p>
        </w:tc>
        <w:tc>
          <w:tcPr>
            <w:tcW w:w="589" w:type="pct"/>
            <w:tcBorders>
              <w:top w:val="single" w:sz="4" w:space="0" w:color="auto"/>
              <w:left w:val="single" w:sz="4" w:space="0" w:color="auto"/>
              <w:bottom w:val="single" w:sz="4" w:space="0" w:color="auto"/>
              <w:right w:val="single" w:sz="4" w:space="0" w:color="auto"/>
            </w:tcBorders>
            <w:vAlign w:val="center"/>
          </w:tcPr>
          <w:p w14:paraId="314F681C" w14:textId="390DC807" w:rsidR="00E23B73" w:rsidRPr="0007228D" w:rsidRDefault="00E23B73" w:rsidP="005950EB">
            <w:pPr>
              <w:widowControl w:val="0"/>
              <w:autoSpaceDE w:val="0"/>
              <w:autoSpaceDN w:val="0"/>
              <w:adjustRightInd w:val="0"/>
              <w:jc w:val="center"/>
              <w:rPr>
                <w:sz w:val="20"/>
                <w:szCs w:val="20"/>
              </w:rPr>
            </w:pPr>
            <w:r w:rsidRPr="0007228D">
              <w:rPr>
                <w:sz w:val="20"/>
                <w:szCs w:val="20"/>
              </w:rPr>
              <w:t>42</w:t>
            </w:r>
          </w:p>
        </w:tc>
        <w:tc>
          <w:tcPr>
            <w:tcW w:w="589" w:type="pct"/>
            <w:tcBorders>
              <w:top w:val="single" w:sz="4" w:space="0" w:color="auto"/>
              <w:left w:val="single" w:sz="4" w:space="0" w:color="auto"/>
              <w:bottom w:val="single" w:sz="4" w:space="0" w:color="auto"/>
              <w:right w:val="single" w:sz="4" w:space="0" w:color="auto"/>
            </w:tcBorders>
            <w:vAlign w:val="center"/>
          </w:tcPr>
          <w:p w14:paraId="4E59B896" w14:textId="541FED8B" w:rsidR="00E23B73" w:rsidRPr="0007228D" w:rsidRDefault="00E22530" w:rsidP="005950EB">
            <w:pPr>
              <w:widowControl w:val="0"/>
              <w:autoSpaceDE w:val="0"/>
              <w:autoSpaceDN w:val="0"/>
              <w:adjustRightInd w:val="0"/>
              <w:jc w:val="center"/>
              <w:rPr>
                <w:rFonts w:eastAsia="MS Mincho"/>
                <w:sz w:val="20"/>
                <w:szCs w:val="20"/>
              </w:rPr>
            </w:pPr>
            <w:r w:rsidRPr="0007228D">
              <w:rPr>
                <w:rFonts w:eastAsia="MS Mincho"/>
                <w:sz w:val="20"/>
                <w:szCs w:val="20"/>
              </w:rPr>
              <w:t>1075</w:t>
            </w:r>
          </w:p>
        </w:tc>
        <w:tc>
          <w:tcPr>
            <w:tcW w:w="589" w:type="pct"/>
            <w:tcBorders>
              <w:top w:val="single" w:sz="4" w:space="0" w:color="auto"/>
              <w:left w:val="single" w:sz="4" w:space="0" w:color="auto"/>
              <w:bottom w:val="single" w:sz="4" w:space="0" w:color="auto"/>
              <w:right w:val="single" w:sz="4" w:space="0" w:color="auto"/>
            </w:tcBorders>
            <w:vAlign w:val="center"/>
          </w:tcPr>
          <w:p w14:paraId="630B3818" w14:textId="67E8D831" w:rsidR="00E23B73" w:rsidRPr="0007228D" w:rsidRDefault="00E22530" w:rsidP="005950EB">
            <w:pPr>
              <w:widowControl w:val="0"/>
              <w:autoSpaceDE w:val="0"/>
              <w:autoSpaceDN w:val="0"/>
              <w:adjustRightInd w:val="0"/>
              <w:jc w:val="center"/>
              <w:rPr>
                <w:rFonts w:eastAsia="MS Mincho"/>
                <w:sz w:val="20"/>
                <w:szCs w:val="20"/>
              </w:rPr>
            </w:pPr>
            <w:r w:rsidRPr="0007228D">
              <w:rPr>
                <w:rFonts w:eastAsia="MS Mincho"/>
                <w:sz w:val="20"/>
                <w:szCs w:val="20"/>
              </w:rPr>
              <w:t>1075</w:t>
            </w:r>
          </w:p>
        </w:tc>
        <w:tc>
          <w:tcPr>
            <w:tcW w:w="601" w:type="pct"/>
            <w:tcBorders>
              <w:top w:val="single" w:sz="4" w:space="0" w:color="auto"/>
              <w:left w:val="single" w:sz="4" w:space="0" w:color="auto"/>
              <w:bottom w:val="single" w:sz="4" w:space="0" w:color="auto"/>
            </w:tcBorders>
            <w:vAlign w:val="center"/>
          </w:tcPr>
          <w:p w14:paraId="4073D63F" w14:textId="6ABAC2D0" w:rsidR="00E23B73" w:rsidRPr="0007228D" w:rsidRDefault="00E22530" w:rsidP="005950EB">
            <w:pPr>
              <w:widowControl w:val="0"/>
              <w:autoSpaceDE w:val="0"/>
              <w:autoSpaceDN w:val="0"/>
              <w:adjustRightInd w:val="0"/>
              <w:jc w:val="center"/>
              <w:rPr>
                <w:sz w:val="20"/>
                <w:szCs w:val="20"/>
              </w:rPr>
            </w:pPr>
            <w:r w:rsidRPr="0007228D">
              <w:rPr>
                <w:sz w:val="20"/>
                <w:szCs w:val="20"/>
              </w:rPr>
              <w:t>1075</w:t>
            </w:r>
          </w:p>
        </w:tc>
      </w:tr>
    </w:tbl>
    <w:p w14:paraId="5BE7344B" w14:textId="1E4D88E8" w:rsidR="0007228D" w:rsidRDefault="005950EB" w:rsidP="002E0AD7">
      <w:pPr>
        <w:rPr>
          <w:sz w:val="20"/>
          <w:szCs w:val="20"/>
        </w:rPr>
      </w:pPr>
      <w:r w:rsidRPr="005950EB">
        <w:rPr>
          <w:i/>
          <w:sz w:val="20"/>
          <w:szCs w:val="20"/>
        </w:rPr>
        <w:t>Note.</w:t>
      </w:r>
      <w:r>
        <w:rPr>
          <w:sz w:val="20"/>
          <w:szCs w:val="20"/>
        </w:rPr>
        <w:t xml:space="preserve"> Entries are zero-order correlations. </w:t>
      </w:r>
      <w:r w:rsidR="0007228D" w:rsidRPr="00EA3035">
        <w:rPr>
          <w:sz w:val="20"/>
          <w:szCs w:val="20"/>
        </w:rPr>
        <w:t>*</w:t>
      </w:r>
      <w:r w:rsidR="0007228D" w:rsidRPr="002E0AD7">
        <w:rPr>
          <w:i/>
          <w:sz w:val="20"/>
          <w:szCs w:val="20"/>
        </w:rPr>
        <w:t>p</w:t>
      </w:r>
      <w:r w:rsidR="0007228D" w:rsidRPr="00EA3035">
        <w:rPr>
          <w:sz w:val="20"/>
          <w:szCs w:val="20"/>
        </w:rPr>
        <w:t xml:space="preserve"> &lt;.05, ** p &lt; .01, *** </w:t>
      </w:r>
      <w:r w:rsidR="0007228D" w:rsidRPr="002E0AD7">
        <w:rPr>
          <w:i/>
          <w:sz w:val="20"/>
          <w:szCs w:val="20"/>
        </w:rPr>
        <w:t>p</w:t>
      </w:r>
      <w:r w:rsidR="0007228D" w:rsidRPr="00EA3035">
        <w:rPr>
          <w:sz w:val="20"/>
          <w:szCs w:val="20"/>
        </w:rPr>
        <w:t xml:space="preserve"> &lt; .001, one-sided tests</w:t>
      </w:r>
      <w:r w:rsidR="0007228D">
        <w:rPr>
          <w:sz w:val="20"/>
          <w:szCs w:val="20"/>
        </w:rPr>
        <w:t>.</w:t>
      </w:r>
    </w:p>
    <w:p w14:paraId="1FE44001" w14:textId="77777777" w:rsidR="00353061" w:rsidRDefault="00353061" w:rsidP="005E0975">
      <w:pPr>
        <w:spacing w:line="480" w:lineRule="auto"/>
        <w:jc w:val="both"/>
        <w:rPr>
          <w:rFonts w:eastAsia="Calibri"/>
        </w:rPr>
      </w:pPr>
    </w:p>
    <w:p w14:paraId="03B8DFB9" w14:textId="75E8A723" w:rsidR="005E0975" w:rsidRDefault="00E23B73" w:rsidP="005E0975">
      <w:pPr>
        <w:spacing w:line="480" w:lineRule="auto"/>
        <w:jc w:val="both"/>
        <w:rPr>
          <w:rFonts w:eastAsia="Calibri"/>
        </w:rPr>
      </w:pPr>
      <w:r>
        <w:rPr>
          <w:rFonts w:eastAsia="Calibri"/>
        </w:rPr>
        <w:t>Importantly, a</w:t>
      </w:r>
      <w:r w:rsidR="005E0975" w:rsidRPr="002B3F99">
        <w:rPr>
          <w:rFonts w:eastAsia="Calibri"/>
        </w:rPr>
        <w:t xml:space="preserve">s </w:t>
      </w:r>
      <w:r w:rsidR="005E0975">
        <w:rPr>
          <w:rFonts w:eastAsia="Calibri"/>
        </w:rPr>
        <w:t xml:space="preserve">described in </w:t>
      </w:r>
      <w:r w:rsidR="00C90C4B">
        <w:rPr>
          <w:rFonts w:eastAsia="Calibri"/>
        </w:rPr>
        <w:t>T</w:t>
      </w:r>
      <w:r w:rsidR="005E0975">
        <w:rPr>
          <w:rFonts w:eastAsia="Calibri"/>
        </w:rPr>
        <w:t xml:space="preserve">est 1 </w:t>
      </w:r>
      <w:r w:rsidR="005E0975" w:rsidRPr="002B3F99">
        <w:rPr>
          <w:rFonts w:eastAsia="Calibri"/>
        </w:rPr>
        <w:t>in the main text</w:t>
      </w:r>
      <w:r w:rsidR="00ED6B55">
        <w:rPr>
          <w:rFonts w:eastAsia="Calibri"/>
        </w:rPr>
        <w:t>,</w:t>
      </w:r>
      <w:r w:rsidR="005E0975" w:rsidRPr="002B3F99">
        <w:rPr>
          <w:rFonts w:eastAsia="Calibri"/>
        </w:rPr>
        <w:t xml:space="preserve"> we </w:t>
      </w:r>
      <w:r w:rsidR="005E0975">
        <w:rPr>
          <w:rFonts w:eastAsia="Calibri"/>
        </w:rPr>
        <w:t xml:space="preserve">have analyzed </w:t>
      </w:r>
      <w:r w:rsidR="005E0975" w:rsidRPr="002B3F99">
        <w:rPr>
          <w:rFonts w:eastAsia="Calibri"/>
        </w:rPr>
        <w:t xml:space="preserve">whether ideology moderates the effect </w:t>
      </w:r>
      <w:r w:rsidR="00B94560">
        <w:rPr>
          <w:rFonts w:eastAsia="Calibri"/>
        </w:rPr>
        <w:t xml:space="preserve">of </w:t>
      </w:r>
      <w:r w:rsidR="00ED6B55">
        <w:rPr>
          <w:rFonts w:eastAsia="Calibri"/>
        </w:rPr>
        <w:t>behavioral immune</w:t>
      </w:r>
      <w:r w:rsidR="00B94560">
        <w:rPr>
          <w:rFonts w:eastAsia="Calibri"/>
        </w:rPr>
        <w:t xml:space="preserve"> sensitivity</w:t>
      </w:r>
      <w:r w:rsidR="00ED6B55">
        <w:rPr>
          <w:rFonts w:eastAsia="Calibri"/>
        </w:rPr>
        <w:t xml:space="preserve"> on opposition to immigration</w:t>
      </w:r>
      <w:r w:rsidR="00B94560">
        <w:rPr>
          <w:rFonts w:eastAsia="Calibri"/>
        </w:rPr>
        <w:t>. Table A</w:t>
      </w:r>
      <w:r w:rsidR="00ED6B55">
        <w:rPr>
          <w:rFonts w:eastAsia="Calibri"/>
        </w:rPr>
        <w:t>7</w:t>
      </w:r>
      <w:r w:rsidR="005E0975" w:rsidRPr="002B3F99">
        <w:rPr>
          <w:rFonts w:eastAsia="Calibri"/>
        </w:rPr>
        <w:t xml:space="preserve"> report</w:t>
      </w:r>
      <w:r w:rsidR="007729CF">
        <w:rPr>
          <w:rFonts w:eastAsia="Calibri"/>
        </w:rPr>
        <w:t>s</w:t>
      </w:r>
      <w:r w:rsidR="005E0975" w:rsidRPr="002B3F99">
        <w:rPr>
          <w:rFonts w:eastAsia="Calibri"/>
        </w:rPr>
        <w:t xml:space="preserve"> the OLS regression results </w:t>
      </w:r>
      <w:r w:rsidR="005E0975">
        <w:rPr>
          <w:rFonts w:eastAsia="Calibri"/>
        </w:rPr>
        <w:t xml:space="preserve">that are </w:t>
      </w:r>
      <w:r w:rsidR="00E2520F">
        <w:rPr>
          <w:rFonts w:eastAsia="Calibri"/>
        </w:rPr>
        <w:t>summarized</w:t>
      </w:r>
      <w:r w:rsidR="005E0975">
        <w:rPr>
          <w:rFonts w:eastAsia="Calibri"/>
        </w:rPr>
        <w:t xml:space="preserve"> </w:t>
      </w:r>
      <w:r w:rsidR="005E0975" w:rsidRPr="002B3F99">
        <w:rPr>
          <w:rFonts w:eastAsia="Calibri"/>
        </w:rPr>
        <w:t xml:space="preserve">in the main text. </w:t>
      </w:r>
      <w:r w:rsidR="005E0975">
        <w:rPr>
          <w:rFonts w:eastAsia="Calibri"/>
        </w:rPr>
        <w:t xml:space="preserve">Entries </w:t>
      </w:r>
      <w:r w:rsidR="00CB4CAD">
        <w:rPr>
          <w:rFonts w:eastAsia="Calibri"/>
        </w:rPr>
        <w:t xml:space="preserve">in Table A7 </w:t>
      </w:r>
      <w:r w:rsidR="005E0975">
        <w:rPr>
          <w:rFonts w:eastAsia="Calibri"/>
        </w:rPr>
        <w:t>are unstandardized OLS regression coefficients and all variables range between 0 and 1 except for age</w:t>
      </w:r>
      <w:r w:rsidR="00352DF9">
        <w:rPr>
          <w:rFonts w:eastAsia="Calibri"/>
        </w:rPr>
        <w:t>,</w:t>
      </w:r>
      <w:r w:rsidR="005E0975">
        <w:rPr>
          <w:rFonts w:eastAsia="Calibri"/>
        </w:rPr>
        <w:t xml:space="preserve"> which is measured in years. </w:t>
      </w:r>
    </w:p>
    <w:p w14:paraId="531D4E93" w14:textId="60625B5A" w:rsidR="00B07313" w:rsidRDefault="005E0975" w:rsidP="00B07313">
      <w:pPr>
        <w:spacing w:line="480" w:lineRule="auto"/>
        <w:ind w:firstLine="1304"/>
        <w:jc w:val="both"/>
      </w:pPr>
      <w:r>
        <w:rPr>
          <w:rFonts w:eastAsia="Calibri"/>
        </w:rPr>
        <w:lastRenderedPageBreak/>
        <w:t xml:space="preserve">As can be seen </w:t>
      </w:r>
      <w:r w:rsidR="00B94560">
        <w:t>in Table A</w:t>
      </w:r>
      <w:r w:rsidR="00ED6B55">
        <w:t>7</w:t>
      </w:r>
      <w:r>
        <w:t xml:space="preserve">, </w:t>
      </w:r>
      <w:r w:rsidR="00B94560">
        <w:t>across S</w:t>
      </w:r>
      <w:r w:rsidR="00AF5095">
        <w:t>amples 1</w:t>
      </w:r>
      <w:r w:rsidR="001504E2">
        <w:t xml:space="preserve">, </w:t>
      </w:r>
      <w:r w:rsidR="00AF5095">
        <w:t>2 and 4</w:t>
      </w:r>
      <w:r>
        <w:rPr>
          <w:rFonts w:eastAsia="Calibri"/>
        </w:rPr>
        <w:t>,</w:t>
      </w:r>
      <w:r w:rsidRPr="002B3F99">
        <w:rPr>
          <w:rFonts w:eastAsia="Calibri"/>
        </w:rPr>
        <w:t xml:space="preserve"> </w:t>
      </w:r>
      <w:r w:rsidRPr="0026190A">
        <w:t xml:space="preserve">we </w:t>
      </w:r>
      <w:r w:rsidR="00AF5095">
        <w:t>observe</w:t>
      </w:r>
      <w:r w:rsidRPr="0026190A">
        <w:t xml:space="preserve"> a significant</w:t>
      </w:r>
      <w:r w:rsidR="00AF5095">
        <w:t xml:space="preserve"> or marginally significant</w:t>
      </w:r>
      <w:r w:rsidRPr="0026190A">
        <w:t xml:space="preserve"> interaction </w:t>
      </w:r>
      <w:r w:rsidR="00B57EDB">
        <w:t>such</w:t>
      </w:r>
      <w:r w:rsidR="00B57EDB" w:rsidRPr="0026190A">
        <w:t xml:space="preserve"> </w:t>
      </w:r>
      <w:r w:rsidRPr="0026190A">
        <w:t xml:space="preserve">that the </w:t>
      </w:r>
      <w:r w:rsidR="00D5397B">
        <w:t>eff</w:t>
      </w:r>
      <w:r w:rsidR="004774BC">
        <w:t>ect of contamination disgust</w:t>
      </w:r>
      <w:r w:rsidR="00CB4CAD">
        <w:t>,</w:t>
      </w:r>
      <w:r w:rsidR="004774BC">
        <w:t xml:space="preserve"> </w:t>
      </w:r>
      <w:r w:rsidRPr="0026190A">
        <w:t>pathogen disgust,</w:t>
      </w:r>
      <w:r w:rsidR="00AF5095">
        <w:t xml:space="preserve"> and germ aversion</w:t>
      </w:r>
      <w:r w:rsidRPr="0026190A">
        <w:t xml:space="preserve"> on opposition to immigration </w:t>
      </w:r>
      <w:r w:rsidR="00ED6B55">
        <w:t>is</w:t>
      </w:r>
      <w:r w:rsidRPr="0026190A">
        <w:t xml:space="preserve"> intensified the more liberal the respondents are. </w:t>
      </w:r>
      <w:r w:rsidR="00972762">
        <w:t>Only i</w:t>
      </w:r>
      <w:r w:rsidRPr="0026190A">
        <w:t xml:space="preserve">n the </w:t>
      </w:r>
      <w:r w:rsidR="00ED6B55">
        <w:t xml:space="preserve">small </w:t>
      </w:r>
      <w:r w:rsidRPr="0026190A">
        <w:t xml:space="preserve">Danish lab study </w:t>
      </w:r>
      <w:r w:rsidR="00B571D9">
        <w:t xml:space="preserve">do </w:t>
      </w:r>
      <w:r w:rsidRPr="0026190A">
        <w:t>we find no moderating effect of ideology</w:t>
      </w:r>
      <w:r w:rsidR="00AF5095">
        <w:t xml:space="preserve"> on the </w:t>
      </w:r>
      <w:r w:rsidR="00ED6B55">
        <w:t>influence</w:t>
      </w:r>
      <w:r w:rsidR="00AF5095">
        <w:t xml:space="preserve"> of the physiological measure of </w:t>
      </w:r>
      <w:r w:rsidR="00ED6B55">
        <w:t>behavioral immune</w:t>
      </w:r>
      <w:r w:rsidR="00AF5095">
        <w:t xml:space="preserve"> sensitivity on opposition to immigration</w:t>
      </w:r>
      <w:r w:rsidR="004774BC">
        <w:t xml:space="preserve"> (</w:t>
      </w:r>
      <w:r w:rsidR="004774BC" w:rsidRPr="000E1ADC">
        <w:rPr>
          <w:i/>
        </w:rPr>
        <w:t>p</w:t>
      </w:r>
      <w:r w:rsidR="004774BC">
        <w:t xml:space="preserve"> = 0.40</w:t>
      </w:r>
      <w:r w:rsidRPr="0026190A">
        <w:t>, one-sided)</w:t>
      </w:r>
      <w:r>
        <w:t xml:space="preserve">. </w:t>
      </w:r>
      <w:r w:rsidR="00B07313">
        <w:t>A likely explanation for this latter non-signif</w:t>
      </w:r>
      <w:r w:rsidR="00ED6B55">
        <w:t xml:space="preserve">icant interaction </w:t>
      </w:r>
      <w:r w:rsidR="00B571D9">
        <w:t>is</w:t>
      </w:r>
      <w:r w:rsidR="00ED6B55">
        <w:t xml:space="preserve"> that S</w:t>
      </w:r>
      <w:r w:rsidR="00B07313">
        <w:t xml:space="preserve">ample 3 is a </w:t>
      </w:r>
      <w:r w:rsidR="00C13EA7">
        <w:t xml:space="preserve">smaller </w:t>
      </w:r>
      <w:r w:rsidR="00B07313">
        <w:t>student sample with lower variation in cons</w:t>
      </w:r>
      <w:r w:rsidR="00ED6B55">
        <w:t xml:space="preserve">ervative self-identification </w:t>
      </w:r>
      <w:r w:rsidR="00CB4CAD">
        <w:t>and</w:t>
      </w:r>
      <w:r w:rsidR="00B07313">
        <w:t xml:space="preserve"> no respondents identifying as “extremely right-wing” (see </w:t>
      </w:r>
      <w:r w:rsidR="00B571D9">
        <w:t>F</w:t>
      </w:r>
      <w:r w:rsidR="00B07313">
        <w:t xml:space="preserve">ootnote </w:t>
      </w:r>
      <w:r w:rsidR="00CB4CAD">
        <w:t>8 in the Online A</w:t>
      </w:r>
      <w:r w:rsidR="00ED6B55">
        <w:t>ppendix</w:t>
      </w:r>
      <w:r w:rsidR="00B07313">
        <w:t>).</w:t>
      </w:r>
    </w:p>
    <w:p w14:paraId="486D1A80" w14:textId="4B7D7CD8" w:rsidR="00616CBF" w:rsidRDefault="005E0975" w:rsidP="00CB4CAD">
      <w:pPr>
        <w:spacing w:line="480" w:lineRule="auto"/>
        <w:ind w:firstLine="1304"/>
        <w:jc w:val="both"/>
      </w:pPr>
      <w:r>
        <w:t xml:space="preserve">Though the </w:t>
      </w:r>
      <w:r w:rsidR="00B07313">
        <w:t>moderating effect of ideology on the influence of behavioral immune sensitivity on opposition to immigration</w:t>
      </w:r>
      <w:r>
        <w:t xml:space="preserve"> in the Da</w:t>
      </w:r>
      <w:r w:rsidR="00972762">
        <w:t>nish nationally representative S</w:t>
      </w:r>
      <w:r>
        <w:t>ample 2</w:t>
      </w:r>
      <w:r w:rsidR="00972762">
        <w:t xml:space="preserve"> (</w:t>
      </w:r>
      <w:r w:rsidR="00C90C4B">
        <w:t>M</w:t>
      </w:r>
      <w:r w:rsidR="00972762">
        <w:t>odel 2)</w:t>
      </w:r>
      <w:r w:rsidR="00AF5095">
        <w:t xml:space="preserve"> and </w:t>
      </w:r>
      <w:r w:rsidR="00972762">
        <w:t>in one of the three models from the MTurk sample (</w:t>
      </w:r>
      <w:r w:rsidR="00C90C4B">
        <w:t>M</w:t>
      </w:r>
      <w:r w:rsidR="00972762">
        <w:t>odel 6)</w:t>
      </w:r>
      <w:r w:rsidR="00AF5095">
        <w:t xml:space="preserve"> </w:t>
      </w:r>
      <w:r>
        <w:t>does not quite reach conventional levels of statistical significance</w:t>
      </w:r>
      <w:r w:rsidR="00972762">
        <w:t xml:space="preserve"> (</w:t>
      </w:r>
      <w:r w:rsidR="00972762" w:rsidRPr="002E0AD7">
        <w:rPr>
          <w:i/>
        </w:rPr>
        <w:t>p</w:t>
      </w:r>
      <w:r w:rsidR="00972762">
        <w:t xml:space="preserve"> = 0.066 in </w:t>
      </w:r>
      <w:r w:rsidR="00C90C4B">
        <w:t>M</w:t>
      </w:r>
      <w:r w:rsidR="00972762">
        <w:t xml:space="preserve">odel 2 and </w:t>
      </w:r>
      <w:r w:rsidR="00972762" w:rsidRPr="002E0AD7">
        <w:rPr>
          <w:i/>
        </w:rPr>
        <w:t>p</w:t>
      </w:r>
      <w:r w:rsidR="00972762">
        <w:t xml:space="preserve"> = 0.056 in</w:t>
      </w:r>
      <w:r w:rsidR="00C90C4B">
        <w:t xml:space="preserve"> M</w:t>
      </w:r>
      <w:r w:rsidR="00972762">
        <w:t>odel 6)</w:t>
      </w:r>
      <w:r>
        <w:t xml:space="preserve">, the fundamental pattern of the moderating effect of ideology on the impact of the self-reported measures </w:t>
      </w:r>
      <w:r w:rsidR="00AB42E0">
        <w:t xml:space="preserve">of </w:t>
      </w:r>
      <w:r>
        <w:t>behavioral immune sensitivity on opposition to</w:t>
      </w:r>
      <w:r w:rsidR="00CB4CAD">
        <w:t xml:space="preserve"> immigration</w:t>
      </w:r>
      <w:r>
        <w:t xml:space="preserve"> is interesting. The findings suggest that the effect of individual difference in behavioral immune sensitivity on anti-immigration attitudes is strongest among liberals, so that high behavioral immune sensitivity lead</w:t>
      </w:r>
      <w:r w:rsidR="00CB4CAD">
        <w:t>s</w:t>
      </w:r>
      <w:r>
        <w:t xml:space="preserve"> liberals to be more opposed to immigration – a position that is otherwise contrary to their ideological </w:t>
      </w:r>
      <w:r w:rsidR="00AB42E0">
        <w:t xml:space="preserve">orientations </w:t>
      </w:r>
      <w:r w:rsidR="00FC2A95">
        <w:t xml:space="preserve">(see the </w:t>
      </w:r>
      <w:r w:rsidR="00AB42E0">
        <w:t>C</w:t>
      </w:r>
      <w:r w:rsidR="00FC2A95">
        <w:t>onclusion in the main text for further interpretation and discussion)</w:t>
      </w:r>
      <w:r>
        <w:t>.</w:t>
      </w:r>
    </w:p>
    <w:p w14:paraId="40D3B564" w14:textId="77777777" w:rsidR="00804496" w:rsidRDefault="00804496" w:rsidP="009011D7">
      <w:pPr>
        <w:spacing w:line="480" w:lineRule="auto"/>
        <w:ind w:firstLine="1304"/>
        <w:jc w:val="both"/>
      </w:pPr>
    </w:p>
    <w:p w14:paraId="610E9BE8" w14:textId="00878D04" w:rsidR="005E0975" w:rsidRPr="00F157ED" w:rsidRDefault="00804496" w:rsidP="00F157ED">
      <w:pPr>
        <w:spacing w:line="480" w:lineRule="auto"/>
        <w:jc w:val="both"/>
      </w:pPr>
      <w:r>
        <w:br w:type="page"/>
      </w:r>
      <w:r w:rsidR="00B94560" w:rsidRPr="00B07313">
        <w:rPr>
          <w:b/>
        </w:rPr>
        <w:lastRenderedPageBreak/>
        <w:t>Table A</w:t>
      </w:r>
      <w:r w:rsidR="00ED6B55">
        <w:rPr>
          <w:b/>
        </w:rPr>
        <w:t>7</w:t>
      </w:r>
      <w:r w:rsidR="005E0975" w:rsidRPr="00B07313">
        <w:rPr>
          <w:b/>
        </w:rPr>
        <w:t xml:space="preserve">. The moderating effect of ideology on the impact of behavioral immune sensitivity </w:t>
      </w:r>
      <w:r w:rsidR="00833F14" w:rsidRPr="00B07313">
        <w:rPr>
          <w:b/>
        </w:rPr>
        <w:t xml:space="preserve">on </w:t>
      </w:r>
      <w:r w:rsidR="00DA34CF" w:rsidRPr="00B07313">
        <w:rPr>
          <w:b/>
        </w:rPr>
        <w:t>opposition to immigration</w:t>
      </w:r>
    </w:p>
    <w:tbl>
      <w:tblPr>
        <w:tblW w:w="4885" w:type="pct"/>
        <w:tblLook w:val="0000" w:firstRow="0" w:lastRow="0" w:firstColumn="0" w:lastColumn="0" w:noHBand="0" w:noVBand="0"/>
      </w:tblPr>
      <w:tblGrid>
        <w:gridCol w:w="2517"/>
        <w:gridCol w:w="1134"/>
        <w:gridCol w:w="1417"/>
        <w:gridCol w:w="1134"/>
        <w:gridCol w:w="1134"/>
        <w:gridCol w:w="1134"/>
        <w:gridCol w:w="1157"/>
      </w:tblGrid>
      <w:tr w:rsidR="00972762" w:rsidRPr="00B07313" w14:paraId="19AD9ADB" w14:textId="77777777" w:rsidTr="002E0AD7">
        <w:tc>
          <w:tcPr>
            <w:tcW w:w="1307" w:type="pct"/>
            <w:tcBorders>
              <w:top w:val="single" w:sz="4" w:space="0" w:color="auto"/>
              <w:right w:val="single" w:sz="4" w:space="0" w:color="auto"/>
            </w:tcBorders>
          </w:tcPr>
          <w:p w14:paraId="1C0D819B" w14:textId="77777777" w:rsidR="004774BC" w:rsidRPr="00B07313" w:rsidRDefault="004774BC" w:rsidP="000C2EA0">
            <w:pPr>
              <w:widowControl w:val="0"/>
              <w:autoSpaceDE w:val="0"/>
              <w:autoSpaceDN w:val="0"/>
              <w:adjustRightInd w:val="0"/>
              <w:jc w:val="center"/>
              <w:rPr>
                <w:sz w:val="20"/>
                <w:szCs w:val="20"/>
              </w:rPr>
            </w:pPr>
          </w:p>
        </w:tc>
        <w:tc>
          <w:tcPr>
            <w:tcW w:w="3693" w:type="pct"/>
            <w:gridSpan w:val="6"/>
            <w:tcBorders>
              <w:top w:val="single" w:sz="4" w:space="0" w:color="auto"/>
              <w:left w:val="single" w:sz="4" w:space="0" w:color="auto"/>
            </w:tcBorders>
          </w:tcPr>
          <w:p w14:paraId="0FEE6A50" w14:textId="77777777" w:rsidR="004774BC" w:rsidRPr="00B07313" w:rsidRDefault="004774BC" w:rsidP="000C2EA0">
            <w:pPr>
              <w:widowControl w:val="0"/>
              <w:autoSpaceDE w:val="0"/>
              <w:autoSpaceDN w:val="0"/>
              <w:adjustRightInd w:val="0"/>
              <w:jc w:val="center"/>
              <w:rPr>
                <w:b/>
                <w:sz w:val="20"/>
                <w:szCs w:val="20"/>
              </w:rPr>
            </w:pPr>
            <w:r w:rsidRPr="00B07313">
              <w:rPr>
                <w:b/>
                <w:sz w:val="20"/>
                <w:szCs w:val="20"/>
              </w:rPr>
              <w:t>Opposition to immigration</w:t>
            </w:r>
          </w:p>
          <w:p w14:paraId="4401F1FF" w14:textId="608CADA5" w:rsidR="004774BC" w:rsidRPr="00B07313" w:rsidRDefault="004774BC" w:rsidP="000C2EA0">
            <w:pPr>
              <w:widowControl w:val="0"/>
              <w:autoSpaceDE w:val="0"/>
              <w:autoSpaceDN w:val="0"/>
              <w:adjustRightInd w:val="0"/>
              <w:jc w:val="center"/>
              <w:rPr>
                <w:b/>
                <w:sz w:val="20"/>
                <w:szCs w:val="20"/>
              </w:rPr>
            </w:pPr>
          </w:p>
        </w:tc>
      </w:tr>
      <w:tr w:rsidR="00972762" w:rsidRPr="00B07313" w14:paraId="14483FDF" w14:textId="77777777" w:rsidTr="002E0AD7">
        <w:tc>
          <w:tcPr>
            <w:tcW w:w="1307" w:type="pct"/>
            <w:tcBorders>
              <w:bottom w:val="single" w:sz="4" w:space="0" w:color="auto"/>
              <w:right w:val="single" w:sz="4" w:space="0" w:color="auto"/>
            </w:tcBorders>
          </w:tcPr>
          <w:p w14:paraId="088003AD" w14:textId="77777777" w:rsidR="00C91395" w:rsidRPr="00B07313" w:rsidRDefault="00C91395" w:rsidP="000C2EA0">
            <w:pPr>
              <w:widowControl w:val="0"/>
              <w:autoSpaceDE w:val="0"/>
              <w:autoSpaceDN w:val="0"/>
              <w:adjustRightInd w:val="0"/>
              <w:jc w:val="center"/>
              <w:rPr>
                <w:sz w:val="20"/>
                <w:szCs w:val="20"/>
              </w:rPr>
            </w:pPr>
          </w:p>
        </w:tc>
        <w:tc>
          <w:tcPr>
            <w:tcW w:w="589" w:type="pct"/>
            <w:tcBorders>
              <w:left w:val="single" w:sz="4" w:space="0" w:color="auto"/>
              <w:bottom w:val="single" w:sz="4" w:space="0" w:color="auto"/>
            </w:tcBorders>
          </w:tcPr>
          <w:p w14:paraId="7969B8BF" w14:textId="77777777" w:rsidR="004774BC" w:rsidRPr="00B07313" w:rsidRDefault="00C91395" w:rsidP="00972762">
            <w:pPr>
              <w:widowControl w:val="0"/>
              <w:autoSpaceDE w:val="0"/>
              <w:autoSpaceDN w:val="0"/>
              <w:adjustRightInd w:val="0"/>
              <w:jc w:val="center"/>
              <w:rPr>
                <w:b/>
                <w:sz w:val="20"/>
                <w:szCs w:val="20"/>
              </w:rPr>
            </w:pPr>
            <w:r w:rsidRPr="002E0AD7">
              <w:rPr>
                <w:b/>
                <w:sz w:val="20"/>
                <w:szCs w:val="20"/>
              </w:rPr>
              <w:t xml:space="preserve">U.S. </w:t>
            </w:r>
          </w:p>
          <w:p w14:paraId="22411E4E" w14:textId="67E163CE" w:rsidR="00C91395" w:rsidRPr="002E0AD7" w:rsidRDefault="00C91395" w:rsidP="00972762">
            <w:pPr>
              <w:widowControl w:val="0"/>
              <w:autoSpaceDE w:val="0"/>
              <w:autoSpaceDN w:val="0"/>
              <w:adjustRightInd w:val="0"/>
              <w:jc w:val="center"/>
              <w:rPr>
                <w:b/>
                <w:sz w:val="20"/>
                <w:szCs w:val="20"/>
              </w:rPr>
            </w:pPr>
            <w:r w:rsidRPr="002E0AD7">
              <w:rPr>
                <w:b/>
                <w:sz w:val="20"/>
                <w:szCs w:val="20"/>
              </w:rPr>
              <w:t>Nat. Rep.</w:t>
            </w:r>
          </w:p>
          <w:p w14:paraId="3734623D" w14:textId="77777777" w:rsidR="00C91395" w:rsidRPr="002E0AD7" w:rsidRDefault="00C91395" w:rsidP="000C2EA0">
            <w:pPr>
              <w:widowControl w:val="0"/>
              <w:autoSpaceDE w:val="0"/>
              <w:autoSpaceDN w:val="0"/>
              <w:adjustRightInd w:val="0"/>
              <w:jc w:val="center"/>
              <w:rPr>
                <w:b/>
                <w:sz w:val="20"/>
                <w:szCs w:val="20"/>
              </w:rPr>
            </w:pPr>
            <w:r w:rsidRPr="002E0AD7">
              <w:rPr>
                <w:b/>
                <w:sz w:val="20"/>
                <w:szCs w:val="20"/>
              </w:rPr>
              <w:t>Sample 1</w:t>
            </w:r>
          </w:p>
          <w:p w14:paraId="6FA99812" w14:textId="77777777" w:rsidR="00C91395" w:rsidRPr="002E0AD7" w:rsidRDefault="00C91395" w:rsidP="000C2EA0">
            <w:pPr>
              <w:widowControl w:val="0"/>
              <w:autoSpaceDE w:val="0"/>
              <w:autoSpaceDN w:val="0"/>
              <w:adjustRightInd w:val="0"/>
              <w:jc w:val="center"/>
              <w:rPr>
                <w:b/>
                <w:sz w:val="20"/>
                <w:szCs w:val="20"/>
              </w:rPr>
            </w:pPr>
            <w:r w:rsidRPr="002E0AD7">
              <w:rPr>
                <w:b/>
                <w:sz w:val="20"/>
                <w:szCs w:val="20"/>
              </w:rPr>
              <w:t>M1</w:t>
            </w:r>
          </w:p>
        </w:tc>
        <w:tc>
          <w:tcPr>
            <w:tcW w:w="736" w:type="pct"/>
            <w:tcBorders>
              <w:bottom w:val="single" w:sz="4" w:space="0" w:color="auto"/>
            </w:tcBorders>
          </w:tcPr>
          <w:p w14:paraId="08510189" w14:textId="77777777" w:rsidR="004774BC" w:rsidRPr="00B07313" w:rsidRDefault="00C91395" w:rsidP="00972762">
            <w:pPr>
              <w:widowControl w:val="0"/>
              <w:autoSpaceDE w:val="0"/>
              <w:autoSpaceDN w:val="0"/>
              <w:adjustRightInd w:val="0"/>
              <w:jc w:val="center"/>
              <w:rPr>
                <w:b/>
                <w:sz w:val="20"/>
                <w:szCs w:val="20"/>
              </w:rPr>
            </w:pPr>
            <w:r w:rsidRPr="002E0AD7">
              <w:rPr>
                <w:b/>
                <w:sz w:val="20"/>
                <w:szCs w:val="20"/>
              </w:rPr>
              <w:t xml:space="preserve">DK </w:t>
            </w:r>
          </w:p>
          <w:p w14:paraId="0D7B4ED8" w14:textId="26B4994C" w:rsidR="00C91395" w:rsidRPr="002E0AD7" w:rsidRDefault="00C91395" w:rsidP="00972762">
            <w:pPr>
              <w:widowControl w:val="0"/>
              <w:autoSpaceDE w:val="0"/>
              <w:autoSpaceDN w:val="0"/>
              <w:adjustRightInd w:val="0"/>
              <w:jc w:val="center"/>
              <w:rPr>
                <w:b/>
                <w:sz w:val="20"/>
                <w:szCs w:val="20"/>
              </w:rPr>
            </w:pPr>
            <w:r w:rsidRPr="002E0AD7">
              <w:rPr>
                <w:b/>
                <w:sz w:val="20"/>
                <w:szCs w:val="20"/>
              </w:rPr>
              <w:t>Nat. Rep. Sample 2</w:t>
            </w:r>
          </w:p>
          <w:p w14:paraId="4E8C63AC" w14:textId="77777777" w:rsidR="00C91395" w:rsidRPr="002E0AD7" w:rsidRDefault="00C91395" w:rsidP="000C2EA0">
            <w:pPr>
              <w:widowControl w:val="0"/>
              <w:autoSpaceDE w:val="0"/>
              <w:autoSpaceDN w:val="0"/>
              <w:adjustRightInd w:val="0"/>
              <w:jc w:val="center"/>
              <w:rPr>
                <w:b/>
                <w:sz w:val="20"/>
                <w:szCs w:val="20"/>
              </w:rPr>
            </w:pPr>
            <w:r w:rsidRPr="002E0AD7">
              <w:rPr>
                <w:b/>
                <w:sz w:val="20"/>
                <w:szCs w:val="20"/>
              </w:rPr>
              <w:t>M2</w:t>
            </w:r>
          </w:p>
        </w:tc>
        <w:tc>
          <w:tcPr>
            <w:tcW w:w="589" w:type="pct"/>
            <w:tcBorders>
              <w:bottom w:val="single" w:sz="4" w:space="0" w:color="auto"/>
            </w:tcBorders>
          </w:tcPr>
          <w:p w14:paraId="0AC2D900" w14:textId="77777777" w:rsidR="004774BC" w:rsidRPr="00B07313" w:rsidRDefault="00C91395" w:rsidP="00972762">
            <w:pPr>
              <w:widowControl w:val="0"/>
              <w:autoSpaceDE w:val="0"/>
              <w:autoSpaceDN w:val="0"/>
              <w:adjustRightInd w:val="0"/>
              <w:jc w:val="center"/>
              <w:rPr>
                <w:b/>
                <w:sz w:val="20"/>
                <w:szCs w:val="20"/>
              </w:rPr>
            </w:pPr>
            <w:r w:rsidRPr="002E0AD7">
              <w:rPr>
                <w:b/>
                <w:sz w:val="20"/>
                <w:szCs w:val="20"/>
              </w:rPr>
              <w:t xml:space="preserve">DK </w:t>
            </w:r>
            <w:r w:rsidR="004774BC" w:rsidRPr="00B07313">
              <w:rPr>
                <w:b/>
                <w:sz w:val="20"/>
                <w:szCs w:val="20"/>
              </w:rPr>
              <w:t xml:space="preserve">  </w:t>
            </w:r>
          </w:p>
          <w:p w14:paraId="64B0401D" w14:textId="5E4FC21E" w:rsidR="00C91395" w:rsidRPr="002E0AD7" w:rsidRDefault="00C91395" w:rsidP="00972762">
            <w:pPr>
              <w:widowControl w:val="0"/>
              <w:autoSpaceDE w:val="0"/>
              <w:autoSpaceDN w:val="0"/>
              <w:adjustRightInd w:val="0"/>
              <w:jc w:val="center"/>
              <w:rPr>
                <w:b/>
                <w:sz w:val="20"/>
                <w:szCs w:val="20"/>
              </w:rPr>
            </w:pPr>
            <w:r w:rsidRPr="002E0AD7">
              <w:rPr>
                <w:b/>
                <w:sz w:val="20"/>
                <w:szCs w:val="20"/>
              </w:rPr>
              <w:t>Lab.</w:t>
            </w:r>
          </w:p>
          <w:p w14:paraId="589877C5" w14:textId="77777777" w:rsidR="00C91395" w:rsidRPr="002E0AD7" w:rsidRDefault="00C91395" w:rsidP="000C2EA0">
            <w:pPr>
              <w:widowControl w:val="0"/>
              <w:autoSpaceDE w:val="0"/>
              <w:autoSpaceDN w:val="0"/>
              <w:adjustRightInd w:val="0"/>
              <w:jc w:val="center"/>
              <w:rPr>
                <w:b/>
                <w:sz w:val="20"/>
                <w:szCs w:val="20"/>
              </w:rPr>
            </w:pPr>
            <w:r w:rsidRPr="002E0AD7">
              <w:rPr>
                <w:b/>
                <w:sz w:val="20"/>
                <w:szCs w:val="20"/>
              </w:rPr>
              <w:t>Sample 3</w:t>
            </w:r>
          </w:p>
          <w:p w14:paraId="6C37953C" w14:textId="77777777" w:rsidR="00C91395" w:rsidRPr="002E0AD7" w:rsidRDefault="00C91395" w:rsidP="000C2EA0">
            <w:pPr>
              <w:widowControl w:val="0"/>
              <w:autoSpaceDE w:val="0"/>
              <w:autoSpaceDN w:val="0"/>
              <w:adjustRightInd w:val="0"/>
              <w:jc w:val="center"/>
              <w:rPr>
                <w:b/>
                <w:sz w:val="20"/>
                <w:szCs w:val="20"/>
              </w:rPr>
            </w:pPr>
            <w:r w:rsidRPr="002E0AD7">
              <w:rPr>
                <w:b/>
                <w:sz w:val="20"/>
                <w:szCs w:val="20"/>
              </w:rPr>
              <w:t>M3</w:t>
            </w:r>
          </w:p>
        </w:tc>
        <w:tc>
          <w:tcPr>
            <w:tcW w:w="589" w:type="pct"/>
            <w:tcBorders>
              <w:bottom w:val="single" w:sz="4" w:space="0" w:color="auto"/>
            </w:tcBorders>
          </w:tcPr>
          <w:p w14:paraId="2B650261" w14:textId="34931930" w:rsidR="00C91395" w:rsidRPr="002E0AD7" w:rsidRDefault="00C91395" w:rsidP="000C2EA0">
            <w:pPr>
              <w:widowControl w:val="0"/>
              <w:autoSpaceDE w:val="0"/>
              <w:autoSpaceDN w:val="0"/>
              <w:adjustRightInd w:val="0"/>
              <w:jc w:val="center"/>
              <w:rPr>
                <w:b/>
                <w:sz w:val="20"/>
                <w:szCs w:val="20"/>
              </w:rPr>
            </w:pPr>
            <w:r w:rsidRPr="002E0AD7">
              <w:rPr>
                <w:b/>
                <w:sz w:val="20"/>
                <w:szCs w:val="20"/>
              </w:rPr>
              <w:t>U.S. MTurk</w:t>
            </w:r>
          </w:p>
          <w:p w14:paraId="5D190626" w14:textId="77777777" w:rsidR="00C91395" w:rsidRPr="002E0AD7" w:rsidRDefault="00C91395" w:rsidP="000C2EA0">
            <w:pPr>
              <w:widowControl w:val="0"/>
              <w:autoSpaceDE w:val="0"/>
              <w:autoSpaceDN w:val="0"/>
              <w:adjustRightInd w:val="0"/>
              <w:jc w:val="center"/>
              <w:rPr>
                <w:b/>
                <w:sz w:val="20"/>
                <w:szCs w:val="20"/>
              </w:rPr>
            </w:pPr>
            <w:r w:rsidRPr="002E0AD7">
              <w:rPr>
                <w:b/>
                <w:sz w:val="20"/>
                <w:szCs w:val="20"/>
              </w:rPr>
              <w:t>Sample 4</w:t>
            </w:r>
          </w:p>
          <w:p w14:paraId="240DC183" w14:textId="1D5E8E3C" w:rsidR="00C91395" w:rsidRPr="002E0AD7" w:rsidRDefault="004774BC" w:rsidP="000C2EA0">
            <w:pPr>
              <w:widowControl w:val="0"/>
              <w:autoSpaceDE w:val="0"/>
              <w:autoSpaceDN w:val="0"/>
              <w:adjustRightInd w:val="0"/>
              <w:jc w:val="center"/>
              <w:rPr>
                <w:b/>
                <w:sz w:val="20"/>
                <w:szCs w:val="20"/>
              </w:rPr>
            </w:pPr>
            <w:r w:rsidRPr="00B07313">
              <w:rPr>
                <w:b/>
                <w:sz w:val="20"/>
                <w:szCs w:val="20"/>
              </w:rPr>
              <w:t>M4</w:t>
            </w:r>
          </w:p>
        </w:tc>
        <w:tc>
          <w:tcPr>
            <w:tcW w:w="589" w:type="pct"/>
            <w:tcBorders>
              <w:bottom w:val="single" w:sz="4" w:space="0" w:color="auto"/>
            </w:tcBorders>
          </w:tcPr>
          <w:p w14:paraId="3EC59309" w14:textId="77777777" w:rsidR="00C91395" w:rsidRPr="002E0AD7" w:rsidRDefault="00C91395" w:rsidP="000C2EA0">
            <w:pPr>
              <w:widowControl w:val="0"/>
              <w:autoSpaceDE w:val="0"/>
              <w:autoSpaceDN w:val="0"/>
              <w:adjustRightInd w:val="0"/>
              <w:jc w:val="center"/>
              <w:rPr>
                <w:b/>
                <w:sz w:val="20"/>
                <w:szCs w:val="20"/>
              </w:rPr>
            </w:pPr>
            <w:r w:rsidRPr="002E0AD7">
              <w:rPr>
                <w:b/>
                <w:sz w:val="20"/>
                <w:szCs w:val="20"/>
              </w:rPr>
              <w:t>U.S. MTurk</w:t>
            </w:r>
          </w:p>
          <w:p w14:paraId="3CA68EF2" w14:textId="77777777" w:rsidR="00C91395" w:rsidRPr="002E0AD7" w:rsidRDefault="00C91395" w:rsidP="000C2EA0">
            <w:pPr>
              <w:widowControl w:val="0"/>
              <w:autoSpaceDE w:val="0"/>
              <w:autoSpaceDN w:val="0"/>
              <w:adjustRightInd w:val="0"/>
              <w:jc w:val="center"/>
              <w:rPr>
                <w:b/>
                <w:sz w:val="20"/>
                <w:szCs w:val="20"/>
              </w:rPr>
            </w:pPr>
            <w:r w:rsidRPr="002E0AD7">
              <w:rPr>
                <w:b/>
                <w:sz w:val="20"/>
                <w:szCs w:val="20"/>
              </w:rPr>
              <w:t>Sample 4</w:t>
            </w:r>
          </w:p>
          <w:p w14:paraId="5CC6A91D" w14:textId="7B940B9D" w:rsidR="00C91395" w:rsidRPr="002E0AD7" w:rsidRDefault="004774BC" w:rsidP="000C2EA0">
            <w:pPr>
              <w:widowControl w:val="0"/>
              <w:autoSpaceDE w:val="0"/>
              <w:autoSpaceDN w:val="0"/>
              <w:adjustRightInd w:val="0"/>
              <w:jc w:val="center"/>
              <w:rPr>
                <w:b/>
                <w:sz w:val="20"/>
                <w:szCs w:val="20"/>
              </w:rPr>
            </w:pPr>
            <w:r w:rsidRPr="00B07313">
              <w:rPr>
                <w:b/>
                <w:sz w:val="20"/>
                <w:szCs w:val="20"/>
              </w:rPr>
              <w:t>M5</w:t>
            </w:r>
          </w:p>
        </w:tc>
        <w:tc>
          <w:tcPr>
            <w:tcW w:w="601" w:type="pct"/>
            <w:tcBorders>
              <w:bottom w:val="single" w:sz="4" w:space="0" w:color="auto"/>
            </w:tcBorders>
          </w:tcPr>
          <w:p w14:paraId="4C529726" w14:textId="77777777" w:rsidR="00C91395" w:rsidRPr="002E0AD7" w:rsidRDefault="00C91395" w:rsidP="000C2EA0">
            <w:pPr>
              <w:widowControl w:val="0"/>
              <w:autoSpaceDE w:val="0"/>
              <w:autoSpaceDN w:val="0"/>
              <w:adjustRightInd w:val="0"/>
              <w:jc w:val="center"/>
              <w:rPr>
                <w:b/>
                <w:sz w:val="20"/>
                <w:szCs w:val="20"/>
              </w:rPr>
            </w:pPr>
            <w:r w:rsidRPr="002E0AD7">
              <w:rPr>
                <w:b/>
                <w:sz w:val="20"/>
                <w:szCs w:val="20"/>
              </w:rPr>
              <w:t>U.S. MTurk</w:t>
            </w:r>
          </w:p>
          <w:p w14:paraId="177D6FF0" w14:textId="77777777" w:rsidR="00C91395" w:rsidRPr="002E0AD7" w:rsidRDefault="00C91395" w:rsidP="000C2EA0">
            <w:pPr>
              <w:widowControl w:val="0"/>
              <w:autoSpaceDE w:val="0"/>
              <w:autoSpaceDN w:val="0"/>
              <w:adjustRightInd w:val="0"/>
              <w:jc w:val="center"/>
              <w:rPr>
                <w:b/>
                <w:sz w:val="20"/>
                <w:szCs w:val="20"/>
              </w:rPr>
            </w:pPr>
            <w:r w:rsidRPr="002E0AD7">
              <w:rPr>
                <w:b/>
                <w:sz w:val="20"/>
                <w:szCs w:val="20"/>
              </w:rPr>
              <w:t>Sample 4</w:t>
            </w:r>
          </w:p>
          <w:p w14:paraId="423C0994" w14:textId="6B8166C0" w:rsidR="00C91395" w:rsidRPr="002E0AD7" w:rsidRDefault="004774BC" w:rsidP="000C2EA0">
            <w:pPr>
              <w:widowControl w:val="0"/>
              <w:autoSpaceDE w:val="0"/>
              <w:autoSpaceDN w:val="0"/>
              <w:adjustRightInd w:val="0"/>
              <w:jc w:val="center"/>
              <w:rPr>
                <w:b/>
                <w:sz w:val="20"/>
                <w:szCs w:val="20"/>
              </w:rPr>
            </w:pPr>
            <w:r w:rsidRPr="00B07313">
              <w:rPr>
                <w:b/>
                <w:sz w:val="20"/>
                <w:szCs w:val="20"/>
              </w:rPr>
              <w:t>M6</w:t>
            </w:r>
          </w:p>
        </w:tc>
      </w:tr>
      <w:tr w:rsidR="00972762" w:rsidRPr="00B07313" w14:paraId="6CA4708D" w14:textId="77777777" w:rsidTr="002E0AD7">
        <w:tc>
          <w:tcPr>
            <w:tcW w:w="1307" w:type="pct"/>
            <w:tcBorders>
              <w:top w:val="single" w:sz="4" w:space="0" w:color="auto"/>
              <w:right w:val="single" w:sz="4" w:space="0" w:color="auto"/>
            </w:tcBorders>
          </w:tcPr>
          <w:p w14:paraId="32C6FDF8" w14:textId="700B9B48" w:rsidR="00C91395" w:rsidRPr="00B07313" w:rsidRDefault="00C91395" w:rsidP="000C2EA0">
            <w:pPr>
              <w:widowControl w:val="0"/>
              <w:autoSpaceDE w:val="0"/>
              <w:autoSpaceDN w:val="0"/>
              <w:adjustRightInd w:val="0"/>
              <w:rPr>
                <w:sz w:val="20"/>
                <w:szCs w:val="20"/>
              </w:rPr>
            </w:pPr>
            <w:r w:rsidRPr="00B07313">
              <w:rPr>
                <w:sz w:val="20"/>
                <w:szCs w:val="20"/>
              </w:rPr>
              <w:t>Contamination disgust</w:t>
            </w:r>
          </w:p>
        </w:tc>
        <w:tc>
          <w:tcPr>
            <w:tcW w:w="589" w:type="pct"/>
            <w:tcBorders>
              <w:top w:val="single" w:sz="4" w:space="0" w:color="auto"/>
              <w:left w:val="single" w:sz="4" w:space="0" w:color="auto"/>
            </w:tcBorders>
          </w:tcPr>
          <w:p w14:paraId="5C593D68" w14:textId="77777777" w:rsidR="00C91395" w:rsidRPr="00B07313" w:rsidRDefault="00C91395" w:rsidP="008823FE">
            <w:pPr>
              <w:widowControl w:val="0"/>
              <w:autoSpaceDE w:val="0"/>
              <w:autoSpaceDN w:val="0"/>
              <w:adjustRightInd w:val="0"/>
              <w:jc w:val="center"/>
              <w:rPr>
                <w:rFonts w:ascii="MS Mincho" w:eastAsia="MS Mincho" w:hAnsi="MS Mincho" w:cs="MS Mincho"/>
                <w:sz w:val="20"/>
                <w:szCs w:val="20"/>
              </w:rPr>
            </w:pPr>
            <w:r w:rsidRPr="00B07313">
              <w:rPr>
                <w:sz w:val="20"/>
                <w:szCs w:val="20"/>
              </w:rPr>
              <w:t>0.27</w:t>
            </w:r>
            <w:r w:rsidRPr="00B07313">
              <w:rPr>
                <w:sz w:val="20"/>
                <w:szCs w:val="20"/>
                <w:vertAlign w:val="superscript"/>
              </w:rPr>
              <w:t>***</w:t>
            </w:r>
            <w:r w:rsidRPr="00B07313">
              <w:rPr>
                <w:rFonts w:ascii="MS Mincho" w:eastAsia="MS Mincho" w:hAnsi="MS Mincho" w:cs="MS Mincho"/>
                <w:sz w:val="20"/>
                <w:szCs w:val="20"/>
              </w:rPr>
              <w:t> </w:t>
            </w:r>
          </w:p>
          <w:p w14:paraId="1709D02A" w14:textId="66959BD7" w:rsidR="00C91395" w:rsidRPr="00B07313" w:rsidRDefault="00C91395" w:rsidP="008823FE">
            <w:pPr>
              <w:widowControl w:val="0"/>
              <w:autoSpaceDE w:val="0"/>
              <w:autoSpaceDN w:val="0"/>
              <w:adjustRightInd w:val="0"/>
              <w:jc w:val="center"/>
              <w:rPr>
                <w:sz w:val="20"/>
                <w:szCs w:val="20"/>
              </w:rPr>
            </w:pPr>
            <w:r w:rsidRPr="00B07313">
              <w:rPr>
                <w:sz w:val="20"/>
                <w:szCs w:val="20"/>
              </w:rPr>
              <w:t>(0.06)</w:t>
            </w:r>
          </w:p>
        </w:tc>
        <w:tc>
          <w:tcPr>
            <w:tcW w:w="736" w:type="pct"/>
            <w:tcBorders>
              <w:top w:val="single" w:sz="4" w:space="0" w:color="auto"/>
            </w:tcBorders>
          </w:tcPr>
          <w:p w14:paraId="73210BF9" w14:textId="77777777" w:rsidR="00C91395" w:rsidRPr="00B07313" w:rsidRDefault="00C91395" w:rsidP="000C2EA0">
            <w:pPr>
              <w:widowControl w:val="0"/>
              <w:autoSpaceDE w:val="0"/>
              <w:autoSpaceDN w:val="0"/>
              <w:adjustRightInd w:val="0"/>
              <w:jc w:val="center"/>
              <w:rPr>
                <w:sz w:val="20"/>
                <w:szCs w:val="20"/>
                <w:vertAlign w:val="superscript"/>
              </w:rPr>
            </w:pPr>
            <w:r w:rsidRPr="00B07313">
              <w:rPr>
                <w:sz w:val="20"/>
                <w:szCs w:val="20"/>
              </w:rPr>
              <w:t>0.27</w:t>
            </w:r>
            <w:r w:rsidRPr="00B07313">
              <w:rPr>
                <w:sz w:val="20"/>
                <w:szCs w:val="20"/>
                <w:vertAlign w:val="superscript"/>
              </w:rPr>
              <w:t>***</w:t>
            </w:r>
          </w:p>
          <w:p w14:paraId="6E839028" w14:textId="6F6A05A9" w:rsidR="00C91395" w:rsidRPr="00B07313" w:rsidRDefault="00C91395" w:rsidP="000C2EA0">
            <w:pPr>
              <w:widowControl w:val="0"/>
              <w:autoSpaceDE w:val="0"/>
              <w:autoSpaceDN w:val="0"/>
              <w:adjustRightInd w:val="0"/>
              <w:jc w:val="center"/>
              <w:rPr>
                <w:sz w:val="20"/>
                <w:szCs w:val="20"/>
              </w:rPr>
            </w:pPr>
            <w:r w:rsidRPr="00B07313">
              <w:rPr>
                <w:sz w:val="20"/>
                <w:szCs w:val="20"/>
              </w:rPr>
              <w:t>(0.07)</w:t>
            </w:r>
          </w:p>
        </w:tc>
        <w:tc>
          <w:tcPr>
            <w:tcW w:w="589" w:type="pct"/>
            <w:tcBorders>
              <w:top w:val="single" w:sz="4" w:space="0" w:color="auto"/>
            </w:tcBorders>
          </w:tcPr>
          <w:p w14:paraId="483E3183" w14:textId="77777777" w:rsidR="00C91395" w:rsidRPr="00B07313" w:rsidRDefault="00C91395" w:rsidP="000C2EA0">
            <w:pPr>
              <w:widowControl w:val="0"/>
              <w:autoSpaceDE w:val="0"/>
              <w:autoSpaceDN w:val="0"/>
              <w:adjustRightInd w:val="0"/>
              <w:jc w:val="center"/>
              <w:rPr>
                <w:sz w:val="20"/>
                <w:szCs w:val="20"/>
              </w:rPr>
            </w:pPr>
          </w:p>
        </w:tc>
        <w:tc>
          <w:tcPr>
            <w:tcW w:w="589" w:type="pct"/>
            <w:tcBorders>
              <w:top w:val="single" w:sz="4" w:space="0" w:color="auto"/>
            </w:tcBorders>
            <w:vAlign w:val="center"/>
          </w:tcPr>
          <w:p w14:paraId="739C8041"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0.26</w:t>
            </w:r>
            <w:r w:rsidRPr="00B07313">
              <w:rPr>
                <w:sz w:val="20"/>
                <w:szCs w:val="20"/>
                <w:vertAlign w:val="superscript"/>
              </w:rPr>
              <w:t>***</w:t>
            </w:r>
            <w:r w:rsidRPr="00B07313">
              <w:rPr>
                <w:rFonts w:ascii="MS Mincho" w:eastAsia="MS Mincho" w:hAnsi="MS Mincho" w:cs="MS Mincho"/>
                <w:sz w:val="20"/>
                <w:szCs w:val="20"/>
              </w:rPr>
              <w:t> </w:t>
            </w:r>
          </w:p>
          <w:p w14:paraId="14FE467C" w14:textId="55F13FEA" w:rsidR="00C91395" w:rsidRPr="00B07313" w:rsidRDefault="00C91395" w:rsidP="000C2EA0">
            <w:pPr>
              <w:widowControl w:val="0"/>
              <w:autoSpaceDE w:val="0"/>
              <w:autoSpaceDN w:val="0"/>
              <w:adjustRightInd w:val="0"/>
              <w:jc w:val="center"/>
              <w:rPr>
                <w:sz w:val="20"/>
                <w:szCs w:val="20"/>
              </w:rPr>
            </w:pPr>
            <w:r w:rsidRPr="00B07313">
              <w:rPr>
                <w:sz w:val="20"/>
                <w:szCs w:val="20"/>
              </w:rPr>
              <w:t>(0.05)</w:t>
            </w:r>
          </w:p>
        </w:tc>
        <w:tc>
          <w:tcPr>
            <w:tcW w:w="589" w:type="pct"/>
            <w:tcBorders>
              <w:top w:val="single" w:sz="4" w:space="0" w:color="auto"/>
            </w:tcBorders>
            <w:vAlign w:val="center"/>
          </w:tcPr>
          <w:p w14:paraId="79E2B8FE" w14:textId="2E86D7C8" w:rsidR="00C91395" w:rsidRPr="00B07313" w:rsidRDefault="00C91395" w:rsidP="000C2EA0">
            <w:pPr>
              <w:widowControl w:val="0"/>
              <w:autoSpaceDE w:val="0"/>
              <w:autoSpaceDN w:val="0"/>
              <w:adjustRightInd w:val="0"/>
              <w:jc w:val="center"/>
              <w:rPr>
                <w:sz w:val="20"/>
                <w:szCs w:val="20"/>
              </w:rPr>
            </w:pPr>
            <w:r w:rsidRPr="00B07313">
              <w:rPr>
                <w:rFonts w:ascii="MS Mincho" w:eastAsia="MS Mincho" w:hAnsi="MS Mincho" w:cs="MS Mincho"/>
                <w:sz w:val="20"/>
                <w:szCs w:val="20"/>
              </w:rPr>
              <w:t> </w:t>
            </w:r>
          </w:p>
        </w:tc>
        <w:tc>
          <w:tcPr>
            <w:tcW w:w="601" w:type="pct"/>
            <w:tcBorders>
              <w:top w:val="single" w:sz="4" w:space="0" w:color="auto"/>
            </w:tcBorders>
            <w:vAlign w:val="center"/>
          </w:tcPr>
          <w:p w14:paraId="09DFE016" w14:textId="51AABBDC" w:rsidR="00C91395" w:rsidRPr="00B07313" w:rsidRDefault="00C91395" w:rsidP="000C2EA0">
            <w:pPr>
              <w:widowControl w:val="0"/>
              <w:autoSpaceDE w:val="0"/>
              <w:autoSpaceDN w:val="0"/>
              <w:adjustRightInd w:val="0"/>
              <w:jc w:val="center"/>
              <w:rPr>
                <w:sz w:val="20"/>
                <w:szCs w:val="20"/>
              </w:rPr>
            </w:pPr>
            <w:r w:rsidRPr="00B07313">
              <w:rPr>
                <w:rFonts w:ascii="MS Mincho" w:eastAsia="MS Mincho" w:hAnsi="MS Mincho" w:cs="MS Mincho"/>
                <w:sz w:val="20"/>
                <w:szCs w:val="20"/>
              </w:rPr>
              <w:t> </w:t>
            </w:r>
          </w:p>
        </w:tc>
      </w:tr>
      <w:tr w:rsidR="00972762" w:rsidRPr="00B07313" w14:paraId="402E68AA" w14:textId="77777777" w:rsidTr="006B5428">
        <w:trPr>
          <w:trHeight w:val="563"/>
        </w:trPr>
        <w:tc>
          <w:tcPr>
            <w:tcW w:w="1307" w:type="pct"/>
            <w:tcBorders>
              <w:right w:val="single" w:sz="4" w:space="0" w:color="auto"/>
            </w:tcBorders>
          </w:tcPr>
          <w:p w14:paraId="7B7EB2C7" w14:textId="77777777" w:rsidR="00C91395" w:rsidRPr="00B07313" w:rsidRDefault="00C91395" w:rsidP="000C2EA0">
            <w:pPr>
              <w:widowControl w:val="0"/>
              <w:autoSpaceDE w:val="0"/>
              <w:autoSpaceDN w:val="0"/>
              <w:adjustRightInd w:val="0"/>
              <w:rPr>
                <w:sz w:val="20"/>
                <w:szCs w:val="20"/>
              </w:rPr>
            </w:pPr>
            <w:r w:rsidRPr="00B07313">
              <w:rPr>
                <w:sz w:val="20"/>
                <w:szCs w:val="20"/>
              </w:rPr>
              <w:t>Disgust SCR</w:t>
            </w:r>
          </w:p>
        </w:tc>
        <w:tc>
          <w:tcPr>
            <w:tcW w:w="589" w:type="pct"/>
            <w:tcBorders>
              <w:left w:val="single" w:sz="4" w:space="0" w:color="auto"/>
            </w:tcBorders>
          </w:tcPr>
          <w:p w14:paraId="469D6950" w14:textId="77777777" w:rsidR="00C91395" w:rsidRPr="00B07313" w:rsidRDefault="00C91395" w:rsidP="000C2EA0">
            <w:pPr>
              <w:widowControl w:val="0"/>
              <w:autoSpaceDE w:val="0"/>
              <w:autoSpaceDN w:val="0"/>
              <w:adjustRightInd w:val="0"/>
              <w:jc w:val="center"/>
              <w:rPr>
                <w:sz w:val="20"/>
                <w:szCs w:val="20"/>
              </w:rPr>
            </w:pPr>
          </w:p>
        </w:tc>
        <w:tc>
          <w:tcPr>
            <w:tcW w:w="736" w:type="pct"/>
          </w:tcPr>
          <w:p w14:paraId="1FDE06FE" w14:textId="77777777" w:rsidR="00C91395" w:rsidRPr="00B07313" w:rsidRDefault="00C91395" w:rsidP="000C2EA0">
            <w:pPr>
              <w:widowControl w:val="0"/>
              <w:autoSpaceDE w:val="0"/>
              <w:autoSpaceDN w:val="0"/>
              <w:adjustRightInd w:val="0"/>
              <w:jc w:val="center"/>
              <w:rPr>
                <w:sz w:val="20"/>
                <w:szCs w:val="20"/>
              </w:rPr>
            </w:pPr>
          </w:p>
        </w:tc>
        <w:tc>
          <w:tcPr>
            <w:tcW w:w="589" w:type="pct"/>
          </w:tcPr>
          <w:p w14:paraId="692A5860"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0.26</w:t>
            </w:r>
            <w:r w:rsidRPr="00B07313">
              <w:rPr>
                <w:sz w:val="20"/>
                <w:szCs w:val="20"/>
                <w:vertAlign w:val="superscript"/>
              </w:rPr>
              <w:t>*</w:t>
            </w:r>
            <w:r w:rsidRPr="00B07313">
              <w:rPr>
                <w:rFonts w:ascii="MS Mincho" w:eastAsia="MS Mincho" w:hAnsi="MS Mincho" w:cs="MS Mincho"/>
                <w:sz w:val="20"/>
                <w:szCs w:val="20"/>
              </w:rPr>
              <w:t> </w:t>
            </w:r>
          </w:p>
          <w:p w14:paraId="7327180F" w14:textId="188D4354" w:rsidR="00C91395" w:rsidRPr="00B07313" w:rsidRDefault="00C91395" w:rsidP="000C2EA0">
            <w:pPr>
              <w:widowControl w:val="0"/>
              <w:autoSpaceDE w:val="0"/>
              <w:autoSpaceDN w:val="0"/>
              <w:adjustRightInd w:val="0"/>
              <w:jc w:val="center"/>
              <w:rPr>
                <w:sz w:val="20"/>
                <w:szCs w:val="20"/>
              </w:rPr>
            </w:pPr>
            <w:r w:rsidRPr="00B07313">
              <w:rPr>
                <w:sz w:val="20"/>
                <w:szCs w:val="20"/>
              </w:rPr>
              <w:t>(0.11)</w:t>
            </w:r>
          </w:p>
        </w:tc>
        <w:tc>
          <w:tcPr>
            <w:tcW w:w="589" w:type="pct"/>
            <w:vAlign w:val="center"/>
          </w:tcPr>
          <w:p w14:paraId="3DD2FD1F" w14:textId="6277FD8A"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624569E6" w14:textId="77777777" w:rsidR="00C91395" w:rsidRPr="00B07313" w:rsidRDefault="00C91395" w:rsidP="000C2EA0">
            <w:pPr>
              <w:widowControl w:val="0"/>
              <w:autoSpaceDE w:val="0"/>
              <w:autoSpaceDN w:val="0"/>
              <w:adjustRightInd w:val="0"/>
              <w:jc w:val="center"/>
              <w:rPr>
                <w:sz w:val="20"/>
                <w:szCs w:val="20"/>
              </w:rPr>
            </w:pPr>
          </w:p>
        </w:tc>
        <w:tc>
          <w:tcPr>
            <w:tcW w:w="601" w:type="pct"/>
            <w:vAlign w:val="center"/>
          </w:tcPr>
          <w:p w14:paraId="1BFC7C04" w14:textId="77777777" w:rsidR="00C91395" w:rsidRPr="00B07313" w:rsidRDefault="00C91395" w:rsidP="000C2EA0">
            <w:pPr>
              <w:widowControl w:val="0"/>
              <w:autoSpaceDE w:val="0"/>
              <w:autoSpaceDN w:val="0"/>
              <w:adjustRightInd w:val="0"/>
              <w:jc w:val="center"/>
              <w:rPr>
                <w:sz w:val="20"/>
                <w:szCs w:val="20"/>
              </w:rPr>
            </w:pPr>
          </w:p>
        </w:tc>
      </w:tr>
      <w:tr w:rsidR="00972762" w:rsidRPr="00B07313" w14:paraId="2431901D" w14:textId="77777777" w:rsidTr="006B5428">
        <w:trPr>
          <w:trHeight w:val="493"/>
        </w:trPr>
        <w:tc>
          <w:tcPr>
            <w:tcW w:w="1307" w:type="pct"/>
            <w:tcBorders>
              <w:right w:val="single" w:sz="4" w:space="0" w:color="auto"/>
            </w:tcBorders>
          </w:tcPr>
          <w:p w14:paraId="4F7218F9" w14:textId="7A9177B6" w:rsidR="00C91395" w:rsidRPr="00B07313" w:rsidRDefault="00C91395" w:rsidP="000C2EA0">
            <w:pPr>
              <w:widowControl w:val="0"/>
              <w:autoSpaceDE w:val="0"/>
              <w:autoSpaceDN w:val="0"/>
              <w:adjustRightInd w:val="0"/>
              <w:rPr>
                <w:sz w:val="20"/>
                <w:szCs w:val="20"/>
              </w:rPr>
            </w:pPr>
            <w:r w:rsidRPr="00B07313">
              <w:rPr>
                <w:sz w:val="20"/>
                <w:szCs w:val="20"/>
              </w:rPr>
              <w:t>Pathogen</w:t>
            </w:r>
            <w:r w:rsidR="00C13EA7">
              <w:rPr>
                <w:sz w:val="20"/>
                <w:szCs w:val="20"/>
              </w:rPr>
              <w:t xml:space="preserve"> disgust</w:t>
            </w:r>
          </w:p>
        </w:tc>
        <w:tc>
          <w:tcPr>
            <w:tcW w:w="589" w:type="pct"/>
            <w:tcBorders>
              <w:left w:val="single" w:sz="4" w:space="0" w:color="auto"/>
            </w:tcBorders>
          </w:tcPr>
          <w:p w14:paraId="6734F2C7" w14:textId="77777777" w:rsidR="00C91395" w:rsidRPr="00B07313" w:rsidRDefault="00C91395" w:rsidP="000C2EA0">
            <w:pPr>
              <w:widowControl w:val="0"/>
              <w:autoSpaceDE w:val="0"/>
              <w:autoSpaceDN w:val="0"/>
              <w:adjustRightInd w:val="0"/>
              <w:jc w:val="center"/>
              <w:rPr>
                <w:sz w:val="20"/>
                <w:szCs w:val="20"/>
              </w:rPr>
            </w:pPr>
          </w:p>
        </w:tc>
        <w:tc>
          <w:tcPr>
            <w:tcW w:w="736" w:type="pct"/>
          </w:tcPr>
          <w:p w14:paraId="7552B2D4" w14:textId="77777777" w:rsidR="00C91395" w:rsidRPr="00B07313" w:rsidRDefault="00C91395" w:rsidP="000C2EA0">
            <w:pPr>
              <w:widowControl w:val="0"/>
              <w:autoSpaceDE w:val="0"/>
              <w:autoSpaceDN w:val="0"/>
              <w:adjustRightInd w:val="0"/>
              <w:jc w:val="center"/>
              <w:rPr>
                <w:sz w:val="20"/>
                <w:szCs w:val="20"/>
              </w:rPr>
            </w:pPr>
          </w:p>
        </w:tc>
        <w:tc>
          <w:tcPr>
            <w:tcW w:w="589" w:type="pct"/>
          </w:tcPr>
          <w:p w14:paraId="00A3567F" w14:textId="77777777"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1539F3C5" w14:textId="7ADC28E2" w:rsidR="00C91395" w:rsidRPr="00B07313" w:rsidRDefault="00C91395" w:rsidP="000C2EA0">
            <w:pPr>
              <w:widowControl w:val="0"/>
              <w:autoSpaceDE w:val="0"/>
              <w:autoSpaceDN w:val="0"/>
              <w:adjustRightInd w:val="0"/>
              <w:jc w:val="center"/>
              <w:rPr>
                <w:sz w:val="20"/>
                <w:szCs w:val="20"/>
              </w:rPr>
            </w:pPr>
            <w:r w:rsidRPr="00B07313">
              <w:rPr>
                <w:rFonts w:ascii="MS Mincho" w:eastAsia="MS Mincho" w:hAnsi="MS Mincho" w:cs="MS Mincho"/>
                <w:sz w:val="20"/>
                <w:szCs w:val="20"/>
              </w:rPr>
              <w:t> </w:t>
            </w:r>
          </w:p>
        </w:tc>
        <w:tc>
          <w:tcPr>
            <w:tcW w:w="589" w:type="pct"/>
            <w:vAlign w:val="center"/>
          </w:tcPr>
          <w:p w14:paraId="41662D8B"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0.26</w:t>
            </w:r>
            <w:r w:rsidRPr="00B07313">
              <w:rPr>
                <w:sz w:val="20"/>
                <w:szCs w:val="20"/>
                <w:vertAlign w:val="superscript"/>
              </w:rPr>
              <w:t>***</w:t>
            </w:r>
            <w:r w:rsidRPr="00B07313">
              <w:rPr>
                <w:rFonts w:ascii="MS Mincho" w:eastAsia="MS Mincho" w:hAnsi="MS Mincho" w:cs="MS Mincho"/>
                <w:sz w:val="20"/>
                <w:szCs w:val="20"/>
              </w:rPr>
              <w:t> </w:t>
            </w:r>
          </w:p>
          <w:p w14:paraId="6B4997CB" w14:textId="07EDF1FC" w:rsidR="00C91395" w:rsidRPr="00B07313" w:rsidRDefault="00C91395" w:rsidP="000C2EA0">
            <w:pPr>
              <w:widowControl w:val="0"/>
              <w:autoSpaceDE w:val="0"/>
              <w:autoSpaceDN w:val="0"/>
              <w:adjustRightInd w:val="0"/>
              <w:jc w:val="center"/>
              <w:rPr>
                <w:sz w:val="20"/>
                <w:szCs w:val="20"/>
              </w:rPr>
            </w:pPr>
            <w:r w:rsidRPr="00B07313">
              <w:rPr>
                <w:sz w:val="20"/>
                <w:szCs w:val="20"/>
              </w:rPr>
              <w:t>(0.06)</w:t>
            </w:r>
          </w:p>
        </w:tc>
        <w:tc>
          <w:tcPr>
            <w:tcW w:w="601" w:type="pct"/>
            <w:vAlign w:val="center"/>
          </w:tcPr>
          <w:p w14:paraId="01513A2D" w14:textId="4E6904C5" w:rsidR="00C91395" w:rsidRPr="00B07313" w:rsidRDefault="00C91395" w:rsidP="000C2EA0">
            <w:pPr>
              <w:widowControl w:val="0"/>
              <w:autoSpaceDE w:val="0"/>
              <w:autoSpaceDN w:val="0"/>
              <w:adjustRightInd w:val="0"/>
              <w:jc w:val="center"/>
              <w:rPr>
                <w:sz w:val="20"/>
                <w:szCs w:val="20"/>
              </w:rPr>
            </w:pPr>
          </w:p>
        </w:tc>
      </w:tr>
      <w:tr w:rsidR="00972762" w:rsidRPr="00B07313" w14:paraId="45888E5C" w14:textId="77777777" w:rsidTr="002E0AD7">
        <w:trPr>
          <w:trHeight w:val="493"/>
        </w:trPr>
        <w:tc>
          <w:tcPr>
            <w:tcW w:w="1307" w:type="pct"/>
            <w:tcBorders>
              <w:right w:val="single" w:sz="4" w:space="0" w:color="auto"/>
            </w:tcBorders>
          </w:tcPr>
          <w:p w14:paraId="1C72721E" w14:textId="6A61A7BD" w:rsidR="00C91395" w:rsidRPr="00B07313" w:rsidRDefault="00C91395" w:rsidP="000C2EA0">
            <w:pPr>
              <w:widowControl w:val="0"/>
              <w:autoSpaceDE w:val="0"/>
              <w:autoSpaceDN w:val="0"/>
              <w:adjustRightInd w:val="0"/>
              <w:rPr>
                <w:sz w:val="20"/>
                <w:szCs w:val="20"/>
              </w:rPr>
            </w:pPr>
            <w:r w:rsidRPr="00B07313">
              <w:rPr>
                <w:sz w:val="20"/>
                <w:szCs w:val="20"/>
              </w:rPr>
              <w:t xml:space="preserve">Germ </w:t>
            </w:r>
            <w:r w:rsidR="006B5428">
              <w:rPr>
                <w:sz w:val="20"/>
                <w:szCs w:val="20"/>
              </w:rPr>
              <w:t>aversion</w:t>
            </w:r>
          </w:p>
        </w:tc>
        <w:tc>
          <w:tcPr>
            <w:tcW w:w="589" w:type="pct"/>
            <w:tcBorders>
              <w:left w:val="single" w:sz="4" w:space="0" w:color="auto"/>
            </w:tcBorders>
          </w:tcPr>
          <w:p w14:paraId="6D90B61C" w14:textId="77777777" w:rsidR="00C91395" w:rsidRPr="00B07313" w:rsidRDefault="00C91395" w:rsidP="000C2EA0">
            <w:pPr>
              <w:widowControl w:val="0"/>
              <w:autoSpaceDE w:val="0"/>
              <w:autoSpaceDN w:val="0"/>
              <w:adjustRightInd w:val="0"/>
              <w:jc w:val="center"/>
              <w:rPr>
                <w:sz w:val="20"/>
                <w:szCs w:val="20"/>
              </w:rPr>
            </w:pPr>
          </w:p>
        </w:tc>
        <w:tc>
          <w:tcPr>
            <w:tcW w:w="736" w:type="pct"/>
          </w:tcPr>
          <w:p w14:paraId="63A7441F" w14:textId="77777777" w:rsidR="00C91395" w:rsidRPr="00B07313" w:rsidRDefault="00C91395" w:rsidP="000C2EA0">
            <w:pPr>
              <w:widowControl w:val="0"/>
              <w:autoSpaceDE w:val="0"/>
              <w:autoSpaceDN w:val="0"/>
              <w:adjustRightInd w:val="0"/>
              <w:jc w:val="center"/>
              <w:rPr>
                <w:sz w:val="20"/>
                <w:szCs w:val="20"/>
              </w:rPr>
            </w:pPr>
          </w:p>
        </w:tc>
        <w:tc>
          <w:tcPr>
            <w:tcW w:w="589" w:type="pct"/>
          </w:tcPr>
          <w:p w14:paraId="22ED49BB" w14:textId="77777777"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04325711" w14:textId="5B7B467D" w:rsidR="00C91395" w:rsidRPr="00B07313" w:rsidRDefault="00C91395" w:rsidP="000C2EA0">
            <w:pPr>
              <w:widowControl w:val="0"/>
              <w:autoSpaceDE w:val="0"/>
              <w:autoSpaceDN w:val="0"/>
              <w:adjustRightInd w:val="0"/>
              <w:jc w:val="center"/>
              <w:rPr>
                <w:sz w:val="20"/>
                <w:szCs w:val="20"/>
              </w:rPr>
            </w:pPr>
            <w:r w:rsidRPr="00B07313">
              <w:rPr>
                <w:rFonts w:ascii="MS Mincho" w:eastAsia="MS Mincho" w:hAnsi="MS Mincho" w:cs="MS Mincho"/>
                <w:sz w:val="20"/>
                <w:szCs w:val="20"/>
              </w:rPr>
              <w:t> </w:t>
            </w:r>
          </w:p>
        </w:tc>
        <w:tc>
          <w:tcPr>
            <w:tcW w:w="589" w:type="pct"/>
            <w:vAlign w:val="center"/>
          </w:tcPr>
          <w:p w14:paraId="1A42C945" w14:textId="3AB76B49" w:rsidR="00C91395" w:rsidRPr="00B07313" w:rsidRDefault="00C91395" w:rsidP="000C2EA0">
            <w:pPr>
              <w:widowControl w:val="0"/>
              <w:autoSpaceDE w:val="0"/>
              <w:autoSpaceDN w:val="0"/>
              <w:adjustRightInd w:val="0"/>
              <w:jc w:val="center"/>
              <w:rPr>
                <w:sz w:val="20"/>
                <w:szCs w:val="20"/>
              </w:rPr>
            </w:pPr>
            <w:r w:rsidRPr="00B07313">
              <w:rPr>
                <w:rFonts w:ascii="MS Mincho" w:eastAsia="MS Mincho" w:hAnsi="MS Mincho" w:cs="MS Mincho"/>
                <w:sz w:val="20"/>
                <w:szCs w:val="20"/>
              </w:rPr>
              <w:t> </w:t>
            </w:r>
          </w:p>
        </w:tc>
        <w:tc>
          <w:tcPr>
            <w:tcW w:w="601" w:type="pct"/>
            <w:vAlign w:val="center"/>
          </w:tcPr>
          <w:p w14:paraId="3F20D85C"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0.23</w:t>
            </w:r>
            <w:r w:rsidRPr="00B07313">
              <w:rPr>
                <w:sz w:val="20"/>
                <w:szCs w:val="20"/>
                <w:vertAlign w:val="superscript"/>
              </w:rPr>
              <w:t>***</w:t>
            </w:r>
            <w:r w:rsidRPr="00B07313">
              <w:rPr>
                <w:rFonts w:ascii="MS Mincho" w:eastAsia="MS Mincho" w:hAnsi="MS Mincho" w:cs="MS Mincho"/>
                <w:sz w:val="20"/>
                <w:szCs w:val="20"/>
              </w:rPr>
              <w:t> </w:t>
            </w:r>
          </w:p>
          <w:p w14:paraId="0F302859" w14:textId="6A191D5B" w:rsidR="00C91395" w:rsidRPr="00B07313" w:rsidRDefault="00C91395" w:rsidP="000C2EA0">
            <w:pPr>
              <w:widowControl w:val="0"/>
              <w:autoSpaceDE w:val="0"/>
              <w:autoSpaceDN w:val="0"/>
              <w:adjustRightInd w:val="0"/>
              <w:jc w:val="center"/>
              <w:rPr>
                <w:sz w:val="20"/>
                <w:szCs w:val="20"/>
              </w:rPr>
            </w:pPr>
            <w:r w:rsidRPr="00B07313">
              <w:rPr>
                <w:sz w:val="20"/>
                <w:szCs w:val="20"/>
              </w:rPr>
              <w:t>(0.06)</w:t>
            </w:r>
          </w:p>
        </w:tc>
      </w:tr>
      <w:tr w:rsidR="00972762" w:rsidRPr="00B07313" w14:paraId="453AD4E8" w14:textId="77777777" w:rsidTr="002E0AD7">
        <w:tc>
          <w:tcPr>
            <w:tcW w:w="1307" w:type="pct"/>
            <w:tcBorders>
              <w:right w:val="single" w:sz="4" w:space="0" w:color="auto"/>
            </w:tcBorders>
          </w:tcPr>
          <w:p w14:paraId="22CA49D2" w14:textId="77777777" w:rsidR="00C91395" w:rsidRPr="00B07313" w:rsidRDefault="00C91395" w:rsidP="000C2EA0">
            <w:pPr>
              <w:widowControl w:val="0"/>
              <w:autoSpaceDE w:val="0"/>
              <w:autoSpaceDN w:val="0"/>
              <w:adjustRightInd w:val="0"/>
              <w:rPr>
                <w:sz w:val="20"/>
                <w:szCs w:val="20"/>
              </w:rPr>
            </w:pPr>
            <w:r w:rsidRPr="00B07313">
              <w:rPr>
                <w:sz w:val="20"/>
                <w:szCs w:val="20"/>
              </w:rPr>
              <w:t>Ideology</w:t>
            </w:r>
          </w:p>
        </w:tc>
        <w:tc>
          <w:tcPr>
            <w:tcW w:w="589" w:type="pct"/>
            <w:tcBorders>
              <w:left w:val="single" w:sz="4" w:space="0" w:color="auto"/>
            </w:tcBorders>
            <w:vAlign w:val="center"/>
          </w:tcPr>
          <w:p w14:paraId="6A610487"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0.42</w:t>
            </w:r>
            <w:r w:rsidRPr="00B07313">
              <w:rPr>
                <w:sz w:val="20"/>
                <w:szCs w:val="20"/>
                <w:vertAlign w:val="superscript"/>
              </w:rPr>
              <w:t>***</w:t>
            </w:r>
            <w:r w:rsidRPr="00B07313">
              <w:rPr>
                <w:rFonts w:ascii="MS Mincho" w:eastAsia="MS Mincho" w:hAnsi="MS Mincho" w:cs="MS Mincho"/>
                <w:sz w:val="20"/>
                <w:szCs w:val="20"/>
              </w:rPr>
              <w:t> </w:t>
            </w:r>
          </w:p>
          <w:p w14:paraId="457ED46E" w14:textId="26F7AD00" w:rsidR="00C91395" w:rsidRPr="00B07313" w:rsidRDefault="00C91395" w:rsidP="000C2EA0">
            <w:pPr>
              <w:widowControl w:val="0"/>
              <w:autoSpaceDE w:val="0"/>
              <w:autoSpaceDN w:val="0"/>
              <w:adjustRightInd w:val="0"/>
              <w:jc w:val="center"/>
              <w:rPr>
                <w:sz w:val="20"/>
                <w:szCs w:val="20"/>
              </w:rPr>
            </w:pPr>
            <w:r w:rsidRPr="00B07313">
              <w:rPr>
                <w:sz w:val="20"/>
                <w:szCs w:val="20"/>
              </w:rPr>
              <w:t>(0.04)</w:t>
            </w:r>
          </w:p>
        </w:tc>
        <w:tc>
          <w:tcPr>
            <w:tcW w:w="736" w:type="pct"/>
          </w:tcPr>
          <w:p w14:paraId="25C6280F" w14:textId="77777777" w:rsidR="00C91395" w:rsidRPr="00B07313" w:rsidRDefault="00C91395" w:rsidP="000C2EA0">
            <w:pPr>
              <w:widowControl w:val="0"/>
              <w:autoSpaceDE w:val="0"/>
              <w:autoSpaceDN w:val="0"/>
              <w:adjustRightInd w:val="0"/>
              <w:jc w:val="center"/>
              <w:rPr>
                <w:sz w:val="20"/>
                <w:szCs w:val="20"/>
                <w:vertAlign w:val="superscript"/>
              </w:rPr>
            </w:pPr>
            <w:r w:rsidRPr="00B07313">
              <w:rPr>
                <w:sz w:val="20"/>
                <w:szCs w:val="20"/>
              </w:rPr>
              <w:t>0.39</w:t>
            </w:r>
            <w:r w:rsidRPr="00B07313">
              <w:rPr>
                <w:sz w:val="20"/>
                <w:szCs w:val="20"/>
                <w:vertAlign w:val="superscript"/>
              </w:rPr>
              <w:t>***</w:t>
            </w:r>
          </w:p>
          <w:p w14:paraId="2DA86351" w14:textId="78257409" w:rsidR="00C91395" w:rsidRPr="00B07313" w:rsidRDefault="00C91395" w:rsidP="000C2EA0">
            <w:pPr>
              <w:widowControl w:val="0"/>
              <w:autoSpaceDE w:val="0"/>
              <w:autoSpaceDN w:val="0"/>
              <w:adjustRightInd w:val="0"/>
              <w:jc w:val="center"/>
              <w:rPr>
                <w:sz w:val="20"/>
                <w:szCs w:val="20"/>
              </w:rPr>
            </w:pPr>
            <w:r w:rsidRPr="00B07313">
              <w:rPr>
                <w:sz w:val="20"/>
                <w:szCs w:val="20"/>
              </w:rPr>
              <w:t>(0.04)</w:t>
            </w:r>
          </w:p>
        </w:tc>
        <w:tc>
          <w:tcPr>
            <w:tcW w:w="589" w:type="pct"/>
          </w:tcPr>
          <w:p w14:paraId="44533C3C"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0.40</w:t>
            </w:r>
            <w:r w:rsidRPr="00B07313">
              <w:rPr>
                <w:sz w:val="20"/>
                <w:szCs w:val="20"/>
                <w:vertAlign w:val="superscript"/>
              </w:rPr>
              <w:t>***</w:t>
            </w:r>
            <w:r w:rsidRPr="00B07313">
              <w:rPr>
                <w:rFonts w:ascii="MS Mincho" w:eastAsia="MS Mincho" w:hAnsi="MS Mincho" w:cs="MS Mincho"/>
                <w:sz w:val="20"/>
                <w:szCs w:val="20"/>
              </w:rPr>
              <w:t> </w:t>
            </w:r>
          </w:p>
          <w:p w14:paraId="2FF6EEB9" w14:textId="483AB16C" w:rsidR="00C91395" w:rsidRPr="00B07313" w:rsidRDefault="00C91395" w:rsidP="000C2EA0">
            <w:pPr>
              <w:widowControl w:val="0"/>
              <w:autoSpaceDE w:val="0"/>
              <w:autoSpaceDN w:val="0"/>
              <w:adjustRightInd w:val="0"/>
              <w:jc w:val="center"/>
              <w:rPr>
                <w:sz w:val="20"/>
                <w:szCs w:val="20"/>
              </w:rPr>
            </w:pPr>
            <w:r w:rsidRPr="00B07313">
              <w:rPr>
                <w:sz w:val="20"/>
                <w:szCs w:val="20"/>
              </w:rPr>
              <w:t>(0.08)</w:t>
            </w:r>
          </w:p>
        </w:tc>
        <w:tc>
          <w:tcPr>
            <w:tcW w:w="589" w:type="pct"/>
            <w:vAlign w:val="center"/>
          </w:tcPr>
          <w:p w14:paraId="644313BA"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0.42</w:t>
            </w:r>
            <w:r w:rsidRPr="00B07313">
              <w:rPr>
                <w:sz w:val="20"/>
                <w:szCs w:val="20"/>
                <w:vertAlign w:val="superscript"/>
              </w:rPr>
              <w:t>***</w:t>
            </w:r>
            <w:r w:rsidRPr="00B07313">
              <w:rPr>
                <w:rFonts w:ascii="MS Mincho" w:eastAsia="MS Mincho" w:hAnsi="MS Mincho" w:cs="MS Mincho"/>
                <w:sz w:val="20"/>
                <w:szCs w:val="20"/>
              </w:rPr>
              <w:t> </w:t>
            </w:r>
          </w:p>
          <w:p w14:paraId="2F30EFF2" w14:textId="7C58B77C" w:rsidR="00C91395" w:rsidRPr="00B07313" w:rsidRDefault="00C91395" w:rsidP="000C2EA0">
            <w:pPr>
              <w:widowControl w:val="0"/>
              <w:autoSpaceDE w:val="0"/>
              <w:autoSpaceDN w:val="0"/>
              <w:adjustRightInd w:val="0"/>
              <w:jc w:val="center"/>
              <w:rPr>
                <w:sz w:val="20"/>
                <w:szCs w:val="20"/>
              </w:rPr>
            </w:pPr>
            <w:r w:rsidRPr="00B07313">
              <w:rPr>
                <w:sz w:val="20"/>
                <w:szCs w:val="20"/>
              </w:rPr>
              <w:t>(0.04)</w:t>
            </w:r>
          </w:p>
        </w:tc>
        <w:tc>
          <w:tcPr>
            <w:tcW w:w="589" w:type="pct"/>
            <w:vAlign w:val="center"/>
          </w:tcPr>
          <w:p w14:paraId="517B1BB1"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0.42</w:t>
            </w:r>
            <w:r w:rsidRPr="00B07313">
              <w:rPr>
                <w:sz w:val="20"/>
                <w:szCs w:val="20"/>
                <w:vertAlign w:val="superscript"/>
              </w:rPr>
              <w:t>***</w:t>
            </w:r>
            <w:r w:rsidRPr="00B07313">
              <w:rPr>
                <w:rFonts w:ascii="MS Mincho" w:eastAsia="MS Mincho" w:hAnsi="MS Mincho" w:cs="MS Mincho"/>
                <w:sz w:val="20"/>
                <w:szCs w:val="20"/>
              </w:rPr>
              <w:t> </w:t>
            </w:r>
          </w:p>
          <w:p w14:paraId="0371EE5C" w14:textId="7AE23102" w:rsidR="00C91395" w:rsidRPr="00B07313" w:rsidRDefault="00C91395" w:rsidP="000C2EA0">
            <w:pPr>
              <w:widowControl w:val="0"/>
              <w:autoSpaceDE w:val="0"/>
              <w:autoSpaceDN w:val="0"/>
              <w:adjustRightInd w:val="0"/>
              <w:jc w:val="center"/>
              <w:rPr>
                <w:sz w:val="20"/>
                <w:szCs w:val="20"/>
              </w:rPr>
            </w:pPr>
            <w:r w:rsidRPr="00B07313">
              <w:rPr>
                <w:sz w:val="20"/>
                <w:szCs w:val="20"/>
              </w:rPr>
              <w:t>(0.07)</w:t>
            </w:r>
          </w:p>
        </w:tc>
        <w:tc>
          <w:tcPr>
            <w:tcW w:w="601" w:type="pct"/>
            <w:vAlign w:val="center"/>
          </w:tcPr>
          <w:p w14:paraId="7F26A1EF"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0.40</w:t>
            </w:r>
            <w:r w:rsidRPr="00B07313">
              <w:rPr>
                <w:sz w:val="20"/>
                <w:szCs w:val="20"/>
                <w:vertAlign w:val="superscript"/>
              </w:rPr>
              <w:t>***</w:t>
            </w:r>
            <w:r w:rsidRPr="00B07313">
              <w:rPr>
                <w:rFonts w:ascii="MS Mincho" w:eastAsia="MS Mincho" w:hAnsi="MS Mincho" w:cs="MS Mincho"/>
                <w:sz w:val="20"/>
                <w:szCs w:val="20"/>
              </w:rPr>
              <w:t> </w:t>
            </w:r>
          </w:p>
          <w:p w14:paraId="44D1F1EC" w14:textId="081F51C7" w:rsidR="00C91395" w:rsidRPr="00B07313" w:rsidRDefault="00C91395" w:rsidP="000C2EA0">
            <w:pPr>
              <w:widowControl w:val="0"/>
              <w:autoSpaceDE w:val="0"/>
              <w:autoSpaceDN w:val="0"/>
              <w:adjustRightInd w:val="0"/>
              <w:jc w:val="center"/>
              <w:rPr>
                <w:sz w:val="20"/>
                <w:szCs w:val="20"/>
              </w:rPr>
            </w:pPr>
            <w:r w:rsidRPr="00B07313">
              <w:rPr>
                <w:sz w:val="20"/>
                <w:szCs w:val="20"/>
              </w:rPr>
              <w:t>(0.06)</w:t>
            </w:r>
          </w:p>
        </w:tc>
      </w:tr>
      <w:tr w:rsidR="00972762" w:rsidRPr="00B07313" w14:paraId="39795FB5" w14:textId="77777777" w:rsidTr="002E0AD7">
        <w:tc>
          <w:tcPr>
            <w:tcW w:w="1307" w:type="pct"/>
            <w:tcBorders>
              <w:right w:val="single" w:sz="4" w:space="0" w:color="auto"/>
            </w:tcBorders>
          </w:tcPr>
          <w:p w14:paraId="7D06B0E1" w14:textId="16B1EDA6" w:rsidR="00C91395" w:rsidRPr="00B07313" w:rsidRDefault="00C91395" w:rsidP="005D5186">
            <w:pPr>
              <w:widowControl w:val="0"/>
              <w:autoSpaceDE w:val="0"/>
              <w:autoSpaceDN w:val="0"/>
              <w:adjustRightInd w:val="0"/>
              <w:rPr>
                <w:sz w:val="20"/>
                <w:szCs w:val="20"/>
              </w:rPr>
            </w:pPr>
            <w:r w:rsidRPr="00B07313">
              <w:rPr>
                <w:sz w:val="20"/>
                <w:szCs w:val="20"/>
              </w:rPr>
              <w:t>Ideology</w:t>
            </w:r>
            <w:r w:rsidR="005D5186">
              <w:rPr>
                <w:sz w:val="20"/>
                <w:szCs w:val="20"/>
              </w:rPr>
              <w:t xml:space="preserve"> </w:t>
            </w:r>
            <w:r w:rsidR="005D5186" w:rsidRPr="00B07313">
              <w:rPr>
                <w:sz w:val="20"/>
                <w:szCs w:val="20"/>
              </w:rPr>
              <w:t>×</w:t>
            </w:r>
            <w:r w:rsidR="005D5186">
              <w:rPr>
                <w:sz w:val="20"/>
                <w:szCs w:val="20"/>
              </w:rPr>
              <w:t xml:space="preserve"> </w:t>
            </w:r>
            <w:r w:rsidR="005D5186" w:rsidRPr="00B07313">
              <w:rPr>
                <w:sz w:val="20"/>
                <w:szCs w:val="20"/>
              </w:rPr>
              <w:t xml:space="preserve">Contamination </w:t>
            </w:r>
          </w:p>
        </w:tc>
        <w:tc>
          <w:tcPr>
            <w:tcW w:w="589" w:type="pct"/>
            <w:tcBorders>
              <w:left w:val="single" w:sz="4" w:space="0" w:color="auto"/>
            </w:tcBorders>
            <w:vAlign w:val="center"/>
          </w:tcPr>
          <w:p w14:paraId="40937D10"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-0.33</w:t>
            </w:r>
            <w:r w:rsidRPr="00B07313">
              <w:rPr>
                <w:sz w:val="20"/>
                <w:szCs w:val="20"/>
                <w:vertAlign w:val="superscript"/>
              </w:rPr>
              <w:t>***</w:t>
            </w:r>
            <w:r w:rsidRPr="00B07313">
              <w:rPr>
                <w:rFonts w:ascii="MS Mincho" w:eastAsia="MS Mincho" w:hAnsi="MS Mincho" w:cs="MS Mincho"/>
                <w:sz w:val="20"/>
                <w:szCs w:val="20"/>
              </w:rPr>
              <w:t> </w:t>
            </w:r>
          </w:p>
          <w:p w14:paraId="04BC9776" w14:textId="75319F22" w:rsidR="00C91395" w:rsidRPr="00B07313" w:rsidRDefault="00C91395" w:rsidP="000C2EA0">
            <w:pPr>
              <w:widowControl w:val="0"/>
              <w:autoSpaceDE w:val="0"/>
              <w:autoSpaceDN w:val="0"/>
              <w:adjustRightInd w:val="0"/>
              <w:jc w:val="center"/>
              <w:rPr>
                <w:sz w:val="20"/>
                <w:szCs w:val="20"/>
              </w:rPr>
            </w:pPr>
            <w:r w:rsidRPr="00B07313">
              <w:rPr>
                <w:sz w:val="20"/>
                <w:szCs w:val="20"/>
              </w:rPr>
              <w:t>(0.10)</w:t>
            </w:r>
          </w:p>
        </w:tc>
        <w:tc>
          <w:tcPr>
            <w:tcW w:w="736" w:type="pct"/>
          </w:tcPr>
          <w:p w14:paraId="045950B9" w14:textId="055FA2A8" w:rsidR="00C91395" w:rsidRPr="00B07313" w:rsidRDefault="00C91395" w:rsidP="000C2EA0">
            <w:pPr>
              <w:widowControl w:val="0"/>
              <w:autoSpaceDE w:val="0"/>
              <w:autoSpaceDN w:val="0"/>
              <w:adjustRightInd w:val="0"/>
              <w:jc w:val="center"/>
              <w:rPr>
                <w:sz w:val="20"/>
                <w:szCs w:val="20"/>
              </w:rPr>
            </w:pPr>
            <w:r w:rsidRPr="00B07313">
              <w:rPr>
                <w:sz w:val="20"/>
                <w:szCs w:val="20"/>
              </w:rPr>
              <w:t>-0.17</w:t>
            </w:r>
            <w:r w:rsidRPr="00B07313">
              <w:rPr>
                <w:rFonts w:eastAsia="Times New Roman"/>
                <w:i/>
                <w:iCs/>
                <w:color w:val="252525"/>
                <w:sz w:val="20"/>
                <w:szCs w:val="20"/>
                <w:shd w:val="clear" w:color="auto" w:fill="FFFFFF"/>
              </w:rPr>
              <w:t>†</w:t>
            </w:r>
          </w:p>
          <w:p w14:paraId="520B36C0" w14:textId="717A6C6C" w:rsidR="00C91395" w:rsidRPr="00B07313" w:rsidRDefault="00C91395" w:rsidP="000C2EA0">
            <w:pPr>
              <w:widowControl w:val="0"/>
              <w:autoSpaceDE w:val="0"/>
              <w:autoSpaceDN w:val="0"/>
              <w:adjustRightInd w:val="0"/>
              <w:jc w:val="center"/>
              <w:rPr>
                <w:sz w:val="20"/>
                <w:szCs w:val="20"/>
              </w:rPr>
            </w:pPr>
            <w:r w:rsidRPr="00B07313">
              <w:rPr>
                <w:rFonts w:ascii="MS Mincho" w:eastAsia="MS Mincho" w:hAnsi="MS Mincho" w:cs="MS Mincho"/>
                <w:sz w:val="20"/>
                <w:szCs w:val="20"/>
              </w:rPr>
              <w:t> </w:t>
            </w:r>
            <w:r w:rsidRPr="00B07313">
              <w:rPr>
                <w:sz w:val="20"/>
                <w:szCs w:val="20"/>
              </w:rPr>
              <w:t>(0.11)</w:t>
            </w:r>
          </w:p>
        </w:tc>
        <w:tc>
          <w:tcPr>
            <w:tcW w:w="589" w:type="pct"/>
          </w:tcPr>
          <w:p w14:paraId="13403606" w14:textId="77777777"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155E3411"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-0.30</w:t>
            </w:r>
            <w:r w:rsidRPr="00B07313">
              <w:rPr>
                <w:sz w:val="20"/>
                <w:szCs w:val="20"/>
                <w:vertAlign w:val="superscript"/>
              </w:rPr>
              <w:t>**</w:t>
            </w:r>
          </w:p>
          <w:p w14:paraId="21654897" w14:textId="5A003E2D" w:rsidR="00C91395" w:rsidRPr="00B07313" w:rsidRDefault="00C91395" w:rsidP="000C2EA0">
            <w:pPr>
              <w:widowControl w:val="0"/>
              <w:autoSpaceDE w:val="0"/>
              <w:autoSpaceDN w:val="0"/>
              <w:adjustRightInd w:val="0"/>
              <w:jc w:val="center"/>
              <w:rPr>
                <w:sz w:val="20"/>
                <w:szCs w:val="20"/>
              </w:rPr>
            </w:pPr>
            <w:r w:rsidRPr="00B07313">
              <w:rPr>
                <w:sz w:val="20"/>
                <w:szCs w:val="20"/>
              </w:rPr>
              <w:t>(0.10)</w:t>
            </w:r>
          </w:p>
        </w:tc>
        <w:tc>
          <w:tcPr>
            <w:tcW w:w="589" w:type="pct"/>
            <w:vAlign w:val="center"/>
          </w:tcPr>
          <w:p w14:paraId="459E9C7A" w14:textId="743A4349" w:rsidR="00C91395" w:rsidRPr="00B07313" w:rsidRDefault="00C91395" w:rsidP="000C2EA0">
            <w:pPr>
              <w:widowControl w:val="0"/>
              <w:autoSpaceDE w:val="0"/>
              <w:autoSpaceDN w:val="0"/>
              <w:adjustRightInd w:val="0"/>
              <w:jc w:val="center"/>
              <w:rPr>
                <w:sz w:val="20"/>
                <w:szCs w:val="20"/>
              </w:rPr>
            </w:pPr>
            <w:r w:rsidRPr="00B07313">
              <w:rPr>
                <w:rFonts w:ascii="MS Mincho" w:eastAsia="MS Mincho" w:hAnsi="MS Mincho" w:cs="MS Mincho"/>
                <w:sz w:val="20"/>
                <w:szCs w:val="20"/>
              </w:rPr>
              <w:t> </w:t>
            </w:r>
          </w:p>
        </w:tc>
        <w:tc>
          <w:tcPr>
            <w:tcW w:w="601" w:type="pct"/>
            <w:vAlign w:val="center"/>
          </w:tcPr>
          <w:p w14:paraId="70E5C311" w14:textId="43936BD0" w:rsidR="00C91395" w:rsidRPr="00B07313" w:rsidRDefault="00C91395" w:rsidP="000C2EA0">
            <w:pPr>
              <w:widowControl w:val="0"/>
              <w:autoSpaceDE w:val="0"/>
              <w:autoSpaceDN w:val="0"/>
              <w:adjustRightInd w:val="0"/>
              <w:jc w:val="center"/>
              <w:rPr>
                <w:sz w:val="20"/>
                <w:szCs w:val="20"/>
              </w:rPr>
            </w:pPr>
            <w:r w:rsidRPr="00B07313">
              <w:rPr>
                <w:rFonts w:ascii="MS Mincho" w:eastAsia="MS Mincho" w:hAnsi="MS Mincho" w:cs="MS Mincho"/>
                <w:sz w:val="20"/>
                <w:szCs w:val="20"/>
              </w:rPr>
              <w:t> </w:t>
            </w:r>
          </w:p>
        </w:tc>
      </w:tr>
      <w:tr w:rsidR="00972762" w:rsidRPr="00B07313" w14:paraId="34A1324C" w14:textId="77777777" w:rsidTr="002E0AD7">
        <w:tc>
          <w:tcPr>
            <w:tcW w:w="1307" w:type="pct"/>
            <w:tcBorders>
              <w:right w:val="single" w:sz="4" w:space="0" w:color="auto"/>
            </w:tcBorders>
          </w:tcPr>
          <w:p w14:paraId="00597867" w14:textId="50E83E92" w:rsidR="00C91395" w:rsidRPr="00B07313" w:rsidRDefault="005D5186" w:rsidP="005D5186">
            <w:pPr>
              <w:widowControl w:val="0"/>
              <w:autoSpaceDE w:val="0"/>
              <w:autoSpaceDN w:val="0"/>
              <w:adjustRightInd w:val="0"/>
              <w:rPr>
                <w:sz w:val="20"/>
                <w:szCs w:val="20"/>
              </w:rPr>
            </w:pPr>
            <w:r>
              <w:rPr>
                <w:sz w:val="20"/>
                <w:szCs w:val="20"/>
              </w:rPr>
              <w:t>I</w:t>
            </w:r>
            <w:r w:rsidR="00C91395" w:rsidRPr="00B07313">
              <w:rPr>
                <w:sz w:val="20"/>
                <w:szCs w:val="20"/>
              </w:rPr>
              <w:t>deology</w:t>
            </w:r>
            <w:r>
              <w:rPr>
                <w:sz w:val="20"/>
                <w:szCs w:val="20"/>
              </w:rPr>
              <w:t xml:space="preserve"> </w:t>
            </w:r>
            <w:r w:rsidRPr="00B07313">
              <w:rPr>
                <w:sz w:val="20"/>
                <w:szCs w:val="20"/>
              </w:rPr>
              <w:t>×</w:t>
            </w:r>
            <w:r>
              <w:rPr>
                <w:sz w:val="20"/>
                <w:szCs w:val="20"/>
              </w:rPr>
              <w:t xml:space="preserve"> </w:t>
            </w:r>
            <w:r w:rsidRPr="00B07313">
              <w:rPr>
                <w:sz w:val="20"/>
                <w:szCs w:val="20"/>
              </w:rPr>
              <w:t>Disgust SCR</w:t>
            </w:r>
          </w:p>
        </w:tc>
        <w:tc>
          <w:tcPr>
            <w:tcW w:w="589" w:type="pct"/>
            <w:tcBorders>
              <w:left w:val="single" w:sz="4" w:space="0" w:color="auto"/>
            </w:tcBorders>
          </w:tcPr>
          <w:p w14:paraId="036CAC23" w14:textId="77777777" w:rsidR="00C91395" w:rsidRPr="00B07313" w:rsidRDefault="00C91395" w:rsidP="000C2EA0">
            <w:pPr>
              <w:widowControl w:val="0"/>
              <w:autoSpaceDE w:val="0"/>
              <w:autoSpaceDN w:val="0"/>
              <w:adjustRightInd w:val="0"/>
              <w:jc w:val="center"/>
              <w:rPr>
                <w:sz w:val="20"/>
                <w:szCs w:val="20"/>
              </w:rPr>
            </w:pPr>
          </w:p>
        </w:tc>
        <w:tc>
          <w:tcPr>
            <w:tcW w:w="736" w:type="pct"/>
          </w:tcPr>
          <w:p w14:paraId="7B146E57" w14:textId="77777777" w:rsidR="00C91395" w:rsidRPr="00B07313" w:rsidRDefault="00C91395" w:rsidP="000C2EA0">
            <w:pPr>
              <w:widowControl w:val="0"/>
              <w:autoSpaceDE w:val="0"/>
              <w:autoSpaceDN w:val="0"/>
              <w:adjustRightInd w:val="0"/>
              <w:jc w:val="center"/>
              <w:rPr>
                <w:sz w:val="20"/>
                <w:szCs w:val="20"/>
              </w:rPr>
            </w:pPr>
          </w:p>
        </w:tc>
        <w:tc>
          <w:tcPr>
            <w:tcW w:w="589" w:type="pct"/>
          </w:tcPr>
          <w:p w14:paraId="3D1D6F75"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-0.07</w:t>
            </w:r>
            <w:r w:rsidRPr="00B07313">
              <w:rPr>
                <w:rFonts w:ascii="MS Mincho" w:eastAsia="MS Mincho" w:hAnsi="MS Mincho" w:cs="MS Mincho"/>
                <w:sz w:val="20"/>
                <w:szCs w:val="20"/>
              </w:rPr>
              <w:t> </w:t>
            </w:r>
          </w:p>
          <w:p w14:paraId="187C6F6F" w14:textId="2D49A60F" w:rsidR="00C91395" w:rsidRPr="00B07313" w:rsidRDefault="00C91395" w:rsidP="000C2EA0">
            <w:pPr>
              <w:widowControl w:val="0"/>
              <w:autoSpaceDE w:val="0"/>
              <w:autoSpaceDN w:val="0"/>
              <w:adjustRightInd w:val="0"/>
              <w:jc w:val="center"/>
              <w:rPr>
                <w:sz w:val="20"/>
                <w:szCs w:val="20"/>
              </w:rPr>
            </w:pPr>
            <w:r w:rsidRPr="00B07313">
              <w:rPr>
                <w:sz w:val="20"/>
                <w:szCs w:val="20"/>
              </w:rPr>
              <w:t>(0.27)</w:t>
            </w:r>
          </w:p>
        </w:tc>
        <w:tc>
          <w:tcPr>
            <w:tcW w:w="589" w:type="pct"/>
            <w:vAlign w:val="center"/>
          </w:tcPr>
          <w:p w14:paraId="78CBA3ED" w14:textId="14ECE5EA"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375CBA8D" w14:textId="77777777" w:rsidR="00C91395" w:rsidRPr="00B07313" w:rsidRDefault="00C91395" w:rsidP="000C2EA0">
            <w:pPr>
              <w:widowControl w:val="0"/>
              <w:autoSpaceDE w:val="0"/>
              <w:autoSpaceDN w:val="0"/>
              <w:adjustRightInd w:val="0"/>
              <w:jc w:val="center"/>
              <w:rPr>
                <w:sz w:val="20"/>
                <w:szCs w:val="20"/>
              </w:rPr>
            </w:pPr>
          </w:p>
        </w:tc>
        <w:tc>
          <w:tcPr>
            <w:tcW w:w="601" w:type="pct"/>
            <w:vAlign w:val="center"/>
          </w:tcPr>
          <w:p w14:paraId="7B6D8C02" w14:textId="77777777" w:rsidR="00C91395" w:rsidRPr="00B07313" w:rsidRDefault="00C91395" w:rsidP="000C2EA0">
            <w:pPr>
              <w:widowControl w:val="0"/>
              <w:autoSpaceDE w:val="0"/>
              <w:autoSpaceDN w:val="0"/>
              <w:adjustRightInd w:val="0"/>
              <w:jc w:val="center"/>
              <w:rPr>
                <w:sz w:val="20"/>
                <w:szCs w:val="20"/>
              </w:rPr>
            </w:pPr>
          </w:p>
        </w:tc>
      </w:tr>
      <w:tr w:rsidR="00972762" w:rsidRPr="00B07313" w14:paraId="740886D4" w14:textId="77777777" w:rsidTr="002E0AD7">
        <w:tc>
          <w:tcPr>
            <w:tcW w:w="1307" w:type="pct"/>
            <w:tcBorders>
              <w:right w:val="single" w:sz="4" w:space="0" w:color="auto"/>
            </w:tcBorders>
          </w:tcPr>
          <w:p w14:paraId="271353F8" w14:textId="78819F3C" w:rsidR="00C91395" w:rsidRPr="00B07313" w:rsidRDefault="00C91395" w:rsidP="005D5186">
            <w:pPr>
              <w:widowControl w:val="0"/>
              <w:autoSpaceDE w:val="0"/>
              <w:autoSpaceDN w:val="0"/>
              <w:adjustRightInd w:val="0"/>
              <w:rPr>
                <w:sz w:val="20"/>
                <w:szCs w:val="20"/>
              </w:rPr>
            </w:pPr>
            <w:r w:rsidRPr="00B07313">
              <w:rPr>
                <w:sz w:val="20"/>
                <w:szCs w:val="20"/>
              </w:rPr>
              <w:t>Ideology</w:t>
            </w:r>
            <w:r w:rsidR="005D5186">
              <w:rPr>
                <w:sz w:val="20"/>
                <w:szCs w:val="20"/>
              </w:rPr>
              <w:t xml:space="preserve"> </w:t>
            </w:r>
            <w:r w:rsidR="005D5186" w:rsidRPr="00B07313">
              <w:rPr>
                <w:sz w:val="20"/>
                <w:szCs w:val="20"/>
              </w:rPr>
              <w:t>×</w:t>
            </w:r>
            <w:r w:rsidR="005D5186">
              <w:rPr>
                <w:sz w:val="20"/>
                <w:szCs w:val="20"/>
              </w:rPr>
              <w:t xml:space="preserve"> </w:t>
            </w:r>
            <w:r w:rsidR="005D5186" w:rsidRPr="00B07313">
              <w:rPr>
                <w:sz w:val="20"/>
                <w:szCs w:val="20"/>
              </w:rPr>
              <w:t xml:space="preserve">Pathogen </w:t>
            </w:r>
          </w:p>
        </w:tc>
        <w:tc>
          <w:tcPr>
            <w:tcW w:w="589" w:type="pct"/>
            <w:tcBorders>
              <w:left w:val="single" w:sz="4" w:space="0" w:color="auto"/>
            </w:tcBorders>
          </w:tcPr>
          <w:p w14:paraId="2B891A13" w14:textId="77777777" w:rsidR="00C91395" w:rsidRPr="00B07313" w:rsidRDefault="00C91395" w:rsidP="000C2EA0">
            <w:pPr>
              <w:widowControl w:val="0"/>
              <w:autoSpaceDE w:val="0"/>
              <w:autoSpaceDN w:val="0"/>
              <w:adjustRightInd w:val="0"/>
              <w:jc w:val="center"/>
              <w:rPr>
                <w:sz w:val="20"/>
                <w:szCs w:val="20"/>
              </w:rPr>
            </w:pPr>
          </w:p>
        </w:tc>
        <w:tc>
          <w:tcPr>
            <w:tcW w:w="736" w:type="pct"/>
          </w:tcPr>
          <w:p w14:paraId="45BA2198" w14:textId="77777777" w:rsidR="00C91395" w:rsidRPr="00B07313" w:rsidRDefault="00C91395" w:rsidP="000C2EA0">
            <w:pPr>
              <w:widowControl w:val="0"/>
              <w:autoSpaceDE w:val="0"/>
              <w:autoSpaceDN w:val="0"/>
              <w:adjustRightInd w:val="0"/>
              <w:jc w:val="center"/>
              <w:rPr>
                <w:sz w:val="20"/>
                <w:szCs w:val="20"/>
              </w:rPr>
            </w:pPr>
          </w:p>
        </w:tc>
        <w:tc>
          <w:tcPr>
            <w:tcW w:w="589" w:type="pct"/>
          </w:tcPr>
          <w:p w14:paraId="10A7A421" w14:textId="77777777"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0A504CA6" w14:textId="3BD29DE2" w:rsidR="00C91395" w:rsidRPr="00B07313" w:rsidRDefault="00C91395" w:rsidP="000C2EA0">
            <w:pPr>
              <w:widowControl w:val="0"/>
              <w:autoSpaceDE w:val="0"/>
              <w:autoSpaceDN w:val="0"/>
              <w:adjustRightInd w:val="0"/>
              <w:jc w:val="center"/>
              <w:rPr>
                <w:sz w:val="20"/>
                <w:szCs w:val="20"/>
              </w:rPr>
            </w:pPr>
            <w:r w:rsidRPr="00B07313">
              <w:rPr>
                <w:rFonts w:ascii="MS Mincho" w:eastAsia="MS Mincho" w:hAnsi="MS Mincho" w:cs="MS Mincho"/>
                <w:sz w:val="20"/>
                <w:szCs w:val="20"/>
              </w:rPr>
              <w:t> </w:t>
            </w:r>
          </w:p>
        </w:tc>
        <w:tc>
          <w:tcPr>
            <w:tcW w:w="589" w:type="pct"/>
            <w:vAlign w:val="center"/>
          </w:tcPr>
          <w:p w14:paraId="519FFBCD"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-0.19</w:t>
            </w:r>
            <w:r w:rsidRPr="00B07313">
              <w:rPr>
                <w:sz w:val="20"/>
                <w:szCs w:val="20"/>
                <w:vertAlign w:val="superscript"/>
              </w:rPr>
              <w:t>*</w:t>
            </w:r>
            <w:r w:rsidRPr="00B07313">
              <w:rPr>
                <w:rFonts w:ascii="MS Mincho" w:eastAsia="MS Mincho" w:hAnsi="MS Mincho" w:cs="MS Mincho"/>
                <w:sz w:val="20"/>
                <w:szCs w:val="20"/>
              </w:rPr>
              <w:t> </w:t>
            </w:r>
          </w:p>
          <w:p w14:paraId="45993ACB" w14:textId="018BC417" w:rsidR="00C91395" w:rsidRPr="00B07313" w:rsidRDefault="00C91395" w:rsidP="000C2EA0">
            <w:pPr>
              <w:widowControl w:val="0"/>
              <w:autoSpaceDE w:val="0"/>
              <w:autoSpaceDN w:val="0"/>
              <w:adjustRightInd w:val="0"/>
              <w:jc w:val="center"/>
              <w:rPr>
                <w:sz w:val="20"/>
                <w:szCs w:val="20"/>
              </w:rPr>
            </w:pPr>
            <w:r w:rsidRPr="00B07313">
              <w:rPr>
                <w:sz w:val="20"/>
                <w:szCs w:val="20"/>
              </w:rPr>
              <w:t>(0.11)</w:t>
            </w:r>
          </w:p>
        </w:tc>
        <w:tc>
          <w:tcPr>
            <w:tcW w:w="601" w:type="pct"/>
            <w:vAlign w:val="center"/>
          </w:tcPr>
          <w:p w14:paraId="22716A52" w14:textId="69EE46F2" w:rsidR="00C91395" w:rsidRPr="00B07313" w:rsidRDefault="00C91395" w:rsidP="000C2EA0">
            <w:pPr>
              <w:widowControl w:val="0"/>
              <w:autoSpaceDE w:val="0"/>
              <w:autoSpaceDN w:val="0"/>
              <w:adjustRightInd w:val="0"/>
              <w:jc w:val="center"/>
              <w:rPr>
                <w:sz w:val="20"/>
                <w:szCs w:val="20"/>
              </w:rPr>
            </w:pPr>
          </w:p>
        </w:tc>
      </w:tr>
      <w:tr w:rsidR="00972762" w:rsidRPr="00B07313" w14:paraId="326546AA" w14:textId="77777777" w:rsidTr="002E0AD7">
        <w:tc>
          <w:tcPr>
            <w:tcW w:w="1307" w:type="pct"/>
            <w:tcBorders>
              <w:right w:val="single" w:sz="4" w:space="0" w:color="auto"/>
            </w:tcBorders>
          </w:tcPr>
          <w:p w14:paraId="06297851" w14:textId="36AC0C66" w:rsidR="00C91395" w:rsidRPr="00B07313" w:rsidRDefault="00C91395" w:rsidP="005D5186">
            <w:pPr>
              <w:widowControl w:val="0"/>
              <w:autoSpaceDE w:val="0"/>
              <w:autoSpaceDN w:val="0"/>
              <w:adjustRightInd w:val="0"/>
              <w:rPr>
                <w:sz w:val="20"/>
                <w:szCs w:val="20"/>
              </w:rPr>
            </w:pPr>
            <w:r w:rsidRPr="00B07313">
              <w:rPr>
                <w:sz w:val="20"/>
                <w:szCs w:val="20"/>
              </w:rPr>
              <w:t>Ideology</w:t>
            </w:r>
            <w:r w:rsidR="005D5186">
              <w:rPr>
                <w:sz w:val="20"/>
                <w:szCs w:val="20"/>
              </w:rPr>
              <w:t xml:space="preserve"> </w:t>
            </w:r>
            <w:r w:rsidR="005D5186" w:rsidRPr="00B07313">
              <w:rPr>
                <w:sz w:val="20"/>
                <w:szCs w:val="20"/>
              </w:rPr>
              <w:t>×</w:t>
            </w:r>
            <w:r w:rsidR="005D5186">
              <w:rPr>
                <w:sz w:val="20"/>
                <w:szCs w:val="20"/>
              </w:rPr>
              <w:t xml:space="preserve"> </w:t>
            </w:r>
            <w:r w:rsidR="005D5186" w:rsidRPr="00B07313">
              <w:rPr>
                <w:sz w:val="20"/>
                <w:szCs w:val="20"/>
              </w:rPr>
              <w:t xml:space="preserve">Germ </w:t>
            </w:r>
            <w:r w:rsidR="005D5186">
              <w:rPr>
                <w:sz w:val="20"/>
                <w:szCs w:val="20"/>
              </w:rPr>
              <w:t>aversion</w:t>
            </w:r>
          </w:p>
        </w:tc>
        <w:tc>
          <w:tcPr>
            <w:tcW w:w="589" w:type="pct"/>
            <w:tcBorders>
              <w:left w:val="single" w:sz="4" w:space="0" w:color="auto"/>
            </w:tcBorders>
          </w:tcPr>
          <w:p w14:paraId="7FF9744B" w14:textId="77777777" w:rsidR="00C91395" w:rsidRPr="00B07313" w:rsidRDefault="00C91395" w:rsidP="000C2EA0">
            <w:pPr>
              <w:widowControl w:val="0"/>
              <w:autoSpaceDE w:val="0"/>
              <w:autoSpaceDN w:val="0"/>
              <w:adjustRightInd w:val="0"/>
              <w:jc w:val="center"/>
              <w:rPr>
                <w:sz w:val="20"/>
                <w:szCs w:val="20"/>
              </w:rPr>
            </w:pPr>
          </w:p>
        </w:tc>
        <w:tc>
          <w:tcPr>
            <w:tcW w:w="736" w:type="pct"/>
          </w:tcPr>
          <w:p w14:paraId="1FEF5C48" w14:textId="77777777" w:rsidR="00C91395" w:rsidRPr="00B07313" w:rsidRDefault="00C91395" w:rsidP="000C2EA0">
            <w:pPr>
              <w:widowControl w:val="0"/>
              <w:autoSpaceDE w:val="0"/>
              <w:autoSpaceDN w:val="0"/>
              <w:adjustRightInd w:val="0"/>
              <w:jc w:val="center"/>
              <w:rPr>
                <w:sz w:val="20"/>
                <w:szCs w:val="20"/>
              </w:rPr>
            </w:pPr>
          </w:p>
        </w:tc>
        <w:tc>
          <w:tcPr>
            <w:tcW w:w="589" w:type="pct"/>
          </w:tcPr>
          <w:p w14:paraId="3CB3F386" w14:textId="77777777"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5E922C73" w14:textId="1BE62522" w:rsidR="00C91395" w:rsidRPr="00B07313" w:rsidRDefault="00C91395" w:rsidP="000C2EA0">
            <w:pPr>
              <w:widowControl w:val="0"/>
              <w:autoSpaceDE w:val="0"/>
              <w:autoSpaceDN w:val="0"/>
              <w:adjustRightInd w:val="0"/>
              <w:jc w:val="center"/>
              <w:rPr>
                <w:sz w:val="20"/>
                <w:szCs w:val="20"/>
              </w:rPr>
            </w:pPr>
            <w:r w:rsidRPr="00B07313">
              <w:rPr>
                <w:rFonts w:ascii="MS Mincho" w:eastAsia="MS Mincho" w:hAnsi="MS Mincho" w:cs="MS Mincho"/>
                <w:sz w:val="20"/>
                <w:szCs w:val="20"/>
              </w:rPr>
              <w:t> </w:t>
            </w:r>
          </w:p>
        </w:tc>
        <w:tc>
          <w:tcPr>
            <w:tcW w:w="589" w:type="pct"/>
            <w:vAlign w:val="center"/>
          </w:tcPr>
          <w:p w14:paraId="28C030A3" w14:textId="00F7609F" w:rsidR="00C91395" w:rsidRPr="00B07313" w:rsidRDefault="00C91395" w:rsidP="000C2EA0">
            <w:pPr>
              <w:widowControl w:val="0"/>
              <w:autoSpaceDE w:val="0"/>
              <w:autoSpaceDN w:val="0"/>
              <w:adjustRightInd w:val="0"/>
              <w:jc w:val="center"/>
              <w:rPr>
                <w:sz w:val="20"/>
                <w:szCs w:val="20"/>
              </w:rPr>
            </w:pPr>
            <w:r w:rsidRPr="00B07313">
              <w:rPr>
                <w:rFonts w:ascii="MS Mincho" w:eastAsia="MS Mincho" w:hAnsi="MS Mincho" w:cs="MS Mincho"/>
                <w:sz w:val="20"/>
                <w:szCs w:val="20"/>
              </w:rPr>
              <w:t> </w:t>
            </w:r>
          </w:p>
        </w:tc>
        <w:tc>
          <w:tcPr>
            <w:tcW w:w="601" w:type="pct"/>
            <w:vAlign w:val="center"/>
          </w:tcPr>
          <w:p w14:paraId="55445FF5" w14:textId="71390C7F"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-0.19</w:t>
            </w:r>
            <w:r w:rsidRPr="00B07313">
              <w:rPr>
                <w:rFonts w:eastAsia="Calibri"/>
                <w:sz w:val="20"/>
                <w:szCs w:val="20"/>
              </w:rPr>
              <w:t>ƚ</w:t>
            </w:r>
            <w:r w:rsidRPr="00B07313">
              <w:rPr>
                <w:rFonts w:ascii="MS Mincho" w:eastAsia="MS Mincho" w:hAnsi="MS Mincho" w:cs="MS Mincho"/>
                <w:sz w:val="20"/>
                <w:szCs w:val="20"/>
              </w:rPr>
              <w:t xml:space="preserve">  </w:t>
            </w:r>
          </w:p>
          <w:p w14:paraId="7016B687" w14:textId="3B222993" w:rsidR="00C91395" w:rsidRPr="00B07313" w:rsidRDefault="00C91395" w:rsidP="000C2EA0">
            <w:pPr>
              <w:widowControl w:val="0"/>
              <w:autoSpaceDE w:val="0"/>
              <w:autoSpaceDN w:val="0"/>
              <w:adjustRightInd w:val="0"/>
              <w:jc w:val="center"/>
              <w:rPr>
                <w:sz w:val="20"/>
                <w:szCs w:val="20"/>
              </w:rPr>
            </w:pPr>
            <w:r w:rsidRPr="00B07313">
              <w:rPr>
                <w:sz w:val="20"/>
                <w:szCs w:val="20"/>
              </w:rPr>
              <w:t>(0.12)</w:t>
            </w:r>
          </w:p>
        </w:tc>
      </w:tr>
      <w:tr w:rsidR="00972762" w:rsidRPr="00B07313" w14:paraId="0CD9A1EC" w14:textId="77777777" w:rsidTr="002E0AD7">
        <w:tc>
          <w:tcPr>
            <w:tcW w:w="1307" w:type="pct"/>
            <w:tcBorders>
              <w:right w:val="single" w:sz="4" w:space="0" w:color="auto"/>
            </w:tcBorders>
          </w:tcPr>
          <w:p w14:paraId="7254B7B4" w14:textId="47866E26" w:rsidR="00C91395" w:rsidRPr="00B07313" w:rsidRDefault="005D5186" w:rsidP="000C2EA0">
            <w:pPr>
              <w:widowControl w:val="0"/>
              <w:autoSpaceDE w:val="0"/>
              <w:autoSpaceDN w:val="0"/>
              <w:adjustRightInd w:val="0"/>
              <w:rPr>
                <w:sz w:val="20"/>
                <w:szCs w:val="20"/>
              </w:rPr>
            </w:pPr>
            <w:r>
              <w:rPr>
                <w:sz w:val="20"/>
                <w:szCs w:val="20"/>
              </w:rPr>
              <w:t>F</w:t>
            </w:r>
            <w:r w:rsidR="00C91395" w:rsidRPr="00B07313">
              <w:rPr>
                <w:sz w:val="20"/>
                <w:szCs w:val="20"/>
              </w:rPr>
              <w:t>emale</w:t>
            </w:r>
          </w:p>
        </w:tc>
        <w:tc>
          <w:tcPr>
            <w:tcW w:w="589" w:type="pct"/>
            <w:tcBorders>
              <w:left w:val="single" w:sz="4" w:space="0" w:color="auto"/>
            </w:tcBorders>
            <w:vAlign w:val="center"/>
          </w:tcPr>
          <w:p w14:paraId="17A34839"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0.02</w:t>
            </w:r>
            <w:r w:rsidRPr="00B07313">
              <w:rPr>
                <w:sz w:val="20"/>
                <w:szCs w:val="20"/>
                <w:vertAlign w:val="superscript"/>
              </w:rPr>
              <w:t>*</w:t>
            </w:r>
            <w:r w:rsidRPr="00B07313">
              <w:rPr>
                <w:rFonts w:ascii="MS Mincho" w:eastAsia="MS Mincho" w:hAnsi="MS Mincho" w:cs="MS Mincho"/>
                <w:sz w:val="20"/>
                <w:szCs w:val="20"/>
              </w:rPr>
              <w:t> </w:t>
            </w:r>
          </w:p>
          <w:p w14:paraId="37186D53" w14:textId="6E168341" w:rsidR="00C91395" w:rsidRPr="00B07313" w:rsidRDefault="00C91395" w:rsidP="000C2EA0">
            <w:pPr>
              <w:widowControl w:val="0"/>
              <w:autoSpaceDE w:val="0"/>
              <w:autoSpaceDN w:val="0"/>
              <w:adjustRightInd w:val="0"/>
              <w:jc w:val="center"/>
              <w:rPr>
                <w:sz w:val="20"/>
                <w:szCs w:val="20"/>
              </w:rPr>
            </w:pPr>
            <w:r w:rsidRPr="00B07313">
              <w:rPr>
                <w:sz w:val="20"/>
                <w:szCs w:val="20"/>
              </w:rPr>
              <w:t>(0.01)</w:t>
            </w:r>
          </w:p>
        </w:tc>
        <w:tc>
          <w:tcPr>
            <w:tcW w:w="736" w:type="pct"/>
          </w:tcPr>
          <w:p w14:paraId="74AF0660" w14:textId="77777777" w:rsidR="00C91395" w:rsidRPr="00B07313" w:rsidRDefault="00C91395" w:rsidP="000C2EA0">
            <w:pPr>
              <w:widowControl w:val="0"/>
              <w:autoSpaceDE w:val="0"/>
              <w:autoSpaceDN w:val="0"/>
              <w:adjustRightInd w:val="0"/>
              <w:jc w:val="center"/>
              <w:rPr>
                <w:sz w:val="20"/>
                <w:szCs w:val="20"/>
                <w:vertAlign w:val="superscript"/>
              </w:rPr>
            </w:pPr>
            <w:r w:rsidRPr="00B07313">
              <w:rPr>
                <w:sz w:val="20"/>
                <w:szCs w:val="20"/>
              </w:rPr>
              <w:t>-0.02</w:t>
            </w:r>
            <w:r w:rsidRPr="00B07313">
              <w:rPr>
                <w:sz w:val="20"/>
                <w:szCs w:val="20"/>
                <w:vertAlign w:val="superscript"/>
              </w:rPr>
              <w:t>*</w:t>
            </w:r>
          </w:p>
          <w:p w14:paraId="3F26E996" w14:textId="51977492" w:rsidR="00C91395" w:rsidRPr="00B07313" w:rsidRDefault="00C91395" w:rsidP="000C2EA0">
            <w:pPr>
              <w:widowControl w:val="0"/>
              <w:autoSpaceDE w:val="0"/>
              <w:autoSpaceDN w:val="0"/>
              <w:adjustRightInd w:val="0"/>
              <w:jc w:val="center"/>
              <w:rPr>
                <w:sz w:val="20"/>
                <w:szCs w:val="20"/>
              </w:rPr>
            </w:pPr>
            <w:r w:rsidRPr="00B07313">
              <w:rPr>
                <w:sz w:val="20"/>
                <w:szCs w:val="20"/>
              </w:rPr>
              <w:t>(0.01)</w:t>
            </w:r>
          </w:p>
        </w:tc>
        <w:tc>
          <w:tcPr>
            <w:tcW w:w="589" w:type="pct"/>
          </w:tcPr>
          <w:p w14:paraId="42617052" w14:textId="77777777" w:rsidR="00C91395" w:rsidRPr="00B07313" w:rsidRDefault="00C91395" w:rsidP="000C2EA0">
            <w:pPr>
              <w:widowControl w:val="0"/>
              <w:autoSpaceDE w:val="0"/>
              <w:autoSpaceDN w:val="0"/>
              <w:adjustRightInd w:val="0"/>
              <w:jc w:val="center"/>
              <w:rPr>
                <w:sz w:val="20"/>
                <w:szCs w:val="20"/>
              </w:rPr>
            </w:pPr>
            <w:r w:rsidRPr="00B07313">
              <w:rPr>
                <w:sz w:val="20"/>
                <w:szCs w:val="20"/>
              </w:rPr>
              <w:t>-0.04</w:t>
            </w:r>
          </w:p>
          <w:p w14:paraId="52DBF090" w14:textId="2F1ED86D" w:rsidR="00C91395" w:rsidRPr="00B07313" w:rsidRDefault="00C91395" w:rsidP="000C2EA0">
            <w:pPr>
              <w:widowControl w:val="0"/>
              <w:autoSpaceDE w:val="0"/>
              <w:autoSpaceDN w:val="0"/>
              <w:adjustRightInd w:val="0"/>
              <w:jc w:val="center"/>
              <w:rPr>
                <w:sz w:val="20"/>
                <w:szCs w:val="20"/>
              </w:rPr>
            </w:pPr>
            <w:r w:rsidRPr="00B07313">
              <w:rPr>
                <w:rFonts w:ascii="MS Mincho" w:eastAsia="MS Mincho" w:hAnsi="MS Mincho" w:cs="MS Mincho"/>
                <w:sz w:val="20"/>
                <w:szCs w:val="20"/>
              </w:rPr>
              <w:t> </w:t>
            </w:r>
            <w:r w:rsidRPr="00B07313">
              <w:rPr>
                <w:sz w:val="20"/>
                <w:szCs w:val="20"/>
              </w:rPr>
              <w:t>(0.05)</w:t>
            </w:r>
          </w:p>
        </w:tc>
        <w:tc>
          <w:tcPr>
            <w:tcW w:w="589" w:type="pct"/>
            <w:vAlign w:val="center"/>
          </w:tcPr>
          <w:p w14:paraId="5E288DC2"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-0.00</w:t>
            </w:r>
            <w:r w:rsidRPr="00B07313">
              <w:rPr>
                <w:rFonts w:ascii="MS Mincho" w:eastAsia="MS Mincho" w:hAnsi="MS Mincho" w:cs="MS Mincho"/>
                <w:sz w:val="20"/>
                <w:szCs w:val="20"/>
              </w:rPr>
              <w:t> </w:t>
            </w:r>
          </w:p>
          <w:p w14:paraId="5AA8B2AE" w14:textId="54D3399F" w:rsidR="00C91395" w:rsidRPr="00B07313" w:rsidRDefault="00C91395" w:rsidP="000C2EA0">
            <w:pPr>
              <w:widowControl w:val="0"/>
              <w:autoSpaceDE w:val="0"/>
              <w:autoSpaceDN w:val="0"/>
              <w:adjustRightInd w:val="0"/>
              <w:jc w:val="center"/>
              <w:rPr>
                <w:sz w:val="20"/>
                <w:szCs w:val="20"/>
              </w:rPr>
            </w:pPr>
            <w:r w:rsidRPr="00B07313">
              <w:rPr>
                <w:sz w:val="20"/>
                <w:szCs w:val="20"/>
              </w:rPr>
              <w:t>(0.01)</w:t>
            </w:r>
          </w:p>
        </w:tc>
        <w:tc>
          <w:tcPr>
            <w:tcW w:w="589" w:type="pct"/>
            <w:vAlign w:val="center"/>
          </w:tcPr>
          <w:p w14:paraId="439D59E6"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-0.01</w:t>
            </w:r>
            <w:r w:rsidRPr="00B07313">
              <w:rPr>
                <w:rFonts w:ascii="MS Mincho" w:eastAsia="MS Mincho" w:hAnsi="MS Mincho" w:cs="MS Mincho"/>
                <w:sz w:val="20"/>
                <w:szCs w:val="20"/>
              </w:rPr>
              <w:t> </w:t>
            </w:r>
          </w:p>
          <w:p w14:paraId="14DBAC68" w14:textId="068EB096" w:rsidR="00C91395" w:rsidRPr="00B07313" w:rsidRDefault="00C91395" w:rsidP="000C2EA0">
            <w:pPr>
              <w:widowControl w:val="0"/>
              <w:autoSpaceDE w:val="0"/>
              <w:autoSpaceDN w:val="0"/>
              <w:adjustRightInd w:val="0"/>
              <w:jc w:val="center"/>
              <w:rPr>
                <w:sz w:val="20"/>
                <w:szCs w:val="20"/>
              </w:rPr>
            </w:pPr>
            <w:r w:rsidRPr="00B07313">
              <w:rPr>
                <w:sz w:val="20"/>
                <w:szCs w:val="20"/>
              </w:rPr>
              <w:t>(0.01)</w:t>
            </w:r>
          </w:p>
        </w:tc>
        <w:tc>
          <w:tcPr>
            <w:tcW w:w="601" w:type="pct"/>
            <w:vAlign w:val="center"/>
          </w:tcPr>
          <w:p w14:paraId="5C4F3457"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-0.00</w:t>
            </w:r>
            <w:r w:rsidRPr="00B07313">
              <w:rPr>
                <w:rFonts w:ascii="MS Mincho" w:eastAsia="MS Mincho" w:hAnsi="MS Mincho" w:cs="MS Mincho"/>
                <w:sz w:val="20"/>
                <w:szCs w:val="20"/>
              </w:rPr>
              <w:t> </w:t>
            </w:r>
          </w:p>
          <w:p w14:paraId="4A71DA89" w14:textId="6597C349" w:rsidR="00C91395" w:rsidRPr="00B07313" w:rsidRDefault="00C91395" w:rsidP="000C2EA0">
            <w:pPr>
              <w:widowControl w:val="0"/>
              <w:autoSpaceDE w:val="0"/>
              <w:autoSpaceDN w:val="0"/>
              <w:adjustRightInd w:val="0"/>
              <w:jc w:val="center"/>
              <w:rPr>
                <w:sz w:val="20"/>
                <w:szCs w:val="20"/>
              </w:rPr>
            </w:pPr>
            <w:r w:rsidRPr="00B07313">
              <w:rPr>
                <w:sz w:val="20"/>
                <w:szCs w:val="20"/>
              </w:rPr>
              <w:t>(0.01)</w:t>
            </w:r>
          </w:p>
        </w:tc>
      </w:tr>
      <w:tr w:rsidR="00972762" w:rsidRPr="00B07313" w14:paraId="77CDE2CA" w14:textId="77777777" w:rsidTr="002E0AD7">
        <w:tc>
          <w:tcPr>
            <w:tcW w:w="1307" w:type="pct"/>
            <w:tcBorders>
              <w:right w:val="single" w:sz="4" w:space="0" w:color="auto"/>
            </w:tcBorders>
          </w:tcPr>
          <w:p w14:paraId="1425A0A5" w14:textId="1929042E" w:rsidR="00C91395" w:rsidRPr="00B07313" w:rsidRDefault="005D5186" w:rsidP="000C2EA0">
            <w:pPr>
              <w:widowControl w:val="0"/>
              <w:autoSpaceDE w:val="0"/>
              <w:autoSpaceDN w:val="0"/>
              <w:adjustRightInd w:val="0"/>
              <w:rPr>
                <w:sz w:val="20"/>
                <w:szCs w:val="20"/>
              </w:rPr>
            </w:pPr>
            <w:r>
              <w:rPr>
                <w:sz w:val="20"/>
                <w:szCs w:val="20"/>
              </w:rPr>
              <w:t>A</w:t>
            </w:r>
            <w:r w:rsidR="00C91395" w:rsidRPr="00B07313">
              <w:rPr>
                <w:sz w:val="20"/>
                <w:szCs w:val="20"/>
              </w:rPr>
              <w:t>ge</w:t>
            </w:r>
          </w:p>
        </w:tc>
        <w:tc>
          <w:tcPr>
            <w:tcW w:w="589" w:type="pct"/>
            <w:tcBorders>
              <w:left w:val="single" w:sz="4" w:space="0" w:color="auto"/>
            </w:tcBorders>
            <w:vAlign w:val="center"/>
          </w:tcPr>
          <w:p w14:paraId="3170C2E4"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0.00</w:t>
            </w:r>
            <w:r w:rsidRPr="00B07313">
              <w:rPr>
                <w:sz w:val="20"/>
                <w:szCs w:val="20"/>
                <w:vertAlign w:val="superscript"/>
              </w:rPr>
              <w:t>**</w:t>
            </w:r>
            <w:r w:rsidRPr="00B07313">
              <w:rPr>
                <w:rFonts w:ascii="MS Mincho" w:eastAsia="MS Mincho" w:hAnsi="MS Mincho" w:cs="MS Mincho"/>
                <w:sz w:val="20"/>
                <w:szCs w:val="20"/>
              </w:rPr>
              <w:t> </w:t>
            </w:r>
          </w:p>
          <w:p w14:paraId="02909F7B" w14:textId="4DF18483" w:rsidR="00C91395" w:rsidRPr="00B07313" w:rsidRDefault="00C91395" w:rsidP="000C2EA0">
            <w:pPr>
              <w:widowControl w:val="0"/>
              <w:autoSpaceDE w:val="0"/>
              <w:autoSpaceDN w:val="0"/>
              <w:adjustRightInd w:val="0"/>
              <w:jc w:val="center"/>
              <w:rPr>
                <w:sz w:val="20"/>
                <w:szCs w:val="20"/>
              </w:rPr>
            </w:pPr>
            <w:r w:rsidRPr="00B07313">
              <w:rPr>
                <w:sz w:val="20"/>
                <w:szCs w:val="20"/>
              </w:rPr>
              <w:t>(0.00)</w:t>
            </w:r>
          </w:p>
        </w:tc>
        <w:tc>
          <w:tcPr>
            <w:tcW w:w="736" w:type="pct"/>
          </w:tcPr>
          <w:p w14:paraId="6E6A8BAF" w14:textId="77777777" w:rsidR="00C91395" w:rsidRPr="00B07313" w:rsidRDefault="00C91395" w:rsidP="000C2EA0">
            <w:pPr>
              <w:widowControl w:val="0"/>
              <w:autoSpaceDE w:val="0"/>
              <w:autoSpaceDN w:val="0"/>
              <w:adjustRightInd w:val="0"/>
              <w:jc w:val="center"/>
              <w:rPr>
                <w:sz w:val="20"/>
                <w:szCs w:val="20"/>
                <w:vertAlign w:val="superscript"/>
              </w:rPr>
            </w:pPr>
            <w:r w:rsidRPr="00B07313">
              <w:rPr>
                <w:sz w:val="20"/>
                <w:szCs w:val="20"/>
              </w:rPr>
              <w:t>0.00</w:t>
            </w:r>
            <w:r w:rsidRPr="00B07313">
              <w:rPr>
                <w:sz w:val="20"/>
                <w:szCs w:val="20"/>
                <w:vertAlign w:val="superscript"/>
              </w:rPr>
              <w:t>***</w:t>
            </w:r>
          </w:p>
          <w:p w14:paraId="0142D461" w14:textId="58F8A9B1" w:rsidR="00C91395" w:rsidRPr="00B07313" w:rsidRDefault="00C91395" w:rsidP="000C2EA0">
            <w:pPr>
              <w:widowControl w:val="0"/>
              <w:autoSpaceDE w:val="0"/>
              <w:autoSpaceDN w:val="0"/>
              <w:adjustRightInd w:val="0"/>
              <w:jc w:val="center"/>
              <w:rPr>
                <w:sz w:val="20"/>
                <w:szCs w:val="20"/>
              </w:rPr>
            </w:pPr>
            <w:r w:rsidRPr="00B07313">
              <w:rPr>
                <w:sz w:val="20"/>
                <w:szCs w:val="20"/>
              </w:rPr>
              <w:t>(0.00)</w:t>
            </w:r>
          </w:p>
        </w:tc>
        <w:tc>
          <w:tcPr>
            <w:tcW w:w="589" w:type="pct"/>
          </w:tcPr>
          <w:p w14:paraId="724ED711" w14:textId="77777777" w:rsidR="00C91395" w:rsidRPr="00B07313" w:rsidRDefault="00C91395" w:rsidP="000C2EA0">
            <w:pPr>
              <w:widowControl w:val="0"/>
              <w:autoSpaceDE w:val="0"/>
              <w:autoSpaceDN w:val="0"/>
              <w:adjustRightInd w:val="0"/>
              <w:jc w:val="center"/>
              <w:rPr>
                <w:sz w:val="20"/>
                <w:szCs w:val="20"/>
              </w:rPr>
            </w:pPr>
            <w:r w:rsidRPr="00B07313">
              <w:rPr>
                <w:sz w:val="20"/>
                <w:szCs w:val="20"/>
              </w:rPr>
              <w:t>-0.00</w:t>
            </w:r>
          </w:p>
          <w:p w14:paraId="7BDA4489" w14:textId="559D8CDA" w:rsidR="00C91395" w:rsidRPr="00B07313" w:rsidRDefault="00C91395" w:rsidP="000C2EA0">
            <w:pPr>
              <w:widowControl w:val="0"/>
              <w:autoSpaceDE w:val="0"/>
              <w:autoSpaceDN w:val="0"/>
              <w:adjustRightInd w:val="0"/>
              <w:jc w:val="center"/>
              <w:rPr>
                <w:sz w:val="20"/>
                <w:szCs w:val="20"/>
              </w:rPr>
            </w:pPr>
            <w:r w:rsidRPr="00B07313">
              <w:rPr>
                <w:rFonts w:ascii="MS Mincho" w:eastAsia="MS Mincho" w:hAnsi="MS Mincho" w:cs="MS Mincho"/>
                <w:sz w:val="20"/>
                <w:szCs w:val="20"/>
              </w:rPr>
              <w:t> </w:t>
            </w:r>
            <w:r w:rsidRPr="00B07313">
              <w:rPr>
                <w:sz w:val="20"/>
                <w:szCs w:val="20"/>
              </w:rPr>
              <w:t>(0.01)</w:t>
            </w:r>
          </w:p>
        </w:tc>
        <w:tc>
          <w:tcPr>
            <w:tcW w:w="589" w:type="pct"/>
            <w:vAlign w:val="center"/>
          </w:tcPr>
          <w:p w14:paraId="4807EA84"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0.00</w:t>
            </w:r>
            <w:r w:rsidRPr="00B07313">
              <w:rPr>
                <w:rFonts w:ascii="MS Mincho" w:eastAsia="MS Mincho" w:hAnsi="MS Mincho" w:cs="MS Mincho"/>
                <w:sz w:val="20"/>
                <w:szCs w:val="20"/>
              </w:rPr>
              <w:t> </w:t>
            </w:r>
          </w:p>
          <w:p w14:paraId="7F842E8D" w14:textId="72BC98A0" w:rsidR="00C91395" w:rsidRPr="00B07313" w:rsidRDefault="00C91395" w:rsidP="000C2EA0">
            <w:pPr>
              <w:widowControl w:val="0"/>
              <w:autoSpaceDE w:val="0"/>
              <w:autoSpaceDN w:val="0"/>
              <w:adjustRightInd w:val="0"/>
              <w:jc w:val="center"/>
              <w:rPr>
                <w:sz w:val="20"/>
                <w:szCs w:val="20"/>
              </w:rPr>
            </w:pPr>
            <w:r w:rsidRPr="00B07313">
              <w:rPr>
                <w:sz w:val="20"/>
                <w:szCs w:val="20"/>
              </w:rPr>
              <w:t>(0.00)</w:t>
            </w:r>
          </w:p>
        </w:tc>
        <w:tc>
          <w:tcPr>
            <w:tcW w:w="589" w:type="pct"/>
            <w:vAlign w:val="center"/>
          </w:tcPr>
          <w:p w14:paraId="2BC5C457"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0.00</w:t>
            </w:r>
            <w:r w:rsidRPr="00B07313">
              <w:rPr>
                <w:rFonts w:ascii="MS Mincho" w:eastAsia="MS Mincho" w:hAnsi="MS Mincho" w:cs="MS Mincho"/>
                <w:sz w:val="20"/>
                <w:szCs w:val="20"/>
              </w:rPr>
              <w:t> </w:t>
            </w:r>
          </w:p>
          <w:p w14:paraId="0CFACEE3" w14:textId="5D0A0B14" w:rsidR="00C91395" w:rsidRPr="00B07313" w:rsidRDefault="00C91395" w:rsidP="000C2EA0">
            <w:pPr>
              <w:widowControl w:val="0"/>
              <w:autoSpaceDE w:val="0"/>
              <w:autoSpaceDN w:val="0"/>
              <w:adjustRightInd w:val="0"/>
              <w:jc w:val="center"/>
              <w:rPr>
                <w:sz w:val="20"/>
                <w:szCs w:val="20"/>
              </w:rPr>
            </w:pPr>
            <w:r w:rsidRPr="00B07313">
              <w:rPr>
                <w:sz w:val="20"/>
                <w:szCs w:val="20"/>
              </w:rPr>
              <w:t>(0.00)</w:t>
            </w:r>
          </w:p>
        </w:tc>
        <w:tc>
          <w:tcPr>
            <w:tcW w:w="601" w:type="pct"/>
            <w:vAlign w:val="center"/>
          </w:tcPr>
          <w:p w14:paraId="369580F6"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0.00</w:t>
            </w:r>
            <w:r w:rsidRPr="00B07313">
              <w:rPr>
                <w:rFonts w:ascii="MS Mincho" w:eastAsia="MS Mincho" w:hAnsi="MS Mincho" w:cs="MS Mincho"/>
                <w:sz w:val="20"/>
                <w:szCs w:val="20"/>
              </w:rPr>
              <w:t> </w:t>
            </w:r>
          </w:p>
          <w:p w14:paraId="0CDF9117" w14:textId="208121DB" w:rsidR="00C91395" w:rsidRPr="00B07313" w:rsidRDefault="00C91395" w:rsidP="000C2EA0">
            <w:pPr>
              <w:widowControl w:val="0"/>
              <w:autoSpaceDE w:val="0"/>
              <w:autoSpaceDN w:val="0"/>
              <w:adjustRightInd w:val="0"/>
              <w:jc w:val="center"/>
              <w:rPr>
                <w:sz w:val="20"/>
                <w:szCs w:val="20"/>
              </w:rPr>
            </w:pPr>
            <w:r w:rsidRPr="00B07313">
              <w:rPr>
                <w:sz w:val="20"/>
                <w:szCs w:val="20"/>
              </w:rPr>
              <w:t>(0.00)</w:t>
            </w:r>
          </w:p>
        </w:tc>
      </w:tr>
      <w:tr w:rsidR="00972762" w:rsidRPr="00B07313" w14:paraId="395FC191" w14:textId="77777777" w:rsidTr="002E0AD7">
        <w:tc>
          <w:tcPr>
            <w:tcW w:w="1307" w:type="pct"/>
            <w:tcBorders>
              <w:right w:val="single" w:sz="4" w:space="0" w:color="auto"/>
            </w:tcBorders>
          </w:tcPr>
          <w:p w14:paraId="30824B81" w14:textId="77777777" w:rsidR="00C91395" w:rsidRPr="00B07313" w:rsidRDefault="00C91395" w:rsidP="000C2EA0">
            <w:pPr>
              <w:widowControl w:val="0"/>
              <w:autoSpaceDE w:val="0"/>
              <w:autoSpaceDN w:val="0"/>
              <w:adjustRightInd w:val="0"/>
              <w:rPr>
                <w:sz w:val="20"/>
                <w:szCs w:val="20"/>
              </w:rPr>
            </w:pPr>
            <w:r w:rsidRPr="00B07313">
              <w:rPr>
                <w:sz w:val="20"/>
                <w:szCs w:val="20"/>
              </w:rPr>
              <w:t>Education</w:t>
            </w:r>
          </w:p>
        </w:tc>
        <w:tc>
          <w:tcPr>
            <w:tcW w:w="589" w:type="pct"/>
            <w:tcBorders>
              <w:left w:val="single" w:sz="4" w:space="0" w:color="auto"/>
            </w:tcBorders>
            <w:vAlign w:val="center"/>
          </w:tcPr>
          <w:p w14:paraId="24552416"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-0.13</w:t>
            </w:r>
            <w:r w:rsidRPr="00B07313">
              <w:rPr>
                <w:sz w:val="20"/>
                <w:szCs w:val="20"/>
                <w:vertAlign w:val="superscript"/>
              </w:rPr>
              <w:t>***</w:t>
            </w:r>
            <w:r w:rsidRPr="00B07313">
              <w:rPr>
                <w:rFonts w:ascii="MS Mincho" w:eastAsia="MS Mincho" w:hAnsi="MS Mincho" w:cs="MS Mincho"/>
                <w:sz w:val="20"/>
                <w:szCs w:val="20"/>
              </w:rPr>
              <w:t> </w:t>
            </w:r>
          </w:p>
          <w:p w14:paraId="119771E7" w14:textId="71563016" w:rsidR="00C91395" w:rsidRPr="00B07313" w:rsidRDefault="00C91395" w:rsidP="000C2EA0">
            <w:pPr>
              <w:widowControl w:val="0"/>
              <w:autoSpaceDE w:val="0"/>
              <w:autoSpaceDN w:val="0"/>
              <w:adjustRightInd w:val="0"/>
              <w:jc w:val="center"/>
              <w:rPr>
                <w:sz w:val="20"/>
                <w:szCs w:val="20"/>
              </w:rPr>
            </w:pPr>
            <w:r w:rsidRPr="00B07313">
              <w:rPr>
                <w:sz w:val="20"/>
                <w:szCs w:val="20"/>
              </w:rPr>
              <w:t>(0.02)</w:t>
            </w:r>
          </w:p>
        </w:tc>
        <w:tc>
          <w:tcPr>
            <w:tcW w:w="736" w:type="pct"/>
          </w:tcPr>
          <w:p w14:paraId="4737FAA7" w14:textId="77777777" w:rsidR="00C91395" w:rsidRPr="00B07313" w:rsidRDefault="00C91395" w:rsidP="000C2EA0">
            <w:pPr>
              <w:widowControl w:val="0"/>
              <w:autoSpaceDE w:val="0"/>
              <w:autoSpaceDN w:val="0"/>
              <w:adjustRightInd w:val="0"/>
              <w:jc w:val="center"/>
              <w:rPr>
                <w:sz w:val="20"/>
                <w:szCs w:val="20"/>
                <w:vertAlign w:val="superscript"/>
              </w:rPr>
            </w:pPr>
            <w:r w:rsidRPr="00B07313">
              <w:rPr>
                <w:sz w:val="20"/>
                <w:szCs w:val="20"/>
              </w:rPr>
              <w:t>-0.15</w:t>
            </w:r>
            <w:r w:rsidRPr="00B07313">
              <w:rPr>
                <w:sz w:val="20"/>
                <w:szCs w:val="20"/>
                <w:vertAlign w:val="superscript"/>
              </w:rPr>
              <w:t>***</w:t>
            </w:r>
          </w:p>
          <w:p w14:paraId="79F95CD1" w14:textId="596910C3" w:rsidR="00C91395" w:rsidRPr="00B07313" w:rsidRDefault="00C91395" w:rsidP="000C2EA0">
            <w:pPr>
              <w:widowControl w:val="0"/>
              <w:autoSpaceDE w:val="0"/>
              <w:autoSpaceDN w:val="0"/>
              <w:adjustRightInd w:val="0"/>
              <w:jc w:val="center"/>
              <w:rPr>
                <w:sz w:val="20"/>
                <w:szCs w:val="20"/>
              </w:rPr>
            </w:pPr>
            <w:r w:rsidRPr="00B07313">
              <w:rPr>
                <w:sz w:val="20"/>
                <w:szCs w:val="20"/>
              </w:rPr>
              <w:t>(0.02))</w:t>
            </w:r>
          </w:p>
        </w:tc>
        <w:tc>
          <w:tcPr>
            <w:tcW w:w="589" w:type="pct"/>
          </w:tcPr>
          <w:p w14:paraId="6E6ABD14" w14:textId="77777777"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363223A6" w14:textId="77777777" w:rsidR="00C91395" w:rsidRPr="00B07313" w:rsidRDefault="00C91395" w:rsidP="000C2EA0">
            <w:pPr>
              <w:widowControl w:val="0"/>
              <w:autoSpaceDE w:val="0"/>
              <w:autoSpaceDN w:val="0"/>
              <w:adjustRightInd w:val="0"/>
              <w:jc w:val="center"/>
              <w:rPr>
                <w:sz w:val="20"/>
                <w:szCs w:val="20"/>
                <w:vertAlign w:val="superscript"/>
              </w:rPr>
            </w:pPr>
            <w:r w:rsidRPr="00B07313">
              <w:rPr>
                <w:sz w:val="20"/>
                <w:szCs w:val="20"/>
              </w:rPr>
              <w:t>-0.11</w:t>
            </w:r>
            <w:r w:rsidRPr="00B07313">
              <w:rPr>
                <w:sz w:val="20"/>
                <w:szCs w:val="20"/>
                <w:vertAlign w:val="superscript"/>
              </w:rPr>
              <w:t>***</w:t>
            </w:r>
          </w:p>
          <w:p w14:paraId="0FE48B8D" w14:textId="3C8E6DD9" w:rsidR="00C91395" w:rsidRPr="00B07313" w:rsidRDefault="00C91395" w:rsidP="000C2EA0">
            <w:pPr>
              <w:widowControl w:val="0"/>
              <w:autoSpaceDE w:val="0"/>
              <w:autoSpaceDN w:val="0"/>
              <w:adjustRightInd w:val="0"/>
              <w:jc w:val="center"/>
              <w:rPr>
                <w:sz w:val="20"/>
                <w:szCs w:val="20"/>
              </w:rPr>
            </w:pPr>
            <w:r w:rsidRPr="00B07313">
              <w:rPr>
                <w:sz w:val="20"/>
                <w:szCs w:val="20"/>
              </w:rPr>
              <w:t>(0.03)</w:t>
            </w:r>
          </w:p>
        </w:tc>
        <w:tc>
          <w:tcPr>
            <w:tcW w:w="589" w:type="pct"/>
            <w:vAlign w:val="center"/>
          </w:tcPr>
          <w:p w14:paraId="62E46060" w14:textId="77777777" w:rsidR="00C91395" w:rsidRPr="00B07313" w:rsidRDefault="00C91395" w:rsidP="000C2EA0">
            <w:pPr>
              <w:widowControl w:val="0"/>
              <w:autoSpaceDE w:val="0"/>
              <w:autoSpaceDN w:val="0"/>
              <w:adjustRightInd w:val="0"/>
              <w:jc w:val="center"/>
              <w:rPr>
                <w:sz w:val="20"/>
                <w:szCs w:val="20"/>
                <w:vertAlign w:val="superscript"/>
              </w:rPr>
            </w:pPr>
            <w:r w:rsidRPr="00B07313">
              <w:rPr>
                <w:sz w:val="20"/>
                <w:szCs w:val="20"/>
              </w:rPr>
              <w:t>-0.11</w:t>
            </w:r>
            <w:r w:rsidRPr="00B07313">
              <w:rPr>
                <w:sz w:val="20"/>
                <w:szCs w:val="20"/>
                <w:vertAlign w:val="superscript"/>
              </w:rPr>
              <w:t>***</w:t>
            </w:r>
          </w:p>
          <w:p w14:paraId="4DCA4743" w14:textId="6E521E36" w:rsidR="00C91395" w:rsidRPr="00B07313" w:rsidRDefault="00C91395" w:rsidP="000C2EA0">
            <w:pPr>
              <w:widowControl w:val="0"/>
              <w:autoSpaceDE w:val="0"/>
              <w:autoSpaceDN w:val="0"/>
              <w:adjustRightInd w:val="0"/>
              <w:jc w:val="center"/>
              <w:rPr>
                <w:sz w:val="20"/>
                <w:szCs w:val="20"/>
              </w:rPr>
            </w:pPr>
            <w:r w:rsidRPr="00B07313">
              <w:rPr>
                <w:sz w:val="20"/>
                <w:szCs w:val="20"/>
              </w:rPr>
              <w:t>(0.03)</w:t>
            </w:r>
          </w:p>
        </w:tc>
        <w:tc>
          <w:tcPr>
            <w:tcW w:w="601" w:type="pct"/>
            <w:vAlign w:val="center"/>
          </w:tcPr>
          <w:p w14:paraId="766EC8F4"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-0.11</w:t>
            </w:r>
            <w:r w:rsidRPr="00B07313">
              <w:rPr>
                <w:sz w:val="20"/>
                <w:szCs w:val="20"/>
                <w:vertAlign w:val="superscript"/>
              </w:rPr>
              <w:t>***</w:t>
            </w:r>
            <w:r w:rsidRPr="00B07313">
              <w:rPr>
                <w:rFonts w:ascii="MS Mincho" w:eastAsia="MS Mincho" w:hAnsi="MS Mincho" w:cs="MS Mincho"/>
                <w:sz w:val="20"/>
                <w:szCs w:val="20"/>
              </w:rPr>
              <w:t> </w:t>
            </w:r>
          </w:p>
          <w:p w14:paraId="641CA12A" w14:textId="132037F2" w:rsidR="00C91395" w:rsidRPr="00B07313" w:rsidRDefault="00C91395" w:rsidP="000C2EA0">
            <w:pPr>
              <w:widowControl w:val="0"/>
              <w:autoSpaceDE w:val="0"/>
              <w:autoSpaceDN w:val="0"/>
              <w:adjustRightInd w:val="0"/>
              <w:jc w:val="center"/>
              <w:rPr>
                <w:sz w:val="20"/>
                <w:szCs w:val="20"/>
              </w:rPr>
            </w:pPr>
            <w:r w:rsidRPr="00B07313">
              <w:rPr>
                <w:sz w:val="20"/>
                <w:szCs w:val="20"/>
              </w:rPr>
              <w:t>(0.03)</w:t>
            </w:r>
          </w:p>
        </w:tc>
      </w:tr>
      <w:tr w:rsidR="00972762" w:rsidRPr="00B07313" w14:paraId="6A9BA504" w14:textId="77777777" w:rsidTr="002E0AD7">
        <w:tc>
          <w:tcPr>
            <w:tcW w:w="1307" w:type="pct"/>
            <w:tcBorders>
              <w:right w:val="single" w:sz="4" w:space="0" w:color="auto"/>
            </w:tcBorders>
          </w:tcPr>
          <w:p w14:paraId="2991B470" w14:textId="77777777" w:rsidR="00C91395" w:rsidRPr="00B07313" w:rsidRDefault="00C91395" w:rsidP="000C2EA0">
            <w:pPr>
              <w:widowControl w:val="0"/>
              <w:autoSpaceDE w:val="0"/>
              <w:autoSpaceDN w:val="0"/>
              <w:adjustRightInd w:val="0"/>
              <w:rPr>
                <w:sz w:val="20"/>
                <w:szCs w:val="20"/>
              </w:rPr>
            </w:pPr>
            <w:r w:rsidRPr="00B07313">
              <w:rPr>
                <w:sz w:val="20"/>
                <w:szCs w:val="20"/>
              </w:rPr>
              <w:t>Income</w:t>
            </w:r>
          </w:p>
        </w:tc>
        <w:tc>
          <w:tcPr>
            <w:tcW w:w="589" w:type="pct"/>
            <w:tcBorders>
              <w:left w:val="single" w:sz="4" w:space="0" w:color="auto"/>
            </w:tcBorders>
            <w:vAlign w:val="center"/>
          </w:tcPr>
          <w:p w14:paraId="1870DAA0"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-0.09</w:t>
            </w:r>
            <w:r w:rsidRPr="00B07313">
              <w:rPr>
                <w:sz w:val="20"/>
                <w:szCs w:val="20"/>
                <w:vertAlign w:val="superscript"/>
              </w:rPr>
              <w:t>**</w:t>
            </w:r>
            <w:r w:rsidRPr="00B07313">
              <w:rPr>
                <w:rFonts w:ascii="MS Mincho" w:eastAsia="MS Mincho" w:hAnsi="MS Mincho" w:cs="MS Mincho"/>
                <w:sz w:val="20"/>
                <w:szCs w:val="20"/>
              </w:rPr>
              <w:t> </w:t>
            </w:r>
          </w:p>
          <w:p w14:paraId="55C40195" w14:textId="3C7FF15C" w:rsidR="00C91395" w:rsidRPr="00B07313" w:rsidRDefault="00C91395" w:rsidP="000C2EA0">
            <w:pPr>
              <w:widowControl w:val="0"/>
              <w:autoSpaceDE w:val="0"/>
              <w:autoSpaceDN w:val="0"/>
              <w:adjustRightInd w:val="0"/>
              <w:jc w:val="center"/>
              <w:rPr>
                <w:sz w:val="20"/>
                <w:szCs w:val="20"/>
              </w:rPr>
            </w:pPr>
            <w:r w:rsidRPr="00B07313">
              <w:rPr>
                <w:sz w:val="20"/>
                <w:szCs w:val="20"/>
              </w:rPr>
              <w:t>(0.03)</w:t>
            </w:r>
          </w:p>
        </w:tc>
        <w:tc>
          <w:tcPr>
            <w:tcW w:w="736" w:type="pct"/>
          </w:tcPr>
          <w:p w14:paraId="5B7D8340" w14:textId="77777777" w:rsidR="00C91395" w:rsidRPr="00B07313" w:rsidRDefault="00C91395" w:rsidP="000C2EA0">
            <w:pPr>
              <w:widowControl w:val="0"/>
              <w:autoSpaceDE w:val="0"/>
              <w:autoSpaceDN w:val="0"/>
              <w:adjustRightInd w:val="0"/>
              <w:jc w:val="center"/>
              <w:rPr>
                <w:sz w:val="20"/>
                <w:szCs w:val="20"/>
              </w:rPr>
            </w:pPr>
            <w:r w:rsidRPr="00B07313">
              <w:rPr>
                <w:sz w:val="20"/>
                <w:szCs w:val="20"/>
              </w:rPr>
              <w:t>-0.01</w:t>
            </w:r>
            <w:r w:rsidRPr="00B07313">
              <w:rPr>
                <w:sz w:val="20"/>
                <w:szCs w:val="20"/>
              </w:rPr>
              <w:br/>
              <w:t>(0.02)</w:t>
            </w:r>
          </w:p>
        </w:tc>
        <w:tc>
          <w:tcPr>
            <w:tcW w:w="589" w:type="pct"/>
          </w:tcPr>
          <w:p w14:paraId="79210B15" w14:textId="77777777"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19F68FA7"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-0.02</w:t>
            </w:r>
            <w:r w:rsidRPr="00B07313">
              <w:rPr>
                <w:rFonts w:ascii="MS Mincho" w:eastAsia="MS Mincho" w:hAnsi="MS Mincho" w:cs="MS Mincho"/>
                <w:sz w:val="20"/>
                <w:szCs w:val="20"/>
              </w:rPr>
              <w:t> </w:t>
            </w:r>
          </w:p>
          <w:p w14:paraId="03B326DC" w14:textId="22F1BF47" w:rsidR="00C91395" w:rsidRPr="00B07313" w:rsidRDefault="00C91395" w:rsidP="000C2EA0">
            <w:pPr>
              <w:widowControl w:val="0"/>
              <w:autoSpaceDE w:val="0"/>
              <w:autoSpaceDN w:val="0"/>
              <w:adjustRightInd w:val="0"/>
              <w:jc w:val="center"/>
              <w:rPr>
                <w:sz w:val="20"/>
                <w:szCs w:val="20"/>
              </w:rPr>
            </w:pPr>
            <w:r w:rsidRPr="00B07313">
              <w:rPr>
                <w:sz w:val="20"/>
                <w:szCs w:val="20"/>
              </w:rPr>
              <w:t>(0.02)</w:t>
            </w:r>
          </w:p>
        </w:tc>
        <w:tc>
          <w:tcPr>
            <w:tcW w:w="589" w:type="pct"/>
            <w:vAlign w:val="center"/>
          </w:tcPr>
          <w:p w14:paraId="57782433"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-0.02</w:t>
            </w:r>
            <w:r w:rsidRPr="00B07313">
              <w:rPr>
                <w:rFonts w:ascii="MS Mincho" w:eastAsia="MS Mincho" w:hAnsi="MS Mincho" w:cs="MS Mincho"/>
                <w:sz w:val="20"/>
                <w:szCs w:val="20"/>
              </w:rPr>
              <w:t> </w:t>
            </w:r>
          </w:p>
          <w:p w14:paraId="0AE66DB6" w14:textId="3711AB9E" w:rsidR="00C91395" w:rsidRPr="00B07313" w:rsidRDefault="00C91395" w:rsidP="000C2EA0">
            <w:pPr>
              <w:widowControl w:val="0"/>
              <w:autoSpaceDE w:val="0"/>
              <w:autoSpaceDN w:val="0"/>
              <w:adjustRightInd w:val="0"/>
              <w:jc w:val="center"/>
              <w:rPr>
                <w:sz w:val="20"/>
                <w:szCs w:val="20"/>
              </w:rPr>
            </w:pPr>
            <w:r w:rsidRPr="00B07313">
              <w:rPr>
                <w:sz w:val="20"/>
                <w:szCs w:val="20"/>
              </w:rPr>
              <w:t>(0.02)</w:t>
            </w:r>
          </w:p>
        </w:tc>
        <w:tc>
          <w:tcPr>
            <w:tcW w:w="601" w:type="pct"/>
            <w:vAlign w:val="center"/>
          </w:tcPr>
          <w:p w14:paraId="2C0C22CB"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-0.02</w:t>
            </w:r>
            <w:r w:rsidRPr="00B07313">
              <w:rPr>
                <w:rFonts w:ascii="MS Mincho" w:eastAsia="MS Mincho" w:hAnsi="MS Mincho" w:cs="MS Mincho"/>
                <w:sz w:val="20"/>
                <w:szCs w:val="20"/>
              </w:rPr>
              <w:t> </w:t>
            </w:r>
          </w:p>
          <w:p w14:paraId="450BA3E7" w14:textId="689F917F" w:rsidR="00C91395" w:rsidRPr="00B07313" w:rsidRDefault="00C91395" w:rsidP="000C2EA0">
            <w:pPr>
              <w:widowControl w:val="0"/>
              <w:autoSpaceDE w:val="0"/>
              <w:autoSpaceDN w:val="0"/>
              <w:adjustRightInd w:val="0"/>
              <w:jc w:val="center"/>
              <w:rPr>
                <w:sz w:val="20"/>
                <w:szCs w:val="20"/>
              </w:rPr>
            </w:pPr>
            <w:r w:rsidRPr="00B07313">
              <w:rPr>
                <w:sz w:val="20"/>
                <w:szCs w:val="20"/>
              </w:rPr>
              <w:t>(0.02)</w:t>
            </w:r>
          </w:p>
        </w:tc>
      </w:tr>
      <w:tr w:rsidR="00972762" w:rsidRPr="00B07313" w14:paraId="662836E4" w14:textId="77777777" w:rsidTr="002E0AD7">
        <w:trPr>
          <w:trHeight w:val="493"/>
        </w:trPr>
        <w:tc>
          <w:tcPr>
            <w:tcW w:w="1307" w:type="pct"/>
            <w:tcBorders>
              <w:right w:val="single" w:sz="4" w:space="0" w:color="auto"/>
            </w:tcBorders>
          </w:tcPr>
          <w:p w14:paraId="70166AF5" w14:textId="77777777" w:rsidR="00C91395" w:rsidRPr="00B07313" w:rsidRDefault="00C91395" w:rsidP="000C2EA0">
            <w:pPr>
              <w:widowControl w:val="0"/>
              <w:autoSpaceDE w:val="0"/>
              <w:autoSpaceDN w:val="0"/>
              <w:adjustRightInd w:val="0"/>
              <w:rPr>
                <w:sz w:val="20"/>
                <w:szCs w:val="20"/>
              </w:rPr>
            </w:pPr>
            <w:r w:rsidRPr="00B07313">
              <w:rPr>
                <w:sz w:val="20"/>
                <w:szCs w:val="20"/>
              </w:rPr>
              <w:t>Stability</w:t>
            </w:r>
          </w:p>
        </w:tc>
        <w:tc>
          <w:tcPr>
            <w:tcW w:w="589" w:type="pct"/>
            <w:tcBorders>
              <w:left w:val="single" w:sz="4" w:space="0" w:color="auto"/>
            </w:tcBorders>
          </w:tcPr>
          <w:p w14:paraId="27123769" w14:textId="77777777" w:rsidR="00C91395" w:rsidRPr="00B07313" w:rsidRDefault="00C91395" w:rsidP="000C2EA0">
            <w:pPr>
              <w:widowControl w:val="0"/>
              <w:autoSpaceDE w:val="0"/>
              <w:autoSpaceDN w:val="0"/>
              <w:adjustRightInd w:val="0"/>
              <w:jc w:val="center"/>
              <w:rPr>
                <w:sz w:val="20"/>
                <w:szCs w:val="20"/>
              </w:rPr>
            </w:pPr>
          </w:p>
        </w:tc>
        <w:tc>
          <w:tcPr>
            <w:tcW w:w="736" w:type="pct"/>
          </w:tcPr>
          <w:p w14:paraId="00E47B1C" w14:textId="77777777" w:rsidR="00C91395" w:rsidRPr="00B07313" w:rsidRDefault="00C91395" w:rsidP="000C2EA0">
            <w:pPr>
              <w:widowControl w:val="0"/>
              <w:autoSpaceDE w:val="0"/>
              <w:autoSpaceDN w:val="0"/>
              <w:adjustRightInd w:val="0"/>
              <w:jc w:val="center"/>
              <w:rPr>
                <w:sz w:val="20"/>
                <w:szCs w:val="20"/>
              </w:rPr>
            </w:pPr>
          </w:p>
        </w:tc>
        <w:tc>
          <w:tcPr>
            <w:tcW w:w="589" w:type="pct"/>
          </w:tcPr>
          <w:p w14:paraId="58538AFB" w14:textId="77777777"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337CC8CA"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-0.04</w:t>
            </w:r>
            <w:r w:rsidRPr="00B07313">
              <w:rPr>
                <w:rFonts w:ascii="MS Mincho" w:eastAsia="MS Mincho" w:hAnsi="MS Mincho" w:cs="MS Mincho"/>
                <w:sz w:val="20"/>
                <w:szCs w:val="20"/>
              </w:rPr>
              <w:t> </w:t>
            </w:r>
          </w:p>
          <w:p w14:paraId="1807A6AA" w14:textId="552FB876" w:rsidR="00C91395" w:rsidRPr="00B07313" w:rsidRDefault="00C91395" w:rsidP="000C2EA0">
            <w:pPr>
              <w:widowControl w:val="0"/>
              <w:autoSpaceDE w:val="0"/>
              <w:autoSpaceDN w:val="0"/>
              <w:adjustRightInd w:val="0"/>
              <w:jc w:val="center"/>
              <w:rPr>
                <w:sz w:val="20"/>
                <w:szCs w:val="20"/>
              </w:rPr>
            </w:pPr>
            <w:r w:rsidRPr="00B07313">
              <w:rPr>
                <w:sz w:val="20"/>
                <w:szCs w:val="20"/>
              </w:rPr>
              <w:t>(0.03)</w:t>
            </w:r>
          </w:p>
        </w:tc>
        <w:tc>
          <w:tcPr>
            <w:tcW w:w="589" w:type="pct"/>
            <w:vAlign w:val="center"/>
          </w:tcPr>
          <w:p w14:paraId="2758278B"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-0.03</w:t>
            </w:r>
            <w:r w:rsidRPr="00B07313">
              <w:rPr>
                <w:rFonts w:ascii="MS Mincho" w:eastAsia="MS Mincho" w:hAnsi="MS Mincho" w:cs="MS Mincho"/>
                <w:sz w:val="20"/>
                <w:szCs w:val="20"/>
              </w:rPr>
              <w:t> </w:t>
            </w:r>
          </w:p>
          <w:p w14:paraId="789180C6" w14:textId="7BF1C434" w:rsidR="00C91395" w:rsidRPr="00B07313" w:rsidRDefault="00C91395" w:rsidP="000C2EA0">
            <w:pPr>
              <w:widowControl w:val="0"/>
              <w:autoSpaceDE w:val="0"/>
              <w:autoSpaceDN w:val="0"/>
              <w:adjustRightInd w:val="0"/>
              <w:jc w:val="center"/>
              <w:rPr>
                <w:sz w:val="20"/>
                <w:szCs w:val="20"/>
              </w:rPr>
            </w:pPr>
            <w:r w:rsidRPr="00B07313">
              <w:rPr>
                <w:sz w:val="20"/>
                <w:szCs w:val="20"/>
              </w:rPr>
              <w:t>(0.03)</w:t>
            </w:r>
          </w:p>
        </w:tc>
        <w:tc>
          <w:tcPr>
            <w:tcW w:w="601" w:type="pct"/>
            <w:vAlign w:val="center"/>
          </w:tcPr>
          <w:p w14:paraId="37CB19DA"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-0.03</w:t>
            </w:r>
            <w:r w:rsidRPr="00B07313">
              <w:rPr>
                <w:rFonts w:ascii="MS Mincho" w:eastAsia="MS Mincho" w:hAnsi="MS Mincho" w:cs="MS Mincho"/>
                <w:sz w:val="20"/>
                <w:szCs w:val="20"/>
              </w:rPr>
              <w:t> </w:t>
            </w:r>
          </w:p>
          <w:p w14:paraId="010634E7" w14:textId="05AB9E02" w:rsidR="00C91395" w:rsidRPr="00B07313" w:rsidRDefault="00C91395" w:rsidP="000C2EA0">
            <w:pPr>
              <w:widowControl w:val="0"/>
              <w:autoSpaceDE w:val="0"/>
              <w:autoSpaceDN w:val="0"/>
              <w:adjustRightInd w:val="0"/>
              <w:jc w:val="center"/>
              <w:rPr>
                <w:sz w:val="20"/>
                <w:szCs w:val="20"/>
              </w:rPr>
            </w:pPr>
            <w:r w:rsidRPr="00B07313">
              <w:rPr>
                <w:sz w:val="20"/>
                <w:szCs w:val="20"/>
              </w:rPr>
              <w:t>(0.03)</w:t>
            </w:r>
          </w:p>
        </w:tc>
      </w:tr>
      <w:tr w:rsidR="00972762" w:rsidRPr="00B07313" w14:paraId="4A6DC66C" w14:textId="77777777" w:rsidTr="002E0AD7">
        <w:tc>
          <w:tcPr>
            <w:tcW w:w="1307" w:type="pct"/>
            <w:tcBorders>
              <w:right w:val="single" w:sz="4" w:space="0" w:color="auto"/>
            </w:tcBorders>
          </w:tcPr>
          <w:p w14:paraId="2FCEB2C7" w14:textId="77777777" w:rsidR="00C91395" w:rsidRPr="00B07313" w:rsidRDefault="00C91395" w:rsidP="000C2EA0">
            <w:pPr>
              <w:widowControl w:val="0"/>
              <w:autoSpaceDE w:val="0"/>
              <w:autoSpaceDN w:val="0"/>
              <w:adjustRightInd w:val="0"/>
              <w:rPr>
                <w:sz w:val="20"/>
                <w:szCs w:val="20"/>
              </w:rPr>
            </w:pPr>
            <w:r w:rsidRPr="00B07313">
              <w:rPr>
                <w:sz w:val="20"/>
                <w:szCs w:val="20"/>
              </w:rPr>
              <w:t>Openness</w:t>
            </w:r>
          </w:p>
        </w:tc>
        <w:tc>
          <w:tcPr>
            <w:tcW w:w="589" w:type="pct"/>
            <w:tcBorders>
              <w:left w:val="single" w:sz="4" w:space="0" w:color="auto"/>
            </w:tcBorders>
          </w:tcPr>
          <w:p w14:paraId="27AD5B74" w14:textId="77777777" w:rsidR="00C91395" w:rsidRPr="00B07313" w:rsidRDefault="00C91395" w:rsidP="000C2EA0">
            <w:pPr>
              <w:widowControl w:val="0"/>
              <w:autoSpaceDE w:val="0"/>
              <w:autoSpaceDN w:val="0"/>
              <w:adjustRightInd w:val="0"/>
              <w:jc w:val="center"/>
              <w:rPr>
                <w:sz w:val="20"/>
                <w:szCs w:val="20"/>
              </w:rPr>
            </w:pPr>
          </w:p>
        </w:tc>
        <w:tc>
          <w:tcPr>
            <w:tcW w:w="736" w:type="pct"/>
          </w:tcPr>
          <w:p w14:paraId="409A3ED7" w14:textId="77777777" w:rsidR="00C91395" w:rsidRPr="00B07313" w:rsidRDefault="00C91395" w:rsidP="000C2EA0">
            <w:pPr>
              <w:widowControl w:val="0"/>
              <w:autoSpaceDE w:val="0"/>
              <w:autoSpaceDN w:val="0"/>
              <w:adjustRightInd w:val="0"/>
              <w:jc w:val="center"/>
              <w:rPr>
                <w:sz w:val="20"/>
                <w:szCs w:val="20"/>
              </w:rPr>
            </w:pPr>
          </w:p>
        </w:tc>
        <w:tc>
          <w:tcPr>
            <w:tcW w:w="589" w:type="pct"/>
          </w:tcPr>
          <w:p w14:paraId="7869A5CE" w14:textId="77777777"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4953459A"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-0.13</w:t>
            </w:r>
            <w:r w:rsidRPr="00B07313">
              <w:rPr>
                <w:sz w:val="20"/>
                <w:szCs w:val="20"/>
                <w:vertAlign w:val="superscript"/>
              </w:rPr>
              <w:t>***</w:t>
            </w:r>
            <w:r w:rsidRPr="00B07313">
              <w:rPr>
                <w:rFonts w:ascii="MS Mincho" w:eastAsia="MS Mincho" w:hAnsi="MS Mincho" w:cs="MS Mincho"/>
                <w:sz w:val="20"/>
                <w:szCs w:val="20"/>
              </w:rPr>
              <w:t> </w:t>
            </w:r>
          </w:p>
          <w:p w14:paraId="080AB8AA" w14:textId="1AA20561" w:rsidR="00C91395" w:rsidRPr="00B07313" w:rsidRDefault="00C91395" w:rsidP="000C2EA0">
            <w:pPr>
              <w:widowControl w:val="0"/>
              <w:autoSpaceDE w:val="0"/>
              <w:autoSpaceDN w:val="0"/>
              <w:adjustRightInd w:val="0"/>
              <w:jc w:val="center"/>
              <w:rPr>
                <w:sz w:val="20"/>
                <w:szCs w:val="20"/>
              </w:rPr>
            </w:pPr>
            <w:r w:rsidRPr="00B07313">
              <w:rPr>
                <w:sz w:val="20"/>
                <w:szCs w:val="20"/>
              </w:rPr>
              <w:t>(0.04)</w:t>
            </w:r>
          </w:p>
        </w:tc>
        <w:tc>
          <w:tcPr>
            <w:tcW w:w="589" w:type="pct"/>
            <w:vAlign w:val="center"/>
          </w:tcPr>
          <w:p w14:paraId="153570EE"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-0.14</w:t>
            </w:r>
            <w:r w:rsidRPr="00B07313">
              <w:rPr>
                <w:sz w:val="20"/>
                <w:szCs w:val="20"/>
                <w:vertAlign w:val="superscript"/>
              </w:rPr>
              <w:t>***</w:t>
            </w:r>
            <w:r w:rsidRPr="00B07313">
              <w:rPr>
                <w:rFonts w:ascii="MS Mincho" w:eastAsia="MS Mincho" w:hAnsi="MS Mincho" w:cs="MS Mincho"/>
                <w:sz w:val="20"/>
                <w:szCs w:val="20"/>
              </w:rPr>
              <w:t> </w:t>
            </w:r>
          </w:p>
          <w:p w14:paraId="1E5B09BB" w14:textId="3E3A2756" w:rsidR="00C91395" w:rsidRPr="00B07313" w:rsidRDefault="00C91395" w:rsidP="000C2EA0">
            <w:pPr>
              <w:widowControl w:val="0"/>
              <w:autoSpaceDE w:val="0"/>
              <w:autoSpaceDN w:val="0"/>
              <w:adjustRightInd w:val="0"/>
              <w:jc w:val="center"/>
              <w:rPr>
                <w:sz w:val="20"/>
                <w:szCs w:val="20"/>
              </w:rPr>
            </w:pPr>
            <w:r w:rsidRPr="00B07313">
              <w:rPr>
                <w:sz w:val="20"/>
                <w:szCs w:val="20"/>
              </w:rPr>
              <w:t>(0.04)</w:t>
            </w:r>
          </w:p>
        </w:tc>
        <w:tc>
          <w:tcPr>
            <w:tcW w:w="601" w:type="pct"/>
            <w:vAlign w:val="center"/>
          </w:tcPr>
          <w:p w14:paraId="63E1B57A"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-0.13</w:t>
            </w:r>
            <w:r w:rsidRPr="00B07313">
              <w:rPr>
                <w:sz w:val="20"/>
                <w:szCs w:val="20"/>
                <w:vertAlign w:val="superscript"/>
              </w:rPr>
              <w:t>***</w:t>
            </w:r>
            <w:r w:rsidRPr="00B07313">
              <w:rPr>
                <w:rFonts w:ascii="MS Mincho" w:eastAsia="MS Mincho" w:hAnsi="MS Mincho" w:cs="MS Mincho"/>
                <w:sz w:val="20"/>
                <w:szCs w:val="20"/>
              </w:rPr>
              <w:t> </w:t>
            </w:r>
          </w:p>
          <w:p w14:paraId="259118B6" w14:textId="64FBF00C" w:rsidR="00C91395" w:rsidRPr="00B07313" w:rsidRDefault="00C91395" w:rsidP="000C2EA0">
            <w:pPr>
              <w:widowControl w:val="0"/>
              <w:autoSpaceDE w:val="0"/>
              <w:autoSpaceDN w:val="0"/>
              <w:adjustRightInd w:val="0"/>
              <w:jc w:val="center"/>
              <w:rPr>
                <w:sz w:val="20"/>
                <w:szCs w:val="20"/>
              </w:rPr>
            </w:pPr>
            <w:r w:rsidRPr="00B07313">
              <w:rPr>
                <w:sz w:val="20"/>
                <w:szCs w:val="20"/>
              </w:rPr>
              <w:t>(0.04)</w:t>
            </w:r>
          </w:p>
        </w:tc>
      </w:tr>
      <w:tr w:rsidR="00972762" w:rsidRPr="00B07313" w14:paraId="112D2EE0" w14:textId="77777777" w:rsidTr="002E0AD7">
        <w:tc>
          <w:tcPr>
            <w:tcW w:w="1307" w:type="pct"/>
            <w:tcBorders>
              <w:right w:val="single" w:sz="4" w:space="0" w:color="auto"/>
            </w:tcBorders>
          </w:tcPr>
          <w:p w14:paraId="706201EF" w14:textId="77777777" w:rsidR="00C91395" w:rsidRPr="00B07313" w:rsidRDefault="00C91395" w:rsidP="000C2EA0">
            <w:pPr>
              <w:widowControl w:val="0"/>
              <w:autoSpaceDE w:val="0"/>
              <w:autoSpaceDN w:val="0"/>
              <w:adjustRightInd w:val="0"/>
              <w:rPr>
                <w:sz w:val="20"/>
                <w:szCs w:val="20"/>
              </w:rPr>
            </w:pPr>
            <w:r w:rsidRPr="00B07313">
              <w:rPr>
                <w:sz w:val="20"/>
                <w:szCs w:val="20"/>
              </w:rPr>
              <w:t>Conscientious</w:t>
            </w:r>
          </w:p>
        </w:tc>
        <w:tc>
          <w:tcPr>
            <w:tcW w:w="589" w:type="pct"/>
            <w:tcBorders>
              <w:left w:val="single" w:sz="4" w:space="0" w:color="auto"/>
            </w:tcBorders>
          </w:tcPr>
          <w:p w14:paraId="7AF132D2" w14:textId="77777777" w:rsidR="00C91395" w:rsidRPr="00B07313" w:rsidRDefault="00C91395" w:rsidP="000C2EA0">
            <w:pPr>
              <w:widowControl w:val="0"/>
              <w:autoSpaceDE w:val="0"/>
              <w:autoSpaceDN w:val="0"/>
              <w:adjustRightInd w:val="0"/>
              <w:jc w:val="center"/>
              <w:rPr>
                <w:sz w:val="20"/>
                <w:szCs w:val="20"/>
              </w:rPr>
            </w:pPr>
          </w:p>
        </w:tc>
        <w:tc>
          <w:tcPr>
            <w:tcW w:w="736" w:type="pct"/>
          </w:tcPr>
          <w:p w14:paraId="12378C04" w14:textId="77777777" w:rsidR="00C91395" w:rsidRPr="00B07313" w:rsidRDefault="00C91395" w:rsidP="000C2EA0">
            <w:pPr>
              <w:widowControl w:val="0"/>
              <w:autoSpaceDE w:val="0"/>
              <w:autoSpaceDN w:val="0"/>
              <w:adjustRightInd w:val="0"/>
              <w:jc w:val="center"/>
              <w:rPr>
                <w:sz w:val="20"/>
                <w:szCs w:val="20"/>
              </w:rPr>
            </w:pPr>
          </w:p>
        </w:tc>
        <w:tc>
          <w:tcPr>
            <w:tcW w:w="589" w:type="pct"/>
          </w:tcPr>
          <w:p w14:paraId="78033451" w14:textId="77777777"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48F251F2"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0.09</w:t>
            </w:r>
            <w:r w:rsidRPr="00B07313">
              <w:rPr>
                <w:sz w:val="20"/>
                <w:szCs w:val="20"/>
                <w:vertAlign w:val="superscript"/>
              </w:rPr>
              <w:t>**</w:t>
            </w:r>
            <w:r w:rsidRPr="00B07313">
              <w:rPr>
                <w:rFonts w:ascii="MS Mincho" w:eastAsia="MS Mincho" w:hAnsi="MS Mincho" w:cs="MS Mincho"/>
                <w:sz w:val="20"/>
                <w:szCs w:val="20"/>
              </w:rPr>
              <w:t> </w:t>
            </w:r>
          </w:p>
          <w:p w14:paraId="2DFAF07A" w14:textId="133E81B1" w:rsidR="00C91395" w:rsidRPr="00B07313" w:rsidRDefault="00C91395" w:rsidP="000C2EA0">
            <w:pPr>
              <w:widowControl w:val="0"/>
              <w:autoSpaceDE w:val="0"/>
              <w:autoSpaceDN w:val="0"/>
              <w:adjustRightInd w:val="0"/>
              <w:jc w:val="center"/>
              <w:rPr>
                <w:sz w:val="20"/>
                <w:szCs w:val="20"/>
              </w:rPr>
            </w:pPr>
            <w:r w:rsidRPr="00B07313">
              <w:rPr>
                <w:sz w:val="20"/>
                <w:szCs w:val="20"/>
              </w:rPr>
              <w:t>(0.03)</w:t>
            </w:r>
          </w:p>
        </w:tc>
        <w:tc>
          <w:tcPr>
            <w:tcW w:w="589" w:type="pct"/>
            <w:vAlign w:val="center"/>
          </w:tcPr>
          <w:p w14:paraId="34008627"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0.10</w:t>
            </w:r>
            <w:r w:rsidRPr="00B07313">
              <w:rPr>
                <w:sz w:val="20"/>
                <w:szCs w:val="20"/>
                <w:vertAlign w:val="superscript"/>
              </w:rPr>
              <w:t>***</w:t>
            </w:r>
            <w:r w:rsidRPr="00B07313">
              <w:rPr>
                <w:rFonts w:ascii="MS Mincho" w:eastAsia="MS Mincho" w:hAnsi="MS Mincho" w:cs="MS Mincho"/>
                <w:sz w:val="20"/>
                <w:szCs w:val="20"/>
              </w:rPr>
              <w:t> </w:t>
            </w:r>
          </w:p>
          <w:p w14:paraId="0EE84546" w14:textId="13275226" w:rsidR="00C91395" w:rsidRPr="00B07313" w:rsidRDefault="00C91395" w:rsidP="000C2EA0">
            <w:pPr>
              <w:widowControl w:val="0"/>
              <w:autoSpaceDE w:val="0"/>
              <w:autoSpaceDN w:val="0"/>
              <w:adjustRightInd w:val="0"/>
              <w:jc w:val="center"/>
              <w:rPr>
                <w:sz w:val="20"/>
                <w:szCs w:val="20"/>
              </w:rPr>
            </w:pPr>
            <w:r w:rsidRPr="00B07313">
              <w:rPr>
                <w:sz w:val="20"/>
                <w:szCs w:val="20"/>
              </w:rPr>
              <w:t>(0.03)</w:t>
            </w:r>
          </w:p>
        </w:tc>
        <w:tc>
          <w:tcPr>
            <w:tcW w:w="601" w:type="pct"/>
            <w:vAlign w:val="center"/>
          </w:tcPr>
          <w:p w14:paraId="74C9D508"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0.09</w:t>
            </w:r>
            <w:r w:rsidRPr="00B07313">
              <w:rPr>
                <w:sz w:val="20"/>
                <w:szCs w:val="20"/>
                <w:vertAlign w:val="superscript"/>
              </w:rPr>
              <w:t>***</w:t>
            </w:r>
            <w:r w:rsidRPr="00B07313">
              <w:rPr>
                <w:rFonts w:ascii="MS Mincho" w:eastAsia="MS Mincho" w:hAnsi="MS Mincho" w:cs="MS Mincho"/>
                <w:sz w:val="20"/>
                <w:szCs w:val="20"/>
              </w:rPr>
              <w:t> </w:t>
            </w:r>
          </w:p>
          <w:p w14:paraId="7FB656CF" w14:textId="7DFE95C2" w:rsidR="00C91395" w:rsidRPr="00B07313" w:rsidRDefault="00C91395" w:rsidP="000C2EA0">
            <w:pPr>
              <w:widowControl w:val="0"/>
              <w:autoSpaceDE w:val="0"/>
              <w:autoSpaceDN w:val="0"/>
              <w:adjustRightInd w:val="0"/>
              <w:jc w:val="center"/>
              <w:rPr>
                <w:sz w:val="20"/>
                <w:szCs w:val="20"/>
              </w:rPr>
            </w:pPr>
            <w:r w:rsidRPr="00B07313">
              <w:rPr>
                <w:sz w:val="20"/>
                <w:szCs w:val="20"/>
              </w:rPr>
              <w:t>(0.03)</w:t>
            </w:r>
          </w:p>
        </w:tc>
      </w:tr>
      <w:tr w:rsidR="00972762" w:rsidRPr="00B07313" w14:paraId="00560DC7" w14:textId="77777777" w:rsidTr="002E0AD7">
        <w:tc>
          <w:tcPr>
            <w:tcW w:w="1307" w:type="pct"/>
            <w:tcBorders>
              <w:right w:val="single" w:sz="4" w:space="0" w:color="auto"/>
            </w:tcBorders>
          </w:tcPr>
          <w:p w14:paraId="0D6BFB9A" w14:textId="77777777" w:rsidR="00C91395" w:rsidRPr="00B07313" w:rsidRDefault="00C91395" w:rsidP="000C2EA0">
            <w:pPr>
              <w:widowControl w:val="0"/>
              <w:autoSpaceDE w:val="0"/>
              <w:autoSpaceDN w:val="0"/>
              <w:adjustRightInd w:val="0"/>
              <w:rPr>
                <w:sz w:val="20"/>
                <w:szCs w:val="20"/>
              </w:rPr>
            </w:pPr>
            <w:r w:rsidRPr="00B07313">
              <w:rPr>
                <w:sz w:val="20"/>
                <w:szCs w:val="20"/>
              </w:rPr>
              <w:t>Extroversion</w:t>
            </w:r>
          </w:p>
        </w:tc>
        <w:tc>
          <w:tcPr>
            <w:tcW w:w="589" w:type="pct"/>
            <w:tcBorders>
              <w:left w:val="single" w:sz="4" w:space="0" w:color="auto"/>
            </w:tcBorders>
          </w:tcPr>
          <w:p w14:paraId="02A00D94" w14:textId="77777777" w:rsidR="00C91395" w:rsidRPr="00B07313" w:rsidRDefault="00C91395" w:rsidP="000C2EA0">
            <w:pPr>
              <w:widowControl w:val="0"/>
              <w:autoSpaceDE w:val="0"/>
              <w:autoSpaceDN w:val="0"/>
              <w:adjustRightInd w:val="0"/>
              <w:jc w:val="center"/>
              <w:rPr>
                <w:sz w:val="20"/>
                <w:szCs w:val="20"/>
              </w:rPr>
            </w:pPr>
          </w:p>
        </w:tc>
        <w:tc>
          <w:tcPr>
            <w:tcW w:w="736" w:type="pct"/>
          </w:tcPr>
          <w:p w14:paraId="513596F2" w14:textId="77777777" w:rsidR="00C91395" w:rsidRPr="00B07313" w:rsidRDefault="00C91395" w:rsidP="000C2EA0">
            <w:pPr>
              <w:widowControl w:val="0"/>
              <w:autoSpaceDE w:val="0"/>
              <w:autoSpaceDN w:val="0"/>
              <w:adjustRightInd w:val="0"/>
              <w:jc w:val="center"/>
              <w:rPr>
                <w:sz w:val="20"/>
                <w:szCs w:val="20"/>
              </w:rPr>
            </w:pPr>
          </w:p>
        </w:tc>
        <w:tc>
          <w:tcPr>
            <w:tcW w:w="589" w:type="pct"/>
          </w:tcPr>
          <w:p w14:paraId="0FEC93E4" w14:textId="77777777"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6CCFF95A"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0.04</w:t>
            </w:r>
            <w:r w:rsidRPr="00B07313">
              <w:rPr>
                <w:sz w:val="20"/>
                <w:szCs w:val="20"/>
                <w:vertAlign w:val="superscript"/>
              </w:rPr>
              <w:t>*</w:t>
            </w:r>
            <w:r w:rsidRPr="00B07313">
              <w:rPr>
                <w:rFonts w:ascii="MS Mincho" w:eastAsia="MS Mincho" w:hAnsi="MS Mincho" w:cs="MS Mincho"/>
                <w:sz w:val="20"/>
                <w:szCs w:val="20"/>
              </w:rPr>
              <w:t> </w:t>
            </w:r>
          </w:p>
          <w:p w14:paraId="01F2515F" w14:textId="019DD607" w:rsidR="00C91395" w:rsidRPr="00B07313" w:rsidRDefault="00C91395" w:rsidP="000C2EA0">
            <w:pPr>
              <w:widowControl w:val="0"/>
              <w:autoSpaceDE w:val="0"/>
              <w:autoSpaceDN w:val="0"/>
              <w:adjustRightInd w:val="0"/>
              <w:jc w:val="center"/>
              <w:rPr>
                <w:sz w:val="20"/>
                <w:szCs w:val="20"/>
              </w:rPr>
            </w:pPr>
            <w:r w:rsidRPr="00B07313">
              <w:rPr>
                <w:sz w:val="20"/>
                <w:szCs w:val="20"/>
              </w:rPr>
              <w:t>(0.02)</w:t>
            </w:r>
          </w:p>
        </w:tc>
        <w:tc>
          <w:tcPr>
            <w:tcW w:w="589" w:type="pct"/>
            <w:vAlign w:val="center"/>
          </w:tcPr>
          <w:p w14:paraId="1BD23B22"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0.04</w:t>
            </w:r>
            <w:r w:rsidRPr="00B07313">
              <w:rPr>
                <w:sz w:val="20"/>
                <w:szCs w:val="20"/>
                <w:vertAlign w:val="superscript"/>
              </w:rPr>
              <w:t>*</w:t>
            </w:r>
            <w:r w:rsidRPr="00B07313">
              <w:rPr>
                <w:rFonts w:ascii="MS Mincho" w:eastAsia="MS Mincho" w:hAnsi="MS Mincho" w:cs="MS Mincho"/>
                <w:sz w:val="20"/>
                <w:szCs w:val="20"/>
              </w:rPr>
              <w:t> </w:t>
            </w:r>
          </w:p>
          <w:p w14:paraId="48285E30" w14:textId="6B33471D" w:rsidR="00C91395" w:rsidRPr="00B07313" w:rsidRDefault="00C91395" w:rsidP="000C2EA0">
            <w:pPr>
              <w:widowControl w:val="0"/>
              <w:autoSpaceDE w:val="0"/>
              <w:autoSpaceDN w:val="0"/>
              <w:adjustRightInd w:val="0"/>
              <w:jc w:val="center"/>
              <w:rPr>
                <w:sz w:val="20"/>
                <w:szCs w:val="20"/>
              </w:rPr>
            </w:pPr>
            <w:r w:rsidRPr="00B07313">
              <w:rPr>
                <w:sz w:val="20"/>
                <w:szCs w:val="20"/>
              </w:rPr>
              <w:t>(0.02)</w:t>
            </w:r>
          </w:p>
        </w:tc>
        <w:tc>
          <w:tcPr>
            <w:tcW w:w="601" w:type="pct"/>
            <w:vAlign w:val="center"/>
          </w:tcPr>
          <w:p w14:paraId="7330A3F1"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0.04</w:t>
            </w:r>
            <w:r w:rsidRPr="00B07313">
              <w:rPr>
                <w:sz w:val="20"/>
                <w:szCs w:val="20"/>
                <w:vertAlign w:val="superscript"/>
              </w:rPr>
              <w:t>*</w:t>
            </w:r>
            <w:r w:rsidRPr="00B07313">
              <w:rPr>
                <w:rFonts w:ascii="MS Mincho" w:eastAsia="MS Mincho" w:hAnsi="MS Mincho" w:cs="MS Mincho"/>
                <w:sz w:val="20"/>
                <w:szCs w:val="20"/>
              </w:rPr>
              <w:t> </w:t>
            </w:r>
          </w:p>
          <w:p w14:paraId="4FB22584" w14:textId="2C0E5AFA" w:rsidR="00C91395" w:rsidRPr="00B07313" w:rsidRDefault="00C91395" w:rsidP="000C2EA0">
            <w:pPr>
              <w:widowControl w:val="0"/>
              <w:autoSpaceDE w:val="0"/>
              <w:autoSpaceDN w:val="0"/>
              <w:adjustRightInd w:val="0"/>
              <w:jc w:val="center"/>
              <w:rPr>
                <w:sz w:val="20"/>
                <w:szCs w:val="20"/>
              </w:rPr>
            </w:pPr>
            <w:r w:rsidRPr="00B07313">
              <w:rPr>
                <w:sz w:val="20"/>
                <w:szCs w:val="20"/>
              </w:rPr>
              <w:t>(0.02)</w:t>
            </w:r>
          </w:p>
        </w:tc>
      </w:tr>
      <w:tr w:rsidR="00972762" w:rsidRPr="00B07313" w14:paraId="17D19860" w14:textId="77777777" w:rsidTr="002E0AD7">
        <w:tc>
          <w:tcPr>
            <w:tcW w:w="1307" w:type="pct"/>
            <w:tcBorders>
              <w:right w:val="single" w:sz="4" w:space="0" w:color="auto"/>
            </w:tcBorders>
          </w:tcPr>
          <w:p w14:paraId="005B3016" w14:textId="77777777" w:rsidR="00C91395" w:rsidRPr="00B07313" w:rsidRDefault="00C91395" w:rsidP="000C2EA0">
            <w:pPr>
              <w:widowControl w:val="0"/>
              <w:autoSpaceDE w:val="0"/>
              <w:autoSpaceDN w:val="0"/>
              <w:adjustRightInd w:val="0"/>
              <w:rPr>
                <w:sz w:val="20"/>
                <w:szCs w:val="20"/>
              </w:rPr>
            </w:pPr>
            <w:r w:rsidRPr="00B07313">
              <w:rPr>
                <w:sz w:val="20"/>
                <w:szCs w:val="20"/>
              </w:rPr>
              <w:t>Agreeableness</w:t>
            </w:r>
          </w:p>
        </w:tc>
        <w:tc>
          <w:tcPr>
            <w:tcW w:w="589" w:type="pct"/>
            <w:tcBorders>
              <w:left w:val="single" w:sz="4" w:space="0" w:color="auto"/>
            </w:tcBorders>
          </w:tcPr>
          <w:p w14:paraId="45507696" w14:textId="77777777" w:rsidR="00C91395" w:rsidRPr="00B07313" w:rsidRDefault="00C91395" w:rsidP="000C2EA0">
            <w:pPr>
              <w:widowControl w:val="0"/>
              <w:autoSpaceDE w:val="0"/>
              <w:autoSpaceDN w:val="0"/>
              <w:adjustRightInd w:val="0"/>
              <w:jc w:val="center"/>
              <w:rPr>
                <w:sz w:val="20"/>
                <w:szCs w:val="20"/>
              </w:rPr>
            </w:pPr>
          </w:p>
        </w:tc>
        <w:tc>
          <w:tcPr>
            <w:tcW w:w="736" w:type="pct"/>
          </w:tcPr>
          <w:p w14:paraId="3AE2425B" w14:textId="77777777" w:rsidR="00C91395" w:rsidRPr="00B07313" w:rsidRDefault="00C91395" w:rsidP="000C2EA0">
            <w:pPr>
              <w:widowControl w:val="0"/>
              <w:autoSpaceDE w:val="0"/>
              <w:autoSpaceDN w:val="0"/>
              <w:adjustRightInd w:val="0"/>
              <w:jc w:val="center"/>
              <w:rPr>
                <w:sz w:val="20"/>
                <w:szCs w:val="20"/>
              </w:rPr>
            </w:pPr>
          </w:p>
        </w:tc>
        <w:tc>
          <w:tcPr>
            <w:tcW w:w="589" w:type="pct"/>
          </w:tcPr>
          <w:p w14:paraId="1518642B" w14:textId="77777777"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0AB77959"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-0.04</w:t>
            </w:r>
            <w:r w:rsidRPr="00B07313">
              <w:rPr>
                <w:rFonts w:ascii="MS Mincho" w:eastAsia="MS Mincho" w:hAnsi="MS Mincho" w:cs="MS Mincho"/>
                <w:sz w:val="20"/>
                <w:szCs w:val="20"/>
              </w:rPr>
              <w:t> </w:t>
            </w:r>
          </w:p>
          <w:p w14:paraId="63C7878E" w14:textId="3BB6F691" w:rsidR="00C91395" w:rsidRPr="00B07313" w:rsidRDefault="00C91395" w:rsidP="000C2EA0">
            <w:pPr>
              <w:widowControl w:val="0"/>
              <w:autoSpaceDE w:val="0"/>
              <w:autoSpaceDN w:val="0"/>
              <w:adjustRightInd w:val="0"/>
              <w:jc w:val="center"/>
              <w:rPr>
                <w:sz w:val="20"/>
                <w:szCs w:val="20"/>
              </w:rPr>
            </w:pPr>
            <w:r w:rsidRPr="00B07313">
              <w:rPr>
                <w:sz w:val="20"/>
                <w:szCs w:val="20"/>
              </w:rPr>
              <w:t>(0.04)</w:t>
            </w:r>
          </w:p>
        </w:tc>
        <w:tc>
          <w:tcPr>
            <w:tcW w:w="589" w:type="pct"/>
            <w:vAlign w:val="center"/>
          </w:tcPr>
          <w:p w14:paraId="5185F3F9"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-0.05</w:t>
            </w:r>
            <w:r w:rsidRPr="00B07313">
              <w:rPr>
                <w:rFonts w:ascii="MS Mincho" w:eastAsia="MS Mincho" w:hAnsi="MS Mincho" w:cs="MS Mincho"/>
                <w:sz w:val="20"/>
                <w:szCs w:val="20"/>
              </w:rPr>
              <w:t> </w:t>
            </w:r>
          </w:p>
          <w:p w14:paraId="78A84CCA" w14:textId="1AED88D3" w:rsidR="00C91395" w:rsidRPr="00B07313" w:rsidRDefault="00C91395" w:rsidP="000C2EA0">
            <w:pPr>
              <w:widowControl w:val="0"/>
              <w:autoSpaceDE w:val="0"/>
              <w:autoSpaceDN w:val="0"/>
              <w:adjustRightInd w:val="0"/>
              <w:jc w:val="center"/>
              <w:rPr>
                <w:sz w:val="20"/>
                <w:szCs w:val="20"/>
              </w:rPr>
            </w:pPr>
            <w:r w:rsidRPr="00B07313">
              <w:rPr>
                <w:sz w:val="20"/>
                <w:szCs w:val="20"/>
              </w:rPr>
              <w:t>(0.04)</w:t>
            </w:r>
          </w:p>
        </w:tc>
        <w:tc>
          <w:tcPr>
            <w:tcW w:w="601" w:type="pct"/>
            <w:vAlign w:val="center"/>
          </w:tcPr>
          <w:p w14:paraId="358B8B9C"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-0.04</w:t>
            </w:r>
            <w:r w:rsidRPr="00B07313">
              <w:rPr>
                <w:rFonts w:ascii="MS Mincho" w:eastAsia="MS Mincho" w:hAnsi="MS Mincho" w:cs="MS Mincho"/>
                <w:sz w:val="20"/>
                <w:szCs w:val="20"/>
              </w:rPr>
              <w:t> </w:t>
            </w:r>
          </w:p>
          <w:p w14:paraId="6B96EB66" w14:textId="4577B8FD" w:rsidR="00C91395" w:rsidRPr="00B07313" w:rsidRDefault="00C91395" w:rsidP="000C2EA0">
            <w:pPr>
              <w:widowControl w:val="0"/>
              <w:autoSpaceDE w:val="0"/>
              <w:autoSpaceDN w:val="0"/>
              <w:adjustRightInd w:val="0"/>
              <w:jc w:val="center"/>
              <w:rPr>
                <w:sz w:val="20"/>
                <w:szCs w:val="20"/>
              </w:rPr>
            </w:pPr>
            <w:r w:rsidRPr="00B07313">
              <w:rPr>
                <w:sz w:val="20"/>
                <w:szCs w:val="20"/>
              </w:rPr>
              <w:t>(0.04)</w:t>
            </w:r>
          </w:p>
        </w:tc>
      </w:tr>
      <w:tr w:rsidR="00972762" w:rsidRPr="00B07313" w14:paraId="69F0A5B7" w14:textId="77777777" w:rsidTr="002E0AD7">
        <w:tc>
          <w:tcPr>
            <w:tcW w:w="1307" w:type="pct"/>
            <w:tcBorders>
              <w:right w:val="single" w:sz="4" w:space="0" w:color="auto"/>
            </w:tcBorders>
          </w:tcPr>
          <w:p w14:paraId="5ECF5924" w14:textId="77777777" w:rsidR="00C91395" w:rsidRPr="00B07313" w:rsidRDefault="00C91395" w:rsidP="000C2EA0">
            <w:pPr>
              <w:widowControl w:val="0"/>
              <w:autoSpaceDE w:val="0"/>
              <w:autoSpaceDN w:val="0"/>
              <w:adjustRightInd w:val="0"/>
              <w:rPr>
                <w:sz w:val="20"/>
                <w:szCs w:val="20"/>
              </w:rPr>
            </w:pPr>
            <w:r w:rsidRPr="00B07313">
              <w:rPr>
                <w:sz w:val="20"/>
                <w:szCs w:val="20"/>
              </w:rPr>
              <w:t>Non-white</w:t>
            </w:r>
          </w:p>
        </w:tc>
        <w:tc>
          <w:tcPr>
            <w:tcW w:w="589" w:type="pct"/>
            <w:tcBorders>
              <w:left w:val="single" w:sz="4" w:space="0" w:color="auto"/>
            </w:tcBorders>
            <w:vAlign w:val="center"/>
          </w:tcPr>
          <w:p w14:paraId="47C061C2"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-0.06</w:t>
            </w:r>
            <w:r w:rsidRPr="00B07313">
              <w:rPr>
                <w:sz w:val="20"/>
                <w:szCs w:val="20"/>
                <w:vertAlign w:val="superscript"/>
              </w:rPr>
              <w:t>***</w:t>
            </w:r>
            <w:r w:rsidRPr="00B07313">
              <w:rPr>
                <w:rFonts w:ascii="MS Mincho" w:eastAsia="MS Mincho" w:hAnsi="MS Mincho" w:cs="MS Mincho"/>
                <w:sz w:val="20"/>
                <w:szCs w:val="20"/>
              </w:rPr>
              <w:t> </w:t>
            </w:r>
          </w:p>
          <w:p w14:paraId="539B91BE" w14:textId="3A7330CF" w:rsidR="00C91395" w:rsidRPr="00B07313" w:rsidRDefault="00C91395" w:rsidP="000C2EA0">
            <w:pPr>
              <w:widowControl w:val="0"/>
              <w:autoSpaceDE w:val="0"/>
              <w:autoSpaceDN w:val="0"/>
              <w:adjustRightInd w:val="0"/>
              <w:jc w:val="center"/>
              <w:rPr>
                <w:sz w:val="20"/>
                <w:szCs w:val="20"/>
              </w:rPr>
            </w:pPr>
            <w:r w:rsidRPr="00B07313">
              <w:rPr>
                <w:sz w:val="20"/>
                <w:szCs w:val="20"/>
              </w:rPr>
              <w:t>(0.02)</w:t>
            </w:r>
          </w:p>
        </w:tc>
        <w:tc>
          <w:tcPr>
            <w:tcW w:w="736" w:type="pct"/>
          </w:tcPr>
          <w:p w14:paraId="123313CC" w14:textId="77777777" w:rsidR="00C91395" w:rsidRPr="00B07313" w:rsidRDefault="00C91395" w:rsidP="000C2EA0">
            <w:pPr>
              <w:widowControl w:val="0"/>
              <w:autoSpaceDE w:val="0"/>
              <w:autoSpaceDN w:val="0"/>
              <w:adjustRightInd w:val="0"/>
              <w:jc w:val="center"/>
              <w:rPr>
                <w:sz w:val="20"/>
                <w:szCs w:val="20"/>
              </w:rPr>
            </w:pPr>
          </w:p>
        </w:tc>
        <w:tc>
          <w:tcPr>
            <w:tcW w:w="589" w:type="pct"/>
          </w:tcPr>
          <w:p w14:paraId="4C8B308E" w14:textId="77777777"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12D2A150" w14:textId="3279C0EF" w:rsidR="00C91395" w:rsidRPr="00B07313" w:rsidRDefault="00C91395" w:rsidP="000C2EA0">
            <w:pPr>
              <w:widowControl w:val="0"/>
              <w:autoSpaceDE w:val="0"/>
              <w:autoSpaceDN w:val="0"/>
              <w:adjustRightInd w:val="0"/>
              <w:jc w:val="center"/>
              <w:rPr>
                <w:sz w:val="20"/>
                <w:szCs w:val="20"/>
              </w:rPr>
            </w:pPr>
          </w:p>
        </w:tc>
        <w:tc>
          <w:tcPr>
            <w:tcW w:w="589" w:type="pct"/>
            <w:vAlign w:val="center"/>
          </w:tcPr>
          <w:p w14:paraId="358338DA" w14:textId="77777777" w:rsidR="00C91395" w:rsidRPr="00B07313" w:rsidRDefault="00C91395" w:rsidP="000C2EA0">
            <w:pPr>
              <w:widowControl w:val="0"/>
              <w:autoSpaceDE w:val="0"/>
              <w:autoSpaceDN w:val="0"/>
              <w:adjustRightInd w:val="0"/>
              <w:jc w:val="center"/>
              <w:rPr>
                <w:sz w:val="20"/>
                <w:szCs w:val="20"/>
              </w:rPr>
            </w:pPr>
          </w:p>
        </w:tc>
        <w:tc>
          <w:tcPr>
            <w:tcW w:w="601" w:type="pct"/>
            <w:vAlign w:val="center"/>
          </w:tcPr>
          <w:p w14:paraId="0628E548" w14:textId="77777777" w:rsidR="00C91395" w:rsidRPr="00B07313" w:rsidRDefault="00C91395" w:rsidP="000C2EA0">
            <w:pPr>
              <w:widowControl w:val="0"/>
              <w:autoSpaceDE w:val="0"/>
              <w:autoSpaceDN w:val="0"/>
              <w:adjustRightInd w:val="0"/>
              <w:jc w:val="center"/>
              <w:rPr>
                <w:sz w:val="20"/>
                <w:szCs w:val="20"/>
              </w:rPr>
            </w:pPr>
          </w:p>
        </w:tc>
      </w:tr>
      <w:tr w:rsidR="00972762" w:rsidRPr="00B07313" w14:paraId="22E4765E" w14:textId="77777777" w:rsidTr="002E0AD7">
        <w:tc>
          <w:tcPr>
            <w:tcW w:w="1307" w:type="pct"/>
            <w:tcBorders>
              <w:bottom w:val="single" w:sz="4" w:space="0" w:color="auto"/>
              <w:right w:val="single" w:sz="4" w:space="0" w:color="auto"/>
            </w:tcBorders>
          </w:tcPr>
          <w:p w14:paraId="50123DEA" w14:textId="77777777" w:rsidR="00C91395" w:rsidRPr="00B07313" w:rsidRDefault="00C91395" w:rsidP="000C2EA0">
            <w:pPr>
              <w:widowControl w:val="0"/>
              <w:autoSpaceDE w:val="0"/>
              <w:autoSpaceDN w:val="0"/>
              <w:adjustRightInd w:val="0"/>
              <w:rPr>
                <w:sz w:val="20"/>
                <w:szCs w:val="20"/>
              </w:rPr>
            </w:pPr>
            <w:r w:rsidRPr="00B07313">
              <w:rPr>
                <w:sz w:val="20"/>
                <w:szCs w:val="20"/>
              </w:rPr>
              <w:t>Constant</w:t>
            </w:r>
          </w:p>
        </w:tc>
        <w:tc>
          <w:tcPr>
            <w:tcW w:w="589" w:type="pct"/>
            <w:tcBorders>
              <w:left w:val="single" w:sz="4" w:space="0" w:color="auto"/>
              <w:bottom w:val="single" w:sz="4" w:space="0" w:color="auto"/>
            </w:tcBorders>
            <w:vAlign w:val="center"/>
          </w:tcPr>
          <w:p w14:paraId="2F6FA199"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0.27</w:t>
            </w:r>
            <w:r w:rsidRPr="00B07313">
              <w:rPr>
                <w:sz w:val="20"/>
                <w:szCs w:val="20"/>
                <w:vertAlign w:val="superscript"/>
              </w:rPr>
              <w:t>***</w:t>
            </w:r>
            <w:r w:rsidRPr="00B07313">
              <w:rPr>
                <w:rFonts w:ascii="MS Mincho" w:eastAsia="MS Mincho" w:hAnsi="MS Mincho" w:cs="MS Mincho"/>
                <w:sz w:val="20"/>
                <w:szCs w:val="20"/>
              </w:rPr>
              <w:t> </w:t>
            </w:r>
          </w:p>
          <w:p w14:paraId="66DE0B14" w14:textId="68973D87" w:rsidR="00C91395" w:rsidRPr="00B07313" w:rsidRDefault="00C91395" w:rsidP="000C2EA0">
            <w:pPr>
              <w:widowControl w:val="0"/>
              <w:autoSpaceDE w:val="0"/>
              <w:autoSpaceDN w:val="0"/>
              <w:adjustRightInd w:val="0"/>
              <w:jc w:val="center"/>
              <w:rPr>
                <w:sz w:val="20"/>
                <w:szCs w:val="20"/>
              </w:rPr>
            </w:pPr>
            <w:r w:rsidRPr="00B07313">
              <w:rPr>
                <w:sz w:val="20"/>
                <w:szCs w:val="20"/>
              </w:rPr>
              <w:t>(0.03)</w:t>
            </w:r>
          </w:p>
        </w:tc>
        <w:tc>
          <w:tcPr>
            <w:tcW w:w="736" w:type="pct"/>
            <w:tcBorders>
              <w:bottom w:val="single" w:sz="4" w:space="0" w:color="auto"/>
            </w:tcBorders>
          </w:tcPr>
          <w:p w14:paraId="6F5BECA2" w14:textId="77777777" w:rsidR="00C91395" w:rsidRPr="00B07313" w:rsidRDefault="00C91395" w:rsidP="000C2EA0">
            <w:pPr>
              <w:widowControl w:val="0"/>
              <w:autoSpaceDE w:val="0"/>
              <w:autoSpaceDN w:val="0"/>
              <w:adjustRightInd w:val="0"/>
              <w:jc w:val="center"/>
              <w:rPr>
                <w:sz w:val="20"/>
                <w:szCs w:val="20"/>
              </w:rPr>
            </w:pPr>
            <w:r w:rsidRPr="00B07313">
              <w:rPr>
                <w:sz w:val="20"/>
                <w:szCs w:val="20"/>
              </w:rPr>
              <w:t>0.24</w:t>
            </w:r>
            <w:r w:rsidRPr="00B07313">
              <w:rPr>
                <w:sz w:val="20"/>
                <w:szCs w:val="20"/>
                <w:vertAlign w:val="superscript"/>
              </w:rPr>
              <w:t>***</w:t>
            </w:r>
            <w:r w:rsidRPr="00B07313">
              <w:rPr>
                <w:sz w:val="20"/>
                <w:szCs w:val="20"/>
              </w:rPr>
              <w:br/>
              <w:t>(0.03)</w:t>
            </w:r>
          </w:p>
        </w:tc>
        <w:tc>
          <w:tcPr>
            <w:tcW w:w="589" w:type="pct"/>
            <w:tcBorders>
              <w:bottom w:val="single" w:sz="4" w:space="0" w:color="auto"/>
            </w:tcBorders>
          </w:tcPr>
          <w:p w14:paraId="3561784C" w14:textId="77777777" w:rsidR="00C91395" w:rsidRPr="00B07313" w:rsidRDefault="00C91395" w:rsidP="000C2EA0">
            <w:pPr>
              <w:widowControl w:val="0"/>
              <w:autoSpaceDE w:val="0"/>
              <w:autoSpaceDN w:val="0"/>
              <w:adjustRightInd w:val="0"/>
              <w:jc w:val="center"/>
              <w:rPr>
                <w:sz w:val="20"/>
                <w:szCs w:val="20"/>
              </w:rPr>
            </w:pPr>
            <w:r w:rsidRPr="00B07313">
              <w:rPr>
                <w:sz w:val="20"/>
                <w:szCs w:val="20"/>
              </w:rPr>
              <w:t>0.17</w:t>
            </w:r>
          </w:p>
          <w:p w14:paraId="3491F20C" w14:textId="6F6D8FBD" w:rsidR="00C91395" w:rsidRPr="00B07313" w:rsidRDefault="00C91395" w:rsidP="000C2EA0">
            <w:pPr>
              <w:widowControl w:val="0"/>
              <w:autoSpaceDE w:val="0"/>
              <w:autoSpaceDN w:val="0"/>
              <w:adjustRightInd w:val="0"/>
              <w:jc w:val="center"/>
              <w:rPr>
                <w:sz w:val="20"/>
                <w:szCs w:val="20"/>
              </w:rPr>
            </w:pPr>
            <w:r w:rsidRPr="00B07313">
              <w:rPr>
                <w:sz w:val="20"/>
                <w:szCs w:val="20"/>
              </w:rPr>
              <w:t>(0.25)</w:t>
            </w:r>
          </w:p>
        </w:tc>
        <w:tc>
          <w:tcPr>
            <w:tcW w:w="589" w:type="pct"/>
            <w:tcBorders>
              <w:bottom w:val="single" w:sz="4" w:space="0" w:color="auto"/>
            </w:tcBorders>
            <w:vAlign w:val="center"/>
          </w:tcPr>
          <w:p w14:paraId="78AD12EF"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0.40</w:t>
            </w:r>
            <w:r w:rsidRPr="00B07313">
              <w:rPr>
                <w:sz w:val="20"/>
                <w:szCs w:val="20"/>
                <w:vertAlign w:val="superscript"/>
              </w:rPr>
              <w:t>***</w:t>
            </w:r>
            <w:r w:rsidRPr="00B07313">
              <w:rPr>
                <w:rFonts w:ascii="MS Mincho" w:eastAsia="MS Mincho" w:hAnsi="MS Mincho" w:cs="MS Mincho"/>
                <w:sz w:val="20"/>
                <w:szCs w:val="20"/>
              </w:rPr>
              <w:t> </w:t>
            </w:r>
          </w:p>
          <w:p w14:paraId="5DFF7F1D" w14:textId="22BC54F6" w:rsidR="00C91395" w:rsidRPr="00B07313" w:rsidRDefault="00C91395" w:rsidP="000C2EA0">
            <w:pPr>
              <w:widowControl w:val="0"/>
              <w:autoSpaceDE w:val="0"/>
              <w:autoSpaceDN w:val="0"/>
              <w:adjustRightInd w:val="0"/>
              <w:jc w:val="center"/>
              <w:rPr>
                <w:sz w:val="20"/>
                <w:szCs w:val="20"/>
              </w:rPr>
            </w:pPr>
            <w:r w:rsidRPr="00B07313">
              <w:rPr>
                <w:sz w:val="20"/>
                <w:szCs w:val="20"/>
              </w:rPr>
              <w:t>(0.05)</w:t>
            </w:r>
          </w:p>
        </w:tc>
        <w:tc>
          <w:tcPr>
            <w:tcW w:w="589" w:type="pct"/>
            <w:tcBorders>
              <w:bottom w:val="single" w:sz="4" w:space="0" w:color="auto"/>
            </w:tcBorders>
            <w:vAlign w:val="center"/>
          </w:tcPr>
          <w:p w14:paraId="233DE1CE" w14:textId="77777777" w:rsidR="00C91395" w:rsidRPr="00B07313" w:rsidRDefault="00C91395" w:rsidP="000C2EA0">
            <w:pPr>
              <w:widowControl w:val="0"/>
              <w:autoSpaceDE w:val="0"/>
              <w:autoSpaceDN w:val="0"/>
              <w:adjustRightInd w:val="0"/>
              <w:jc w:val="center"/>
              <w:rPr>
                <w:rFonts w:ascii="MS Mincho" w:eastAsia="MS Mincho" w:hAnsi="MS Mincho" w:cs="MS Mincho"/>
                <w:sz w:val="20"/>
                <w:szCs w:val="20"/>
              </w:rPr>
            </w:pPr>
            <w:r w:rsidRPr="00B07313">
              <w:rPr>
                <w:sz w:val="20"/>
                <w:szCs w:val="20"/>
              </w:rPr>
              <w:t>0.34</w:t>
            </w:r>
            <w:r w:rsidRPr="00B07313">
              <w:rPr>
                <w:sz w:val="20"/>
                <w:szCs w:val="20"/>
                <w:vertAlign w:val="superscript"/>
              </w:rPr>
              <w:t>***</w:t>
            </w:r>
            <w:r w:rsidRPr="00B07313">
              <w:rPr>
                <w:rFonts w:ascii="MS Mincho" w:eastAsia="MS Mincho" w:hAnsi="MS Mincho" w:cs="MS Mincho"/>
                <w:sz w:val="20"/>
                <w:szCs w:val="20"/>
              </w:rPr>
              <w:t> </w:t>
            </w:r>
          </w:p>
          <w:p w14:paraId="2DBC63B0" w14:textId="180C553C" w:rsidR="00C91395" w:rsidRPr="00B07313" w:rsidRDefault="00C91395" w:rsidP="000C2EA0">
            <w:pPr>
              <w:widowControl w:val="0"/>
              <w:autoSpaceDE w:val="0"/>
              <w:autoSpaceDN w:val="0"/>
              <w:adjustRightInd w:val="0"/>
              <w:jc w:val="center"/>
              <w:rPr>
                <w:sz w:val="20"/>
                <w:szCs w:val="20"/>
              </w:rPr>
            </w:pPr>
            <w:r w:rsidRPr="00B07313">
              <w:rPr>
                <w:sz w:val="20"/>
                <w:szCs w:val="20"/>
              </w:rPr>
              <w:t>(0.05)</w:t>
            </w:r>
          </w:p>
        </w:tc>
        <w:tc>
          <w:tcPr>
            <w:tcW w:w="601" w:type="pct"/>
            <w:tcBorders>
              <w:bottom w:val="single" w:sz="4" w:space="0" w:color="auto"/>
            </w:tcBorders>
            <w:vAlign w:val="center"/>
          </w:tcPr>
          <w:p w14:paraId="3AEEC7AD" w14:textId="77777777" w:rsidR="00C91395" w:rsidRPr="00B07313" w:rsidRDefault="00C91395" w:rsidP="000C2EA0">
            <w:pPr>
              <w:widowControl w:val="0"/>
              <w:autoSpaceDE w:val="0"/>
              <w:autoSpaceDN w:val="0"/>
              <w:adjustRightInd w:val="0"/>
              <w:jc w:val="center"/>
              <w:rPr>
                <w:sz w:val="20"/>
                <w:szCs w:val="20"/>
                <w:vertAlign w:val="superscript"/>
              </w:rPr>
            </w:pPr>
            <w:r w:rsidRPr="00B07313">
              <w:rPr>
                <w:sz w:val="20"/>
                <w:szCs w:val="20"/>
              </w:rPr>
              <w:t>0.38</w:t>
            </w:r>
            <w:r w:rsidRPr="00B07313">
              <w:rPr>
                <w:sz w:val="20"/>
                <w:szCs w:val="20"/>
                <w:vertAlign w:val="superscript"/>
              </w:rPr>
              <w:t>***</w:t>
            </w:r>
          </w:p>
          <w:p w14:paraId="2F491CD9" w14:textId="756F1342" w:rsidR="00C91395" w:rsidRPr="00B07313" w:rsidRDefault="00C91395" w:rsidP="000C2EA0">
            <w:pPr>
              <w:widowControl w:val="0"/>
              <w:autoSpaceDE w:val="0"/>
              <w:autoSpaceDN w:val="0"/>
              <w:adjustRightInd w:val="0"/>
              <w:jc w:val="center"/>
              <w:rPr>
                <w:sz w:val="20"/>
                <w:szCs w:val="20"/>
              </w:rPr>
            </w:pPr>
            <w:r w:rsidRPr="00B07313">
              <w:rPr>
                <w:sz w:val="20"/>
                <w:szCs w:val="20"/>
              </w:rPr>
              <w:t>(0.05)</w:t>
            </w:r>
          </w:p>
        </w:tc>
      </w:tr>
      <w:tr w:rsidR="00972762" w:rsidRPr="00B07313" w14:paraId="743BD762" w14:textId="77777777" w:rsidTr="002E0AD7">
        <w:tc>
          <w:tcPr>
            <w:tcW w:w="1307" w:type="pct"/>
            <w:tcBorders>
              <w:top w:val="single" w:sz="4" w:space="0" w:color="auto"/>
              <w:right w:val="single" w:sz="4" w:space="0" w:color="auto"/>
            </w:tcBorders>
          </w:tcPr>
          <w:p w14:paraId="319DBD34" w14:textId="000D07E2" w:rsidR="00C91395" w:rsidRPr="00B07313" w:rsidRDefault="00C91395" w:rsidP="000C2EA0">
            <w:pPr>
              <w:widowControl w:val="0"/>
              <w:autoSpaceDE w:val="0"/>
              <w:autoSpaceDN w:val="0"/>
              <w:adjustRightInd w:val="0"/>
              <w:rPr>
                <w:sz w:val="20"/>
                <w:szCs w:val="20"/>
              </w:rPr>
            </w:pPr>
            <w:r w:rsidRPr="002E0AD7">
              <w:rPr>
                <w:iCs/>
                <w:sz w:val="20"/>
                <w:szCs w:val="20"/>
              </w:rPr>
              <w:t>Adjusted R</w:t>
            </w:r>
            <w:r w:rsidRPr="00B07313">
              <w:rPr>
                <w:sz w:val="20"/>
                <w:szCs w:val="20"/>
                <w:vertAlign w:val="superscript"/>
              </w:rPr>
              <w:t>2</w:t>
            </w:r>
          </w:p>
        </w:tc>
        <w:tc>
          <w:tcPr>
            <w:tcW w:w="589" w:type="pct"/>
            <w:tcBorders>
              <w:top w:val="single" w:sz="4" w:space="0" w:color="auto"/>
              <w:left w:val="single" w:sz="4" w:space="0" w:color="auto"/>
            </w:tcBorders>
          </w:tcPr>
          <w:p w14:paraId="0B70518E" w14:textId="620D38EC" w:rsidR="00C91395" w:rsidRPr="00B07313" w:rsidRDefault="00C91395" w:rsidP="000C2EA0">
            <w:pPr>
              <w:widowControl w:val="0"/>
              <w:autoSpaceDE w:val="0"/>
              <w:autoSpaceDN w:val="0"/>
              <w:adjustRightInd w:val="0"/>
              <w:jc w:val="center"/>
              <w:rPr>
                <w:sz w:val="20"/>
                <w:szCs w:val="20"/>
              </w:rPr>
            </w:pPr>
            <w:r w:rsidRPr="00B07313">
              <w:rPr>
                <w:sz w:val="20"/>
                <w:szCs w:val="20"/>
              </w:rPr>
              <w:t>0.30</w:t>
            </w:r>
          </w:p>
        </w:tc>
        <w:tc>
          <w:tcPr>
            <w:tcW w:w="736" w:type="pct"/>
            <w:tcBorders>
              <w:top w:val="single" w:sz="4" w:space="0" w:color="auto"/>
            </w:tcBorders>
          </w:tcPr>
          <w:p w14:paraId="6EF56A02" w14:textId="77777777" w:rsidR="00C91395" w:rsidRPr="00B07313" w:rsidRDefault="00C91395" w:rsidP="000C2EA0">
            <w:pPr>
              <w:widowControl w:val="0"/>
              <w:autoSpaceDE w:val="0"/>
              <w:autoSpaceDN w:val="0"/>
              <w:adjustRightInd w:val="0"/>
              <w:jc w:val="center"/>
              <w:rPr>
                <w:sz w:val="20"/>
                <w:szCs w:val="20"/>
              </w:rPr>
            </w:pPr>
            <w:r w:rsidRPr="00B07313">
              <w:rPr>
                <w:sz w:val="20"/>
                <w:szCs w:val="20"/>
              </w:rPr>
              <w:t>0.23</w:t>
            </w:r>
          </w:p>
        </w:tc>
        <w:tc>
          <w:tcPr>
            <w:tcW w:w="589" w:type="pct"/>
            <w:tcBorders>
              <w:top w:val="single" w:sz="4" w:space="0" w:color="auto"/>
            </w:tcBorders>
          </w:tcPr>
          <w:p w14:paraId="57F0BC1F" w14:textId="093EDEAD" w:rsidR="00C91395" w:rsidRPr="00B07313" w:rsidRDefault="00C91395" w:rsidP="000C2EA0">
            <w:pPr>
              <w:widowControl w:val="0"/>
              <w:autoSpaceDE w:val="0"/>
              <w:autoSpaceDN w:val="0"/>
              <w:adjustRightInd w:val="0"/>
              <w:jc w:val="center"/>
              <w:rPr>
                <w:sz w:val="20"/>
                <w:szCs w:val="20"/>
              </w:rPr>
            </w:pPr>
            <w:r w:rsidRPr="00B07313">
              <w:rPr>
                <w:sz w:val="20"/>
                <w:szCs w:val="20"/>
              </w:rPr>
              <w:t>.46</w:t>
            </w:r>
          </w:p>
        </w:tc>
        <w:tc>
          <w:tcPr>
            <w:tcW w:w="589" w:type="pct"/>
            <w:tcBorders>
              <w:top w:val="single" w:sz="4" w:space="0" w:color="auto"/>
            </w:tcBorders>
            <w:vAlign w:val="center"/>
          </w:tcPr>
          <w:p w14:paraId="496DD298" w14:textId="24D3F957" w:rsidR="00C91395" w:rsidRPr="00B07313" w:rsidRDefault="00C91395" w:rsidP="000C2EA0">
            <w:pPr>
              <w:widowControl w:val="0"/>
              <w:autoSpaceDE w:val="0"/>
              <w:autoSpaceDN w:val="0"/>
              <w:adjustRightInd w:val="0"/>
              <w:jc w:val="center"/>
              <w:rPr>
                <w:sz w:val="20"/>
                <w:szCs w:val="20"/>
              </w:rPr>
            </w:pPr>
            <w:r w:rsidRPr="00B07313">
              <w:rPr>
                <w:sz w:val="20"/>
                <w:szCs w:val="20"/>
              </w:rPr>
              <w:t>0.27</w:t>
            </w:r>
          </w:p>
        </w:tc>
        <w:tc>
          <w:tcPr>
            <w:tcW w:w="589" w:type="pct"/>
            <w:tcBorders>
              <w:top w:val="single" w:sz="4" w:space="0" w:color="auto"/>
            </w:tcBorders>
            <w:vAlign w:val="center"/>
          </w:tcPr>
          <w:p w14:paraId="1534E930" w14:textId="11434BCD" w:rsidR="00C91395" w:rsidRPr="00B07313" w:rsidRDefault="00C91395" w:rsidP="000C2EA0">
            <w:pPr>
              <w:widowControl w:val="0"/>
              <w:autoSpaceDE w:val="0"/>
              <w:autoSpaceDN w:val="0"/>
              <w:adjustRightInd w:val="0"/>
              <w:jc w:val="center"/>
              <w:rPr>
                <w:sz w:val="20"/>
                <w:szCs w:val="20"/>
              </w:rPr>
            </w:pPr>
            <w:r w:rsidRPr="00B07313">
              <w:rPr>
                <w:sz w:val="20"/>
                <w:szCs w:val="20"/>
              </w:rPr>
              <w:t>0.28</w:t>
            </w:r>
          </w:p>
        </w:tc>
        <w:tc>
          <w:tcPr>
            <w:tcW w:w="601" w:type="pct"/>
            <w:tcBorders>
              <w:top w:val="single" w:sz="4" w:space="0" w:color="auto"/>
            </w:tcBorders>
            <w:vAlign w:val="center"/>
          </w:tcPr>
          <w:p w14:paraId="29E2935B" w14:textId="73ED3DD4" w:rsidR="00C91395" w:rsidRPr="00B07313" w:rsidRDefault="00C91395" w:rsidP="000C2EA0">
            <w:pPr>
              <w:widowControl w:val="0"/>
              <w:autoSpaceDE w:val="0"/>
              <w:autoSpaceDN w:val="0"/>
              <w:adjustRightInd w:val="0"/>
              <w:jc w:val="center"/>
              <w:rPr>
                <w:sz w:val="20"/>
                <w:szCs w:val="20"/>
              </w:rPr>
            </w:pPr>
            <w:r w:rsidRPr="00B07313">
              <w:rPr>
                <w:sz w:val="20"/>
                <w:szCs w:val="20"/>
              </w:rPr>
              <w:t>0.27</w:t>
            </w:r>
          </w:p>
        </w:tc>
      </w:tr>
      <w:tr w:rsidR="004774BC" w:rsidRPr="000A3254" w14:paraId="3B6FFFFE" w14:textId="77777777" w:rsidTr="002E0AD7">
        <w:trPr>
          <w:trHeight w:val="241"/>
        </w:trPr>
        <w:tc>
          <w:tcPr>
            <w:tcW w:w="1307" w:type="pct"/>
            <w:tcBorders>
              <w:bottom w:val="single" w:sz="12" w:space="0" w:color="auto"/>
              <w:right w:val="single" w:sz="4" w:space="0" w:color="auto"/>
            </w:tcBorders>
          </w:tcPr>
          <w:p w14:paraId="36C2B5D3" w14:textId="02C20CCE" w:rsidR="00C91395" w:rsidRPr="00B07313" w:rsidRDefault="006166C1" w:rsidP="000C2EA0">
            <w:pPr>
              <w:widowControl w:val="0"/>
              <w:autoSpaceDE w:val="0"/>
              <w:autoSpaceDN w:val="0"/>
              <w:adjustRightInd w:val="0"/>
              <w:rPr>
                <w:sz w:val="20"/>
                <w:szCs w:val="20"/>
              </w:rPr>
            </w:pPr>
            <w:r>
              <w:rPr>
                <w:sz w:val="20"/>
                <w:szCs w:val="20"/>
              </w:rPr>
              <w:t>n</w:t>
            </w:r>
          </w:p>
        </w:tc>
        <w:tc>
          <w:tcPr>
            <w:tcW w:w="589" w:type="pct"/>
            <w:tcBorders>
              <w:left w:val="single" w:sz="4" w:space="0" w:color="auto"/>
              <w:bottom w:val="single" w:sz="12" w:space="0" w:color="auto"/>
            </w:tcBorders>
          </w:tcPr>
          <w:p w14:paraId="66C636CB" w14:textId="77777777" w:rsidR="00C91395" w:rsidRPr="00B07313" w:rsidRDefault="00C91395" w:rsidP="000C2EA0">
            <w:pPr>
              <w:widowControl w:val="0"/>
              <w:autoSpaceDE w:val="0"/>
              <w:autoSpaceDN w:val="0"/>
              <w:adjustRightInd w:val="0"/>
              <w:jc w:val="center"/>
              <w:rPr>
                <w:sz w:val="20"/>
                <w:szCs w:val="20"/>
              </w:rPr>
            </w:pPr>
            <w:r w:rsidRPr="00B07313">
              <w:rPr>
                <w:sz w:val="20"/>
                <w:szCs w:val="20"/>
              </w:rPr>
              <w:t>1034</w:t>
            </w:r>
          </w:p>
        </w:tc>
        <w:tc>
          <w:tcPr>
            <w:tcW w:w="736" w:type="pct"/>
            <w:tcBorders>
              <w:bottom w:val="single" w:sz="12" w:space="0" w:color="auto"/>
            </w:tcBorders>
          </w:tcPr>
          <w:p w14:paraId="5D30ED19" w14:textId="77777777" w:rsidR="00C91395" w:rsidRPr="00B07313" w:rsidRDefault="00C91395" w:rsidP="000C2EA0">
            <w:pPr>
              <w:widowControl w:val="0"/>
              <w:autoSpaceDE w:val="0"/>
              <w:autoSpaceDN w:val="0"/>
              <w:adjustRightInd w:val="0"/>
              <w:jc w:val="center"/>
              <w:rPr>
                <w:sz w:val="20"/>
                <w:szCs w:val="20"/>
              </w:rPr>
            </w:pPr>
            <w:r w:rsidRPr="00B07313">
              <w:rPr>
                <w:sz w:val="20"/>
                <w:szCs w:val="20"/>
              </w:rPr>
              <w:t>1709</w:t>
            </w:r>
          </w:p>
        </w:tc>
        <w:tc>
          <w:tcPr>
            <w:tcW w:w="589" w:type="pct"/>
            <w:tcBorders>
              <w:bottom w:val="single" w:sz="12" w:space="0" w:color="auto"/>
            </w:tcBorders>
          </w:tcPr>
          <w:p w14:paraId="3904D2BE" w14:textId="77777777" w:rsidR="00C91395" w:rsidRPr="00B07313" w:rsidRDefault="00C91395" w:rsidP="000C2EA0">
            <w:pPr>
              <w:widowControl w:val="0"/>
              <w:autoSpaceDE w:val="0"/>
              <w:autoSpaceDN w:val="0"/>
              <w:adjustRightInd w:val="0"/>
              <w:jc w:val="center"/>
              <w:rPr>
                <w:sz w:val="20"/>
                <w:szCs w:val="20"/>
              </w:rPr>
            </w:pPr>
            <w:r w:rsidRPr="00B07313">
              <w:rPr>
                <w:sz w:val="20"/>
                <w:szCs w:val="20"/>
              </w:rPr>
              <w:t>42</w:t>
            </w:r>
          </w:p>
        </w:tc>
        <w:tc>
          <w:tcPr>
            <w:tcW w:w="589" w:type="pct"/>
            <w:tcBorders>
              <w:bottom w:val="single" w:sz="12" w:space="0" w:color="auto"/>
            </w:tcBorders>
            <w:vAlign w:val="center"/>
          </w:tcPr>
          <w:p w14:paraId="091583C4" w14:textId="58CA475E" w:rsidR="00C91395" w:rsidRPr="00B07313" w:rsidRDefault="00C91395" w:rsidP="000C2EA0">
            <w:pPr>
              <w:widowControl w:val="0"/>
              <w:autoSpaceDE w:val="0"/>
              <w:autoSpaceDN w:val="0"/>
              <w:adjustRightInd w:val="0"/>
              <w:jc w:val="center"/>
              <w:rPr>
                <w:sz w:val="20"/>
                <w:szCs w:val="20"/>
              </w:rPr>
            </w:pPr>
            <w:r w:rsidRPr="00B07313">
              <w:rPr>
                <w:sz w:val="20"/>
                <w:szCs w:val="20"/>
              </w:rPr>
              <w:t>1046</w:t>
            </w:r>
          </w:p>
        </w:tc>
        <w:tc>
          <w:tcPr>
            <w:tcW w:w="589" w:type="pct"/>
            <w:tcBorders>
              <w:bottom w:val="single" w:sz="12" w:space="0" w:color="auto"/>
            </w:tcBorders>
            <w:vAlign w:val="center"/>
          </w:tcPr>
          <w:p w14:paraId="196CA749" w14:textId="7975F04B" w:rsidR="00C91395" w:rsidRPr="00B07313" w:rsidRDefault="00C91395" w:rsidP="000C2EA0">
            <w:pPr>
              <w:widowControl w:val="0"/>
              <w:autoSpaceDE w:val="0"/>
              <w:autoSpaceDN w:val="0"/>
              <w:adjustRightInd w:val="0"/>
              <w:jc w:val="center"/>
              <w:rPr>
                <w:sz w:val="20"/>
                <w:szCs w:val="20"/>
              </w:rPr>
            </w:pPr>
            <w:r w:rsidRPr="00B07313">
              <w:rPr>
                <w:sz w:val="20"/>
                <w:szCs w:val="20"/>
              </w:rPr>
              <w:t>1046</w:t>
            </w:r>
          </w:p>
        </w:tc>
        <w:tc>
          <w:tcPr>
            <w:tcW w:w="601" w:type="pct"/>
            <w:tcBorders>
              <w:bottom w:val="single" w:sz="12" w:space="0" w:color="auto"/>
            </w:tcBorders>
            <w:vAlign w:val="center"/>
          </w:tcPr>
          <w:p w14:paraId="785A4E05" w14:textId="0D2AF649" w:rsidR="00C91395" w:rsidRPr="00B07313" w:rsidRDefault="00C91395" w:rsidP="000C2EA0">
            <w:pPr>
              <w:widowControl w:val="0"/>
              <w:autoSpaceDE w:val="0"/>
              <w:autoSpaceDN w:val="0"/>
              <w:adjustRightInd w:val="0"/>
              <w:jc w:val="center"/>
              <w:rPr>
                <w:sz w:val="20"/>
                <w:szCs w:val="20"/>
              </w:rPr>
            </w:pPr>
            <w:r w:rsidRPr="00B07313">
              <w:rPr>
                <w:sz w:val="20"/>
                <w:szCs w:val="20"/>
              </w:rPr>
              <w:t>1046</w:t>
            </w:r>
          </w:p>
        </w:tc>
      </w:tr>
    </w:tbl>
    <w:p w14:paraId="52BC7596" w14:textId="58375B50" w:rsidR="005E0975" w:rsidRDefault="005E0975" w:rsidP="002E0AD7">
      <w:pPr>
        <w:rPr>
          <w:sz w:val="20"/>
          <w:szCs w:val="20"/>
        </w:rPr>
      </w:pPr>
      <w:r w:rsidRPr="00EA3035">
        <w:rPr>
          <w:i/>
          <w:sz w:val="20"/>
          <w:szCs w:val="20"/>
        </w:rPr>
        <w:t>Note</w:t>
      </w:r>
      <w:r w:rsidRPr="00EA3035">
        <w:rPr>
          <w:sz w:val="20"/>
          <w:szCs w:val="20"/>
        </w:rPr>
        <w:t xml:space="preserve">. Entries are unstandardized OLS regression coefficients with </w:t>
      </w:r>
      <w:r w:rsidR="00CD48A6">
        <w:rPr>
          <w:sz w:val="20"/>
          <w:szCs w:val="20"/>
        </w:rPr>
        <w:t xml:space="preserve">robust </w:t>
      </w:r>
      <w:r w:rsidRPr="00EA3035">
        <w:rPr>
          <w:sz w:val="20"/>
          <w:szCs w:val="20"/>
        </w:rPr>
        <w:t>standard errors in parentheses. All variables range from 0 to 1 except for age</w:t>
      </w:r>
      <w:r w:rsidR="00D94E84">
        <w:rPr>
          <w:sz w:val="20"/>
          <w:szCs w:val="20"/>
        </w:rPr>
        <w:t>,</w:t>
      </w:r>
      <w:r w:rsidRPr="00EA3035">
        <w:rPr>
          <w:sz w:val="20"/>
          <w:szCs w:val="20"/>
        </w:rPr>
        <w:t xml:space="preserve"> which is measured in years</w:t>
      </w:r>
      <w:r w:rsidRPr="00D6518E">
        <w:rPr>
          <w:sz w:val="20"/>
          <w:szCs w:val="20"/>
        </w:rPr>
        <w:t xml:space="preserve">. </w:t>
      </w:r>
      <w:r w:rsidR="00D6518E" w:rsidRPr="006166C1">
        <w:rPr>
          <w:rFonts w:eastAsia="Times New Roman"/>
          <w:i/>
          <w:iCs/>
          <w:color w:val="000000" w:themeColor="text1"/>
          <w:sz w:val="20"/>
          <w:szCs w:val="20"/>
          <w:shd w:val="clear" w:color="auto" w:fill="FFFFFF"/>
        </w:rPr>
        <w:t>†</w:t>
      </w:r>
      <w:r w:rsidR="00D6518E" w:rsidRPr="006166C1">
        <w:rPr>
          <w:rFonts w:eastAsia="Times New Roman"/>
          <w:iCs/>
          <w:color w:val="000000" w:themeColor="text1"/>
          <w:sz w:val="20"/>
          <w:szCs w:val="20"/>
          <w:shd w:val="clear" w:color="auto" w:fill="FFFFFF"/>
        </w:rPr>
        <w:t xml:space="preserve"> </w:t>
      </w:r>
      <w:r w:rsidR="00D6518E" w:rsidRPr="006166C1">
        <w:rPr>
          <w:rFonts w:eastAsia="Times New Roman"/>
          <w:i/>
          <w:iCs/>
          <w:color w:val="000000" w:themeColor="text1"/>
          <w:sz w:val="20"/>
          <w:szCs w:val="20"/>
          <w:shd w:val="clear" w:color="auto" w:fill="FFFFFF"/>
        </w:rPr>
        <w:t>p</w:t>
      </w:r>
      <w:r w:rsidR="00D6518E" w:rsidRPr="006166C1">
        <w:rPr>
          <w:rFonts w:eastAsia="Calibri"/>
          <w:color w:val="000000" w:themeColor="text1"/>
          <w:sz w:val="20"/>
          <w:szCs w:val="20"/>
        </w:rPr>
        <w:t xml:space="preserve"> </w:t>
      </w:r>
      <w:r w:rsidR="00D6518E">
        <w:rPr>
          <w:rFonts w:eastAsia="Calibri"/>
          <w:sz w:val="20"/>
          <w:szCs w:val="20"/>
        </w:rPr>
        <w:t xml:space="preserve">=0.066, </w:t>
      </w:r>
      <w:r w:rsidR="0011735A" w:rsidRPr="00CD7E4A">
        <w:rPr>
          <w:rFonts w:eastAsia="Calibri"/>
          <w:sz w:val="20"/>
          <w:szCs w:val="20"/>
        </w:rPr>
        <w:t>ƚ</w:t>
      </w:r>
      <w:r w:rsidR="0011735A" w:rsidRPr="00EA3035">
        <w:rPr>
          <w:sz w:val="20"/>
          <w:szCs w:val="20"/>
        </w:rPr>
        <w:t xml:space="preserve"> </w:t>
      </w:r>
      <w:r w:rsidR="0011735A">
        <w:rPr>
          <w:sz w:val="20"/>
          <w:szCs w:val="20"/>
        </w:rPr>
        <w:t xml:space="preserve">p = 0.056, </w:t>
      </w:r>
      <w:r w:rsidRPr="00EA3035">
        <w:rPr>
          <w:sz w:val="20"/>
          <w:szCs w:val="20"/>
        </w:rPr>
        <w:t>*</w:t>
      </w:r>
      <w:r w:rsidRPr="002E0AD7">
        <w:rPr>
          <w:i/>
          <w:sz w:val="20"/>
          <w:szCs w:val="20"/>
        </w:rPr>
        <w:t>p</w:t>
      </w:r>
      <w:r w:rsidRPr="00EA3035">
        <w:rPr>
          <w:sz w:val="20"/>
          <w:szCs w:val="20"/>
        </w:rPr>
        <w:t xml:space="preserve"> &lt;.05, ** p &lt; .01, *** </w:t>
      </w:r>
      <w:r w:rsidRPr="002E0AD7">
        <w:rPr>
          <w:i/>
          <w:sz w:val="20"/>
          <w:szCs w:val="20"/>
        </w:rPr>
        <w:t>p</w:t>
      </w:r>
      <w:r w:rsidRPr="00EA3035">
        <w:rPr>
          <w:sz w:val="20"/>
          <w:szCs w:val="20"/>
        </w:rPr>
        <w:t xml:space="preserve"> &lt; .001, one-sided tests</w:t>
      </w:r>
      <w:r w:rsidR="00D6518E">
        <w:rPr>
          <w:sz w:val="20"/>
          <w:szCs w:val="20"/>
        </w:rPr>
        <w:t>.</w:t>
      </w:r>
    </w:p>
    <w:p w14:paraId="0AAE114D" w14:textId="58603193" w:rsidR="00804496" w:rsidRDefault="00804496">
      <w:pPr>
        <w:rPr>
          <w:rFonts w:eastAsia="Times New Roman"/>
        </w:rPr>
      </w:pPr>
      <w:r>
        <w:rPr>
          <w:rFonts w:eastAsia="Times New Roman"/>
        </w:rPr>
        <w:br w:type="page"/>
      </w:r>
    </w:p>
    <w:p w14:paraId="1C69945B" w14:textId="73B53CBA" w:rsidR="000C5185" w:rsidRDefault="008E46B1" w:rsidP="00804496">
      <w:pPr>
        <w:spacing w:line="480" w:lineRule="auto"/>
        <w:jc w:val="both"/>
      </w:pPr>
      <w:r>
        <w:lastRenderedPageBreak/>
        <w:t xml:space="preserve">To elaborate </w:t>
      </w:r>
      <w:r w:rsidR="00ED6B55">
        <w:t>the results in Table A7</w:t>
      </w:r>
      <w:r w:rsidR="00B57EDB">
        <w:t>,</w:t>
      </w:r>
      <w:r>
        <w:t xml:space="preserve"> and </w:t>
      </w:r>
      <w:r w:rsidR="005D5186">
        <w:t xml:space="preserve">to </w:t>
      </w:r>
      <w:r>
        <w:t xml:space="preserve">investigate </w:t>
      </w:r>
      <w:r w:rsidR="00D94E84">
        <w:t>whether</w:t>
      </w:r>
      <w:r>
        <w:t xml:space="preserve"> the significant moderating effect of ideology on the influence of behavioral immune sensitivity is simply caused by conservatives having no or little variation in behavioral immune sensitivity </w:t>
      </w:r>
      <w:r w:rsidR="00D94E84">
        <w:t>(</w:t>
      </w:r>
      <w:r>
        <w:t>leading to the greater effect among liberals</w:t>
      </w:r>
      <w:r w:rsidR="00D94E84">
        <w:t>)</w:t>
      </w:r>
      <w:r>
        <w:t xml:space="preserve">, </w:t>
      </w:r>
      <w:r w:rsidR="00804496">
        <w:t xml:space="preserve">we investigate the mean level of behavioral immune sensitivity and the variance among respondents who identify as liberals, conservatives and middle of the road in our four samples. </w:t>
      </w:r>
    </w:p>
    <w:p w14:paraId="4892DFB8" w14:textId="06DE8003" w:rsidR="0070365F" w:rsidRDefault="00ED6B55" w:rsidP="0070365F">
      <w:pPr>
        <w:spacing w:line="480" w:lineRule="auto"/>
        <w:ind w:firstLine="1304"/>
        <w:jc w:val="both"/>
      </w:pPr>
      <w:r>
        <w:t>Table A8</w:t>
      </w:r>
      <w:r w:rsidR="000C5185">
        <w:t xml:space="preserve"> shows the mean and standard deviation </w:t>
      </w:r>
      <w:r w:rsidR="005950EB">
        <w:t>for</w:t>
      </w:r>
      <w:r w:rsidR="000C5185">
        <w:t xml:space="preserve"> each of our four measures of behavioral immune sensitivity by respondents’ ideological self-identification.</w:t>
      </w:r>
      <w:r w:rsidR="0070365F">
        <w:t xml:space="preserve"> For ease of interpretation we have used respondents</w:t>
      </w:r>
      <w:r w:rsidR="00985B9F">
        <w:t>’</w:t>
      </w:r>
      <w:r w:rsidR="0070365F">
        <w:t xml:space="preserve"> ideolo</w:t>
      </w:r>
      <w:r w:rsidR="005D6B33">
        <w:t xml:space="preserve">gical self-placement </w:t>
      </w:r>
      <w:r w:rsidR="00985B9F">
        <w:t xml:space="preserve">to categorize them into three ideological groups: liberals, conservatives and middle of the road. As described in </w:t>
      </w:r>
      <w:r w:rsidR="00D94E84">
        <w:t>O</w:t>
      </w:r>
      <w:r w:rsidR="00985B9F">
        <w:t xml:space="preserve">nline </w:t>
      </w:r>
      <w:r w:rsidR="00D94E84">
        <w:t>A</w:t>
      </w:r>
      <w:r w:rsidR="00985B9F">
        <w:t xml:space="preserve">ppendix </w:t>
      </w:r>
      <w:r>
        <w:t>A4.2</w:t>
      </w:r>
      <w:r w:rsidR="00352DF9">
        <w:t>,</w:t>
      </w:r>
      <w:r w:rsidR="00985B9F">
        <w:t xml:space="preserve"> to measure ideological self-placement</w:t>
      </w:r>
      <w:r w:rsidR="00352DF9">
        <w:t>,</w:t>
      </w:r>
      <w:r w:rsidR="00985B9F">
        <w:t xml:space="preserve"> respondents in the U.S. Samples 1 and 4 placed themselves on a </w:t>
      </w:r>
      <w:r w:rsidR="005C3034">
        <w:t>5</w:t>
      </w:r>
      <w:r w:rsidR="00985B9F">
        <w:t>-point scale with endpoints labeled “</w:t>
      </w:r>
      <w:r w:rsidR="005C3034">
        <w:t>V</w:t>
      </w:r>
      <w:r w:rsidR="00985B9F">
        <w:t>ery liberal” and “</w:t>
      </w:r>
      <w:r w:rsidR="005C3034">
        <w:t>V</w:t>
      </w:r>
      <w:r w:rsidR="00985B9F">
        <w:t>ery conservative” (A “</w:t>
      </w:r>
      <w:r w:rsidR="005C3034">
        <w:t>H</w:t>
      </w:r>
      <w:r w:rsidR="00985B9F">
        <w:t xml:space="preserve">aven’t thought much about this” option was also presented in Sample 1; those answers were subsequently excluded). Respondents in the Danish Samples 2-3 placed themselves on a </w:t>
      </w:r>
      <w:r w:rsidR="005C3034">
        <w:t>7</w:t>
      </w:r>
      <w:r w:rsidR="00985B9F">
        <w:t>-point scale with endpoints labeled “</w:t>
      </w:r>
      <w:r w:rsidR="005C3034">
        <w:t>E</w:t>
      </w:r>
      <w:r w:rsidR="00985B9F">
        <w:t>xtremely left-wing” and “</w:t>
      </w:r>
      <w:r w:rsidR="005C3034">
        <w:t>E</w:t>
      </w:r>
      <w:r w:rsidR="00985B9F">
        <w:t>xtremely right-wing</w:t>
      </w:r>
      <w:r w:rsidR="00352DF9">
        <w:t>.</w:t>
      </w:r>
      <w:r w:rsidR="00985B9F">
        <w:t>” In each sample, respondents who placed themselves in the middle category were coded as “</w:t>
      </w:r>
      <w:r w:rsidR="005C3034">
        <w:t>M</w:t>
      </w:r>
      <w:r w:rsidR="00985B9F">
        <w:t>iddle of the road</w:t>
      </w:r>
      <w:r w:rsidR="00352DF9">
        <w:t>.</w:t>
      </w:r>
      <w:r w:rsidR="00985B9F">
        <w:t>” Respondents who placed themselves in a category on the liberal (left) side of the scale were coded as “</w:t>
      </w:r>
      <w:r w:rsidR="005C3034">
        <w:t>L</w:t>
      </w:r>
      <w:r w:rsidR="00985B9F">
        <w:t>iberals</w:t>
      </w:r>
      <w:r w:rsidR="00352DF9">
        <w:t>,</w:t>
      </w:r>
      <w:r w:rsidR="00985B9F">
        <w:t xml:space="preserve">” and respondents who placed themselves on the conservative (right) side of the scale were coded as </w:t>
      </w:r>
      <w:r w:rsidR="005C3034">
        <w:t>“C</w:t>
      </w:r>
      <w:r w:rsidR="00985B9F">
        <w:t>onservatives.</w:t>
      </w:r>
      <w:r w:rsidR="005C3034">
        <w:t>”</w:t>
      </w:r>
      <w:r w:rsidR="00985B9F">
        <w:t xml:space="preserve"> </w:t>
      </w:r>
    </w:p>
    <w:p w14:paraId="3FE07823" w14:textId="1CEDA683" w:rsidR="00665A44" w:rsidRDefault="000C5185" w:rsidP="00985B9F">
      <w:pPr>
        <w:spacing w:line="480" w:lineRule="auto"/>
        <w:ind w:firstLine="1304"/>
        <w:jc w:val="both"/>
      </w:pPr>
      <w:r>
        <w:t>Consistent with the positive zero-order correlations between self-reported measures of behavioral immune sensitivity and ideological co</w:t>
      </w:r>
      <w:r w:rsidR="00874790">
        <w:t>nservatism reported in Table A6</w:t>
      </w:r>
      <w:r>
        <w:t xml:space="preserve">, the </w:t>
      </w:r>
      <w:r w:rsidR="00621248">
        <w:t xml:space="preserve">general pattern </w:t>
      </w:r>
      <w:r w:rsidR="00874790">
        <w:t>in Table A8</w:t>
      </w:r>
      <w:r>
        <w:t xml:space="preserve"> </w:t>
      </w:r>
      <w:r w:rsidR="00874790">
        <w:t>indicates</w:t>
      </w:r>
      <w:r>
        <w:t xml:space="preserve"> that conservatives report higher behavioral immune sensitivity than individuals who identify as liberals.</w:t>
      </w:r>
      <w:r w:rsidR="005A27AE">
        <w:t xml:space="preserve"> Supplementa</w:t>
      </w:r>
      <w:r w:rsidR="00874790">
        <w:t>l analyse</w:t>
      </w:r>
      <w:r w:rsidR="005A27AE">
        <w:t>s show that these differences are statistically significant</w:t>
      </w:r>
      <w:r w:rsidR="000E1ADC">
        <w:t xml:space="preserve"> (</w:t>
      </w:r>
      <w:r w:rsidR="000E1ADC">
        <w:rPr>
          <w:i/>
        </w:rPr>
        <w:t>p</w:t>
      </w:r>
      <w:r w:rsidR="000E1ADC">
        <w:t xml:space="preserve"> = 0.003, or lower, one-sided tests).</w:t>
      </w:r>
      <w:r>
        <w:t xml:space="preserve"> </w:t>
      </w:r>
      <w:r w:rsidR="009301F1">
        <w:t>Yet t</w:t>
      </w:r>
      <w:r w:rsidR="009C0956">
        <w:t xml:space="preserve">he tendency on the physiological measure of </w:t>
      </w:r>
      <w:r w:rsidR="00874790">
        <w:t>behavioral immune</w:t>
      </w:r>
      <w:r w:rsidR="009C0956">
        <w:t xml:space="preserve"> sensitivity seem</w:t>
      </w:r>
      <w:r w:rsidR="00A156D0">
        <w:t>s</w:t>
      </w:r>
      <w:r w:rsidR="009C0956">
        <w:t xml:space="preserve"> to be in the opposite direction</w:t>
      </w:r>
      <w:r w:rsidR="00A156D0">
        <w:t>,</w:t>
      </w:r>
      <w:r w:rsidR="009C0956">
        <w:t xml:space="preserve"> with liberal respondents displaying stronger physiological reactions to disgusting images than conservatives</w:t>
      </w:r>
      <w:r w:rsidR="00A156D0">
        <w:t>,</w:t>
      </w:r>
      <w:r w:rsidR="00665A44">
        <w:t xml:space="preserve"> </w:t>
      </w:r>
      <w:r w:rsidR="00A156D0">
        <w:lastRenderedPageBreak/>
        <w:t xml:space="preserve">although </w:t>
      </w:r>
      <w:r w:rsidR="00665A44">
        <w:t>the difference is not</w:t>
      </w:r>
      <w:r w:rsidR="000E1ADC">
        <w:t xml:space="preserve"> statically significant (p =.299</w:t>
      </w:r>
      <w:r w:rsidR="00621248">
        <w:t>, one</w:t>
      </w:r>
      <w:r w:rsidR="00665A44">
        <w:t>-sided</w:t>
      </w:r>
      <w:r w:rsidR="000E1ADC">
        <w:t xml:space="preserve"> test</w:t>
      </w:r>
      <w:r w:rsidR="00665A44">
        <w:t>).</w:t>
      </w:r>
      <w:r w:rsidR="000F76E5">
        <w:t xml:space="preserve"> </w:t>
      </w:r>
      <w:r w:rsidR="00EB7BD8">
        <w:t>As di</w:t>
      </w:r>
      <w:r w:rsidR="00874790">
        <w:t xml:space="preserve">scussed above and in </w:t>
      </w:r>
      <w:r w:rsidR="00A156D0">
        <w:t>F</w:t>
      </w:r>
      <w:r w:rsidR="00874790">
        <w:t xml:space="preserve">ootnote 8 in the </w:t>
      </w:r>
      <w:r w:rsidR="00A156D0">
        <w:t>O</w:t>
      </w:r>
      <w:r w:rsidR="00874790">
        <w:t xml:space="preserve">nline </w:t>
      </w:r>
      <w:r w:rsidR="00A156D0">
        <w:t>A</w:t>
      </w:r>
      <w:r w:rsidR="00874790">
        <w:t>ppendix</w:t>
      </w:r>
      <w:r w:rsidR="00EB7BD8">
        <w:t>, t</w:t>
      </w:r>
      <w:r w:rsidR="000F76E5">
        <w:t xml:space="preserve">he use of a student sample with lower variation in conservative self-identification </w:t>
      </w:r>
      <w:r w:rsidR="005D5186">
        <w:t>and</w:t>
      </w:r>
      <w:r w:rsidR="000F76E5">
        <w:t xml:space="preserve"> no respondents identifying as “</w:t>
      </w:r>
      <w:r w:rsidR="00A156D0">
        <w:t>E</w:t>
      </w:r>
      <w:r w:rsidR="000F76E5">
        <w:t xml:space="preserve">xtremely right-wing” </w:t>
      </w:r>
      <w:r w:rsidR="00A156D0">
        <w:t>(</w:t>
      </w:r>
      <w:r w:rsidR="000F76E5">
        <w:t>the Danish equivalent to “</w:t>
      </w:r>
      <w:r w:rsidR="00A156D0">
        <w:t>E</w:t>
      </w:r>
      <w:r w:rsidR="000F76E5">
        <w:t>xtremely conservative</w:t>
      </w:r>
      <w:r w:rsidR="005D5186">
        <w:t>”</w:t>
      </w:r>
      <w:r w:rsidR="00A156D0">
        <w:t>)</w:t>
      </w:r>
      <w:r w:rsidR="000F76E5">
        <w:t xml:space="preserve"> </w:t>
      </w:r>
      <w:r w:rsidR="005D5186">
        <w:t>could be an explanation for the</w:t>
      </w:r>
      <w:r w:rsidR="000F76E5">
        <w:t xml:space="preserve"> non-significant difference in behavioral immune sensitivity among liberals and conservatives</w:t>
      </w:r>
      <w:r w:rsidR="005D5186">
        <w:t xml:space="preserve"> on the physiological SCR measure</w:t>
      </w:r>
      <w:r w:rsidR="000F76E5">
        <w:t xml:space="preserve">. </w:t>
      </w:r>
      <w:r w:rsidR="00665A44">
        <w:t xml:space="preserve"> </w:t>
      </w:r>
    </w:p>
    <w:p w14:paraId="479971A3" w14:textId="71FAABB5" w:rsidR="00804496" w:rsidRDefault="008E46B1" w:rsidP="008E46B1">
      <w:pPr>
        <w:spacing w:line="480" w:lineRule="auto"/>
        <w:ind w:firstLine="1304"/>
        <w:jc w:val="both"/>
      </w:pPr>
      <w:r>
        <w:t>Importantly, w</w:t>
      </w:r>
      <w:r w:rsidR="00665A44">
        <w:t xml:space="preserve">ith respect </w:t>
      </w:r>
      <w:r w:rsidR="00B57EDB">
        <w:t xml:space="preserve">to </w:t>
      </w:r>
      <w:r w:rsidR="00665A44">
        <w:t>the variance in behavioral immune sensitivity among people who identify as liberals and conservatives respect</w:t>
      </w:r>
      <w:r w:rsidR="00874790">
        <w:t>ively, the findings in Table A8</w:t>
      </w:r>
      <w:r w:rsidR="00665A44">
        <w:t xml:space="preserve"> indicate that the standard deviation on the self-reported measures</w:t>
      </w:r>
      <w:r w:rsidR="00621248">
        <w:t xml:space="preserve"> is highly similar</w:t>
      </w:r>
      <w:r w:rsidR="00665A44">
        <w:t xml:space="preserve"> among liberals and conservatives in the U.S. and Danish nationally representative Samples 1</w:t>
      </w:r>
      <w:r w:rsidR="00A156D0">
        <w:t xml:space="preserve"> and </w:t>
      </w:r>
      <w:r w:rsidR="00665A44">
        <w:t>2 and in the U.S. MTurk Sample 4.</w:t>
      </w:r>
      <w:r w:rsidR="000E1ADC">
        <w:t xml:space="preserve"> T</w:t>
      </w:r>
      <w:r w:rsidR="00665A44">
        <w:t xml:space="preserve">hese results support that the significant moderating effect of ideology on the </w:t>
      </w:r>
      <w:r w:rsidR="002807D9">
        <w:t xml:space="preserve">influence of behavioral immune sensitivity </w:t>
      </w:r>
      <w:r>
        <w:t>on opposition to immigration is not simply caused by conservatives having no or little variation in behavioral immune sensitivity</w:t>
      </w:r>
      <w:r w:rsidR="00A156D0">
        <w:t>,</w:t>
      </w:r>
      <w:r>
        <w:t xml:space="preserve"> leading to the greater effect among liberals</w:t>
      </w:r>
      <w:r w:rsidR="00804496">
        <w:t xml:space="preserve"> (see the </w:t>
      </w:r>
      <w:r w:rsidR="00A156D0">
        <w:t>C</w:t>
      </w:r>
      <w:r w:rsidR="00804496">
        <w:t>onclusion in the main text for further interpretation and discussion</w:t>
      </w:r>
      <w:r>
        <w:t xml:space="preserve"> of the theoretical implications</w:t>
      </w:r>
      <w:r w:rsidR="00804496">
        <w:t>).</w:t>
      </w:r>
    </w:p>
    <w:p w14:paraId="1DA9F1DE" w14:textId="0862768F" w:rsidR="00804496" w:rsidRPr="00804496" w:rsidRDefault="00874790" w:rsidP="00804496">
      <w:pPr>
        <w:jc w:val="both"/>
        <w:rPr>
          <w:b/>
        </w:rPr>
      </w:pPr>
      <w:r>
        <w:rPr>
          <w:b/>
        </w:rPr>
        <w:t>Table A8</w:t>
      </w:r>
      <w:r w:rsidR="00804496" w:rsidRPr="00804496">
        <w:rPr>
          <w:b/>
        </w:rPr>
        <w:t xml:space="preserve">: </w:t>
      </w:r>
      <w:r w:rsidR="00804496">
        <w:rPr>
          <w:b/>
        </w:rPr>
        <w:t>M</w:t>
      </w:r>
      <w:r w:rsidR="00804496" w:rsidRPr="00804496">
        <w:rPr>
          <w:b/>
        </w:rPr>
        <w:t>ean and standard deviation in behavioral immune sensitivity by ideological self-identification</w:t>
      </w:r>
    </w:p>
    <w:tbl>
      <w:tblPr>
        <w:tblStyle w:val="TableGrid"/>
        <w:tblpPr w:leftFromText="180" w:rightFromText="180" w:vertAnchor="text" w:horzAnchor="page" w:tblpX="1330" w:tblpY="81"/>
        <w:tblW w:w="0" w:type="auto"/>
        <w:tblLayout w:type="fixed"/>
        <w:tblLook w:val="04A0" w:firstRow="1" w:lastRow="0" w:firstColumn="1" w:lastColumn="0" w:noHBand="0" w:noVBand="1"/>
      </w:tblPr>
      <w:tblGrid>
        <w:gridCol w:w="2551"/>
        <w:gridCol w:w="709"/>
        <w:gridCol w:w="709"/>
        <w:gridCol w:w="567"/>
        <w:gridCol w:w="709"/>
        <w:gridCol w:w="708"/>
        <w:gridCol w:w="567"/>
        <w:gridCol w:w="709"/>
        <w:gridCol w:w="605"/>
        <w:gridCol w:w="676"/>
      </w:tblGrid>
      <w:tr w:rsidR="00804496" w:rsidRPr="004938C5" w14:paraId="3EA56DF7" w14:textId="77777777" w:rsidTr="00804496">
        <w:tc>
          <w:tcPr>
            <w:tcW w:w="2551" w:type="dxa"/>
          </w:tcPr>
          <w:p w14:paraId="04E69A44" w14:textId="77777777" w:rsidR="00804496" w:rsidRPr="009011D7" w:rsidRDefault="00804496" w:rsidP="00804496">
            <w:pPr>
              <w:jc w:val="both"/>
              <w:rPr>
                <w:b/>
                <w:sz w:val="20"/>
                <w:szCs w:val="20"/>
              </w:rPr>
            </w:pPr>
          </w:p>
        </w:tc>
        <w:tc>
          <w:tcPr>
            <w:tcW w:w="1985" w:type="dxa"/>
            <w:gridSpan w:val="3"/>
          </w:tcPr>
          <w:p w14:paraId="1DB8DD60" w14:textId="77777777" w:rsidR="00804496" w:rsidRPr="009011D7" w:rsidRDefault="00804496" w:rsidP="00804496">
            <w:pPr>
              <w:jc w:val="center"/>
              <w:rPr>
                <w:b/>
                <w:sz w:val="20"/>
                <w:szCs w:val="20"/>
              </w:rPr>
            </w:pPr>
            <w:r w:rsidRPr="009011D7">
              <w:rPr>
                <w:b/>
                <w:sz w:val="20"/>
                <w:szCs w:val="20"/>
              </w:rPr>
              <w:t>Liberals</w:t>
            </w:r>
          </w:p>
        </w:tc>
        <w:tc>
          <w:tcPr>
            <w:tcW w:w="1984" w:type="dxa"/>
            <w:gridSpan w:val="3"/>
          </w:tcPr>
          <w:p w14:paraId="581167F7" w14:textId="77777777" w:rsidR="00804496" w:rsidRPr="009011D7" w:rsidRDefault="00804496" w:rsidP="00804496">
            <w:pPr>
              <w:jc w:val="center"/>
              <w:rPr>
                <w:b/>
                <w:sz w:val="20"/>
                <w:szCs w:val="20"/>
              </w:rPr>
            </w:pPr>
            <w:r w:rsidRPr="009011D7">
              <w:rPr>
                <w:b/>
                <w:sz w:val="20"/>
                <w:szCs w:val="20"/>
              </w:rPr>
              <w:t>Middle of the road</w:t>
            </w:r>
          </w:p>
        </w:tc>
        <w:tc>
          <w:tcPr>
            <w:tcW w:w="1990" w:type="dxa"/>
            <w:gridSpan w:val="3"/>
          </w:tcPr>
          <w:p w14:paraId="2ECE627F" w14:textId="77777777" w:rsidR="00804496" w:rsidRPr="009011D7" w:rsidRDefault="00804496" w:rsidP="00804496">
            <w:pPr>
              <w:jc w:val="center"/>
              <w:rPr>
                <w:b/>
                <w:sz w:val="20"/>
                <w:szCs w:val="20"/>
              </w:rPr>
            </w:pPr>
            <w:r w:rsidRPr="009011D7">
              <w:rPr>
                <w:b/>
                <w:sz w:val="20"/>
                <w:szCs w:val="20"/>
              </w:rPr>
              <w:t>Conservatives</w:t>
            </w:r>
          </w:p>
        </w:tc>
      </w:tr>
      <w:tr w:rsidR="00804496" w:rsidRPr="004938C5" w14:paraId="70F494A7" w14:textId="77777777" w:rsidTr="00804496">
        <w:tc>
          <w:tcPr>
            <w:tcW w:w="2551" w:type="dxa"/>
            <w:tcBorders>
              <w:bottom w:val="single" w:sz="4" w:space="0" w:color="auto"/>
            </w:tcBorders>
          </w:tcPr>
          <w:p w14:paraId="6B786FAC" w14:textId="77777777" w:rsidR="00804496" w:rsidRPr="009011D7" w:rsidRDefault="00804496" w:rsidP="00804496">
            <w:pPr>
              <w:jc w:val="both"/>
              <w:rPr>
                <w:b/>
                <w:sz w:val="20"/>
                <w:szCs w:val="20"/>
              </w:rPr>
            </w:pPr>
          </w:p>
        </w:tc>
        <w:tc>
          <w:tcPr>
            <w:tcW w:w="709" w:type="dxa"/>
            <w:tcBorders>
              <w:bottom w:val="single" w:sz="4" w:space="0" w:color="auto"/>
            </w:tcBorders>
          </w:tcPr>
          <w:p w14:paraId="06611C9D" w14:textId="77777777" w:rsidR="00804496" w:rsidRPr="009011D7" w:rsidRDefault="00804496" w:rsidP="00804496">
            <w:pPr>
              <w:jc w:val="center"/>
              <w:rPr>
                <w:b/>
                <w:sz w:val="20"/>
                <w:szCs w:val="20"/>
              </w:rPr>
            </w:pPr>
            <w:r w:rsidRPr="009011D7">
              <w:rPr>
                <w:b/>
                <w:sz w:val="20"/>
                <w:szCs w:val="20"/>
              </w:rPr>
              <w:t>Mean</w:t>
            </w:r>
          </w:p>
        </w:tc>
        <w:tc>
          <w:tcPr>
            <w:tcW w:w="709" w:type="dxa"/>
            <w:tcBorders>
              <w:bottom w:val="single" w:sz="4" w:space="0" w:color="auto"/>
            </w:tcBorders>
          </w:tcPr>
          <w:p w14:paraId="569361B7" w14:textId="77777777" w:rsidR="00804496" w:rsidRPr="009011D7" w:rsidRDefault="00804496" w:rsidP="00804496">
            <w:pPr>
              <w:jc w:val="center"/>
              <w:rPr>
                <w:b/>
                <w:sz w:val="20"/>
                <w:szCs w:val="20"/>
              </w:rPr>
            </w:pPr>
            <w:r w:rsidRPr="009011D7">
              <w:rPr>
                <w:b/>
                <w:sz w:val="20"/>
                <w:szCs w:val="20"/>
              </w:rPr>
              <w:t>SD</w:t>
            </w:r>
          </w:p>
        </w:tc>
        <w:tc>
          <w:tcPr>
            <w:tcW w:w="567" w:type="dxa"/>
            <w:tcBorders>
              <w:bottom w:val="single" w:sz="4" w:space="0" w:color="auto"/>
            </w:tcBorders>
          </w:tcPr>
          <w:p w14:paraId="6F188989" w14:textId="77777777" w:rsidR="00804496" w:rsidRPr="009011D7" w:rsidRDefault="00804496" w:rsidP="00804496">
            <w:pPr>
              <w:jc w:val="center"/>
              <w:rPr>
                <w:b/>
                <w:sz w:val="20"/>
                <w:szCs w:val="20"/>
              </w:rPr>
            </w:pPr>
            <w:r w:rsidRPr="009011D7">
              <w:rPr>
                <w:b/>
                <w:sz w:val="20"/>
                <w:szCs w:val="20"/>
              </w:rPr>
              <w:t>n</w:t>
            </w:r>
          </w:p>
        </w:tc>
        <w:tc>
          <w:tcPr>
            <w:tcW w:w="709" w:type="dxa"/>
            <w:tcBorders>
              <w:bottom w:val="single" w:sz="4" w:space="0" w:color="auto"/>
            </w:tcBorders>
          </w:tcPr>
          <w:p w14:paraId="1B6147BB" w14:textId="77777777" w:rsidR="00804496" w:rsidRPr="009011D7" w:rsidRDefault="00804496" w:rsidP="00804496">
            <w:pPr>
              <w:jc w:val="center"/>
              <w:rPr>
                <w:b/>
                <w:sz w:val="20"/>
                <w:szCs w:val="20"/>
              </w:rPr>
            </w:pPr>
            <w:r w:rsidRPr="009011D7">
              <w:rPr>
                <w:b/>
                <w:sz w:val="20"/>
                <w:szCs w:val="20"/>
              </w:rPr>
              <w:t>Mean</w:t>
            </w:r>
          </w:p>
        </w:tc>
        <w:tc>
          <w:tcPr>
            <w:tcW w:w="708" w:type="dxa"/>
            <w:tcBorders>
              <w:bottom w:val="single" w:sz="4" w:space="0" w:color="auto"/>
            </w:tcBorders>
          </w:tcPr>
          <w:p w14:paraId="7E098741" w14:textId="77777777" w:rsidR="00804496" w:rsidRPr="009011D7" w:rsidRDefault="00804496" w:rsidP="00804496">
            <w:pPr>
              <w:jc w:val="center"/>
              <w:rPr>
                <w:b/>
                <w:sz w:val="20"/>
                <w:szCs w:val="20"/>
              </w:rPr>
            </w:pPr>
            <w:r w:rsidRPr="009011D7">
              <w:rPr>
                <w:b/>
                <w:sz w:val="20"/>
                <w:szCs w:val="20"/>
              </w:rPr>
              <w:t>SD</w:t>
            </w:r>
          </w:p>
        </w:tc>
        <w:tc>
          <w:tcPr>
            <w:tcW w:w="567" w:type="dxa"/>
            <w:tcBorders>
              <w:bottom w:val="single" w:sz="4" w:space="0" w:color="auto"/>
            </w:tcBorders>
          </w:tcPr>
          <w:p w14:paraId="4E96BCE7" w14:textId="77777777" w:rsidR="00804496" w:rsidRPr="009011D7" w:rsidRDefault="00804496" w:rsidP="00804496">
            <w:pPr>
              <w:jc w:val="center"/>
              <w:rPr>
                <w:b/>
                <w:sz w:val="20"/>
                <w:szCs w:val="20"/>
              </w:rPr>
            </w:pPr>
            <w:r w:rsidRPr="009011D7">
              <w:rPr>
                <w:b/>
                <w:sz w:val="20"/>
                <w:szCs w:val="20"/>
              </w:rPr>
              <w:t>n</w:t>
            </w:r>
          </w:p>
        </w:tc>
        <w:tc>
          <w:tcPr>
            <w:tcW w:w="709" w:type="dxa"/>
            <w:tcBorders>
              <w:bottom w:val="single" w:sz="4" w:space="0" w:color="auto"/>
            </w:tcBorders>
          </w:tcPr>
          <w:p w14:paraId="07D9C02A" w14:textId="77777777" w:rsidR="00804496" w:rsidRPr="009011D7" w:rsidRDefault="00804496" w:rsidP="00804496">
            <w:pPr>
              <w:jc w:val="center"/>
              <w:rPr>
                <w:b/>
                <w:sz w:val="20"/>
                <w:szCs w:val="20"/>
              </w:rPr>
            </w:pPr>
            <w:r w:rsidRPr="009011D7">
              <w:rPr>
                <w:b/>
                <w:sz w:val="20"/>
                <w:szCs w:val="20"/>
              </w:rPr>
              <w:t>Mean</w:t>
            </w:r>
          </w:p>
        </w:tc>
        <w:tc>
          <w:tcPr>
            <w:tcW w:w="605" w:type="dxa"/>
            <w:tcBorders>
              <w:bottom w:val="single" w:sz="4" w:space="0" w:color="auto"/>
            </w:tcBorders>
          </w:tcPr>
          <w:p w14:paraId="47ADC15B" w14:textId="77777777" w:rsidR="00804496" w:rsidRPr="009011D7" w:rsidRDefault="00804496" w:rsidP="00804496">
            <w:pPr>
              <w:jc w:val="center"/>
              <w:rPr>
                <w:b/>
                <w:sz w:val="20"/>
                <w:szCs w:val="20"/>
              </w:rPr>
            </w:pPr>
            <w:r w:rsidRPr="009011D7">
              <w:rPr>
                <w:b/>
                <w:sz w:val="20"/>
                <w:szCs w:val="20"/>
              </w:rPr>
              <w:t>SD</w:t>
            </w:r>
          </w:p>
        </w:tc>
        <w:tc>
          <w:tcPr>
            <w:tcW w:w="676" w:type="dxa"/>
            <w:tcBorders>
              <w:bottom w:val="single" w:sz="4" w:space="0" w:color="auto"/>
            </w:tcBorders>
          </w:tcPr>
          <w:p w14:paraId="6FDF9F71" w14:textId="77777777" w:rsidR="00804496" w:rsidRPr="009011D7" w:rsidRDefault="00804496" w:rsidP="00804496">
            <w:pPr>
              <w:jc w:val="center"/>
              <w:rPr>
                <w:b/>
                <w:sz w:val="20"/>
                <w:szCs w:val="20"/>
              </w:rPr>
            </w:pPr>
            <w:r w:rsidRPr="009011D7">
              <w:rPr>
                <w:b/>
                <w:sz w:val="20"/>
                <w:szCs w:val="20"/>
              </w:rPr>
              <w:t>n</w:t>
            </w:r>
          </w:p>
        </w:tc>
      </w:tr>
      <w:tr w:rsidR="00804496" w:rsidRPr="004938C5" w14:paraId="63D31662" w14:textId="77777777" w:rsidTr="00804496">
        <w:tc>
          <w:tcPr>
            <w:tcW w:w="2551" w:type="dxa"/>
            <w:tcBorders>
              <w:bottom w:val="nil"/>
            </w:tcBorders>
          </w:tcPr>
          <w:p w14:paraId="71F7CC5E" w14:textId="77777777" w:rsidR="00804496" w:rsidRDefault="00804496" w:rsidP="00804496">
            <w:pPr>
              <w:jc w:val="both"/>
              <w:rPr>
                <w:sz w:val="20"/>
                <w:szCs w:val="20"/>
              </w:rPr>
            </w:pPr>
            <w:r w:rsidRPr="009011D7">
              <w:rPr>
                <w:sz w:val="20"/>
                <w:szCs w:val="20"/>
              </w:rPr>
              <w:t>U.S. Nat. Rep. Sample 1</w:t>
            </w:r>
          </w:p>
          <w:p w14:paraId="4A681C2C" w14:textId="77777777" w:rsidR="00804496" w:rsidRPr="009011D7" w:rsidRDefault="00804496" w:rsidP="00804496">
            <w:pPr>
              <w:jc w:val="both"/>
              <w:rPr>
                <w:sz w:val="20"/>
                <w:szCs w:val="20"/>
              </w:rPr>
            </w:pPr>
          </w:p>
        </w:tc>
        <w:tc>
          <w:tcPr>
            <w:tcW w:w="709" w:type="dxa"/>
            <w:tcBorders>
              <w:bottom w:val="nil"/>
            </w:tcBorders>
          </w:tcPr>
          <w:p w14:paraId="170D9EBA" w14:textId="77777777" w:rsidR="00804496" w:rsidRPr="004938C5" w:rsidRDefault="00804496" w:rsidP="00804496">
            <w:pPr>
              <w:jc w:val="center"/>
              <w:rPr>
                <w:sz w:val="20"/>
                <w:szCs w:val="20"/>
              </w:rPr>
            </w:pPr>
          </w:p>
        </w:tc>
        <w:tc>
          <w:tcPr>
            <w:tcW w:w="709" w:type="dxa"/>
            <w:tcBorders>
              <w:bottom w:val="nil"/>
            </w:tcBorders>
          </w:tcPr>
          <w:p w14:paraId="008EF7C7" w14:textId="77777777" w:rsidR="00804496" w:rsidRPr="004938C5" w:rsidRDefault="00804496" w:rsidP="00804496">
            <w:pPr>
              <w:jc w:val="center"/>
              <w:rPr>
                <w:sz w:val="20"/>
                <w:szCs w:val="20"/>
              </w:rPr>
            </w:pPr>
          </w:p>
        </w:tc>
        <w:tc>
          <w:tcPr>
            <w:tcW w:w="567" w:type="dxa"/>
            <w:tcBorders>
              <w:bottom w:val="nil"/>
            </w:tcBorders>
          </w:tcPr>
          <w:p w14:paraId="07C4353C" w14:textId="77777777" w:rsidR="00804496" w:rsidRPr="004938C5" w:rsidRDefault="00804496" w:rsidP="00804496">
            <w:pPr>
              <w:jc w:val="center"/>
              <w:rPr>
                <w:sz w:val="20"/>
                <w:szCs w:val="20"/>
              </w:rPr>
            </w:pPr>
          </w:p>
        </w:tc>
        <w:tc>
          <w:tcPr>
            <w:tcW w:w="709" w:type="dxa"/>
            <w:tcBorders>
              <w:bottom w:val="nil"/>
            </w:tcBorders>
          </w:tcPr>
          <w:p w14:paraId="0D3AEB29" w14:textId="77777777" w:rsidR="00804496" w:rsidRPr="004938C5" w:rsidRDefault="00804496" w:rsidP="00804496">
            <w:pPr>
              <w:jc w:val="center"/>
              <w:rPr>
                <w:sz w:val="20"/>
                <w:szCs w:val="20"/>
              </w:rPr>
            </w:pPr>
          </w:p>
        </w:tc>
        <w:tc>
          <w:tcPr>
            <w:tcW w:w="708" w:type="dxa"/>
            <w:tcBorders>
              <w:bottom w:val="nil"/>
            </w:tcBorders>
          </w:tcPr>
          <w:p w14:paraId="285C30E4" w14:textId="77777777" w:rsidR="00804496" w:rsidRPr="004938C5" w:rsidRDefault="00804496" w:rsidP="00804496">
            <w:pPr>
              <w:jc w:val="center"/>
              <w:rPr>
                <w:sz w:val="20"/>
                <w:szCs w:val="20"/>
              </w:rPr>
            </w:pPr>
          </w:p>
        </w:tc>
        <w:tc>
          <w:tcPr>
            <w:tcW w:w="567" w:type="dxa"/>
            <w:tcBorders>
              <w:bottom w:val="nil"/>
            </w:tcBorders>
          </w:tcPr>
          <w:p w14:paraId="73CC645E" w14:textId="77777777" w:rsidR="00804496" w:rsidRPr="004938C5" w:rsidRDefault="00804496" w:rsidP="00804496">
            <w:pPr>
              <w:jc w:val="center"/>
              <w:rPr>
                <w:sz w:val="20"/>
                <w:szCs w:val="20"/>
              </w:rPr>
            </w:pPr>
          </w:p>
        </w:tc>
        <w:tc>
          <w:tcPr>
            <w:tcW w:w="709" w:type="dxa"/>
            <w:tcBorders>
              <w:bottom w:val="nil"/>
            </w:tcBorders>
          </w:tcPr>
          <w:p w14:paraId="033361ED" w14:textId="77777777" w:rsidR="00804496" w:rsidRPr="004938C5" w:rsidRDefault="00804496" w:rsidP="00804496">
            <w:pPr>
              <w:jc w:val="center"/>
              <w:rPr>
                <w:sz w:val="20"/>
                <w:szCs w:val="20"/>
              </w:rPr>
            </w:pPr>
          </w:p>
        </w:tc>
        <w:tc>
          <w:tcPr>
            <w:tcW w:w="605" w:type="dxa"/>
            <w:tcBorders>
              <w:bottom w:val="nil"/>
            </w:tcBorders>
          </w:tcPr>
          <w:p w14:paraId="65406F07" w14:textId="77777777" w:rsidR="00804496" w:rsidRPr="004938C5" w:rsidRDefault="00804496" w:rsidP="00804496">
            <w:pPr>
              <w:jc w:val="center"/>
              <w:rPr>
                <w:sz w:val="20"/>
                <w:szCs w:val="20"/>
              </w:rPr>
            </w:pPr>
          </w:p>
        </w:tc>
        <w:tc>
          <w:tcPr>
            <w:tcW w:w="676" w:type="dxa"/>
            <w:tcBorders>
              <w:bottom w:val="nil"/>
            </w:tcBorders>
          </w:tcPr>
          <w:p w14:paraId="73F046A5" w14:textId="77777777" w:rsidR="00804496" w:rsidRPr="004938C5" w:rsidRDefault="00804496" w:rsidP="00804496">
            <w:pPr>
              <w:jc w:val="center"/>
              <w:rPr>
                <w:sz w:val="20"/>
                <w:szCs w:val="20"/>
              </w:rPr>
            </w:pPr>
          </w:p>
        </w:tc>
      </w:tr>
      <w:tr w:rsidR="00804496" w:rsidRPr="004938C5" w14:paraId="66C589B8" w14:textId="77777777" w:rsidTr="00804496">
        <w:tc>
          <w:tcPr>
            <w:tcW w:w="2551" w:type="dxa"/>
            <w:tcBorders>
              <w:top w:val="nil"/>
              <w:bottom w:val="single" w:sz="4" w:space="0" w:color="auto"/>
            </w:tcBorders>
          </w:tcPr>
          <w:p w14:paraId="340EA3EA" w14:textId="77777777" w:rsidR="00804496" w:rsidRPr="009011D7" w:rsidRDefault="00804496" w:rsidP="00804496">
            <w:pPr>
              <w:jc w:val="both"/>
              <w:rPr>
                <w:b/>
                <w:sz w:val="20"/>
                <w:szCs w:val="20"/>
              </w:rPr>
            </w:pPr>
            <w:r>
              <w:rPr>
                <w:b/>
                <w:sz w:val="20"/>
                <w:szCs w:val="20"/>
              </w:rPr>
              <w:t xml:space="preserve">      </w:t>
            </w:r>
            <w:r w:rsidRPr="009011D7">
              <w:rPr>
                <w:b/>
                <w:sz w:val="20"/>
                <w:szCs w:val="20"/>
              </w:rPr>
              <w:t>Contamination disgust</w:t>
            </w:r>
          </w:p>
        </w:tc>
        <w:tc>
          <w:tcPr>
            <w:tcW w:w="709" w:type="dxa"/>
            <w:tcBorders>
              <w:top w:val="nil"/>
              <w:bottom w:val="single" w:sz="4" w:space="0" w:color="auto"/>
            </w:tcBorders>
          </w:tcPr>
          <w:p w14:paraId="30B31A94" w14:textId="77777777" w:rsidR="00804496" w:rsidRPr="004938C5" w:rsidRDefault="00804496" w:rsidP="00804496">
            <w:pPr>
              <w:jc w:val="center"/>
              <w:rPr>
                <w:sz w:val="20"/>
                <w:szCs w:val="20"/>
              </w:rPr>
            </w:pPr>
            <w:r>
              <w:rPr>
                <w:sz w:val="20"/>
                <w:szCs w:val="20"/>
              </w:rPr>
              <w:t>.38</w:t>
            </w:r>
          </w:p>
        </w:tc>
        <w:tc>
          <w:tcPr>
            <w:tcW w:w="709" w:type="dxa"/>
            <w:tcBorders>
              <w:top w:val="nil"/>
              <w:bottom w:val="single" w:sz="4" w:space="0" w:color="auto"/>
            </w:tcBorders>
          </w:tcPr>
          <w:p w14:paraId="620F800C" w14:textId="77777777" w:rsidR="00804496" w:rsidRPr="004938C5" w:rsidRDefault="00804496" w:rsidP="00804496">
            <w:pPr>
              <w:jc w:val="center"/>
              <w:rPr>
                <w:sz w:val="20"/>
                <w:szCs w:val="20"/>
              </w:rPr>
            </w:pPr>
            <w:r>
              <w:rPr>
                <w:sz w:val="20"/>
                <w:szCs w:val="20"/>
              </w:rPr>
              <w:t>.21</w:t>
            </w:r>
          </w:p>
        </w:tc>
        <w:tc>
          <w:tcPr>
            <w:tcW w:w="567" w:type="dxa"/>
            <w:tcBorders>
              <w:top w:val="nil"/>
              <w:bottom w:val="single" w:sz="4" w:space="0" w:color="auto"/>
            </w:tcBorders>
          </w:tcPr>
          <w:p w14:paraId="07B035DD" w14:textId="77777777" w:rsidR="00804496" w:rsidRPr="004938C5" w:rsidRDefault="00804496" w:rsidP="00804496">
            <w:pPr>
              <w:jc w:val="center"/>
              <w:rPr>
                <w:sz w:val="20"/>
                <w:szCs w:val="20"/>
              </w:rPr>
            </w:pPr>
            <w:r>
              <w:rPr>
                <w:sz w:val="20"/>
                <w:szCs w:val="20"/>
              </w:rPr>
              <w:t>430</w:t>
            </w:r>
          </w:p>
        </w:tc>
        <w:tc>
          <w:tcPr>
            <w:tcW w:w="709" w:type="dxa"/>
            <w:tcBorders>
              <w:top w:val="nil"/>
              <w:bottom w:val="single" w:sz="4" w:space="0" w:color="auto"/>
            </w:tcBorders>
          </w:tcPr>
          <w:p w14:paraId="0E0F092C" w14:textId="77777777" w:rsidR="00804496" w:rsidRPr="004938C5" w:rsidRDefault="00804496" w:rsidP="00804496">
            <w:pPr>
              <w:jc w:val="center"/>
              <w:rPr>
                <w:sz w:val="20"/>
                <w:szCs w:val="20"/>
              </w:rPr>
            </w:pPr>
            <w:r>
              <w:rPr>
                <w:sz w:val="20"/>
                <w:szCs w:val="20"/>
              </w:rPr>
              <w:t>.41</w:t>
            </w:r>
          </w:p>
        </w:tc>
        <w:tc>
          <w:tcPr>
            <w:tcW w:w="708" w:type="dxa"/>
            <w:tcBorders>
              <w:top w:val="nil"/>
              <w:bottom w:val="single" w:sz="4" w:space="0" w:color="auto"/>
            </w:tcBorders>
          </w:tcPr>
          <w:p w14:paraId="71DFA510" w14:textId="77777777" w:rsidR="00804496" w:rsidRPr="004938C5" w:rsidRDefault="00804496" w:rsidP="00804496">
            <w:pPr>
              <w:jc w:val="center"/>
              <w:rPr>
                <w:sz w:val="20"/>
                <w:szCs w:val="20"/>
              </w:rPr>
            </w:pPr>
            <w:r>
              <w:rPr>
                <w:sz w:val="20"/>
                <w:szCs w:val="20"/>
              </w:rPr>
              <w:t>.23</w:t>
            </w:r>
          </w:p>
        </w:tc>
        <w:tc>
          <w:tcPr>
            <w:tcW w:w="567" w:type="dxa"/>
            <w:tcBorders>
              <w:top w:val="nil"/>
              <w:bottom w:val="single" w:sz="4" w:space="0" w:color="auto"/>
            </w:tcBorders>
          </w:tcPr>
          <w:p w14:paraId="2BCC4CFA" w14:textId="77777777" w:rsidR="00804496" w:rsidRPr="004938C5" w:rsidRDefault="00804496" w:rsidP="00804496">
            <w:pPr>
              <w:jc w:val="center"/>
              <w:rPr>
                <w:sz w:val="20"/>
                <w:szCs w:val="20"/>
              </w:rPr>
            </w:pPr>
            <w:r>
              <w:rPr>
                <w:sz w:val="20"/>
                <w:szCs w:val="20"/>
              </w:rPr>
              <w:t>284</w:t>
            </w:r>
          </w:p>
        </w:tc>
        <w:tc>
          <w:tcPr>
            <w:tcW w:w="709" w:type="dxa"/>
            <w:tcBorders>
              <w:top w:val="nil"/>
              <w:bottom w:val="single" w:sz="4" w:space="0" w:color="auto"/>
            </w:tcBorders>
          </w:tcPr>
          <w:p w14:paraId="57B1D787" w14:textId="77777777" w:rsidR="00804496" w:rsidRPr="004938C5" w:rsidRDefault="00804496" w:rsidP="00804496">
            <w:pPr>
              <w:jc w:val="center"/>
              <w:rPr>
                <w:sz w:val="20"/>
                <w:szCs w:val="20"/>
              </w:rPr>
            </w:pPr>
            <w:r>
              <w:rPr>
                <w:sz w:val="20"/>
                <w:szCs w:val="20"/>
              </w:rPr>
              <w:t>.42</w:t>
            </w:r>
          </w:p>
        </w:tc>
        <w:tc>
          <w:tcPr>
            <w:tcW w:w="605" w:type="dxa"/>
            <w:tcBorders>
              <w:top w:val="nil"/>
              <w:bottom w:val="single" w:sz="4" w:space="0" w:color="auto"/>
            </w:tcBorders>
          </w:tcPr>
          <w:p w14:paraId="5CA64589" w14:textId="77777777" w:rsidR="00804496" w:rsidRPr="004938C5" w:rsidRDefault="00804496" w:rsidP="00804496">
            <w:pPr>
              <w:jc w:val="center"/>
              <w:rPr>
                <w:sz w:val="20"/>
                <w:szCs w:val="20"/>
              </w:rPr>
            </w:pPr>
            <w:r>
              <w:rPr>
                <w:sz w:val="20"/>
                <w:szCs w:val="20"/>
              </w:rPr>
              <w:t>.21</w:t>
            </w:r>
          </w:p>
        </w:tc>
        <w:tc>
          <w:tcPr>
            <w:tcW w:w="676" w:type="dxa"/>
            <w:tcBorders>
              <w:top w:val="nil"/>
              <w:bottom w:val="single" w:sz="4" w:space="0" w:color="auto"/>
            </w:tcBorders>
          </w:tcPr>
          <w:p w14:paraId="71C67D65" w14:textId="77777777" w:rsidR="00804496" w:rsidRPr="004938C5" w:rsidRDefault="00804496" w:rsidP="00804496">
            <w:pPr>
              <w:jc w:val="center"/>
              <w:rPr>
                <w:sz w:val="20"/>
                <w:szCs w:val="20"/>
              </w:rPr>
            </w:pPr>
            <w:r>
              <w:rPr>
                <w:sz w:val="20"/>
                <w:szCs w:val="20"/>
              </w:rPr>
              <w:t>493</w:t>
            </w:r>
          </w:p>
        </w:tc>
      </w:tr>
      <w:tr w:rsidR="00804496" w:rsidRPr="004938C5" w14:paraId="60A0C07E" w14:textId="77777777" w:rsidTr="00804496">
        <w:tc>
          <w:tcPr>
            <w:tcW w:w="2551" w:type="dxa"/>
            <w:tcBorders>
              <w:bottom w:val="nil"/>
            </w:tcBorders>
          </w:tcPr>
          <w:p w14:paraId="434145C4" w14:textId="77777777" w:rsidR="00804496" w:rsidRDefault="00804496" w:rsidP="00804496">
            <w:pPr>
              <w:jc w:val="both"/>
              <w:rPr>
                <w:sz w:val="20"/>
                <w:szCs w:val="20"/>
              </w:rPr>
            </w:pPr>
            <w:r w:rsidRPr="009011D7">
              <w:rPr>
                <w:sz w:val="20"/>
                <w:szCs w:val="20"/>
              </w:rPr>
              <w:t>DK Nat. Rep. Sample 2</w:t>
            </w:r>
          </w:p>
          <w:p w14:paraId="3A1E3596" w14:textId="77777777" w:rsidR="00804496" w:rsidRPr="009011D7" w:rsidRDefault="00804496" w:rsidP="00804496">
            <w:pPr>
              <w:jc w:val="both"/>
              <w:rPr>
                <w:sz w:val="20"/>
                <w:szCs w:val="20"/>
              </w:rPr>
            </w:pPr>
          </w:p>
        </w:tc>
        <w:tc>
          <w:tcPr>
            <w:tcW w:w="709" w:type="dxa"/>
            <w:tcBorders>
              <w:bottom w:val="nil"/>
            </w:tcBorders>
          </w:tcPr>
          <w:p w14:paraId="33FA9CFA" w14:textId="77777777" w:rsidR="00804496" w:rsidRPr="004938C5" w:rsidRDefault="00804496" w:rsidP="00804496">
            <w:pPr>
              <w:jc w:val="center"/>
              <w:rPr>
                <w:sz w:val="20"/>
                <w:szCs w:val="20"/>
              </w:rPr>
            </w:pPr>
          </w:p>
        </w:tc>
        <w:tc>
          <w:tcPr>
            <w:tcW w:w="709" w:type="dxa"/>
            <w:tcBorders>
              <w:bottom w:val="nil"/>
            </w:tcBorders>
          </w:tcPr>
          <w:p w14:paraId="3064E25C" w14:textId="77777777" w:rsidR="00804496" w:rsidRPr="004938C5" w:rsidRDefault="00804496" w:rsidP="00804496">
            <w:pPr>
              <w:jc w:val="center"/>
              <w:rPr>
                <w:sz w:val="20"/>
                <w:szCs w:val="20"/>
              </w:rPr>
            </w:pPr>
          </w:p>
        </w:tc>
        <w:tc>
          <w:tcPr>
            <w:tcW w:w="567" w:type="dxa"/>
            <w:tcBorders>
              <w:bottom w:val="nil"/>
            </w:tcBorders>
          </w:tcPr>
          <w:p w14:paraId="294CBE76" w14:textId="77777777" w:rsidR="00804496" w:rsidRPr="004938C5" w:rsidRDefault="00804496" w:rsidP="00804496">
            <w:pPr>
              <w:jc w:val="center"/>
              <w:rPr>
                <w:sz w:val="20"/>
                <w:szCs w:val="20"/>
              </w:rPr>
            </w:pPr>
          </w:p>
        </w:tc>
        <w:tc>
          <w:tcPr>
            <w:tcW w:w="709" w:type="dxa"/>
            <w:tcBorders>
              <w:bottom w:val="nil"/>
            </w:tcBorders>
          </w:tcPr>
          <w:p w14:paraId="003382F2" w14:textId="77777777" w:rsidR="00804496" w:rsidRPr="004938C5" w:rsidRDefault="00804496" w:rsidP="00804496">
            <w:pPr>
              <w:jc w:val="center"/>
              <w:rPr>
                <w:sz w:val="20"/>
                <w:szCs w:val="20"/>
              </w:rPr>
            </w:pPr>
          </w:p>
        </w:tc>
        <w:tc>
          <w:tcPr>
            <w:tcW w:w="708" w:type="dxa"/>
            <w:tcBorders>
              <w:bottom w:val="nil"/>
            </w:tcBorders>
          </w:tcPr>
          <w:p w14:paraId="53333BBB" w14:textId="77777777" w:rsidR="00804496" w:rsidRPr="004938C5" w:rsidRDefault="00804496" w:rsidP="00804496">
            <w:pPr>
              <w:jc w:val="center"/>
              <w:rPr>
                <w:sz w:val="20"/>
                <w:szCs w:val="20"/>
              </w:rPr>
            </w:pPr>
          </w:p>
        </w:tc>
        <w:tc>
          <w:tcPr>
            <w:tcW w:w="567" w:type="dxa"/>
            <w:tcBorders>
              <w:bottom w:val="nil"/>
            </w:tcBorders>
          </w:tcPr>
          <w:p w14:paraId="6F874927" w14:textId="77777777" w:rsidR="00804496" w:rsidRPr="004938C5" w:rsidRDefault="00804496" w:rsidP="00804496">
            <w:pPr>
              <w:jc w:val="center"/>
              <w:rPr>
                <w:sz w:val="20"/>
                <w:szCs w:val="20"/>
              </w:rPr>
            </w:pPr>
          </w:p>
        </w:tc>
        <w:tc>
          <w:tcPr>
            <w:tcW w:w="709" w:type="dxa"/>
            <w:tcBorders>
              <w:bottom w:val="nil"/>
            </w:tcBorders>
          </w:tcPr>
          <w:p w14:paraId="340E4BB0" w14:textId="77777777" w:rsidR="00804496" w:rsidRPr="004938C5" w:rsidRDefault="00804496" w:rsidP="00804496">
            <w:pPr>
              <w:jc w:val="center"/>
              <w:rPr>
                <w:sz w:val="20"/>
                <w:szCs w:val="20"/>
              </w:rPr>
            </w:pPr>
          </w:p>
        </w:tc>
        <w:tc>
          <w:tcPr>
            <w:tcW w:w="605" w:type="dxa"/>
            <w:tcBorders>
              <w:bottom w:val="nil"/>
            </w:tcBorders>
          </w:tcPr>
          <w:p w14:paraId="237A75C8" w14:textId="77777777" w:rsidR="00804496" w:rsidRPr="004938C5" w:rsidRDefault="00804496" w:rsidP="00804496">
            <w:pPr>
              <w:jc w:val="center"/>
              <w:rPr>
                <w:sz w:val="20"/>
                <w:szCs w:val="20"/>
              </w:rPr>
            </w:pPr>
          </w:p>
        </w:tc>
        <w:tc>
          <w:tcPr>
            <w:tcW w:w="676" w:type="dxa"/>
            <w:tcBorders>
              <w:bottom w:val="nil"/>
            </w:tcBorders>
          </w:tcPr>
          <w:p w14:paraId="2C054124" w14:textId="77777777" w:rsidR="00804496" w:rsidRPr="004938C5" w:rsidRDefault="00804496" w:rsidP="00804496">
            <w:pPr>
              <w:jc w:val="center"/>
              <w:rPr>
                <w:sz w:val="20"/>
                <w:szCs w:val="20"/>
              </w:rPr>
            </w:pPr>
          </w:p>
        </w:tc>
      </w:tr>
      <w:tr w:rsidR="00804496" w:rsidRPr="004938C5" w14:paraId="3122B532" w14:textId="77777777" w:rsidTr="00804496">
        <w:tc>
          <w:tcPr>
            <w:tcW w:w="2551" w:type="dxa"/>
            <w:tcBorders>
              <w:top w:val="nil"/>
              <w:bottom w:val="single" w:sz="4" w:space="0" w:color="auto"/>
            </w:tcBorders>
          </w:tcPr>
          <w:p w14:paraId="12058761" w14:textId="77777777" w:rsidR="00804496" w:rsidRPr="009011D7" w:rsidRDefault="00804496" w:rsidP="00804496">
            <w:pPr>
              <w:jc w:val="both"/>
              <w:rPr>
                <w:b/>
                <w:sz w:val="20"/>
                <w:szCs w:val="20"/>
              </w:rPr>
            </w:pPr>
            <w:r>
              <w:rPr>
                <w:b/>
                <w:sz w:val="20"/>
                <w:szCs w:val="20"/>
              </w:rPr>
              <w:t xml:space="preserve">     </w:t>
            </w:r>
            <w:r w:rsidRPr="009011D7">
              <w:rPr>
                <w:b/>
                <w:sz w:val="20"/>
                <w:szCs w:val="20"/>
              </w:rPr>
              <w:t>Contamination disgust</w:t>
            </w:r>
          </w:p>
        </w:tc>
        <w:tc>
          <w:tcPr>
            <w:tcW w:w="709" w:type="dxa"/>
            <w:tcBorders>
              <w:top w:val="nil"/>
              <w:bottom w:val="single" w:sz="4" w:space="0" w:color="auto"/>
            </w:tcBorders>
          </w:tcPr>
          <w:p w14:paraId="79275366" w14:textId="69FFBA4D" w:rsidR="00804496" w:rsidRPr="004938C5" w:rsidRDefault="00804496" w:rsidP="00804496">
            <w:pPr>
              <w:jc w:val="center"/>
              <w:rPr>
                <w:sz w:val="20"/>
                <w:szCs w:val="20"/>
              </w:rPr>
            </w:pPr>
            <w:r>
              <w:rPr>
                <w:sz w:val="20"/>
                <w:szCs w:val="20"/>
              </w:rPr>
              <w:t>.29</w:t>
            </w:r>
          </w:p>
        </w:tc>
        <w:tc>
          <w:tcPr>
            <w:tcW w:w="709" w:type="dxa"/>
            <w:tcBorders>
              <w:top w:val="nil"/>
              <w:bottom w:val="single" w:sz="4" w:space="0" w:color="auto"/>
            </w:tcBorders>
          </w:tcPr>
          <w:p w14:paraId="74B774F9" w14:textId="77777777" w:rsidR="00804496" w:rsidRPr="004938C5" w:rsidRDefault="00804496" w:rsidP="00804496">
            <w:pPr>
              <w:jc w:val="center"/>
              <w:rPr>
                <w:sz w:val="20"/>
                <w:szCs w:val="20"/>
              </w:rPr>
            </w:pPr>
            <w:r>
              <w:rPr>
                <w:sz w:val="20"/>
                <w:szCs w:val="20"/>
              </w:rPr>
              <w:t>.16</w:t>
            </w:r>
          </w:p>
        </w:tc>
        <w:tc>
          <w:tcPr>
            <w:tcW w:w="567" w:type="dxa"/>
            <w:tcBorders>
              <w:top w:val="nil"/>
              <w:bottom w:val="single" w:sz="4" w:space="0" w:color="auto"/>
            </w:tcBorders>
          </w:tcPr>
          <w:p w14:paraId="3D0F7DA7" w14:textId="77777777" w:rsidR="00804496" w:rsidRPr="004938C5" w:rsidRDefault="00804496" w:rsidP="00804496">
            <w:pPr>
              <w:jc w:val="center"/>
              <w:rPr>
                <w:sz w:val="20"/>
                <w:szCs w:val="20"/>
              </w:rPr>
            </w:pPr>
            <w:r>
              <w:rPr>
                <w:sz w:val="20"/>
                <w:szCs w:val="20"/>
              </w:rPr>
              <w:t>709</w:t>
            </w:r>
          </w:p>
        </w:tc>
        <w:tc>
          <w:tcPr>
            <w:tcW w:w="709" w:type="dxa"/>
            <w:tcBorders>
              <w:top w:val="nil"/>
              <w:bottom w:val="single" w:sz="4" w:space="0" w:color="auto"/>
            </w:tcBorders>
          </w:tcPr>
          <w:p w14:paraId="165439A0" w14:textId="77777777" w:rsidR="00804496" w:rsidRPr="004938C5" w:rsidRDefault="00804496" w:rsidP="00804496">
            <w:pPr>
              <w:jc w:val="center"/>
              <w:rPr>
                <w:sz w:val="20"/>
                <w:szCs w:val="20"/>
              </w:rPr>
            </w:pPr>
            <w:r>
              <w:rPr>
                <w:sz w:val="20"/>
                <w:szCs w:val="20"/>
              </w:rPr>
              <w:t>.34</w:t>
            </w:r>
          </w:p>
        </w:tc>
        <w:tc>
          <w:tcPr>
            <w:tcW w:w="708" w:type="dxa"/>
            <w:tcBorders>
              <w:top w:val="nil"/>
              <w:bottom w:val="single" w:sz="4" w:space="0" w:color="auto"/>
            </w:tcBorders>
          </w:tcPr>
          <w:p w14:paraId="38336D51" w14:textId="77777777" w:rsidR="00804496" w:rsidRPr="004938C5" w:rsidRDefault="00804496" w:rsidP="00804496">
            <w:pPr>
              <w:jc w:val="center"/>
              <w:rPr>
                <w:sz w:val="20"/>
                <w:szCs w:val="20"/>
              </w:rPr>
            </w:pPr>
            <w:r>
              <w:rPr>
                <w:sz w:val="20"/>
                <w:szCs w:val="20"/>
              </w:rPr>
              <w:t>.19</w:t>
            </w:r>
          </w:p>
        </w:tc>
        <w:tc>
          <w:tcPr>
            <w:tcW w:w="567" w:type="dxa"/>
            <w:tcBorders>
              <w:top w:val="nil"/>
              <w:bottom w:val="single" w:sz="4" w:space="0" w:color="auto"/>
            </w:tcBorders>
          </w:tcPr>
          <w:p w14:paraId="27F58D20" w14:textId="77777777" w:rsidR="00804496" w:rsidRPr="004938C5" w:rsidRDefault="00804496" w:rsidP="00804496">
            <w:pPr>
              <w:jc w:val="center"/>
              <w:rPr>
                <w:sz w:val="20"/>
                <w:szCs w:val="20"/>
              </w:rPr>
            </w:pPr>
            <w:r>
              <w:rPr>
                <w:sz w:val="20"/>
                <w:szCs w:val="20"/>
              </w:rPr>
              <w:t>597</w:t>
            </w:r>
          </w:p>
        </w:tc>
        <w:tc>
          <w:tcPr>
            <w:tcW w:w="709" w:type="dxa"/>
            <w:tcBorders>
              <w:top w:val="nil"/>
              <w:bottom w:val="single" w:sz="4" w:space="0" w:color="auto"/>
            </w:tcBorders>
          </w:tcPr>
          <w:p w14:paraId="1233D028" w14:textId="77777777" w:rsidR="00804496" w:rsidRPr="004938C5" w:rsidRDefault="00804496" w:rsidP="00804496">
            <w:pPr>
              <w:jc w:val="center"/>
              <w:rPr>
                <w:sz w:val="20"/>
                <w:szCs w:val="20"/>
              </w:rPr>
            </w:pPr>
            <w:r>
              <w:rPr>
                <w:sz w:val="20"/>
                <w:szCs w:val="20"/>
              </w:rPr>
              <w:t>.31</w:t>
            </w:r>
          </w:p>
        </w:tc>
        <w:tc>
          <w:tcPr>
            <w:tcW w:w="605" w:type="dxa"/>
            <w:tcBorders>
              <w:top w:val="nil"/>
              <w:bottom w:val="single" w:sz="4" w:space="0" w:color="auto"/>
            </w:tcBorders>
          </w:tcPr>
          <w:p w14:paraId="68C5459A" w14:textId="77777777" w:rsidR="00804496" w:rsidRPr="004938C5" w:rsidRDefault="00804496" w:rsidP="00804496">
            <w:pPr>
              <w:jc w:val="center"/>
              <w:rPr>
                <w:sz w:val="20"/>
                <w:szCs w:val="20"/>
              </w:rPr>
            </w:pPr>
            <w:r>
              <w:rPr>
                <w:sz w:val="20"/>
                <w:szCs w:val="20"/>
              </w:rPr>
              <w:t>.18</w:t>
            </w:r>
          </w:p>
        </w:tc>
        <w:tc>
          <w:tcPr>
            <w:tcW w:w="676" w:type="dxa"/>
            <w:tcBorders>
              <w:top w:val="nil"/>
              <w:bottom w:val="single" w:sz="4" w:space="0" w:color="auto"/>
            </w:tcBorders>
          </w:tcPr>
          <w:p w14:paraId="730C1230" w14:textId="77777777" w:rsidR="00804496" w:rsidRPr="004938C5" w:rsidRDefault="00804496" w:rsidP="00804496">
            <w:pPr>
              <w:jc w:val="center"/>
              <w:rPr>
                <w:sz w:val="20"/>
                <w:szCs w:val="20"/>
              </w:rPr>
            </w:pPr>
            <w:r>
              <w:rPr>
                <w:sz w:val="20"/>
                <w:szCs w:val="20"/>
              </w:rPr>
              <w:t>699</w:t>
            </w:r>
          </w:p>
        </w:tc>
      </w:tr>
      <w:tr w:rsidR="00804496" w:rsidRPr="004938C5" w14:paraId="2708E530" w14:textId="77777777" w:rsidTr="00804496">
        <w:tc>
          <w:tcPr>
            <w:tcW w:w="2551" w:type="dxa"/>
            <w:tcBorders>
              <w:bottom w:val="nil"/>
            </w:tcBorders>
          </w:tcPr>
          <w:p w14:paraId="1B8E1F73" w14:textId="77777777" w:rsidR="00804496" w:rsidRDefault="00804496" w:rsidP="00804496">
            <w:pPr>
              <w:jc w:val="both"/>
              <w:rPr>
                <w:sz w:val="20"/>
                <w:szCs w:val="20"/>
              </w:rPr>
            </w:pPr>
            <w:r w:rsidRPr="009011D7">
              <w:rPr>
                <w:sz w:val="20"/>
                <w:szCs w:val="20"/>
              </w:rPr>
              <w:t>DK Lab. Sample 3</w:t>
            </w:r>
          </w:p>
          <w:p w14:paraId="365941EA" w14:textId="77777777" w:rsidR="00804496" w:rsidRPr="009011D7" w:rsidRDefault="00804496" w:rsidP="00804496">
            <w:pPr>
              <w:jc w:val="both"/>
              <w:rPr>
                <w:sz w:val="20"/>
                <w:szCs w:val="20"/>
              </w:rPr>
            </w:pPr>
          </w:p>
        </w:tc>
        <w:tc>
          <w:tcPr>
            <w:tcW w:w="709" w:type="dxa"/>
            <w:tcBorders>
              <w:bottom w:val="nil"/>
            </w:tcBorders>
          </w:tcPr>
          <w:p w14:paraId="19427E42" w14:textId="77777777" w:rsidR="00804496" w:rsidRPr="004938C5" w:rsidRDefault="00804496" w:rsidP="00804496">
            <w:pPr>
              <w:jc w:val="center"/>
              <w:rPr>
                <w:sz w:val="20"/>
                <w:szCs w:val="20"/>
              </w:rPr>
            </w:pPr>
          </w:p>
        </w:tc>
        <w:tc>
          <w:tcPr>
            <w:tcW w:w="709" w:type="dxa"/>
            <w:tcBorders>
              <w:bottom w:val="nil"/>
            </w:tcBorders>
          </w:tcPr>
          <w:p w14:paraId="26F2720F" w14:textId="77777777" w:rsidR="00804496" w:rsidRPr="004938C5" w:rsidRDefault="00804496" w:rsidP="00804496">
            <w:pPr>
              <w:jc w:val="center"/>
              <w:rPr>
                <w:sz w:val="20"/>
                <w:szCs w:val="20"/>
              </w:rPr>
            </w:pPr>
          </w:p>
        </w:tc>
        <w:tc>
          <w:tcPr>
            <w:tcW w:w="567" w:type="dxa"/>
            <w:tcBorders>
              <w:bottom w:val="nil"/>
            </w:tcBorders>
          </w:tcPr>
          <w:p w14:paraId="3E0E7940" w14:textId="77777777" w:rsidR="00804496" w:rsidRPr="004938C5" w:rsidRDefault="00804496" w:rsidP="00804496">
            <w:pPr>
              <w:jc w:val="center"/>
              <w:rPr>
                <w:sz w:val="20"/>
                <w:szCs w:val="20"/>
              </w:rPr>
            </w:pPr>
          </w:p>
        </w:tc>
        <w:tc>
          <w:tcPr>
            <w:tcW w:w="709" w:type="dxa"/>
            <w:tcBorders>
              <w:bottom w:val="nil"/>
            </w:tcBorders>
          </w:tcPr>
          <w:p w14:paraId="4C4E50E2" w14:textId="77777777" w:rsidR="00804496" w:rsidRPr="004938C5" w:rsidRDefault="00804496" w:rsidP="00804496">
            <w:pPr>
              <w:jc w:val="center"/>
              <w:rPr>
                <w:sz w:val="20"/>
                <w:szCs w:val="20"/>
              </w:rPr>
            </w:pPr>
          </w:p>
        </w:tc>
        <w:tc>
          <w:tcPr>
            <w:tcW w:w="708" w:type="dxa"/>
            <w:tcBorders>
              <w:bottom w:val="nil"/>
            </w:tcBorders>
          </w:tcPr>
          <w:p w14:paraId="7381D6A0" w14:textId="77777777" w:rsidR="00804496" w:rsidRPr="004938C5" w:rsidRDefault="00804496" w:rsidP="00804496">
            <w:pPr>
              <w:jc w:val="center"/>
              <w:rPr>
                <w:sz w:val="20"/>
                <w:szCs w:val="20"/>
              </w:rPr>
            </w:pPr>
          </w:p>
        </w:tc>
        <w:tc>
          <w:tcPr>
            <w:tcW w:w="567" w:type="dxa"/>
            <w:tcBorders>
              <w:bottom w:val="nil"/>
            </w:tcBorders>
          </w:tcPr>
          <w:p w14:paraId="5713A0E0" w14:textId="77777777" w:rsidR="00804496" w:rsidRPr="004938C5" w:rsidRDefault="00804496" w:rsidP="00804496">
            <w:pPr>
              <w:jc w:val="center"/>
              <w:rPr>
                <w:sz w:val="20"/>
                <w:szCs w:val="20"/>
              </w:rPr>
            </w:pPr>
          </w:p>
        </w:tc>
        <w:tc>
          <w:tcPr>
            <w:tcW w:w="709" w:type="dxa"/>
            <w:tcBorders>
              <w:bottom w:val="nil"/>
            </w:tcBorders>
          </w:tcPr>
          <w:p w14:paraId="270F88D1" w14:textId="77777777" w:rsidR="00804496" w:rsidRPr="004938C5" w:rsidRDefault="00804496" w:rsidP="00804496">
            <w:pPr>
              <w:jc w:val="center"/>
              <w:rPr>
                <w:sz w:val="20"/>
                <w:szCs w:val="20"/>
              </w:rPr>
            </w:pPr>
          </w:p>
        </w:tc>
        <w:tc>
          <w:tcPr>
            <w:tcW w:w="605" w:type="dxa"/>
            <w:tcBorders>
              <w:bottom w:val="nil"/>
            </w:tcBorders>
          </w:tcPr>
          <w:p w14:paraId="1A0092CB" w14:textId="77777777" w:rsidR="00804496" w:rsidRPr="004938C5" w:rsidRDefault="00804496" w:rsidP="00804496">
            <w:pPr>
              <w:jc w:val="center"/>
              <w:rPr>
                <w:sz w:val="20"/>
                <w:szCs w:val="20"/>
              </w:rPr>
            </w:pPr>
          </w:p>
        </w:tc>
        <w:tc>
          <w:tcPr>
            <w:tcW w:w="676" w:type="dxa"/>
            <w:tcBorders>
              <w:bottom w:val="nil"/>
            </w:tcBorders>
          </w:tcPr>
          <w:p w14:paraId="230C398F" w14:textId="77777777" w:rsidR="00804496" w:rsidRPr="004938C5" w:rsidRDefault="00804496" w:rsidP="00804496">
            <w:pPr>
              <w:jc w:val="center"/>
              <w:rPr>
                <w:sz w:val="20"/>
                <w:szCs w:val="20"/>
              </w:rPr>
            </w:pPr>
          </w:p>
        </w:tc>
      </w:tr>
      <w:tr w:rsidR="00804496" w:rsidRPr="004938C5" w14:paraId="059F9889" w14:textId="77777777" w:rsidTr="00804496">
        <w:trPr>
          <w:trHeight w:val="69"/>
        </w:trPr>
        <w:tc>
          <w:tcPr>
            <w:tcW w:w="2551" w:type="dxa"/>
            <w:tcBorders>
              <w:top w:val="nil"/>
              <w:bottom w:val="single" w:sz="4" w:space="0" w:color="auto"/>
            </w:tcBorders>
          </w:tcPr>
          <w:p w14:paraId="1B4D2BCB" w14:textId="77777777" w:rsidR="00804496" w:rsidRPr="009011D7" w:rsidRDefault="00804496" w:rsidP="00804496">
            <w:pPr>
              <w:jc w:val="both"/>
              <w:rPr>
                <w:b/>
                <w:sz w:val="20"/>
                <w:szCs w:val="20"/>
              </w:rPr>
            </w:pPr>
            <w:r>
              <w:rPr>
                <w:b/>
                <w:sz w:val="20"/>
                <w:szCs w:val="20"/>
              </w:rPr>
              <w:t xml:space="preserve">     </w:t>
            </w:r>
            <w:r w:rsidRPr="009011D7">
              <w:rPr>
                <w:b/>
                <w:sz w:val="20"/>
                <w:szCs w:val="20"/>
              </w:rPr>
              <w:t>Disgust SCR</w:t>
            </w:r>
          </w:p>
        </w:tc>
        <w:tc>
          <w:tcPr>
            <w:tcW w:w="709" w:type="dxa"/>
            <w:tcBorders>
              <w:top w:val="nil"/>
              <w:bottom w:val="single" w:sz="4" w:space="0" w:color="auto"/>
            </w:tcBorders>
          </w:tcPr>
          <w:p w14:paraId="7A95DDEA" w14:textId="77777777" w:rsidR="00804496" w:rsidRPr="004938C5" w:rsidRDefault="00804496" w:rsidP="00804496">
            <w:pPr>
              <w:jc w:val="center"/>
              <w:rPr>
                <w:sz w:val="20"/>
                <w:szCs w:val="20"/>
              </w:rPr>
            </w:pPr>
            <w:r>
              <w:rPr>
                <w:sz w:val="20"/>
                <w:szCs w:val="20"/>
              </w:rPr>
              <w:t>.19</w:t>
            </w:r>
          </w:p>
        </w:tc>
        <w:tc>
          <w:tcPr>
            <w:tcW w:w="709" w:type="dxa"/>
            <w:tcBorders>
              <w:top w:val="nil"/>
              <w:bottom w:val="single" w:sz="4" w:space="0" w:color="auto"/>
            </w:tcBorders>
          </w:tcPr>
          <w:p w14:paraId="626F4BAC" w14:textId="77777777" w:rsidR="00804496" w:rsidRPr="004938C5" w:rsidRDefault="00804496" w:rsidP="00804496">
            <w:pPr>
              <w:jc w:val="center"/>
              <w:rPr>
                <w:sz w:val="20"/>
                <w:szCs w:val="20"/>
              </w:rPr>
            </w:pPr>
            <w:r>
              <w:rPr>
                <w:sz w:val="20"/>
                <w:szCs w:val="20"/>
              </w:rPr>
              <w:t>.23</w:t>
            </w:r>
          </w:p>
        </w:tc>
        <w:tc>
          <w:tcPr>
            <w:tcW w:w="567" w:type="dxa"/>
            <w:tcBorders>
              <w:top w:val="nil"/>
              <w:bottom w:val="single" w:sz="4" w:space="0" w:color="auto"/>
            </w:tcBorders>
          </w:tcPr>
          <w:p w14:paraId="62B6F474" w14:textId="77777777" w:rsidR="00804496" w:rsidRPr="004938C5" w:rsidRDefault="00804496" w:rsidP="00804496">
            <w:pPr>
              <w:jc w:val="center"/>
              <w:rPr>
                <w:sz w:val="20"/>
                <w:szCs w:val="20"/>
              </w:rPr>
            </w:pPr>
            <w:r>
              <w:rPr>
                <w:sz w:val="20"/>
                <w:szCs w:val="20"/>
              </w:rPr>
              <w:t>19</w:t>
            </w:r>
          </w:p>
        </w:tc>
        <w:tc>
          <w:tcPr>
            <w:tcW w:w="709" w:type="dxa"/>
            <w:tcBorders>
              <w:top w:val="nil"/>
              <w:bottom w:val="single" w:sz="4" w:space="0" w:color="auto"/>
            </w:tcBorders>
          </w:tcPr>
          <w:p w14:paraId="1FCCE05B" w14:textId="77777777" w:rsidR="00804496" w:rsidRPr="004938C5" w:rsidRDefault="00804496" w:rsidP="00804496">
            <w:pPr>
              <w:jc w:val="center"/>
              <w:rPr>
                <w:sz w:val="20"/>
                <w:szCs w:val="20"/>
              </w:rPr>
            </w:pPr>
            <w:r>
              <w:rPr>
                <w:sz w:val="20"/>
                <w:szCs w:val="20"/>
              </w:rPr>
              <w:t>.09</w:t>
            </w:r>
          </w:p>
        </w:tc>
        <w:tc>
          <w:tcPr>
            <w:tcW w:w="708" w:type="dxa"/>
            <w:tcBorders>
              <w:top w:val="nil"/>
              <w:bottom w:val="single" w:sz="4" w:space="0" w:color="auto"/>
            </w:tcBorders>
          </w:tcPr>
          <w:p w14:paraId="11C7D136" w14:textId="77777777" w:rsidR="00804496" w:rsidRPr="004938C5" w:rsidRDefault="00804496" w:rsidP="00804496">
            <w:pPr>
              <w:jc w:val="center"/>
              <w:rPr>
                <w:sz w:val="20"/>
                <w:szCs w:val="20"/>
              </w:rPr>
            </w:pPr>
            <w:r>
              <w:rPr>
                <w:sz w:val="20"/>
                <w:szCs w:val="20"/>
              </w:rPr>
              <w:t>.11</w:t>
            </w:r>
          </w:p>
        </w:tc>
        <w:tc>
          <w:tcPr>
            <w:tcW w:w="567" w:type="dxa"/>
            <w:tcBorders>
              <w:top w:val="nil"/>
              <w:bottom w:val="single" w:sz="4" w:space="0" w:color="auto"/>
            </w:tcBorders>
          </w:tcPr>
          <w:p w14:paraId="39B1C967" w14:textId="77777777" w:rsidR="00804496" w:rsidRPr="004938C5" w:rsidRDefault="00804496" w:rsidP="00804496">
            <w:pPr>
              <w:jc w:val="center"/>
              <w:rPr>
                <w:sz w:val="20"/>
                <w:szCs w:val="20"/>
              </w:rPr>
            </w:pPr>
            <w:r>
              <w:rPr>
                <w:sz w:val="20"/>
                <w:szCs w:val="20"/>
              </w:rPr>
              <w:t>7</w:t>
            </w:r>
          </w:p>
        </w:tc>
        <w:tc>
          <w:tcPr>
            <w:tcW w:w="709" w:type="dxa"/>
            <w:tcBorders>
              <w:top w:val="nil"/>
              <w:bottom w:val="single" w:sz="4" w:space="0" w:color="auto"/>
            </w:tcBorders>
          </w:tcPr>
          <w:p w14:paraId="74884483" w14:textId="77777777" w:rsidR="00804496" w:rsidRPr="004938C5" w:rsidRDefault="00804496" w:rsidP="00804496">
            <w:pPr>
              <w:jc w:val="center"/>
              <w:rPr>
                <w:sz w:val="20"/>
                <w:szCs w:val="20"/>
              </w:rPr>
            </w:pPr>
            <w:r>
              <w:rPr>
                <w:sz w:val="20"/>
                <w:szCs w:val="20"/>
              </w:rPr>
              <w:t>.15</w:t>
            </w:r>
          </w:p>
        </w:tc>
        <w:tc>
          <w:tcPr>
            <w:tcW w:w="605" w:type="dxa"/>
            <w:tcBorders>
              <w:top w:val="nil"/>
              <w:bottom w:val="single" w:sz="4" w:space="0" w:color="auto"/>
            </w:tcBorders>
          </w:tcPr>
          <w:p w14:paraId="2AB95C76" w14:textId="77777777" w:rsidR="00804496" w:rsidRPr="004938C5" w:rsidRDefault="00804496" w:rsidP="00804496">
            <w:pPr>
              <w:jc w:val="center"/>
              <w:rPr>
                <w:sz w:val="20"/>
                <w:szCs w:val="20"/>
              </w:rPr>
            </w:pPr>
            <w:r>
              <w:rPr>
                <w:sz w:val="20"/>
                <w:szCs w:val="20"/>
              </w:rPr>
              <w:t>.16</w:t>
            </w:r>
          </w:p>
        </w:tc>
        <w:tc>
          <w:tcPr>
            <w:tcW w:w="676" w:type="dxa"/>
            <w:tcBorders>
              <w:top w:val="nil"/>
              <w:bottom w:val="single" w:sz="4" w:space="0" w:color="auto"/>
            </w:tcBorders>
          </w:tcPr>
          <w:p w14:paraId="241CF2E9" w14:textId="77777777" w:rsidR="00804496" w:rsidRPr="004938C5" w:rsidRDefault="00804496" w:rsidP="00804496">
            <w:pPr>
              <w:jc w:val="center"/>
              <w:rPr>
                <w:sz w:val="20"/>
                <w:szCs w:val="20"/>
              </w:rPr>
            </w:pPr>
            <w:r>
              <w:rPr>
                <w:sz w:val="20"/>
                <w:szCs w:val="20"/>
              </w:rPr>
              <w:t>16</w:t>
            </w:r>
          </w:p>
        </w:tc>
      </w:tr>
      <w:tr w:rsidR="00804496" w:rsidRPr="004938C5" w14:paraId="1F3E0D30" w14:textId="77777777" w:rsidTr="00804496">
        <w:trPr>
          <w:trHeight w:val="547"/>
        </w:trPr>
        <w:tc>
          <w:tcPr>
            <w:tcW w:w="2551" w:type="dxa"/>
            <w:tcBorders>
              <w:bottom w:val="nil"/>
            </w:tcBorders>
          </w:tcPr>
          <w:p w14:paraId="56AB629C" w14:textId="77777777" w:rsidR="00804496" w:rsidRPr="009011D7" w:rsidRDefault="00804496" w:rsidP="00804496">
            <w:pPr>
              <w:jc w:val="both"/>
              <w:rPr>
                <w:sz w:val="20"/>
                <w:szCs w:val="20"/>
              </w:rPr>
            </w:pPr>
            <w:r w:rsidRPr="009011D7">
              <w:rPr>
                <w:sz w:val="20"/>
                <w:szCs w:val="20"/>
              </w:rPr>
              <w:t xml:space="preserve">U.S. MTurk Sample </w:t>
            </w:r>
            <w:r>
              <w:rPr>
                <w:sz w:val="20"/>
                <w:szCs w:val="20"/>
              </w:rPr>
              <w:t>4</w:t>
            </w:r>
          </w:p>
        </w:tc>
        <w:tc>
          <w:tcPr>
            <w:tcW w:w="709" w:type="dxa"/>
            <w:tcBorders>
              <w:bottom w:val="nil"/>
            </w:tcBorders>
          </w:tcPr>
          <w:p w14:paraId="07F2E646" w14:textId="77777777" w:rsidR="00804496" w:rsidRPr="004938C5" w:rsidRDefault="00804496" w:rsidP="00804496">
            <w:pPr>
              <w:jc w:val="center"/>
              <w:rPr>
                <w:sz w:val="20"/>
                <w:szCs w:val="20"/>
              </w:rPr>
            </w:pPr>
          </w:p>
        </w:tc>
        <w:tc>
          <w:tcPr>
            <w:tcW w:w="709" w:type="dxa"/>
            <w:tcBorders>
              <w:bottom w:val="nil"/>
            </w:tcBorders>
          </w:tcPr>
          <w:p w14:paraId="0C78B89D" w14:textId="77777777" w:rsidR="00804496" w:rsidRPr="004938C5" w:rsidRDefault="00804496" w:rsidP="00804496">
            <w:pPr>
              <w:jc w:val="center"/>
              <w:rPr>
                <w:sz w:val="20"/>
                <w:szCs w:val="20"/>
              </w:rPr>
            </w:pPr>
          </w:p>
        </w:tc>
        <w:tc>
          <w:tcPr>
            <w:tcW w:w="567" w:type="dxa"/>
            <w:tcBorders>
              <w:bottom w:val="nil"/>
            </w:tcBorders>
          </w:tcPr>
          <w:p w14:paraId="0E4F26D2" w14:textId="77777777" w:rsidR="00804496" w:rsidRPr="004938C5" w:rsidRDefault="00804496" w:rsidP="00804496">
            <w:pPr>
              <w:jc w:val="center"/>
              <w:rPr>
                <w:sz w:val="20"/>
                <w:szCs w:val="20"/>
              </w:rPr>
            </w:pPr>
          </w:p>
        </w:tc>
        <w:tc>
          <w:tcPr>
            <w:tcW w:w="709" w:type="dxa"/>
            <w:tcBorders>
              <w:bottom w:val="nil"/>
            </w:tcBorders>
          </w:tcPr>
          <w:p w14:paraId="0D90FA38" w14:textId="77777777" w:rsidR="00804496" w:rsidRPr="004938C5" w:rsidRDefault="00804496" w:rsidP="00804496">
            <w:pPr>
              <w:jc w:val="center"/>
              <w:rPr>
                <w:sz w:val="20"/>
                <w:szCs w:val="20"/>
              </w:rPr>
            </w:pPr>
          </w:p>
        </w:tc>
        <w:tc>
          <w:tcPr>
            <w:tcW w:w="708" w:type="dxa"/>
            <w:tcBorders>
              <w:bottom w:val="nil"/>
            </w:tcBorders>
          </w:tcPr>
          <w:p w14:paraId="0DDBE51A" w14:textId="77777777" w:rsidR="00804496" w:rsidRPr="004938C5" w:rsidRDefault="00804496" w:rsidP="00804496">
            <w:pPr>
              <w:jc w:val="center"/>
              <w:rPr>
                <w:sz w:val="20"/>
                <w:szCs w:val="20"/>
              </w:rPr>
            </w:pPr>
          </w:p>
        </w:tc>
        <w:tc>
          <w:tcPr>
            <w:tcW w:w="567" w:type="dxa"/>
            <w:tcBorders>
              <w:bottom w:val="nil"/>
            </w:tcBorders>
          </w:tcPr>
          <w:p w14:paraId="47F0D71C" w14:textId="77777777" w:rsidR="00804496" w:rsidRPr="004938C5" w:rsidRDefault="00804496" w:rsidP="00804496">
            <w:pPr>
              <w:jc w:val="center"/>
              <w:rPr>
                <w:sz w:val="20"/>
                <w:szCs w:val="20"/>
              </w:rPr>
            </w:pPr>
          </w:p>
        </w:tc>
        <w:tc>
          <w:tcPr>
            <w:tcW w:w="709" w:type="dxa"/>
            <w:tcBorders>
              <w:bottom w:val="nil"/>
            </w:tcBorders>
          </w:tcPr>
          <w:p w14:paraId="7D791DA4" w14:textId="77777777" w:rsidR="00804496" w:rsidRPr="004938C5" w:rsidRDefault="00804496" w:rsidP="00804496">
            <w:pPr>
              <w:jc w:val="center"/>
              <w:rPr>
                <w:sz w:val="20"/>
                <w:szCs w:val="20"/>
              </w:rPr>
            </w:pPr>
          </w:p>
        </w:tc>
        <w:tc>
          <w:tcPr>
            <w:tcW w:w="605" w:type="dxa"/>
            <w:tcBorders>
              <w:bottom w:val="nil"/>
            </w:tcBorders>
          </w:tcPr>
          <w:p w14:paraId="2A731FEE" w14:textId="77777777" w:rsidR="00804496" w:rsidRPr="004938C5" w:rsidRDefault="00804496" w:rsidP="00804496">
            <w:pPr>
              <w:jc w:val="center"/>
              <w:rPr>
                <w:sz w:val="20"/>
                <w:szCs w:val="20"/>
              </w:rPr>
            </w:pPr>
          </w:p>
        </w:tc>
        <w:tc>
          <w:tcPr>
            <w:tcW w:w="676" w:type="dxa"/>
            <w:tcBorders>
              <w:bottom w:val="nil"/>
            </w:tcBorders>
          </w:tcPr>
          <w:p w14:paraId="1D9CB0F9" w14:textId="77777777" w:rsidR="00804496" w:rsidRPr="004938C5" w:rsidRDefault="00804496" w:rsidP="00804496">
            <w:pPr>
              <w:jc w:val="center"/>
              <w:rPr>
                <w:sz w:val="20"/>
                <w:szCs w:val="20"/>
              </w:rPr>
            </w:pPr>
          </w:p>
        </w:tc>
      </w:tr>
      <w:tr w:rsidR="00804496" w:rsidRPr="004938C5" w14:paraId="19499AE5" w14:textId="77777777" w:rsidTr="00804496">
        <w:trPr>
          <w:trHeight w:val="69"/>
        </w:trPr>
        <w:tc>
          <w:tcPr>
            <w:tcW w:w="2551" w:type="dxa"/>
            <w:tcBorders>
              <w:top w:val="nil"/>
              <w:bottom w:val="nil"/>
            </w:tcBorders>
          </w:tcPr>
          <w:p w14:paraId="2A8C9DEA" w14:textId="77777777" w:rsidR="00804496" w:rsidRPr="009011D7" w:rsidRDefault="00804496" w:rsidP="00804496">
            <w:pPr>
              <w:jc w:val="both"/>
              <w:rPr>
                <w:b/>
                <w:sz w:val="20"/>
                <w:szCs w:val="20"/>
              </w:rPr>
            </w:pPr>
            <w:r>
              <w:rPr>
                <w:b/>
                <w:sz w:val="20"/>
                <w:szCs w:val="20"/>
              </w:rPr>
              <w:t xml:space="preserve">      </w:t>
            </w:r>
            <w:r w:rsidRPr="009011D7">
              <w:rPr>
                <w:b/>
                <w:sz w:val="20"/>
                <w:szCs w:val="20"/>
              </w:rPr>
              <w:t>Contamination disgust</w:t>
            </w:r>
          </w:p>
        </w:tc>
        <w:tc>
          <w:tcPr>
            <w:tcW w:w="709" w:type="dxa"/>
            <w:tcBorders>
              <w:top w:val="nil"/>
              <w:bottom w:val="nil"/>
            </w:tcBorders>
          </w:tcPr>
          <w:p w14:paraId="6F92EBAD" w14:textId="77777777" w:rsidR="00804496" w:rsidRPr="004938C5" w:rsidRDefault="00804496" w:rsidP="00804496">
            <w:pPr>
              <w:jc w:val="center"/>
              <w:rPr>
                <w:sz w:val="20"/>
                <w:szCs w:val="20"/>
              </w:rPr>
            </w:pPr>
            <w:r>
              <w:rPr>
                <w:sz w:val="20"/>
                <w:szCs w:val="20"/>
              </w:rPr>
              <w:t>.35</w:t>
            </w:r>
          </w:p>
        </w:tc>
        <w:tc>
          <w:tcPr>
            <w:tcW w:w="709" w:type="dxa"/>
            <w:tcBorders>
              <w:top w:val="nil"/>
              <w:bottom w:val="nil"/>
            </w:tcBorders>
          </w:tcPr>
          <w:p w14:paraId="72684B99" w14:textId="77777777" w:rsidR="00804496" w:rsidRPr="004938C5" w:rsidRDefault="00804496" w:rsidP="00804496">
            <w:pPr>
              <w:jc w:val="center"/>
              <w:rPr>
                <w:sz w:val="20"/>
                <w:szCs w:val="20"/>
              </w:rPr>
            </w:pPr>
            <w:r>
              <w:rPr>
                <w:sz w:val="20"/>
                <w:szCs w:val="20"/>
              </w:rPr>
              <w:t>.20</w:t>
            </w:r>
          </w:p>
        </w:tc>
        <w:tc>
          <w:tcPr>
            <w:tcW w:w="567" w:type="dxa"/>
            <w:tcBorders>
              <w:top w:val="nil"/>
              <w:bottom w:val="nil"/>
            </w:tcBorders>
          </w:tcPr>
          <w:p w14:paraId="2629213F" w14:textId="77777777" w:rsidR="00804496" w:rsidRPr="004938C5" w:rsidRDefault="00804496" w:rsidP="00804496">
            <w:pPr>
              <w:jc w:val="center"/>
              <w:rPr>
                <w:sz w:val="20"/>
                <w:szCs w:val="20"/>
              </w:rPr>
            </w:pPr>
            <w:r>
              <w:rPr>
                <w:sz w:val="20"/>
                <w:szCs w:val="20"/>
              </w:rPr>
              <w:t>537</w:t>
            </w:r>
          </w:p>
        </w:tc>
        <w:tc>
          <w:tcPr>
            <w:tcW w:w="709" w:type="dxa"/>
            <w:tcBorders>
              <w:top w:val="nil"/>
              <w:bottom w:val="nil"/>
            </w:tcBorders>
          </w:tcPr>
          <w:p w14:paraId="12ED40B0" w14:textId="77777777" w:rsidR="00804496" w:rsidRPr="004938C5" w:rsidRDefault="00804496" w:rsidP="00804496">
            <w:pPr>
              <w:jc w:val="center"/>
              <w:rPr>
                <w:sz w:val="20"/>
                <w:szCs w:val="20"/>
              </w:rPr>
            </w:pPr>
            <w:r>
              <w:rPr>
                <w:sz w:val="20"/>
                <w:szCs w:val="20"/>
              </w:rPr>
              <w:t>.40</w:t>
            </w:r>
          </w:p>
        </w:tc>
        <w:tc>
          <w:tcPr>
            <w:tcW w:w="708" w:type="dxa"/>
            <w:tcBorders>
              <w:top w:val="nil"/>
              <w:bottom w:val="nil"/>
            </w:tcBorders>
          </w:tcPr>
          <w:p w14:paraId="32D74866" w14:textId="77777777" w:rsidR="00804496" w:rsidRPr="004938C5" w:rsidRDefault="00804496" w:rsidP="00804496">
            <w:pPr>
              <w:jc w:val="center"/>
              <w:rPr>
                <w:sz w:val="20"/>
                <w:szCs w:val="20"/>
              </w:rPr>
            </w:pPr>
            <w:r>
              <w:rPr>
                <w:sz w:val="20"/>
                <w:szCs w:val="20"/>
              </w:rPr>
              <w:t>.20</w:t>
            </w:r>
          </w:p>
        </w:tc>
        <w:tc>
          <w:tcPr>
            <w:tcW w:w="567" w:type="dxa"/>
            <w:tcBorders>
              <w:top w:val="nil"/>
              <w:bottom w:val="nil"/>
            </w:tcBorders>
          </w:tcPr>
          <w:p w14:paraId="08014E32" w14:textId="77777777" w:rsidR="00804496" w:rsidRPr="004938C5" w:rsidRDefault="00804496" w:rsidP="00804496">
            <w:pPr>
              <w:jc w:val="center"/>
              <w:rPr>
                <w:sz w:val="20"/>
                <w:szCs w:val="20"/>
              </w:rPr>
            </w:pPr>
            <w:r>
              <w:rPr>
                <w:sz w:val="20"/>
                <w:szCs w:val="20"/>
              </w:rPr>
              <w:t>276</w:t>
            </w:r>
          </w:p>
        </w:tc>
        <w:tc>
          <w:tcPr>
            <w:tcW w:w="709" w:type="dxa"/>
            <w:tcBorders>
              <w:top w:val="nil"/>
              <w:bottom w:val="nil"/>
            </w:tcBorders>
          </w:tcPr>
          <w:p w14:paraId="35217F2D" w14:textId="77777777" w:rsidR="00804496" w:rsidRPr="004938C5" w:rsidRDefault="00804496" w:rsidP="00804496">
            <w:pPr>
              <w:jc w:val="center"/>
              <w:rPr>
                <w:sz w:val="20"/>
                <w:szCs w:val="20"/>
              </w:rPr>
            </w:pPr>
            <w:r>
              <w:rPr>
                <w:sz w:val="20"/>
                <w:szCs w:val="20"/>
              </w:rPr>
              <w:t>.43</w:t>
            </w:r>
          </w:p>
        </w:tc>
        <w:tc>
          <w:tcPr>
            <w:tcW w:w="605" w:type="dxa"/>
            <w:tcBorders>
              <w:top w:val="nil"/>
              <w:bottom w:val="nil"/>
            </w:tcBorders>
          </w:tcPr>
          <w:p w14:paraId="61189EDD" w14:textId="77777777" w:rsidR="00804496" w:rsidRPr="004938C5" w:rsidRDefault="00804496" w:rsidP="00804496">
            <w:pPr>
              <w:jc w:val="center"/>
              <w:rPr>
                <w:sz w:val="20"/>
                <w:szCs w:val="20"/>
              </w:rPr>
            </w:pPr>
            <w:r>
              <w:rPr>
                <w:sz w:val="20"/>
                <w:szCs w:val="20"/>
              </w:rPr>
              <w:t>.20</w:t>
            </w:r>
          </w:p>
        </w:tc>
        <w:tc>
          <w:tcPr>
            <w:tcW w:w="676" w:type="dxa"/>
            <w:tcBorders>
              <w:top w:val="nil"/>
              <w:bottom w:val="nil"/>
            </w:tcBorders>
          </w:tcPr>
          <w:p w14:paraId="08936300" w14:textId="77777777" w:rsidR="00804496" w:rsidRPr="004938C5" w:rsidRDefault="00804496" w:rsidP="00804496">
            <w:pPr>
              <w:jc w:val="center"/>
              <w:rPr>
                <w:sz w:val="20"/>
                <w:szCs w:val="20"/>
              </w:rPr>
            </w:pPr>
            <w:r>
              <w:rPr>
                <w:sz w:val="20"/>
                <w:szCs w:val="20"/>
              </w:rPr>
              <w:t>262</w:t>
            </w:r>
          </w:p>
        </w:tc>
      </w:tr>
      <w:tr w:rsidR="00804496" w:rsidRPr="004938C5" w14:paraId="22E4D96E" w14:textId="77777777" w:rsidTr="00804496">
        <w:tc>
          <w:tcPr>
            <w:tcW w:w="2551" w:type="dxa"/>
            <w:tcBorders>
              <w:top w:val="nil"/>
              <w:bottom w:val="nil"/>
            </w:tcBorders>
          </w:tcPr>
          <w:p w14:paraId="37C7F6E5" w14:textId="77777777" w:rsidR="00804496" w:rsidRPr="009011D7" w:rsidRDefault="00804496" w:rsidP="00804496">
            <w:pPr>
              <w:jc w:val="both"/>
              <w:rPr>
                <w:b/>
                <w:sz w:val="20"/>
                <w:szCs w:val="20"/>
              </w:rPr>
            </w:pPr>
            <w:r>
              <w:rPr>
                <w:b/>
                <w:sz w:val="20"/>
                <w:szCs w:val="20"/>
              </w:rPr>
              <w:t xml:space="preserve">      </w:t>
            </w:r>
            <w:r w:rsidRPr="009011D7">
              <w:rPr>
                <w:b/>
                <w:sz w:val="20"/>
                <w:szCs w:val="20"/>
              </w:rPr>
              <w:t>Pathogen disgust</w:t>
            </w:r>
          </w:p>
        </w:tc>
        <w:tc>
          <w:tcPr>
            <w:tcW w:w="709" w:type="dxa"/>
            <w:tcBorders>
              <w:top w:val="nil"/>
              <w:bottom w:val="nil"/>
            </w:tcBorders>
          </w:tcPr>
          <w:p w14:paraId="0D576F69" w14:textId="77777777" w:rsidR="00804496" w:rsidRPr="004938C5" w:rsidRDefault="00804496" w:rsidP="00804496">
            <w:pPr>
              <w:jc w:val="center"/>
              <w:rPr>
                <w:sz w:val="20"/>
                <w:szCs w:val="20"/>
              </w:rPr>
            </w:pPr>
            <w:r>
              <w:rPr>
                <w:sz w:val="20"/>
                <w:szCs w:val="20"/>
              </w:rPr>
              <w:t>.60</w:t>
            </w:r>
          </w:p>
        </w:tc>
        <w:tc>
          <w:tcPr>
            <w:tcW w:w="709" w:type="dxa"/>
            <w:tcBorders>
              <w:top w:val="nil"/>
              <w:bottom w:val="nil"/>
            </w:tcBorders>
          </w:tcPr>
          <w:p w14:paraId="6E59B5CE" w14:textId="77777777" w:rsidR="00804496" w:rsidRPr="004938C5" w:rsidRDefault="00804496" w:rsidP="00804496">
            <w:pPr>
              <w:jc w:val="center"/>
              <w:rPr>
                <w:sz w:val="20"/>
                <w:szCs w:val="20"/>
              </w:rPr>
            </w:pPr>
            <w:r>
              <w:rPr>
                <w:sz w:val="20"/>
                <w:szCs w:val="20"/>
              </w:rPr>
              <w:t>.19</w:t>
            </w:r>
          </w:p>
        </w:tc>
        <w:tc>
          <w:tcPr>
            <w:tcW w:w="567" w:type="dxa"/>
            <w:tcBorders>
              <w:top w:val="nil"/>
              <w:bottom w:val="nil"/>
            </w:tcBorders>
          </w:tcPr>
          <w:p w14:paraId="02A0958D" w14:textId="77777777" w:rsidR="00804496" w:rsidRPr="004938C5" w:rsidRDefault="00804496" w:rsidP="00804496">
            <w:pPr>
              <w:jc w:val="center"/>
              <w:rPr>
                <w:sz w:val="20"/>
                <w:szCs w:val="20"/>
              </w:rPr>
            </w:pPr>
            <w:r>
              <w:rPr>
                <w:sz w:val="20"/>
                <w:szCs w:val="20"/>
              </w:rPr>
              <w:t>537</w:t>
            </w:r>
          </w:p>
        </w:tc>
        <w:tc>
          <w:tcPr>
            <w:tcW w:w="709" w:type="dxa"/>
            <w:tcBorders>
              <w:top w:val="nil"/>
              <w:bottom w:val="nil"/>
            </w:tcBorders>
          </w:tcPr>
          <w:p w14:paraId="6596037C" w14:textId="77777777" w:rsidR="00804496" w:rsidRPr="004938C5" w:rsidRDefault="00804496" w:rsidP="00804496">
            <w:pPr>
              <w:jc w:val="center"/>
              <w:rPr>
                <w:sz w:val="20"/>
                <w:szCs w:val="20"/>
              </w:rPr>
            </w:pPr>
            <w:r>
              <w:rPr>
                <w:sz w:val="20"/>
                <w:szCs w:val="20"/>
              </w:rPr>
              <w:t>.63</w:t>
            </w:r>
          </w:p>
        </w:tc>
        <w:tc>
          <w:tcPr>
            <w:tcW w:w="708" w:type="dxa"/>
            <w:tcBorders>
              <w:top w:val="nil"/>
              <w:bottom w:val="nil"/>
            </w:tcBorders>
          </w:tcPr>
          <w:p w14:paraId="47108DE8" w14:textId="77777777" w:rsidR="00804496" w:rsidRPr="004938C5" w:rsidRDefault="00804496" w:rsidP="00804496">
            <w:pPr>
              <w:jc w:val="center"/>
              <w:rPr>
                <w:sz w:val="20"/>
                <w:szCs w:val="20"/>
              </w:rPr>
            </w:pPr>
            <w:r>
              <w:rPr>
                <w:sz w:val="20"/>
                <w:szCs w:val="20"/>
              </w:rPr>
              <w:t>.20</w:t>
            </w:r>
          </w:p>
        </w:tc>
        <w:tc>
          <w:tcPr>
            <w:tcW w:w="567" w:type="dxa"/>
            <w:tcBorders>
              <w:top w:val="nil"/>
              <w:bottom w:val="nil"/>
            </w:tcBorders>
          </w:tcPr>
          <w:p w14:paraId="6120D04D" w14:textId="77777777" w:rsidR="00804496" w:rsidRPr="004938C5" w:rsidRDefault="00804496" w:rsidP="00804496">
            <w:pPr>
              <w:jc w:val="center"/>
              <w:rPr>
                <w:sz w:val="20"/>
                <w:szCs w:val="20"/>
              </w:rPr>
            </w:pPr>
            <w:r>
              <w:rPr>
                <w:sz w:val="20"/>
                <w:szCs w:val="20"/>
              </w:rPr>
              <w:t>276</w:t>
            </w:r>
          </w:p>
        </w:tc>
        <w:tc>
          <w:tcPr>
            <w:tcW w:w="709" w:type="dxa"/>
            <w:tcBorders>
              <w:top w:val="nil"/>
              <w:bottom w:val="nil"/>
            </w:tcBorders>
          </w:tcPr>
          <w:p w14:paraId="42E3FDB4" w14:textId="77777777" w:rsidR="00804496" w:rsidRPr="004938C5" w:rsidRDefault="00804496" w:rsidP="00804496">
            <w:pPr>
              <w:jc w:val="center"/>
              <w:rPr>
                <w:sz w:val="20"/>
                <w:szCs w:val="20"/>
              </w:rPr>
            </w:pPr>
            <w:r>
              <w:rPr>
                <w:sz w:val="20"/>
                <w:szCs w:val="20"/>
              </w:rPr>
              <w:t>.65</w:t>
            </w:r>
          </w:p>
        </w:tc>
        <w:tc>
          <w:tcPr>
            <w:tcW w:w="605" w:type="dxa"/>
            <w:tcBorders>
              <w:top w:val="nil"/>
              <w:bottom w:val="nil"/>
            </w:tcBorders>
          </w:tcPr>
          <w:p w14:paraId="3F88B32A" w14:textId="21D8E5B8" w:rsidR="00804496" w:rsidRPr="004938C5" w:rsidRDefault="000E1ADC" w:rsidP="00804496">
            <w:pPr>
              <w:jc w:val="center"/>
              <w:rPr>
                <w:sz w:val="20"/>
                <w:szCs w:val="20"/>
              </w:rPr>
            </w:pPr>
            <w:r>
              <w:rPr>
                <w:sz w:val="20"/>
                <w:szCs w:val="20"/>
              </w:rPr>
              <w:t>.</w:t>
            </w:r>
            <w:r w:rsidR="00804496">
              <w:rPr>
                <w:sz w:val="20"/>
                <w:szCs w:val="20"/>
              </w:rPr>
              <w:t>18</w:t>
            </w:r>
          </w:p>
        </w:tc>
        <w:tc>
          <w:tcPr>
            <w:tcW w:w="676" w:type="dxa"/>
            <w:tcBorders>
              <w:top w:val="nil"/>
              <w:bottom w:val="nil"/>
            </w:tcBorders>
          </w:tcPr>
          <w:p w14:paraId="7A4E24C0" w14:textId="77777777" w:rsidR="00804496" w:rsidRPr="004938C5" w:rsidRDefault="00804496" w:rsidP="00804496">
            <w:pPr>
              <w:jc w:val="center"/>
              <w:rPr>
                <w:sz w:val="20"/>
                <w:szCs w:val="20"/>
              </w:rPr>
            </w:pPr>
            <w:r>
              <w:rPr>
                <w:sz w:val="20"/>
                <w:szCs w:val="20"/>
              </w:rPr>
              <w:t>262</w:t>
            </w:r>
          </w:p>
        </w:tc>
      </w:tr>
      <w:tr w:rsidR="00804496" w:rsidRPr="004938C5" w14:paraId="72B53665" w14:textId="77777777" w:rsidTr="00804496">
        <w:tc>
          <w:tcPr>
            <w:tcW w:w="2551" w:type="dxa"/>
            <w:tcBorders>
              <w:top w:val="nil"/>
            </w:tcBorders>
          </w:tcPr>
          <w:p w14:paraId="40761838" w14:textId="77777777" w:rsidR="00804496" w:rsidRPr="009011D7" w:rsidRDefault="00804496" w:rsidP="00804496">
            <w:pPr>
              <w:jc w:val="both"/>
              <w:rPr>
                <w:b/>
                <w:sz w:val="20"/>
                <w:szCs w:val="20"/>
              </w:rPr>
            </w:pPr>
            <w:r>
              <w:rPr>
                <w:b/>
                <w:sz w:val="20"/>
                <w:szCs w:val="20"/>
              </w:rPr>
              <w:t xml:space="preserve">      </w:t>
            </w:r>
            <w:r w:rsidRPr="009011D7">
              <w:rPr>
                <w:b/>
                <w:sz w:val="20"/>
                <w:szCs w:val="20"/>
              </w:rPr>
              <w:t>Germ aversion</w:t>
            </w:r>
          </w:p>
        </w:tc>
        <w:tc>
          <w:tcPr>
            <w:tcW w:w="709" w:type="dxa"/>
            <w:tcBorders>
              <w:top w:val="nil"/>
            </w:tcBorders>
          </w:tcPr>
          <w:p w14:paraId="0D8BEC39" w14:textId="77777777" w:rsidR="00804496" w:rsidRPr="004938C5" w:rsidRDefault="00804496" w:rsidP="00804496">
            <w:pPr>
              <w:jc w:val="center"/>
              <w:rPr>
                <w:sz w:val="20"/>
                <w:szCs w:val="20"/>
              </w:rPr>
            </w:pPr>
            <w:r>
              <w:rPr>
                <w:sz w:val="20"/>
                <w:szCs w:val="20"/>
              </w:rPr>
              <w:t>.46</w:t>
            </w:r>
          </w:p>
        </w:tc>
        <w:tc>
          <w:tcPr>
            <w:tcW w:w="709" w:type="dxa"/>
            <w:tcBorders>
              <w:top w:val="nil"/>
            </w:tcBorders>
          </w:tcPr>
          <w:p w14:paraId="4BF1EBF2" w14:textId="77777777" w:rsidR="00804496" w:rsidRPr="004938C5" w:rsidRDefault="00804496" w:rsidP="00804496">
            <w:pPr>
              <w:jc w:val="center"/>
              <w:rPr>
                <w:sz w:val="20"/>
                <w:szCs w:val="20"/>
              </w:rPr>
            </w:pPr>
            <w:r>
              <w:rPr>
                <w:sz w:val="20"/>
                <w:szCs w:val="20"/>
              </w:rPr>
              <w:t>.18</w:t>
            </w:r>
          </w:p>
        </w:tc>
        <w:tc>
          <w:tcPr>
            <w:tcW w:w="567" w:type="dxa"/>
            <w:tcBorders>
              <w:top w:val="nil"/>
            </w:tcBorders>
          </w:tcPr>
          <w:p w14:paraId="1AF58752" w14:textId="77777777" w:rsidR="00804496" w:rsidRPr="004938C5" w:rsidRDefault="00804496" w:rsidP="00804496">
            <w:pPr>
              <w:jc w:val="center"/>
              <w:rPr>
                <w:sz w:val="20"/>
                <w:szCs w:val="20"/>
              </w:rPr>
            </w:pPr>
            <w:r>
              <w:rPr>
                <w:sz w:val="20"/>
                <w:szCs w:val="20"/>
              </w:rPr>
              <w:t>537</w:t>
            </w:r>
          </w:p>
        </w:tc>
        <w:tc>
          <w:tcPr>
            <w:tcW w:w="709" w:type="dxa"/>
            <w:tcBorders>
              <w:top w:val="nil"/>
            </w:tcBorders>
          </w:tcPr>
          <w:p w14:paraId="5855178D" w14:textId="77777777" w:rsidR="00804496" w:rsidRPr="004938C5" w:rsidRDefault="00804496" w:rsidP="00804496">
            <w:pPr>
              <w:jc w:val="center"/>
              <w:rPr>
                <w:sz w:val="20"/>
                <w:szCs w:val="20"/>
              </w:rPr>
            </w:pPr>
            <w:r>
              <w:rPr>
                <w:sz w:val="20"/>
                <w:szCs w:val="20"/>
              </w:rPr>
              <w:t>.50</w:t>
            </w:r>
          </w:p>
        </w:tc>
        <w:tc>
          <w:tcPr>
            <w:tcW w:w="708" w:type="dxa"/>
            <w:tcBorders>
              <w:top w:val="nil"/>
            </w:tcBorders>
          </w:tcPr>
          <w:p w14:paraId="53754FFE" w14:textId="77777777" w:rsidR="00804496" w:rsidRPr="004938C5" w:rsidRDefault="00804496" w:rsidP="00804496">
            <w:pPr>
              <w:jc w:val="center"/>
              <w:rPr>
                <w:sz w:val="20"/>
                <w:szCs w:val="20"/>
              </w:rPr>
            </w:pPr>
            <w:r>
              <w:rPr>
                <w:sz w:val="20"/>
                <w:szCs w:val="20"/>
              </w:rPr>
              <w:t>.18</w:t>
            </w:r>
          </w:p>
        </w:tc>
        <w:tc>
          <w:tcPr>
            <w:tcW w:w="567" w:type="dxa"/>
            <w:tcBorders>
              <w:top w:val="nil"/>
            </w:tcBorders>
          </w:tcPr>
          <w:p w14:paraId="568A9FF5" w14:textId="77777777" w:rsidR="00804496" w:rsidRPr="004938C5" w:rsidRDefault="00804496" w:rsidP="00804496">
            <w:pPr>
              <w:jc w:val="center"/>
              <w:rPr>
                <w:sz w:val="20"/>
                <w:szCs w:val="20"/>
              </w:rPr>
            </w:pPr>
            <w:r>
              <w:rPr>
                <w:sz w:val="20"/>
                <w:szCs w:val="20"/>
              </w:rPr>
              <w:t>276</w:t>
            </w:r>
          </w:p>
        </w:tc>
        <w:tc>
          <w:tcPr>
            <w:tcW w:w="709" w:type="dxa"/>
            <w:tcBorders>
              <w:top w:val="nil"/>
            </w:tcBorders>
          </w:tcPr>
          <w:p w14:paraId="1F276E4C" w14:textId="77777777" w:rsidR="00804496" w:rsidRPr="004938C5" w:rsidRDefault="00804496" w:rsidP="00804496">
            <w:pPr>
              <w:jc w:val="center"/>
              <w:rPr>
                <w:sz w:val="20"/>
                <w:szCs w:val="20"/>
              </w:rPr>
            </w:pPr>
            <w:r>
              <w:rPr>
                <w:sz w:val="20"/>
                <w:szCs w:val="20"/>
              </w:rPr>
              <w:t>.53</w:t>
            </w:r>
          </w:p>
        </w:tc>
        <w:tc>
          <w:tcPr>
            <w:tcW w:w="605" w:type="dxa"/>
            <w:tcBorders>
              <w:top w:val="nil"/>
            </w:tcBorders>
          </w:tcPr>
          <w:p w14:paraId="46BF097D" w14:textId="77777777" w:rsidR="00804496" w:rsidRPr="004938C5" w:rsidRDefault="00804496" w:rsidP="00804496">
            <w:pPr>
              <w:jc w:val="center"/>
              <w:rPr>
                <w:sz w:val="20"/>
                <w:szCs w:val="20"/>
              </w:rPr>
            </w:pPr>
            <w:r>
              <w:rPr>
                <w:sz w:val="20"/>
                <w:szCs w:val="20"/>
              </w:rPr>
              <w:t>.17</w:t>
            </w:r>
          </w:p>
        </w:tc>
        <w:tc>
          <w:tcPr>
            <w:tcW w:w="676" w:type="dxa"/>
            <w:tcBorders>
              <w:top w:val="nil"/>
            </w:tcBorders>
          </w:tcPr>
          <w:p w14:paraId="29DBDCE0" w14:textId="77777777" w:rsidR="00804496" w:rsidRPr="004938C5" w:rsidRDefault="00804496" w:rsidP="00804496">
            <w:pPr>
              <w:jc w:val="center"/>
              <w:rPr>
                <w:sz w:val="20"/>
                <w:szCs w:val="20"/>
              </w:rPr>
            </w:pPr>
            <w:r>
              <w:rPr>
                <w:sz w:val="20"/>
                <w:szCs w:val="20"/>
              </w:rPr>
              <w:t>262</w:t>
            </w:r>
          </w:p>
        </w:tc>
      </w:tr>
    </w:tbl>
    <w:p w14:paraId="7D5AC0F8" w14:textId="77777777" w:rsidR="00972762" w:rsidRDefault="00972762" w:rsidP="00804496"/>
    <w:p w14:paraId="6D569837" w14:textId="77777777" w:rsidR="00804496" w:rsidRPr="002E0AD7" w:rsidRDefault="00804496" w:rsidP="002E0AD7">
      <w:pPr>
        <w:rPr>
          <w:rFonts w:eastAsia="Times New Roman"/>
        </w:rPr>
      </w:pPr>
    </w:p>
    <w:p w14:paraId="2CF4A34C" w14:textId="77777777" w:rsidR="00804496" w:rsidRDefault="00804496">
      <w:pPr>
        <w:pStyle w:val="Heading1"/>
        <w:spacing w:before="0" w:line="480" w:lineRule="auto"/>
        <w:ind w:left="0" w:firstLine="0"/>
      </w:pPr>
    </w:p>
    <w:p w14:paraId="402975F3" w14:textId="77777777" w:rsidR="00804496" w:rsidRDefault="00804496">
      <w:pPr>
        <w:pStyle w:val="Heading1"/>
        <w:spacing w:before="0" w:line="480" w:lineRule="auto"/>
        <w:ind w:left="0" w:firstLine="0"/>
      </w:pPr>
    </w:p>
    <w:p w14:paraId="1AB59DE7" w14:textId="77777777" w:rsidR="00804496" w:rsidRDefault="00804496">
      <w:pPr>
        <w:pStyle w:val="Heading1"/>
        <w:spacing w:before="0" w:line="480" w:lineRule="auto"/>
        <w:ind w:left="0" w:firstLine="0"/>
      </w:pPr>
      <w:r>
        <w:br w:type="page"/>
      </w:r>
    </w:p>
    <w:p w14:paraId="1C316E83" w14:textId="64FB93B2" w:rsidR="00AB2713" w:rsidRDefault="009B5879">
      <w:pPr>
        <w:pStyle w:val="Heading1"/>
        <w:spacing w:before="0" w:line="480" w:lineRule="auto"/>
        <w:ind w:left="0" w:firstLine="0"/>
      </w:pPr>
      <w:bookmarkStart w:id="26" w:name="_Toc468909424"/>
      <w:r>
        <w:lastRenderedPageBreak/>
        <w:t>A</w:t>
      </w:r>
      <w:r w:rsidR="001C4D7D">
        <w:t>6</w:t>
      </w:r>
      <w:r w:rsidR="00B57EDB">
        <w:t>.</w:t>
      </w:r>
      <w:r>
        <w:t xml:space="preserve"> </w:t>
      </w:r>
      <w:r w:rsidR="00AE4175">
        <w:t xml:space="preserve">Measurement Details for Test </w:t>
      </w:r>
      <w:r>
        <w:t>2</w:t>
      </w:r>
      <w:bookmarkEnd w:id="26"/>
    </w:p>
    <w:p w14:paraId="2F6960F2" w14:textId="3089A8D6" w:rsidR="00E915B2" w:rsidRDefault="00A51850" w:rsidP="00B65EDF">
      <w:pPr>
        <w:spacing w:line="480" w:lineRule="auto"/>
        <w:jc w:val="both"/>
        <w:rPr>
          <w:rFonts w:eastAsia="Times New Roman"/>
        </w:rPr>
      </w:pPr>
      <w:r>
        <w:rPr>
          <w:i/>
        </w:rPr>
        <w:t>Individual differences in behavioral immune sensitivity</w:t>
      </w:r>
      <w:r w:rsidR="00E915B2">
        <w:t>:</w:t>
      </w:r>
      <w:r>
        <w:rPr>
          <w:i/>
        </w:rPr>
        <w:t xml:space="preserve"> </w:t>
      </w:r>
      <w:r w:rsidR="00E915B2">
        <w:rPr>
          <w:rFonts w:eastAsia="Times New Roman"/>
        </w:rPr>
        <w:t xml:space="preserve">As presented in the main text </w:t>
      </w:r>
      <w:r w:rsidR="002E1BF0">
        <w:rPr>
          <w:rFonts w:eastAsia="Times New Roman"/>
        </w:rPr>
        <w:t xml:space="preserve">in Test 1 </w:t>
      </w:r>
      <w:r w:rsidR="00E915B2">
        <w:rPr>
          <w:rFonts w:eastAsia="Times New Roman"/>
        </w:rPr>
        <w:t xml:space="preserve">in the section </w:t>
      </w:r>
      <w:r w:rsidR="00E915B2" w:rsidRPr="003958AC">
        <w:rPr>
          <w:rFonts w:eastAsia="Times New Roman"/>
        </w:rPr>
        <w:t>“</w:t>
      </w:r>
      <w:r w:rsidR="002E1BF0">
        <w:t>Materials and Methods</w:t>
      </w:r>
      <w:r w:rsidR="00DC1666">
        <w:t>,</w:t>
      </w:r>
      <w:r w:rsidR="00E915B2" w:rsidRPr="003958AC">
        <w:t>”</w:t>
      </w:r>
      <w:r w:rsidR="00E915B2">
        <w:t xml:space="preserve"> our research strategy across the </w:t>
      </w:r>
      <w:r w:rsidR="00D6718B">
        <w:t>empirical</w:t>
      </w:r>
      <w:r w:rsidR="00E915B2">
        <w:t xml:space="preserve"> tests in the article was to </w:t>
      </w:r>
      <w:r w:rsidR="002B553A">
        <w:t>include</w:t>
      </w:r>
      <w:r w:rsidR="00E915B2">
        <w:t xml:space="preserve"> </w:t>
      </w:r>
      <w:r w:rsidR="00E915B2">
        <w:rPr>
          <w:rFonts w:eastAsia="Times New Roman"/>
        </w:rPr>
        <w:t>several measures of individual differences in behavioral immune sensitivity.</w:t>
      </w:r>
      <w:r w:rsidR="00F641CD">
        <w:rPr>
          <w:rFonts w:eastAsia="Times New Roman"/>
        </w:rPr>
        <w:t xml:space="preserve"> </w:t>
      </w:r>
      <w:r w:rsidR="00E915B2">
        <w:rPr>
          <w:rFonts w:eastAsia="Times New Roman"/>
        </w:rPr>
        <w:t xml:space="preserve">This research strategy increases the validity of the findings and allows for </w:t>
      </w:r>
      <w:r w:rsidR="00F21290">
        <w:rPr>
          <w:rFonts w:eastAsia="Times New Roman"/>
        </w:rPr>
        <w:t xml:space="preserve">assessment </w:t>
      </w:r>
      <w:r w:rsidR="00E915B2">
        <w:rPr>
          <w:rFonts w:eastAsia="Times New Roman"/>
        </w:rPr>
        <w:t xml:space="preserve">of replicability and robustness across different measures and different samples.  </w:t>
      </w:r>
    </w:p>
    <w:p w14:paraId="63011E7A" w14:textId="075B0944" w:rsidR="00DF398C" w:rsidRDefault="00F641CD" w:rsidP="007D50E3">
      <w:pPr>
        <w:spacing w:line="480" w:lineRule="auto"/>
        <w:ind w:firstLine="1304"/>
        <w:jc w:val="both"/>
      </w:pPr>
      <w:r>
        <w:rPr>
          <w:rFonts w:eastAsia="Times New Roman"/>
        </w:rPr>
        <w:t xml:space="preserve">As a consequence of this strategy, </w:t>
      </w:r>
      <w:r w:rsidR="00E213D9">
        <w:rPr>
          <w:rFonts w:eastAsia="Times New Roman"/>
        </w:rPr>
        <w:t>in Test 2</w:t>
      </w:r>
      <w:r w:rsidR="00E915B2">
        <w:rPr>
          <w:rFonts w:eastAsia="Times New Roman"/>
        </w:rPr>
        <w:t xml:space="preserve"> we </w:t>
      </w:r>
      <w:r w:rsidR="005778C4">
        <w:rPr>
          <w:rFonts w:eastAsia="Times New Roman"/>
        </w:rPr>
        <w:t xml:space="preserve">also </w:t>
      </w:r>
      <w:r w:rsidR="00E915B2">
        <w:rPr>
          <w:rFonts w:eastAsia="Times New Roman"/>
        </w:rPr>
        <w:t xml:space="preserve">include the </w:t>
      </w:r>
      <w:r w:rsidR="0084769B">
        <w:rPr>
          <w:rFonts w:eastAsia="Times New Roman"/>
        </w:rPr>
        <w:t xml:space="preserve">5-item </w:t>
      </w:r>
      <w:r w:rsidR="00E915B2" w:rsidRPr="00B65EDF">
        <w:rPr>
          <w:rFonts w:eastAsia="Times New Roman"/>
          <w:i/>
        </w:rPr>
        <w:t xml:space="preserve">contamination disgust </w:t>
      </w:r>
      <w:r w:rsidR="0084769B" w:rsidRPr="0084769B">
        <w:rPr>
          <w:rFonts w:eastAsia="Times New Roman"/>
        </w:rPr>
        <w:t>s</w:t>
      </w:r>
      <w:r w:rsidR="0084769B">
        <w:rPr>
          <w:rFonts w:eastAsia="Times New Roman"/>
        </w:rPr>
        <w:t>ub</w:t>
      </w:r>
      <w:r w:rsidR="00E915B2" w:rsidRPr="0084769B">
        <w:rPr>
          <w:rFonts w:eastAsia="Times New Roman"/>
        </w:rPr>
        <w:t>scale</w:t>
      </w:r>
      <w:r w:rsidR="0084769B">
        <w:rPr>
          <w:rFonts w:eastAsia="Times New Roman"/>
        </w:rPr>
        <w:t xml:space="preserve"> (Haidt, McCauley</w:t>
      </w:r>
      <w:r w:rsidR="009301F1">
        <w:rPr>
          <w:rFonts w:eastAsia="Times New Roman"/>
        </w:rPr>
        <w:t>,</w:t>
      </w:r>
      <w:r w:rsidR="0084769B">
        <w:rPr>
          <w:rFonts w:eastAsia="Times New Roman"/>
        </w:rPr>
        <w:t xml:space="preserve"> and Rozin 1994; modified by Olatunji et al. 2007)</w:t>
      </w:r>
      <w:r w:rsidR="00E915B2">
        <w:rPr>
          <w:rFonts w:eastAsia="Times New Roman"/>
        </w:rPr>
        <w:t xml:space="preserve"> and two of the most established alternative measures of behavioral immune sensitivity, i.e. the 7-item </w:t>
      </w:r>
      <w:r w:rsidR="00E915B2" w:rsidRPr="00B65EDF">
        <w:rPr>
          <w:rFonts w:eastAsia="Times New Roman"/>
          <w:i/>
        </w:rPr>
        <w:t xml:space="preserve">pathogen disgust scale </w:t>
      </w:r>
      <w:r w:rsidR="002B553A">
        <w:rPr>
          <w:rFonts w:eastAsia="Times New Roman"/>
        </w:rPr>
        <w:t>from the T</w:t>
      </w:r>
      <w:r w:rsidR="00E915B2">
        <w:rPr>
          <w:rFonts w:eastAsia="Times New Roman"/>
        </w:rPr>
        <w:t xml:space="preserve">hree </w:t>
      </w:r>
      <w:r w:rsidR="002B553A">
        <w:rPr>
          <w:rFonts w:eastAsia="Times New Roman"/>
        </w:rPr>
        <w:t>D</w:t>
      </w:r>
      <w:r w:rsidR="00E915B2">
        <w:rPr>
          <w:rFonts w:eastAsia="Times New Roman"/>
        </w:rPr>
        <w:t xml:space="preserve">omain </w:t>
      </w:r>
      <w:r w:rsidR="002B553A">
        <w:rPr>
          <w:rFonts w:eastAsia="Times New Roman"/>
        </w:rPr>
        <w:t>Model of D</w:t>
      </w:r>
      <w:r w:rsidR="00E915B2">
        <w:rPr>
          <w:rFonts w:eastAsia="Times New Roman"/>
        </w:rPr>
        <w:t>isgust</w:t>
      </w:r>
      <w:r>
        <w:rPr>
          <w:rFonts w:eastAsia="Times New Roman"/>
        </w:rPr>
        <w:t xml:space="preserve"> (Tybur, Lieberman</w:t>
      </w:r>
      <w:r w:rsidR="009301F1">
        <w:rPr>
          <w:rFonts w:eastAsia="Times New Roman"/>
        </w:rPr>
        <w:t>, and</w:t>
      </w:r>
      <w:r>
        <w:rPr>
          <w:rFonts w:eastAsia="Times New Roman"/>
        </w:rPr>
        <w:t xml:space="preserve"> Griskevicius, 2009) and the </w:t>
      </w:r>
      <w:r w:rsidR="0084769B">
        <w:rPr>
          <w:rFonts w:eastAsia="Times New Roman"/>
        </w:rPr>
        <w:t xml:space="preserve">8-item </w:t>
      </w:r>
      <w:r w:rsidRPr="00B65EDF">
        <w:rPr>
          <w:rFonts w:eastAsia="Times New Roman"/>
          <w:i/>
        </w:rPr>
        <w:t>germ aversion factor</w:t>
      </w:r>
      <w:r>
        <w:rPr>
          <w:rFonts w:eastAsia="Times New Roman"/>
        </w:rPr>
        <w:t xml:space="preserve"> from the </w:t>
      </w:r>
      <w:r>
        <w:t>Perceived Vulnerability to D</w:t>
      </w:r>
      <w:r w:rsidR="009301F1">
        <w:t>isease scale (Duncan, Schaller, and Park</w:t>
      </w:r>
      <w:r>
        <w:t xml:space="preserve"> 2009). </w:t>
      </w:r>
      <w:r w:rsidR="0084769B">
        <w:t xml:space="preserve">We used the same three scales measured in the same way as described in </w:t>
      </w:r>
      <w:r>
        <w:t xml:space="preserve">Test 1 (see </w:t>
      </w:r>
      <w:r w:rsidR="006F080C">
        <w:t xml:space="preserve">therefore </w:t>
      </w:r>
      <w:r w:rsidR="0084769B">
        <w:t>the Online Appendix A4.1.2</w:t>
      </w:r>
      <w:r>
        <w:t xml:space="preserve"> for specific measurement details and item wordings for each scale</w:t>
      </w:r>
      <w:r w:rsidR="00B65EDF">
        <w:t>)</w:t>
      </w:r>
      <w:r>
        <w:t xml:space="preserve">. </w:t>
      </w:r>
    </w:p>
    <w:p w14:paraId="225E002A" w14:textId="3761F2B4" w:rsidR="00B57EDB" w:rsidRDefault="00F641CD" w:rsidP="007D50E3">
      <w:pPr>
        <w:spacing w:line="480" w:lineRule="auto"/>
        <w:ind w:firstLine="1304"/>
        <w:jc w:val="both"/>
      </w:pPr>
      <w:r>
        <w:rPr>
          <w:color w:val="000000" w:themeColor="text1"/>
        </w:rPr>
        <w:t xml:space="preserve">Finally, we </w:t>
      </w:r>
      <w:r w:rsidR="007D50E3">
        <w:rPr>
          <w:color w:val="000000" w:themeColor="text1"/>
        </w:rPr>
        <w:t>create</w:t>
      </w:r>
      <w:r w:rsidR="00A156D0">
        <w:rPr>
          <w:color w:val="000000" w:themeColor="text1"/>
        </w:rPr>
        <w:t>d</w:t>
      </w:r>
      <w:r w:rsidR="007D50E3">
        <w:rPr>
          <w:color w:val="000000" w:themeColor="text1"/>
        </w:rPr>
        <w:t xml:space="preserve"> a </w:t>
      </w:r>
      <w:r w:rsidR="007D50E3" w:rsidRPr="007D50E3">
        <w:rPr>
          <w:i/>
          <w:color w:val="000000" w:themeColor="text1"/>
        </w:rPr>
        <w:t>combined measure of individual differences in behavioral immune sensitivity</w:t>
      </w:r>
      <w:r w:rsidR="007D50E3">
        <w:rPr>
          <w:color w:val="000000" w:themeColor="text1"/>
        </w:rPr>
        <w:t xml:space="preserve"> by combining the three scales in a reliable index (α = .77). Supporting the validity of the combined index and the interpretation that contamination disgust, pathogen disgust and germ aversion </w:t>
      </w:r>
      <w:r>
        <w:rPr>
          <w:color w:val="000000" w:themeColor="text1"/>
        </w:rPr>
        <w:t>all track the same underlying individual difference</w:t>
      </w:r>
      <w:r w:rsidR="002B553A">
        <w:rPr>
          <w:color w:val="000000" w:themeColor="text1"/>
        </w:rPr>
        <w:t xml:space="preserve"> in pathogen avoidance</w:t>
      </w:r>
      <w:r w:rsidR="0084769B">
        <w:rPr>
          <w:color w:val="000000" w:themeColor="text1"/>
        </w:rPr>
        <w:t xml:space="preserve"> motivations</w:t>
      </w:r>
      <w:r>
        <w:rPr>
          <w:color w:val="000000" w:themeColor="text1"/>
        </w:rPr>
        <w:t>, the</w:t>
      </w:r>
      <w:r w:rsidR="007D50E3">
        <w:rPr>
          <w:color w:val="000000" w:themeColor="text1"/>
        </w:rPr>
        <w:t xml:space="preserve"> correlations between the three scales in the index are also strong (for contamination disgust and pathogen disgust r = </w:t>
      </w:r>
      <w:r>
        <w:rPr>
          <w:color w:val="000000" w:themeColor="text1"/>
        </w:rPr>
        <w:t>.</w:t>
      </w:r>
      <w:r w:rsidR="007D50E3">
        <w:rPr>
          <w:color w:val="000000" w:themeColor="text1"/>
        </w:rPr>
        <w:t>53, for contamination disgust and germ aversion r = .</w:t>
      </w:r>
      <w:r w:rsidR="00DF398C">
        <w:rPr>
          <w:color w:val="000000" w:themeColor="text1"/>
        </w:rPr>
        <w:t>58</w:t>
      </w:r>
      <w:r w:rsidR="007D50E3">
        <w:rPr>
          <w:color w:val="000000" w:themeColor="text1"/>
        </w:rPr>
        <w:t>, and for pathogen disgust and germ aversion r = .4</w:t>
      </w:r>
      <w:r w:rsidR="00DF398C">
        <w:rPr>
          <w:color w:val="000000" w:themeColor="text1"/>
        </w:rPr>
        <w:t>6</w:t>
      </w:r>
      <w:r w:rsidR="007D50E3">
        <w:rPr>
          <w:color w:val="000000" w:themeColor="text1"/>
        </w:rPr>
        <w:t>).</w:t>
      </w:r>
      <w:r>
        <w:t xml:space="preserve"> The use of four different </w:t>
      </w:r>
      <w:r w:rsidR="007F6C84">
        <w:t>empirical indicators</w:t>
      </w:r>
      <w:r>
        <w:t xml:space="preserve"> of behavio</w:t>
      </w:r>
      <w:r w:rsidR="00E213D9">
        <w:t>ral immune sensitivity in Test 2</w:t>
      </w:r>
      <w:r>
        <w:t xml:space="preserve">, including three of the most established measures in the literature on the behavioral immune system, increases the validity of </w:t>
      </w:r>
      <w:r w:rsidR="00B65EDF">
        <w:t>the findings and allows for assessment of the robustness of the effects</w:t>
      </w:r>
      <w:r w:rsidR="007F6C84">
        <w:t>.</w:t>
      </w:r>
      <w:r w:rsidR="00B65EDF">
        <w:t xml:space="preserve"> </w:t>
      </w:r>
    </w:p>
    <w:p w14:paraId="4496F645" w14:textId="2942B13B" w:rsidR="00AE4175" w:rsidRPr="00E10BCD" w:rsidRDefault="00A51850" w:rsidP="00962769">
      <w:pPr>
        <w:spacing w:line="480" w:lineRule="auto"/>
        <w:ind w:firstLine="1304"/>
        <w:jc w:val="both"/>
      </w:pPr>
      <w:r w:rsidRPr="00A51850">
        <w:rPr>
          <w:i/>
        </w:rPr>
        <w:lastRenderedPageBreak/>
        <w:t>Disease protection experiment:</w:t>
      </w:r>
      <w:r>
        <w:t xml:space="preserve"> </w:t>
      </w:r>
      <w:r w:rsidR="00AE4175">
        <w:t>The full wording of the story in the disease protection experiment is reported below. All respondents read the instruction text. In both the control and the treatment condition</w:t>
      </w:r>
      <w:r w:rsidR="00ED3BF4">
        <w:t>,</w:t>
      </w:r>
      <w:r w:rsidR="00AE4175">
        <w:t xml:space="preserve"> </w:t>
      </w:r>
      <w:r w:rsidR="00AE4175" w:rsidRPr="00206BB6">
        <w:t xml:space="preserve">respondents read a </w:t>
      </w:r>
      <w:r w:rsidR="00AE4175" w:rsidRPr="00E10BCD">
        <w:t>detailed</w:t>
      </w:r>
      <w:r w:rsidR="002B553A">
        <w:t xml:space="preserve"> disgusting</w:t>
      </w:r>
      <w:r w:rsidR="00AE4175" w:rsidRPr="00E10BCD">
        <w:t xml:space="preserve"> story in which an orderly at a hospital cleans up vomit. Subjects in the control group stopped here</w:t>
      </w:r>
      <w:r w:rsidR="0006616E">
        <w:t xml:space="preserve"> [Disease threat, no infection protection cues]</w:t>
      </w:r>
      <w:r w:rsidR="00AE4175" w:rsidRPr="00E10BCD">
        <w:t>, while subjects in the treatment condition read on to learn how the orderly carefully washed his hands in the freshly cleaned wash area afterwards</w:t>
      </w:r>
      <w:r w:rsidR="0006616E">
        <w:t xml:space="preserve"> [Disease threat, infection protection cues provided].</w:t>
      </w:r>
    </w:p>
    <w:p w14:paraId="6E728A42" w14:textId="77777777" w:rsidR="00AE4175" w:rsidRPr="00E10BCD" w:rsidRDefault="00AE4175" w:rsidP="00BA1F61">
      <w:pPr>
        <w:spacing w:line="480" w:lineRule="auto"/>
        <w:rPr>
          <w:b/>
        </w:rPr>
      </w:pPr>
    </w:p>
    <w:p w14:paraId="3B2EF3F9" w14:textId="77777777" w:rsidR="00C2093F" w:rsidRPr="00E10BCD" w:rsidRDefault="00AE4175" w:rsidP="00BA1F61">
      <w:pPr>
        <w:spacing w:line="480" w:lineRule="auto"/>
        <w:rPr>
          <w:b/>
        </w:rPr>
      </w:pPr>
      <w:r w:rsidRPr="00E10BCD">
        <w:rPr>
          <w:b/>
        </w:rPr>
        <w:t>[Instruction text]</w:t>
      </w:r>
    </w:p>
    <w:p w14:paraId="135263D0" w14:textId="77777777" w:rsidR="00C2093F" w:rsidRPr="00E10BCD" w:rsidRDefault="00C2093F" w:rsidP="00BA1F61">
      <w:pPr>
        <w:spacing w:line="480" w:lineRule="auto"/>
        <w:rPr>
          <w:rFonts w:eastAsia="Times New Roman"/>
        </w:rPr>
      </w:pPr>
      <w:r w:rsidRPr="00E10BCD">
        <w:rPr>
          <w:rFonts w:eastAsia="Times New Roman"/>
        </w:rPr>
        <w:t>“In the following task, we want you to read a story about a person’s typical day at work.  While you are reading this story, please try to imagine yourself as the narrator doing the described activities as concretely and vividly as possible.  In order to give you adequate time to read the selection, the advance button will appear after a few moments.” </w:t>
      </w:r>
    </w:p>
    <w:p w14:paraId="5ACBD98F" w14:textId="77777777" w:rsidR="00C2093F" w:rsidRPr="00E10BCD" w:rsidRDefault="00C2093F" w:rsidP="00BA1F61">
      <w:pPr>
        <w:spacing w:line="480" w:lineRule="auto"/>
        <w:rPr>
          <w:rFonts w:eastAsia="Times New Roman"/>
          <w:b/>
          <w:u w:val="single"/>
        </w:rPr>
      </w:pPr>
    </w:p>
    <w:p w14:paraId="5966293A" w14:textId="77777777" w:rsidR="00C2093F" w:rsidRPr="00E10BCD" w:rsidRDefault="00AE4175" w:rsidP="00BA1F61">
      <w:pPr>
        <w:spacing w:line="480" w:lineRule="auto"/>
        <w:rPr>
          <w:rFonts w:eastAsia="Times New Roman"/>
          <w:b/>
          <w:u w:val="single"/>
        </w:rPr>
      </w:pPr>
      <w:r w:rsidRPr="00E10BCD">
        <w:rPr>
          <w:rFonts w:eastAsia="Times New Roman"/>
          <w:b/>
          <w:u w:val="single"/>
        </w:rPr>
        <w:t>[</w:t>
      </w:r>
      <w:r w:rsidR="00C2093F" w:rsidRPr="00E10BCD">
        <w:rPr>
          <w:rFonts w:eastAsia="Times New Roman"/>
          <w:b/>
          <w:u w:val="single"/>
        </w:rPr>
        <w:t>Control condition: Disease threat, no infection protection cues</w:t>
      </w:r>
      <w:r w:rsidRPr="00E10BCD">
        <w:rPr>
          <w:rFonts w:eastAsia="Times New Roman"/>
          <w:b/>
          <w:u w:val="single"/>
        </w:rPr>
        <w:t>]</w:t>
      </w:r>
    </w:p>
    <w:p w14:paraId="3F486D96" w14:textId="77777777" w:rsidR="00C2093F" w:rsidRPr="00E10BCD" w:rsidRDefault="00C2093F" w:rsidP="00BA1F61">
      <w:pPr>
        <w:spacing w:line="480" w:lineRule="auto"/>
        <w:rPr>
          <w:rFonts w:eastAsia="Times New Roman"/>
        </w:rPr>
      </w:pPr>
      <w:r w:rsidRPr="00E10BCD">
        <w:rPr>
          <w:rFonts w:eastAsia="Times New Roman"/>
        </w:rPr>
        <w:t xml:space="preserve">“I work as an orderly in an Emergency Room for a large hospital. Every day is an adventure, that’s for sure. My job is to assist the doctors and nurses. I pretty much do anything they need. Today was one of those days I dread. It was a busy one. We saw a lot of patients with the flu. About mid-day, I’m helping someone who could barely stand to walk from the waiting area to an observation room. About halfway down the hall, the patient stops and proceeds to vomit a green and red mass of chunky fluid on the floor. </w:t>
      </w:r>
    </w:p>
    <w:p w14:paraId="58A0F353" w14:textId="77777777" w:rsidR="00C2093F" w:rsidRPr="00E10BCD" w:rsidRDefault="00C2093F" w:rsidP="00BA1F61">
      <w:pPr>
        <w:spacing w:line="480" w:lineRule="auto"/>
        <w:rPr>
          <w:rFonts w:eastAsia="Times New Roman"/>
        </w:rPr>
      </w:pPr>
      <w:r w:rsidRPr="00E10BCD">
        <w:rPr>
          <w:rFonts w:eastAsia="Times New Roman"/>
        </w:rPr>
        <w:t xml:space="preserve">On most days I love what I do, but this is one of those things I’d skip if I could. It is essential to make sure that everything is cleaned up. So I had to get on my knees and clean it up with my hands. I do not think I will ever get used to feeling bile, half-digested food, and, in this case, a bit of blood cover my fingers as I remove everything from the floor. It is absolutely revolting.” </w:t>
      </w:r>
    </w:p>
    <w:p w14:paraId="31A39D35" w14:textId="77777777" w:rsidR="00C2093F" w:rsidRPr="00E10BCD" w:rsidRDefault="00C2093F" w:rsidP="00BA1F61">
      <w:pPr>
        <w:spacing w:line="480" w:lineRule="auto"/>
      </w:pPr>
    </w:p>
    <w:p w14:paraId="6CD2BCDD" w14:textId="7F75FE96" w:rsidR="00C2093F" w:rsidRPr="00E10BCD" w:rsidRDefault="0084769B" w:rsidP="00BA1F61">
      <w:pPr>
        <w:spacing w:line="480" w:lineRule="auto"/>
        <w:rPr>
          <w:b/>
          <w:u w:val="single"/>
        </w:rPr>
      </w:pPr>
      <w:r w:rsidRPr="00E10BCD">
        <w:rPr>
          <w:rFonts w:eastAsia="Times New Roman"/>
          <w:b/>
          <w:u w:val="single"/>
        </w:rPr>
        <w:t>[</w:t>
      </w:r>
      <w:r w:rsidR="00C2093F" w:rsidRPr="00E10BCD">
        <w:rPr>
          <w:b/>
          <w:u w:val="single"/>
        </w:rPr>
        <w:t>Treatment condition: Disease threat, infection protection cues provided</w:t>
      </w:r>
      <w:r w:rsidRPr="00E10BCD">
        <w:rPr>
          <w:rFonts w:eastAsia="Times New Roman"/>
          <w:b/>
          <w:u w:val="single"/>
        </w:rPr>
        <w:t>]</w:t>
      </w:r>
      <w:r w:rsidR="00C2093F" w:rsidRPr="00E10BCD">
        <w:rPr>
          <w:b/>
          <w:u w:val="single"/>
        </w:rPr>
        <w:t xml:space="preserve">  </w:t>
      </w:r>
    </w:p>
    <w:p w14:paraId="6BA4567B" w14:textId="6640D6DC" w:rsidR="00C2093F" w:rsidRPr="00E10BCD" w:rsidRDefault="00C2093F" w:rsidP="00BA1F61">
      <w:pPr>
        <w:spacing w:line="480" w:lineRule="auto"/>
      </w:pPr>
      <w:r w:rsidRPr="00E10BCD">
        <w:t xml:space="preserve">[Participants read the same text as participants in the control condition. They also read the continuation of the story below. The story was accompanied by a photo of hand washing (i.e. two hands soaped up in white lather to </w:t>
      </w:r>
      <w:r w:rsidR="00ED3BF4">
        <w:t>be</w:t>
      </w:r>
      <w:r w:rsidRPr="00E10BCD">
        <w:t xml:space="preserve"> rinsed under a tap)]</w:t>
      </w:r>
      <w:r w:rsidR="00ED3BF4">
        <w:t>.</w:t>
      </w:r>
    </w:p>
    <w:p w14:paraId="1A96919D" w14:textId="613A50FA" w:rsidR="00C2093F" w:rsidRPr="00E10BCD" w:rsidRDefault="00C2093F" w:rsidP="00BA1F61">
      <w:pPr>
        <w:spacing w:line="480" w:lineRule="auto"/>
        <w:rPr>
          <w:rFonts w:eastAsia="Times New Roman"/>
        </w:rPr>
      </w:pPr>
      <w:r w:rsidRPr="00E10BCD">
        <w:rPr>
          <w:rStyle w:val="Emphasis"/>
          <w:rFonts w:eastAsia="Times New Roman"/>
        </w:rPr>
        <w:t>“Click the arrow below to read the continuation of the story. While reading the story, please remember to try to imagine yourself as the narrator doing the described activities as concretely and vivid</w:t>
      </w:r>
      <w:r w:rsidR="00ED3BF4">
        <w:rPr>
          <w:rStyle w:val="Emphasis"/>
          <w:rFonts w:eastAsia="Times New Roman"/>
        </w:rPr>
        <w:t>ly</w:t>
      </w:r>
      <w:r w:rsidRPr="00E10BCD">
        <w:rPr>
          <w:rStyle w:val="Emphasis"/>
          <w:rFonts w:eastAsia="Times New Roman"/>
        </w:rPr>
        <w:t xml:space="preserve"> as possible</w:t>
      </w:r>
      <w:r w:rsidRPr="00E10BCD">
        <w:rPr>
          <w:rFonts w:eastAsia="Times New Roman"/>
        </w:rPr>
        <w:t>.</w:t>
      </w:r>
    </w:p>
    <w:p w14:paraId="1D5D014A" w14:textId="77777777" w:rsidR="004D6731" w:rsidRDefault="00C2093F" w:rsidP="00BA1F61">
      <w:pPr>
        <w:spacing w:line="480" w:lineRule="auto"/>
      </w:pPr>
      <w:r w:rsidRPr="00E10BCD">
        <w:t xml:space="preserve">It was quite a relief, though, when I could go wash my hands. I made a beeline to the wash area. The area was freshly cleaned. I carefully started to wash my hands. I used the heavy duty soap to ensure that my hands were completely clean. I felt the rinsing effect of the water on my hands. The liquid soap bubbled up in a thick white lather as I rubbed my hands together. I breathed in the fresh smell from the soap, and carefully rinsed my hands under the running water. I finished by putting on a refreshing disinfecting lotion.” </w:t>
      </w:r>
    </w:p>
    <w:p w14:paraId="140731C7" w14:textId="77777777" w:rsidR="00D3605B" w:rsidRDefault="00D3605B">
      <w:r>
        <w:br w:type="page"/>
      </w:r>
    </w:p>
    <w:p w14:paraId="730D541D" w14:textId="0B38FF56" w:rsidR="004D6731" w:rsidRPr="00D3605B" w:rsidRDefault="009B5879" w:rsidP="003E4726">
      <w:pPr>
        <w:pStyle w:val="Heading1"/>
        <w:spacing w:before="0" w:line="480" w:lineRule="auto"/>
        <w:jc w:val="both"/>
      </w:pPr>
      <w:bookmarkStart w:id="27" w:name="_Toc468909425"/>
      <w:r>
        <w:lastRenderedPageBreak/>
        <w:t>A</w:t>
      </w:r>
      <w:r w:rsidR="001C4D7D">
        <w:t>7</w:t>
      </w:r>
      <w:r w:rsidR="00B57EDB">
        <w:t>.</w:t>
      </w:r>
      <w:r w:rsidR="003E4726">
        <w:t xml:space="preserve"> </w:t>
      </w:r>
      <w:r w:rsidR="004D6731" w:rsidRPr="00D3605B">
        <w:t>Manipulation Checks for th</w:t>
      </w:r>
      <w:r w:rsidR="00022D77" w:rsidRPr="00D3605B">
        <w:t>e Disease Protection Experiment in</w:t>
      </w:r>
      <w:r w:rsidR="004D6731" w:rsidRPr="00D3605B">
        <w:t xml:space="preserve"> Test </w:t>
      </w:r>
      <w:r>
        <w:t>2</w:t>
      </w:r>
      <w:bookmarkEnd w:id="27"/>
    </w:p>
    <w:p w14:paraId="6160DEE9" w14:textId="77777777" w:rsidR="00022D77" w:rsidRDefault="00022D77" w:rsidP="00BA1F61">
      <w:pPr>
        <w:spacing w:line="480" w:lineRule="auto"/>
        <w:jc w:val="both"/>
        <w:rPr>
          <w:color w:val="000000" w:themeColor="text1"/>
        </w:rPr>
      </w:pPr>
      <w:r>
        <w:t xml:space="preserve">A manipulation check was conducted to validate that the experimental manipulation had been successful in ensuring that </w:t>
      </w:r>
      <w:r w:rsidRPr="004D6731">
        <w:rPr>
          <w:color w:val="000000" w:themeColor="text1"/>
        </w:rPr>
        <w:t>respondents in the treatment condition had a significantly stronger feeling of cleanliness than respondents in the control condition</w:t>
      </w:r>
      <w:r>
        <w:rPr>
          <w:color w:val="000000" w:themeColor="text1"/>
        </w:rPr>
        <w:t>,</w:t>
      </w:r>
      <w:r w:rsidRPr="004D6731">
        <w:rPr>
          <w:color w:val="000000" w:themeColor="text1"/>
        </w:rPr>
        <w:t xml:space="preserve"> and a significantly weake</w:t>
      </w:r>
      <w:r>
        <w:rPr>
          <w:color w:val="000000" w:themeColor="text1"/>
        </w:rPr>
        <w:t>r</w:t>
      </w:r>
      <w:r w:rsidRPr="004D6731">
        <w:rPr>
          <w:color w:val="000000" w:themeColor="text1"/>
        </w:rPr>
        <w:t xml:space="preserve"> feeling of disease threat than respondents in the control condition.</w:t>
      </w:r>
    </w:p>
    <w:p w14:paraId="5C546C95" w14:textId="4033BEDF" w:rsidR="008529CE" w:rsidRDefault="00022D77" w:rsidP="00BA1F61">
      <w:pPr>
        <w:spacing w:line="480" w:lineRule="auto"/>
        <w:jc w:val="both"/>
      </w:pPr>
      <w:r>
        <w:rPr>
          <w:color w:val="000000" w:themeColor="text1"/>
        </w:rPr>
        <w:tab/>
      </w:r>
      <w:r w:rsidR="008529CE" w:rsidRPr="008529CE">
        <w:t xml:space="preserve">Feelings of cleanliness were measured using a </w:t>
      </w:r>
      <w:r w:rsidR="001A11EA">
        <w:t>3</w:t>
      </w:r>
      <w:r w:rsidR="00ED3BF4">
        <w:t>-</w:t>
      </w:r>
      <w:r w:rsidR="008529CE" w:rsidRPr="008529CE">
        <w:t xml:space="preserve">item scale (α=.93). </w:t>
      </w:r>
      <w:r w:rsidRPr="008529CE">
        <w:rPr>
          <w:color w:val="000000" w:themeColor="text1"/>
        </w:rPr>
        <w:t>Specifically,</w:t>
      </w:r>
      <w:r w:rsidR="008529CE">
        <w:rPr>
          <w:color w:val="000000" w:themeColor="text1"/>
        </w:rPr>
        <w:t xml:space="preserve"> </w:t>
      </w:r>
      <w:r w:rsidRPr="008529CE">
        <w:t xml:space="preserve">respondents indicated on 7-point scales how much they agreed or disagreed with the following </w:t>
      </w:r>
      <w:r w:rsidR="008529CE">
        <w:t>statement</w:t>
      </w:r>
      <w:r w:rsidRPr="008529CE">
        <w:t xml:space="preserve"> when thinking back </w:t>
      </w:r>
      <w:r w:rsidR="001A11EA">
        <w:t>to</w:t>
      </w:r>
      <w:r w:rsidRPr="008529CE">
        <w:t xml:space="preserve"> the story they just read: “At the end of the story I felt clean</w:t>
      </w:r>
      <w:r w:rsidR="001A11EA">
        <w:t>,</w:t>
      </w:r>
      <w:r w:rsidRPr="008529CE">
        <w:t>” “At the end of the story I had a feeling of cleanliness and relief</w:t>
      </w:r>
      <w:r w:rsidR="001A11EA">
        <w:t>,</w:t>
      </w:r>
      <w:r w:rsidRPr="008529CE">
        <w:t>”</w:t>
      </w:r>
      <w:r w:rsidR="008529CE" w:rsidRPr="008529CE">
        <w:t xml:space="preserve"> and “At the end of the story I had pictures of clean and fresh hands on my mind</w:t>
      </w:r>
      <w:r w:rsidR="001A11EA">
        <w:t>.</w:t>
      </w:r>
      <w:r w:rsidR="008529CE" w:rsidRPr="008529CE">
        <w:t>”</w:t>
      </w:r>
      <w:r w:rsidR="008529CE">
        <w:t xml:space="preserve"> </w:t>
      </w:r>
      <w:r w:rsidR="008529CE" w:rsidRPr="008529CE">
        <w:t>To measure feelings of disease threat</w:t>
      </w:r>
      <w:r w:rsidR="005345A5">
        <w:t>,</w:t>
      </w:r>
      <w:r w:rsidR="008529CE" w:rsidRPr="008529CE">
        <w:t xml:space="preserve"> respondents indicated how much they agreed or disagreed with the following </w:t>
      </w:r>
      <w:r w:rsidR="008529CE">
        <w:t xml:space="preserve">two statements </w:t>
      </w:r>
      <w:r w:rsidR="008529CE" w:rsidRPr="008529CE">
        <w:t xml:space="preserve">when thinking back </w:t>
      </w:r>
      <w:r w:rsidR="001A11EA">
        <w:t>to</w:t>
      </w:r>
      <w:r w:rsidR="001A11EA" w:rsidRPr="008529CE">
        <w:t xml:space="preserve"> </w:t>
      </w:r>
      <w:r w:rsidR="008529CE" w:rsidRPr="008529CE">
        <w:t>the story they just read: “At the end of the story I had pictures of vomit on my mind</w:t>
      </w:r>
      <w:r w:rsidR="001A11EA">
        <w:t>,</w:t>
      </w:r>
      <w:r w:rsidR="008529CE" w:rsidRPr="008529CE">
        <w:t xml:space="preserve">” and “At the end of the </w:t>
      </w:r>
      <w:r w:rsidR="005058C6">
        <w:t>story I felt disgusted” (r = .64</w:t>
      </w:r>
      <w:r w:rsidR="008529CE" w:rsidRPr="008529CE">
        <w:t>).</w:t>
      </w:r>
      <w:r w:rsidR="008529CE" w:rsidRPr="00256F58">
        <w:t xml:space="preserve">   </w:t>
      </w:r>
    </w:p>
    <w:p w14:paraId="2DD66519" w14:textId="1C2E50C6" w:rsidR="00465EF4" w:rsidRPr="008529CE" w:rsidRDefault="008529CE" w:rsidP="00BA1F61">
      <w:pPr>
        <w:spacing w:line="480" w:lineRule="auto"/>
        <w:jc w:val="both"/>
        <w:rPr>
          <w:color w:val="000000" w:themeColor="text1"/>
        </w:rPr>
      </w:pPr>
      <w:r>
        <w:tab/>
      </w:r>
      <w:r w:rsidR="00465EF4" w:rsidRPr="00465EF4">
        <w:t xml:space="preserve">Table </w:t>
      </w:r>
      <w:r w:rsidR="008063D5">
        <w:t>A</w:t>
      </w:r>
      <w:r w:rsidR="00480C9D">
        <w:t>9</w:t>
      </w:r>
      <w:r w:rsidR="00465EF4" w:rsidRPr="00465EF4">
        <w:t xml:space="preserve"> show</w:t>
      </w:r>
      <w:r w:rsidR="00B57EDB">
        <w:t>s</w:t>
      </w:r>
      <w:r w:rsidR="00465EF4" w:rsidRPr="00465EF4">
        <w:t xml:space="preserve"> the average feeling of disease threat and cleanliness in the control group that received no infection protection cues and the treatment group that read the detailed description of how the orderly carefully washed his hands in the freshly cleaned wash area after cleaning up the vomit. Feelings of cleanliness and disease threat range from 0 to 1</w:t>
      </w:r>
      <w:r w:rsidR="001A11EA">
        <w:t>,</w:t>
      </w:r>
      <w:r w:rsidR="00465EF4" w:rsidRPr="00465EF4">
        <w:t xml:space="preserve"> with higher values indicating stronger feeling</w:t>
      </w:r>
      <w:r w:rsidR="001A11EA">
        <w:t>s</w:t>
      </w:r>
      <w:r w:rsidR="00465EF4" w:rsidRPr="00465EF4">
        <w:t xml:space="preserve"> of cleanliness/disease threat.  Mean differences are estimated using independent sample t-test (two-sided tests are reported). </w:t>
      </w:r>
    </w:p>
    <w:p w14:paraId="14F1492D" w14:textId="3CD4D2E9" w:rsidR="00465EF4" w:rsidRDefault="00465EF4" w:rsidP="00BA1F61">
      <w:pPr>
        <w:spacing w:line="480" w:lineRule="auto"/>
        <w:ind w:firstLine="1304"/>
        <w:jc w:val="both"/>
        <w:rPr>
          <w:color w:val="000000" w:themeColor="text1"/>
        </w:rPr>
      </w:pPr>
      <w:r>
        <w:rPr>
          <w:color w:val="000000" w:themeColor="text1"/>
        </w:rPr>
        <w:t>The results of the m</w:t>
      </w:r>
      <w:r w:rsidRPr="004D6731">
        <w:rPr>
          <w:color w:val="000000" w:themeColor="text1"/>
        </w:rPr>
        <w:t xml:space="preserve">anipulation check </w:t>
      </w:r>
      <w:r w:rsidR="004B66F1">
        <w:rPr>
          <w:color w:val="000000" w:themeColor="text1"/>
        </w:rPr>
        <w:t>validate that</w:t>
      </w:r>
      <w:r w:rsidRPr="004D6731">
        <w:rPr>
          <w:color w:val="000000" w:themeColor="text1"/>
        </w:rPr>
        <w:t xml:space="preserve"> respondents in the treatment condition had a significantly stronger feeling of cleanliness than respondents in the control condition (</w:t>
      </w:r>
      <w:r w:rsidR="004B789C">
        <w:rPr>
          <w:color w:val="000000" w:themeColor="text1"/>
        </w:rPr>
        <w:t>mean difference = .4</w:t>
      </w:r>
      <w:r w:rsidR="00D4026F">
        <w:rPr>
          <w:color w:val="000000" w:themeColor="text1"/>
        </w:rPr>
        <w:t>3</w:t>
      </w:r>
      <w:r w:rsidR="004B789C">
        <w:rPr>
          <w:color w:val="000000" w:themeColor="text1"/>
        </w:rPr>
        <w:t>,</w:t>
      </w:r>
      <w:r w:rsidRPr="004D6731">
        <w:rPr>
          <w:color w:val="000000" w:themeColor="text1"/>
        </w:rPr>
        <w:t xml:space="preserve"> p &lt; .001) and a significantly weakened feeling of disease threat than respondents in the control condition (</w:t>
      </w:r>
      <w:r w:rsidR="004B789C">
        <w:rPr>
          <w:color w:val="000000" w:themeColor="text1"/>
        </w:rPr>
        <w:t xml:space="preserve">mean difference = </w:t>
      </w:r>
      <w:r w:rsidR="000D4482">
        <w:rPr>
          <w:color w:val="000000" w:themeColor="text1"/>
        </w:rPr>
        <w:t>-</w:t>
      </w:r>
      <w:r w:rsidRPr="004D6731">
        <w:rPr>
          <w:color w:val="000000" w:themeColor="text1"/>
        </w:rPr>
        <w:t>.26, p &lt; .001).</w:t>
      </w:r>
    </w:p>
    <w:p w14:paraId="0790F5B4" w14:textId="77777777" w:rsidR="00BA1F61" w:rsidRDefault="00BA1F61" w:rsidP="00BA1F61">
      <w:pPr>
        <w:spacing w:line="480" w:lineRule="auto"/>
        <w:ind w:firstLine="1304"/>
        <w:jc w:val="both"/>
        <w:rPr>
          <w:color w:val="000000" w:themeColor="text1"/>
        </w:rPr>
      </w:pPr>
    </w:p>
    <w:p w14:paraId="55955CAD" w14:textId="77777777" w:rsidR="00480C9D" w:rsidRPr="004D6731" w:rsidRDefault="00480C9D" w:rsidP="00BA1F61">
      <w:pPr>
        <w:spacing w:line="480" w:lineRule="auto"/>
        <w:ind w:firstLine="1304"/>
        <w:jc w:val="both"/>
        <w:rPr>
          <w:color w:val="000000" w:themeColor="text1"/>
        </w:rPr>
      </w:pPr>
    </w:p>
    <w:p w14:paraId="5F2EB043" w14:textId="210F9843" w:rsidR="008529CE" w:rsidRPr="001C2632" w:rsidRDefault="008529CE" w:rsidP="008529CE">
      <w:pPr>
        <w:rPr>
          <w:sz w:val="20"/>
          <w:szCs w:val="20"/>
        </w:rPr>
      </w:pPr>
      <w:r w:rsidRPr="001C2632">
        <w:rPr>
          <w:b/>
        </w:rPr>
        <w:lastRenderedPageBreak/>
        <w:t xml:space="preserve">Table </w:t>
      </w:r>
      <w:r w:rsidR="008063D5">
        <w:rPr>
          <w:b/>
        </w:rPr>
        <w:t>A</w:t>
      </w:r>
      <w:r w:rsidR="00480C9D">
        <w:rPr>
          <w:b/>
        </w:rPr>
        <w:t>9</w:t>
      </w:r>
      <w:r w:rsidRPr="001C2632">
        <w:rPr>
          <w:b/>
        </w:rPr>
        <w:t>.</w:t>
      </w:r>
      <w:r w:rsidRPr="008A0D0B">
        <w:rPr>
          <w:b/>
        </w:rPr>
        <w:t xml:space="preserve"> Manipulation check of the effect of the infection protection cues</w:t>
      </w:r>
    </w:p>
    <w:tbl>
      <w:tblPr>
        <w:tblStyle w:val="TableGrid"/>
        <w:tblW w:w="5001" w:type="pct"/>
        <w:tblLook w:val="04A0" w:firstRow="1" w:lastRow="0" w:firstColumn="1" w:lastColumn="0" w:noHBand="0" w:noVBand="1"/>
      </w:tblPr>
      <w:tblGrid>
        <w:gridCol w:w="2464"/>
        <w:gridCol w:w="2464"/>
        <w:gridCol w:w="2464"/>
        <w:gridCol w:w="2464"/>
      </w:tblGrid>
      <w:tr w:rsidR="000D4482" w14:paraId="4064A84B" w14:textId="77777777" w:rsidTr="000D4482">
        <w:tc>
          <w:tcPr>
            <w:tcW w:w="1250" w:type="pct"/>
          </w:tcPr>
          <w:p w14:paraId="1D2CEB2F" w14:textId="77777777" w:rsidR="000D4482" w:rsidRDefault="000D4482" w:rsidP="002B553A">
            <w:pPr>
              <w:spacing w:line="480" w:lineRule="auto"/>
              <w:rPr>
                <w:sz w:val="20"/>
                <w:szCs w:val="20"/>
              </w:rPr>
            </w:pPr>
          </w:p>
        </w:tc>
        <w:tc>
          <w:tcPr>
            <w:tcW w:w="1250" w:type="pct"/>
          </w:tcPr>
          <w:p w14:paraId="5F4732AE" w14:textId="77777777" w:rsidR="000D4482" w:rsidRPr="006C7BFF" w:rsidRDefault="000D4482" w:rsidP="002B553A">
            <w:pPr>
              <w:spacing w:line="480" w:lineRule="auto"/>
              <w:jc w:val="center"/>
              <w:rPr>
                <w:b/>
                <w:sz w:val="20"/>
                <w:szCs w:val="20"/>
              </w:rPr>
            </w:pPr>
            <w:r w:rsidRPr="006C7BFF">
              <w:rPr>
                <w:b/>
                <w:sz w:val="20"/>
                <w:szCs w:val="20"/>
              </w:rPr>
              <w:t>Infection protection cues</w:t>
            </w:r>
          </w:p>
          <w:p w14:paraId="4970176D" w14:textId="77777777" w:rsidR="000D4482" w:rsidRDefault="000D4482" w:rsidP="002B553A">
            <w:pPr>
              <w:spacing w:line="480" w:lineRule="auto"/>
              <w:jc w:val="center"/>
              <w:rPr>
                <w:b/>
                <w:sz w:val="20"/>
                <w:szCs w:val="20"/>
              </w:rPr>
            </w:pPr>
          </w:p>
          <w:p w14:paraId="6C3F7EBF" w14:textId="77777777" w:rsidR="000D4482" w:rsidRDefault="000D4482" w:rsidP="002B553A">
            <w:pPr>
              <w:spacing w:line="480" w:lineRule="auto"/>
              <w:jc w:val="center"/>
              <w:rPr>
                <w:b/>
                <w:sz w:val="20"/>
                <w:szCs w:val="20"/>
              </w:rPr>
            </w:pPr>
          </w:p>
          <w:p w14:paraId="5AEE5088" w14:textId="39FD1EEF" w:rsidR="000D4482" w:rsidRPr="006C7BFF" w:rsidRDefault="000D4482" w:rsidP="002B553A">
            <w:pPr>
              <w:spacing w:line="480" w:lineRule="auto"/>
              <w:jc w:val="center"/>
              <w:rPr>
                <w:b/>
                <w:sz w:val="20"/>
                <w:szCs w:val="20"/>
              </w:rPr>
            </w:pPr>
            <w:r>
              <w:rPr>
                <w:b/>
                <w:sz w:val="20"/>
                <w:szCs w:val="20"/>
              </w:rPr>
              <w:t>(M</w:t>
            </w:r>
            <w:r w:rsidRPr="006C7BFF">
              <w:rPr>
                <w:b/>
                <w:sz w:val="20"/>
                <w:szCs w:val="20"/>
              </w:rPr>
              <w:t xml:space="preserve">ean </w:t>
            </w:r>
            <w:r w:rsidR="00F635CD" w:rsidRPr="006C7BFF">
              <w:rPr>
                <w:b/>
                <w:sz w:val="20"/>
                <w:szCs w:val="20"/>
              </w:rPr>
              <w:t>–</w:t>
            </w:r>
            <w:r w:rsidRPr="006C7BFF">
              <w:rPr>
                <w:b/>
                <w:sz w:val="20"/>
                <w:szCs w:val="20"/>
              </w:rPr>
              <w:t xml:space="preserve"> M</w:t>
            </w:r>
            <w:r>
              <w:rPr>
                <w:b/>
                <w:sz w:val="20"/>
                <w:szCs w:val="20"/>
              </w:rPr>
              <w:t>1</w:t>
            </w:r>
            <w:r w:rsidRPr="006C7BFF">
              <w:rPr>
                <w:b/>
                <w:sz w:val="20"/>
                <w:szCs w:val="20"/>
              </w:rPr>
              <w:t>)</w:t>
            </w:r>
          </w:p>
        </w:tc>
        <w:tc>
          <w:tcPr>
            <w:tcW w:w="1250" w:type="pct"/>
          </w:tcPr>
          <w:p w14:paraId="03946806" w14:textId="77777777" w:rsidR="000D4482" w:rsidRPr="006C7BFF" w:rsidRDefault="000D4482" w:rsidP="002B553A">
            <w:pPr>
              <w:spacing w:line="480" w:lineRule="auto"/>
              <w:jc w:val="center"/>
              <w:rPr>
                <w:b/>
                <w:sz w:val="20"/>
                <w:szCs w:val="20"/>
              </w:rPr>
            </w:pPr>
            <w:r w:rsidRPr="006C7BFF">
              <w:rPr>
                <w:b/>
                <w:sz w:val="20"/>
                <w:szCs w:val="20"/>
              </w:rPr>
              <w:t>No infection protection cues</w:t>
            </w:r>
          </w:p>
          <w:p w14:paraId="6F674FE5" w14:textId="77777777" w:rsidR="000D4482" w:rsidRDefault="000D4482" w:rsidP="002B553A">
            <w:pPr>
              <w:spacing w:line="480" w:lineRule="auto"/>
              <w:jc w:val="center"/>
              <w:rPr>
                <w:b/>
                <w:sz w:val="20"/>
                <w:szCs w:val="20"/>
              </w:rPr>
            </w:pPr>
          </w:p>
          <w:p w14:paraId="6970FA5A" w14:textId="77777777" w:rsidR="000D4482" w:rsidRPr="006C7BFF" w:rsidRDefault="000D4482" w:rsidP="002B553A">
            <w:pPr>
              <w:spacing w:line="480" w:lineRule="auto"/>
              <w:jc w:val="center"/>
              <w:rPr>
                <w:b/>
                <w:sz w:val="20"/>
                <w:szCs w:val="20"/>
              </w:rPr>
            </w:pPr>
            <w:r w:rsidRPr="006C7BFF">
              <w:rPr>
                <w:b/>
                <w:sz w:val="20"/>
                <w:szCs w:val="20"/>
              </w:rPr>
              <w:t>(Mean – M</w:t>
            </w:r>
            <w:r>
              <w:rPr>
                <w:b/>
                <w:sz w:val="20"/>
                <w:szCs w:val="20"/>
              </w:rPr>
              <w:t>2</w:t>
            </w:r>
            <w:r w:rsidRPr="006C7BFF">
              <w:rPr>
                <w:b/>
                <w:sz w:val="20"/>
                <w:szCs w:val="20"/>
              </w:rPr>
              <w:t>)</w:t>
            </w:r>
          </w:p>
        </w:tc>
        <w:tc>
          <w:tcPr>
            <w:tcW w:w="1250" w:type="pct"/>
          </w:tcPr>
          <w:p w14:paraId="2E4139C5" w14:textId="0CC76FB9" w:rsidR="000D4482" w:rsidRPr="006C7BFF" w:rsidRDefault="000D4482" w:rsidP="002B553A">
            <w:pPr>
              <w:spacing w:line="480" w:lineRule="auto"/>
              <w:jc w:val="center"/>
              <w:rPr>
                <w:b/>
                <w:sz w:val="20"/>
                <w:szCs w:val="20"/>
              </w:rPr>
            </w:pPr>
            <w:r w:rsidRPr="006C7BFF">
              <w:rPr>
                <w:b/>
                <w:sz w:val="20"/>
                <w:szCs w:val="20"/>
              </w:rPr>
              <w:t xml:space="preserve">No infection protection cues </w:t>
            </w:r>
            <w:r w:rsidR="001A11EA">
              <w:rPr>
                <w:b/>
                <w:sz w:val="20"/>
                <w:szCs w:val="20"/>
              </w:rPr>
              <w:t>-</w:t>
            </w:r>
            <w:r w:rsidRPr="006C7BFF">
              <w:rPr>
                <w:b/>
                <w:sz w:val="20"/>
                <w:szCs w:val="20"/>
              </w:rPr>
              <w:t xml:space="preserve"> infection protection cues</w:t>
            </w:r>
          </w:p>
          <w:p w14:paraId="175203B3" w14:textId="77777777" w:rsidR="000D4482" w:rsidRPr="006C7BFF" w:rsidRDefault="000D4482" w:rsidP="002B553A">
            <w:pPr>
              <w:spacing w:line="480" w:lineRule="auto"/>
              <w:jc w:val="center"/>
              <w:rPr>
                <w:b/>
                <w:sz w:val="20"/>
                <w:szCs w:val="20"/>
              </w:rPr>
            </w:pPr>
            <w:r w:rsidRPr="006C7BFF">
              <w:rPr>
                <w:b/>
                <w:sz w:val="20"/>
                <w:szCs w:val="20"/>
              </w:rPr>
              <w:t>(</w:t>
            </w:r>
            <w:r>
              <w:rPr>
                <w:b/>
                <w:sz w:val="20"/>
                <w:szCs w:val="20"/>
              </w:rPr>
              <w:t>M</w:t>
            </w:r>
            <w:r w:rsidRPr="006C7BFF">
              <w:rPr>
                <w:b/>
                <w:sz w:val="20"/>
                <w:szCs w:val="20"/>
              </w:rPr>
              <w:t>ean difference – M3)</w:t>
            </w:r>
          </w:p>
        </w:tc>
      </w:tr>
      <w:tr w:rsidR="000D4482" w14:paraId="54A68DD9" w14:textId="77777777" w:rsidTr="000D4482">
        <w:tc>
          <w:tcPr>
            <w:tcW w:w="1250" w:type="pct"/>
          </w:tcPr>
          <w:p w14:paraId="70991CE9" w14:textId="77777777" w:rsidR="000D4482" w:rsidRDefault="000D4482" w:rsidP="002B553A">
            <w:pPr>
              <w:spacing w:line="480" w:lineRule="auto"/>
              <w:rPr>
                <w:sz w:val="20"/>
                <w:szCs w:val="20"/>
              </w:rPr>
            </w:pPr>
            <w:r>
              <w:rPr>
                <w:sz w:val="20"/>
                <w:szCs w:val="20"/>
              </w:rPr>
              <w:t>Feelings of cleanliness</w:t>
            </w:r>
          </w:p>
        </w:tc>
        <w:tc>
          <w:tcPr>
            <w:tcW w:w="1250" w:type="pct"/>
          </w:tcPr>
          <w:p w14:paraId="3CF7046A" w14:textId="77777777" w:rsidR="000D4482" w:rsidRDefault="000D4482" w:rsidP="002B553A">
            <w:pPr>
              <w:spacing w:line="480" w:lineRule="auto"/>
              <w:jc w:val="center"/>
              <w:rPr>
                <w:sz w:val="20"/>
                <w:szCs w:val="20"/>
              </w:rPr>
            </w:pPr>
            <w:r>
              <w:rPr>
                <w:sz w:val="20"/>
                <w:szCs w:val="20"/>
              </w:rPr>
              <w:t>.65</w:t>
            </w:r>
          </w:p>
        </w:tc>
        <w:tc>
          <w:tcPr>
            <w:tcW w:w="1250" w:type="pct"/>
          </w:tcPr>
          <w:p w14:paraId="6B713464" w14:textId="77777777" w:rsidR="000D4482" w:rsidRDefault="000D4482" w:rsidP="002B553A">
            <w:pPr>
              <w:spacing w:line="480" w:lineRule="auto"/>
              <w:jc w:val="center"/>
              <w:rPr>
                <w:sz w:val="20"/>
                <w:szCs w:val="20"/>
              </w:rPr>
            </w:pPr>
            <w:r>
              <w:rPr>
                <w:sz w:val="20"/>
                <w:szCs w:val="20"/>
              </w:rPr>
              <w:t>.22</w:t>
            </w:r>
          </w:p>
        </w:tc>
        <w:tc>
          <w:tcPr>
            <w:tcW w:w="1250" w:type="pct"/>
          </w:tcPr>
          <w:p w14:paraId="70F3D105" w14:textId="219509A7" w:rsidR="000D4482" w:rsidRDefault="000D4482" w:rsidP="002B553A">
            <w:pPr>
              <w:spacing w:line="480" w:lineRule="auto"/>
              <w:jc w:val="center"/>
              <w:rPr>
                <w:sz w:val="20"/>
                <w:szCs w:val="20"/>
              </w:rPr>
            </w:pPr>
            <w:r>
              <w:rPr>
                <w:sz w:val="20"/>
                <w:szCs w:val="20"/>
              </w:rPr>
              <w:t>.4</w:t>
            </w:r>
            <w:r w:rsidR="00D4026F">
              <w:rPr>
                <w:sz w:val="20"/>
                <w:szCs w:val="20"/>
              </w:rPr>
              <w:t>3</w:t>
            </w:r>
            <w:r>
              <w:rPr>
                <w:sz w:val="20"/>
                <w:szCs w:val="20"/>
              </w:rPr>
              <w:t xml:space="preserve"> (.01)***</w:t>
            </w:r>
          </w:p>
        </w:tc>
      </w:tr>
      <w:tr w:rsidR="000D4482" w14:paraId="6193ECEC" w14:textId="77777777" w:rsidTr="000D4482">
        <w:tc>
          <w:tcPr>
            <w:tcW w:w="1250" w:type="pct"/>
          </w:tcPr>
          <w:p w14:paraId="149CA05E" w14:textId="77777777" w:rsidR="000D4482" w:rsidRDefault="000D4482" w:rsidP="002B553A">
            <w:pPr>
              <w:spacing w:line="480" w:lineRule="auto"/>
              <w:rPr>
                <w:sz w:val="20"/>
                <w:szCs w:val="20"/>
              </w:rPr>
            </w:pPr>
            <w:r>
              <w:rPr>
                <w:sz w:val="20"/>
                <w:szCs w:val="20"/>
              </w:rPr>
              <w:t>Feelings of disease threat</w:t>
            </w:r>
          </w:p>
        </w:tc>
        <w:tc>
          <w:tcPr>
            <w:tcW w:w="1250" w:type="pct"/>
          </w:tcPr>
          <w:p w14:paraId="57C0E427" w14:textId="77777777" w:rsidR="000D4482" w:rsidRDefault="000D4482" w:rsidP="002B553A">
            <w:pPr>
              <w:spacing w:line="480" w:lineRule="auto"/>
              <w:jc w:val="center"/>
              <w:rPr>
                <w:sz w:val="20"/>
                <w:szCs w:val="20"/>
              </w:rPr>
            </w:pPr>
            <w:r>
              <w:rPr>
                <w:sz w:val="20"/>
                <w:szCs w:val="20"/>
              </w:rPr>
              <w:t>.51</w:t>
            </w:r>
          </w:p>
        </w:tc>
        <w:tc>
          <w:tcPr>
            <w:tcW w:w="1250" w:type="pct"/>
          </w:tcPr>
          <w:p w14:paraId="1DFD9A3D" w14:textId="77777777" w:rsidR="000D4482" w:rsidRDefault="000D4482" w:rsidP="002B553A">
            <w:pPr>
              <w:spacing w:line="480" w:lineRule="auto"/>
              <w:jc w:val="center"/>
              <w:rPr>
                <w:sz w:val="20"/>
                <w:szCs w:val="20"/>
              </w:rPr>
            </w:pPr>
            <w:r>
              <w:rPr>
                <w:sz w:val="20"/>
                <w:szCs w:val="20"/>
              </w:rPr>
              <w:t>.76</w:t>
            </w:r>
          </w:p>
        </w:tc>
        <w:tc>
          <w:tcPr>
            <w:tcW w:w="1250" w:type="pct"/>
          </w:tcPr>
          <w:p w14:paraId="2512E97B" w14:textId="6DA01B2A" w:rsidR="000D4482" w:rsidRDefault="000D4482" w:rsidP="002B553A">
            <w:pPr>
              <w:spacing w:line="480" w:lineRule="auto"/>
              <w:jc w:val="center"/>
              <w:rPr>
                <w:sz w:val="20"/>
                <w:szCs w:val="20"/>
              </w:rPr>
            </w:pPr>
            <w:r>
              <w:rPr>
                <w:sz w:val="20"/>
                <w:szCs w:val="20"/>
              </w:rPr>
              <w:t>-.26 (.0</w:t>
            </w:r>
            <w:r w:rsidR="00D4026F">
              <w:rPr>
                <w:sz w:val="20"/>
                <w:szCs w:val="20"/>
              </w:rPr>
              <w:t>2</w:t>
            </w:r>
            <w:r>
              <w:rPr>
                <w:sz w:val="20"/>
                <w:szCs w:val="20"/>
              </w:rPr>
              <w:t>)***</w:t>
            </w:r>
          </w:p>
        </w:tc>
      </w:tr>
      <w:tr w:rsidR="000D4482" w14:paraId="0D114719" w14:textId="77777777" w:rsidTr="000D4482">
        <w:tc>
          <w:tcPr>
            <w:tcW w:w="1250" w:type="pct"/>
          </w:tcPr>
          <w:p w14:paraId="02F50064" w14:textId="77777777" w:rsidR="000D4482" w:rsidRDefault="000D4482" w:rsidP="002B553A">
            <w:pPr>
              <w:spacing w:line="480" w:lineRule="auto"/>
              <w:rPr>
                <w:sz w:val="20"/>
                <w:szCs w:val="20"/>
              </w:rPr>
            </w:pPr>
            <w:r>
              <w:rPr>
                <w:sz w:val="20"/>
                <w:szCs w:val="20"/>
              </w:rPr>
              <w:t>N</w:t>
            </w:r>
          </w:p>
        </w:tc>
        <w:tc>
          <w:tcPr>
            <w:tcW w:w="1250" w:type="pct"/>
          </w:tcPr>
          <w:p w14:paraId="0C1CA9F7" w14:textId="77777777" w:rsidR="000D4482" w:rsidRDefault="000D4482" w:rsidP="002B553A">
            <w:pPr>
              <w:spacing w:line="480" w:lineRule="auto"/>
              <w:jc w:val="center"/>
              <w:rPr>
                <w:sz w:val="20"/>
                <w:szCs w:val="20"/>
              </w:rPr>
            </w:pPr>
            <w:r>
              <w:rPr>
                <w:sz w:val="20"/>
                <w:szCs w:val="20"/>
              </w:rPr>
              <w:t>537</w:t>
            </w:r>
          </w:p>
        </w:tc>
        <w:tc>
          <w:tcPr>
            <w:tcW w:w="1250" w:type="pct"/>
          </w:tcPr>
          <w:p w14:paraId="42B10D99" w14:textId="77777777" w:rsidR="000D4482" w:rsidRDefault="000D4482" w:rsidP="002B553A">
            <w:pPr>
              <w:spacing w:line="480" w:lineRule="auto"/>
              <w:jc w:val="center"/>
              <w:rPr>
                <w:sz w:val="20"/>
                <w:szCs w:val="20"/>
              </w:rPr>
            </w:pPr>
            <w:r>
              <w:rPr>
                <w:sz w:val="20"/>
                <w:szCs w:val="20"/>
              </w:rPr>
              <w:t>536</w:t>
            </w:r>
          </w:p>
        </w:tc>
        <w:tc>
          <w:tcPr>
            <w:tcW w:w="1250" w:type="pct"/>
          </w:tcPr>
          <w:p w14:paraId="1D637F24" w14:textId="77777777" w:rsidR="000D4482" w:rsidRDefault="000D4482" w:rsidP="002B553A">
            <w:pPr>
              <w:spacing w:line="480" w:lineRule="auto"/>
              <w:jc w:val="center"/>
              <w:rPr>
                <w:sz w:val="20"/>
                <w:szCs w:val="20"/>
              </w:rPr>
            </w:pPr>
            <w:r>
              <w:rPr>
                <w:sz w:val="20"/>
                <w:szCs w:val="20"/>
              </w:rPr>
              <w:t>1073</w:t>
            </w:r>
          </w:p>
        </w:tc>
      </w:tr>
    </w:tbl>
    <w:p w14:paraId="6AE13457" w14:textId="51875A5C" w:rsidR="008529CE" w:rsidRDefault="008529CE" w:rsidP="004B789C">
      <w:pPr>
        <w:rPr>
          <w:sz w:val="20"/>
          <w:szCs w:val="20"/>
        </w:rPr>
      </w:pPr>
      <w:r>
        <w:rPr>
          <w:sz w:val="20"/>
          <w:szCs w:val="20"/>
        </w:rPr>
        <w:t>Entries are estim</w:t>
      </w:r>
      <w:r w:rsidR="004B789C">
        <w:rPr>
          <w:sz w:val="20"/>
          <w:szCs w:val="20"/>
        </w:rPr>
        <w:t>ated using independent sample t-</w:t>
      </w:r>
      <w:r>
        <w:rPr>
          <w:sz w:val="20"/>
          <w:szCs w:val="20"/>
        </w:rPr>
        <w:t>test. Entries in M1-2 represent the mean scores in each experimental condition on the feelings of disease threat and cleanliness, respectively. Entries in M3 represent the mean difference</w:t>
      </w:r>
      <w:r w:rsidR="004B789C">
        <w:rPr>
          <w:sz w:val="20"/>
          <w:szCs w:val="20"/>
        </w:rPr>
        <w:t xml:space="preserve"> </w:t>
      </w:r>
      <w:r w:rsidR="004B789C" w:rsidRPr="004B789C">
        <w:rPr>
          <w:sz w:val="20"/>
          <w:szCs w:val="20"/>
        </w:rPr>
        <w:t xml:space="preserve">(No infection protection cues </w:t>
      </w:r>
      <w:r w:rsidR="001A11EA">
        <w:rPr>
          <w:sz w:val="20"/>
          <w:szCs w:val="20"/>
        </w:rPr>
        <w:t>-</w:t>
      </w:r>
      <w:r w:rsidR="004B789C" w:rsidRPr="004B789C">
        <w:rPr>
          <w:sz w:val="20"/>
          <w:szCs w:val="20"/>
        </w:rPr>
        <w:t xml:space="preserve"> infection protection cues)</w:t>
      </w:r>
      <w:r w:rsidRPr="004B789C">
        <w:rPr>
          <w:sz w:val="20"/>
          <w:szCs w:val="20"/>
        </w:rPr>
        <w:t>.</w:t>
      </w:r>
      <w:r>
        <w:rPr>
          <w:sz w:val="20"/>
          <w:szCs w:val="20"/>
        </w:rPr>
        <w:t xml:space="preserve"> * p &lt; 0.05, ** p &lt; 0.01, *** p &lt; 0.001, two-sided test.</w:t>
      </w:r>
    </w:p>
    <w:p w14:paraId="5CA1D887" w14:textId="77777777" w:rsidR="00C2093F" w:rsidRDefault="00C2093F" w:rsidP="007F3863">
      <w:pPr>
        <w:spacing w:line="480" w:lineRule="auto"/>
        <w:jc w:val="both"/>
        <w:rPr>
          <w:color w:val="000000" w:themeColor="text1"/>
        </w:rPr>
      </w:pPr>
    </w:p>
    <w:p w14:paraId="77631DBB" w14:textId="77777777" w:rsidR="00895C24" w:rsidRPr="004D6731" w:rsidRDefault="00895C24" w:rsidP="007F3863">
      <w:pPr>
        <w:spacing w:line="480" w:lineRule="auto"/>
        <w:jc w:val="both"/>
        <w:rPr>
          <w:color w:val="000000" w:themeColor="text1"/>
        </w:rPr>
      </w:pPr>
    </w:p>
    <w:p w14:paraId="47FC94AD" w14:textId="77777777" w:rsidR="00C2093F" w:rsidRDefault="00C2093F" w:rsidP="00AE4175"/>
    <w:p w14:paraId="72426976" w14:textId="023EF9F9" w:rsidR="00DA6396" w:rsidRDefault="00DA6396" w:rsidP="00AE4175">
      <w:r>
        <w:br w:type="page"/>
      </w:r>
    </w:p>
    <w:p w14:paraId="59C6F6BD" w14:textId="44268FC2" w:rsidR="00012910" w:rsidRPr="002E0AD7" w:rsidRDefault="001C4D7D" w:rsidP="00962769">
      <w:pPr>
        <w:pStyle w:val="Heading1"/>
        <w:spacing w:line="480" w:lineRule="auto"/>
        <w:rPr>
          <w:rFonts w:asciiTheme="majorHAnsi" w:hAnsiTheme="majorHAnsi" w:cstheme="majorBidi"/>
          <w:sz w:val="28"/>
          <w:szCs w:val="28"/>
        </w:rPr>
      </w:pPr>
      <w:bookmarkStart w:id="28" w:name="_Toc468909426"/>
      <w:r w:rsidRPr="001C4861">
        <w:lastRenderedPageBreak/>
        <w:t>A8</w:t>
      </w:r>
      <w:r w:rsidR="00012910" w:rsidRPr="002E0AD7">
        <w:t>. Supplementa</w:t>
      </w:r>
      <w:r w:rsidR="008D6BCA">
        <w:t>l</w:t>
      </w:r>
      <w:r w:rsidR="00012910" w:rsidRPr="002E0AD7">
        <w:t xml:space="preserve"> </w:t>
      </w:r>
      <w:r w:rsidR="008D6BCA">
        <w:t>A</w:t>
      </w:r>
      <w:r w:rsidR="00012910" w:rsidRPr="002E0AD7">
        <w:t>nalys</w:t>
      </w:r>
      <w:r w:rsidR="007D38FB">
        <w:t>e</w:t>
      </w:r>
      <w:r w:rsidR="00012910" w:rsidRPr="002E0AD7">
        <w:t>s for Test 2</w:t>
      </w:r>
      <w:bookmarkEnd w:id="28"/>
    </w:p>
    <w:p w14:paraId="37227C52" w14:textId="39BB8861" w:rsidR="00DA6396" w:rsidRPr="007C0CB2" w:rsidRDefault="001C4D7D" w:rsidP="00962769">
      <w:pPr>
        <w:pStyle w:val="Heading2"/>
        <w:spacing w:line="480" w:lineRule="auto"/>
      </w:pPr>
      <w:bookmarkStart w:id="29" w:name="_Toc468909427"/>
      <w:r>
        <w:t>A8</w:t>
      </w:r>
      <w:r w:rsidR="00DA6396" w:rsidRPr="007C0CB2">
        <w:t>.</w:t>
      </w:r>
      <w:r w:rsidR="00012910" w:rsidRPr="007C0CB2">
        <w:t>1</w:t>
      </w:r>
      <w:r w:rsidR="00DA6396" w:rsidRPr="007C0CB2">
        <w:t xml:space="preserve"> </w:t>
      </w:r>
      <w:r w:rsidR="004F2043" w:rsidRPr="007C0CB2">
        <w:t>Replication</w:t>
      </w:r>
      <w:r w:rsidR="00012910" w:rsidRPr="007C0CB2">
        <w:t xml:space="preserve"> </w:t>
      </w:r>
      <w:r w:rsidR="00DA6396" w:rsidRPr="007C0CB2">
        <w:t>analys</w:t>
      </w:r>
      <w:r w:rsidR="005778C4">
        <w:t>e</w:t>
      </w:r>
      <w:r w:rsidR="00DA6396" w:rsidRPr="007C0CB2">
        <w:t>s</w:t>
      </w:r>
      <w:r w:rsidR="00F05138" w:rsidRPr="007C0CB2">
        <w:t xml:space="preserve"> for Table 3</w:t>
      </w:r>
      <w:r w:rsidR="00DA6396" w:rsidRPr="007C0CB2">
        <w:t xml:space="preserve"> </w:t>
      </w:r>
      <w:r w:rsidR="00B86A65" w:rsidRPr="007C0CB2">
        <w:t>utilizing</w:t>
      </w:r>
      <w:r w:rsidR="004F2043" w:rsidRPr="007C0CB2">
        <w:t xml:space="preserve"> the contamination disgust, pathogen di</w:t>
      </w:r>
      <w:r w:rsidR="009B792F" w:rsidRPr="007C0CB2">
        <w:t>sgust, and germ aversion factor</w:t>
      </w:r>
      <w:bookmarkEnd w:id="29"/>
    </w:p>
    <w:p w14:paraId="576C822B" w14:textId="6E36C973" w:rsidR="004F2043" w:rsidRDefault="00F05138" w:rsidP="005345A5">
      <w:pPr>
        <w:spacing w:line="480" w:lineRule="auto"/>
        <w:jc w:val="both"/>
      </w:pPr>
      <w:r>
        <w:t xml:space="preserve">In Test 2 in the main text we analyze the mitigating effect of disease protection cues on the link between anti-immigration attitudes and behavioral immune </w:t>
      </w:r>
      <w:r w:rsidR="009E24E3">
        <w:t>sensitivity</w:t>
      </w:r>
      <w:r>
        <w:t xml:space="preserve"> using a combined measure </w:t>
      </w:r>
      <w:r w:rsidR="001A11EA">
        <w:t xml:space="preserve">that adds </w:t>
      </w:r>
      <w:r>
        <w:t xml:space="preserve">the contamination disgust </w:t>
      </w:r>
      <w:r w:rsidR="00212AE4">
        <w:t>sub</w:t>
      </w:r>
      <w:r>
        <w:t>scale (Olatunji et al., 2007), the pathogen d</w:t>
      </w:r>
      <w:r w:rsidR="00212AE4">
        <w:t>isgust scale (Tybur, Lieberman</w:t>
      </w:r>
      <w:r w:rsidR="00F90268">
        <w:t>,</w:t>
      </w:r>
      <w:r w:rsidR="00212AE4">
        <w:t xml:space="preserve"> and Griskevicius</w:t>
      </w:r>
      <w:r>
        <w:t xml:space="preserve"> 2009) and the germ aversion factor (Duncan</w:t>
      </w:r>
      <w:r w:rsidR="00AB24E8">
        <w:t>,</w:t>
      </w:r>
      <w:r>
        <w:t xml:space="preserve"> Schaller</w:t>
      </w:r>
      <w:r w:rsidR="00AB24E8">
        <w:t>,</w:t>
      </w:r>
      <w:r>
        <w:t xml:space="preserve"> </w:t>
      </w:r>
      <w:r w:rsidR="00212AE4">
        <w:t>and</w:t>
      </w:r>
      <w:r>
        <w:t xml:space="preserve"> Park 2009) into a single highly reliable index of behavioral immune sensitivity. </w:t>
      </w:r>
      <w:r w:rsidR="005778C4">
        <w:t>The findings are reported in Table 3 in the main text.</w:t>
      </w:r>
    </w:p>
    <w:p w14:paraId="2C3E5C7B" w14:textId="270B36AC" w:rsidR="00F05138" w:rsidRDefault="00F05138" w:rsidP="002E0AD7">
      <w:pPr>
        <w:spacing w:line="480" w:lineRule="auto"/>
        <w:ind w:firstLine="1304"/>
        <w:jc w:val="both"/>
      </w:pPr>
      <w:r>
        <w:t>In this section we offer replication analys</w:t>
      </w:r>
      <w:r w:rsidR="005778C4">
        <w:t>e</w:t>
      </w:r>
      <w:r>
        <w:t xml:space="preserve">s of the analysis reported in Table 3 in the main text </w:t>
      </w:r>
      <w:r w:rsidR="0044286D">
        <w:t>using</w:t>
      </w:r>
      <w:r>
        <w:t xml:space="preserve"> the</w:t>
      </w:r>
      <w:r w:rsidR="005778C4">
        <w:t xml:space="preserve"> three</w:t>
      </w:r>
      <w:r>
        <w:t xml:space="preserve"> individual scale</w:t>
      </w:r>
      <w:r w:rsidR="005778C4">
        <w:t>s</w:t>
      </w:r>
      <w:r>
        <w:t xml:space="preserve"> as operationalizations of behavioral immune sensitivity. All three scales range from 0 to 1</w:t>
      </w:r>
      <w:r w:rsidR="00047574">
        <w:t>,</w:t>
      </w:r>
      <w:r>
        <w:t xml:space="preserve"> with higher values indicating higher behavioral immune sensitivity. As in the main text, the experimental treatment is coded as a dummy variable (1 = disease protection and 0 = disease threat). </w:t>
      </w:r>
    </w:p>
    <w:p w14:paraId="06D2FBC5" w14:textId="528DB7CB" w:rsidR="00077D4D" w:rsidRDefault="00F05138" w:rsidP="002E0AD7">
      <w:pPr>
        <w:spacing w:line="480" w:lineRule="auto"/>
        <w:ind w:firstLine="1304"/>
        <w:jc w:val="both"/>
      </w:pPr>
      <w:r>
        <w:t>The pattern in</w:t>
      </w:r>
      <w:r w:rsidR="00B94560">
        <w:t xml:space="preserve"> the findings in Table A</w:t>
      </w:r>
      <w:r w:rsidR="00212AE4">
        <w:t>10</w:t>
      </w:r>
      <w:r>
        <w:t xml:space="preserve"> replicate the key findings reported in Table 3 in the main text. Though the moderating effect of disease protection cues on the </w:t>
      </w:r>
      <w:r w:rsidR="00212AE4">
        <w:t>influence</w:t>
      </w:r>
      <w:r>
        <w:t xml:space="preserve"> </w:t>
      </w:r>
      <w:r w:rsidR="004E4C22">
        <w:t>of contamination disgust sensitivi</w:t>
      </w:r>
      <w:r w:rsidR="00212AE4">
        <w:t>ty on opposition to immigration</w:t>
      </w:r>
      <w:r w:rsidR="004E4C22">
        <w:t xml:space="preserve"> </w:t>
      </w:r>
      <w:r w:rsidR="005778C4">
        <w:t xml:space="preserve">in Model 1 </w:t>
      </w:r>
      <w:r w:rsidR="004E4C22">
        <w:t>only reaches marginal statistical significance</w:t>
      </w:r>
      <w:r w:rsidR="00077D4D">
        <w:t xml:space="preserve"> (b = -0.09, </w:t>
      </w:r>
      <w:r w:rsidR="00077D4D" w:rsidRPr="002E0AD7">
        <w:rPr>
          <w:i/>
        </w:rPr>
        <w:t>p</w:t>
      </w:r>
      <w:r w:rsidR="00077D4D">
        <w:t xml:space="preserve"> = 0.084, one-sided)</w:t>
      </w:r>
      <w:r w:rsidR="004E4C22">
        <w:t xml:space="preserve">, the central pattern across the three measures </w:t>
      </w:r>
      <w:r w:rsidR="005778C4">
        <w:t xml:space="preserve">in Models 1-3 </w:t>
      </w:r>
      <w:r w:rsidR="004E4C22">
        <w:t>is that di</w:t>
      </w:r>
      <w:r w:rsidR="00F44BC5">
        <w:t>s</w:t>
      </w:r>
      <w:r w:rsidR="004E4C22">
        <w:t xml:space="preserve">ease protection cues reduce </w:t>
      </w:r>
      <w:r w:rsidR="00F44BC5">
        <w:t xml:space="preserve">the influence of </w:t>
      </w:r>
      <w:r w:rsidR="00212AE4">
        <w:t>behavioral immune</w:t>
      </w:r>
      <w:r w:rsidR="00F44BC5">
        <w:t xml:space="preserve"> sensitivity on opposition to immigration substantially when compared to cues stimulating pathogen threat</w:t>
      </w:r>
      <w:r w:rsidR="00077D4D">
        <w:t xml:space="preserve"> (b</w:t>
      </w:r>
      <w:r w:rsidR="00077D4D">
        <w:rPr>
          <w:vertAlign w:val="subscript"/>
        </w:rPr>
        <w:t xml:space="preserve">protection cues </w:t>
      </w:r>
      <w:r w:rsidR="00077D4D" w:rsidRPr="00803474">
        <w:rPr>
          <w:sz w:val="20"/>
          <w:szCs w:val="20"/>
          <w:vertAlign w:val="subscript"/>
        </w:rPr>
        <w:t>×</w:t>
      </w:r>
      <w:r w:rsidR="00077D4D">
        <w:rPr>
          <w:vertAlign w:val="subscript"/>
        </w:rPr>
        <w:t xml:space="preserve"> pathogen disgust </w:t>
      </w:r>
      <w:r w:rsidR="00077D4D">
        <w:t xml:space="preserve"> = -.13, </w:t>
      </w:r>
      <w:r w:rsidR="00077D4D">
        <w:rPr>
          <w:i/>
        </w:rPr>
        <w:t>p</w:t>
      </w:r>
      <w:r w:rsidR="00077D4D">
        <w:t xml:space="preserve"> = 0.033, b</w:t>
      </w:r>
      <w:r w:rsidR="00077D4D">
        <w:rPr>
          <w:vertAlign w:val="subscript"/>
        </w:rPr>
        <w:t xml:space="preserve">protection cues </w:t>
      </w:r>
      <w:r w:rsidR="00077D4D" w:rsidRPr="00803474">
        <w:rPr>
          <w:sz w:val="20"/>
          <w:szCs w:val="20"/>
          <w:vertAlign w:val="subscript"/>
        </w:rPr>
        <w:t>×</w:t>
      </w:r>
      <w:r w:rsidR="006B5428">
        <w:rPr>
          <w:vertAlign w:val="subscript"/>
        </w:rPr>
        <w:t xml:space="preserve"> germ aversion</w:t>
      </w:r>
      <w:r w:rsidR="00077D4D">
        <w:rPr>
          <w:vertAlign w:val="subscript"/>
        </w:rPr>
        <w:t xml:space="preserve"> </w:t>
      </w:r>
      <w:r w:rsidR="00077D4D">
        <w:t xml:space="preserve"> = -.13, </w:t>
      </w:r>
      <w:r w:rsidR="00077D4D">
        <w:rPr>
          <w:i/>
        </w:rPr>
        <w:t>p</w:t>
      </w:r>
      <w:r w:rsidR="00077D4D">
        <w:t xml:space="preserve"> = 0.031 one-sided). </w:t>
      </w:r>
    </w:p>
    <w:p w14:paraId="0FB62BC7" w14:textId="77777777" w:rsidR="004F2043" w:rsidRPr="002E0AD7" w:rsidRDefault="004F2043"/>
    <w:p w14:paraId="4A4C34DD" w14:textId="77777777" w:rsidR="00B94560" w:rsidRDefault="00B94560" w:rsidP="00B86A65">
      <w:pPr>
        <w:rPr>
          <w:b/>
        </w:rPr>
      </w:pPr>
      <w:r>
        <w:rPr>
          <w:b/>
        </w:rPr>
        <w:br w:type="page"/>
      </w:r>
    </w:p>
    <w:p w14:paraId="50F0FFBF" w14:textId="61957B78" w:rsidR="00B86A65" w:rsidRDefault="00F05138" w:rsidP="00B86A65">
      <w:pPr>
        <w:rPr>
          <w:b/>
          <w:bCs/>
        </w:rPr>
      </w:pPr>
      <w:r>
        <w:rPr>
          <w:b/>
        </w:rPr>
        <w:lastRenderedPageBreak/>
        <w:t>Table A</w:t>
      </w:r>
      <w:r w:rsidR="00173C6D">
        <w:rPr>
          <w:b/>
        </w:rPr>
        <w:t>10</w:t>
      </w:r>
      <w:r w:rsidR="00B86A65">
        <w:rPr>
          <w:b/>
        </w:rPr>
        <w:t>.</w:t>
      </w:r>
      <w:r w:rsidR="00B86A65" w:rsidRPr="00162387">
        <w:rPr>
          <w:b/>
        </w:rPr>
        <w:t xml:space="preserve"> </w:t>
      </w:r>
      <w:r w:rsidR="00B86A65" w:rsidRPr="002F0CA6">
        <w:rPr>
          <w:b/>
          <w:bCs/>
        </w:rPr>
        <w:t xml:space="preserve">The </w:t>
      </w:r>
      <w:r w:rsidR="00B86A65">
        <w:rPr>
          <w:b/>
          <w:bCs/>
        </w:rPr>
        <w:t>M</w:t>
      </w:r>
      <w:r w:rsidR="00B86A65" w:rsidRPr="002F0CA6">
        <w:rPr>
          <w:b/>
          <w:bCs/>
        </w:rPr>
        <w:t xml:space="preserve">itigating </w:t>
      </w:r>
      <w:r w:rsidR="00B86A65">
        <w:rPr>
          <w:b/>
          <w:bCs/>
        </w:rPr>
        <w:t>E</w:t>
      </w:r>
      <w:r w:rsidR="00B86A65" w:rsidRPr="002F0CA6">
        <w:rPr>
          <w:b/>
          <w:bCs/>
        </w:rPr>
        <w:t xml:space="preserve">ffect of </w:t>
      </w:r>
      <w:r w:rsidR="00B86A65">
        <w:rPr>
          <w:b/>
          <w:bCs/>
        </w:rPr>
        <w:t>I</w:t>
      </w:r>
      <w:r w:rsidR="00B86A65" w:rsidRPr="002F0CA6">
        <w:rPr>
          <w:b/>
          <w:bCs/>
        </w:rPr>
        <w:t xml:space="preserve">nfection </w:t>
      </w:r>
      <w:r w:rsidR="00B86A65">
        <w:rPr>
          <w:b/>
          <w:bCs/>
        </w:rPr>
        <w:t>P</w:t>
      </w:r>
      <w:r w:rsidR="00B86A65" w:rsidRPr="002F0CA6">
        <w:rPr>
          <w:b/>
          <w:bCs/>
        </w:rPr>
        <w:t xml:space="preserve">rotection </w:t>
      </w:r>
      <w:r w:rsidR="00B86A65">
        <w:rPr>
          <w:b/>
          <w:bCs/>
        </w:rPr>
        <w:t>C</w:t>
      </w:r>
      <w:r w:rsidR="00B86A65" w:rsidRPr="002F0CA6">
        <w:rPr>
          <w:b/>
          <w:bCs/>
        </w:rPr>
        <w:t xml:space="preserve">ues on the </w:t>
      </w:r>
      <w:r w:rsidR="00B86A65">
        <w:rPr>
          <w:b/>
          <w:bCs/>
        </w:rPr>
        <w:t>I</w:t>
      </w:r>
      <w:r w:rsidR="00B86A65" w:rsidRPr="002F0CA6">
        <w:rPr>
          <w:b/>
          <w:bCs/>
        </w:rPr>
        <w:t xml:space="preserve">mpact of </w:t>
      </w:r>
      <w:r w:rsidR="008C009A">
        <w:rPr>
          <w:b/>
          <w:bCs/>
        </w:rPr>
        <w:t>Three</w:t>
      </w:r>
      <w:r w:rsidR="00B86A65" w:rsidRPr="00162387">
        <w:rPr>
          <w:b/>
          <w:bCs/>
        </w:rPr>
        <w:t xml:space="preserve"> </w:t>
      </w:r>
      <w:r w:rsidR="00B86A65">
        <w:rPr>
          <w:b/>
          <w:bCs/>
        </w:rPr>
        <w:t>D</w:t>
      </w:r>
      <w:r w:rsidR="00B86A65" w:rsidRPr="00162387">
        <w:rPr>
          <w:b/>
          <w:bCs/>
        </w:rPr>
        <w:t xml:space="preserve">ifferent </w:t>
      </w:r>
      <w:r w:rsidR="00B86A65">
        <w:rPr>
          <w:b/>
          <w:bCs/>
        </w:rPr>
        <w:t>Measures of Behavioral Immune Sensitivity on Opposition to Immigration</w:t>
      </w:r>
    </w:p>
    <w:tbl>
      <w:tblPr>
        <w:tblW w:w="9863" w:type="dxa"/>
        <w:tblInd w:w="-118" w:type="dxa"/>
        <w:tblBorders>
          <w:top w:val="nil"/>
          <w:left w:val="nil"/>
          <w:right w:val="nil"/>
        </w:tblBorders>
        <w:tblLayout w:type="fixed"/>
        <w:tblLook w:val="0000" w:firstRow="0" w:lastRow="0" w:firstColumn="0" w:lastColumn="0" w:noHBand="0" w:noVBand="0"/>
      </w:tblPr>
      <w:tblGrid>
        <w:gridCol w:w="3208"/>
        <w:gridCol w:w="2261"/>
        <w:gridCol w:w="2268"/>
        <w:gridCol w:w="2126"/>
      </w:tblGrid>
      <w:tr w:rsidR="00F05138" w:rsidRPr="00DC5890" w14:paraId="11F80BD5" w14:textId="50312B8F" w:rsidTr="00F05138">
        <w:trPr>
          <w:trHeight w:val="508"/>
        </w:trPr>
        <w:tc>
          <w:tcPr>
            <w:tcW w:w="3208"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48902F1C" w14:textId="77777777" w:rsidR="000D56AA" w:rsidRPr="00DC5890" w:rsidRDefault="000D56AA" w:rsidP="004E4C22">
            <w:pPr>
              <w:pStyle w:val="NoSpacing"/>
              <w:rPr>
                <w:rFonts w:ascii="Times New Roman" w:hAnsi="Times New Roman" w:cs="Times New Roman"/>
                <w:sz w:val="20"/>
                <w:szCs w:val="20"/>
              </w:rPr>
            </w:pPr>
          </w:p>
        </w:tc>
        <w:tc>
          <w:tcPr>
            <w:tcW w:w="6655" w:type="dxa"/>
            <w:gridSpan w:val="3"/>
            <w:tcBorders>
              <w:top w:val="single" w:sz="4" w:space="0" w:color="auto"/>
              <w:left w:val="single" w:sz="4" w:space="0" w:color="auto"/>
              <w:bottom w:val="single" w:sz="8" w:space="0" w:color="BFBFBF"/>
              <w:right w:val="single" w:sz="8" w:space="0" w:color="BFBFBF"/>
            </w:tcBorders>
            <w:vAlign w:val="center"/>
          </w:tcPr>
          <w:p w14:paraId="56F89E25" w14:textId="77777777" w:rsidR="000D56AA" w:rsidRPr="00DC5890" w:rsidRDefault="000D56AA" w:rsidP="000D56AA">
            <w:pPr>
              <w:pStyle w:val="NoSpacing"/>
              <w:jc w:val="center"/>
              <w:rPr>
                <w:rFonts w:ascii="Times New Roman" w:hAnsi="Times New Roman" w:cs="Times New Roman"/>
                <w:b/>
                <w:sz w:val="20"/>
                <w:szCs w:val="20"/>
              </w:rPr>
            </w:pPr>
            <w:r w:rsidRPr="00DC5890">
              <w:rPr>
                <w:rFonts w:ascii="Times New Roman" w:hAnsi="Times New Roman" w:cs="Times New Roman"/>
                <w:b/>
                <w:sz w:val="20"/>
                <w:szCs w:val="20"/>
              </w:rPr>
              <w:t>Opposition to Immigration</w:t>
            </w:r>
          </w:p>
          <w:p w14:paraId="0960E7EA" w14:textId="77777777" w:rsidR="000D56AA" w:rsidRPr="00DC5890" w:rsidRDefault="000D56AA" w:rsidP="004E4C22">
            <w:pPr>
              <w:pStyle w:val="NoSpacing"/>
              <w:rPr>
                <w:rFonts w:ascii="Times New Roman" w:hAnsi="Times New Roman" w:cs="Times New Roman"/>
                <w:sz w:val="20"/>
                <w:szCs w:val="20"/>
              </w:rPr>
            </w:pPr>
          </w:p>
        </w:tc>
      </w:tr>
      <w:tr w:rsidR="00F05138" w:rsidRPr="00DC5890" w14:paraId="29CC362E" w14:textId="77777777" w:rsidTr="002E0AD7">
        <w:tc>
          <w:tcPr>
            <w:tcW w:w="3208"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73EAB109" w14:textId="77777777" w:rsidR="000D56AA" w:rsidRPr="00DC5890" w:rsidRDefault="000D56AA" w:rsidP="004E4C22">
            <w:pPr>
              <w:pStyle w:val="NoSpacing"/>
              <w:rPr>
                <w:rFonts w:ascii="Times New Roman" w:hAnsi="Times New Roman" w:cs="Times New Roman"/>
                <w:sz w:val="20"/>
                <w:szCs w:val="20"/>
              </w:rPr>
            </w:pPr>
          </w:p>
        </w:tc>
        <w:tc>
          <w:tcPr>
            <w:tcW w:w="2261" w:type="dxa"/>
            <w:tcBorders>
              <w:top w:val="single" w:sz="8" w:space="0" w:color="BFBFBF"/>
              <w:left w:val="single" w:sz="4" w:space="0" w:color="auto"/>
              <w:bottom w:val="single" w:sz="4" w:space="0" w:color="auto"/>
              <w:right w:val="single" w:sz="4" w:space="0" w:color="auto"/>
            </w:tcBorders>
            <w:tcMar>
              <w:top w:w="100" w:type="nil"/>
              <w:right w:w="100" w:type="nil"/>
            </w:tcMar>
          </w:tcPr>
          <w:p w14:paraId="10EC5C88" w14:textId="6A65E8C7" w:rsidR="000D56AA" w:rsidRDefault="000D56AA">
            <w:pPr>
              <w:pStyle w:val="NoSpacing"/>
              <w:jc w:val="center"/>
              <w:rPr>
                <w:rFonts w:ascii="Times New Roman" w:hAnsi="Times New Roman" w:cs="Times New Roman"/>
                <w:b/>
                <w:sz w:val="20"/>
                <w:szCs w:val="20"/>
              </w:rPr>
            </w:pPr>
            <w:r w:rsidRPr="00DC5890">
              <w:rPr>
                <w:rFonts w:ascii="Times New Roman" w:hAnsi="Times New Roman" w:cs="Times New Roman"/>
                <w:b/>
                <w:sz w:val="20"/>
                <w:szCs w:val="20"/>
              </w:rPr>
              <w:t>Contamination disgust</w:t>
            </w:r>
          </w:p>
          <w:p w14:paraId="19D1946F" w14:textId="77777777" w:rsidR="006F5C3B" w:rsidRDefault="006F5C3B" w:rsidP="002E0AD7">
            <w:pPr>
              <w:pStyle w:val="NoSpacing"/>
              <w:rPr>
                <w:rFonts w:ascii="Times New Roman" w:hAnsi="Times New Roman" w:cs="Times New Roman"/>
                <w:b/>
                <w:sz w:val="20"/>
                <w:szCs w:val="20"/>
              </w:rPr>
            </w:pPr>
          </w:p>
          <w:p w14:paraId="56A67DBC" w14:textId="319E5D66" w:rsidR="000D56AA" w:rsidRPr="00DC5890" w:rsidRDefault="000D56AA" w:rsidP="004E4C22">
            <w:pPr>
              <w:pStyle w:val="NoSpacing"/>
              <w:jc w:val="center"/>
              <w:rPr>
                <w:rFonts w:ascii="Times New Roman" w:hAnsi="Times New Roman" w:cs="Times New Roman"/>
                <w:b/>
                <w:sz w:val="20"/>
                <w:szCs w:val="20"/>
              </w:rPr>
            </w:pPr>
            <w:r w:rsidRPr="00DC5890">
              <w:rPr>
                <w:rFonts w:ascii="Times New Roman" w:hAnsi="Times New Roman" w:cs="Times New Roman"/>
                <w:b/>
                <w:sz w:val="20"/>
                <w:szCs w:val="20"/>
              </w:rPr>
              <w:t xml:space="preserve">Model </w:t>
            </w:r>
            <w:r>
              <w:rPr>
                <w:rFonts w:ascii="Times New Roman" w:hAnsi="Times New Roman" w:cs="Times New Roman"/>
                <w:b/>
                <w:sz w:val="20"/>
                <w:szCs w:val="20"/>
              </w:rPr>
              <w:t>1</w:t>
            </w:r>
          </w:p>
        </w:tc>
        <w:tc>
          <w:tcPr>
            <w:tcW w:w="2268" w:type="dxa"/>
            <w:tcBorders>
              <w:top w:val="single" w:sz="8" w:space="0" w:color="BFBFBF"/>
              <w:left w:val="single" w:sz="4" w:space="0" w:color="auto"/>
              <w:bottom w:val="single" w:sz="4" w:space="0" w:color="auto"/>
              <w:right w:val="single" w:sz="4" w:space="0" w:color="auto"/>
            </w:tcBorders>
            <w:tcMar>
              <w:top w:w="100" w:type="nil"/>
              <w:right w:w="100" w:type="nil"/>
            </w:tcMar>
          </w:tcPr>
          <w:p w14:paraId="4C327534" w14:textId="77F1B9A4" w:rsidR="000D56AA" w:rsidRPr="00DC5890" w:rsidRDefault="000D56AA" w:rsidP="004E4C22">
            <w:pPr>
              <w:pStyle w:val="NoSpacing"/>
              <w:jc w:val="center"/>
              <w:rPr>
                <w:rFonts w:ascii="Times New Roman" w:hAnsi="Times New Roman" w:cs="Times New Roman"/>
                <w:b/>
                <w:sz w:val="20"/>
                <w:szCs w:val="20"/>
              </w:rPr>
            </w:pPr>
            <w:r w:rsidRPr="00DC5890">
              <w:rPr>
                <w:rFonts w:ascii="Times New Roman" w:hAnsi="Times New Roman" w:cs="Times New Roman"/>
                <w:b/>
                <w:sz w:val="20"/>
                <w:szCs w:val="20"/>
              </w:rPr>
              <w:t>Pathogen disgust</w:t>
            </w:r>
          </w:p>
          <w:p w14:paraId="46C738E9" w14:textId="77777777" w:rsidR="000D56AA" w:rsidRDefault="000D56AA" w:rsidP="004E4C22">
            <w:pPr>
              <w:pStyle w:val="NoSpacing"/>
              <w:jc w:val="center"/>
              <w:rPr>
                <w:rFonts w:ascii="Times New Roman" w:hAnsi="Times New Roman" w:cs="Times New Roman"/>
                <w:b/>
                <w:sz w:val="20"/>
                <w:szCs w:val="20"/>
              </w:rPr>
            </w:pPr>
          </w:p>
          <w:p w14:paraId="63DF277F" w14:textId="031D65A8" w:rsidR="000D56AA" w:rsidRPr="00DC5890" w:rsidRDefault="000D56AA" w:rsidP="004E4C22">
            <w:pPr>
              <w:pStyle w:val="NoSpacing"/>
              <w:jc w:val="center"/>
              <w:rPr>
                <w:rFonts w:ascii="Times New Roman" w:hAnsi="Times New Roman" w:cs="Times New Roman"/>
                <w:b/>
                <w:sz w:val="20"/>
                <w:szCs w:val="20"/>
              </w:rPr>
            </w:pPr>
            <w:r w:rsidRPr="00DC5890">
              <w:rPr>
                <w:rFonts w:ascii="Times New Roman" w:hAnsi="Times New Roman" w:cs="Times New Roman"/>
                <w:b/>
                <w:sz w:val="20"/>
                <w:szCs w:val="20"/>
              </w:rPr>
              <w:t xml:space="preserve">Model </w:t>
            </w:r>
            <w:r w:rsidR="006F5C3B">
              <w:rPr>
                <w:rFonts w:ascii="Times New Roman" w:hAnsi="Times New Roman" w:cs="Times New Roman"/>
                <w:b/>
                <w:sz w:val="20"/>
                <w:szCs w:val="20"/>
              </w:rPr>
              <w:t>2</w:t>
            </w:r>
          </w:p>
        </w:tc>
        <w:tc>
          <w:tcPr>
            <w:tcW w:w="2126" w:type="dxa"/>
            <w:tcBorders>
              <w:top w:val="single" w:sz="8" w:space="0" w:color="BFBFBF"/>
              <w:left w:val="single" w:sz="4" w:space="0" w:color="auto"/>
              <w:bottom w:val="single" w:sz="4" w:space="0" w:color="auto"/>
              <w:right w:val="single" w:sz="8" w:space="0" w:color="BFBFBF"/>
            </w:tcBorders>
            <w:tcMar>
              <w:top w:w="100" w:type="nil"/>
              <w:right w:w="100" w:type="nil"/>
            </w:tcMar>
          </w:tcPr>
          <w:p w14:paraId="02FB1FB6" w14:textId="77777777" w:rsidR="000D56AA" w:rsidRPr="00DC5890" w:rsidRDefault="000D56AA" w:rsidP="004E4C22">
            <w:pPr>
              <w:pStyle w:val="NoSpacing"/>
              <w:jc w:val="center"/>
              <w:rPr>
                <w:rFonts w:ascii="Times New Roman" w:hAnsi="Times New Roman" w:cs="Times New Roman"/>
                <w:b/>
                <w:sz w:val="20"/>
                <w:szCs w:val="20"/>
              </w:rPr>
            </w:pPr>
            <w:r w:rsidRPr="00DC5890">
              <w:rPr>
                <w:rFonts w:ascii="Times New Roman" w:hAnsi="Times New Roman" w:cs="Times New Roman"/>
                <w:b/>
                <w:sz w:val="20"/>
                <w:szCs w:val="20"/>
              </w:rPr>
              <w:t>Germ aversion</w:t>
            </w:r>
          </w:p>
          <w:p w14:paraId="76FC4428" w14:textId="77777777" w:rsidR="000D56AA" w:rsidRDefault="000D56AA" w:rsidP="004E4C22">
            <w:pPr>
              <w:pStyle w:val="NoSpacing"/>
              <w:jc w:val="center"/>
              <w:rPr>
                <w:rFonts w:ascii="Times New Roman" w:hAnsi="Times New Roman" w:cs="Times New Roman"/>
                <w:b/>
                <w:sz w:val="20"/>
                <w:szCs w:val="20"/>
              </w:rPr>
            </w:pPr>
          </w:p>
          <w:p w14:paraId="46CFB7D5" w14:textId="0A08354E" w:rsidR="000D56AA" w:rsidRPr="00DC5890" w:rsidRDefault="000D56AA" w:rsidP="004E4C22">
            <w:pPr>
              <w:pStyle w:val="NoSpacing"/>
              <w:jc w:val="center"/>
              <w:rPr>
                <w:rFonts w:ascii="Times New Roman" w:hAnsi="Times New Roman" w:cs="Times New Roman"/>
                <w:b/>
                <w:sz w:val="20"/>
                <w:szCs w:val="20"/>
              </w:rPr>
            </w:pPr>
            <w:r w:rsidRPr="00DC5890">
              <w:rPr>
                <w:rFonts w:ascii="Times New Roman" w:hAnsi="Times New Roman" w:cs="Times New Roman"/>
                <w:b/>
                <w:sz w:val="20"/>
                <w:szCs w:val="20"/>
              </w:rPr>
              <w:t xml:space="preserve">Model </w:t>
            </w:r>
            <w:r>
              <w:rPr>
                <w:rFonts w:ascii="Times New Roman" w:hAnsi="Times New Roman" w:cs="Times New Roman"/>
                <w:b/>
                <w:sz w:val="20"/>
                <w:szCs w:val="20"/>
              </w:rPr>
              <w:t>3</w:t>
            </w:r>
          </w:p>
        </w:tc>
      </w:tr>
      <w:tr w:rsidR="00F05138" w:rsidRPr="00DC5890" w14:paraId="452E3904" w14:textId="77777777" w:rsidTr="002E0AD7">
        <w:tc>
          <w:tcPr>
            <w:tcW w:w="3208"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1A474759" w14:textId="77777777" w:rsidR="000D56AA" w:rsidRPr="00DC5890" w:rsidRDefault="000D56AA" w:rsidP="004E4C22">
            <w:pPr>
              <w:pStyle w:val="NoSpacing"/>
              <w:rPr>
                <w:rFonts w:ascii="Times New Roman" w:hAnsi="Times New Roman" w:cs="Times New Roman"/>
                <w:sz w:val="20"/>
                <w:szCs w:val="20"/>
              </w:rPr>
            </w:pPr>
            <w:r w:rsidRPr="00DC5890">
              <w:rPr>
                <w:rFonts w:ascii="Times New Roman" w:hAnsi="Times New Roman" w:cs="Times New Roman"/>
                <w:sz w:val="20"/>
                <w:szCs w:val="20"/>
              </w:rPr>
              <w:t>Constant</w:t>
            </w:r>
          </w:p>
        </w:tc>
        <w:tc>
          <w:tcPr>
            <w:tcW w:w="2261" w:type="dxa"/>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0D8C4187" w14:textId="77777777" w:rsidR="000D56AA" w:rsidRPr="00DC5890" w:rsidRDefault="000D56AA" w:rsidP="004E4C22">
            <w:pPr>
              <w:pStyle w:val="NoSpacing"/>
              <w:jc w:val="center"/>
              <w:rPr>
                <w:rFonts w:ascii="Times New Roman" w:hAnsi="Times New Roman" w:cs="Times New Roman"/>
                <w:sz w:val="20"/>
                <w:szCs w:val="20"/>
              </w:rPr>
            </w:pPr>
            <w:r w:rsidRPr="00DC5890">
              <w:rPr>
                <w:rFonts w:ascii="Times New Roman" w:hAnsi="Times New Roman" w:cs="Times New Roman"/>
                <w:sz w:val="20"/>
                <w:szCs w:val="20"/>
              </w:rPr>
              <w:t>0.34</w:t>
            </w:r>
            <w:r w:rsidRPr="00DC5890">
              <w:rPr>
                <w:rFonts w:ascii="Times New Roman" w:hAnsi="Times New Roman" w:cs="Times New Roman"/>
                <w:sz w:val="20"/>
                <w:szCs w:val="20"/>
                <w:vertAlign w:val="superscript"/>
              </w:rPr>
              <w:t>***</w:t>
            </w:r>
            <w:r w:rsidRPr="00DC5890">
              <w:rPr>
                <w:rFonts w:ascii="MS Mincho" w:eastAsia="MS Mincho" w:hAnsi="MS Mincho" w:cs="MS Mincho"/>
                <w:sz w:val="20"/>
                <w:szCs w:val="20"/>
              </w:rPr>
              <w:t> </w:t>
            </w:r>
            <w:r w:rsidRPr="00DC5890">
              <w:rPr>
                <w:rFonts w:ascii="Times New Roman" w:hAnsi="Times New Roman" w:cs="Times New Roman"/>
                <w:sz w:val="20"/>
                <w:szCs w:val="20"/>
              </w:rPr>
              <w:t>(0.03)</w:t>
            </w:r>
          </w:p>
        </w:tc>
        <w:tc>
          <w:tcPr>
            <w:tcW w:w="2268" w:type="dxa"/>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58BA88F8" w14:textId="77777777" w:rsidR="000D56AA" w:rsidRPr="00DC5890" w:rsidRDefault="000D56AA" w:rsidP="004E4C22">
            <w:pPr>
              <w:pStyle w:val="NoSpacing"/>
              <w:jc w:val="center"/>
              <w:rPr>
                <w:rFonts w:ascii="Times New Roman" w:hAnsi="Times New Roman" w:cs="Times New Roman"/>
                <w:sz w:val="20"/>
                <w:szCs w:val="20"/>
              </w:rPr>
            </w:pPr>
            <w:r w:rsidRPr="00DC5890">
              <w:rPr>
                <w:rFonts w:ascii="Times New Roman" w:hAnsi="Times New Roman" w:cs="Times New Roman"/>
                <w:sz w:val="20"/>
                <w:szCs w:val="20"/>
              </w:rPr>
              <w:t>0.25</w:t>
            </w:r>
            <w:r w:rsidRPr="00DC5890">
              <w:rPr>
                <w:rFonts w:ascii="Times New Roman" w:hAnsi="Times New Roman" w:cs="Times New Roman"/>
                <w:sz w:val="20"/>
                <w:szCs w:val="20"/>
                <w:vertAlign w:val="superscript"/>
              </w:rPr>
              <w:t>***</w:t>
            </w:r>
            <w:r w:rsidRPr="00DC5890">
              <w:rPr>
                <w:rFonts w:ascii="MS Mincho" w:eastAsia="MS Mincho" w:hAnsi="MS Mincho" w:cs="MS Mincho"/>
                <w:sz w:val="20"/>
                <w:szCs w:val="20"/>
              </w:rPr>
              <w:t> </w:t>
            </w:r>
            <w:r w:rsidRPr="00DC5890">
              <w:rPr>
                <w:rFonts w:ascii="Times New Roman" w:hAnsi="Times New Roman" w:cs="Times New Roman"/>
                <w:sz w:val="20"/>
                <w:szCs w:val="20"/>
              </w:rPr>
              <w:t>(0.04)</w:t>
            </w:r>
          </w:p>
        </w:tc>
        <w:tc>
          <w:tcPr>
            <w:tcW w:w="2126" w:type="dxa"/>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07258364" w14:textId="77777777" w:rsidR="000D56AA" w:rsidRPr="00DC5890" w:rsidRDefault="000D56AA" w:rsidP="004E4C22">
            <w:pPr>
              <w:pStyle w:val="NoSpacing"/>
              <w:jc w:val="center"/>
              <w:rPr>
                <w:rFonts w:ascii="Times New Roman" w:hAnsi="Times New Roman" w:cs="Times New Roman"/>
                <w:sz w:val="20"/>
                <w:szCs w:val="20"/>
              </w:rPr>
            </w:pPr>
            <w:r w:rsidRPr="00DC5890">
              <w:rPr>
                <w:rFonts w:ascii="Times New Roman" w:hAnsi="Times New Roman" w:cs="Times New Roman"/>
                <w:sz w:val="20"/>
                <w:szCs w:val="20"/>
              </w:rPr>
              <w:t>0.30</w:t>
            </w:r>
            <w:r w:rsidRPr="00DC5890">
              <w:rPr>
                <w:rFonts w:ascii="Times New Roman" w:hAnsi="Times New Roman" w:cs="Times New Roman"/>
                <w:sz w:val="20"/>
                <w:szCs w:val="20"/>
                <w:vertAlign w:val="superscript"/>
              </w:rPr>
              <w:t>***</w:t>
            </w:r>
            <w:r w:rsidRPr="00DC5890">
              <w:rPr>
                <w:rFonts w:ascii="MS Mincho" w:eastAsia="MS Mincho" w:hAnsi="MS Mincho" w:cs="MS Mincho"/>
                <w:sz w:val="20"/>
                <w:szCs w:val="20"/>
              </w:rPr>
              <w:t> </w:t>
            </w:r>
            <w:r w:rsidRPr="00DC5890">
              <w:rPr>
                <w:rFonts w:ascii="Times New Roman" w:hAnsi="Times New Roman" w:cs="Times New Roman"/>
                <w:sz w:val="20"/>
                <w:szCs w:val="20"/>
              </w:rPr>
              <w:t>(0.03)</w:t>
            </w:r>
          </w:p>
        </w:tc>
      </w:tr>
      <w:tr w:rsidR="00F05138" w:rsidRPr="00DC5890" w14:paraId="00FE15D1" w14:textId="77777777" w:rsidTr="002E0AD7">
        <w:tc>
          <w:tcPr>
            <w:tcW w:w="3208"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194E364E" w14:textId="77777777" w:rsidR="000D56AA" w:rsidRPr="00DC5890" w:rsidRDefault="000D56AA" w:rsidP="004E4C22">
            <w:pPr>
              <w:pStyle w:val="NoSpacing"/>
              <w:rPr>
                <w:rFonts w:ascii="Times New Roman" w:hAnsi="Times New Roman" w:cs="Times New Roman"/>
                <w:sz w:val="20"/>
                <w:szCs w:val="20"/>
              </w:rPr>
            </w:pPr>
            <w:r w:rsidRPr="00DC5890">
              <w:rPr>
                <w:rFonts w:ascii="Times New Roman" w:hAnsi="Times New Roman" w:cs="Times New Roman"/>
                <w:sz w:val="20"/>
                <w:szCs w:val="20"/>
              </w:rPr>
              <w:t>Protection Cues</w:t>
            </w:r>
          </w:p>
        </w:tc>
        <w:tc>
          <w:tcPr>
            <w:tcW w:w="2261" w:type="dxa"/>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7C55E850" w14:textId="77777777" w:rsidR="000D56AA" w:rsidRPr="00DC5890" w:rsidRDefault="000D56AA" w:rsidP="004E4C22">
            <w:pPr>
              <w:pStyle w:val="NoSpacing"/>
              <w:jc w:val="center"/>
              <w:rPr>
                <w:rFonts w:ascii="Times New Roman" w:hAnsi="Times New Roman" w:cs="Times New Roman"/>
                <w:sz w:val="20"/>
                <w:szCs w:val="20"/>
              </w:rPr>
            </w:pPr>
            <w:r w:rsidRPr="00DC5890">
              <w:rPr>
                <w:rFonts w:ascii="Times New Roman" w:hAnsi="Times New Roman" w:cs="Times New Roman"/>
                <w:sz w:val="20"/>
                <w:szCs w:val="20"/>
              </w:rPr>
              <w:t>0.02</w:t>
            </w:r>
            <w:r w:rsidRPr="00DC5890">
              <w:rPr>
                <w:rFonts w:ascii="MS Mincho" w:eastAsia="MS Mincho" w:hAnsi="MS Mincho" w:cs="MS Mincho"/>
                <w:sz w:val="20"/>
                <w:szCs w:val="20"/>
              </w:rPr>
              <w:t> </w:t>
            </w:r>
            <w:r w:rsidRPr="00DC5890">
              <w:rPr>
                <w:rFonts w:ascii="Times New Roman" w:hAnsi="Times New Roman" w:cs="Times New Roman"/>
                <w:sz w:val="20"/>
                <w:szCs w:val="20"/>
              </w:rPr>
              <w:t>(0.03)</w:t>
            </w:r>
          </w:p>
        </w:tc>
        <w:tc>
          <w:tcPr>
            <w:tcW w:w="2268" w:type="dxa"/>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06BE32FC" w14:textId="77777777" w:rsidR="000D56AA" w:rsidRPr="00DC5890" w:rsidRDefault="000D56AA" w:rsidP="004E4C22">
            <w:pPr>
              <w:pStyle w:val="NoSpacing"/>
              <w:jc w:val="center"/>
              <w:rPr>
                <w:rFonts w:ascii="Times New Roman" w:hAnsi="Times New Roman" w:cs="Times New Roman"/>
                <w:sz w:val="20"/>
                <w:szCs w:val="20"/>
              </w:rPr>
            </w:pPr>
            <w:r w:rsidRPr="00DC5890">
              <w:rPr>
                <w:rFonts w:ascii="Times New Roman" w:hAnsi="Times New Roman" w:cs="Times New Roman"/>
                <w:sz w:val="20"/>
                <w:szCs w:val="20"/>
              </w:rPr>
              <w:t>0.07</w:t>
            </w:r>
            <w:r w:rsidRPr="00DC5890">
              <w:rPr>
                <w:rFonts w:ascii="MS Mincho" w:eastAsia="MS Mincho" w:hAnsi="MS Mincho" w:cs="MS Mincho"/>
                <w:sz w:val="20"/>
                <w:szCs w:val="20"/>
              </w:rPr>
              <w:t> </w:t>
            </w:r>
            <w:r w:rsidRPr="00DC5890">
              <w:rPr>
                <w:rFonts w:ascii="Times New Roman" w:hAnsi="Times New Roman" w:cs="Times New Roman"/>
                <w:sz w:val="20"/>
                <w:szCs w:val="20"/>
              </w:rPr>
              <w:t>(0.04)</w:t>
            </w:r>
          </w:p>
        </w:tc>
        <w:tc>
          <w:tcPr>
            <w:tcW w:w="2126" w:type="dxa"/>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49B6B301" w14:textId="77777777" w:rsidR="000D56AA" w:rsidRPr="00DC5890" w:rsidRDefault="000D56AA" w:rsidP="004E4C22">
            <w:pPr>
              <w:pStyle w:val="NoSpacing"/>
              <w:jc w:val="center"/>
              <w:rPr>
                <w:rFonts w:ascii="Times New Roman" w:hAnsi="Times New Roman" w:cs="Times New Roman"/>
                <w:sz w:val="20"/>
                <w:szCs w:val="20"/>
              </w:rPr>
            </w:pPr>
            <w:r w:rsidRPr="00DC5890">
              <w:rPr>
                <w:rFonts w:ascii="Times New Roman" w:hAnsi="Times New Roman" w:cs="Times New Roman"/>
                <w:sz w:val="20"/>
                <w:szCs w:val="20"/>
              </w:rPr>
              <w:t>0.05</w:t>
            </w:r>
            <w:r w:rsidRPr="00DC5890">
              <w:rPr>
                <w:rFonts w:ascii="MS Mincho" w:eastAsia="MS Mincho" w:hAnsi="MS Mincho" w:cs="MS Mincho"/>
                <w:sz w:val="20"/>
                <w:szCs w:val="20"/>
              </w:rPr>
              <w:t> </w:t>
            </w:r>
            <w:r w:rsidRPr="00DC5890">
              <w:rPr>
                <w:rFonts w:ascii="Times New Roman" w:hAnsi="Times New Roman" w:cs="Times New Roman"/>
                <w:sz w:val="20"/>
                <w:szCs w:val="20"/>
              </w:rPr>
              <w:t>(0.04)</w:t>
            </w:r>
          </w:p>
        </w:tc>
      </w:tr>
      <w:tr w:rsidR="00F05138" w:rsidRPr="00DC5890" w14:paraId="7750C786" w14:textId="77777777" w:rsidTr="002E0AD7">
        <w:tc>
          <w:tcPr>
            <w:tcW w:w="3208"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6761ABD1" w14:textId="77777777" w:rsidR="000D56AA" w:rsidRPr="00DC5890" w:rsidRDefault="000D56AA" w:rsidP="004E4C22">
            <w:pPr>
              <w:pStyle w:val="NoSpacing"/>
              <w:rPr>
                <w:rFonts w:ascii="Times New Roman" w:hAnsi="Times New Roman" w:cs="Times New Roman"/>
                <w:sz w:val="20"/>
                <w:szCs w:val="20"/>
              </w:rPr>
            </w:pPr>
            <w:r>
              <w:rPr>
                <w:rFonts w:ascii="Times New Roman" w:hAnsi="Times New Roman" w:cs="Times New Roman"/>
                <w:sz w:val="20"/>
                <w:szCs w:val="20"/>
              </w:rPr>
              <w:t>Protection cues × c</w:t>
            </w:r>
            <w:r w:rsidRPr="00DC5890">
              <w:rPr>
                <w:rFonts w:ascii="Times New Roman" w:hAnsi="Times New Roman" w:cs="Times New Roman"/>
                <w:sz w:val="20"/>
                <w:szCs w:val="20"/>
              </w:rPr>
              <w:t>ontamination disgust</w:t>
            </w:r>
          </w:p>
        </w:tc>
        <w:tc>
          <w:tcPr>
            <w:tcW w:w="226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60A216A"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c>
          <w:tcPr>
            <w:tcW w:w="2268"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DB0CC01"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c>
          <w:tcPr>
            <w:tcW w:w="2126"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728F1CCD"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r>
      <w:tr w:rsidR="00F05138" w:rsidRPr="00DC5890" w14:paraId="4A989E71" w14:textId="77777777" w:rsidTr="002E0AD7">
        <w:tc>
          <w:tcPr>
            <w:tcW w:w="3208"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710364F9" w14:textId="77777777" w:rsidR="000D56AA" w:rsidRPr="00DC5890" w:rsidRDefault="000D56AA" w:rsidP="004E4C22">
            <w:pPr>
              <w:pStyle w:val="NoSpacing"/>
              <w:rPr>
                <w:rFonts w:ascii="Times New Roman" w:hAnsi="Times New Roman" w:cs="Times New Roman"/>
                <w:sz w:val="20"/>
                <w:szCs w:val="20"/>
              </w:rPr>
            </w:pPr>
            <w:r>
              <w:rPr>
                <w:rFonts w:ascii="Times New Roman" w:hAnsi="Times New Roman" w:cs="Times New Roman"/>
                <w:sz w:val="20"/>
                <w:szCs w:val="20"/>
              </w:rPr>
              <w:t>Contamination</w:t>
            </w:r>
            <w:r w:rsidRPr="00DC5890">
              <w:rPr>
                <w:rFonts w:ascii="Times New Roman" w:hAnsi="Times New Roman" w:cs="Times New Roman"/>
                <w:sz w:val="20"/>
                <w:szCs w:val="20"/>
              </w:rPr>
              <w:t xml:space="preserve"> disgust</w:t>
            </w:r>
          </w:p>
        </w:tc>
        <w:tc>
          <w:tcPr>
            <w:tcW w:w="226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D99AFD4" w14:textId="77777777" w:rsidR="000D56AA" w:rsidRPr="00DC5890" w:rsidRDefault="000D56AA" w:rsidP="004E4C22">
            <w:pPr>
              <w:pStyle w:val="NoSpacing"/>
              <w:jc w:val="center"/>
              <w:rPr>
                <w:rFonts w:ascii="Times New Roman" w:hAnsi="Times New Roman" w:cs="Times New Roman"/>
                <w:sz w:val="20"/>
                <w:szCs w:val="20"/>
              </w:rPr>
            </w:pPr>
            <w:r w:rsidRPr="00DC5890">
              <w:rPr>
                <w:rFonts w:ascii="Times New Roman" w:hAnsi="Times New Roman" w:cs="Times New Roman"/>
                <w:sz w:val="20"/>
                <w:szCs w:val="20"/>
              </w:rPr>
              <w:t>0.19</w:t>
            </w:r>
            <w:r w:rsidRPr="00DC5890">
              <w:rPr>
                <w:rFonts w:ascii="Times New Roman" w:hAnsi="Times New Roman" w:cs="Times New Roman"/>
                <w:sz w:val="20"/>
                <w:szCs w:val="20"/>
                <w:vertAlign w:val="superscript"/>
              </w:rPr>
              <w:t>***</w:t>
            </w:r>
            <w:r w:rsidRPr="00DC5890">
              <w:rPr>
                <w:rFonts w:ascii="MS Mincho" w:eastAsia="MS Mincho" w:hAnsi="MS Mincho" w:cs="MS Mincho"/>
                <w:sz w:val="20"/>
                <w:szCs w:val="20"/>
              </w:rPr>
              <w:t> </w:t>
            </w:r>
            <w:r w:rsidRPr="00DC5890">
              <w:rPr>
                <w:rFonts w:ascii="Times New Roman" w:hAnsi="Times New Roman" w:cs="Times New Roman"/>
                <w:sz w:val="20"/>
                <w:szCs w:val="20"/>
              </w:rPr>
              <w:t>(0.04)</w:t>
            </w:r>
          </w:p>
        </w:tc>
        <w:tc>
          <w:tcPr>
            <w:tcW w:w="2268"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BFB4291"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c>
          <w:tcPr>
            <w:tcW w:w="2126"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11357365"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r>
      <w:tr w:rsidR="00F05138" w:rsidRPr="00DC5890" w14:paraId="0DDCE049" w14:textId="77777777" w:rsidTr="002E0AD7">
        <w:trPr>
          <w:trHeight w:val="306"/>
        </w:trPr>
        <w:tc>
          <w:tcPr>
            <w:tcW w:w="3208"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C032A18" w14:textId="77777777" w:rsidR="000D56AA" w:rsidRPr="00DC5890" w:rsidRDefault="000D56AA" w:rsidP="004E4C22">
            <w:pPr>
              <w:pStyle w:val="NoSpacing"/>
              <w:rPr>
                <w:rFonts w:ascii="Times New Roman" w:hAnsi="Times New Roman" w:cs="Times New Roman"/>
                <w:sz w:val="20"/>
                <w:szCs w:val="20"/>
              </w:rPr>
            </w:pPr>
            <w:r>
              <w:rPr>
                <w:rFonts w:ascii="Times New Roman" w:hAnsi="Times New Roman" w:cs="Times New Roman"/>
                <w:sz w:val="20"/>
                <w:szCs w:val="20"/>
              </w:rPr>
              <w:t>Protection cues × contamination disgust</w:t>
            </w:r>
          </w:p>
        </w:tc>
        <w:tc>
          <w:tcPr>
            <w:tcW w:w="226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C7438E3" w14:textId="77777777" w:rsidR="000D56AA" w:rsidRPr="00DC5890" w:rsidRDefault="000D56AA" w:rsidP="004E4C22">
            <w:pPr>
              <w:pStyle w:val="NoSpacing"/>
              <w:jc w:val="center"/>
              <w:rPr>
                <w:rFonts w:ascii="Times New Roman" w:hAnsi="Times New Roman" w:cs="Times New Roman"/>
                <w:sz w:val="20"/>
                <w:szCs w:val="20"/>
              </w:rPr>
            </w:pPr>
            <w:r w:rsidRPr="00DC5890">
              <w:rPr>
                <w:rFonts w:ascii="Times New Roman" w:hAnsi="Times New Roman" w:cs="Times New Roman"/>
                <w:sz w:val="20"/>
                <w:szCs w:val="20"/>
              </w:rPr>
              <w:t>-0.09</w:t>
            </w:r>
            <w:r w:rsidRPr="00C91044">
              <w:rPr>
                <w:rFonts w:ascii="Times New Roman" w:hAnsi="Times New Roman" w:cs="Times New Roman"/>
                <w:sz w:val="24"/>
                <w:szCs w:val="24"/>
              </w:rPr>
              <w:t>ƚ</w:t>
            </w:r>
            <w:r w:rsidRPr="00DC5890">
              <w:rPr>
                <w:rFonts w:ascii="MS Mincho" w:eastAsia="MS Mincho" w:hAnsi="MS Mincho" w:cs="MS Mincho"/>
                <w:sz w:val="20"/>
                <w:szCs w:val="20"/>
              </w:rPr>
              <w:t xml:space="preserve">  </w:t>
            </w:r>
            <w:r w:rsidRPr="00DC5890">
              <w:rPr>
                <w:rFonts w:ascii="Times New Roman" w:hAnsi="Times New Roman" w:cs="Times New Roman"/>
                <w:sz w:val="20"/>
                <w:szCs w:val="20"/>
              </w:rPr>
              <w:t>(0.07)</w:t>
            </w:r>
          </w:p>
        </w:tc>
        <w:tc>
          <w:tcPr>
            <w:tcW w:w="2268"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1B73914"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c>
          <w:tcPr>
            <w:tcW w:w="2126"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0D1586B1"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r>
      <w:tr w:rsidR="00F05138" w:rsidRPr="00DC5890" w14:paraId="704B9B6F" w14:textId="77777777" w:rsidTr="002E0AD7">
        <w:tc>
          <w:tcPr>
            <w:tcW w:w="3208"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6D951BE5" w14:textId="24AB68F4" w:rsidR="000D56AA" w:rsidRPr="00DC5890" w:rsidRDefault="00872D14" w:rsidP="004E4C22">
            <w:pPr>
              <w:pStyle w:val="NoSpacing"/>
              <w:rPr>
                <w:rFonts w:ascii="Times New Roman" w:hAnsi="Times New Roman" w:cs="Times New Roman"/>
                <w:sz w:val="20"/>
                <w:szCs w:val="20"/>
              </w:rPr>
            </w:pPr>
            <w:r>
              <w:rPr>
                <w:rFonts w:ascii="Times New Roman" w:hAnsi="Times New Roman" w:cs="Times New Roman"/>
                <w:sz w:val="20"/>
                <w:szCs w:val="20"/>
              </w:rPr>
              <w:t>Pathogen disgust</w:t>
            </w:r>
          </w:p>
        </w:tc>
        <w:tc>
          <w:tcPr>
            <w:tcW w:w="226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3C6E649"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c>
          <w:tcPr>
            <w:tcW w:w="2268"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07D5822" w14:textId="77777777" w:rsidR="000D56AA" w:rsidRPr="00DC5890" w:rsidRDefault="000D56AA" w:rsidP="004E4C22">
            <w:pPr>
              <w:pStyle w:val="NoSpacing"/>
              <w:jc w:val="center"/>
              <w:rPr>
                <w:rFonts w:ascii="Times New Roman" w:hAnsi="Times New Roman" w:cs="Times New Roman"/>
                <w:sz w:val="20"/>
                <w:szCs w:val="20"/>
              </w:rPr>
            </w:pPr>
            <w:r w:rsidRPr="00DC5890">
              <w:rPr>
                <w:rFonts w:ascii="Times New Roman" w:hAnsi="Times New Roman" w:cs="Times New Roman"/>
                <w:sz w:val="20"/>
                <w:szCs w:val="20"/>
              </w:rPr>
              <w:t>0.26</w:t>
            </w:r>
            <w:r w:rsidRPr="00DC5890">
              <w:rPr>
                <w:rFonts w:ascii="Times New Roman" w:hAnsi="Times New Roman" w:cs="Times New Roman"/>
                <w:sz w:val="20"/>
                <w:szCs w:val="20"/>
                <w:vertAlign w:val="superscript"/>
              </w:rPr>
              <w:t>***</w:t>
            </w:r>
            <w:r w:rsidRPr="00DC5890">
              <w:rPr>
                <w:rFonts w:ascii="MS Mincho" w:eastAsia="MS Mincho" w:hAnsi="MS Mincho" w:cs="MS Mincho"/>
                <w:sz w:val="20"/>
                <w:szCs w:val="20"/>
              </w:rPr>
              <w:t> </w:t>
            </w:r>
            <w:r w:rsidRPr="00DC5890">
              <w:rPr>
                <w:rFonts w:ascii="Times New Roman" w:hAnsi="Times New Roman" w:cs="Times New Roman"/>
                <w:sz w:val="20"/>
                <w:szCs w:val="20"/>
              </w:rPr>
              <w:t>(0.05)</w:t>
            </w:r>
          </w:p>
        </w:tc>
        <w:tc>
          <w:tcPr>
            <w:tcW w:w="2126"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23AAF37C"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r>
      <w:tr w:rsidR="00F05138" w:rsidRPr="00DC5890" w14:paraId="58F31C42" w14:textId="77777777" w:rsidTr="002E0AD7">
        <w:tc>
          <w:tcPr>
            <w:tcW w:w="3208"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1F96E4CB" w14:textId="77777777" w:rsidR="000D56AA" w:rsidRPr="00DC5890" w:rsidRDefault="000D56AA" w:rsidP="004E4C22">
            <w:pPr>
              <w:pStyle w:val="NoSpacing"/>
              <w:rPr>
                <w:rFonts w:ascii="Times New Roman" w:hAnsi="Times New Roman" w:cs="Times New Roman"/>
                <w:sz w:val="20"/>
                <w:szCs w:val="20"/>
              </w:rPr>
            </w:pPr>
            <w:r>
              <w:rPr>
                <w:rFonts w:ascii="Times New Roman" w:hAnsi="Times New Roman" w:cs="Times New Roman"/>
                <w:sz w:val="20"/>
                <w:szCs w:val="20"/>
              </w:rPr>
              <w:t>Protection cues × p</w:t>
            </w:r>
            <w:r w:rsidRPr="00DC5890">
              <w:rPr>
                <w:rFonts w:ascii="Times New Roman" w:hAnsi="Times New Roman" w:cs="Times New Roman"/>
                <w:sz w:val="20"/>
                <w:szCs w:val="20"/>
              </w:rPr>
              <w:t>athogen disgust</w:t>
            </w:r>
            <w:r w:rsidRPr="00DC5890" w:rsidDel="00233522">
              <w:rPr>
                <w:rFonts w:ascii="Times New Roman" w:hAnsi="Times New Roman" w:cs="Times New Roman"/>
                <w:sz w:val="20"/>
                <w:szCs w:val="20"/>
              </w:rPr>
              <w:t xml:space="preserve"> </w:t>
            </w:r>
          </w:p>
        </w:tc>
        <w:tc>
          <w:tcPr>
            <w:tcW w:w="226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FA26954"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c>
          <w:tcPr>
            <w:tcW w:w="2268"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4AF92A9" w14:textId="77777777" w:rsidR="000D56AA" w:rsidRPr="00DC5890" w:rsidRDefault="000D56AA" w:rsidP="004E4C22">
            <w:pPr>
              <w:pStyle w:val="NoSpacing"/>
              <w:jc w:val="center"/>
              <w:rPr>
                <w:rFonts w:ascii="Times New Roman" w:hAnsi="Times New Roman" w:cs="Times New Roman"/>
                <w:sz w:val="20"/>
                <w:szCs w:val="20"/>
              </w:rPr>
            </w:pPr>
            <w:r w:rsidRPr="00DC5890">
              <w:rPr>
                <w:rFonts w:ascii="Times New Roman" w:hAnsi="Times New Roman" w:cs="Times New Roman"/>
                <w:sz w:val="20"/>
                <w:szCs w:val="20"/>
              </w:rPr>
              <w:t>-0.13</w:t>
            </w:r>
            <w:r w:rsidRPr="00DC5890">
              <w:rPr>
                <w:rFonts w:ascii="Times New Roman" w:hAnsi="Times New Roman" w:cs="Times New Roman"/>
                <w:sz w:val="20"/>
                <w:szCs w:val="20"/>
                <w:vertAlign w:val="superscript"/>
              </w:rPr>
              <w:t>*</w:t>
            </w:r>
            <w:r w:rsidRPr="00DC5890">
              <w:rPr>
                <w:rFonts w:ascii="MS Mincho" w:eastAsia="MS Mincho" w:hAnsi="MS Mincho" w:cs="MS Mincho"/>
                <w:sz w:val="20"/>
                <w:szCs w:val="20"/>
              </w:rPr>
              <w:t> </w:t>
            </w:r>
            <w:r w:rsidRPr="00DC5890">
              <w:rPr>
                <w:rFonts w:ascii="Times New Roman" w:hAnsi="Times New Roman" w:cs="Times New Roman"/>
                <w:sz w:val="20"/>
                <w:szCs w:val="20"/>
              </w:rPr>
              <w:t>(0.07)</w:t>
            </w:r>
          </w:p>
        </w:tc>
        <w:tc>
          <w:tcPr>
            <w:tcW w:w="2126"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5E9A1A62"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r>
      <w:tr w:rsidR="00F05138" w:rsidRPr="00DC5890" w14:paraId="2A47A827" w14:textId="77777777" w:rsidTr="002E0AD7">
        <w:tc>
          <w:tcPr>
            <w:tcW w:w="3208"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018FF715" w14:textId="77777777" w:rsidR="000D56AA" w:rsidRPr="00DC5890" w:rsidRDefault="000D56AA" w:rsidP="004E4C22">
            <w:pPr>
              <w:pStyle w:val="NoSpacing"/>
              <w:rPr>
                <w:rFonts w:ascii="Times New Roman" w:hAnsi="Times New Roman" w:cs="Times New Roman"/>
                <w:sz w:val="20"/>
                <w:szCs w:val="20"/>
              </w:rPr>
            </w:pPr>
            <w:r>
              <w:rPr>
                <w:rFonts w:ascii="Times New Roman" w:hAnsi="Times New Roman" w:cs="Times New Roman"/>
                <w:sz w:val="20"/>
                <w:szCs w:val="20"/>
              </w:rPr>
              <w:t>Germ aversion</w:t>
            </w:r>
          </w:p>
        </w:tc>
        <w:tc>
          <w:tcPr>
            <w:tcW w:w="226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610A59F"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c>
          <w:tcPr>
            <w:tcW w:w="2268"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7AE9413"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c>
          <w:tcPr>
            <w:tcW w:w="2126"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1F736DCA" w14:textId="77777777" w:rsidR="000D56AA" w:rsidRPr="00DC5890" w:rsidRDefault="000D56AA" w:rsidP="004E4C22">
            <w:pPr>
              <w:pStyle w:val="NoSpacing"/>
              <w:jc w:val="center"/>
              <w:rPr>
                <w:rFonts w:ascii="Times New Roman" w:hAnsi="Times New Roman" w:cs="Times New Roman"/>
                <w:sz w:val="20"/>
                <w:szCs w:val="20"/>
              </w:rPr>
            </w:pPr>
            <w:r w:rsidRPr="00DC5890">
              <w:rPr>
                <w:rFonts w:ascii="Times New Roman" w:hAnsi="Times New Roman" w:cs="Times New Roman"/>
                <w:sz w:val="20"/>
                <w:szCs w:val="20"/>
              </w:rPr>
              <w:t>0.24</w:t>
            </w:r>
            <w:r w:rsidRPr="00DC5890">
              <w:rPr>
                <w:rFonts w:ascii="Times New Roman" w:hAnsi="Times New Roman" w:cs="Times New Roman"/>
                <w:sz w:val="20"/>
                <w:szCs w:val="20"/>
                <w:vertAlign w:val="superscript"/>
              </w:rPr>
              <w:t>***</w:t>
            </w:r>
            <w:r w:rsidRPr="00DC5890">
              <w:rPr>
                <w:rFonts w:ascii="MS Mincho" w:eastAsia="MS Mincho" w:hAnsi="MS Mincho" w:cs="MS Mincho"/>
                <w:sz w:val="20"/>
                <w:szCs w:val="20"/>
              </w:rPr>
              <w:t> </w:t>
            </w:r>
            <w:r w:rsidRPr="00DC5890">
              <w:rPr>
                <w:rFonts w:ascii="Times New Roman" w:hAnsi="Times New Roman" w:cs="Times New Roman"/>
                <w:sz w:val="20"/>
                <w:szCs w:val="20"/>
              </w:rPr>
              <w:t>(0.05)</w:t>
            </w:r>
          </w:p>
        </w:tc>
      </w:tr>
      <w:tr w:rsidR="00F05138" w:rsidRPr="00DC5890" w14:paraId="133C54B9" w14:textId="77777777" w:rsidTr="002E0AD7">
        <w:trPr>
          <w:trHeight w:val="292"/>
        </w:trPr>
        <w:tc>
          <w:tcPr>
            <w:tcW w:w="3208"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1A0AA01F" w14:textId="77777777" w:rsidR="000D56AA" w:rsidRPr="00DC5890" w:rsidRDefault="000D56AA" w:rsidP="004E4C22">
            <w:pPr>
              <w:pStyle w:val="NoSpacing"/>
              <w:rPr>
                <w:rFonts w:ascii="Times New Roman" w:hAnsi="Times New Roman" w:cs="Times New Roman"/>
                <w:sz w:val="20"/>
                <w:szCs w:val="20"/>
              </w:rPr>
            </w:pPr>
            <w:r w:rsidRPr="00DC5890">
              <w:rPr>
                <w:rFonts w:ascii="Times New Roman" w:hAnsi="Times New Roman" w:cs="Times New Roman"/>
                <w:sz w:val="20"/>
                <w:szCs w:val="20"/>
              </w:rPr>
              <w:t xml:space="preserve">Protection cues × </w:t>
            </w:r>
            <w:r>
              <w:rPr>
                <w:rFonts w:ascii="Times New Roman" w:hAnsi="Times New Roman" w:cs="Times New Roman"/>
                <w:sz w:val="20"/>
                <w:szCs w:val="20"/>
              </w:rPr>
              <w:t>germ aversion</w:t>
            </w:r>
            <w:r w:rsidRPr="00DC5890" w:rsidDel="00233522">
              <w:rPr>
                <w:rFonts w:ascii="Times New Roman" w:hAnsi="Times New Roman" w:cs="Times New Roman"/>
                <w:sz w:val="20"/>
                <w:szCs w:val="20"/>
              </w:rPr>
              <w:t xml:space="preserve"> </w:t>
            </w:r>
          </w:p>
        </w:tc>
        <w:tc>
          <w:tcPr>
            <w:tcW w:w="226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10A2939"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c>
          <w:tcPr>
            <w:tcW w:w="2268"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DDC2F95" w14:textId="77777777" w:rsidR="000D56AA" w:rsidRPr="00DC5890" w:rsidRDefault="000D56AA" w:rsidP="004E4C22">
            <w:pPr>
              <w:pStyle w:val="NoSpacing"/>
              <w:jc w:val="center"/>
              <w:rPr>
                <w:rFonts w:ascii="Times New Roman" w:hAnsi="Times New Roman" w:cs="Times New Roman"/>
                <w:sz w:val="20"/>
                <w:szCs w:val="20"/>
              </w:rPr>
            </w:pPr>
            <w:r w:rsidRPr="00DC5890">
              <w:rPr>
                <w:rFonts w:ascii="MS Mincho" w:eastAsia="MS Mincho" w:hAnsi="MS Mincho" w:cs="MS Mincho"/>
                <w:sz w:val="20"/>
                <w:szCs w:val="20"/>
              </w:rPr>
              <w:t> </w:t>
            </w:r>
          </w:p>
        </w:tc>
        <w:tc>
          <w:tcPr>
            <w:tcW w:w="2126"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331A4E58" w14:textId="77777777" w:rsidR="000D56AA" w:rsidRPr="00DC5890" w:rsidRDefault="000D56AA" w:rsidP="004E4C22">
            <w:pPr>
              <w:pStyle w:val="NoSpacing"/>
              <w:jc w:val="center"/>
              <w:rPr>
                <w:rFonts w:ascii="Times New Roman" w:hAnsi="Times New Roman" w:cs="Times New Roman"/>
                <w:sz w:val="20"/>
                <w:szCs w:val="20"/>
              </w:rPr>
            </w:pPr>
            <w:r w:rsidRPr="00DC5890">
              <w:rPr>
                <w:rFonts w:ascii="Times New Roman" w:hAnsi="Times New Roman" w:cs="Times New Roman"/>
                <w:sz w:val="20"/>
                <w:szCs w:val="20"/>
              </w:rPr>
              <w:t>-0.13</w:t>
            </w:r>
            <w:r w:rsidRPr="00DC5890">
              <w:rPr>
                <w:rFonts w:ascii="Times New Roman" w:hAnsi="Times New Roman" w:cs="Times New Roman"/>
                <w:sz w:val="20"/>
                <w:szCs w:val="20"/>
                <w:vertAlign w:val="superscript"/>
              </w:rPr>
              <w:t>*</w:t>
            </w:r>
            <w:r w:rsidRPr="00DC5890">
              <w:rPr>
                <w:rFonts w:ascii="MS Mincho" w:eastAsia="MS Mincho" w:hAnsi="MS Mincho" w:cs="MS Mincho"/>
                <w:sz w:val="20"/>
                <w:szCs w:val="20"/>
              </w:rPr>
              <w:t> </w:t>
            </w:r>
            <w:r w:rsidRPr="00DC5890">
              <w:rPr>
                <w:rFonts w:ascii="Times New Roman" w:hAnsi="Times New Roman" w:cs="Times New Roman"/>
                <w:sz w:val="20"/>
                <w:szCs w:val="20"/>
              </w:rPr>
              <w:t>(0.07)</w:t>
            </w:r>
          </w:p>
        </w:tc>
      </w:tr>
      <w:tr w:rsidR="00F05138" w:rsidRPr="00DC5890" w14:paraId="2D1C7C9A" w14:textId="77777777" w:rsidTr="002E0AD7">
        <w:trPr>
          <w:trHeight w:val="263"/>
        </w:trPr>
        <w:tc>
          <w:tcPr>
            <w:tcW w:w="3208"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0C8AED04" w14:textId="77777777" w:rsidR="000D56AA" w:rsidRPr="00C91044" w:rsidRDefault="000D56AA" w:rsidP="004E4C22">
            <w:pPr>
              <w:pStyle w:val="NoSpacing"/>
              <w:rPr>
                <w:rFonts w:ascii="Times New Roman" w:hAnsi="Times New Roman" w:cs="Times New Roman"/>
                <w:sz w:val="20"/>
                <w:szCs w:val="20"/>
              </w:rPr>
            </w:pPr>
            <w:r>
              <w:rPr>
                <w:rFonts w:ascii="Times New Roman" w:hAnsi="Times New Roman" w:cs="Times New Roman"/>
                <w:sz w:val="20"/>
                <w:szCs w:val="20"/>
              </w:rPr>
              <w:t>F</w:t>
            </w:r>
            <w:r w:rsidRPr="00C91044">
              <w:rPr>
                <w:rFonts w:ascii="Times New Roman" w:hAnsi="Times New Roman" w:cs="Times New Roman"/>
                <w:sz w:val="20"/>
                <w:szCs w:val="20"/>
              </w:rPr>
              <w:t>emale</w:t>
            </w:r>
          </w:p>
        </w:tc>
        <w:tc>
          <w:tcPr>
            <w:tcW w:w="226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4B374A3"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0.00</w:t>
            </w:r>
            <w:r w:rsidRPr="00C91044">
              <w:rPr>
                <w:rFonts w:ascii="MS Mincho" w:eastAsia="MS Mincho" w:hAnsi="MS Mincho" w:cs="MS Mincho"/>
                <w:sz w:val="20"/>
                <w:szCs w:val="20"/>
              </w:rPr>
              <w:t> </w:t>
            </w:r>
            <w:r w:rsidRPr="00C91044">
              <w:rPr>
                <w:rFonts w:ascii="Times New Roman" w:hAnsi="Times New Roman" w:cs="Times New Roman"/>
                <w:sz w:val="20"/>
                <w:szCs w:val="20"/>
              </w:rPr>
              <w:t>(0.01)</w:t>
            </w:r>
          </w:p>
        </w:tc>
        <w:tc>
          <w:tcPr>
            <w:tcW w:w="2268"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38E4D16"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-0.01</w:t>
            </w:r>
            <w:r w:rsidRPr="00C91044">
              <w:rPr>
                <w:rFonts w:ascii="MS Mincho" w:eastAsia="MS Mincho" w:hAnsi="MS Mincho" w:cs="MS Mincho"/>
                <w:sz w:val="20"/>
                <w:szCs w:val="20"/>
              </w:rPr>
              <w:t> </w:t>
            </w:r>
            <w:r w:rsidRPr="00C91044">
              <w:rPr>
                <w:rFonts w:ascii="Times New Roman" w:hAnsi="Times New Roman" w:cs="Times New Roman"/>
                <w:sz w:val="20"/>
                <w:szCs w:val="20"/>
              </w:rPr>
              <w:t>(0.01)</w:t>
            </w:r>
          </w:p>
        </w:tc>
        <w:tc>
          <w:tcPr>
            <w:tcW w:w="2126"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552FFD7D"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-0.00</w:t>
            </w:r>
            <w:r w:rsidRPr="00C91044">
              <w:rPr>
                <w:rFonts w:ascii="MS Mincho" w:eastAsia="MS Mincho" w:hAnsi="MS Mincho" w:cs="MS Mincho"/>
                <w:sz w:val="20"/>
                <w:szCs w:val="20"/>
              </w:rPr>
              <w:t> </w:t>
            </w:r>
            <w:r w:rsidRPr="00C91044">
              <w:rPr>
                <w:rFonts w:ascii="Times New Roman" w:hAnsi="Times New Roman" w:cs="Times New Roman"/>
                <w:sz w:val="20"/>
                <w:szCs w:val="20"/>
              </w:rPr>
              <w:t>(0.01)</w:t>
            </w:r>
          </w:p>
        </w:tc>
      </w:tr>
      <w:tr w:rsidR="00F05138" w:rsidRPr="00DC5890" w14:paraId="3DA6D919" w14:textId="77777777" w:rsidTr="002E0AD7">
        <w:trPr>
          <w:trHeight w:val="306"/>
        </w:trPr>
        <w:tc>
          <w:tcPr>
            <w:tcW w:w="3208"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38E4F1C5" w14:textId="77777777" w:rsidR="000D56AA" w:rsidRPr="00C91044" w:rsidRDefault="000D56AA" w:rsidP="004E4C22">
            <w:pPr>
              <w:pStyle w:val="NoSpacing"/>
              <w:rPr>
                <w:rFonts w:ascii="Times New Roman" w:hAnsi="Times New Roman" w:cs="Times New Roman"/>
                <w:sz w:val="20"/>
                <w:szCs w:val="20"/>
              </w:rPr>
            </w:pPr>
            <w:r>
              <w:rPr>
                <w:rFonts w:ascii="Times New Roman" w:hAnsi="Times New Roman" w:cs="Times New Roman"/>
                <w:sz w:val="20"/>
                <w:szCs w:val="20"/>
              </w:rPr>
              <w:t>A</w:t>
            </w:r>
            <w:r w:rsidRPr="00C91044">
              <w:rPr>
                <w:rFonts w:ascii="Times New Roman" w:hAnsi="Times New Roman" w:cs="Times New Roman"/>
                <w:sz w:val="20"/>
                <w:szCs w:val="20"/>
              </w:rPr>
              <w:t>ge</w:t>
            </w:r>
          </w:p>
        </w:tc>
        <w:tc>
          <w:tcPr>
            <w:tcW w:w="226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08ECE64"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0.00</w:t>
            </w:r>
            <w:r w:rsidRPr="00C91044">
              <w:rPr>
                <w:rFonts w:ascii="MS Mincho" w:eastAsia="MS Mincho" w:hAnsi="MS Mincho" w:cs="MS Mincho"/>
                <w:sz w:val="20"/>
                <w:szCs w:val="20"/>
              </w:rPr>
              <w:t> </w:t>
            </w:r>
            <w:r w:rsidRPr="00C91044">
              <w:rPr>
                <w:rFonts w:ascii="Times New Roman" w:hAnsi="Times New Roman" w:cs="Times New Roman"/>
                <w:sz w:val="20"/>
                <w:szCs w:val="20"/>
              </w:rPr>
              <w:t>(0.00)</w:t>
            </w:r>
          </w:p>
        </w:tc>
        <w:tc>
          <w:tcPr>
            <w:tcW w:w="2268"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1909ED5"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0.00</w:t>
            </w:r>
            <w:r w:rsidRPr="00C91044">
              <w:rPr>
                <w:rFonts w:ascii="MS Mincho" w:eastAsia="MS Mincho" w:hAnsi="MS Mincho" w:cs="MS Mincho"/>
                <w:sz w:val="20"/>
                <w:szCs w:val="20"/>
              </w:rPr>
              <w:t> </w:t>
            </w:r>
            <w:r w:rsidRPr="00C91044">
              <w:rPr>
                <w:rFonts w:ascii="Times New Roman" w:hAnsi="Times New Roman" w:cs="Times New Roman"/>
                <w:sz w:val="20"/>
                <w:szCs w:val="20"/>
              </w:rPr>
              <w:t>(0.00)</w:t>
            </w:r>
          </w:p>
        </w:tc>
        <w:tc>
          <w:tcPr>
            <w:tcW w:w="2126"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642A1650"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0.00</w:t>
            </w:r>
            <w:r w:rsidRPr="00C91044">
              <w:rPr>
                <w:rFonts w:ascii="MS Mincho" w:eastAsia="MS Mincho" w:hAnsi="MS Mincho" w:cs="MS Mincho"/>
                <w:sz w:val="20"/>
                <w:szCs w:val="20"/>
              </w:rPr>
              <w:t> </w:t>
            </w:r>
            <w:r w:rsidRPr="00C91044">
              <w:rPr>
                <w:rFonts w:ascii="Times New Roman" w:hAnsi="Times New Roman" w:cs="Times New Roman"/>
                <w:sz w:val="20"/>
                <w:szCs w:val="20"/>
              </w:rPr>
              <w:t>(0.00)</w:t>
            </w:r>
          </w:p>
        </w:tc>
      </w:tr>
      <w:tr w:rsidR="00F05138" w:rsidRPr="00DC5890" w14:paraId="5AA68B74" w14:textId="77777777" w:rsidTr="002E0AD7">
        <w:trPr>
          <w:trHeight w:val="277"/>
        </w:trPr>
        <w:tc>
          <w:tcPr>
            <w:tcW w:w="3208"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44E36C59" w14:textId="77777777" w:rsidR="000D56AA" w:rsidRPr="00C91044" w:rsidRDefault="000D56AA" w:rsidP="004E4C22">
            <w:pPr>
              <w:pStyle w:val="NoSpacing"/>
              <w:rPr>
                <w:rFonts w:ascii="Times New Roman" w:hAnsi="Times New Roman" w:cs="Times New Roman"/>
                <w:sz w:val="20"/>
                <w:szCs w:val="20"/>
              </w:rPr>
            </w:pPr>
            <w:r w:rsidRPr="00C91044">
              <w:rPr>
                <w:rFonts w:ascii="Times New Roman" w:hAnsi="Times New Roman" w:cs="Times New Roman"/>
                <w:sz w:val="20"/>
                <w:szCs w:val="20"/>
              </w:rPr>
              <w:t>Ideology</w:t>
            </w:r>
          </w:p>
        </w:tc>
        <w:tc>
          <w:tcPr>
            <w:tcW w:w="226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7DA6777"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0.32</w:t>
            </w:r>
            <w:r w:rsidRPr="00C91044">
              <w:rPr>
                <w:rFonts w:ascii="Times New Roman" w:hAnsi="Times New Roman" w:cs="Times New Roman"/>
                <w:sz w:val="20"/>
                <w:szCs w:val="20"/>
                <w:vertAlign w:val="superscript"/>
              </w:rPr>
              <w:t>***</w:t>
            </w:r>
            <w:r w:rsidRPr="00C91044">
              <w:rPr>
                <w:rFonts w:ascii="MS Mincho" w:eastAsia="MS Mincho" w:hAnsi="MS Mincho" w:cs="MS Mincho"/>
                <w:sz w:val="20"/>
                <w:szCs w:val="20"/>
              </w:rPr>
              <w:t> </w:t>
            </w:r>
            <w:r w:rsidRPr="00C91044">
              <w:rPr>
                <w:rFonts w:ascii="Times New Roman" w:hAnsi="Times New Roman" w:cs="Times New Roman"/>
                <w:sz w:val="20"/>
                <w:szCs w:val="20"/>
              </w:rPr>
              <w:t>(0.02)</w:t>
            </w:r>
          </w:p>
        </w:tc>
        <w:tc>
          <w:tcPr>
            <w:tcW w:w="2268"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0C02CF4"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0.33</w:t>
            </w:r>
            <w:r w:rsidRPr="00C91044">
              <w:rPr>
                <w:rFonts w:ascii="Times New Roman" w:hAnsi="Times New Roman" w:cs="Times New Roman"/>
                <w:sz w:val="20"/>
                <w:szCs w:val="20"/>
                <w:vertAlign w:val="superscript"/>
              </w:rPr>
              <w:t>***</w:t>
            </w:r>
            <w:r w:rsidRPr="00C91044">
              <w:rPr>
                <w:rFonts w:ascii="MS Mincho" w:eastAsia="MS Mincho" w:hAnsi="MS Mincho" w:cs="MS Mincho"/>
                <w:sz w:val="20"/>
                <w:szCs w:val="20"/>
              </w:rPr>
              <w:t> </w:t>
            </w:r>
            <w:r w:rsidRPr="00C91044">
              <w:rPr>
                <w:rFonts w:ascii="Times New Roman" w:hAnsi="Times New Roman" w:cs="Times New Roman"/>
                <w:sz w:val="20"/>
                <w:szCs w:val="20"/>
              </w:rPr>
              <w:t>(0.02)</w:t>
            </w:r>
          </w:p>
        </w:tc>
        <w:tc>
          <w:tcPr>
            <w:tcW w:w="2126"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2789559F"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0.33</w:t>
            </w:r>
            <w:r w:rsidRPr="00C91044">
              <w:rPr>
                <w:rFonts w:ascii="Times New Roman" w:hAnsi="Times New Roman" w:cs="Times New Roman"/>
                <w:sz w:val="20"/>
                <w:szCs w:val="20"/>
                <w:vertAlign w:val="superscript"/>
              </w:rPr>
              <w:t>***</w:t>
            </w:r>
            <w:r w:rsidRPr="00C91044">
              <w:rPr>
                <w:rFonts w:ascii="MS Mincho" w:eastAsia="MS Mincho" w:hAnsi="MS Mincho" w:cs="MS Mincho"/>
                <w:sz w:val="20"/>
                <w:szCs w:val="20"/>
              </w:rPr>
              <w:t> </w:t>
            </w:r>
            <w:r w:rsidRPr="00C91044">
              <w:rPr>
                <w:rFonts w:ascii="Times New Roman" w:hAnsi="Times New Roman" w:cs="Times New Roman"/>
                <w:sz w:val="20"/>
                <w:szCs w:val="20"/>
              </w:rPr>
              <w:t>(0.02)</w:t>
            </w:r>
          </w:p>
        </w:tc>
      </w:tr>
      <w:tr w:rsidR="00F05138" w:rsidRPr="00DC5890" w14:paraId="76916EAA" w14:textId="77777777" w:rsidTr="002E0AD7">
        <w:trPr>
          <w:trHeight w:val="264"/>
        </w:trPr>
        <w:tc>
          <w:tcPr>
            <w:tcW w:w="3208"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4240C10D" w14:textId="77777777" w:rsidR="000D56AA" w:rsidRPr="00C91044" w:rsidRDefault="000D56AA" w:rsidP="004E4C22">
            <w:pPr>
              <w:pStyle w:val="NoSpacing"/>
              <w:rPr>
                <w:rFonts w:ascii="Times New Roman" w:hAnsi="Times New Roman" w:cs="Times New Roman"/>
                <w:sz w:val="20"/>
                <w:szCs w:val="20"/>
              </w:rPr>
            </w:pPr>
            <w:r w:rsidRPr="00C91044">
              <w:rPr>
                <w:rFonts w:ascii="Times New Roman" w:hAnsi="Times New Roman" w:cs="Times New Roman"/>
                <w:sz w:val="20"/>
                <w:szCs w:val="20"/>
              </w:rPr>
              <w:t>Education</w:t>
            </w:r>
          </w:p>
        </w:tc>
        <w:tc>
          <w:tcPr>
            <w:tcW w:w="226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13F2C17"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-0.11</w:t>
            </w:r>
            <w:r w:rsidRPr="00C91044">
              <w:rPr>
                <w:rFonts w:ascii="Times New Roman" w:hAnsi="Times New Roman" w:cs="Times New Roman"/>
                <w:sz w:val="20"/>
                <w:szCs w:val="20"/>
                <w:vertAlign w:val="superscript"/>
              </w:rPr>
              <w:t>***</w:t>
            </w:r>
            <w:r w:rsidRPr="00C91044">
              <w:rPr>
                <w:rFonts w:ascii="MS Mincho" w:eastAsia="MS Mincho" w:hAnsi="MS Mincho" w:cs="MS Mincho"/>
                <w:sz w:val="20"/>
                <w:szCs w:val="20"/>
              </w:rPr>
              <w:t> </w:t>
            </w:r>
            <w:r w:rsidRPr="00C91044">
              <w:rPr>
                <w:rFonts w:ascii="Times New Roman" w:hAnsi="Times New Roman" w:cs="Times New Roman"/>
                <w:sz w:val="20"/>
                <w:szCs w:val="20"/>
              </w:rPr>
              <w:t>(0.02)</w:t>
            </w:r>
          </w:p>
        </w:tc>
        <w:tc>
          <w:tcPr>
            <w:tcW w:w="2268"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F8B5AEE"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-0.11</w:t>
            </w:r>
            <w:r w:rsidRPr="00C91044">
              <w:rPr>
                <w:rFonts w:ascii="Times New Roman" w:hAnsi="Times New Roman" w:cs="Times New Roman"/>
                <w:sz w:val="20"/>
                <w:szCs w:val="20"/>
                <w:vertAlign w:val="superscript"/>
              </w:rPr>
              <w:t>***</w:t>
            </w:r>
            <w:r w:rsidRPr="00C91044">
              <w:rPr>
                <w:rFonts w:ascii="MS Mincho" w:eastAsia="MS Mincho" w:hAnsi="MS Mincho" w:cs="MS Mincho"/>
                <w:sz w:val="20"/>
                <w:szCs w:val="20"/>
              </w:rPr>
              <w:t> </w:t>
            </w:r>
            <w:r w:rsidRPr="00C91044">
              <w:rPr>
                <w:rFonts w:ascii="Times New Roman" w:hAnsi="Times New Roman" w:cs="Times New Roman"/>
                <w:sz w:val="20"/>
                <w:szCs w:val="20"/>
              </w:rPr>
              <w:t>(0.02)</w:t>
            </w:r>
          </w:p>
        </w:tc>
        <w:tc>
          <w:tcPr>
            <w:tcW w:w="2126"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402C1794"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-0.11</w:t>
            </w:r>
            <w:r w:rsidRPr="00C91044">
              <w:rPr>
                <w:rFonts w:ascii="Times New Roman" w:hAnsi="Times New Roman" w:cs="Times New Roman"/>
                <w:sz w:val="20"/>
                <w:szCs w:val="20"/>
                <w:vertAlign w:val="superscript"/>
              </w:rPr>
              <w:t>***</w:t>
            </w:r>
            <w:r w:rsidRPr="00C91044">
              <w:rPr>
                <w:rFonts w:ascii="MS Mincho" w:eastAsia="MS Mincho" w:hAnsi="MS Mincho" w:cs="MS Mincho"/>
                <w:sz w:val="20"/>
                <w:szCs w:val="20"/>
              </w:rPr>
              <w:t> </w:t>
            </w:r>
            <w:r w:rsidRPr="00C91044">
              <w:rPr>
                <w:rFonts w:ascii="Times New Roman" w:hAnsi="Times New Roman" w:cs="Times New Roman"/>
                <w:sz w:val="20"/>
                <w:szCs w:val="20"/>
              </w:rPr>
              <w:t>(0.03)</w:t>
            </w:r>
          </w:p>
        </w:tc>
      </w:tr>
      <w:tr w:rsidR="00F05138" w:rsidRPr="00DC5890" w14:paraId="0D58499F" w14:textId="77777777" w:rsidTr="002E0AD7">
        <w:trPr>
          <w:trHeight w:val="291"/>
        </w:trPr>
        <w:tc>
          <w:tcPr>
            <w:tcW w:w="3208"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444F7129" w14:textId="77777777" w:rsidR="000D56AA" w:rsidRPr="00C91044" w:rsidRDefault="000D56AA" w:rsidP="004E4C22">
            <w:pPr>
              <w:pStyle w:val="NoSpacing"/>
              <w:rPr>
                <w:rFonts w:ascii="Times New Roman" w:hAnsi="Times New Roman" w:cs="Times New Roman"/>
                <w:sz w:val="20"/>
                <w:szCs w:val="20"/>
              </w:rPr>
            </w:pPr>
            <w:r w:rsidRPr="00C91044">
              <w:rPr>
                <w:rFonts w:ascii="Times New Roman" w:hAnsi="Times New Roman" w:cs="Times New Roman"/>
                <w:sz w:val="20"/>
                <w:szCs w:val="20"/>
              </w:rPr>
              <w:t>Income</w:t>
            </w:r>
          </w:p>
        </w:tc>
        <w:tc>
          <w:tcPr>
            <w:tcW w:w="2261"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58CF9124"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-0.00</w:t>
            </w:r>
            <w:r w:rsidRPr="00C91044">
              <w:rPr>
                <w:rFonts w:ascii="MS Mincho" w:eastAsia="MS Mincho" w:hAnsi="MS Mincho" w:cs="MS Mincho"/>
                <w:sz w:val="20"/>
                <w:szCs w:val="20"/>
              </w:rPr>
              <w:t> </w:t>
            </w:r>
            <w:r w:rsidRPr="00C91044">
              <w:rPr>
                <w:rFonts w:ascii="Times New Roman" w:hAnsi="Times New Roman" w:cs="Times New Roman"/>
                <w:sz w:val="20"/>
                <w:szCs w:val="20"/>
              </w:rPr>
              <w:t>(0.03)</w:t>
            </w:r>
          </w:p>
        </w:tc>
        <w:tc>
          <w:tcPr>
            <w:tcW w:w="2268"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2E00088B"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-0.01</w:t>
            </w:r>
            <w:r w:rsidRPr="00C91044">
              <w:rPr>
                <w:rFonts w:ascii="MS Mincho" w:eastAsia="MS Mincho" w:hAnsi="MS Mincho" w:cs="MS Mincho"/>
                <w:sz w:val="20"/>
                <w:szCs w:val="20"/>
              </w:rPr>
              <w:t> </w:t>
            </w:r>
            <w:r w:rsidRPr="00C91044">
              <w:rPr>
                <w:rFonts w:ascii="Times New Roman" w:hAnsi="Times New Roman" w:cs="Times New Roman"/>
                <w:sz w:val="20"/>
                <w:szCs w:val="20"/>
              </w:rPr>
              <w:t>(0.03)</w:t>
            </w:r>
          </w:p>
        </w:tc>
        <w:tc>
          <w:tcPr>
            <w:tcW w:w="2126"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525476A4"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-0.01</w:t>
            </w:r>
            <w:r w:rsidRPr="00C91044">
              <w:rPr>
                <w:rFonts w:ascii="MS Mincho" w:eastAsia="MS Mincho" w:hAnsi="MS Mincho" w:cs="MS Mincho"/>
                <w:sz w:val="20"/>
                <w:szCs w:val="20"/>
              </w:rPr>
              <w:t> </w:t>
            </w:r>
            <w:r w:rsidRPr="00C91044">
              <w:rPr>
                <w:rFonts w:ascii="Times New Roman" w:hAnsi="Times New Roman" w:cs="Times New Roman"/>
                <w:sz w:val="20"/>
                <w:szCs w:val="20"/>
              </w:rPr>
              <w:t>(0.03)</w:t>
            </w:r>
          </w:p>
        </w:tc>
      </w:tr>
      <w:tr w:rsidR="00F05138" w:rsidRPr="00DC5890" w14:paraId="1F6131DC" w14:textId="77777777" w:rsidTr="008859AB">
        <w:trPr>
          <w:trHeight w:val="259"/>
        </w:trPr>
        <w:tc>
          <w:tcPr>
            <w:tcW w:w="3208" w:type="dxa"/>
            <w:tcBorders>
              <w:top w:val="single" w:sz="4" w:space="0" w:color="auto"/>
              <w:left w:val="single" w:sz="8" w:space="0" w:color="BFBFBF"/>
              <w:bottom w:val="single" w:sz="4" w:space="0" w:color="BFBFBF"/>
              <w:right w:val="single" w:sz="4" w:space="0" w:color="auto"/>
            </w:tcBorders>
            <w:tcMar>
              <w:top w:w="100" w:type="nil"/>
              <w:right w:w="100" w:type="nil"/>
            </w:tcMar>
            <w:vAlign w:val="center"/>
          </w:tcPr>
          <w:p w14:paraId="0F0D1CA6" w14:textId="1323D03F" w:rsidR="000D56AA" w:rsidRPr="008859AB" w:rsidRDefault="008859AB" w:rsidP="004E4C22">
            <w:pPr>
              <w:pStyle w:val="NoSpacing"/>
              <w:rPr>
                <w:rFonts w:ascii="Times New Roman" w:hAnsi="Times New Roman" w:cs="Times New Roman"/>
                <w:sz w:val="20"/>
                <w:szCs w:val="20"/>
              </w:rPr>
            </w:pPr>
            <w:r>
              <w:rPr>
                <w:rFonts w:ascii="Times New Roman" w:hAnsi="Times New Roman" w:cs="Times New Roman"/>
                <w:iCs/>
                <w:sz w:val="20"/>
                <w:szCs w:val="20"/>
              </w:rPr>
              <w:t xml:space="preserve">Adjusted </w:t>
            </w:r>
            <w:r w:rsidR="000D56AA" w:rsidRPr="008859AB">
              <w:rPr>
                <w:rFonts w:ascii="Times New Roman" w:hAnsi="Times New Roman" w:cs="Times New Roman"/>
                <w:iCs/>
                <w:sz w:val="20"/>
                <w:szCs w:val="20"/>
              </w:rPr>
              <w:t>R</w:t>
            </w:r>
            <w:r w:rsidR="000D56AA" w:rsidRPr="008859AB">
              <w:rPr>
                <w:rFonts w:ascii="Times New Roman" w:hAnsi="Times New Roman" w:cs="Times New Roman"/>
                <w:sz w:val="20"/>
                <w:szCs w:val="20"/>
                <w:vertAlign w:val="superscript"/>
              </w:rPr>
              <w:t>2</w:t>
            </w:r>
          </w:p>
        </w:tc>
        <w:tc>
          <w:tcPr>
            <w:tcW w:w="2261" w:type="dxa"/>
            <w:tcBorders>
              <w:top w:val="single" w:sz="4" w:space="0" w:color="auto"/>
              <w:left w:val="single" w:sz="4" w:space="0" w:color="auto"/>
              <w:bottom w:val="single" w:sz="4" w:space="0" w:color="BFBFBF"/>
              <w:right w:val="single" w:sz="4" w:space="0" w:color="auto"/>
            </w:tcBorders>
            <w:tcMar>
              <w:top w:w="100" w:type="nil"/>
              <w:right w:w="100" w:type="nil"/>
            </w:tcMar>
            <w:vAlign w:val="center"/>
          </w:tcPr>
          <w:p w14:paraId="71DBC7D2"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0.236</w:t>
            </w:r>
          </w:p>
        </w:tc>
        <w:tc>
          <w:tcPr>
            <w:tcW w:w="2268" w:type="dxa"/>
            <w:tcBorders>
              <w:top w:val="single" w:sz="4" w:space="0" w:color="auto"/>
              <w:left w:val="single" w:sz="4" w:space="0" w:color="auto"/>
              <w:bottom w:val="single" w:sz="4" w:space="0" w:color="BFBFBF"/>
              <w:right w:val="single" w:sz="4" w:space="0" w:color="auto"/>
            </w:tcBorders>
            <w:tcMar>
              <w:top w:w="100" w:type="nil"/>
              <w:right w:w="100" w:type="nil"/>
            </w:tcMar>
            <w:vAlign w:val="center"/>
          </w:tcPr>
          <w:p w14:paraId="178DBD33"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0.248</w:t>
            </w:r>
          </w:p>
        </w:tc>
        <w:tc>
          <w:tcPr>
            <w:tcW w:w="2126" w:type="dxa"/>
            <w:tcBorders>
              <w:top w:val="single" w:sz="4" w:space="0" w:color="auto"/>
              <w:left w:val="single" w:sz="4" w:space="0" w:color="auto"/>
              <w:bottom w:val="single" w:sz="4" w:space="0" w:color="BFBFBF"/>
              <w:right w:val="single" w:sz="8" w:space="0" w:color="BFBFBF"/>
            </w:tcBorders>
            <w:tcMar>
              <w:top w:w="100" w:type="nil"/>
              <w:right w:w="100" w:type="nil"/>
            </w:tcMar>
            <w:vAlign w:val="center"/>
          </w:tcPr>
          <w:p w14:paraId="33A01562"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0.240</w:t>
            </w:r>
          </w:p>
        </w:tc>
      </w:tr>
      <w:tr w:rsidR="00F05138" w:rsidRPr="00DC5890" w14:paraId="60874C92" w14:textId="77777777" w:rsidTr="002E0AD7">
        <w:trPr>
          <w:trHeight w:val="203"/>
        </w:trPr>
        <w:tc>
          <w:tcPr>
            <w:tcW w:w="3208" w:type="dxa"/>
            <w:tcBorders>
              <w:top w:val="single" w:sz="4" w:space="0" w:color="BFBFBF"/>
              <w:left w:val="single" w:sz="8" w:space="0" w:color="BFBFBF"/>
              <w:bottom w:val="single" w:sz="4" w:space="0" w:color="auto"/>
              <w:right w:val="single" w:sz="4" w:space="0" w:color="auto"/>
            </w:tcBorders>
            <w:tcMar>
              <w:top w:w="100" w:type="nil"/>
              <w:right w:w="100" w:type="nil"/>
            </w:tcMar>
            <w:vAlign w:val="center"/>
          </w:tcPr>
          <w:p w14:paraId="6EC295EB" w14:textId="77777777" w:rsidR="000D56AA" w:rsidRPr="008859AB" w:rsidRDefault="000D56AA" w:rsidP="004E4C22">
            <w:pPr>
              <w:pStyle w:val="NoSpacing"/>
              <w:rPr>
                <w:rFonts w:ascii="Times New Roman" w:hAnsi="Times New Roman" w:cs="Times New Roman"/>
                <w:sz w:val="20"/>
                <w:szCs w:val="20"/>
              </w:rPr>
            </w:pPr>
            <w:r w:rsidRPr="008859AB">
              <w:rPr>
                <w:rFonts w:ascii="Times New Roman" w:hAnsi="Times New Roman" w:cs="Times New Roman"/>
                <w:iCs/>
                <w:sz w:val="20"/>
                <w:szCs w:val="20"/>
              </w:rPr>
              <w:t>n</w:t>
            </w:r>
          </w:p>
        </w:tc>
        <w:tc>
          <w:tcPr>
            <w:tcW w:w="2261" w:type="dxa"/>
            <w:tcBorders>
              <w:top w:val="single" w:sz="4" w:space="0" w:color="BFBFBF"/>
              <w:left w:val="single" w:sz="4" w:space="0" w:color="auto"/>
              <w:bottom w:val="single" w:sz="4" w:space="0" w:color="auto"/>
              <w:right w:val="single" w:sz="4" w:space="0" w:color="auto"/>
            </w:tcBorders>
            <w:tcMar>
              <w:top w:w="100" w:type="nil"/>
              <w:right w:w="100" w:type="nil"/>
            </w:tcMar>
            <w:vAlign w:val="center"/>
          </w:tcPr>
          <w:p w14:paraId="69E15BE1"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1021</w:t>
            </w:r>
          </w:p>
        </w:tc>
        <w:tc>
          <w:tcPr>
            <w:tcW w:w="2268" w:type="dxa"/>
            <w:tcBorders>
              <w:top w:val="single" w:sz="4" w:space="0" w:color="BFBFBF"/>
              <w:left w:val="single" w:sz="4" w:space="0" w:color="auto"/>
              <w:bottom w:val="single" w:sz="4" w:space="0" w:color="auto"/>
              <w:right w:val="single" w:sz="4" w:space="0" w:color="auto"/>
            </w:tcBorders>
            <w:tcMar>
              <w:top w:w="100" w:type="nil"/>
              <w:right w:w="100" w:type="nil"/>
            </w:tcMar>
            <w:vAlign w:val="center"/>
          </w:tcPr>
          <w:p w14:paraId="058EB57C"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1021</w:t>
            </w:r>
          </w:p>
        </w:tc>
        <w:tc>
          <w:tcPr>
            <w:tcW w:w="2126" w:type="dxa"/>
            <w:tcBorders>
              <w:top w:val="single" w:sz="4" w:space="0" w:color="BFBFBF"/>
              <w:left w:val="single" w:sz="4" w:space="0" w:color="auto"/>
              <w:bottom w:val="single" w:sz="4" w:space="0" w:color="auto"/>
              <w:right w:val="single" w:sz="8" w:space="0" w:color="BFBFBF"/>
            </w:tcBorders>
            <w:tcMar>
              <w:top w:w="100" w:type="nil"/>
              <w:right w:w="100" w:type="nil"/>
            </w:tcMar>
            <w:vAlign w:val="center"/>
          </w:tcPr>
          <w:p w14:paraId="4ED51B5B" w14:textId="77777777" w:rsidR="000D56AA" w:rsidRPr="00C91044" w:rsidRDefault="000D56AA" w:rsidP="004E4C22">
            <w:pPr>
              <w:pStyle w:val="NoSpacing"/>
              <w:jc w:val="center"/>
              <w:rPr>
                <w:rFonts w:ascii="Times New Roman" w:hAnsi="Times New Roman" w:cs="Times New Roman"/>
                <w:sz w:val="20"/>
                <w:szCs w:val="20"/>
              </w:rPr>
            </w:pPr>
            <w:r w:rsidRPr="00C91044">
              <w:rPr>
                <w:rFonts w:ascii="Times New Roman" w:hAnsi="Times New Roman" w:cs="Times New Roman"/>
                <w:sz w:val="20"/>
                <w:szCs w:val="20"/>
              </w:rPr>
              <w:t>1021</w:t>
            </w:r>
          </w:p>
        </w:tc>
      </w:tr>
    </w:tbl>
    <w:p w14:paraId="41916710" w14:textId="77777777" w:rsidR="00B86A65" w:rsidRDefault="00B86A65" w:rsidP="00B86A65">
      <w:r w:rsidRPr="00424CEA">
        <w:rPr>
          <w:i/>
          <w:sz w:val="20"/>
          <w:szCs w:val="20"/>
        </w:rPr>
        <w:t>Note</w:t>
      </w:r>
      <w:r w:rsidRPr="00424CEA">
        <w:rPr>
          <w:sz w:val="20"/>
          <w:szCs w:val="20"/>
        </w:rPr>
        <w:t>:</w:t>
      </w:r>
      <w:r w:rsidRPr="00424CEA">
        <w:rPr>
          <w:b/>
          <w:sz w:val="20"/>
          <w:szCs w:val="20"/>
        </w:rPr>
        <w:t xml:space="preserve"> </w:t>
      </w:r>
      <w:r w:rsidRPr="00424CEA">
        <w:rPr>
          <w:sz w:val="20"/>
          <w:szCs w:val="20"/>
        </w:rPr>
        <w:t xml:space="preserve">Entries are unstandardized coefficients </w:t>
      </w:r>
      <w:r>
        <w:rPr>
          <w:sz w:val="20"/>
          <w:szCs w:val="20"/>
        </w:rPr>
        <w:t xml:space="preserve">from a </w:t>
      </w:r>
      <w:r w:rsidRPr="00424CEA">
        <w:rPr>
          <w:sz w:val="20"/>
          <w:szCs w:val="20"/>
        </w:rPr>
        <w:t xml:space="preserve">fixed effects </w:t>
      </w:r>
      <w:r>
        <w:rPr>
          <w:sz w:val="20"/>
          <w:szCs w:val="20"/>
        </w:rPr>
        <w:t xml:space="preserve">model with </w:t>
      </w:r>
      <w:r w:rsidRPr="00424CEA">
        <w:rPr>
          <w:sz w:val="20"/>
          <w:szCs w:val="20"/>
        </w:rPr>
        <w:t>state</w:t>
      </w:r>
      <w:r>
        <w:rPr>
          <w:sz w:val="20"/>
          <w:szCs w:val="20"/>
        </w:rPr>
        <w:t xml:space="preserve"> as group variable. Robust s</w:t>
      </w:r>
      <w:r w:rsidRPr="00424CEA">
        <w:rPr>
          <w:sz w:val="20"/>
          <w:szCs w:val="20"/>
        </w:rPr>
        <w:t xml:space="preserve">tandard errors in parentheses. </w:t>
      </w:r>
      <w:r w:rsidRPr="00C91044">
        <w:t>ƚ</w:t>
      </w:r>
      <w:r w:rsidRPr="00424CEA">
        <w:rPr>
          <w:sz w:val="20"/>
          <w:szCs w:val="20"/>
        </w:rPr>
        <w:t xml:space="preserve"> </w:t>
      </w:r>
      <w:r>
        <w:rPr>
          <w:sz w:val="20"/>
          <w:szCs w:val="20"/>
        </w:rPr>
        <w:t xml:space="preserve">p = 0.084 </w:t>
      </w:r>
      <w:r w:rsidRPr="00424CEA">
        <w:rPr>
          <w:sz w:val="20"/>
          <w:szCs w:val="20"/>
        </w:rPr>
        <w:t>* p &lt; .05</w:t>
      </w:r>
      <w:r>
        <w:rPr>
          <w:sz w:val="20"/>
          <w:szCs w:val="20"/>
        </w:rPr>
        <w:t>,</w:t>
      </w:r>
      <w:r w:rsidRPr="00424CEA">
        <w:rPr>
          <w:sz w:val="20"/>
          <w:szCs w:val="20"/>
        </w:rPr>
        <w:t xml:space="preserve"> ** p &lt; .01, *** p &lt; .001</w:t>
      </w:r>
      <w:r>
        <w:rPr>
          <w:sz w:val="20"/>
          <w:szCs w:val="20"/>
        </w:rPr>
        <w:t>, one-sided tests.</w:t>
      </w:r>
      <w:r w:rsidRPr="00424CEA">
        <w:rPr>
          <w:b/>
          <w:sz w:val="20"/>
          <w:szCs w:val="20"/>
        </w:rPr>
        <w:t xml:space="preserve"> </w:t>
      </w:r>
    </w:p>
    <w:p w14:paraId="4F18DB90" w14:textId="77777777" w:rsidR="00A230AA" w:rsidRPr="00A230AA" w:rsidRDefault="00A230AA" w:rsidP="002E0AD7"/>
    <w:p w14:paraId="16A56494" w14:textId="0350F982" w:rsidR="007B66DB" w:rsidRDefault="007B66DB" w:rsidP="00962769">
      <w:pPr>
        <w:pStyle w:val="Heading2"/>
        <w:spacing w:line="480" w:lineRule="auto"/>
      </w:pPr>
      <w:bookmarkStart w:id="30" w:name="_Toc468909428"/>
      <w:r>
        <w:t>A8</w:t>
      </w:r>
      <w:r w:rsidRPr="007C0CB2">
        <w:t>.</w:t>
      </w:r>
      <w:r w:rsidR="008D6BCA">
        <w:t>2</w:t>
      </w:r>
      <w:r w:rsidR="00FB60DD">
        <w:t>.</w:t>
      </w:r>
      <w:r w:rsidR="008D6BCA">
        <w:t xml:space="preserve"> Supplemental</w:t>
      </w:r>
      <w:r>
        <w:t xml:space="preserve"> analysis of the effect of protection cues among individuals with relatively low </w:t>
      </w:r>
      <w:r w:rsidR="00C050BE">
        <w:t>behavioral immune</w:t>
      </w:r>
      <w:r>
        <w:t xml:space="preserve"> sensitivity</w:t>
      </w:r>
      <w:bookmarkEnd w:id="30"/>
    </w:p>
    <w:p w14:paraId="365961EB" w14:textId="7C09AAD1" w:rsidR="009B6260" w:rsidRDefault="00A230AA" w:rsidP="007B66DB">
      <w:pPr>
        <w:spacing w:line="480" w:lineRule="auto"/>
        <w:jc w:val="both"/>
      </w:pPr>
      <w:r>
        <w:t xml:space="preserve">As noted in </w:t>
      </w:r>
      <w:r w:rsidR="00047574">
        <w:t>F</w:t>
      </w:r>
      <w:r>
        <w:t xml:space="preserve">ootnote </w:t>
      </w:r>
      <w:r w:rsidR="00C050BE">
        <w:t>6</w:t>
      </w:r>
      <w:r>
        <w:t xml:space="preserve"> in the main text, the entries in Table 3 in the main text </w:t>
      </w:r>
      <w:r w:rsidR="008859AB">
        <w:t>might</w:t>
      </w:r>
      <w:r w:rsidRPr="000745CE">
        <w:t xml:space="preserve"> suggest a positive effect of protection cues among individuals with no </w:t>
      </w:r>
      <w:r w:rsidR="00C050BE">
        <w:t>behavioral immune</w:t>
      </w:r>
      <w:r w:rsidRPr="000745CE">
        <w:t xml:space="preserve"> sensitivity (i.e. when </w:t>
      </w:r>
      <w:r w:rsidR="00C050BE">
        <w:t>behavioral immune</w:t>
      </w:r>
      <w:r w:rsidRPr="000745CE">
        <w:t xml:space="preserve"> sens</w:t>
      </w:r>
      <w:r>
        <w:t xml:space="preserve">itivity is 0). Yet, as described in </w:t>
      </w:r>
      <w:r w:rsidR="00047574">
        <w:t>F</w:t>
      </w:r>
      <w:r>
        <w:t xml:space="preserve">ootnote </w:t>
      </w:r>
      <w:r w:rsidR="00F85BD7">
        <w:t>7</w:t>
      </w:r>
      <w:r>
        <w:t xml:space="preserve"> in the main text, </w:t>
      </w:r>
      <w:r w:rsidRPr="000745CE">
        <w:t>the lowest observed value on the combined measure of behav</w:t>
      </w:r>
      <w:r>
        <w:t xml:space="preserve">ioral immune sensitivity is 0.087. Therefore, </w:t>
      </w:r>
      <w:r w:rsidRPr="000745CE">
        <w:t xml:space="preserve">the </w:t>
      </w:r>
      <w:r>
        <w:t>significant term</w:t>
      </w:r>
      <w:r w:rsidRPr="000745CE">
        <w:t xml:space="preserve"> at the value 0 </w:t>
      </w:r>
      <w:r>
        <w:t>represents an</w:t>
      </w:r>
      <w:r w:rsidRPr="000745CE">
        <w:t xml:space="preserve"> extrapolation</w:t>
      </w:r>
      <w:r>
        <w:t xml:space="preserve"> of the data.</w:t>
      </w:r>
    </w:p>
    <w:p w14:paraId="23BA0BE2" w14:textId="00105544" w:rsidR="00161134" w:rsidRDefault="00390584" w:rsidP="00A230AA">
      <w:pPr>
        <w:spacing w:line="480" w:lineRule="auto"/>
        <w:ind w:firstLine="1304"/>
        <w:jc w:val="both"/>
      </w:pPr>
      <w:r>
        <w:t xml:space="preserve">We have </w:t>
      </w:r>
      <w:r w:rsidR="00B57FCF">
        <w:t>estimated</w:t>
      </w:r>
      <w:r>
        <w:t xml:space="preserve"> the effect of disease protection cues on opposition to immigration when the combined measure of behavioral immune sensitivity </w:t>
      </w:r>
      <w:r w:rsidR="00B57FCF">
        <w:t>assumes the value</w:t>
      </w:r>
      <w:r>
        <w:t xml:space="preserve"> at the first interquartile </w:t>
      </w:r>
      <w:r w:rsidR="00C050BE">
        <w:t>median</w:t>
      </w:r>
      <w:r w:rsidR="00C7265A">
        <w:t xml:space="preserve"> and the 10</w:t>
      </w:r>
      <w:r w:rsidR="00C7265A" w:rsidRPr="00C7265A">
        <w:rPr>
          <w:vertAlign w:val="superscript"/>
        </w:rPr>
        <w:t>th</w:t>
      </w:r>
      <w:r w:rsidR="00C7265A">
        <w:t xml:space="preserve"> percentile</w:t>
      </w:r>
      <w:r w:rsidR="00C050BE">
        <w:t>. This provides us with</w:t>
      </w:r>
      <w:r w:rsidRPr="00B57FCF">
        <w:t xml:space="preserve"> </w:t>
      </w:r>
      <w:r w:rsidR="00B57FCF" w:rsidRPr="00B57FCF">
        <w:t>estimate</w:t>
      </w:r>
      <w:r w:rsidR="00C7265A">
        <w:t>s</w:t>
      </w:r>
      <w:r w:rsidR="00B57FCF" w:rsidRPr="00B57FCF">
        <w:t xml:space="preserve"> of the effect of </w:t>
      </w:r>
      <w:r w:rsidR="00C050BE">
        <w:t xml:space="preserve">disease </w:t>
      </w:r>
      <w:r w:rsidR="00B57FCF" w:rsidRPr="00B57FCF">
        <w:t xml:space="preserve">protection cues among individuals with relatively low </w:t>
      </w:r>
      <w:r w:rsidR="00C050BE">
        <w:t xml:space="preserve">behavioral </w:t>
      </w:r>
      <w:r w:rsidR="00352DF9">
        <w:t>immune</w:t>
      </w:r>
      <w:r w:rsidR="00B57FCF" w:rsidRPr="00B57FCF">
        <w:t xml:space="preserve"> sensitivity at a place in </w:t>
      </w:r>
      <w:r w:rsidR="00B57FCF" w:rsidRPr="00B57FCF">
        <w:lastRenderedPageBreak/>
        <w:t xml:space="preserve">the distribution where there is more data and the estimates are </w:t>
      </w:r>
      <w:r w:rsidR="00B35695">
        <w:t xml:space="preserve">thus </w:t>
      </w:r>
      <w:r w:rsidR="00B57FCF" w:rsidRPr="00B57FCF">
        <w:t>reliable.</w:t>
      </w:r>
      <w:r w:rsidR="00B57FCF">
        <w:t xml:space="preserve"> </w:t>
      </w:r>
      <w:r w:rsidR="00161134">
        <w:t>The results are reported in Table A</w:t>
      </w:r>
      <w:r w:rsidR="008859AB">
        <w:t>11</w:t>
      </w:r>
      <w:r w:rsidR="00762309">
        <w:t>, Model 1</w:t>
      </w:r>
      <w:r w:rsidR="008859AB">
        <w:t>,</w:t>
      </w:r>
      <w:r w:rsidR="00161134">
        <w:t xml:space="preserve"> below. </w:t>
      </w:r>
      <w:r w:rsidR="00762309">
        <w:t>By measure of behavioral immune sensitivity, Table A</w:t>
      </w:r>
      <w:r w:rsidR="008859AB">
        <w:t>11</w:t>
      </w:r>
      <w:r w:rsidR="00762309">
        <w:t xml:space="preserve"> show</w:t>
      </w:r>
      <w:r w:rsidR="00F7532D">
        <w:t>s</w:t>
      </w:r>
      <w:r w:rsidR="00762309">
        <w:t xml:space="preserve"> the </w:t>
      </w:r>
      <w:r w:rsidR="00762309" w:rsidRPr="00762309">
        <w:t xml:space="preserve">effect of </w:t>
      </w:r>
      <w:r w:rsidR="00762309">
        <w:t xml:space="preserve">disease </w:t>
      </w:r>
      <w:r w:rsidR="00762309" w:rsidRPr="00762309">
        <w:t>protection cues</w:t>
      </w:r>
      <w:r w:rsidR="00C050BE">
        <w:t xml:space="preserve"> on immigration attitudes</w:t>
      </w:r>
      <w:r w:rsidR="00762309">
        <w:t xml:space="preserve"> when the measure of behavioral immune sensitivity </w:t>
      </w:r>
      <w:r w:rsidR="008859AB">
        <w:t xml:space="preserve">is held </w:t>
      </w:r>
      <w:r w:rsidR="00762309">
        <w:t>at the</w:t>
      </w:r>
      <w:r w:rsidR="000212B6">
        <w:t xml:space="preserve"> first</w:t>
      </w:r>
      <w:r w:rsidR="00762309" w:rsidRPr="00762309">
        <w:t xml:space="preserve"> interquartile </w:t>
      </w:r>
      <w:r w:rsidR="000A5616">
        <w:t>median</w:t>
      </w:r>
      <w:r w:rsidR="00C7265A">
        <w:t xml:space="preserve"> and the 10</w:t>
      </w:r>
      <w:r w:rsidR="00C7265A" w:rsidRPr="00C7265A">
        <w:rPr>
          <w:vertAlign w:val="superscript"/>
        </w:rPr>
        <w:t>th</w:t>
      </w:r>
      <w:r w:rsidR="00C7265A">
        <w:t xml:space="preserve"> percentile</w:t>
      </w:r>
      <w:r w:rsidR="00762309">
        <w:t xml:space="preserve"> (one-sided tests)</w:t>
      </w:r>
      <w:r w:rsidR="00BB426B">
        <w:t>.</w:t>
      </w:r>
      <w:r w:rsidR="00762309">
        <w:t xml:space="preserve"> </w:t>
      </w:r>
      <w:r w:rsidR="0030393B">
        <w:t>The effects in Table A11</w:t>
      </w:r>
      <w:r w:rsidR="00BB426B">
        <w:t xml:space="preserve"> have been calculated based on the findings reported in Table 3 in the</w:t>
      </w:r>
      <w:r w:rsidR="0030393B">
        <w:t xml:space="preserve"> main text (Model 1 in Table A11</w:t>
      </w:r>
      <w:r w:rsidR="00BB426B">
        <w:t>) and Table</w:t>
      </w:r>
      <w:r w:rsidR="0030393B">
        <w:t xml:space="preserve"> A10</w:t>
      </w:r>
      <w:r w:rsidR="00BB426B">
        <w:t xml:space="preserve"> in the online appendix</w:t>
      </w:r>
      <w:r w:rsidR="00C050BE">
        <w:t xml:space="preserve"> (Models 2-4 in Table A</w:t>
      </w:r>
      <w:r w:rsidR="0030393B">
        <w:t>11</w:t>
      </w:r>
      <w:r w:rsidR="00BB426B">
        <w:t xml:space="preserve">). </w:t>
      </w:r>
    </w:p>
    <w:p w14:paraId="135645FF" w14:textId="1E45E5BE" w:rsidR="00390584" w:rsidRDefault="00B57FCF" w:rsidP="00A230AA">
      <w:pPr>
        <w:spacing w:line="480" w:lineRule="auto"/>
        <w:ind w:firstLine="1304"/>
        <w:jc w:val="both"/>
      </w:pPr>
      <w:r>
        <w:t xml:space="preserve">When the combined measure of behavioral immune sensitivity </w:t>
      </w:r>
      <w:r w:rsidR="0048234B">
        <w:t>is held at</w:t>
      </w:r>
      <w:r>
        <w:t xml:space="preserve"> the </w:t>
      </w:r>
      <w:r w:rsidR="00161134">
        <w:t xml:space="preserve">first interquartile </w:t>
      </w:r>
      <w:r w:rsidR="000A5616">
        <w:t>median</w:t>
      </w:r>
      <w:r w:rsidR="00161134">
        <w:t xml:space="preserve">, the predicted effect of disease protection cues </w:t>
      </w:r>
      <w:r w:rsidR="00C050BE">
        <w:t xml:space="preserve">on opposition to immigration </w:t>
      </w:r>
      <w:r w:rsidR="00161134">
        <w:t>is non-substantial (0.01) and clearly statistically non-significant (</w:t>
      </w:r>
      <w:r w:rsidR="00161134">
        <w:rPr>
          <w:i/>
        </w:rPr>
        <w:t>p</w:t>
      </w:r>
      <w:r w:rsidR="00161134">
        <w:t xml:space="preserve"> = 0.287</w:t>
      </w:r>
      <w:r w:rsidR="00C7265A">
        <w:t>, one-sided</w:t>
      </w:r>
      <w:r w:rsidR="00161134">
        <w:t>).</w:t>
      </w:r>
      <w:r w:rsidR="00C7265A">
        <w:t xml:space="preserve"> This </w:t>
      </w:r>
      <w:r w:rsidR="00994BAF">
        <w:t xml:space="preserve">finding is replicated </w:t>
      </w:r>
      <w:r w:rsidR="00C7265A">
        <w:t xml:space="preserve">when the combined measure of behavioral immune sensitivity </w:t>
      </w:r>
      <w:r w:rsidR="0048234B">
        <w:t xml:space="preserve">is held </w:t>
      </w:r>
      <w:r w:rsidR="00C7265A">
        <w:t xml:space="preserve">at the </w:t>
      </w:r>
      <w:r w:rsidR="000A5616">
        <w:t>10</w:t>
      </w:r>
      <w:r w:rsidR="000A5616" w:rsidRPr="000A5616">
        <w:rPr>
          <w:vertAlign w:val="superscript"/>
        </w:rPr>
        <w:t>th</w:t>
      </w:r>
      <w:r w:rsidR="000A5616">
        <w:t xml:space="preserve"> percentile</w:t>
      </w:r>
      <w:r w:rsidR="00C7265A">
        <w:t xml:space="preserve">. Here, the predicted effect of disease protection cues is still non-substantial (0.02) and </w:t>
      </w:r>
      <w:r w:rsidR="00994BAF">
        <w:t xml:space="preserve">still </w:t>
      </w:r>
      <w:r w:rsidR="00C7265A">
        <w:t>statistically non-significant (</w:t>
      </w:r>
      <w:r w:rsidR="00C7265A">
        <w:rPr>
          <w:i/>
        </w:rPr>
        <w:t>p</w:t>
      </w:r>
      <w:r w:rsidR="00C7265A">
        <w:t xml:space="preserve"> = 0.0.127). </w:t>
      </w:r>
      <w:r w:rsidR="00762309">
        <w:t xml:space="preserve"> Importantly, this pattern is </w:t>
      </w:r>
      <w:r w:rsidR="00994BAF">
        <w:t xml:space="preserve">also </w:t>
      </w:r>
      <w:r w:rsidR="00762309">
        <w:t xml:space="preserve">replicated when we observe the effect of </w:t>
      </w:r>
      <w:r w:rsidR="00994BAF">
        <w:t xml:space="preserve">disease </w:t>
      </w:r>
      <w:r w:rsidR="00BB426B">
        <w:t>protection cues on opposition to immigration when contamination disgust sensitivity (Model 2), pathogen disgust sensitivity (Model 3), and germ aversion (Model 4), respectively</w:t>
      </w:r>
      <w:r w:rsidR="00994BAF">
        <w:t>,</w:t>
      </w:r>
      <w:r w:rsidR="00BB426B">
        <w:t xml:space="preserve"> </w:t>
      </w:r>
      <w:r w:rsidR="000212B6">
        <w:t>are</w:t>
      </w:r>
      <w:r w:rsidR="00BB426B">
        <w:t xml:space="preserve"> held at the first interquartile </w:t>
      </w:r>
      <w:r w:rsidR="00994BAF">
        <w:t>median and the 10</w:t>
      </w:r>
      <w:r w:rsidR="00994BAF" w:rsidRPr="00994BAF">
        <w:rPr>
          <w:vertAlign w:val="superscript"/>
        </w:rPr>
        <w:t>th</w:t>
      </w:r>
      <w:r w:rsidR="00994BAF">
        <w:t xml:space="preserve"> percentile</w:t>
      </w:r>
      <w:r w:rsidR="0030393B">
        <w:t xml:space="preserve">. </w:t>
      </w:r>
      <w:r w:rsidR="00F7532D">
        <w:t xml:space="preserve">These findings consistently </w:t>
      </w:r>
      <w:r w:rsidR="00994BAF">
        <w:t>indicate</w:t>
      </w:r>
      <w:r w:rsidR="00F7532D">
        <w:t xml:space="preserve"> that we observe no significant effects of disease protection cues among individuals with relatively low </w:t>
      </w:r>
      <w:r w:rsidR="00994BAF">
        <w:t>behavioral immune</w:t>
      </w:r>
      <w:r w:rsidR="00F7532D">
        <w:t xml:space="preserve"> sensitivity. </w:t>
      </w:r>
    </w:p>
    <w:p w14:paraId="0268FC8F" w14:textId="5BFC598D" w:rsidR="00161134" w:rsidRPr="00762309" w:rsidRDefault="0030393B" w:rsidP="00762309">
      <w:pPr>
        <w:jc w:val="both"/>
        <w:rPr>
          <w:b/>
        </w:rPr>
      </w:pPr>
      <w:r>
        <w:rPr>
          <w:b/>
        </w:rPr>
        <w:t>Table A11</w:t>
      </w:r>
      <w:r w:rsidR="00FB60DD">
        <w:rPr>
          <w:b/>
        </w:rPr>
        <w:t>.</w:t>
      </w:r>
      <w:r w:rsidR="00762309" w:rsidRPr="00762309">
        <w:rPr>
          <w:b/>
        </w:rPr>
        <w:t xml:space="preserve"> Predicted effect of disease protection cues when behavioral immune sensitivity is</w:t>
      </w:r>
      <w:r w:rsidR="00994BAF">
        <w:rPr>
          <w:b/>
        </w:rPr>
        <w:t xml:space="preserve"> held constant</w:t>
      </w:r>
      <w:r w:rsidR="00762309" w:rsidRPr="00762309">
        <w:rPr>
          <w:b/>
        </w:rPr>
        <w:t xml:space="preserve"> at the first interquartile </w:t>
      </w:r>
      <w:r w:rsidR="000A5616">
        <w:rPr>
          <w:b/>
        </w:rPr>
        <w:t>median</w:t>
      </w:r>
      <w:r w:rsidR="00C7265A">
        <w:rPr>
          <w:b/>
        </w:rPr>
        <w:t xml:space="preserve"> and the 10</w:t>
      </w:r>
      <w:r w:rsidR="00C7265A" w:rsidRPr="00C7265A">
        <w:rPr>
          <w:b/>
          <w:vertAlign w:val="superscript"/>
        </w:rPr>
        <w:t>th</w:t>
      </w:r>
      <w:r w:rsidR="00C7265A">
        <w:rPr>
          <w:b/>
        </w:rPr>
        <w:t xml:space="preserve"> percentile</w:t>
      </w:r>
    </w:p>
    <w:tbl>
      <w:tblPr>
        <w:tblStyle w:val="TableGrid"/>
        <w:tblW w:w="0" w:type="auto"/>
        <w:tblLook w:val="04A0" w:firstRow="1" w:lastRow="0" w:firstColumn="1" w:lastColumn="0" w:noHBand="0" w:noVBand="1"/>
      </w:tblPr>
      <w:tblGrid>
        <w:gridCol w:w="2516"/>
        <w:gridCol w:w="2268"/>
        <w:gridCol w:w="1789"/>
        <w:gridCol w:w="1638"/>
        <w:gridCol w:w="1643"/>
      </w:tblGrid>
      <w:tr w:rsidR="00161134" w:rsidRPr="00161134" w14:paraId="03DF36FB" w14:textId="4B3B3A13" w:rsidTr="00994BAF">
        <w:trPr>
          <w:trHeight w:val="948"/>
        </w:trPr>
        <w:tc>
          <w:tcPr>
            <w:tcW w:w="2516" w:type="dxa"/>
            <w:tcBorders>
              <w:top w:val="single" w:sz="8" w:space="0" w:color="auto"/>
            </w:tcBorders>
          </w:tcPr>
          <w:p w14:paraId="796C82B7" w14:textId="583A36E8" w:rsidR="00161134" w:rsidRPr="00161134" w:rsidRDefault="00161134" w:rsidP="00161134">
            <w:pPr>
              <w:jc w:val="both"/>
              <w:rPr>
                <w:sz w:val="20"/>
                <w:szCs w:val="20"/>
              </w:rPr>
            </w:pPr>
          </w:p>
        </w:tc>
        <w:tc>
          <w:tcPr>
            <w:tcW w:w="2268" w:type="dxa"/>
            <w:tcBorders>
              <w:top w:val="single" w:sz="8" w:space="0" w:color="auto"/>
            </w:tcBorders>
          </w:tcPr>
          <w:p w14:paraId="609F3F94" w14:textId="07EE47EB" w:rsidR="00161134" w:rsidRDefault="0030393B" w:rsidP="00161134">
            <w:pPr>
              <w:jc w:val="center"/>
              <w:rPr>
                <w:b/>
                <w:sz w:val="20"/>
                <w:szCs w:val="20"/>
              </w:rPr>
            </w:pPr>
            <w:r>
              <w:rPr>
                <w:b/>
                <w:sz w:val="20"/>
                <w:szCs w:val="20"/>
              </w:rPr>
              <w:t>Combined measure of behav</w:t>
            </w:r>
            <w:r w:rsidR="00161134" w:rsidRPr="00161134">
              <w:rPr>
                <w:b/>
                <w:sz w:val="20"/>
                <w:szCs w:val="20"/>
              </w:rPr>
              <w:t>. immune sensitivity</w:t>
            </w:r>
          </w:p>
          <w:p w14:paraId="52DFA602" w14:textId="5856E8F4" w:rsidR="00994BAF" w:rsidRPr="00161134" w:rsidRDefault="00994BAF" w:rsidP="00161134">
            <w:pPr>
              <w:jc w:val="center"/>
              <w:rPr>
                <w:b/>
                <w:sz w:val="20"/>
                <w:szCs w:val="20"/>
              </w:rPr>
            </w:pPr>
            <w:r>
              <w:rPr>
                <w:b/>
                <w:sz w:val="20"/>
                <w:szCs w:val="20"/>
              </w:rPr>
              <w:t>M1</w:t>
            </w:r>
          </w:p>
        </w:tc>
        <w:tc>
          <w:tcPr>
            <w:tcW w:w="1789" w:type="dxa"/>
            <w:tcBorders>
              <w:top w:val="single" w:sz="8" w:space="0" w:color="auto"/>
            </w:tcBorders>
          </w:tcPr>
          <w:p w14:paraId="1E0D2595" w14:textId="57C79D22" w:rsidR="00161134" w:rsidRPr="00161134" w:rsidRDefault="00161134" w:rsidP="00161134">
            <w:pPr>
              <w:jc w:val="center"/>
              <w:rPr>
                <w:b/>
                <w:sz w:val="20"/>
                <w:szCs w:val="20"/>
              </w:rPr>
            </w:pPr>
            <w:r w:rsidRPr="00161134">
              <w:rPr>
                <w:b/>
                <w:sz w:val="20"/>
                <w:szCs w:val="20"/>
              </w:rPr>
              <w:t>Contamination</w:t>
            </w:r>
          </w:p>
          <w:p w14:paraId="1933D0D4" w14:textId="505B042A" w:rsidR="00161134" w:rsidRDefault="00994BAF" w:rsidP="00161134">
            <w:pPr>
              <w:jc w:val="center"/>
              <w:rPr>
                <w:b/>
                <w:sz w:val="20"/>
                <w:szCs w:val="20"/>
              </w:rPr>
            </w:pPr>
            <w:r w:rsidRPr="00161134">
              <w:rPr>
                <w:b/>
                <w:sz w:val="20"/>
                <w:szCs w:val="20"/>
              </w:rPr>
              <w:t>D</w:t>
            </w:r>
            <w:r w:rsidR="00161134" w:rsidRPr="00161134">
              <w:rPr>
                <w:b/>
                <w:sz w:val="20"/>
                <w:szCs w:val="20"/>
              </w:rPr>
              <w:t>isgust</w:t>
            </w:r>
          </w:p>
          <w:p w14:paraId="49C27F96" w14:textId="77777777" w:rsidR="00994BAF" w:rsidRDefault="00994BAF" w:rsidP="00161134">
            <w:pPr>
              <w:jc w:val="center"/>
              <w:rPr>
                <w:b/>
                <w:sz w:val="20"/>
                <w:szCs w:val="20"/>
              </w:rPr>
            </w:pPr>
          </w:p>
          <w:p w14:paraId="68F07A8F" w14:textId="45A569B2" w:rsidR="00994BAF" w:rsidRPr="00161134" w:rsidRDefault="00994BAF" w:rsidP="00161134">
            <w:pPr>
              <w:jc w:val="center"/>
              <w:rPr>
                <w:b/>
                <w:sz w:val="20"/>
                <w:szCs w:val="20"/>
              </w:rPr>
            </w:pPr>
            <w:r>
              <w:rPr>
                <w:b/>
                <w:sz w:val="20"/>
                <w:szCs w:val="20"/>
              </w:rPr>
              <w:t>M2</w:t>
            </w:r>
          </w:p>
        </w:tc>
        <w:tc>
          <w:tcPr>
            <w:tcW w:w="1638" w:type="dxa"/>
            <w:tcBorders>
              <w:top w:val="single" w:sz="8" w:space="0" w:color="auto"/>
            </w:tcBorders>
          </w:tcPr>
          <w:p w14:paraId="14F75C8A" w14:textId="1FE41019" w:rsidR="00161134" w:rsidRPr="00161134" w:rsidRDefault="00161134" w:rsidP="00161134">
            <w:pPr>
              <w:jc w:val="center"/>
              <w:rPr>
                <w:b/>
                <w:sz w:val="20"/>
                <w:szCs w:val="20"/>
              </w:rPr>
            </w:pPr>
            <w:r w:rsidRPr="00161134">
              <w:rPr>
                <w:b/>
                <w:sz w:val="20"/>
                <w:szCs w:val="20"/>
              </w:rPr>
              <w:t>Pathogen</w:t>
            </w:r>
          </w:p>
          <w:p w14:paraId="75D4A116" w14:textId="7670F36E" w:rsidR="00161134" w:rsidRDefault="00994BAF" w:rsidP="00161134">
            <w:pPr>
              <w:jc w:val="center"/>
              <w:rPr>
                <w:b/>
                <w:sz w:val="20"/>
                <w:szCs w:val="20"/>
              </w:rPr>
            </w:pPr>
            <w:r w:rsidRPr="00161134">
              <w:rPr>
                <w:b/>
                <w:sz w:val="20"/>
                <w:szCs w:val="20"/>
              </w:rPr>
              <w:t>D</w:t>
            </w:r>
            <w:r w:rsidR="00161134" w:rsidRPr="00161134">
              <w:rPr>
                <w:b/>
                <w:sz w:val="20"/>
                <w:szCs w:val="20"/>
              </w:rPr>
              <w:t>isgust</w:t>
            </w:r>
          </w:p>
          <w:p w14:paraId="6637B0E1" w14:textId="77777777" w:rsidR="00994BAF" w:rsidRDefault="00994BAF" w:rsidP="00161134">
            <w:pPr>
              <w:jc w:val="center"/>
              <w:rPr>
                <w:b/>
                <w:sz w:val="20"/>
                <w:szCs w:val="20"/>
              </w:rPr>
            </w:pPr>
          </w:p>
          <w:p w14:paraId="6C9AA600" w14:textId="01899390" w:rsidR="00994BAF" w:rsidRPr="00161134" w:rsidRDefault="00994BAF" w:rsidP="00161134">
            <w:pPr>
              <w:jc w:val="center"/>
              <w:rPr>
                <w:b/>
                <w:sz w:val="20"/>
                <w:szCs w:val="20"/>
              </w:rPr>
            </w:pPr>
            <w:r>
              <w:rPr>
                <w:b/>
                <w:sz w:val="20"/>
                <w:szCs w:val="20"/>
              </w:rPr>
              <w:t>M3</w:t>
            </w:r>
          </w:p>
        </w:tc>
        <w:tc>
          <w:tcPr>
            <w:tcW w:w="1643" w:type="dxa"/>
            <w:tcBorders>
              <w:top w:val="single" w:sz="8" w:space="0" w:color="auto"/>
            </w:tcBorders>
          </w:tcPr>
          <w:p w14:paraId="251B1C58" w14:textId="77777777" w:rsidR="00161134" w:rsidRPr="00161134" w:rsidRDefault="00161134" w:rsidP="00161134">
            <w:pPr>
              <w:jc w:val="center"/>
              <w:rPr>
                <w:b/>
                <w:sz w:val="20"/>
                <w:szCs w:val="20"/>
              </w:rPr>
            </w:pPr>
            <w:r w:rsidRPr="00161134">
              <w:rPr>
                <w:b/>
                <w:sz w:val="20"/>
                <w:szCs w:val="20"/>
              </w:rPr>
              <w:t>Germ</w:t>
            </w:r>
          </w:p>
          <w:p w14:paraId="15EEBD67" w14:textId="77777777" w:rsidR="00161134" w:rsidRDefault="00161134" w:rsidP="00161134">
            <w:pPr>
              <w:jc w:val="center"/>
              <w:rPr>
                <w:b/>
                <w:sz w:val="20"/>
                <w:szCs w:val="20"/>
              </w:rPr>
            </w:pPr>
            <w:r w:rsidRPr="00161134">
              <w:rPr>
                <w:b/>
                <w:sz w:val="20"/>
                <w:szCs w:val="20"/>
              </w:rPr>
              <w:t>Aversion</w:t>
            </w:r>
          </w:p>
          <w:p w14:paraId="02E4D3D7" w14:textId="77777777" w:rsidR="00994BAF" w:rsidRDefault="00994BAF" w:rsidP="00161134">
            <w:pPr>
              <w:jc w:val="center"/>
              <w:rPr>
                <w:b/>
                <w:sz w:val="20"/>
                <w:szCs w:val="20"/>
              </w:rPr>
            </w:pPr>
          </w:p>
          <w:p w14:paraId="3A2FC8CA" w14:textId="1F9F9FA9" w:rsidR="00994BAF" w:rsidRPr="00161134" w:rsidRDefault="00994BAF" w:rsidP="00161134">
            <w:pPr>
              <w:jc w:val="center"/>
              <w:rPr>
                <w:b/>
                <w:sz w:val="20"/>
                <w:szCs w:val="20"/>
              </w:rPr>
            </w:pPr>
            <w:r>
              <w:rPr>
                <w:b/>
                <w:sz w:val="20"/>
                <w:szCs w:val="20"/>
              </w:rPr>
              <w:t>M4</w:t>
            </w:r>
          </w:p>
        </w:tc>
      </w:tr>
      <w:tr w:rsidR="00161134" w:rsidRPr="00161134" w14:paraId="3103BEBD" w14:textId="0D836E44" w:rsidTr="00C7265A">
        <w:trPr>
          <w:trHeight w:val="525"/>
        </w:trPr>
        <w:tc>
          <w:tcPr>
            <w:tcW w:w="2516" w:type="dxa"/>
          </w:tcPr>
          <w:p w14:paraId="4A757E59" w14:textId="338DEA5D" w:rsidR="00161134" w:rsidRPr="00161134" w:rsidRDefault="00762309" w:rsidP="0030393B">
            <w:pPr>
              <w:rPr>
                <w:b/>
                <w:sz w:val="20"/>
                <w:szCs w:val="20"/>
              </w:rPr>
            </w:pPr>
            <w:r>
              <w:rPr>
                <w:b/>
                <w:sz w:val="20"/>
                <w:szCs w:val="20"/>
              </w:rPr>
              <w:t>E</w:t>
            </w:r>
            <w:r w:rsidR="00161134" w:rsidRPr="00161134">
              <w:rPr>
                <w:b/>
                <w:sz w:val="20"/>
                <w:szCs w:val="20"/>
              </w:rPr>
              <w:t>ffect of protection cues</w:t>
            </w:r>
            <w:r w:rsidR="00161134">
              <w:rPr>
                <w:b/>
                <w:sz w:val="20"/>
                <w:szCs w:val="20"/>
              </w:rPr>
              <w:t xml:space="preserve"> at the 1</w:t>
            </w:r>
            <w:r w:rsidR="00161134" w:rsidRPr="00161134">
              <w:rPr>
                <w:b/>
                <w:sz w:val="20"/>
                <w:szCs w:val="20"/>
                <w:vertAlign w:val="superscript"/>
              </w:rPr>
              <w:t>st</w:t>
            </w:r>
            <w:r w:rsidR="00161134">
              <w:rPr>
                <w:b/>
                <w:sz w:val="20"/>
                <w:szCs w:val="20"/>
              </w:rPr>
              <w:t xml:space="preserve"> </w:t>
            </w:r>
            <w:r w:rsidR="00161134" w:rsidRPr="00161134">
              <w:rPr>
                <w:b/>
                <w:sz w:val="20"/>
                <w:szCs w:val="20"/>
              </w:rPr>
              <w:t xml:space="preserve"> interquartile </w:t>
            </w:r>
            <w:r w:rsidR="000A5616">
              <w:rPr>
                <w:b/>
                <w:sz w:val="20"/>
                <w:szCs w:val="20"/>
              </w:rPr>
              <w:t>median</w:t>
            </w:r>
          </w:p>
        </w:tc>
        <w:tc>
          <w:tcPr>
            <w:tcW w:w="2268" w:type="dxa"/>
          </w:tcPr>
          <w:p w14:paraId="187CFDAB" w14:textId="53BC64FC" w:rsidR="00161134" w:rsidRPr="00161134" w:rsidRDefault="00762309" w:rsidP="00762309">
            <w:pPr>
              <w:jc w:val="center"/>
              <w:rPr>
                <w:sz w:val="20"/>
                <w:szCs w:val="20"/>
              </w:rPr>
            </w:pPr>
            <w:r>
              <w:rPr>
                <w:sz w:val="20"/>
                <w:szCs w:val="20"/>
              </w:rPr>
              <w:t>0.01</w:t>
            </w:r>
            <w:r w:rsidR="00C7265A">
              <w:rPr>
                <w:sz w:val="20"/>
                <w:szCs w:val="20"/>
              </w:rPr>
              <w:t xml:space="preserve">, </w:t>
            </w:r>
            <w:r w:rsidR="00C7265A" w:rsidRPr="00C7265A">
              <w:rPr>
                <w:i/>
                <w:sz w:val="20"/>
                <w:szCs w:val="20"/>
              </w:rPr>
              <w:t xml:space="preserve">p </w:t>
            </w:r>
            <w:r w:rsidR="00C7265A">
              <w:rPr>
                <w:sz w:val="20"/>
                <w:szCs w:val="20"/>
              </w:rPr>
              <w:t>= 0.287</w:t>
            </w:r>
          </w:p>
        </w:tc>
        <w:tc>
          <w:tcPr>
            <w:tcW w:w="1789" w:type="dxa"/>
          </w:tcPr>
          <w:p w14:paraId="0E1C3ABA" w14:textId="7D7B0A2F" w:rsidR="00161134" w:rsidRPr="00161134" w:rsidRDefault="00762309" w:rsidP="00762309">
            <w:pPr>
              <w:jc w:val="center"/>
              <w:rPr>
                <w:sz w:val="20"/>
                <w:szCs w:val="20"/>
              </w:rPr>
            </w:pPr>
            <w:r>
              <w:rPr>
                <w:sz w:val="20"/>
                <w:szCs w:val="20"/>
              </w:rPr>
              <w:t>0.01</w:t>
            </w:r>
            <w:r w:rsidR="00C7265A">
              <w:rPr>
                <w:sz w:val="20"/>
                <w:szCs w:val="20"/>
              </w:rPr>
              <w:t xml:space="preserve">, </w:t>
            </w:r>
            <w:r w:rsidR="00C7265A" w:rsidRPr="00C7265A">
              <w:rPr>
                <w:i/>
                <w:sz w:val="20"/>
                <w:szCs w:val="20"/>
              </w:rPr>
              <w:t>p</w:t>
            </w:r>
            <w:r w:rsidR="00C7265A">
              <w:rPr>
                <w:sz w:val="20"/>
                <w:szCs w:val="20"/>
              </w:rPr>
              <w:t xml:space="preserve"> =0,368</w:t>
            </w:r>
          </w:p>
        </w:tc>
        <w:tc>
          <w:tcPr>
            <w:tcW w:w="1638" w:type="dxa"/>
          </w:tcPr>
          <w:p w14:paraId="6C05AE7C" w14:textId="4B25A59C" w:rsidR="00161134" w:rsidRPr="00161134" w:rsidRDefault="00762309" w:rsidP="00762309">
            <w:pPr>
              <w:jc w:val="center"/>
              <w:rPr>
                <w:sz w:val="20"/>
                <w:szCs w:val="20"/>
              </w:rPr>
            </w:pPr>
            <w:r>
              <w:rPr>
                <w:sz w:val="20"/>
                <w:szCs w:val="20"/>
              </w:rPr>
              <w:t>0.01</w:t>
            </w:r>
            <w:r w:rsidR="00C7265A">
              <w:rPr>
                <w:sz w:val="20"/>
                <w:szCs w:val="20"/>
              </w:rPr>
              <w:t xml:space="preserve">, </w:t>
            </w:r>
            <w:r w:rsidR="00C7265A" w:rsidRPr="00C7265A">
              <w:rPr>
                <w:i/>
                <w:sz w:val="20"/>
                <w:szCs w:val="20"/>
              </w:rPr>
              <w:t>p</w:t>
            </w:r>
            <w:r w:rsidR="00C7265A">
              <w:rPr>
                <w:sz w:val="20"/>
                <w:szCs w:val="20"/>
              </w:rPr>
              <w:t xml:space="preserve"> = 0.323</w:t>
            </w:r>
          </w:p>
        </w:tc>
        <w:tc>
          <w:tcPr>
            <w:tcW w:w="1643" w:type="dxa"/>
          </w:tcPr>
          <w:p w14:paraId="0629CDBF" w14:textId="7E4F3759" w:rsidR="00161134" w:rsidRPr="00161134" w:rsidRDefault="00762309" w:rsidP="00762309">
            <w:pPr>
              <w:jc w:val="center"/>
              <w:rPr>
                <w:sz w:val="20"/>
                <w:szCs w:val="20"/>
              </w:rPr>
            </w:pPr>
            <w:r>
              <w:rPr>
                <w:sz w:val="20"/>
                <w:szCs w:val="20"/>
              </w:rPr>
              <w:t>0.01</w:t>
            </w:r>
            <w:r w:rsidR="00C7265A">
              <w:rPr>
                <w:sz w:val="20"/>
                <w:szCs w:val="20"/>
              </w:rPr>
              <w:t xml:space="preserve">, </w:t>
            </w:r>
            <w:r w:rsidR="00C7265A" w:rsidRPr="00C7265A">
              <w:rPr>
                <w:i/>
                <w:sz w:val="20"/>
                <w:szCs w:val="20"/>
              </w:rPr>
              <w:t>p</w:t>
            </w:r>
            <w:r w:rsidR="00C7265A">
              <w:rPr>
                <w:sz w:val="20"/>
                <w:szCs w:val="20"/>
              </w:rPr>
              <w:t xml:space="preserve"> = 0.356</w:t>
            </w:r>
          </w:p>
        </w:tc>
      </w:tr>
      <w:tr w:rsidR="00C7265A" w:rsidRPr="00161134" w14:paraId="76C5D734" w14:textId="77777777" w:rsidTr="00C7265A">
        <w:trPr>
          <w:trHeight w:val="539"/>
        </w:trPr>
        <w:tc>
          <w:tcPr>
            <w:tcW w:w="2516" w:type="dxa"/>
          </w:tcPr>
          <w:p w14:paraId="6783A38B" w14:textId="721369F1" w:rsidR="00C7265A" w:rsidRDefault="00C7265A" w:rsidP="00C7265A">
            <w:pPr>
              <w:jc w:val="both"/>
              <w:rPr>
                <w:b/>
                <w:sz w:val="20"/>
                <w:szCs w:val="20"/>
              </w:rPr>
            </w:pPr>
            <w:r>
              <w:rPr>
                <w:b/>
                <w:sz w:val="20"/>
                <w:szCs w:val="20"/>
              </w:rPr>
              <w:t xml:space="preserve">Effect of </w:t>
            </w:r>
            <w:r w:rsidRPr="00161134">
              <w:rPr>
                <w:b/>
                <w:sz w:val="20"/>
                <w:szCs w:val="20"/>
              </w:rPr>
              <w:t>protection cues</w:t>
            </w:r>
            <w:r>
              <w:rPr>
                <w:b/>
                <w:sz w:val="20"/>
                <w:szCs w:val="20"/>
              </w:rPr>
              <w:t xml:space="preserve"> at the 10th </w:t>
            </w:r>
            <w:r w:rsidRPr="00161134">
              <w:rPr>
                <w:b/>
                <w:sz w:val="20"/>
                <w:szCs w:val="20"/>
              </w:rPr>
              <w:t xml:space="preserve"> </w:t>
            </w:r>
            <w:r>
              <w:rPr>
                <w:b/>
                <w:sz w:val="20"/>
                <w:szCs w:val="20"/>
              </w:rPr>
              <w:t>percentile</w:t>
            </w:r>
          </w:p>
        </w:tc>
        <w:tc>
          <w:tcPr>
            <w:tcW w:w="2268" w:type="dxa"/>
          </w:tcPr>
          <w:p w14:paraId="4025ED81" w14:textId="3270DD99" w:rsidR="00C7265A" w:rsidRDefault="00C7265A" w:rsidP="00762309">
            <w:pPr>
              <w:jc w:val="center"/>
              <w:rPr>
                <w:sz w:val="20"/>
                <w:szCs w:val="20"/>
              </w:rPr>
            </w:pPr>
            <w:r>
              <w:rPr>
                <w:sz w:val="20"/>
                <w:szCs w:val="20"/>
              </w:rPr>
              <w:t xml:space="preserve">0.02, </w:t>
            </w:r>
            <w:r w:rsidRPr="00C7265A">
              <w:rPr>
                <w:i/>
                <w:sz w:val="20"/>
                <w:szCs w:val="20"/>
              </w:rPr>
              <w:t>p</w:t>
            </w:r>
            <w:r>
              <w:rPr>
                <w:sz w:val="20"/>
                <w:szCs w:val="20"/>
              </w:rPr>
              <w:t xml:space="preserve"> = 0.127</w:t>
            </w:r>
          </w:p>
        </w:tc>
        <w:tc>
          <w:tcPr>
            <w:tcW w:w="1789" w:type="dxa"/>
          </w:tcPr>
          <w:p w14:paraId="0A1537D2" w14:textId="400B3DD4" w:rsidR="00C7265A" w:rsidRDefault="00C7265A" w:rsidP="00762309">
            <w:pPr>
              <w:jc w:val="center"/>
              <w:rPr>
                <w:sz w:val="20"/>
                <w:szCs w:val="20"/>
              </w:rPr>
            </w:pPr>
            <w:r>
              <w:rPr>
                <w:sz w:val="20"/>
                <w:szCs w:val="20"/>
              </w:rPr>
              <w:t xml:space="preserve">0.01, </w:t>
            </w:r>
            <w:r w:rsidRPr="00C7265A">
              <w:rPr>
                <w:i/>
                <w:sz w:val="20"/>
                <w:szCs w:val="20"/>
              </w:rPr>
              <w:t>p</w:t>
            </w:r>
            <w:r>
              <w:rPr>
                <w:sz w:val="20"/>
                <w:szCs w:val="20"/>
              </w:rPr>
              <w:t xml:space="preserve"> = 0.298</w:t>
            </w:r>
          </w:p>
        </w:tc>
        <w:tc>
          <w:tcPr>
            <w:tcW w:w="1638" w:type="dxa"/>
          </w:tcPr>
          <w:p w14:paraId="6B0B317A" w14:textId="0A4FC875" w:rsidR="00C7265A" w:rsidRDefault="00C7265A" w:rsidP="00762309">
            <w:pPr>
              <w:jc w:val="center"/>
              <w:rPr>
                <w:sz w:val="20"/>
                <w:szCs w:val="20"/>
              </w:rPr>
            </w:pPr>
            <w:r>
              <w:rPr>
                <w:sz w:val="20"/>
                <w:szCs w:val="20"/>
              </w:rPr>
              <w:t xml:space="preserve">0.02, </w:t>
            </w:r>
            <w:r w:rsidRPr="00C7265A">
              <w:rPr>
                <w:i/>
                <w:sz w:val="20"/>
                <w:szCs w:val="20"/>
              </w:rPr>
              <w:t>p</w:t>
            </w:r>
            <w:r>
              <w:rPr>
                <w:sz w:val="20"/>
                <w:szCs w:val="20"/>
              </w:rPr>
              <w:t xml:space="preserve"> = 0.127</w:t>
            </w:r>
          </w:p>
        </w:tc>
        <w:tc>
          <w:tcPr>
            <w:tcW w:w="1643" w:type="dxa"/>
          </w:tcPr>
          <w:p w14:paraId="27760C62" w14:textId="2A9D75F3" w:rsidR="00C7265A" w:rsidRDefault="00C7265A" w:rsidP="00762309">
            <w:pPr>
              <w:jc w:val="center"/>
              <w:rPr>
                <w:sz w:val="20"/>
                <w:szCs w:val="20"/>
              </w:rPr>
            </w:pPr>
            <w:r>
              <w:rPr>
                <w:sz w:val="20"/>
                <w:szCs w:val="20"/>
              </w:rPr>
              <w:t xml:space="preserve">0.02, </w:t>
            </w:r>
            <w:r w:rsidRPr="00C7265A">
              <w:rPr>
                <w:i/>
                <w:sz w:val="20"/>
                <w:szCs w:val="20"/>
              </w:rPr>
              <w:t>p</w:t>
            </w:r>
            <w:r>
              <w:rPr>
                <w:sz w:val="20"/>
                <w:szCs w:val="20"/>
              </w:rPr>
              <w:t xml:space="preserve"> = 0.200</w:t>
            </w:r>
          </w:p>
        </w:tc>
      </w:tr>
      <w:tr w:rsidR="00C7265A" w:rsidRPr="00161134" w14:paraId="02BFBD6A" w14:textId="7FE06CD6" w:rsidTr="00161134">
        <w:tc>
          <w:tcPr>
            <w:tcW w:w="2516" w:type="dxa"/>
          </w:tcPr>
          <w:p w14:paraId="5BD6FE58" w14:textId="4AC65071" w:rsidR="00C7265A" w:rsidRDefault="00C7265A" w:rsidP="00161134">
            <w:pPr>
              <w:jc w:val="both"/>
              <w:rPr>
                <w:b/>
                <w:sz w:val="20"/>
                <w:szCs w:val="20"/>
              </w:rPr>
            </w:pPr>
            <w:r>
              <w:rPr>
                <w:b/>
                <w:sz w:val="20"/>
                <w:szCs w:val="20"/>
              </w:rPr>
              <w:t>n</w:t>
            </w:r>
          </w:p>
          <w:p w14:paraId="5EA5281B" w14:textId="5406F0E5" w:rsidR="00C7265A" w:rsidRPr="00161134" w:rsidRDefault="00C7265A" w:rsidP="00161134">
            <w:pPr>
              <w:jc w:val="both"/>
              <w:rPr>
                <w:b/>
                <w:sz w:val="20"/>
                <w:szCs w:val="20"/>
              </w:rPr>
            </w:pPr>
          </w:p>
        </w:tc>
        <w:tc>
          <w:tcPr>
            <w:tcW w:w="2268" w:type="dxa"/>
          </w:tcPr>
          <w:p w14:paraId="01007A3D" w14:textId="356BF7DA" w:rsidR="00C7265A" w:rsidRPr="00161134" w:rsidRDefault="00C7265A" w:rsidP="00762309">
            <w:pPr>
              <w:jc w:val="center"/>
              <w:rPr>
                <w:sz w:val="20"/>
                <w:szCs w:val="20"/>
              </w:rPr>
            </w:pPr>
            <w:r>
              <w:rPr>
                <w:sz w:val="20"/>
                <w:szCs w:val="20"/>
              </w:rPr>
              <w:t>1021</w:t>
            </w:r>
          </w:p>
        </w:tc>
        <w:tc>
          <w:tcPr>
            <w:tcW w:w="1789" w:type="dxa"/>
          </w:tcPr>
          <w:p w14:paraId="0A5E3541" w14:textId="34BC8660" w:rsidR="00C7265A" w:rsidRPr="00161134" w:rsidRDefault="00C7265A" w:rsidP="00762309">
            <w:pPr>
              <w:jc w:val="center"/>
              <w:rPr>
                <w:sz w:val="20"/>
                <w:szCs w:val="20"/>
              </w:rPr>
            </w:pPr>
            <w:r>
              <w:rPr>
                <w:sz w:val="20"/>
                <w:szCs w:val="20"/>
              </w:rPr>
              <w:t>1021</w:t>
            </w:r>
          </w:p>
        </w:tc>
        <w:tc>
          <w:tcPr>
            <w:tcW w:w="1638" w:type="dxa"/>
          </w:tcPr>
          <w:p w14:paraId="5B2DAFD7" w14:textId="3F7BF2CE" w:rsidR="00C7265A" w:rsidRPr="00161134" w:rsidRDefault="00C7265A" w:rsidP="00762309">
            <w:pPr>
              <w:jc w:val="center"/>
              <w:rPr>
                <w:sz w:val="20"/>
                <w:szCs w:val="20"/>
              </w:rPr>
            </w:pPr>
            <w:r>
              <w:rPr>
                <w:sz w:val="20"/>
                <w:szCs w:val="20"/>
              </w:rPr>
              <w:t>1021</w:t>
            </w:r>
          </w:p>
        </w:tc>
        <w:tc>
          <w:tcPr>
            <w:tcW w:w="1643" w:type="dxa"/>
          </w:tcPr>
          <w:p w14:paraId="5FBC48FF" w14:textId="111EB230" w:rsidR="00C7265A" w:rsidRPr="00161134" w:rsidRDefault="00C7265A" w:rsidP="00762309">
            <w:pPr>
              <w:jc w:val="center"/>
              <w:rPr>
                <w:sz w:val="20"/>
                <w:szCs w:val="20"/>
              </w:rPr>
            </w:pPr>
            <w:r>
              <w:rPr>
                <w:sz w:val="20"/>
                <w:szCs w:val="20"/>
              </w:rPr>
              <w:t>1021</w:t>
            </w:r>
          </w:p>
        </w:tc>
      </w:tr>
    </w:tbl>
    <w:p w14:paraId="10ADB91E" w14:textId="6BB0595F" w:rsidR="00161134" w:rsidRPr="00F7532D" w:rsidRDefault="00F7532D" w:rsidP="00161134">
      <w:pPr>
        <w:spacing w:line="480" w:lineRule="auto"/>
        <w:jc w:val="both"/>
        <w:rPr>
          <w:sz w:val="20"/>
          <w:szCs w:val="20"/>
        </w:rPr>
      </w:pPr>
      <w:r w:rsidRPr="00F7532D">
        <w:rPr>
          <w:i/>
          <w:sz w:val="20"/>
          <w:szCs w:val="20"/>
        </w:rPr>
        <w:t>Note</w:t>
      </w:r>
      <w:r w:rsidRPr="00F7532D">
        <w:rPr>
          <w:sz w:val="20"/>
          <w:szCs w:val="20"/>
        </w:rPr>
        <w:t xml:space="preserve">. </w:t>
      </w:r>
      <w:r w:rsidRPr="00F7532D">
        <w:rPr>
          <w:i/>
          <w:sz w:val="20"/>
          <w:szCs w:val="20"/>
        </w:rPr>
        <w:t>p</w:t>
      </w:r>
      <w:r w:rsidRPr="00F7532D">
        <w:rPr>
          <w:sz w:val="20"/>
          <w:szCs w:val="20"/>
        </w:rPr>
        <w:t>-values are reported for one-sided tests.</w:t>
      </w:r>
    </w:p>
    <w:p w14:paraId="329E49FA" w14:textId="5830EAE9" w:rsidR="009B792F" w:rsidRDefault="001C4D7D" w:rsidP="00962769">
      <w:pPr>
        <w:pStyle w:val="Heading2"/>
        <w:spacing w:line="480" w:lineRule="auto"/>
      </w:pPr>
      <w:bookmarkStart w:id="31" w:name="_Toc468909429"/>
      <w:r w:rsidRPr="001C4861">
        <w:lastRenderedPageBreak/>
        <w:t>A8</w:t>
      </w:r>
      <w:r w:rsidR="00B94560" w:rsidRPr="001C4861">
        <w:t>.3</w:t>
      </w:r>
      <w:r w:rsidR="00FB60DD">
        <w:t>.</w:t>
      </w:r>
      <w:r w:rsidR="009B792F" w:rsidRPr="002E0AD7">
        <w:t xml:space="preserve"> Supplemental analysis of the moderating effect of protection cues on the influence of income and education</w:t>
      </w:r>
      <w:bookmarkEnd w:id="31"/>
      <w:r w:rsidR="009B792F" w:rsidRPr="002E0AD7">
        <w:t xml:space="preserve"> </w:t>
      </w:r>
    </w:p>
    <w:p w14:paraId="32A9AE0D" w14:textId="7BB01119" w:rsidR="006A023D" w:rsidRDefault="006A023D" w:rsidP="00FB60DD">
      <w:pPr>
        <w:spacing w:line="480" w:lineRule="auto"/>
        <w:jc w:val="both"/>
      </w:pPr>
      <w:r>
        <w:t xml:space="preserve">The results in Test 2 in the main text showed that the effect of behavioral immune sensitivity on anti-immigration attitudes </w:t>
      </w:r>
      <w:r w:rsidR="00C45857">
        <w:t xml:space="preserve">is substantially </w:t>
      </w:r>
      <w:r>
        <w:t>reduced by disease protection cues. The central pattern in the replication</w:t>
      </w:r>
      <w:r w:rsidR="00C45857">
        <w:t xml:space="preserve"> analysis in Online A</w:t>
      </w:r>
      <w:r w:rsidR="0044286D">
        <w:t>ppendix A8.2</w:t>
      </w:r>
      <w:r>
        <w:t xml:space="preserve"> supported this key finding </w:t>
      </w:r>
      <w:r w:rsidR="008E2915">
        <w:t>using</w:t>
      </w:r>
      <w:r>
        <w:t xml:space="preserve"> the three individual scales </w:t>
      </w:r>
      <w:r w:rsidR="000212B6">
        <w:t>(</w:t>
      </w:r>
      <w:r w:rsidR="00AF58F3">
        <w:t xml:space="preserve">i.e. </w:t>
      </w:r>
      <w:r>
        <w:t>the contamination disgust scale, the pathogen disgust scale and the germ aversion factor</w:t>
      </w:r>
      <w:r w:rsidR="000212B6">
        <w:t>) as operationalizations of behavioral immune sensitivity</w:t>
      </w:r>
      <w:r>
        <w:t xml:space="preserve">. </w:t>
      </w:r>
    </w:p>
    <w:p w14:paraId="1705BCE3" w14:textId="2AD0CEB3" w:rsidR="0055598C" w:rsidRDefault="006A023D" w:rsidP="00C82814">
      <w:pPr>
        <w:spacing w:line="480" w:lineRule="auto"/>
        <w:jc w:val="both"/>
      </w:pPr>
      <w:r>
        <w:tab/>
        <w:t>To investigate whether this moderating effect of disease protection cues is unique to behavior</w:t>
      </w:r>
      <w:r w:rsidR="00623757">
        <w:t>al immune sensitivity, Table A12</w:t>
      </w:r>
      <w:r>
        <w:t xml:space="preserve"> reports the moderating effect of disease protection cues on the impact of education and income on immigration attitudes.  </w:t>
      </w:r>
      <w:r w:rsidR="00AE7192">
        <w:t>Entries are unstandardized OLS regression coefficients</w:t>
      </w:r>
      <w:r w:rsidR="0055598C">
        <w:t>.</w:t>
      </w:r>
      <w:r w:rsidR="00AE7192">
        <w:t xml:space="preserve"> </w:t>
      </w:r>
      <w:r w:rsidR="0055598C">
        <w:t>A</w:t>
      </w:r>
      <w:r w:rsidR="00AE7192">
        <w:t>ll variables range between 0 and 1 except for age</w:t>
      </w:r>
      <w:r w:rsidR="00352DF9">
        <w:t>,</w:t>
      </w:r>
      <w:r w:rsidR="00AE7192">
        <w:t xml:space="preserve"> which is measured in years. </w:t>
      </w:r>
    </w:p>
    <w:p w14:paraId="40089703" w14:textId="63DFB834" w:rsidR="0055598C" w:rsidRPr="00AE7192" w:rsidRDefault="0055598C" w:rsidP="00994BAF">
      <w:pPr>
        <w:spacing w:line="480" w:lineRule="auto"/>
        <w:ind w:firstLine="1304"/>
        <w:jc w:val="both"/>
      </w:pPr>
      <w:r w:rsidRPr="00AE7192">
        <w:t xml:space="preserve">Consistent with the </w:t>
      </w:r>
      <w:r w:rsidRPr="002E0AD7">
        <w:t>results</w:t>
      </w:r>
      <w:r w:rsidRPr="00AE7192">
        <w:t xml:space="preserve"> in Test 1, </w:t>
      </w:r>
      <w:r w:rsidR="00623757">
        <w:t>the results in Table A12</w:t>
      </w:r>
      <w:r>
        <w:t xml:space="preserve"> show clear</w:t>
      </w:r>
      <w:r w:rsidRPr="00AE7192">
        <w:t xml:space="preserve"> negative </w:t>
      </w:r>
      <w:r w:rsidRPr="002E0AD7">
        <w:t xml:space="preserve">constitutive </w:t>
      </w:r>
      <w:r w:rsidRPr="00AE7192">
        <w:t>effects of education on opposition to the entering immigrant</w:t>
      </w:r>
      <w:r w:rsidRPr="002E0AD7">
        <w:t xml:space="preserve">. </w:t>
      </w:r>
      <w:r>
        <w:t>Equally in line</w:t>
      </w:r>
      <w:r w:rsidRPr="002E0AD7">
        <w:t xml:space="preserve"> with the main pattern</w:t>
      </w:r>
      <w:r w:rsidR="001D6B14">
        <w:t>,</w:t>
      </w:r>
      <w:r w:rsidRPr="002E0AD7">
        <w:t xml:space="preserve"> in four of the five models</w:t>
      </w:r>
      <w:r w:rsidR="001D6B14">
        <w:t>,</w:t>
      </w:r>
      <w:r w:rsidRPr="002E0AD7">
        <w:t xml:space="preserve"> including income in Test 1, </w:t>
      </w:r>
      <w:r>
        <w:t>the results in</w:t>
      </w:r>
      <w:r w:rsidRPr="00AE7192">
        <w:t xml:space="preserve"> Table A1</w:t>
      </w:r>
      <w:r w:rsidR="00623757">
        <w:t>2</w:t>
      </w:r>
      <w:r>
        <w:t xml:space="preserve"> show</w:t>
      </w:r>
      <w:r w:rsidRPr="00AE7192">
        <w:t xml:space="preserve"> </w:t>
      </w:r>
      <w:r w:rsidRPr="002E0AD7">
        <w:t xml:space="preserve">no statistically significant </w:t>
      </w:r>
      <w:r w:rsidRPr="00AE7192">
        <w:t xml:space="preserve">constitutive </w:t>
      </w:r>
      <w:r w:rsidRPr="002E0AD7">
        <w:t xml:space="preserve">effect of income. </w:t>
      </w:r>
      <w:r w:rsidRPr="00AE7192">
        <w:t>Importantly</w:t>
      </w:r>
      <w:r w:rsidRPr="002E0AD7">
        <w:t>,</w:t>
      </w:r>
      <w:r w:rsidRPr="00AE7192">
        <w:t xml:space="preserve"> the findings </w:t>
      </w:r>
      <w:r w:rsidRPr="002E0AD7">
        <w:t>in Table A1</w:t>
      </w:r>
      <w:r w:rsidR="00623757">
        <w:t>2</w:t>
      </w:r>
      <w:r w:rsidRPr="002E0AD7">
        <w:t xml:space="preserve"> </w:t>
      </w:r>
      <w:r w:rsidRPr="00AE7192">
        <w:t xml:space="preserve">also demonstrate that </w:t>
      </w:r>
      <w:r w:rsidR="007F1565">
        <w:t>the</w:t>
      </w:r>
      <w:r w:rsidRPr="00AE7192">
        <w:t xml:space="preserve"> effects of </w:t>
      </w:r>
      <w:r w:rsidR="001D6B14">
        <w:t xml:space="preserve">neither </w:t>
      </w:r>
      <w:r w:rsidRPr="00AE7192">
        <w:t>education nor income on immigration attitudes are changed</w:t>
      </w:r>
      <w:r>
        <w:t xml:space="preserve"> by disease protection cues. This pattern is consistent across the four different measures of behavioral immune sensitivity</w:t>
      </w:r>
      <w:r w:rsidR="007F1565">
        <w:t>. T</w:t>
      </w:r>
      <w:r w:rsidR="007F1565" w:rsidRPr="00AE7192">
        <w:t xml:space="preserve">hat </w:t>
      </w:r>
      <w:r w:rsidR="007F1565">
        <w:t>the</w:t>
      </w:r>
      <w:r w:rsidR="007F1565" w:rsidRPr="00AE7192">
        <w:t xml:space="preserve"> effects of </w:t>
      </w:r>
      <w:r w:rsidR="001D6B14">
        <w:t xml:space="preserve">neither </w:t>
      </w:r>
      <w:r w:rsidR="007F1565" w:rsidRPr="00AE7192">
        <w:t>education nor income on immigration attitudes are changed</w:t>
      </w:r>
      <w:r w:rsidR="007F1565">
        <w:t xml:space="preserve"> by disease protection cues supports the distinctness of the effects and psychological motivations of the behavioral immune system observed in Test 2 in the main text.</w:t>
      </w:r>
    </w:p>
    <w:p w14:paraId="32108D46" w14:textId="77777777" w:rsidR="0055598C" w:rsidRPr="0055598C" w:rsidRDefault="0055598C" w:rsidP="0055598C"/>
    <w:p w14:paraId="1A202D5D" w14:textId="77777777" w:rsidR="00C138F1" w:rsidRDefault="00C138F1" w:rsidP="00C138F1"/>
    <w:p w14:paraId="51ECAE26" w14:textId="77777777" w:rsidR="007F1565" w:rsidRDefault="007F1565" w:rsidP="00C138F1">
      <w:pPr>
        <w:rPr>
          <w:b/>
        </w:rPr>
      </w:pPr>
    </w:p>
    <w:p w14:paraId="7FE1C66F" w14:textId="77777777" w:rsidR="007F1565" w:rsidRDefault="007F1565" w:rsidP="00C138F1">
      <w:pPr>
        <w:rPr>
          <w:b/>
        </w:rPr>
      </w:pPr>
    </w:p>
    <w:p w14:paraId="412A2E6C" w14:textId="77777777" w:rsidR="00994BAF" w:rsidRDefault="00994BAF" w:rsidP="00C138F1">
      <w:pPr>
        <w:rPr>
          <w:b/>
        </w:rPr>
      </w:pPr>
      <w:r>
        <w:rPr>
          <w:b/>
        </w:rPr>
        <w:br w:type="page"/>
      </w:r>
    </w:p>
    <w:p w14:paraId="5F79088C" w14:textId="2EB872DA" w:rsidR="00C138F1" w:rsidRPr="00C138F1" w:rsidRDefault="00623757" w:rsidP="00C138F1">
      <w:pPr>
        <w:rPr>
          <w:b/>
        </w:rPr>
      </w:pPr>
      <w:r>
        <w:rPr>
          <w:b/>
        </w:rPr>
        <w:lastRenderedPageBreak/>
        <w:t>Table A12</w:t>
      </w:r>
      <w:r w:rsidR="00C20E3B">
        <w:rPr>
          <w:b/>
        </w:rPr>
        <w:t>. The moderating</w:t>
      </w:r>
      <w:r w:rsidR="00C138F1" w:rsidRPr="00C138F1">
        <w:rPr>
          <w:b/>
        </w:rPr>
        <w:t xml:space="preserve"> effect of disease prote</w:t>
      </w:r>
      <w:r w:rsidR="0055598C">
        <w:rPr>
          <w:b/>
        </w:rPr>
        <w:t xml:space="preserve">ction cues on the influence of </w:t>
      </w:r>
      <w:r w:rsidR="00C138F1" w:rsidRPr="00C138F1">
        <w:rPr>
          <w:b/>
        </w:rPr>
        <w:t>education and income</w:t>
      </w:r>
    </w:p>
    <w:tbl>
      <w:tblPr>
        <w:tblpPr w:leftFromText="180" w:rightFromText="180" w:vertAnchor="text" w:horzAnchor="page" w:tblpX="1090" w:tblpY="28"/>
        <w:tblW w:w="0" w:type="auto"/>
        <w:tblBorders>
          <w:top w:val="nil"/>
          <w:left w:val="nil"/>
          <w:right w:val="nil"/>
        </w:tblBorders>
        <w:tblLayout w:type="fixed"/>
        <w:tblLook w:val="0000" w:firstRow="0" w:lastRow="0" w:firstColumn="0" w:lastColumn="0" w:noHBand="0" w:noVBand="0"/>
      </w:tblPr>
      <w:tblGrid>
        <w:gridCol w:w="1957"/>
        <w:gridCol w:w="992"/>
        <w:gridCol w:w="851"/>
        <w:gridCol w:w="850"/>
        <w:gridCol w:w="993"/>
        <w:gridCol w:w="992"/>
        <w:gridCol w:w="992"/>
        <w:gridCol w:w="992"/>
        <w:gridCol w:w="993"/>
      </w:tblGrid>
      <w:tr w:rsidR="0055598C" w:rsidRPr="009B792F" w14:paraId="5DBC20F3" w14:textId="77777777" w:rsidTr="00C82814">
        <w:trPr>
          <w:trHeight w:val="497"/>
        </w:trPr>
        <w:tc>
          <w:tcPr>
            <w:tcW w:w="1957"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0AF27030" w14:textId="77777777" w:rsidR="0055598C" w:rsidRPr="00B94560" w:rsidRDefault="0055598C" w:rsidP="00AE7192">
            <w:pPr>
              <w:widowControl w:val="0"/>
              <w:autoSpaceDE w:val="0"/>
              <w:autoSpaceDN w:val="0"/>
              <w:adjustRightInd w:val="0"/>
              <w:rPr>
                <w:b/>
                <w:sz w:val="20"/>
                <w:szCs w:val="20"/>
              </w:rPr>
            </w:pPr>
          </w:p>
        </w:tc>
        <w:tc>
          <w:tcPr>
            <w:tcW w:w="7655" w:type="dxa"/>
            <w:gridSpan w:val="8"/>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144E5961" w14:textId="77777777" w:rsidR="0055598C" w:rsidRDefault="0055598C" w:rsidP="00C138F1">
            <w:pPr>
              <w:widowControl w:val="0"/>
              <w:autoSpaceDE w:val="0"/>
              <w:autoSpaceDN w:val="0"/>
              <w:adjustRightInd w:val="0"/>
              <w:jc w:val="center"/>
              <w:rPr>
                <w:b/>
                <w:sz w:val="20"/>
                <w:szCs w:val="20"/>
              </w:rPr>
            </w:pPr>
            <w:r>
              <w:rPr>
                <w:b/>
                <w:sz w:val="20"/>
                <w:szCs w:val="20"/>
              </w:rPr>
              <w:t>Opposition to immigration</w:t>
            </w:r>
          </w:p>
          <w:p w14:paraId="0C84CD14" w14:textId="29175408" w:rsidR="0055598C" w:rsidRPr="00B94560" w:rsidRDefault="0055598C" w:rsidP="00C138F1">
            <w:pPr>
              <w:widowControl w:val="0"/>
              <w:autoSpaceDE w:val="0"/>
              <w:autoSpaceDN w:val="0"/>
              <w:adjustRightInd w:val="0"/>
              <w:jc w:val="center"/>
              <w:rPr>
                <w:b/>
                <w:sz w:val="20"/>
                <w:szCs w:val="20"/>
              </w:rPr>
            </w:pPr>
            <w:r>
              <w:rPr>
                <w:b/>
                <w:sz w:val="20"/>
                <w:szCs w:val="20"/>
              </w:rPr>
              <w:t>(MTurk Sample 4)</w:t>
            </w:r>
          </w:p>
        </w:tc>
      </w:tr>
      <w:tr w:rsidR="00AE7192" w:rsidRPr="009B792F" w14:paraId="454B8D2A" w14:textId="77777777" w:rsidTr="007F1565">
        <w:trPr>
          <w:trHeight w:val="497"/>
        </w:trPr>
        <w:tc>
          <w:tcPr>
            <w:tcW w:w="1957"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02427EFE" w14:textId="1CC79790" w:rsidR="00AE7192" w:rsidRPr="002E0AD7" w:rsidRDefault="00AE7192" w:rsidP="00AE7192">
            <w:pPr>
              <w:widowControl w:val="0"/>
              <w:autoSpaceDE w:val="0"/>
              <w:autoSpaceDN w:val="0"/>
              <w:adjustRightInd w:val="0"/>
              <w:rPr>
                <w:b/>
                <w:sz w:val="20"/>
                <w:szCs w:val="20"/>
              </w:rPr>
            </w:pPr>
          </w:p>
        </w:tc>
        <w:tc>
          <w:tcPr>
            <w:tcW w:w="3686" w:type="dxa"/>
            <w:gridSpan w:val="4"/>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4C0E8CE5" w14:textId="77777777" w:rsidR="00AE7192" w:rsidRPr="002E0AD7" w:rsidRDefault="00AE7192" w:rsidP="00AE7192">
            <w:pPr>
              <w:widowControl w:val="0"/>
              <w:autoSpaceDE w:val="0"/>
              <w:autoSpaceDN w:val="0"/>
              <w:adjustRightInd w:val="0"/>
              <w:jc w:val="center"/>
              <w:rPr>
                <w:b/>
                <w:sz w:val="20"/>
                <w:szCs w:val="20"/>
              </w:rPr>
            </w:pPr>
            <w:r w:rsidRPr="002E0AD7">
              <w:rPr>
                <w:b/>
                <w:sz w:val="20"/>
                <w:szCs w:val="20"/>
              </w:rPr>
              <w:t xml:space="preserve">Moderating effect on the influence of </w:t>
            </w:r>
          </w:p>
          <w:p w14:paraId="654016FE" w14:textId="6901B057" w:rsidR="00AE7192" w:rsidRPr="002E0AD7" w:rsidRDefault="00C138F1" w:rsidP="00AE7192">
            <w:pPr>
              <w:widowControl w:val="0"/>
              <w:autoSpaceDE w:val="0"/>
              <w:autoSpaceDN w:val="0"/>
              <w:adjustRightInd w:val="0"/>
              <w:jc w:val="center"/>
              <w:rPr>
                <w:b/>
                <w:sz w:val="20"/>
                <w:szCs w:val="20"/>
              </w:rPr>
            </w:pPr>
            <w:r>
              <w:rPr>
                <w:b/>
                <w:sz w:val="20"/>
                <w:szCs w:val="20"/>
              </w:rPr>
              <w:t>education</w:t>
            </w:r>
          </w:p>
        </w:tc>
        <w:tc>
          <w:tcPr>
            <w:tcW w:w="3969" w:type="dxa"/>
            <w:gridSpan w:val="4"/>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66BEEB08" w14:textId="4F26AF4E" w:rsidR="00AE7192" w:rsidRPr="002E0AD7" w:rsidRDefault="00AE7192" w:rsidP="00C138F1">
            <w:pPr>
              <w:widowControl w:val="0"/>
              <w:autoSpaceDE w:val="0"/>
              <w:autoSpaceDN w:val="0"/>
              <w:adjustRightInd w:val="0"/>
              <w:jc w:val="center"/>
              <w:rPr>
                <w:b/>
                <w:sz w:val="20"/>
                <w:szCs w:val="20"/>
              </w:rPr>
            </w:pPr>
            <w:r w:rsidRPr="002E0AD7">
              <w:rPr>
                <w:b/>
                <w:sz w:val="20"/>
                <w:szCs w:val="20"/>
              </w:rPr>
              <w:t xml:space="preserve">Moderating effect on the influence of </w:t>
            </w:r>
            <w:r w:rsidR="00C138F1">
              <w:rPr>
                <w:b/>
                <w:sz w:val="20"/>
                <w:szCs w:val="20"/>
              </w:rPr>
              <w:t>income</w:t>
            </w:r>
          </w:p>
        </w:tc>
      </w:tr>
      <w:tr w:rsidR="0055598C" w:rsidRPr="009B792F" w14:paraId="78C586E9" w14:textId="77777777" w:rsidTr="007F1565">
        <w:tblPrEx>
          <w:tblBorders>
            <w:top w:val="none" w:sz="0" w:space="0" w:color="auto"/>
          </w:tblBorders>
        </w:tblPrEx>
        <w:tc>
          <w:tcPr>
            <w:tcW w:w="1957"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7E735660" w14:textId="77777777" w:rsidR="00AE7192" w:rsidRPr="002E0AD7" w:rsidRDefault="00AE7192" w:rsidP="00AE7192">
            <w:pPr>
              <w:widowControl w:val="0"/>
              <w:autoSpaceDE w:val="0"/>
              <w:autoSpaceDN w:val="0"/>
              <w:adjustRightInd w:val="0"/>
              <w:rPr>
                <w:b/>
                <w:sz w:val="20"/>
                <w:szCs w:val="20"/>
              </w:rPr>
            </w:pPr>
          </w:p>
        </w:tc>
        <w:tc>
          <w:tcPr>
            <w:tcW w:w="992"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29C5A413" w14:textId="1D346AFF" w:rsidR="00AE7192" w:rsidRPr="002E0AD7" w:rsidRDefault="00AE7192" w:rsidP="00AE7192">
            <w:pPr>
              <w:widowControl w:val="0"/>
              <w:autoSpaceDE w:val="0"/>
              <w:autoSpaceDN w:val="0"/>
              <w:adjustRightInd w:val="0"/>
              <w:jc w:val="center"/>
              <w:rPr>
                <w:b/>
                <w:sz w:val="20"/>
                <w:szCs w:val="20"/>
              </w:rPr>
            </w:pPr>
            <w:r w:rsidRPr="00A240E8">
              <w:rPr>
                <w:b/>
                <w:sz w:val="20"/>
                <w:szCs w:val="20"/>
              </w:rPr>
              <w:t>M</w:t>
            </w:r>
            <w:r>
              <w:rPr>
                <w:b/>
                <w:sz w:val="20"/>
                <w:szCs w:val="20"/>
              </w:rPr>
              <w:t>1</w:t>
            </w:r>
          </w:p>
        </w:tc>
        <w:tc>
          <w:tcPr>
            <w:tcW w:w="851"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1E3448D7" w14:textId="4264BE51" w:rsidR="00AE7192" w:rsidRPr="002E0AD7" w:rsidRDefault="00AE7192" w:rsidP="00AE7192">
            <w:pPr>
              <w:widowControl w:val="0"/>
              <w:autoSpaceDE w:val="0"/>
              <w:autoSpaceDN w:val="0"/>
              <w:adjustRightInd w:val="0"/>
              <w:jc w:val="center"/>
              <w:rPr>
                <w:b/>
                <w:sz w:val="20"/>
                <w:szCs w:val="20"/>
              </w:rPr>
            </w:pPr>
            <w:r w:rsidRPr="00A240E8">
              <w:rPr>
                <w:b/>
                <w:sz w:val="20"/>
                <w:szCs w:val="20"/>
              </w:rPr>
              <w:t>M</w:t>
            </w:r>
            <w:r>
              <w:rPr>
                <w:b/>
                <w:sz w:val="20"/>
                <w:szCs w:val="20"/>
              </w:rPr>
              <w:t>2</w:t>
            </w:r>
          </w:p>
        </w:tc>
        <w:tc>
          <w:tcPr>
            <w:tcW w:w="85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6DB3513" w14:textId="6E9BFC67" w:rsidR="00AE7192" w:rsidRPr="002E0AD7" w:rsidRDefault="00AE7192" w:rsidP="00AE7192">
            <w:pPr>
              <w:widowControl w:val="0"/>
              <w:autoSpaceDE w:val="0"/>
              <w:autoSpaceDN w:val="0"/>
              <w:adjustRightInd w:val="0"/>
              <w:jc w:val="center"/>
              <w:rPr>
                <w:b/>
                <w:sz w:val="20"/>
                <w:szCs w:val="20"/>
              </w:rPr>
            </w:pPr>
            <w:r w:rsidRPr="00A240E8">
              <w:rPr>
                <w:b/>
                <w:sz w:val="20"/>
                <w:szCs w:val="20"/>
              </w:rPr>
              <w:t>M</w:t>
            </w:r>
            <w:r>
              <w:rPr>
                <w:b/>
                <w:sz w:val="20"/>
                <w:szCs w:val="20"/>
              </w:rPr>
              <w:t>3</w:t>
            </w:r>
          </w:p>
        </w:tc>
        <w:tc>
          <w:tcPr>
            <w:tcW w:w="993"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328FF2FE" w14:textId="320A996D" w:rsidR="00AE7192" w:rsidRPr="002E0AD7" w:rsidRDefault="00AE7192" w:rsidP="00AE7192">
            <w:pPr>
              <w:widowControl w:val="0"/>
              <w:autoSpaceDE w:val="0"/>
              <w:autoSpaceDN w:val="0"/>
              <w:adjustRightInd w:val="0"/>
              <w:jc w:val="center"/>
              <w:rPr>
                <w:b/>
                <w:sz w:val="20"/>
                <w:szCs w:val="20"/>
              </w:rPr>
            </w:pPr>
            <w:r w:rsidRPr="00A240E8">
              <w:rPr>
                <w:b/>
                <w:sz w:val="20"/>
                <w:szCs w:val="20"/>
              </w:rPr>
              <w:t>M</w:t>
            </w:r>
            <w:r>
              <w:rPr>
                <w:b/>
                <w:sz w:val="20"/>
                <w:szCs w:val="20"/>
              </w:rPr>
              <w:t>4</w:t>
            </w:r>
          </w:p>
        </w:tc>
        <w:tc>
          <w:tcPr>
            <w:tcW w:w="992"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5769D2FD" w14:textId="09AEBFC4" w:rsidR="00AE7192" w:rsidRPr="002E0AD7" w:rsidRDefault="00AE7192" w:rsidP="00AE7192">
            <w:pPr>
              <w:widowControl w:val="0"/>
              <w:autoSpaceDE w:val="0"/>
              <w:autoSpaceDN w:val="0"/>
              <w:adjustRightInd w:val="0"/>
              <w:jc w:val="center"/>
              <w:rPr>
                <w:b/>
                <w:sz w:val="20"/>
                <w:szCs w:val="20"/>
              </w:rPr>
            </w:pPr>
            <w:r w:rsidRPr="00A240E8">
              <w:rPr>
                <w:b/>
                <w:sz w:val="20"/>
                <w:szCs w:val="20"/>
              </w:rPr>
              <w:t>M</w:t>
            </w:r>
            <w:r>
              <w:rPr>
                <w:b/>
                <w:sz w:val="20"/>
                <w:szCs w:val="20"/>
              </w:rPr>
              <w:t>5</w:t>
            </w:r>
          </w:p>
        </w:tc>
        <w:tc>
          <w:tcPr>
            <w:tcW w:w="992"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11D01026" w14:textId="5674E454" w:rsidR="00AE7192" w:rsidRPr="002E0AD7" w:rsidRDefault="00AE7192" w:rsidP="00AE7192">
            <w:pPr>
              <w:widowControl w:val="0"/>
              <w:autoSpaceDE w:val="0"/>
              <w:autoSpaceDN w:val="0"/>
              <w:adjustRightInd w:val="0"/>
              <w:jc w:val="center"/>
              <w:rPr>
                <w:b/>
                <w:sz w:val="20"/>
                <w:szCs w:val="20"/>
              </w:rPr>
            </w:pPr>
            <w:r w:rsidRPr="00A240E8">
              <w:rPr>
                <w:b/>
                <w:sz w:val="20"/>
                <w:szCs w:val="20"/>
              </w:rPr>
              <w:t>M</w:t>
            </w:r>
            <w:r>
              <w:rPr>
                <w:b/>
                <w:sz w:val="20"/>
                <w:szCs w:val="20"/>
              </w:rPr>
              <w:t>6</w:t>
            </w:r>
          </w:p>
        </w:tc>
        <w:tc>
          <w:tcPr>
            <w:tcW w:w="992"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6084C48" w14:textId="08183A6F" w:rsidR="00AE7192" w:rsidRPr="002E0AD7" w:rsidRDefault="00AE7192" w:rsidP="00AE7192">
            <w:pPr>
              <w:widowControl w:val="0"/>
              <w:autoSpaceDE w:val="0"/>
              <w:autoSpaceDN w:val="0"/>
              <w:adjustRightInd w:val="0"/>
              <w:jc w:val="center"/>
              <w:rPr>
                <w:b/>
                <w:sz w:val="20"/>
                <w:szCs w:val="20"/>
              </w:rPr>
            </w:pPr>
            <w:r w:rsidRPr="00A240E8">
              <w:rPr>
                <w:b/>
                <w:sz w:val="20"/>
                <w:szCs w:val="20"/>
              </w:rPr>
              <w:t>M</w:t>
            </w:r>
            <w:r>
              <w:rPr>
                <w:b/>
                <w:sz w:val="20"/>
                <w:szCs w:val="20"/>
              </w:rPr>
              <w:t>7</w:t>
            </w:r>
          </w:p>
        </w:tc>
        <w:tc>
          <w:tcPr>
            <w:tcW w:w="993"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37635520" w14:textId="5656D1F8" w:rsidR="00AE7192" w:rsidRPr="002E0AD7" w:rsidRDefault="00AE7192" w:rsidP="00AE7192">
            <w:pPr>
              <w:widowControl w:val="0"/>
              <w:autoSpaceDE w:val="0"/>
              <w:autoSpaceDN w:val="0"/>
              <w:adjustRightInd w:val="0"/>
              <w:jc w:val="center"/>
              <w:rPr>
                <w:b/>
                <w:sz w:val="20"/>
                <w:szCs w:val="20"/>
              </w:rPr>
            </w:pPr>
            <w:r w:rsidRPr="00A240E8">
              <w:rPr>
                <w:b/>
                <w:sz w:val="20"/>
                <w:szCs w:val="20"/>
              </w:rPr>
              <w:t>M</w:t>
            </w:r>
            <w:r>
              <w:rPr>
                <w:b/>
                <w:sz w:val="20"/>
                <w:szCs w:val="20"/>
              </w:rPr>
              <w:t>8</w:t>
            </w:r>
          </w:p>
        </w:tc>
      </w:tr>
      <w:tr w:rsidR="0055598C" w:rsidRPr="009B792F" w14:paraId="1CF40D9F" w14:textId="77777777" w:rsidTr="007F1565">
        <w:tblPrEx>
          <w:tblBorders>
            <w:top w:val="none" w:sz="0" w:space="0" w:color="auto"/>
          </w:tblBorders>
        </w:tblPrEx>
        <w:tc>
          <w:tcPr>
            <w:tcW w:w="1957"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4CD59420" w14:textId="6E5F396D" w:rsidR="00AE7192" w:rsidRPr="002E0AD7" w:rsidRDefault="00AE7192" w:rsidP="00AE7192">
            <w:pPr>
              <w:widowControl w:val="0"/>
              <w:autoSpaceDE w:val="0"/>
              <w:autoSpaceDN w:val="0"/>
              <w:adjustRightInd w:val="0"/>
              <w:rPr>
                <w:sz w:val="20"/>
                <w:szCs w:val="20"/>
              </w:rPr>
            </w:pPr>
            <w:r w:rsidRPr="00A240E8">
              <w:rPr>
                <w:b/>
                <w:sz w:val="20"/>
                <w:szCs w:val="20"/>
              </w:rPr>
              <w:t>Protection cues</w:t>
            </w:r>
          </w:p>
        </w:tc>
        <w:tc>
          <w:tcPr>
            <w:tcW w:w="992" w:type="dxa"/>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49F16753"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-0.01</w:t>
            </w:r>
            <w:r w:rsidRPr="00A240E8">
              <w:rPr>
                <w:rFonts w:ascii="MS Mincho" w:eastAsia="MS Mincho" w:hAnsi="MS Mincho" w:cs="MS Mincho"/>
                <w:sz w:val="20"/>
                <w:szCs w:val="20"/>
              </w:rPr>
              <w:t> </w:t>
            </w:r>
          </w:p>
          <w:p w14:paraId="7EF4B523" w14:textId="4D15AD6C" w:rsidR="00AE7192" w:rsidRPr="002E0AD7" w:rsidRDefault="00AE7192" w:rsidP="00AE7192">
            <w:pPr>
              <w:widowControl w:val="0"/>
              <w:autoSpaceDE w:val="0"/>
              <w:autoSpaceDN w:val="0"/>
              <w:adjustRightInd w:val="0"/>
              <w:jc w:val="center"/>
              <w:rPr>
                <w:sz w:val="20"/>
                <w:szCs w:val="20"/>
              </w:rPr>
            </w:pPr>
            <w:r w:rsidRPr="00A240E8">
              <w:rPr>
                <w:sz w:val="20"/>
                <w:szCs w:val="20"/>
              </w:rPr>
              <w:t>(0.03)</w:t>
            </w:r>
          </w:p>
        </w:tc>
        <w:tc>
          <w:tcPr>
            <w:tcW w:w="851"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60396758"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-0.01</w:t>
            </w:r>
            <w:r w:rsidRPr="00A240E8">
              <w:rPr>
                <w:rFonts w:ascii="MS Mincho" w:eastAsia="MS Mincho" w:hAnsi="MS Mincho" w:cs="MS Mincho"/>
                <w:sz w:val="20"/>
                <w:szCs w:val="20"/>
              </w:rPr>
              <w:t> </w:t>
            </w:r>
          </w:p>
          <w:p w14:paraId="094066B1" w14:textId="153E9016" w:rsidR="00AE7192" w:rsidRPr="002E0AD7" w:rsidRDefault="00AE7192" w:rsidP="00AE7192">
            <w:pPr>
              <w:widowControl w:val="0"/>
              <w:autoSpaceDE w:val="0"/>
              <w:autoSpaceDN w:val="0"/>
              <w:adjustRightInd w:val="0"/>
              <w:jc w:val="center"/>
              <w:rPr>
                <w:sz w:val="20"/>
                <w:szCs w:val="20"/>
              </w:rPr>
            </w:pPr>
            <w:r w:rsidRPr="00A240E8">
              <w:rPr>
                <w:sz w:val="20"/>
                <w:szCs w:val="20"/>
              </w:rPr>
              <w:t>(0.03)</w:t>
            </w:r>
          </w:p>
        </w:tc>
        <w:tc>
          <w:tcPr>
            <w:tcW w:w="850"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1DAAA69B"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-0.02</w:t>
            </w:r>
            <w:r w:rsidRPr="00A240E8">
              <w:rPr>
                <w:rFonts w:ascii="MS Mincho" w:eastAsia="MS Mincho" w:hAnsi="MS Mincho" w:cs="MS Mincho"/>
                <w:sz w:val="20"/>
                <w:szCs w:val="20"/>
              </w:rPr>
              <w:t> </w:t>
            </w:r>
          </w:p>
          <w:p w14:paraId="31C76599" w14:textId="36C64573" w:rsidR="00AE7192" w:rsidRPr="002E0AD7" w:rsidRDefault="00AE7192" w:rsidP="00AE7192">
            <w:pPr>
              <w:widowControl w:val="0"/>
              <w:autoSpaceDE w:val="0"/>
              <w:autoSpaceDN w:val="0"/>
              <w:adjustRightInd w:val="0"/>
              <w:jc w:val="center"/>
              <w:rPr>
                <w:sz w:val="20"/>
                <w:szCs w:val="20"/>
              </w:rPr>
            </w:pPr>
            <w:r w:rsidRPr="00A240E8">
              <w:rPr>
                <w:sz w:val="20"/>
                <w:szCs w:val="20"/>
              </w:rPr>
              <w:t>(0.03)</w:t>
            </w:r>
          </w:p>
        </w:tc>
        <w:tc>
          <w:tcPr>
            <w:tcW w:w="993"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4B0F3E96"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-0.01</w:t>
            </w:r>
            <w:r w:rsidRPr="00A240E8">
              <w:rPr>
                <w:rFonts w:ascii="MS Mincho" w:eastAsia="MS Mincho" w:hAnsi="MS Mincho" w:cs="MS Mincho"/>
                <w:sz w:val="20"/>
                <w:szCs w:val="20"/>
              </w:rPr>
              <w:t> </w:t>
            </w:r>
          </w:p>
          <w:p w14:paraId="6B8C4700" w14:textId="22E0D8D6" w:rsidR="00AE7192" w:rsidRPr="002E0AD7" w:rsidRDefault="00AE7192" w:rsidP="00AE7192">
            <w:pPr>
              <w:widowControl w:val="0"/>
              <w:autoSpaceDE w:val="0"/>
              <w:autoSpaceDN w:val="0"/>
              <w:adjustRightInd w:val="0"/>
              <w:jc w:val="center"/>
              <w:rPr>
                <w:sz w:val="20"/>
                <w:szCs w:val="20"/>
              </w:rPr>
            </w:pPr>
            <w:r w:rsidRPr="00A240E8">
              <w:rPr>
                <w:sz w:val="20"/>
                <w:szCs w:val="20"/>
              </w:rPr>
              <w:t>(0.03)</w:t>
            </w:r>
          </w:p>
        </w:tc>
        <w:tc>
          <w:tcPr>
            <w:tcW w:w="992" w:type="dxa"/>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2A7B74CD"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-0.02</w:t>
            </w:r>
            <w:r w:rsidRPr="00A240E8">
              <w:rPr>
                <w:sz w:val="20"/>
                <w:szCs w:val="20"/>
                <w:vertAlign w:val="superscript"/>
              </w:rPr>
              <w:t>*</w:t>
            </w:r>
          </w:p>
          <w:p w14:paraId="559ECF9B" w14:textId="5D3CA334"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(0.01)</w:t>
            </w:r>
          </w:p>
        </w:tc>
        <w:tc>
          <w:tcPr>
            <w:tcW w:w="992"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1AA54792" w14:textId="77777777" w:rsidR="00AE7192" w:rsidRPr="00A240E8" w:rsidRDefault="00AE7192" w:rsidP="00AE7192">
            <w:pPr>
              <w:widowControl w:val="0"/>
              <w:autoSpaceDE w:val="0"/>
              <w:autoSpaceDN w:val="0"/>
              <w:adjustRightInd w:val="0"/>
              <w:jc w:val="center"/>
              <w:rPr>
                <w:sz w:val="20"/>
                <w:szCs w:val="20"/>
              </w:rPr>
            </w:pPr>
            <w:r w:rsidRPr="00A240E8">
              <w:rPr>
                <w:sz w:val="20"/>
                <w:szCs w:val="20"/>
              </w:rPr>
              <w:t>-0.02</w:t>
            </w:r>
          </w:p>
          <w:p w14:paraId="3F58240F" w14:textId="51B7679B"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(0.01)</w:t>
            </w:r>
          </w:p>
        </w:tc>
        <w:tc>
          <w:tcPr>
            <w:tcW w:w="992"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3D83ABB5" w14:textId="77777777" w:rsidR="00AE7192" w:rsidRPr="00A240E8" w:rsidRDefault="00AE7192" w:rsidP="00AE7192">
            <w:pPr>
              <w:widowControl w:val="0"/>
              <w:autoSpaceDE w:val="0"/>
              <w:autoSpaceDN w:val="0"/>
              <w:adjustRightInd w:val="0"/>
              <w:jc w:val="center"/>
              <w:rPr>
                <w:sz w:val="20"/>
                <w:szCs w:val="20"/>
              </w:rPr>
            </w:pPr>
            <w:r w:rsidRPr="00A240E8">
              <w:rPr>
                <w:sz w:val="20"/>
                <w:szCs w:val="20"/>
              </w:rPr>
              <w:t>-0.02</w:t>
            </w:r>
          </w:p>
          <w:p w14:paraId="56A811D9" w14:textId="7F5F0F13"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(0.01)</w:t>
            </w:r>
          </w:p>
        </w:tc>
        <w:tc>
          <w:tcPr>
            <w:tcW w:w="993"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29208C2E"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-0.03</w:t>
            </w:r>
            <w:r w:rsidRPr="00A240E8">
              <w:rPr>
                <w:sz w:val="20"/>
                <w:szCs w:val="20"/>
                <w:vertAlign w:val="superscript"/>
              </w:rPr>
              <w:t>*</w:t>
            </w:r>
          </w:p>
          <w:p w14:paraId="071A7480" w14:textId="60AE8CC3"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r w:rsidRPr="00A240E8">
              <w:rPr>
                <w:sz w:val="20"/>
                <w:szCs w:val="20"/>
              </w:rPr>
              <w:t>(0.01)</w:t>
            </w:r>
          </w:p>
        </w:tc>
      </w:tr>
      <w:tr w:rsidR="0055598C" w:rsidRPr="009B792F" w14:paraId="6E9C579A" w14:textId="77777777" w:rsidTr="007F1565">
        <w:tblPrEx>
          <w:tblBorders>
            <w:top w:val="none" w:sz="0" w:space="0" w:color="auto"/>
          </w:tblBorders>
        </w:tblPrEx>
        <w:trPr>
          <w:trHeight w:val="948"/>
        </w:trPr>
        <w:tc>
          <w:tcPr>
            <w:tcW w:w="1957"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9BB4C4D" w14:textId="749CE2B2" w:rsidR="00AE7192" w:rsidRPr="002E0AD7" w:rsidRDefault="00AE7192" w:rsidP="00AE7192">
            <w:pPr>
              <w:widowControl w:val="0"/>
              <w:autoSpaceDE w:val="0"/>
              <w:autoSpaceDN w:val="0"/>
              <w:adjustRightInd w:val="0"/>
              <w:rPr>
                <w:sz w:val="20"/>
                <w:szCs w:val="20"/>
              </w:rPr>
            </w:pPr>
            <w:r w:rsidRPr="00A240E8">
              <w:rPr>
                <w:b/>
                <w:sz w:val="20"/>
                <w:szCs w:val="20"/>
              </w:rPr>
              <w:t>Combined behav. immune sensitivity</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5B946AEA"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0.26</w:t>
            </w:r>
            <w:r w:rsidRPr="00A240E8">
              <w:rPr>
                <w:sz w:val="20"/>
                <w:szCs w:val="20"/>
                <w:vertAlign w:val="superscript"/>
              </w:rPr>
              <w:t>***</w:t>
            </w:r>
          </w:p>
          <w:p w14:paraId="01129E2B" w14:textId="67D67EC1"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(0.04)</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4A9570" w14:textId="12301420"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53C968" w14:textId="3BF78C0C"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993"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23627299" w14:textId="69505E5A"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04E7DA95"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0.26</w:t>
            </w:r>
            <w:r w:rsidRPr="00A240E8">
              <w:rPr>
                <w:sz w:val="20"/>
                <w:szCs w:val="20"/>
                <w:vertAlign w:val="superscript"/>
              </w:rPr>
              <w:t>***</w:t>
            </w:r>
            <w:r w:rsidRPr="00A240E8">
              <w:rPr>
                <w:rFonts w:ascii="MS Mincho" w:eastAsia="MS Mincho" w:hAnsi="MS Mincho" w:cs="MS Mincho"/>
                <w:sz w:val="20"/>
                <w:szCs w:val="20"/>
              </w:rPr>
              <w:t> </w:t>
            </w:r>
          </w:p>
          <w:p w14:paraId="4A6F55AA" w14:textId="4DB93841" w:rsidR="00AE7192" w:rsidRPr="002E0AD7" w:rsidRDefault="00AE7192" w:rsidP="00AE7192">
            <w:pPr>
              <w:widowControl w:val="0"/>
              <w:autoSpaceDE w:val="0"/>
              <w:autoSpaceDN w:val="0"/>
              <w:adjustRightInd w:val="0"/>
              <w:jc w:val="center"/>
              <w:rPr>
                <w:sz w:val="20"/>
                <w:szCs w:val="20"/>
              </w:rPr>
            </w:pPr>
            <w:r w:rsidRPr="00A240E8">
              <w:rPr>
                <w:sz w:val="20"/>
                <w:szCs w:val="20"/>
              </w:rPr>
              <w:t>(0.04)</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36453C" w14:textId="5C7BC48A"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90AC68B" w14:textId="2C4A8E9A"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D6FA1BA" w14:textId="0BC9159B"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r>
      <w:tr w:rsidR="0055598C" w:rsidRPr="009B792F" w14:paraId="357FC058" w14:textId="77777777" w:rsidTr="007F1565">
        <w:tblPrEx>
          <w:tblBorders>
            <w:top w:val="none" w:sz="0" w:space="0" w:color="auto"/>
          </w:tblBorders>
        </w:tblPrEx>
        <w:tc>
          <w:tcPr>
            <w:tcW w:w="1957"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7ED992AC" w14:textId="2D7D9E8C" w:rsidR="00AE7192" w:rsidRPr="002E0AD7" w:rsidRDefault="00AE7192" w:rsidP="00AE7192">
            <w:pPr>
              <w:widowControl w:val="0"/>
              <w:autoSpaceDE w:val="0"/>
              <w:autoSpaceDN w:val="0"/>
              <w:adjustRightInd w:val="0"/>
              <w:rPr>
                <w:sz w:val="20"/>
                <w:szCs w:val="20"/>
              </w:rPr>
            </w:pPr>
            <w:r w:rsidRPr="00A240E8">
              <w:rPr>
                <w:b/>
                <w:sz w:val="20"/>
                <w:szCs w:val="20"/>
              </w:rPr>
              <w:t>Contamination disgust</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7BDCC7B1" w14:textId="4EB5CA4D"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BA3831"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0.15</w:t>
            </w:r>
            <w:r w:rsidRPr="00A240E8">
              <w:rPr>
                <w:sz w:val="20"/>
                <w:szCs w:val="20"/>
                <w:vertAlign w:val="superscript"/>
              </w:rPr>
              <w:t>***</w:t>
            </w:r>
          </w:p>
          <w:p w14:paraId="0E979421" w14:textId="080A939C"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r w:rsidRPr="00A240E8">
              <w:rPr>
                <w:sz w:val="20"/>
                <w:szCs w:val="20"/>
              </w:rPr>
              <w:t>(0.03)</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81A8077" w14:textId="1DA9B61A"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p>
        </w:tc>
        <w:tc>
          <w:tcPr>
            <w:tcW w:w="993"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BBF4433" w14:textId="465F8DAA"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53A832BD" w14:textId="28AB8DCE"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1517AD"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0.15</w:t>
            </w:r>
            <w:r w:rsidRPr="00A240E8">
              <w:rPr>
                <w:sz w:val="20"/>
                <w:szCs w:val="20"/>
                <w:vertAlign w:val="superscript"/>
              </w:rPr>
              <w:t>***</w:t>
            </w:r>
          </w:p>
          <w:p w14:paraId="43959022" w14:textId="273A24FC"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r w:rsidRPr="00A240E8">
              <w:rPr>
                <w:sz w:val="20"/>
                <w:szCs w:val="20"/>
              </w:rPr>
              <w:t>(0.03)</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C73899" w14:textId="13C22341"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D33408" w14:textId="3BFF837E"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p>
        </w:tc>
      </w:tr>
      <w:tr w:rsidR="0055598C" w:rsidRPr="009B792F" w14:paraId="5ADABD93" w14:textId="77777777" w:rsidTr="007F1565">
        <w:tblPrEx>
          <w:tblBorders>
            <w:top w:val="none" w:sz="0" w:space="0" w:color="auto"/>
          </w:tblBorders>
        </w:tblPrEx>
        <w:tc>
          <w:tcPr>
            <w:tcW w:w="1957"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0102B49B" w14:textId="272CA96F" w:rsidR="00AE7192" w:rsidRPr="002E0AD7" w:rsidRDefault="00AE7192" w:rsidP="00AE7192">
            <w:pPr>
              <w:widowControl w:val="0"/>
              <w:autoSpaceDE w:val="0"/>
              <w:autoSpaceDN w:val="0"/>
              <w:adjustRightInd w:val="0"/>
              <w:rPr>
                <w:sz w:val="20"/>
                <w:szCs w:val="20"/>
              </w:rPr>
            </w:pPr>
            <w:r w:rsidRPr="00A240E8">
              <w:rPr>
                <w:b/>
                <w:sz w:val="20"/>
                <w:szCs w:val="20"/>
              </w:rPr>
              <w:t>Pathogen disgust</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5FD76078" w14:textId="24943620"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49CC458" w14:textId="79D82537"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FFA475B" w14:textId="121EFFF2"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0.20</w:t>
            </w:r>
            <w:r w:rsidRPr="00A240E8">
              <w:rPr>
                <w:sz w:val="20"/>
                <w:szCs w:val="20"/>
                <w:vertAlign w:val="superscript"/>
              </w:rPr>
              <w:t>**</w:t>
            </w:r>
            <w:r w:rsidRPr="00A240E8">
              <w:rPr>
                <w:rFonts w:ascii="MS Mincho" w:eastAsia="MS Mincho" w:hAnsi="MS Mincho" w:cs="MS Mincho"/>
                <w:sz w:val="20"/>
                <w:szCs w:val="20"/>
              </w:rPr>
              <w:t> </w:t>
            </w:r>
          </w:p>
          <w:p w14:paraId="4A17107B" w14:textId="6F90639E" w:rsidR="00AE7192" w:rsidRPr="002E0AD7" w:rsidRDefault="00AE7192" w:rsidP="00AE7192">
            <w:pPr>
              <w:widowControl w:val="0"/>
              <w:autoSpaceDE w:val="0"/>
              <w:autoSpaceDN w:val="0"/>
              <w:adjustRightInd w:val="0"/>
              <w:jc w:val="center"/>
              <w:rPr>
                <w:sz w:val="20"/>
                <w:szCs w:val="20"/>
                <w:vertAlign w:val="superscript"/>
              </w:rPr>
            </w:pPr>
            <w:r w:rsidRPr="00A240E8">
              <w:rPr>
                <w:sz w:val="20"/>
                <w:szCs w:val="20"/>
              </w:rPr>
              <w:t>(0.03)</w:t>
            </w:r>
          </w:p>
        </w:tc>
        <w:tc>
          <w:tcPr>
            <w:tcW w:w="993"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71E02076" w14:textId="7793B9F3"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3E4A50A5" w14:textId="47D68C18"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04947F" w14:textId="20DAA101"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D1CEA8D"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0.20</w:t>
            </w:r>
            <w:r w:rsidRPr="00A240E8">
              <w:rPr>
                <w:sz w:val="20"/>
                <w:szCs w:val="20"/>
                <w:vertAlign w:val="superscript"/>
              </w:rPr>
              <w:t>***</w:t>
            </w:r>
          </w:p>
          <w:p w14:paraId="647F6B35" w14:textId="495EF1F9"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r w:rsidRPr="00A240E8">
              <w:rPr>
                <w:sz w:val="20"/>
                <w:szCs w:val="20"/>
              </w:rPr>
              <w:t>(0.03)</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740C539" w14:textId="7078D69E"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p>
        </w:tc>
      </w:tr>
      <w:tr w:rsidR="0055598C" w:rsidRPr="009B792F" w14:paraId="0C733FF1" w14:textId="77777777" w:rsidTr="007F1565">
        <w:tblPrEx>
          <w:tblBorders>
            <w:top w:val="none" w:sz="0" w:space="0" w:color="auto"/>
          </w:tblBorders>
        </w:tblPrEx>
        <w:tc>
          <w:tcPr>
            <w:tcW w:w="1957"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14A78E24" w14:textId="13B5D627" w:rsidR="00AE7192" w:rsidRPr="002E0AD7" w:rsidRDefault="00AE7192" w:rsidP="00AE7192">
            <w:pPr>
              <w:widowControl w:val="0"/>
              <w:autoSpaceDE w:val="0"/>
              <w:autoSpaceDN w:val="0"/>
              <w:adjustRightInd w:val="0"/>
              <w:rPr>
                <w:sz w:val="20"/>
                <w:szCs w:val="20"/>
              </w:rPr>
            </w:pPr>
            <w:r w:rsidRPr="00A240E8">
              <w:rPr>
                <w:b/>
                <w:sz w:val="20"/>
                <w:szCs w:val="20"/>
              </w:rPr>
              <w:t>Germ aversion</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7B04B778" w14:textId="1507A7F4"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FF5FDD" w14:textId="0D289169"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0DA96F" w14:textId="269FD17E"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p>
        </w:tc>
        <w:tc>
          <w:tcPr>
            <w:tcW w:w="993"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681364C9"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0.17</w:t>
            </w:r>
            <w:r w:rsidRPr="00A240E8">
              <w:rPr>
                <w:sz w:val="20"/>
                <w:szCs w:val="20"/>
                <w:vertAlign w:val="superscript"/>
              </w:rPr>
              <w:t>***</w:t>
            </w:r>
          </w:p>
          <w:p w14:paraId="5D2F594C" w14:textId="4B0E71A6"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r w:rsidRPr="00A240E8">
              <w:rPr>
                <w:sz w:val="20"/>
                <w:szCs w:val="20"/>
              </w:rPr>
              <w:t>(0.03)</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7C81AA6C" w14:textId="77FE69EC"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73EE11" w14:textId="07EAA490"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B80CD55" w14:textId="5C0D1F54"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rFonts w:ascii="MS Mincho" w:eastAsia="MS Mincho" w:hAnsi="MS Mincho" w:cs="MS Mincho"/>
                <w:sz w:val="20"/>
                <w:szCs w:val="20"/>
              </w:rPr>
              <w:t> </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378A117"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0.18</w:t>
            </w:r>
            <w:r w:rsidRPr="00A240E8">
              <w:rPr>
                <w:sz w:val="20"/>
                <w:szCs w:val="20"/>
                <w:vertAlign w:val="superscript"/>
              </w:rPr>
              <w:t>***</w:t>
            </w:r>
            <w:r w:rsidRPr="00A240E8">
              <w:rPr>
                <w:rFonts w:ascii="MS Mincho" w:eastAsia="MS Mincho" w:hAnsi="MS Mincho" w:cs="MS Mincho"/>
                <w:sz w:val="20"/>
                <w:szCs w:val="20"/>
              </w:rPr>
              <w:t> </w:t>
            </w:r>
          </w:p>
          <w:p w14:paraId="5D832D71" w14:textId="55C8C3CC" w:rsidR="00AE7192" w:rsidRPr="002E0AD7"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(0.03)</w:t>
            </w:r>
          </w:p>
        </w:tc>
      </w:tr>
      <w:tr w:rsidR="0055598C" w:rsidRPr="009B792F" w14:paraId="323683D1" w14:textId="77777777" w:rsidTr="007F1565">
        <w:tblPrEx>
          <w:tblBorders>
            <w:top w:val="none" w:sz="0" w:space="0" w:color="auto"/>
          </w:tblBorders>
        </w:tblPrEx>
        <w:tc>
          <w:tcPr>
            <w:tcW w:w="1957"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3C68A5A4" w14:textId="7F84A700" w:rsidR="00AE7192" w:rsidRPr="002E0AD7" w:rsidRDefault="00AE7192" w:rsidP="00AE7192">
            <w:pPr>
              <w:widowControl w:val="0"/>
              <w:autoSpaceDE w:val="0"/>
              <w:autoSpaceDN w:val="0"/>
              <w:adjustRightInd w:val="0"/>
              <w:rPr>
                <w:sz w:val="20"/>
                <w:szCs w:val="20"/>
              </w:rPr>
            </w:pPr>
            <w:r w:rsidRPr="00A240E8">
              <w:rPr>
                <w:b/>
                <w:sz w:val="20"/>
                <w:szCs w:val="20"/>
              </w:rPr>
              <w:t>Female</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04371BF4"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-0.01</w:t>
            </w:r>
            <w:r w:rsidRPr="00A240E8">
              <w:rPr>
                <w:rFonts w:ascii="MS Mincho" w:eastAsia="MS Mincho" w:hAnsi="MS Mincho" w:cs="MS Mincho"/>
                <w:sz w:val="20"/>
                <w:szCs w:val="20"/>
              </w:rPr>
              <w:t> </w:t>
            </w:r>
          </w:p>
          <w:p w14:paraId="505CA65D" w14:textId="51381F07" w:rsidR="00AE7192" w:rsidRPr="002E0AD7" w:rsidRDefault="00AE7192" w:rsidP="00AE7192">
            <w:pPr>
              <w:widowControl w:val="0"/>
              <w:autoSpaceDE w:val="0"/>
              <w:autoSpaceDN w:val="0"/>
              <w:adjustRightInd w:val="0"/>
              <w:jc w:val="center"/>
              <w:rPr>
                <w:sz w:val="20"/>
                <w:szCs w:val="20"/>
              </w:rPr>
            </w:pPr>
            <w:r w:rsidRPr="00A240E8">
              <w:rPr>
                <w:sz w:val="20"/>
                <w:szCs w:val="20"/>
              </w:rPr>
              <w:t>(0.01)</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8167A0B"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-0.00</w:t>
            </w:r>
            <w:r w:rsidRPr="00A240E8">
              <w:rPr>
                <w:rFonts w:ascii="MS Mincho" w:eastAsia="MS Mincho" w:hAnsi="MS Mincho" w:cs="MS Mincho"/>
                <w:sz w:val="20"/>
                <w:szCs w:val="20"/>
              </w:rPr>
              <w:t> </w:t>
            </w:r>
          </w:p>
          <w:p w14:paraId="45FC9291" w14:textId="7154DB6C" w:rsidR="00AE7192" w:rsidRPr="002E0AD7" w:rsidRDefault="00AE7192" w:rsidP="00AE7192">
            <w:pPr>
              <w:widowControl w:val="0"/>
              <w:autoSpaceDE w:val="0"/>
              <w:autoSpaceDN w:val="0"/>
              <w:adjustRightInd w:val="0"/>
              <w:jc w:val="center"/>
              <w:rPr>
                <w:sz w:val="20"/>
                <w:szCs w:val="20"/>
              </w:rPr>
            </w:pPr>
            <w:r w:rsidRPr="00A240E8">
              <w:rPr>
                <w:sz w:val="20"/>
                <w:szCs w:val="20"/>
              </w:rPr>
              <w:t>(0.01)</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373E0D"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-0.01</w:t>
            </w:r>
            <w:r w:rsidRPr="00A240E8">
              <w:rPr>
                <w:rFonts w:ascii="MS Mincho" w:eastAsia="MS Mincho" w:hAnsi="MS Mincho" w:cs="MS Mincho"/>
                <w:sz w:val="20"/>
                <w:szCs w:val="20"/>
              </w:rPr>
              <w:t> </w:t>
            </w:r>
          </w:p>
          <w:p w14:paraId="70652F45" w14:textId="72545E79" w:rsidR="00AE7192" w:rsidRPr="002E0AD7" w:rsidRDefault="00AE7192" w:rsidP="00AE7192">
            <w:pPr>
              <w:widowControl w:val="0"/>
              <w:autoSpaceDE w:val="0"/>
              <w:autoSpaceDN w:val="0"/>
              <w:adjustRightInd w:val="0"/>
              <w:jc w:val="center"/>
              <w:rPr>
                <w:sz w:val="20"/>
                <w:szCs w:val="20"/>
              </w:rPr>
            </w:pPr>
            <w:r w:rsidRPr="00A240E8">
              <w:rPr>
                <w:sz w:val="20"/>
                <w:szCs w:val="20"/>
              </w:rPr>
              <w:t>(0.01)</w:t>
            </w:r>
          </w:p>
        </w:tc>
        <w:tc>
          <w:tcPr>
            <w:tcW w:w="993"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422974A0"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-0.00</w:t>
            </w:r>
            <w:r w:rsidRPr="00A240E8">
              <w:rPr>
                <w:rFonts w:ascii="MS Mincho" w:eastAsia="MS Mincho" w:hAnsi="MS Mincho" w:cs="MS Mincho"/>
                <w:sz w:val="20"/>
                <w:szCs w:val="20"/>
              </w:rPr>
              <w:t> </w:t>
            </w:r>
          </w:p>
          <w:p w14:paraId="6D8C8BA4" w14:textId="4B6C0886" w:rsidR="00AE7192" w:rsidRPr="002E0AD7" w:rsidRDefault="00AE7192" w:rsidP="00AE7192">
            <w:pPr>
              <w:widowControl w:val="0"/>
              <w:autoSpaceDE w:val="0"/>
              <w:autoSpaceDN w:val="0"/>
              <w:adjustRightInd w:val="0"/>
              <w:jc w:val="center"/>
              <w:rPr>
                <w:sz w:val="20"/>
                <w:szCs w:val="20"/>
              </w:rPr>
            </w:pPr>
            <w:r w:rsidRPr="00A240E8">
              <w:rPr>
                <w:sz w:val="20"/>
                <w:szCs w:val="20"/>
              </w:rPr>
              <w:t>(0.01)</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4ABE02A5" w14:textId="77777777" w:rsidR="00AE7192" w:rsidRPr="00A240E8" w:rsidRDefault="00AE7192" w:rsidP="00AE7192">
            <w:pPr>
              <w:widowControl w:val="0"/>
              <w:autoSpaceDE w:val="0"/>
              <w:autoSpaceDN w:val="0"/>
              <w:adjustRightInd w:val="0"/>
              <w:jc w:val="center"/>
              <w:rPr>
                <w:sz w:val="20"/>
                <w:szCs w:val="20"/>
              </w:rPr>
            </w:pPr>
            <w:r w:rsidRPr="00A240E8">
              <w:rPr>
                <w:sz w:val="20"/>
                <w:szCs w:val="20"/>
              </w:rPr>
              <w:t>-0.01</w:t>
            </w:r>
          </w:p>
          <w:p w14:paraId="051FE57A" w14:textId="7678483C"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(0.01)</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93AAFF"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-0.00</w:t>
            </w:r>
            <w:r w:rsidRPr="00A240E8">
              <w:rPr>
                <w:rFonts w:ascii="MS Mincho" w:eastAsia="MS Mincho" w:hAnsi="MS Mincho" w:cs="MS Mincho"/>
                <w:sz w:val="20"/>
                <w:szCs w:val="20"/>
              </w:rPr>
              <w:t> </w:t>
            </w:r>
          </w:p>
          <w:p w14:paraId="7DCCE8A1" w14:textId="2B13D194" w:rsidR="00AE7192" w:rsidRPr="002E0AD7" w:rsidRDefault="00AE7192" w:rsidP="00AE7192">
            <w:pPr>
              <w:widowControl w:val="0"/>
              <w:autoSpaceDE w:val="0"/>
              <w:autoSpaceDN w:val="0"/>
              <w:adjustRightInd w:val="0"/>
              <w:jc w:val="center"/>
              <w:rPr>
                <w:sz w:val="20"/>
                <w:szCs w:val="20"/>
              </w:rPr>
            </w:pPr>
            <w:r w:rsidRPr="00A240E8">
              <w:rPr>
                <w:sz w:val="20"/>
                <w:szCs w:val="20"/>
              </w:rPr>
              <w:t>(0.01)</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81E9FB" w14:textId="77777777" w:rsidR="00AE7192" w:rsidRPr="00A240E8" w:rsidRDefault="00AE7192" w:rsidP="00AE7192">
            <w:pPr>
              <w:widowControl w:val="0"/>
              <w:autoSpaceDE w:val="0"/>
              <w:autoSpaceDN w:val="0"/>
              <w:adjustRightInd w:val="0"/>
              <w:jc w:val="center"/>
              <w:rPr>
                <w:sz w:val="20"/>
                <w:szCs w:val="20"/>
              </w:rPr>
            </w:pPr>
            <w:r w:rsidRPr="00A240E8">
              <w:rPr>
                <w:sz w:val="20"/>
                <w:szCs w:val="20"/>
              </w:rPr>
              <w:t>-0.01</w:t>
            </w:r>
          </w:p>
          <w:p w14:paraId="1E2C8FE2" w14:textId="34F9E58D"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(0.01)</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1684512"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-0.00</w:t>
            </w:r>
            <w:r w:rsidRPr="00A240E8">
              <w:rPr>
                <w:rFonts w:ascii="MS Mincho" w:eastAsia="MS Mincho" w:hAnsi="MS Mincho" w:cs="MS Mincho"/>
                <w:sz w:val="20"/>
                <w:szCs w:val="20"/>
              </w:rPr>
              <w:t> </w:t>
            </w:r>
          </w:p>
          <w:p w14:paraId="2D4B061E" w14:textId="482EB475" w:rsidR="00AE7192" w:rsidRPr="002E0AD7" w:rsidRDefault="00AE7192" w:rsidP="00AE7192">
            <w:pPr>
              <w:widowControl w:val="0"/>
              <w:autoSpaceDE w:val="0"/>
              <w:autoSpaceDN w:val="0"/>
              <w:adjustRightInd w:val="0"/>
              <w:jc w:val="center"/>
              <w:rPr>
                <w:sz w:val="20"/>
                <w:szCs w:val="20"/>
              </w:rPr>
            </w:pPr>
            <w:r w:rsidRPr="00A240E8">
              <w:rPr>
                <w:sz w:val="20"/>
                <w:szCs w:val="20"/>
              </w:rPr>
              <w:t>(0.01)</w:t>
            </w:r>
          </w:p>
        </w:tc>
      </w:tr>
      <w:tr w:rsidR="0055598C" w:rsidRPr="009B792F" w14:paraId="67A79531" w14:textId="77777777" w:rsidTr="007F1565">
        <w:tblPrEx>
          <w:tblBorders>
            <w:top w:val="none" w:sz="0" w:space="0" w:color="auto"/>
          </w:tblBorders>
        </w:tblPrEx>
        <w:tc>
          <w:tcPr>
            <w:tcW w:w="1957"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706BB760" w14:textId="69B8013A" w:rsidR="00AE7192" w:rsidRPr="002E0AD7" w:rsidRDefault="00AE7192" w:rsidP="00AE7192">
            <w:pPr>
              <w:widowControl w:val="0"/>
              <w:autoSpaceDE w:val="0"/>
              <w:autoSpaceDN w:val="0"/>
              <w:adjustRightInd w:val="0"/>
              <w:rPr>
                <w:sz w:val="20"/>
                <w:szCs w:val="20"/>
              </w:rPr>
            </w:pPr>
            <w:r w:rsidRPr="00A240E8">
              <w:rPr>
                <w:b/>
                <w:sz w:val="20"/>
                <w:szCs w:val="20"/>
              </w:rPr>
              <w:t>Age</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41243FBE"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0.00</w:t>
            </w:r>
            <w:r w:rsidRPr="00A240E8">
              <w:rPr>
                <w:rFonts w:ascii="MS Mincho" w:eastAsia="MS Mincho" w:hAnsi="MS Mincho" w:cs="MS Mincho"/>
                <w:sz w:val="20"/>
                <w:szCs w:val="20"/>
              </w:rPr>
              <w:t> </w:t>
            </w:r>
          </w:p>
          <w:p w14:paraId="53A84D88" w14:textId="26AE3A5C" w:rsidR="00AE7192" w:rsidRPr="002E0AD7" w:rsidRDefault="00AE7192" w:rsidP="00AE7192">
            <w:pPr>
              <w:widowControl w:val="0"/>
              <w:autoSpaceDE w:val="0"/>
              <w:autoSpaceDN w:val="0"/>
              <w:adjustRightInd w:val="0"/>
              <w:jc w:val="center"/>
              <w:rPr>
                <w:sz w:val="20"/>
                <w:szCs w:val="20"/>
              </w:rPr>
            </w:pPr>
            <w:r w:rsidRPr="00A240E8">
              <w:rPr>
                <w:sz w:val="20"/>
                <w:szCs w:val="20"/>
              </w:rPr>
              <w:t>(0.00)</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BC4D1D6"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0.00</w:t>
            </w:r>
            <w:r w:rsidRPr="00A240E8">
              <w:rPr>
                <w:rFonts w:ascii="MS Mincho" w:eastAsia="MS Mincho" w:hAnsi="MS Mincho" w:cs="MS Mincho"/>
                <w:sz w:val="20"/>
                <w:szCs w:val="20"/>
              </w:rPr>
              <w:t> </w:t>
            </w:r>
          </w:p>
          <w:p w14:paraId="4B3B0047" w14:textId="38B2BD15" w:rsidR="00AE7192" w:rsidRPr="002E0AD7" w:rsidRDefault="00AE7192" w:rsidP="00AE7192">
            <w:pPr>
              <w:widowControl w:val="0"/>
              <w:autoSpaceDE w:val="0"/>
              <w:autoSpaceDN w:val="0"/>
              <w:adjustRightInd w:val="0"/>
              <w:jc w:val="center"/>
              <w:rPr>
                <w:sz w:val="20"/>
                <w:szCs w:val="20"/>
              </w:rPr>
            </w:pPr>
            <w:r w:rsidRPr="00A240E8">
              <w:rPr>
                <w:sz w:val="20"/>
                <w:szCs w:val="20"/>
              </w:rPr>
              <w:t>(0.00)</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5FCCFD" w14:textId="77777777" w:rsidR="00AE7192" w:rsidRPr="00A240E8" w:rsidRDefault="00AE7192" w:rsidP="00AE7192">
            <w:pPr>
              <w:widowControl w:val="0"/>
              <w:autoSpaceDE w:val="0"/>
              <w:autoSpaceDN w:val="0"/>
              <w:adjustRightInd w:val="0"/>
              <w:jc w:val="center"/>
              <w:rPr>
                <w:sz w:val="20"/>
                <w:szCs w:val="20"/>
              </w:rPr>
            </w:pPr>
            <w:r w:rsidRPr="00A240E8">
              <w:rPr>
                <w:sz w:val="20"/>
                <w:szCs w:val="20"/>
              </w:rPr>
              <w:t>0.00</w:t>
            </w:r>
          </w:p>
          <w:p w14:paraId="10ADF498" w14:textId="6F47E418"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(0.00)</w:t>
            </w:r>
          </w:p>
        </w:tc>
        <w:tc>
          <w:tcPr>
            <w:tcW w:w="993"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6CE2DB7F" w14:textId="77777777" w:rsidR="00AE7192"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0.00</w:t>
            </w:r>
            <w:r w:rsidRPr="00A240E8">
              <w:rPr>
                <w:rFonts w:ascii="MS Mincho" w:eastAsia="MS Mincho" w:hAnsi="MS Mincho" w:cs="MS Mincho"/>
                <w:sz w:val="20"/>
                <w:szCs w:val="20"/>
              </w:rPr>
              <w:t> </w:t>
            </w:r>
          </w:p>
          <w:p w14:paraId="4E49940A" w14:textId="560B7F49" w:rsidR="00AE7192" w:rsidRPr="002E0AD7" w:rsidRDefault="00AE7192" w:rsidP="00AE7192">
            <w:pPr>
              <w:widowControl w:val="0"/>
              <w:autoSpaceDE w:val="0"/>
              <w:autoSpaceDN w:val="0"/>
              <w:adjustRightInd w:val="0"/>
              <w:jc w:val="center"/>
              <w:rPr>
                <w:sz w:val="20"/>
                <w:szCs w:val="20"/>
              </w:rPr>
            </w:pPr>
            <w:r w:rsidRPr="00A240E8">
              <w:rPr>
                <w:sz w:val="20"/>
                <w:szCs w:val="20"/>
              </w:rPr>
              <w:t>(0.00)</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3D790600"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0.00</w:t>
            </w:r>
            <w:r w:rsidRPr="00A240E8">
              <w:rPr>
                <w:rFonts w:ascii="MS Mincho" w:eastAsia="MS Mincho" w:hAnsi="MS Mincho" w:cs="MS Mincho"/>
                <w:sz w:val="20"/>
                <w:szCs w:val="20"/>
              </w:rPr>
              <w:t> </w:t>
            </w:r>
          </w:p>
          <w:p w14:paraId="492F5EA0" w14:textId="66E80211" w:rsidR="00AE7192" w:rsidRPr="002E0AD7" w:rsidRDefault="00AE7192" w:rsidP="00AE7192">
            <w:pPr>
              <w:widowControl w:val="0"/>
              <w:autoSpaceDE w:val="0"/>
              <w:autoSpaceDN w:val="0"/>
              <w:adjustRightInd w:val="0"/>
              <w:jc w:val="center"/>
              <w:rPr>
                <w:sz w:val="20"/>
                <w:szCs w:val="20"/>
              </w:rPr>
            </w:pPr>
            <w:r w:rsidRPr="00A240E8">
              <w:rPr>
                <w:sz w:val="20"/>
                <w:szCs w:val="20"/>
              </w:rPr>
              <w:t>(0.00)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07961A"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0.00</w:t>
            </w:r>
            <w:r w:rsidRPr="00A240E8">
              <w:rPr>
                <w:rFonts w:ascii="MS Mincho" w:eastAsia="MS Mincho" w:hAnsi="MS Mincho" w:cs="MS Mincho"/>
                <w:sz w:val="20"/>
                <w:szCs w:val="20"/>
              </w:rPr>
              <w:t> </w:t>
            </w:r>
          </w:p>
          <w:p w14:paraId="7FE2C5BE" w14:textId="2B163B30" w:rsidR="00AE7192" w:rsidRPr="002E0AD7" w:rsidRDefault="00AE7192" w:rsidP="00AE7192">
            <w:pPr>
              <w:widowControl w:val="0"/>
              <w:autoSpaceDE w:val="0"/>
              <w:autoSpaceDN w:val="0"/>
              <w:adjustRightInd w:val="0"/>
              <w:jc w:val="center"/>
              <w:rPr>
                <w:sz w:val="20"/>
                <w:szCs w:val="20"/>
              </w:rPr>
            </w:pPr>
            <w:r w:rsidRPr="00A240E8">
              <w:rPr>
                <w:sz w:val="20"/>
                <w:szCs w:val="20"/>
              </w:rPr>
              <w:t>(0.00)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4CFB41"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0.00</w:t>
            </w:r>
            <w:r w:rsidRPr="00A240E8">
              <w:rPr>
                <w:rFonts w:ascii="MS Mincho" w:eastAsia="MS Mincho" w:hAnsi="MS Mincho" w:cs="MS Mincho"/>
                <w:sz w:val="20"/>
                <w:szCs w:val="20"/>
              </w:rPr>
              <w:t> </w:t>
            </w:r>
          </w:p>
          <w:p w14:paraId="714C5CCC" w14:textId="204FB05A" w:rsidR="00AE7192" w:rsidRPr="002E0AD7" w:rsidRDefault="00AE7192" w:rsidP="00AE7192">
            <w:pPr>
              <w:widowControl w:val="0"/>
              <w:autoSpaceDE w:val="0"/>
              <w:autoSpaceDN w:val="0"/>
              <w:adjustRightInd w:val="0"/>
              <w:jc w:val="center"/>
              <w:rPr>
                <w:sz w:val="20"/>
                <w:szCs w:val="20"/>
              </w:rPr>
            </w:pPr>
            <w:r w:rsidRPr="00A240E8">
              <w:rPr>
                <w:sz w:val="20"/>
                <w:szCs w:val="20"/>
              </w:rPr>
              <w:t>(0.00)</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62FC34" w14:textId="77777777" w:rsidR="00AE7192" w:rsidRPr="00A240E8" w:rsidRDefault="00AE7192" w:rsidP="00AE7192">
            <w:pPr>
              <w:widowControl w:val="0"/>
              <w:autoSpaceDE w:val="0"/>
              <w:autoSpaceDN w:val="0"/>
              <w:adjustRightInd w:val="0"/>
              <w:jc w:val="center"/>
              <w:rPr>
                <w:sz w:val="20"/>
                <w:szCs w:val="20"/>
              </w:rPr>
            </w:pPr>
            <w:r w:rsidRPr="00A240E8">
              <w:rPr>
                <w:sz w:val="20"/>
                <w:szCs w:val="20"/>
              </w:rPr>
              <w:t>0.00</w:t>
            </w:r>
          </w:p>
          <w:p w14:paraId="1990EB82" w14:textId="7F72500C"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(0.00)</w:t>
            </w:r>
          </w:p>
        </w:tc>
      </w:tr>
      <w:tr w:rsidR="0055598C" w:rsidRPr="009B792F" w14:paraId="3A3D64C3" w14:textId="77777777" w:rsidTr="007F1565">
        <w:tblPrEx>
          <w:tblBorders>
            <w:top w:val="none" w:sz="0" w:space="0" w:color="auto"/>
          </w:tblBorders>
        </w:tblPrEx>
        <w:tc>
          <w:tcPr>
            <w:tcW w:w="1957"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23137722" w14:textId="45F4C4FF" w:rsidR="00AE7192" w:rsidRPr="002E0AD7" w:rsidRDefault="00AE7192" w:rsidP="00AE7192">
            <w:pPr>
              <w:widowControl w:val="0"/>
              <w:autoSpaceDE w:val="0"/>
              <w:autoSpaceDN w:val="0"/>
              <w:adjustRightInd w:val="0"/>
              <w:rPr>
                <w:sz w:val="20"/>
                <w:szCs w:val="20"/>
              </w:rPr>
            </w:pPr>
            <w:r w:rsidRPr="00A240E8">
              <w:rPr>
                <w:b/>
                <w:sz w:val="20"/>
                <w:szCs w:val="20"/>
              </w:rPr>
              <w:t>Ideology</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6DA8FC9A"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0.32</w:t>
            </w:r>
            <w:r w:rsidRPr="00A240E8">
              <w:rPr>
                <w:sz w:val="20"/>
                <w:szCs w:val="20"/>
                <w:vertAlign w:val="superscript"/>
              </w:rPr>
              <w:t>***</w:t>
            </w:r>
          </w:p>
          <w:p w14:paraId="4852F464" w14:textId="06EFA506"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(0.02)</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703B9A"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0.32</w:t>
            </w:r>
            <w:r w:rsidRPr="00A240E8">
              <w:rPr>
                <w:sz w:val="20"/>
                <w:szCs w:val="20"/>
                <w:vertAlign w:val="superscript"/>
              </w:rPr>
              <w:t>***</w:t>
            </w:r>
          </w:p>
          <w:p w14:paraId="2BD4774A" w14:textId="4BAB6986"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(0.02)</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9CFCFA"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0.33</w:t>
            </w:r>
            <w:r w:rsidRPr="00A240E8">
              <w:rPr>
                <w:sz w:val="20"/>
                <w:szCs w:val="20"/>
                <w:vertAlign w:val="superscript"/>
              </w:rPr>
              <w:t>***</w:t>
            </w:r>
          </w:p>
          <w:p w14:paraId="0F88E57C" w14:textId="35A1BFE3"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(0.02)</w:t>
            </w:r>
          </w:p>
        </w:tc>
        <w:tc>
          <w:tcPr>
            <w:tcW w:w="993"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774BBC8C"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0.32</w:t>
            </w:r>
            <w:r w:rsidRPr="00A240E8">
              <w:rPr>
                <w:sz w:val="20"/>
                <w:szCs w:val="20"/>
                <w:vertAlign w:val="superscript"/>
              </w:rPr>
              <w:t>***</w:t>
            </w:r>
            <w:r w:rsidRPr="00A240E8">
              <w:rPr>
                <w:rFonts w:ascii="MS Mincho" w:eastAsia="MS Mincho" w:hAnsi="MS Mincho" w:cs="MS Mincho"/>
                <w:sz w:val="20"/>
                <w:szCs w:val="20"/>
              </w:rPr>
              <w:t> </w:t>
            </w:r>
          </w:p>
          <w:p w14:paraId="3AA9451C" w14:textId="2F8D450A" w:rsidR="00AE7192" w:rsidRPr="002E0AD7" w:rsidRDefault="00AE7192" w:rsidP="00AE7192">
            <w:pPr>
              <w:widowControl w:val="0"/>
              <w:autoSpaceDE w:val="0"/>
              <w:autoSpaceDN w:val="0"/>
              <w:adjustRightInd w:val="0"/>
              <w:jc w:val="center"/>
              <w:rPr>
                <w:sz w:val="20"/>
                <w:szCs w:val="20"/>
              </w:rPr>
            </w:pPr>
            <w:r w:rsidRPr="00A240E8">
              <w:rPr>
                <w:sz w:val="20"/>
                <w:szCs w:val="20"/>
              </w:rPr>
              <w:t>(0.02)</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2CBAFD64"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0.32</w:t>
            </w:r>
            <w:r w:rsidRPr="00A240E8">
              <w:rPr>
                <w:sz w:val="20"/>
                <w:szCs w:val="20"/>
                <w:vertAlign w:val="superscript"/>
              </w:rPr>
              <w:t>***</w:t>
            </w:r>
          </w:p>
          <w:p w14:paraId="77102E17" w14:textId="1C97A971"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(0.02)</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6D7057"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0.32</w:t>
            </w:r>
            <w:r w:rsidRPr="00A240E8">
              <w:rPr>
                <w:sz w:val="20"/>
                <w:szCs w:val="20"/>
                <w:vertAlign w:val="superscript"/>
              </w:rPr>
              <w:t>***</w:t>
            </w:r>
          </w:p>
          <w:p w14:paraId="1FCBD20B" w14:textId="4A7BB4A3"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(0.02)</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558529"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0.33</w:t>
            </w:r>
            <w:r w:rsidRPr="00A240E8">
              <w:rPr>
                <w:sz w:val="20"/>
                <w:szCs w:val="20"/>
                <w:vertAlign w:val="superscript"/>
              </w:rPr>
              <w:t>***</w:t>
            </w:r>
            <w:r w:rsidRPr="00A240E8">
              <w:rPr>
                <w:rFonts w:ascii="MS Mincho" w:eastAsia="MS Mincho" w:hAnsi="MS Mincho" w:cs="MS Mincho"/>
                <w:sz w:val="20"/>
                <w:szCs w:val="20"/>
              </w:rPr>
              <w:t> </w:t>
            </w:r>
          </w:p>
          <w:p w14:paraId="34011810" w14:textId="51E23FEC" w:rsidR="00AE7192" w:rsidRPr="002E0AD7" w:rsidRDefault="00AE7192" w:rsidP="00AE7192">
            <w:pPr>
              <w:widowControl w:val="0"/>
              <w:autoSpaceDE w:val="0"/>
              <w:autoSpaceDN w:val="0"/>
              <w:adjustRightInd w:val="0"/>
              <w:jc w:val="center"/>
              <w:rPr>
                <w:sz w:val="20"/>
                <w:szCs w:val="20"/>
              </w:rPr>
            </w:pPr>
            <w:r w:rsidRPr="00A240E8">
              <w:rPr>
                <w:sz w:val="20"/>
                <w:szCs w:val="20"/>
              </w:rPr>
              <w:t>(0.02)</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9DAC8D"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0.32</w:t>
            </w:r>
            <w:r w:rsidRPr="00A240E8">
              <w:rPr>
                <w:sz w:val="20"/>
                <w:szCs w:val="20"/>
                <w:vertAlign w:val="superscript"/>
              </w:rPr>
              <w:t>***</w:t>
            </w:r>
          </w:p>
          <w:p w14:paraId="3E89743F" w14:textId="0DF18FA4"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(0.02)</w:t>
            </w:r>
          </w:p>
        </w:tc>
      </w:tr>
      <w:tr w:rsidR="0055598C" w:rsidRPr="009B792F" w14:paraId="5E456C00" w14:textId="77777777" w:rsidTr="007F1565">
        <w:tblPrEx>
          <w:tblBorders>
            <w:top w:val="none" w:sz="0" w:space="0" w:color="auto"/>
          </w:tblBorders>
        </w:tblPrEx>
        <w:tc>
          <w:tcPr>
            <w:tcW w:w="1957"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604F5871" w14:textId="7C7C6471" w:rsidR="00AE7192" w:rsidRPr="002E0AD7" w:rsidRDefault="00AE7192" w:rsidP="00AE7192">
            <w:pPr>
              <w:widowControl w:val="0"/>
              <w:autoSpaceDE w:val="0"/>
              <w:autoSpaceDN w:val="0"/>
              <w:adjustRightInd w:val="0"/>
              <w:rPr>
                <w:sz w:val="20"/>
                <w:szCs w:val="20"/>
              </w:rPr>
            </w:pPr>
            <w:r w:rsidRPr="00A240E8">
              <w:rPr>
                <w:b/>
                <w:sz w:val="20"/>
                <w:szCs w:val="20"/>
              </w:rPr>
              <w:t>Education</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14BE3412"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-0.11</w:t>
            </w:r>
            <w:r w:rsidRPr="00A240E8">
              <w:rPr>
                <w:sz w:val="20"/>
                <w:szCs w:val="20"/>
                <w:vertAlign w:val="superscript"/>
              </w:rPr>
              <w:t>**</w:t>
            </w:r>
          </w:p>
          <w:p w14:paraId="3C8A0A44" w14:textId="5FE05F5E"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(0.04)</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4F380DA"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-0.11</w:t>
            </w:r>
            <w:r w:rsidRPr="00A240E8">
              <w:rPr>
                <w:sz w:val="20"/>
                <w:szCs w:val="20"/>
                <w:vertAlign w:val="superscript"/>
              </w:rPr>
              <w:t>**</w:t>
            </w:r>
          </w:p>
          <w:p w14:paraId="44D74CA5" w14:textId="4CA31777"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(0.04)</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2EBE70B"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-0.12</w:t>
            </w:r>
            <w:r w:rsidRPr="00A240E8">
              <w:rPr>
                <w:sz w:val="20"/>
                <w:szCs w:val="20"/>
                <w:vertAlign w:val="superscript"/>
              </w:rPr>
              <w:t>**</w:t>
            </w:r>
          </w:p>
          <w:p w14:paraId="3E00D1E4" w14:textId="6F0B6EA7"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(0.04)</w:t>
            </w:r>
          </w:p>
        </w:tc>
        <w:tc>
          <w:tcPr>
            <w:tcW w:w="993"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4F5C8565"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-0.12</w:t>
            </w:r>
            <w:r w:rsidRPr="00A240E8">
              <w:rPr>
                <w:sz w:val="20"/>
                <w:szCs w:val="20"/>
                <w:vertAlign w:val="superscript"/>
              </w:rPr>
              <w:t>**</w:t>
            </w:r>
            <w:r w:rsidRPr="00A240E8">
              <w:rPr>
                <w:rFonts w:ascii="MS Mincho" w:eastAsia="MS Mincho" w:hAnsi="MS Mincho" w:cs="MS Mincho"/>
                <w:sz w:val="20"/>
                <w:szCs w:val="20"/>
              </w:rPr>
              <w:t> </w:t>
            </w:r>
          </w:p>
          <w:p w14:paraId="2E289A45" w14:textId="2B765BFE" w:rsidR="00AE7192" w:rsidRPr="002E0AD7" w:rsidRDefault="00AE7192" w:rsidP="00AE7192">
            <w:pPr>
              <w:widowControl w:val="0"/>
              <w:autoSpaceDE w:val="0"/>
              <w:autoSpaceDN w:val="0"/>
              <w:adjustRightInd w:val="0"/>
              <w:jc w:val="center"/>
              <w:rPr>
                <w:sz w:val="20"/>
                <w:szCs w:val="20"/>
              </w:rPr>
            </w:pPr>
            <w:r w:rsidRPr="00A240E8">
              <w:rPr>
                <w:sz w:val="20"/>
                <w:szCs w:val="20"/>
              </w:rPr>
              <w:t>(0.04)</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7082A98D"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-0.11</w:t>
            </w:r>
            <w:r w:rsidRPr="00A240E8">
              <w:rPr>
                <w:sz w:val="20"/>
                <w:szCs w:val="20"/>
                <w:vertAlign w:val="superscript"/>
              </w:rPr>
              <w:t>***</w:t>
            </w:r>
            <w:r w:rsidRPr="00A240E8">
              <w:rPr>
                <w:rFonts w:ascii="MS Mincho" w:eastAsia="MS Mincho" w:hAnsi="MS Mincho" w:cs="MS Mincho"/>
                <w:sz w:val="20"/>
                <w:szCs w:val="20"/>
              </w:rPr>
              <w:t> </w:t>
            </w:r>
          </w:p>
          <w:p w14:paraId="7CDF8309" w14:textId="5FAF768A" w:rsidR="00AE7192" w:rsidRPr="002E0AD7" w:rsidRDefault="00AE7192" w:rsidP="00AE7192">
            <w:pPr>
              <w:widowControl w:val="0"/>
              <w:autoSpaceDE w:val="0"/>
              <w:autoSpaceDN w:val="0"/>
              <w:adjustRightInd w:val="0"/>
              <w:jc w:val="center"/>
              <w:rPr>
                <w:sz w:val="20"/>
                <w:szCs w:val="20"/>
              </w:rPr>
            </w:pPr>
            <w:r w:rsidRPr="00A240E8">
              <w:rPr>
                <w:sz w:val="20"/>
                <w:szCs w:val="20"/>
              </w:rPr>
              <w:t>(0.02)</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6E9C082"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-0.11</w:t>
            </w:r>
            <w:r w:rsidRPr="00A240E8">
              <w:rPr>
                <w:sz w:val="20"/>
                <w:szCs w:val="20"/>
                <w:vertAlign w:val="superscript"/>
              </w:rPr>
              <w:t>***</w:t>
            </w:r>
          </w:p>
          <w:p w14:paraId="596A6A30" w14:textId="708B02A1"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(0.02)</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69AE31E"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-0.11</w:t>
            </w:r>
            <w:r w:rsidRPr="00A240E8">
              <w:rPr>
                <w:sz w:val="20"/>
                <w:szCs w:val="20"/>
                <w:vertAlign w:val="superscript"/>
              </w:rPr>
              <w:t>***</w:t>
            </w:r>
            <w:r w:rsidRPr="00A240E8">
              <w:rPr>
                <w:rFonts w:ascii="MS Mincho" w:eastAsia="MS Mincho" w:hAnsi="MS Mincho" w:cs="MS Mincho"/>
                <w:sz w:val="20"/>
                <w:szCs w:val="20"/>
              </w:rPr>
              <w:t> </w:t>
            </w:r>
          </w:p>
          <w:p w14:paraId="47493D86" w14:textId="2F07DB0E" w:rsidR="00AE7192" w:rsidRPr="002E0AD7" w:rsidRDefault="00AE7192" w:rsidP="00AE7192">
            <w:pPr>
              <w:widowControl w:val="0"/>
              <w:autoSpaceDE w:val="0"/>
              <w:autoSpaceDN w:val="0"/>
              <w:adjustRightInd w:val="0"/>
              <w:jc w:val="center"/>
              <w:rPr>
                <w:sz w:val="20"/>
                <w:szCs w:val="20"/>
              </w:rPr>
            </w:pPr>
            <w:r w:rsidRPr="00A240E8">
              <w:rPr>
                <w:sz w:val="20"/>
                <w:szCs w:val="20"/>
              </w:rPr>
              <w:t>(0.02)</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E66680"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-0.11</w:t>
            </w:r>
            <w:r w:rsidRPr="00A240E8">
              <w:rPr>
                <w:sz w:val="20"/>
                <w:szCs w:val="20"/>
                <w:vertAlign w:val="superscript"/>
              </w:rPr>
              <w:t>***</w:t>
            </w:r>
            <w:r w:rsidRPr="00A240E8">
              <w:rPr>
                <w:rFonts w:ascii="MS Mincho" w:eastAsia="MS Mincho" w:hAnsi="MS Mincho" w:cs="MS Mincho"/>
                <w:sz w:val="20"/>
                <w:szCs w:val="20"/>
              </w:rPr>
              <w:t> </w:t>
            </w:r>
          </w:p>
          <w:p w14:paraId="6679808C" w14:textId="3EF714B1" w:rsidR="00AE7192" w:rsidRPr="002E0AD7" w:rsidRDefault="00AE7192" w:rsidP="00AE7192">
            <w:pPr>
              <w:widowControl w:val="0"/>
              <w:autoSpaceDE w:val="0"/>
              <w:autoSpaceDN w:val="0"/>
              <w:adjustRightInd w:val="0"/>
              <w:jc w:val="center"/>
              <w:rPr>
                <w:sz w:val="20"/>
                <w:szCs w:val="20"/>
              </w:rPr>
            </w:pPr>
            <w:r w:rsidRPr="00A240E8">
              <w:rPr>
                <w:sz w:val="20"/>
                <w:szCs w:val="20"/>
              </w:rPr>
              <w:t>(0.02)</w:t>
            </w:r>
          </w:p>
        </w:tc>
      </w:tr>
      <w:tr w:rsidR="0055598C" w:rsidRPr="009B792F" w14:paraId="453363A3" w14:textId="77777777" w:rsidTr="007F1565">
        <w:tblPrEx>
          <w:tblBorders>
            <w:top w:val="none" w:sz="0" w:space="0" w:color="auto"/>
          </w:tblBorders>
        </w:tblPrEx>
        <w:tc>
          <w:tcPr>
            <w:tcW w:w="1957"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284D207B" w14:textId="152F3897" w:rsidR="00AE7192" w:rsidRPr="002E0AD7" w:rsidRDefault="00AE7192" w:rsidP="00AE7192">
            <w:pPr>
              <w:widowControl w:val="0"/>
              <w:autoSpaceDE w:val="0"/>
              <w:autoSpaceDN w:val="0"/>
              <w:adjustRightInd w:val="0"/>
              <w:rPr>
                <w:b/>
                <w:sz w:val="20"/>
                <w:szCs w:val="20"/>
              </w:rPr>
            </w:pPr>
            <w:r w:rsidRPr="00A240E8">
              <w:rPr>
                <w:b/>
                <w:sz w:val="20"/>
                <w:szCs w:val="20"/>
              </w:rPr>
              <w:t>Protection cues × education</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7E980A9B"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0.00</w:t>
            </w:r>
            <w:r w:rsidRPr="00A240E8">
              <w:rPr>
                <w:rFonts w:ascii="MS Mincho" w:eastAsia="MS Mincho" w:hAnsi="MS Mincho" w:cs="MS Mincho"/>
                <w:sz w:val="20"/>
                <w:szCs w:val="20"/>
              </w:rPr>
              <w:t> </w:t>
            </w:r>
          </w:p>
          <w:p w14:paraId="31E3D86A" w14:textId="29DBC79C" w:rsidR="00AE7192" w:rsidRPr="002E0AD7" w:rsidRDefault="00AE7192" w:rsidP="00AE7192">
            <w:pPr>
              <w:widowControl w:val="0"/>
              <w:autoSpaceDE w:val="0"/>
              <w:autoSpaceDN w:val="0"/>
              <w:adjustRightInd w:val="0"/>
              <w:jc w:val="center"/>
              <w:rPr>
                <w:sz w:val="20"/>
                <w:szCs w:val="20"/>
              </w:rPr>
            </w:pPr>
            <w:r w:rsidRPr="00A240E8">
              <w:rPr>
                <w:sz w:val="20"/>
                <w:szCs w:val="20"/>
              </w:rPr>
              <w:t>(0.05)</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40FF3B" w14:textId="77777777" w:rsidR="00AE7192" w:rsidRPr="00A240E8" w:rsidRDefault="00AE7192" w:rsidP="00AE7192">
            <w:pPr>
              <w:widowControl w:val="0"/>
              <w:autoSpaceDE w:val="0"/>
              <w:autoSpaceDN w:val="0"/>
              <w:adjustRightInd w:val="0"/>
              <w:jc w:val="center"/>
              <w:rPr>
                <w:sz w:val="20"/>
                <w:szCs w:val="20"/>
              </w:rPr>
            </w:pPr>
            <w:r w:rsidRPr="00A240E8">
              <w:rPr>
                <w:sz w:val="20"/>
                <w:szCs w:val="20"/>
              </w:rPr>
              <w:t>-0.00</w:t>
            </w:r>
          </w:p>
          <w:p w14:paraId="0CF22A29" w14:textId="378C79BD"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(0.05)</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CFE170A"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0.01</w:t>
            </w:r>
            <w:r w:rsidRPr="00A240E8">
              <w:rPr>
                <w:rFonts w:ascii="MS Mincho" w:eastAsia="MS Mincho" w:hAnsi="MS Mincho" w:cs="MS Mincho"/>
                <w:sz w:val="20"/>
                <w:szCs w:val="20"/>
              </w:rPr>
              <w:t> </w:t>
            </w:r>
          </w:p>
          <w:p w14:paraId="41481D98" w14:textId="2AC6A03E" w:rsidR="00AE7192" w:rsidRPr="002E0AD7" w:rsidRDefault="00AE7192" w:rsidP="00AE7192">
            <w:pPr>
              <w:widowControl w:val="0"/>
              <w:autoSpaceDE w:val="0"/>
              <w:autoSpaceDN w:val="0"/>
              <w:adjustRightInd w:val="0"/>
              <w:jc w:val="center"/>
              <w:rPr>
                <w:sz w:val="20"/>
                <w:szCs w:val="20"/>
              </w:rPr>
            </w:pPr>
            <w:r w:rsidRPr="00A240E8">
              <w:rPr>
                <w:sz w:val="20"/>
                <w:szCs w:val="20"/>
              </w:rPr>
              <w:t>(0.05)</w:t>
            </w:r>
          </w:p>
        </w:tc>
        <w:tc>
          <w:tcPr>
            <w:tcW w:w="993"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418E666"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0.00</w:t>
            </w:r>
            <w:r w:rsidRPr="00A240E8">
              <w:rPr>
                <w:rFonts w:ascii="MS Mincho" w:eastAsia="MS Mincho" w:hAnsi="MS Mincho" w:cs="MS Mincho"/>
                <w:sz w:val="20"/>
                <w:szCs w:val="20"/>
              </w:rPr>
              <w:t> </w:t>
            </w:r>
          </w:p>
          <w:p w14:paraId="06A41AA0" w14:textId="5A4BB337" w:rsidR="00AE7192" w:rsidRPr="002E0AD7" w:rsidRDefault="00AE7192" w:rsidP="00AE7192">
            <w:pPr>
              <w:widowControl w:val="0"/>
              <w:autoSpaceDE w:val="0"/>
              <w:autoSpaceDN w:val="0"/>
              <w:adjustRightInd w:val="0"/>
              <w:jc w:val="center"/>
              <w:rPr>
                <w:sz w:val="20"/>
                <w:szCs w:val="20"/>
              </w:rPr>
            </w:pPr>
            <w:r w:rsidRPr="00A240E8">
              <w:rPr>
                <w:sz w:val="20"/>
                <w:szCs w:val="20"/>
              </w:rPr>
              <w:t>(0.05)</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2F4E702D" w14:textId="6B3D5448"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5395FEE" w14:textId="20E5F12C"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72293D6" w14:textId="35B40D4A"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CEAF99" w14:textId="4963E78C"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r>
      <w:tr w:rsidR="0055598C" w:rsidRPr="009B792F" w14:paraId="3B1D56D4" w14:textId="77777777" w:rsidTr="007F1565">
        <w:tblPrEx>
          <w:tblBorders>
            <w:top w:val="none" w:sz="0" w:space="0" w:color="auto"/>
          </w:tblBorders>
        </w:tblPrEx>
        <w:tc>
          <w:tcPr>
            <w:tcW w:w="1957"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F8242FF" w14:textId="33DCBF1C" w:rsidR="00AE7192" w:rsidRPr="002E0AD7" w:rsidRDefault="00AE7192" w:rsidP="00AE7192">
            <w:pPr>
              <w:widowControl w:val="0"/>
              <w:autoSpaceDE w:val="0"/>
              <w:autoSpaceDN w:val="0"/>
              <w:adjustRightInd w:val="0"/>
              <w:rPr>
                <w:sz w:val="20"/>
                <w:szCs w:val="20"/>
              </w:rPr>
            </w:pPr>
            <w:r w:rsidRPr="00A240E8">
              <w:rPr>
                <w:b/>
                <w:sz w:val="20"/>
                <w:szCs w:val="20"/>
              </w:rPr>
              <w:t>Income</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27171D66" w14:textId="77777777" w:rsidR="00AE7192" w:rsidRPr="00A240E8" w:rsidRDefault="00AE7192" w:rsidP="00AE7192">
            <w:pPr>
              <w:widowControl w:val="0"/>
              <w:autoSpaceDE w:val="0"/>
              <w:autoSpaceDN w:val="0"/>
              <w:adjustRightInd w:val="0"/>
              <w:jc w:val="center"/>
              <w:rPr>
                <w:sz w:val="20"/>
                <w:szCs w:val="20"/>
              </w:rPr>
            </w:pPr>
            <w:r w:rsidRPr="00A240E8">
              <w:rPr>
                <w:sz w:val="20"/>
                <w:szCs w:val="20"/>
              </w:rPr>
              <w:t>-0.00</w:t>
            </w:r>
          </w:p>
          <w:p w14:paraId="7B80E8A5" w14:textId="3CCF8F0C"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(0.03)</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7C054C5" w14:textId="77777777" w:rsidR="00AE7192" w:rsidRPr="00A240E8" w:rsidRDefault="00AE7192" w:rsidP="00AE7192">
            <w:pPr>
              <w:widowControl w:val="0"/>
              <w:autoSpaceDE w:val="0"/>
              <w:autoSpaceDN w:val="0"/>
              <w:adjustRightInd w:val="0"/>
              <w:jc w:val="center"/>
              <w:rPr>
                <w:sz w:val="20"/>
                <w:szCs w:val="20"/>
              </w:rPr>
            </w:pPr>
            <w:r w:rsidRPr="00A240E8">
              <w:rPr>
                <w:sz w:val="20"/>
                <w:szCs w:val="20"/>
              </w:rPr>
              <w:t>-0.00</w:t>
            </w:r>
          </w:p>
          <w:p w14:paraId="4ED820A1" w14:textId="3880E103"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(0.03)</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8281D53" w14:textId="77777777" w:rsidR="00AE7192" w:rsidRPr="00A240E8" w:rsidRDefault="00AE7192" w:rsidP="00AE7192">
            <w:pPr>
              <w:widowControl w:val="0"/>
              <w:autoSpaceDE w:val="0"/>
              <w:autoSpaceDN w:val="0"/>
              <w:adjustRightInd w:val="0"/>
              <w:jc w:val="center"/>
              <w:rPr>
                <w:sz w:val="20"/>
                <w:szCs w:val="20"/>
              </w:rPr>
            </w:pPr>
            <w:r w:rsidRPr="00A240E8">
              <w:rPr>
                <w:sz w:val="20"/>
                <w:szCs w:val="20"/>
              </w:rPr>
              <w:t>-0.00</w:t>
            </w:r>
          </w:p>
          <w:p w14:paraId="4F22D596" w14:textId="45F9E294"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(0.03)</w:t>
            </w:r>
          </w:p>
        </w:tc>
        <w:tc>
          <w:tcPr>
            <w:tcW w:w="993"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3278C590"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-0.01</w:t>
            </w:r>
            <w:r w:rsidRPr="00A240E8">
              <w:rPr>
                <w:rFonts w:ascii="MS Mincho" w:eastAsia="MS Mincho" w:hAnsi="MS Mincho" w:cs="MS Mincho"/>
                <w:sz w:val="20"/>
                <w:szCs w:val="20"/>
              </w:rPr>
              <w:t> </w:t>
            </w:r>
          </w:p>
          <w:p w14:paraId="7D62889F" w14:textId="5E3FF4BC" w:rsidR="00AE7192" w:rsidRPr="002E0AD7" w:rsidRDefault="00AE7192" w:rsidP="00AE7192">
            <w:pPr>
              <w:widowControl w:val="0"/>
              <w:autoSpaceDE w:val="0"/>
              <w:autoSpaceDN w:val="0"/>
              <w:adjustRightInd w:val="0"/>
              <w:jc w:val="center"/>
              <w:rPr>
                <w:sz w:val="20"/>
                <w:szCs w:val="20"/>
              </w:rPr>
            </w:pPr>
            <w:r w:rsidRPr="00A240E8">
              <w:rPr>
                <w:sz w:val="20"/>
                <w:szCs w:val="20"/>
              </w:rPr>
              <w:t>(0.03)</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56512EB1" w14:textId="77777777" w:rsidR="00AE7192" w:rsidRPr="00A240E8" w:rsidRDefault="00AE7192" w:rsidP="00AE7192">
            <w:pPr>
              <w:widowControl w:val="0"/>
              <w:autoSpaceDE w:val="0"/>
              <w:autoSpaceDN w:val="0"/>
              <w:adjustRightInd w:val="0"/>
              <w:jc w:val="center"/>
              <w:rPr>
                <w:sz w:val="20"/>
                <w:szCs w:val="20"/>
              </w:rPr>
            </w:pPr>
            <w:r w:rsidRPr="00A240E8">
              <w:rPr>
                <w:sz w:val="20"/>
                <w:szCs w:val="20"/>
              </w:rPr>
              <w:t>-0.02</w:t>
            </w:r>
          </w:p>
          <w:p w14:paraId="15AC7B72" w14:textId="0379232E"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(0.03)</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1F77C1E"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-0.02</w:t>
            </w:r>
            <w:r w:rsidRPr="00A240E8">
              <w:rPr>
                <w:rFonts w:ascii="MS Mincho" w:eastAsia="MS Mincho" w:hAnsi="MS Mincho" w:cs="MS Mincho"/>
                <w:sz w:val="20"/>
                <w:szCs w:val="20"/>
              </w:rPr>
              <w:t> </w:t>
            </w:r>
          </w:p>
          <w:p w14:paraId="0305BF52" w14:textId="2E614D96" w:rsidR="00AE7192" w:rsidRPr="002E0AD7" w:rsidRDefault="00AE7192" w:rsidP="00AE7192">
            <w:pPr>
              <w:widowControl w:val="0"/>
              <w:autoSpaceDE w:val="0"/>
              <w:autoSpaceDN w:val="0"/>
              <w:adjustRightInd w:val="0"/>
              <w:jc w:val="center"/>
              <w:rPr>
                <w:sz w:val="20"/>
                <w:szCs w:val="20"/>
              </w:rPr>
            </w:pPr>
            <w:r w:rsidRPr="00A240E8">
              <w:rPr>
                <w:sz w:val="20"/>
                <w:szCs w:val="20"/>
              </w:rPr>
              <w:t>(0.03)</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6B15E0D"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-0.02</w:t>
            </w:r>
            <w:r w:rsidRPr="00A240E8">
              <w:rPr>
                <w:rFonts w:ascii="MS Mincho" w:eastAsia="MS Mincho" w:hAnsi="MS Mincho" w:cs="MS Mincho"/>
                <w:sz w:val="20"/>
                <w:szCs w:val="20"/>
              </w:rPr>
              <w:t> </w:t>
            </w:r>
          </w:p>
          <w:p w14:paraId="46AC48F9" w14:textId="3D720CA3" w:rsidR="00AE7192" w:rsidRPr="002E0AD7" w:rsidRDefault="00AE7192" w:rsidP="00AE7192">
            <w:pPr>
              <w:widowControl w:val="0"/>
              <w:autoSpaceDE w:val="0"/>
              <w:autoSpaceDN w:val="0"/>
              <w:adjustRightInd w:val="0"/>
              <w:jc w:val="center"/>
              <w:rPr>
                <w:sz w:val="20"/>
                <w:szCs w:val="20"/>
              </w:rPr>
            </w:pPr>
            <w:r w:rsidRPr="00A240E8">
              <w:rPr>
                <w:sz w:val="20"/>
                <w:szCs w:val="20"/>
              </w:rPr>
              <w:t>(0.03)</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8841E3"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-0.03</w:t>
            </w:r>
            <w:r w:rsidRPr="00A240E8">
              <w:rPr>
                <w:rFonts w:ascii="MS Mincho" w:eastAsia="MS Mincho" w:hAnsi="MS Mincho" w:cs="MS Mincho"/>
                <w:sz w:val="20"/>
                <w:szCs w:val="20"/>
              </w:rPr>
              <w:t> </w:t>
            </w:r>
          </w:p>
          <w:p w14:paraId="555BBAE2" w14:textId="37547EFA" w:rsidR="00AE7192" w:rsidRPr="002E0AD7" w:rsidRDefault="00AE7192" w:rsidP="00AE7192">
            <w:pPr>
              <w:widowControl w:val="0"/>
              <w:autoSpaceDE w:val="0"/>
              <w:autoSpaceDN w:val="0"/>
              <w:adjustRightInd w:val="0"/>
              <w:jc w:val="center"/>
              <w:rPr>
                <w:sz w:val="20"/>
                <w:szCs w:val="20"/>
              </w:rPr>
            </w:pPr>
            <w:r w:rsidRPr="00A240E8">
              <w:rPr>
                <w:sz w:val="20"/>
                <w:szCs w:val="20"/>
              </w:rPr>
              <w:t>(0.03)</w:t>
            </w:r>
          </w:p>
        </w:tc>
      </w:tr>
      <w:tr w:rsidR="0055598C" w:rsidRPr="009B792F" w14:paraId="6A782B6F" w14:textId="77777777" w:rsidTr="007F1565">
        <w:tblPrEx>
          <w:tblBorders>
            <w:top w:val="none" w:sz="0" w:space="0" w:color="auto"/>
          </w:tblBorders>
        </w:tblPrEx>
        <w:tc>
          <w:tcPr>
            <w:tcW w:w="1957"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6F98DDFA" w14:textId="46DE37C2" w:rsidR="00AE7192" w:rsidRPr="002E0AD7" w:rsidRDefault="00AE7192" w:rsidP="00AE7192">
            <w:pPr>
              <w:widowControl w:val="0"/>
              <w:autoSpaceDE w:val="0"/>
              <w:autoSpaceDN w:val="0"/>
              <w:adjustRightInd w:val="0"/>
              <w:rPr>
                <w:sz w:val="20"/>
                <w:szCs w:val="20"/>
              </w:rPr>
            </w:pPr>
            <w:r w:rsidRPr="00A240E8">
              <w:rPr>
                <w:b/>
                <w:sz w:val="20"/>
                <w:szCs w:val="20"/>
              </w:rPr>
              <w:t>Protection cues × income</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546CD842" w14:textId="6F729475"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8FC2EB" w14:textId="7DC13A81"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D48330" w14:textId="6A62869C"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993"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07BF97B" w14:textId="1BA97C27"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1164011D"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0.04</w:t>
            </w:r>
            <w:r w:rsidRPr="00A240E8">
              <w:rPr>
                <w:rFonts w:ascii="MS Mincho" w:eastAsia="MS Mincho" w:hAnsi="MS Mincho" w:cs="MS Mincho"/>
                <w:sz w:val="20"/>
                <w:szCs w:val="20"/>
              </w:rPr>
              <w:t> </w:t>
            </w:r>
          </w:p>
          <w:p w14:paraId="3F1EB308" w14:textId="448B62B8" w:rsidR="00AE7192" w:rsidRPr="002E0AD7" w:rsidRDefault="00AE7192" w:rsidP="00AE7192">
            <w:pPr>
              <w:widowControl w:val="0"/>
              <w:autoSpaceDE w:val="0"/>
              <w:autoSpaceDN w:val="0"/>
              <w:adjustRightInd w:val="0"/>
              <w:jc w:val="center"/>
              <w:rPr>
                <w:sz w:val="20"/>
                <w:szCs w:val="20"/>
              </w:rPr>
            </w:pPr>
            <w:r w:rsidRPr="00A240E8">
              <w:rPr>
                <w:sz w:val="20"/>
                <w:szCs w:val="20"/>
              </w:rPr>
              <w:t>(0.03)</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F3786A"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0.04</w:t>
            </w:r>
            <w:r w:rsidRPr="00A240E8">
              <w:rPr>
                <w:rFonts w:ascii="MS Mincho" w:eastAsia="MS Mincho" w:hAnsi="MS Mincho" w:cs="MS Mincho"/>
                <w:sz w:val="20"/>
                <w:szCs w:val="20"/>
              </w:rPr>
              <w:t> </w:t>
            </w:r>
          </w:p>
          <w:p w14:paraId="17C72176" w14:textId="335F4FA1" w:rsidR="00AE7192" w:rsidRPr="002E0AD7" w:rsidRDefault="00AE7192" w:rsidP="00AE7192">
            <w:pPr>
              <w:widowControl w:val="0"/>
              <w:autoSpaceDE w:val="0"/>
              <w:autoSpaceDN w:val="0"/>
              <w:adjustRightInd w:val="0"/>
              <w:jc w:val="center"/>
              <w:rPr>
                <w:sz w:val="20"/>
                <w:szCs w:val="20"/>
              </w:rPr>
            </w:pPr>
            <w:r w:rsidRPr="00A240E8">
              <w:rPr>
                <w:sz w:val="20"/>
                <w:szCs w:val="20"/>
              </w:rPr>
              <w:t>(0.04)</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5066CA5"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0.03</w:t>
            </w:r>
            <w:r w:rsidRPr="00A240E8">
              <w:rPr>
                <w:rFonts w:ascii="MS Mincho" w:eastAsia="MS Mincho" w:hAnsi="MS Mincho" w:cs="MS Mincho"/>
                <w:sz w:val="20"/>
                <w:szCs w:val="20"/>
              </w:rPr>
              <w:t> </w:t>
            </w:r>
          </w:p>
          <w:p w14:paraId="4D5B6064" w14:textId="3282AC91" w:rsidR="00AE7192" w:rsidRPr="002E0AD7" w:rsidRDefault="00AE7192" w:rsidP="00AE7192">
            <w:pPr>
              <w:widowControl w:val="0"/>
              <w:autoSpaceDE w:val="0"/>
              <w:autoSpaceDN w:val="0"/>
              <w:adjustRightInd w:val="0"/>
              <w:jc w:val="center"/>
              <w:rPr>
                <w:sz w:val="20"/>
                <w:szCs w:val="20"/>
              </w:rPr>
            </w:pPr>
            <w:r w:rsidRPr="00A240E8">
              <w:rPr>
                <w:sz w:val="20"/>
                <w:szCs w:val="20"/>
              </w:rPr>
              <w:t>(0.04)</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AE1F04C"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0.04</w:t>
            </w:r>
            <w:r w:rsidRPr="00A240E8">
              <w:rPr>
                <w:rFonts w:ascii="MS Mincho" w:eastAsia="MS Mincho" w:hAnsi="MS Mincho" w:cs="MS Mincho"/>
                <w:sz w:val="20"/>
                <w:szCs w:val="20"/>
              </w:rPr>
              <w:t> </w:t>
            </w:r>
          </w:p>
          <w:p w14:paraId="458DC2D4" w14:textId="18CC4B35" w:rsidR="00AE7192" w:rsidRPr="002E0AD7" w:rsidRDefault="00AE7192" w:rsidP="00AE7192">
            <w:pPr>
              <w:widowControl w:val="0"/>
              <w:autoSpaceDE w:val="0"/>
              <w:autoSpaceDN w:val="0"/>
              <w:adjustRightInd w:val="0"/>
              <w:jc w:val="center"/>
              <w:rPr>
                <w:sz w:val="20"/>
                <w:szCs w:val="20"/>
              </w:rPr>
            </w:pPr>
            <w:r w:rsidRPr="00A240E8">
              <w:rPr>
                <w:sz w:val="20"/>
                <w:szCs w:val="20"/>
              </w:rPr>
              <w:t>(0.04)</w:t>
            </w:r>
          </w:p>
        </w:tc>
      </w:tr>
      <w:tr w:rsidR="0055598C" w:rsidRPr="009B792F" w14:paraId="336A3B8E" w14:textId="77777777" w:rsidTr="007F1565">
        <w:tblPrEx>
          <w:tblBorders>
            <w:top w:val="none" w:sz="0" w:space="0" w:color="auto"/>
          </w:tblBorders>
        </w:tblPrEx>
        <w:tc>
          <w:tcPr>
            <w:tcW w:w="1957"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1F273B29" w14:textId="473E5B22" w:rsidR="00AE7192" w:rsidRPr="002E0AD7" w:rsidRDefault="00AE7192" w:rsidP="00AE7192">
            <w:pPr>
              <w:widowControl w:val="0"/>
              <w:autoSpaceDE w:val="0"/>
              <w:autoSpaceDN w:val="0"/>
              <w:adjustRightInd w:val="0"/>
              <w:rPr>
                <w:b/>
                <w:sz w:val="20"/>
                <w:szCs w:val="20"/>
              </w:rPr>
            </w:pPr>
            <w:r w:rsidRPr="00A240E8">
              <w:rPr>
                <w:b/>
                <w:sz w:val="20"/>
                <w:szCs w:val="20"/>
              </w:rPr>
              <w:t>Constant</w:t>
            </w:r>
          </w:p>
        </w:tc>
        <w:tc>
          <w:tcPr>
            <w:tcW w:w="992"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7A0276F3"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0.29</w:t>
            </w:r>
            <w:r w:rsidRPr="00A240E8">
              <w:rPr>
                <w:sz w:val="20"/>
                <w:szCs w:val="20"/>
                <w:vertAlign w:val="superscript"/>
              </w:rPr>
              <w:t>***</w:t>
            </w:r>
            <w:r w:rsidRPr="00A240E8">
              <w:rPr>
                <w:rFonts w:ascii="MS Mincho" w:eastAsia="MS Mincho" w:hAnsi="MS Mincho" w:cs="MS Mincho"/>
                <w:sz w:val="20"/>
                <w:szCs w:val="20"/>
              </w:rPr>
              <w:t> </w:t>
            </w:r>
          </w:p>
          <w:p w14:paraId="305F822A" w14:textId="4B9A4C3A" w:rsidR="00AE7192" w:rsidRPr="002E0AD7" w:rsidRDefault="00AE7192" w:rsidP="00AE7192">
            <w:pPr>
              <w:widowControl w:val="0"/>
              <w:autoSpaceDE w:val="0"/>
              <w:autoSpaceDN w:val="0"/>
              <w:adjustRightInd w:val="0"/>
              <w:jc w:val="center"/>
              <w:rPr>
                <w:sz w:val="20"/>
                <w:szCs w:val="20"/>
              </w:rPr>
            </w:pPr>
            <w:r w:rsidRPr="00A240E8">
              <w:rPr>
                <w:sz w:val="20"/>
                <w:szCs w:val="20"/>
              </w:rPr>
              <w:t>(0.04)</w:t>
            </w:r>
          </w:p>
        </w:tc>
        <w:tc>
          <w:tcPr>
            <w:tcW w:w="851"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1E02D2DB"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0.36</w:t>
            </w:r>
            <w:r w:rsidRPr="00A240E8">
              <w:rPr>
                <w:sz w:val="20"/>
                <w:szCs w:val="20"/>
                <w:vertAlign w:val="superscript"/>
              </w:rPr>
              <w:t>***</w:t>
            </w:r>
          </w:p>
          <w:p w14:paraId="43B69C8C" w14:textId="6D5FD207"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(0.03)</w:t>
            </w:r>
          </w:p>
        </w:tc>
        <w:tc>
          <w:tcPr>
            <w:tcW w:w="85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19F4BB7"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0.30</w:t>
            </w:r>
            <w:r w:rsidRPr="00A240E8">
              <w:rPr>
                <w:sz w:val="20"/>
                <w:szCs w:val="20"/>
                <w:vertAlign w:val="superscript"/>
              </w:rPr>
              <w:t>***</w:t>
            </w:r>
          </w:p>
          <w:p w14:paraId="5D25514D" w14:textId="672896A0"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(0.04)</w:t>
            </w:r>
          </w:p>
        </w:tc>
        <w:tc>
          <w:tcPr>
            <w:tcW w:w="993"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52CA5100"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0.33</w:t>
            </w:r>
            <w:r w:rsidRPr="00A240E8">
              <w:rPr>
                <w:sz w:val="20"/>
                <w:szCs w:val="20"/>
                <w:vertAlign w:val="superscript"/>
              </w:rPr>
              <w:t>***</w:t>
            </w:r>
            <w:r w:rsidRPr="00A240E8">
              <w:rPr>
                <w:rFonts w:ascii="MS Mincho" w:eastAsia="MS Mincho" w:hAnsi="MS Mincho" w:cs="MS Mincho"/>
                <w:sz w:val="20"/>
                <w:szCs w:val="20"/>
              </w:rPr>
              <w:t> </w:t>
            </w:r>
          </w:p>
          <w:p w14:paraId="2F1B9583" w14:textId="3692450B" w:rsidR="00AE7192" w:rsidRPr="002E0AD7" w:rsidRDefault="00AE7192" w:rsidP="00AE7192">
            <w:pPr>
              <w:widowControl w:val="0"/>
              <w:autoSpaceDE w:val="0"/>
              <w:autoSpaceDN w:val="0"/>
              <w:adjustRightInd w:val="0"/>
              <w:jc w:val="center"/>
              <w:rPr>
                <w:sz w:val="20"/>
                <w:szCs w:val="20"/>
              </w:rPr>
            </w:pPr>
            <w:r w:rsidRPr="00A240E8">
              <w:rPr>
                <w:sz w:val="20"/>
                <w:szCs w:val="20"/>
              </w:rPr>
              <w:t>(0.03)</w:t>
            </w:r>
          </w:p>
        </w:tc>
        <w:tc>
          <w:tcPr>
            <w:tcW w:w="992"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63C9F94E" w14:textId="77777777" w:rsidR="00AE7192" w:rsidRPr="00A240E8" w:rsidRDefault="00AE7192" w:rsidP="00AE7192">
            <w:pPr>
              <w:widowControl w:val="0"/>
              <w:autoSpaceDE w:val="0"/>
              <w:autoSpaceDN w:val="0"/>
              <w:adjustRightInd w:val="0"/>
              <w:jc w:val="center"/>
              <w:rPr>
                <w:sz w:val="20"/>
                <w:szCs w:val="20"/>
                <w:vertAlign w:val="superscript"/>
              </w:rPr>
            </w:pPr>
            <w:r w:rsidRPr="00A240E8">
              <w:rPr>
                <w:sz w:val="20"/>
                <w:szCs w:val="20"/>
              </w:rPr>
              <w:t>0.30</w:t>
            </w:r>
            <w:r w:rsidRPr="00A240E8">
              <w:rPr>
                <w:sz w:val="20"/>
                <w:szCs w:val="20"/>
                <w:vertAlign w:val="superscript"/>
              </w:rPr>
              <w:t>***</w:t>
            </w:r>
          </w:p>
          <w:p w14:paraId="4C11826D" w14:textId="566E10EF" w:rsidR="00AE7192" w:rsidRPr="002E0AD7" w:rsidRDefault="00AE7192" w:rsidP="00AE7192">
            <w:pPr>
              <w:widowControl w:val="0"/>
              <w:autoSpaceDE w:val="0"/>
              <w:autoSpaceDN w:val="0"/>
              <w:adjustRightInd w:val="0"/>
              <w:jc w:val="center"/>
              <w:rPr>
                <w:sz w:val="20"/>
                <w:szCs w:val="20"/>
              </w:rPr>
            </w:pPr>
            <w:r w:rsidRPr="00A240E8">
              <w:rPr>
                <w:rFonts w:ascii="MS Mincho" w:eastAsia="MS Mincho" w:hAnsi="MS Mincho" w:cs="MS Mincho"/>
                <w:sz w:val="20"/>
                <w:szCs w:val="20"/>
              </w:rPr>
              <w:t> </w:t>
            </w:r>
            <w:r w:rsidRPr="00A240E8">
              <w:rPr>
                <w:sz w:val="20"/>
                <w:szCs w:val="20"/>
              </w:rPr>
              <w:t>(0.03)</w:t>
            </w:r>
          </w:p>
        </w:tc>
        <w:tc>
          <w:tcPr>
            <w:tcW w:w="992"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4259284B"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0.36</w:t>
            </w:r>
            <w:r w:rsidRPr="00A240E8">
              <w:rPr>
                <w:sz w:val="20"/>
                <w:szCs w:val="20"/>
                <w:vertAlign w:val="superscript"/>
              </w:rPr>
              <w:t>***</w:t>
            </w:r>
            <w:r w:rsidRPr="00A240E8">
              <w:rPr>
                <w:rFonts w:ascii="MS Mincho" w:eastAsia="MS Mincho" w:hAnsi="MS Mincho" w:cs="MS Mincho"/>
                <w:sz w:val="20"/>
                <w:szCs w:val="20"/>
              </w:rPr>
              <w:t> </w:t>
            </w:r>
          </w:p>
          <w:p w14:paraId="7019EBF5" w14:textId="716B9F88" w:rsidR="00AE7192" w:rsidRPr="002E0AD7" w:rsidRDefault="00AE7192" w:rsidP="00AE7192">
            <w:pPr>
              <w:widowControl w:val="0"/>
              <w:autoSpaceDE w:val="0"/>
              <w:autoSpaceDN w:val="0"/>
              <w:adjustRightInd w:val="0"/>
              <w:jc w:val="center"/>
              <w:rPr>
                <w:sz w:val="20"/>
                <w:szCs w:val="20"/>
              </w:rPr>
            </w:pPr>
            <w:r w:rsidRPr="00A240E8">
              <w:rPr>
                <w:sz w:val="20"/>
                <w:szCs w:val="20"/>
              </w:rPr>
              <w:t>(0.03)</w:t>
            </w:r>
          </w:p>
        </w:tc>
        <w:tc>
          <w:tcPr>
            <w:tcW w:w="992"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0CD82E7F"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0.30</w:t>
            </w:r>
            <w:r w:rsidRPr="00A240E8">
              <w:rPr>
                <w:sz w:val="20"/>
                <w:szCs w:val="20"/>
                <w:vertAlign w:val="superscript"/>
              </w:rPr>
              <w:t>***</w:t>
            </w:r>
            <w:r w:rsidRPr="00A240E8">
              <w:rPr>
                <w:rFonts w:ascii="MS Mincho" w:eastAsia="MS Mincho" w:hAnsi="MS Mincho" w:cs="MS Mincho"/>
                <w:sz w:val="20"/>
                <w:szCs w:val="20"/>
              </w:rPr>
              <w:t> </w:t>
            </w:r>
          </w:p>
          <w:p w14:paraId="586EC947" w14:textId="5C7C683F" w:rsidR="00AE7192" w:rsidRPr="002E0AD7" w:rsidRDefault="00AE7192" w:rsidP="00AE7192">
            <w:pPr>
              <w:widowControl w:val="0"/>
              <w:autoSpaceDE w:val="0"/>
              <w:autoSpaceDN w:val="0"/>
              <w:adjustRightInd w:val="0"/>
              <w:jc w:val="center"/>
              <w:rPr>
                <w:sz w:val="20"/>
                <w:szCs w:val="20"/>
              </w:rPr>
            </w:pPr>
            <w:r w:rsidRPr="00A240E8">
              <w:rPr>
                <w:sz w:val="20"/>
                <w:szCs w:val="20"/>
              </w:rPr>
              <w:t>(0.03)</w:t>
            </w:r>
          </w:p>
        </w:tc>
        <w:tc>
          <w:tcPr>
            <w:tcW w:w="993"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02BF5CF" w14:textId="77777777" w:rsidR="00AE7192" w:rsidRPr="00A240E8" w:rsidRDefault="00AE7192" w:rsidP="00AE7192">
            <w:pPr>
              <w:widowControl w:val="0"/>
              <w:autoSpaceDE w:val="0"/>
              <w:autoSpaceDN w:val="0"/>
              <w:adjustRightInd w:val="0"/>
              <w:jc w:val="center"/>
              <w:rPr>
                <w:rFonts w:ascii="MS Mincho" w:eastAsia="MS Mincho" w:hAnsi="MS Mincho" w:cs="MS Mincho"/>
                <w:sz w:val="20"/>
                <w:szCs w:val="20"/>
              </w:rPr>
            </w:pPr>
            <w:r w:rsidRPr="00A240E8">
              <w:rPr>
                <w:sz w:val="20"/>
                <w:szCs w:val="20"/>
              </w:rPr>
              <w:t>0.34</w:t>
            </w:r>
            <w:r w:rsidRPr="00A240E8">
              <w:rPr>
                <w:sz w:val="20"/>
                <w:szCs w:val="20"/>
                <w:vertAlign w:val="superscript"/>
              </w:rPr>
              <w:t>***</w:t>
            </w:r>
            <w:r w:rsidRPr="00A240E8">
              <w:rPr>
                <w:rFonts w:ascii="MS Mincho" w:eastAsia="MS Mincho" w:hAnsi="MS Mincho" w:cs="MS Mincho"/>
                <w:sz w:val="20"/>
                <w:szCs w:val="20"/>
              </w:rPr>
              <w:t> </w:t>
            </w:r>
          </w:p>
          <w:p w14:paraId="1FDE6F8D" w14:textId="4181F252" w:rsidR="00AE7192" w:rsidRPr="002E0AD7" w:rsidRDefault="00AE7192" w:rsidP="00AE7192">
            <w:pPr>
              <w:widowControl w:val="0"/>
              <w:autoSpaceDE w:val="0"/>
              <w:autoSpaceDN w:val="0"/>
              <w:adjustRightInd w:val="0"/>
              <w:jc w:val="center"/>
              <w:rPr>
                <w:sz w:val="20"/>
                <w:szCs w:val="20"/>
              </w:rPr>
            </w:pPr>
            <w:r w:rsidRPr="00A240E8">
              <w:rPr>
                <w:sz w:val="20"/>
                <w:szCs w:val="20"/>
              </w:rPr>
              <w:t>(0.03)</w:t>
            </w:r>
          </w:p>
        </w:tc>
      </w:tr>
      <w:tr w:rsidR="0055598C" w:rsidRPr="009B792F" w14:paraId="524B9EE2" w14:textId="77777777" w:rsidTr="007F1565">
        <w:tc>
          <w:tcPr>
            <w:tcW w:w="1957"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0D7B8D6E" w14:textId="1BC7C40D" w:rsidR="00AE7192" w:rsidRPr="002E0AD7" w:rsidRDefault="00AE7192" w:rsidP="00AE7192">
            <w:pPr>
              <w:widowControl w:val="0"/>
              <w:autoSpaceDE w:val="0"/>
              <w:autoSpaceDN w:val="0"/>
              <w:adjustRightInd w:val="0"/>
              <w:rPr>
                <w:b/>
                <w:sz w:val="20"/>
                <w:szCs w:val="20"/>
              </w:rPr>
            </w:pPr>
            <w:r w:rsidRPr="00A240E8">
              <w:rPr>
                <w:b/>
                <w:sz w:val="20"/>
                <w:szCs w:val="20"/>
              </w:rPr>
              <w:t xml:space="preserve">adj. </w:t>
            </w:r>
            <w:r w:rsidRPr="00A240E8">
              <w:rPr>
                <w:b/>
                <w:i/>
                <w:iCs/>
                <w:sz w:val="20"/>
                <w:szCs w:val="20"/>
              </w:rPr>
              <w:t>R</w:t>
            </w:r>
            <w:r w:rsidRPr="00A240E8">
              <w:rPr>
                <w:b/>
                <w:sz w:val="20"/>
                <w:szCs w:val="20"/>
                <w:vertAlign w:val="superscript"/>
              </w:rPr>
              <w:t>2</w:t>
            </w:r>
          </w:p>
        </w:tc>
        <w:tc>
          <w:tcPr>
            <w:tcW w:w="992" w:type="dxa"/>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57ED7C71" w14:textId="240D82E6" w:rsidR="00AE7192" w:rsidRPr="002E0AD7" w:rsidRDefault="00AE7192" w:rsidP="00AE7192">
            <w:pPr>
              <w:widowControl w:val="0"/>
              <w:autoSpaceDE w:val="0"/>
              <w:autoSpaceDN w:val="0"/>
              <w:adjustRightInd w:val="0"/>
              <w:jc w:val="center"/>
              <w:rPr>
                <w:sz w:val="20"/>
                <w:szCs w:val="20"/>
              </w:rPr>
            </w:pPr>
            <w:r w:rsidRPr="00A240E8">
              <w:rPr>
                <w:sz w:val="20"/>
                <w:szCs w:val="20"/>
              </w:rPr>
              <w:t>0.250</w:t>
            </w:r>
          </w:p>
        </w:tc>
        <w:tc>
          <w:tcPr>
            <w:tcW w:w="851"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4CCBDFD4" w14:textId="44832EE9" w:rsidR="00AE7192" w:rsidRPr="002E0AD7" w:rsidRDefault="00AE7192" w:rsidP="00AE7192">
            <w:pPr>
              <w:widowControl w:val="0"/>
              <w:autoSpaceDE w:val="0"/>
              <w:autoSpaceDN w:val="0"/>
              <w:adjustRightInd w:val="0"/>
              <w:jc w:val="center"/>
              <w:rPr>
                <w:sz w:val="20"/>
                <w:szCs w:val="20"/>
              </w:rPr>
            </w:pPr>
            <w:r w:rsidRPr="00A240E8">
              <w:rPr>
                <w:sz w:val="20"/>
                <w:szCs w:val="20"/>
              </w:rPr>
              <w:t>0.234</w:t>
            </w:r>
          </w:p>
        </w:tc>
        <w:tc>
          <w:tcPr>
            <w:tcW w:w="850"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4456AD9E" w14:textId="07C62163" w:rsidR="00AE7192" w:rsidRPr="002E0AD7" w:rsidRDefault="00AE7192" w:rsidP="00AE7192">
            <w:pPr>
              <w:widowControl w:val="0"/>
              <w:autoSpaceDE w:val="0"/>
              <w:autoSpaceDN w:val="0"/>
              <w:adjustRightInd w:val="0"/>
              <w:jc w:val="center"/>
              <w:rPr>
                <w:sz w:val="20"/>
                <w:szCs w:val="20"/>
              </w:rPr>
            </w:pPr>
            <w:r w:rsidRPr="00A240E8">
              <w:rPr>
                <w:sz w:val="20"/>
                <w:szCs w:val="20"/>
              </w:rPr>
              <w:t>0.245</w:t>
            </w:r>
          </w:p>
        </w:tc>
        <w:tc>
          <w:tcPr>
            <w:tcW w:w="993"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4C4F6BED" w14:textId="0B756250" w:rsidR="00AE7192" w:rsidRPr="002E0AD7" w:rsidRDefault="00AE7192" w:rsidP="00AE7192">
            <w:pPr>
              <w:widowControl w:val="0"/>
              <w:autoSpaceDE w:val="0"/>
              <w:autoSpaceDN w:val="0"/>
              <w:adjustRightInd w:val="0"/>
              <w:jc w:val="center"/>
              <w:rPr>
                <w:sz w:val="20"/>
                <w:szCs w:val="20"/>
              </w:rPr>
            </w:pPr>
            <w:r w:rsidRPr="00A240E8">
              <w:rPr>
                <w:sz w:val="20"/>
                <w:szCs w:val="20"/>
              </w:rPr>
              <w:t>0.237</w:t>
            </w:r>
          </w:p>
        </w:tc>
        <w:tc>
          <w:tcPr>
            <w:tcW w:w="992" w:type="dxa"/>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1DEC41A9" w14:textId="61E03745" w:rsidR="00AE7192" w:rsidRPr="002E0AD7" w:rsidRDefault="00AE7192" w:rsidP="00AE7192">
            <w:pPr>
              <w:widowControl w:val="0"/>
              <w:autoSpaceDE w:val="0"/>
              <w:autoSpaceDN w:val="0"/>
              <w:adjustRightInd w:val="0"/>
              <w:jc w:val="center"/>
              <w:rPr>
                <w:sz w:val="20"/>
                <w:szCs w:val="20"/>
              </w:rPr>
            </w:pPr>
            <w:r w:rsidRPr="00A240E8">
              <w:rPr>
                <w:sz w:val="20"/>
                <w:szCs w:val="20"/>
              </w:rPr>
              <w:t>0.250</w:t>
            </w:r>
          </w:p>
        </w:tc>
        <w:tc>
          <w:tcPr>
            <w:tcW w:w="992"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0B9FACB7" w14:textId="53197EA3" w:rsidR="00AE7192" w:rsidRPr="002E0AD7" w:rsidRDefault="00AE7192" w:rsidP="00AE7192">
            <w:pPr>
              <w:widowControl w:val="0"/>
              <w:autoSpaceDE w:val="0"/>
              <w:autoSpaceDN w:val="0"/>
              <w:adjustRightInd w:val="0"/>
              <w:jc w:val="center"/>
              <w:rPr>
                <w:sz w:val="20"/>
                <w:szCs w:val="20"/>
              </w:rPr>
            </w:pPr>
            <w:r w:rsidRPr="00A240E8">
              <w:rPr>
                <w:sz w:val="20"/>
                <w:szCs w:val="20"/>
              </w:rPr>
              <w:t>0.235</w:t>
            </w:r>
          </w:p>
        </w:tc>
        <w:tc>
          <w:tcPr>
            <w:tcW w:w="992"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07B1A46D" w14:textId="1275AC0A" w:rsidR="00AE7192" w:rsidRPr="002E0AD7" w:rsidRDefault="00AE7192" w:rsidP="00AE7192">
            <w:pPr>
              <w:widowControl w:val="0"/>
              <w:autoSpaceDE w:val="0"/>
              <w:autoSpaceDN w:val="0"/>
              <w:adjustRightInd w:val="0"/>
              <w:jc w:val="center"/>
              <w:rPr>
                <w:sz w:val="20"/>
                <w:szCs w:val="20"/>
              </w:rPr>
            </w:pPr>
            <w:r w:rsidRPr="00A240E8">
              <w:rPr>
                <w:sz w:val="20"/>
                <w:szCs w:val="20"/>
              </w:rPr>
              <w:t>0.245</w:t>
            </w:r>
          </w:p>
        </w:tc>
        <w:tc>
          <w:tcPr>
            <w:tcW w:w="993" w:type="dxa"/>
            <w:tcBorders>
              <w:top w:val="single" w:sz="4" w:space="0" w:color="auto"/>
              <w:left w:val="single" w:sz="8" w:space="0" w:color="BFBFBF"/>
              <w:bottom w:val="single" w:sz="8" w:space="0" w:color="BFBFBF"/>
              <w:right w:val="single" w:sz="8" w:space="0" w:color="BFBFBF"/>
            </w:tcBorders>
            <w:tcMar>
              <w:top w:w="100" w:type="nil"/>
              <w:right w:w="100" w:type="nil"/>
            </w:tcMar>
            <w:vAlign w:val="center"/>
          </w:tcPr>
          <w:p w14:paraId="44FDA910" w14:textId="3C625FE6" w:rsidR="00AE7192" w:rsidRPr="002E0AD7" w:rsidRDefault="00AE7192" w:rsidP="00AE7192">
            <w:pPr>
              <w:widowControl w:val="0"/>
              <w:autoSpaceDE w:val="0"/>
              <w:autoSpaceDN w:val="0"/>
              <w:adjustRightInd w:val="0"/>
              <w:jc w:val="center"/>
              <w:rPr>
                <w:sz w:val="20"/>
                <w:szCs w:val="20"/>
              </w:rPr>
            </w:pPr>
            <w:r w:rsidRPr="00A240E8">
              <w:rPr>
                <w:sz w:val="20"/>
                <w:szCs w:val="20"/>
              </w:rPr>
              <w:t>0.237</w:t>
            </w:r>
          </w:p>
        </w:tc>
      </w:tr>
      <w:tr w:rsidR="0055598C" w:rsidRPr="009B792F" w14:paraId="44B0529A" w14:textId="77777777" w:rsidTr="007F1565">
        <w:tc>
          <w:tcPr>
            <w:tcW w:w="1957"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3A1B164C" w14:textId="68DD98F4" w:rsidR="00AE7192" w:rsidRPr="002E0AD7" w:rsidRDefault="00AE7192" w:rsidP="00AE7192">
            <w:pPr>
              <w:widowControl w:val="0"/>
              <w:autoSpaceDE w:val="0"/>
              <w:autoSpaceDN w:val="0"/>
              <w:adjustRightInd w:val="0"/>
              <w:rPr>
                <w:b/>
                <w:sz w:val="20"/>
                <w:szCs w:val="20"/>
              </w:rPr>
            </w:pPr>
            <w:r w:rsidRPr="0055598C">
              <w:rPr>
                <w:b/>
                <w:iCs/>
                <w:sz w:val="20"/>
                <w:szCs w:val="20"/>
              </w:rPr>
              <w:t>n</w:t>
            </w:r>
          </w:p>
        </w:tc>
        <w:tc>
          <w:tcPr>
            <w:tcW w:w="992"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3C33456A" w14:textId="2959567A" w:rsidR="00AE7192" w:rsidRPr="009B792F" w:rsidRDefault="00AE7192" w:rsidP="00AE7192">
            <w:pPr>
              <w:widowControl w:val="0"/>
              <w:autoSpaceDE w:val="0"/>
              <w:autoSpaceDN w:val="0"/>
              <w:adjustRightInd w:val="0"/>
              <w:jc w:val="center"/>
              <w:rPr>
                <w:sz w:val="20"/>
                <w:szCs w:val="20"/>
              </w:rPr>
            </w:pPr>
            <w:r w:rsidRPr="00A240E8">
              <w:rPr>
                <w:sz w:val="20"/>
                <w:szCs w:val="20"/>
              </w:rPr>
              <w:t>1021</w:t>
            </w:r>
          </w:p>
        </w:tc>
        <w:tc>
          <w:tcPr>
            <w:tcW w:w="851"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15FACB40" w14:textId="28B7E616" w:rsidR="00AE7192" w:rsidRPr="009B792F" w:rsidRDefault="00AE7192" w:rsidP="00AE7192">
            <w:pPr>
              <w:widowControl w:val="0"/>
              <w:autoSpaceDE w:val="0"/>
              <w:autoSpaceDN w:val="0"/>
              <w:adjustRightInd w:val="0"/>
              <w:jc w:val="center"/>
              <w:rPr>
                <w:sz w:val="20"/>
                <w:szCs w:val="20"/>
              </w:rPr>
            </w:pPr>
            <w:r w:rsidRPr="00A240E8">
              <w:rPr>
                <w:sz w:val="20"/>
                <w:szCs w:val="20"/>
              </w:rPr>
              <w:t>1021</w:t>
            </w:r>
          </w:p>
        </w:tc>
        <w:tc>
          <w:tcPr>
            <w:tcW w:w="850"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515424A0" w14:textId="2C078C12" w:rsidR="00AE7192" w:rsidRPr="009B792F" w:rsidRDefault="00AE7192" w:rsidP="00AE7192">
            <w:pPr>
              <w:widowControl w:val="0"/>
              <w:autoSpaceDE w:val="0"/>
              <w:autoSpaceDN w:val="0"/>
              <w:adjustRightInd w:val="0"/>
              <w:jc w:val="center"/>
              <w:rPr>
                <w:sz w:val="20"/>
                <w:szCs w:val="20"/>
              </w:rPr>
            </w:pPr>
            <w:r w:rsidRPr="00A240E8">
              <w:rPr>
                <w:sz w:val="20"/>
                <w:szCs w:val="20"/>
              </w:rPr>
              <w:t>1021</w:t>
            </w:r>
          </w:p>
        </w:tc>
        <w:tc>
          <w:tcPr>
            <w:tcW w:w="993"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240DE7D1" w14:textId="54CCBA30" w:rsidR="00AE7192" w:rsidRPr="009B792F" w:rsidRDefault="00AE7192" w:rsidP="00AE7192">
            <w:pPr>
              <w:widowControl w:val="0"/>
              <w:autoSpaceDE w:val="0"/>
              <w:autoSpaceDN w:val="0"/>
              <w:adjustRightInd w:val="0"/>
              <w:jc w:val="center"/>
              <w:rPr>
                <w:sz w:val="20"/>
                <w:szCs w:val="20"/>
              </w:rPr>
            </w:pPr>
            <w:r w:rsidRPr="00A240E8">
              <w:rPr>
                <w:sz w:val="20"/>
                <w:szCs w:val="20"/>
              </w:rPr>
              <w:t>1021</w:t>
            </w:r>
          </w:p>
        </w:tc>
        <w:tc>
          <w:tcPr>
            <w:tcW w:w="992"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448300A9" w14:textId="6CEEA8FF" w:rsidR="00AE7192" w:rsidRPr="009B792F" w:rsidRDefault="00AE7192" w:rsidP="00AE7192">
            <w:pPr>
              <w:widowControl w:val="0"/>
              <w:autoSpaceDE w:val="0"/>
              <w:autoSpaceDN w:val="0"/>
              <w:adjustRightInd w:val="0"/>
              <w:jc w:val="center"/>
              <w:rPr>
                <w:sz w:val="20"/>
                <w:szCs w:val="20"/>
              </w:rPr>
            </w:pPr>
            <w:r w:rsidRPr="00A240E8">
              <w:rPr>
                <w:sz w:val="20"/>
                <w:szCs w:val="20"/>
              </w:rPr>
              <w:t>1021</w:t>
            </w:r>
          </w:p>
        </w:tc>
        <w:tc>
          <w:tcPr>
            <w:tcW w:w="992"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70BD3506" w14:textId="235BC7B9" w:rsidR="00AE7192" w:rsidRPr="009B792F" w:rsidRDefault="00AE7192" w:rsidP="00AE7192">
            <w:pPr>
              <w:widowControl w:val="0"/>
              <w:autoSpaceDE w:val="0"/>
              <w:autoSpaceDN w:val="0"/>
              <w:adjustRightInd w:val="0"/>
              <w:jc w:val="center"/>
              <w:rPr>
                <w:sz w:val="20"/>
                <w:szCs w:val="20"/>
              </w:rPr>
            </w:pPr>
            <w:r w:rsidRPr="00A240E8">
              <w:rPr>
                <w:sz w:val="20"/>
                <w:szCs w:val="20"/>
              </w:rPr>
              <w:t>1021</w:t>
            </w:r>
          </w:p>
        </w:tc>
        <w:tc>
          <w:tcPr>
            <w:tcW w:w="992"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25A81B05" w14:textId="7A288017" w:rsidR="00AE7192" w:rsidRPr="009B792F" w:rsidRDefault="00AE7192" w:rsidP="00AE7192">
            <w:pPr>
              <w:widowControl w:val="0"/>
              <w:autoSpaceDE w:val="0"/>
              <w:autoSpaceDN w:val="0"/>
              <w:adjustRightInd w:val="0"/>
              <w:jc w:val="center"/>
              <w:rPr>
                <w:sz w:val="20"/>
                <w:szCs w:val="20"/>
              </w:rPr>
            </w:pPr>
            <w:r w:rsidRPr="00A240E8">
              <w:rPr>
                <w:sz w:val="20"/>
                <w:szCs w:val="20"/>
              </w:rPr>
              <w:t>1021</w:t>
            </w:r>
          </w:p>
        </w:tc>
        <w:tc>
          <w:tcPr>
            <w:tcW w:w="993" w:type="dxa"/>
            <w:tcBorders>
              <w:top w:val="single" w:sz="8" w:space="0" w:color="BFBFBF"/>
              <w:left w:val="single" w:sz="8" w:space="0" w:color="BFBFBF"/>
              <w:bottom w:val="single" w:sz="4" w:space="0" w:color="auto"/>
              <w:right w:val="single" w:sz="8" w:space="0" w:color="BFBFBF"/>
            </w:tcBorders>
            <w:tcMar>
              <w:top w:w="100" w:type="nil"/>
              <w:right w:w="100" w:type="nil"/>
            </w:tcMar>
            <w:vAlign w:val="center"/>
          </w:tcPr>
          <w:p w14:paraId="3D2161C3" w14:textId="330BF5D6" w:rsidR="00AE7192" w:rsidRPr="009B792F" w:rsidRDefault="00AE7192" w:rsidP="00AE7192">
            <w:pPr>
              <w:widowControl w:val="0"/>
              <w:autoSpaceDE w:val="0"/>
              <w:autoSpaceDN w:val="0"/>
              <w:adjustRightInd w:val="0"/>
              <w:jc w:val="center"/>
              <w:rPr>
                <w:sz w:val="20"/>
                <w:szCs w:val="20"/>
              </w:rPr>
            </w:pPr>
            <w:r w:rsidRPr="00A240E8">
              <w:rPr>
                <w:sz w:val="20"/>
                <w:szCs w:val="20"/>
              </w:rPr>
              <w:t>1021</w:t>
            </w:r>
          </w:p>
        </w:tc>
      </w:tr>
    </w:tbl>
    <w:p w14:paraId="00DD0EB5" w14:textId="606F74CD" w:rsidR="0055598C" w:rsidRDefault="0055598C" w:rsidP="0055598C">
      <w:r w:rsidRPr="00424CEA">
        <w:rPr>
          <w:i/>
          <w:sz w:val="20"/>
          <w:szCs w:val="20"/>
        </w:rPr>
        <w:t>Note</w:t>
      </w:r>
      <w:r w:rsidRPr="00424CEA">
        <w:rPr>
          <w:sz w:val="20"/>
          <w:szCs w:val="20"/>
        </w:rPr>
        <w:t>:</w:t>
      </w:r>
      <w:r w:rsidRPr="00424CEA">
        <w:rPr>
          <w:b/>
          <w:sz w:val="20"/>
          <w:szCs w:val="20"/>
        </w:rPr>
        <w:t xml:space="preserve"> </w:t>
      </w:r>
      <w:r w:rsidRPr="00424CEA">
        <w:rPr>
          <w:sz w:val="20"/>
          <w:szCs w:val="20"/>
        </w:rPr>
        <w:t xml:space="preserve">Entries are unstandardized coefficients </w:t>
      </w:r>
      <w:r>
        <w:rPr>
          <w:sz w:val="20"/>
          <w:szCs w:val="20"/>
        </w:rPr>
        <w:t xml:space="preserve">from a </w:t>
      </w:r>
      <w:r w:rsidRPr="00424CEA">
        <w:rPr>
          <w:sz w:val="20"/>
          <w:szCs w:val="20"/>
        </w:rPr>
        <w:t xml:space="preserve">fixed effects </w:t>
      </w:r>
      <w:r>
        <w:rPr>
          <w:sz w:val="20"/>
          <w:szCs w:val="20"/>
        </w:rPr>
        <w:t xml:space="preserve">model with </w:t>
      </w:r>
      <w:r w:rsidRPr="00424CEA">
        <w:rPr>
          <w:sz w:val="20"/>
          <w:szCs w:val="20"/>
        </w:rPr>
        <w:t>state</w:t>
      </w:r>
      <w:r>
        <w:rPr>
          <w:sz w:val="20"/>
          <w:szCs w:val="20"/>
        </w:rPr>
        <w:t xml:space="preserve"> as group variable. </w:t>
      </w:r>
      <w:r w:rsidR="007F1565">
        <w:rPr>
          <w:sz w:val="20"/>
          <w:szCs w:val="20"/>
        </w:rPr>
        <w:t>Robust s</w:t>
      </w:r>
      <w:r w:rsidRPr="00424CEA">
        <w:rPr>
          <w:sz w:val="20"/>
          <w:szCs w:val="20"/>
        </w:rPr>
        <w:t>tandard errors in parentheses. * p &lt; .05</w:t>
      </w:r>
      <w:r>
        <w:rPr>
          <w:sz w:val="20"/>
          <w:szCs w:val="20"/>
        </w:rPr>
        <w:t>,</w:t>
      </w:r>
      <w:r w:rsidRPr="00424CEA">
        <w:rPr>
          <w:sz w:val="20"/>
          <w:szCs w:val="20"/>
        </w:rPr>
        <w:t xml:space="preserve"> ** p &lt; .01, *** p &lt; .001</w:t>
      </w:r>
      <w:r>
        <w:rPr>
          <w:sz w:val="20"/>
          <w:szCs w:val="20"/>
        </w:rPr>
        <w:t>, one-sided tests.</w:t>
      </w:r>
      <w:r w:rsidRPr="00424CEA">
        <w:rPr>
          <w:b/>
          <w:sz w:val="20"/>
          <w:szCs w:val="20"/>
        </w:rPr>
        <w:t xml:space="preserve"> </w:t>
      </w:r>
    </w:p>
    <w:p w14:paraId="2A4484E2" w14:textId="77777777" w:rsidR="0055598C" w:rsidRDefault="0055598C" w:rsidP="0055598C">
      <w:pPr>
        <w:pStyle w:val="Heading2"/>
        <w:spacing w:line="480" w:lineRule="auto"/>
        <w:rPr>
          <w:b w:val="0"/>
        </w:rPr>
      </w:pPr>
    </w:p>
    <w:p w14:paraId="2971EF7F" w14:textId="77777777" w:rsidR="00344247" w:rsidRDefault="00344247" w:rsidP="009B792F">
      <w:pPr>
        <w:pStyle w:val="Heading2"/>
      </w:pPr>
    </w:p>
    <w:p w14:paraId="3D8D0407" w14:textId="77777777" w:rsidR="00344247" w:rsidRDefault="00344247" w:rsidP="009B792F">
      <w:pPr>
        <w:pStyle w:val="Heading2"/>
      </w:pPr>
      <w:r>
        <w:br w:type="page"/>
      </w:r>
    </w:p>
    <w:p w14:paraId="5D73E19C" w14:textId="546EF5B7" w:rsidR="009B792F" w:rsidRPr="00803474" w:rsidRDefault="001C4D7D" w:rsidP="009B792F">
      <w:pPr>
        <w:pStyle w:val="Heading2"/>
        <w:rPr>
          <w:b w:val="0"/>
        </w:rPr>
      </w:pPr>
      <w:bookmarkStart w:id="32" w:name="_Toc468909430"/>
      <w:r>
        <w:lastRenderedPageBreak/>
        <w:t>A8</w:t>
      </w:r>
      <w:r w:rsidR="00B94560">
        <w:t>.4</w:t>
      </w:r>
      <w:r w:rsidR="009B792F" w:rsidRPr="00803474">
        <w:t xml:space="preserve"> Supplementa</w:t>
      </w:r>
      <w:r w:rsidR="008D6BCA">
        <w:t>l</w:t>
      </w:r>
      <w:r w:rsidR="009B792F" w:rsidRPr="00803474">
        <w:t xml:space="preserve"> </w:t>
      </w:r>
      <w:r w:rsidR="00C82814">
        <w:t>a</w:t>
      </w:r>
      <w:r w:rsidR="009B792F" w:rsidRPr="00803474">
        <w:t xml:space="preserve">nalysis </w:t>
      </w:r>
      <w:r w:rsidR="00C82814">
        <w:t>i</w:t>
      </w:r>
      <w:r w:rsidR="009B792F">
        <w:t>ncluding</w:t>
      </w:r>
      <w:r w:rsidR="009B792F" w:rsidRPr="00803474">
        <w:t xml:space="preserve"> </w:t>
      </w:r>
      <w:r w:rsidR="00C82814">
        <w:t>a</w:t>
      </w:r>
      <w:r w:rsidR="009B792F" w:rsidRPr="00803474">
        <w:t>nxiety</w:t>
      </w:r>
      <w:bookmarkEnd w:id="32"/>
    </w:p>
    <w:p w14:paraId="41A2F557" w14:textId="77777777" w:rsidR="009B792F" w:rsidRPr="005B295C" w:rsidRDefault="009B792F" w:rsidP="009B792F"/>
    <w:p w14:paraId="23AAD204" w14:textId="16DDF2DB" w:rsidR="009B792F" w:rsidRDefault="00FB60DD" w:rsidP="009B792F">
      <w:pPr>
        <w:spacing w:line="480" w:lineRule="auto"/>
        <w:jc w:val="both"/>
      </w:pPr>
      <w:r>
        <w:t>Prior political science research demonstrates that anxiety plays a central role in explaining anti-immigrati</w:t>
      </w:r>
      <w:r w:rsidR="00FC26B6">
        <w:t>on</w:t>
      </w:r>
      <w:r>
        <w:t xml:space="preserve"> attitudes (Brader, Valentino, and Suhay 2008). </w:t>
      </w:r>
      <w:r w:rsidR="009B792F">
        <w:t xml:space="preserve">To provide further causal leverage and demonstrate that the dynamic reported in Table 3 in the main </w:t>
      </w:r>
      <w:r w:rsidR="00775AA8">
        <w:t>text is</w:t>
      </w:r>
      <w:r w:rsidR="009B792F">
        <w:t xml:space="preserve"> specific to the operations of the behavioral immune system and not confounded by anxiety</w:t>
      </w:r>
      <w:r>
        <w:t>,</w:t>
      </w:r>
      <w:r w:rsidR="009B792F">
        <w:t xml:space="preserve"> we replicate the analysis in Table 3 in the main text including a </w:t>
      </w:r>
      <w:r>
        <w:t xml:space="preserve">measure of anxiety. Specifically, we utilize a </w:t>
      </w:r>
      <w:r w:rsidR="009B792F">
        <w:t xml:space="preserve">scale </w:t>
      </w:r>
      <w:r>
        <w:t xml:space="preserve">of </w:t>
      </w:r>
      <w:r w:rsidR="009B792F">
        <w:t xml:space="preserve">self-reported </w:t>
      </w:r>
      <w:r>
        <w:t>measure</w:t>
      </w:r>
      <w:r w:rsidR="00775AA8">
        <w:t>s</w:t>
      </w:r>
      <w:r>
        <w:t xml:space="preserve"> of emotion </w:t>
      </w:r>
      <w:r w:rsidR="009B792F">
        <w:t xml:space="preserve">that represent the </w:t>
      </w:r>
      <w:r>
        <w:t xml:space="preserve">kind </w:t>
      </w:r>
      <w:r w:rsidR="009B792F">
        <w:t>of anxiety response described in the affective intell</w:t>
      </w:r>
      <w:r w:rsidR="008B34CF">
        <w:t>igence model by Marcus, Neuman</w:t>
      </w:r>
      <w:r w:rsidR="00AD27BF">
        <w:t>,</w:t>
      </w:r>
      <w:r w:rsidR="008B34CF">
        <w:t xml:space="preserve"> and</w:t>
      </w:r>
      <w:r w:rsidR="009B792F">
        <w:t xml:space="preserve"> MacKuen (20</w:t>
      </w:r>
      <w:r w:rsidR="008B34CF">
        <w:t>00</w:t>
      </w:r>
      <w:r w:rsidR="00775AA8">
        <w:t>;</w:t>
      </w:r>
      <w:r w:rsidR="008B34CF">
        <w:t xml:space="preserve"> see also Brader, Valentino, and Suhay 2008,</w:t>
      </w:r>
      <w:r w:rsidR="009B792F">
        <w:t xml:space="preserve"> 967-8) </w:t>
      </w:r>
    </w:p>
    <w:p w14:paraId="6B479AE6" w14:textId="337A7C35" w:rsidR="009B792F" w:rsidRDefault="009B792F" w:rsidP="009B792F">
      <w:pPr>
        <w:spacing w:line="480" w:lineRule="auto"/>
        <w:ind w:firstLine="720"/>
        <w:jc w:val="both"/>
      </w:pPr>
      <w:r>
        <w:t xml:space="preserve">Self-reported anxiety was measured immediately after the experimental stories </w:t>
      </w:r>
      <w:r w:rsidR="00FB60DD">
        <w:t xml:space="preserve">and, in contrast to our measures of </w:t>
      </w:r>
      <w:r w:rsidR="009B6878">
        <w:t>behavioral immune</w:t>
      </w:r>
      <w:r w:rsidR="00FB60DD">
        <w:t xml:space="preserve"> sensitivity, constitutes a measure of emotional states rather than emotional traits </w:t>
      </w:r>
      <w:r>
        <w:t>(see e.g. Brader, V</w:t>
      </w:r>
      <w:r w:rsidR="008B34CF">
        <w:t>alentino, and Suhay</w:t>
      </w:r>
      <w:r>
        <w:t xml:space="preserve"> 2008 for a similar approach). Specifically, immediately after reading the story, </w:t>
      </w:r>
      <w:r w:rsidRPr="005B295C">
        <w:t>participants received the following instruction: ”Below is a list of common fee</w:t>
      </w:r>
      <w:r>
        <w:t>lings. Please tell us how much or how little you feel these emotions right now using the slider</w:t>
      </w:r>
      <w:r w:rsidR="00775AA8">
        <w:t>.</w:t>
      </w:r>
      <w:r>
        <w:t>” The list included the following emotions: “</w:t>
      </w:r>
      <w:r w:rsidR="00775AA8">
        <w:t>N</w:t>
      </w:r>
      <w:r>
        <w:t>ervous</w:t>
      </w:r>
      <w:r w:rsidR="00775AA8">
        <w:t>,</w:t>
      </w:r>
      <w:r>
        <w:t>” “</w:t>
      </w:r>
      <w:r w:rsidR="00775AA8">
        <w:t>A</w:t>
      </w:r>
      <w:r>
        <w:t>fraid</w:t>
      </w:r>
      <w:r w:rsidR="00775AA8">
        <w:t>,</w:t>
      </w:r>
      <w:r>
        <w:t>” “</w:t>
      </w:r>
      <w:r w:rsidR="00775AA8">
        <w:t>H</w:t>
      </w:r>
      <w:r>
        <w:t>appy</w:t>
      </w:r>
      <w:r w:rsidR="00775AA8">
        <w:t>,</w:t>
      </w:r>
      <w:r>
        <w:t>” “</w:t>
      </w:r>
      <w:r w:rsidR="00775AA8">
        <w:t>C</w:t>
      </w:r>
      <w:r>
        <w:t>heerful</w:t>
      </w:r>
      <w:r w:rsidR="00775AA8">
        <w:t>,</w:t>
      </w:r>
      <w:r>
        <w:t>” “</w:t>
      </w:r>
      <w:r w:rsidR="00775AA8">
        <w:t>C</w:t>
      </w:r>
      <w:r>
        <w:t>lean</w:t>
      </w:r>
      <w:r w:rsidR="00775AA8">
        <w:t>,</w:t>
      </w:r>
      <w:r>
        <w:t>” “</w:t>
      </w:r>
      <w:r w:rsidR="00775AA8">
        <w:t>R</w:t>
      </w:r>
      <w:r>
        <w:t>efreshed</w:t>
      </w:r>
      <w:r w:rsidR="00775AA8">
        <w:t>,</w:t>
      </w:r>
      <w:r>
        <w:t>” “</w:t>
      </w:r>
      <w:r w:rsidR="00775AA8">
        <w:t>D</w:t>
      </w:r>
      <w:r>
        <w:t>isgusted</w:t>
      </w:r>
      <w:r w:rsidR="00775AA8">
        <w:t>,</w:t>
      </w:r>
      <w:r>
        <w:t>” “</w:t>
      </w:r>
      <w:r w:rsidR="00775AA8">
        <w:t>N</w:t>
      </w:r>
      <w:r>
        <w:t>auseous</w:t>
      </w:r>
      <w:r w:rsidR="00775AA8">
        <w:t>,</w:t>
      </w:r>
      <w:r>
        <w:t>” “</w:t>
      </w:r>
      <w:r w:rsidR="00775AA8">
        <w:t>C</w:t>
      </w:r>
      <w:r>
        <w:t>alm</w:t>
      </w:r>
      <w:r w:rsidR="00775AA8">
        <w:t>,</w:t>
      </w:r>
      <w:r>
        <w:t xml:space="preserve">” </w:t>
      </w:r>
      <w:r w:rsidR="00775AA8">
        <w:t xml:space="preserve">and </w:t>
      </w:r>
      <w:r>
        <w:t>“</w:t>
      </w:r>
      <w:r w:rsidR="00775AA8">
        <w:t>R</w:t>
      </w:r>
      <w:r>
        <w:t>elaxed</w:t>
      </w:r>
      <w:r w:rsidR="00775AA8">
        <w:t>.</w:t>
      </w:r>
      <w:r>
        <w:t>” To increase reliability and avoid unnecessary truncation of the data, respondents used a slider to report their emotional reactions (Marcus</w:t>
      </w:r>
      <w:r w:rsidR="008B34CF">
        <w:t>, Neuman, and MacKuen</w:t>
      </w:r>
      <w:r w:rsidR="002D1A2F">
        <w:t xml:space="preserve"> 2015</w:t>
      </w:r>
      <w:r>
        <w:t xml:space="preserve">). </w:t>
      </w:r>
    </w:p>
    <w:p w14:paraId="350E5348" w14:textId="16D6D37D" w:rsidR="009B792F" w:rsidRDefault="009B792F" w:rsidP="009B792F">
      <w:pPr>
        <w:spacing w:line="480" w:lineRule="auto"/>
        <w:jc w:val="both"/>
      </w:pPr>
      <w:r>
        <w:tab/>
      </w:r>
      <w:r w:rsidR="000C1C0C">
        <w:t>T</w:t>
      </w:r>
      <w:r w:rsidR="00A3391A">
        <w:t>he affective i</w:t>
      </w:r>
      <w:r>
        <w:t>ntelligence model conceptualizes the structure of emotional reactions in two orthogonal unipolar dimensions (Marcus</w:t>
      </w:r>
      <w:r w:rsidR="008B34CF">
        <w:t>, Neuman, and MacKuen</w:t>
      </w:r>
      <w:r>
        <w:t xml:space="preserve"> 2000</w:t>
      </w:r>
      <w:r w:rsidR="008B34CF">
        <w:t>,</w:t>
      </w:r>
      <w:r>
        <w:t xml:space="preserve"> 153), with a cluster of negative emotions form</w:t>
      </w:r>
      <w:r w:rsidR="00D501D1">
        <w:t>ing</w:t>
      </w:r>
      <w:r w:rsidR="008B34CF">
        <w:t xml:space="preserve"> an anxiety response</w:t>
      </w:r>
      <w:r>
        <w:t xml:space="preserve"> </w:t>
      </w:r>
      <w:r w:rsidR="008B34CF">
        <w:t>–</w:t>
      </w:r>
      <w:r>
        <w:t xml:space="preserve"> also sometimes labeled negative affect – and a cluster of positive emotions form</w:t>
      </w:r>
      <w:r w:rsidR="00D501D1">
        <w:t>ing</w:t>
      </w:r>
      <w:r>
        <w:t xml:space="preserve"> an enthusiasm response – also sometimes labeled positive affect (</w:t>
      </w:r>
      <w:r w:rsidR="008B34CF">
        <w:t>Marcus, Neuman, and MacKuen</w:t>
      </w:r>
      <w:r w:rsidR="007D646F">
        <w:t xml:space="preserve"> </w:t>
      </w:r>
      <w:r w:rsidR="008B34CF">
        <w:t>2000,</w:t>
      </w:r>
      <w:r>
        <w:t xml:space="preserve"> 153</w:t>
      </w:r>
      <w:r w:rsidR="00775AA8">
        <w:t>;</w:t>
      </w:r>
      <w:r>
        <w:t xml:space="preserve"> see also Br</w:t>
      </w:r>
      <w:r w:rsidR="008B34CF">
        <w:t>ader, Valentino</w:t>
      </w:r>
      <w:r w:rsidR="00F90268">
        <w:t>,</w:t>
      </w:r>
      <w:r w:rsidR="008B34CF">
        <w:t xml:space="preserve"> and Suhay 2008,</w:t>
      </w:r>
      <w:r>
        <w:t xml:space="preserve"> 967-8). Consistent with the affective intelligence model (</w:t>
      </w:r>
      <w:r w:rsidR="008B34CF">
        <w:t>Marcus, Neuman, and</w:t>
      </w:r>
      <w:r w:rsidR="007D646F">
        <w:t xml:space="preserve"> MacKuen</w:t>
      </w:r>
      <w:r w:rsidR="008B34CF">
        <w:t xml:space="preserve"> 2000,</w:t>
      </w:r>
      <w:r>
        <w:t xml:space="preserve"> 153-4), a factor analysis supports a two-dimensional structure with “</w:t>
      </w:r>
      <w:r w:rsidR="00775AA8">
        <w:t>N</w:t>
      </w:r>
      <w:r>
        <w:t>ervous</w:t>
      </w:r>
      <w:r w:rsidR="00775AA8">
        <w:t>,</w:t>
      </w:r>
      <w:r>
        <w:t>” “</w:t>
      </w:r>
      <w:r w:rsidR="00775AA8">
        <w:t>A</w:t>
      </w:r>
      <w:r>
        <w:t>fraid</w:t>
      </w:r>
      <w:r w:rsidR="00775AA8">
        <w:t>,</w:t>
      </w:r>
      <w:r>
        <w:t>” “</w:t>
      </w:r>
      <w:r w:rsidR="00775AA8">
        <w:t>D</w:t>
      </w:r>
      <w:r>
        <w:t xml:space="preserve">isgust” </w:t>
      </w:r>
      <w:r>
        <w:lastRenderedPageBreak/>
        <w:t>and “</w:t>
      </w:r>
      <w:r w:rsidR="00775AA8">
        <w:t>N</w:t>
      </w:r>
      <w:r>
        <w:t xml:space="preserve">auseous” forming the anxiety scale </w:t>
      </w:r>
      <w:r w:rsidRPr="00D8719E">
        <w:t>(</w:t>
      </w:r>
      <w:r w:rsidRPr="00D8719E">
        <w:rPr>
          <w:color w:val="000000" w:themeColor="text1"/>
        </w:rPr>
        <w:t>α = .78)</w:t>
      </w:r>
      <w:r w:rsidR="00B94560">
        <w:rPr>
          <w:color w:val="000000" w:themeColor="text1"/>
        </w:rPr>
        <w:t>,</w:t>
      </w:r>
      <w:r>
        <w:rPr>
          <w:color w:val="000000" w:themeColor="text1"/>
        </w:rPr>
        <w:t xml:space="preserve"> </w:t>
      </w:r>
      <w:r>
        <w:t>and “</w:t>
      </w:r>
      <w:r w:rsidR="00775AA8">
        <w:t>H</w:t>
      </w:r>
      <w:r>
        <w:t>appy</w:t>
      </w:r>
      <w:r w:rsidR="00775AA8">
        <w:t>,</w:t>
      </w:r>
      <w:r>
        <w:t>” “</w:t>
      </w:r>
      <w:r w:rsidR="00775AA8">
        <w:t>C</w:t>
      </w:r>
      <w:r>
        <w:t>heerful</w:t>
      </w:r>
      <w:r w:rsidR="00775AA8">
        <w:t>,</w:t>
      </w:r>
      <w:r>
        <w:t>” “</w:t>
      </w:r>
      <w:r w:rsidR="00775AA8">
        <w:t>C</w:t>
      </w:r>
      <w:r>
        <w:t>lean</w:t>
      </w:r>
      <w:r w:rsidR="00775AA8">
        <w:t>,</w:t>
      </w:r>
      <w:r>
        <w:t>” “</w:t>
      </w:r>
      <w:r w:rsidR="00775AA8">
        <w:t>R</w:t>
      </w:r>
      <w:r>
        <w:t>efreshed</w:t>
      </w:r>
      <w:r w:rsidR="00775AA8">
        <w:t>,</w:t>
      </w:r>
      <w:r>
        <w:t>” “</w:t>
      </w:r>
      <w:r w:rsidR="00775AA8">
        <w:t>C</w:t>
      </w:r>
      <w:r>
        <w:t>alm” and “</w:t>
      </w:r>
      <w:r w:rsidR="00775AA8">
        <w:t>R</w:t>
      </w:r>
      <w:r>
        <w:t xml:space="preserve">elaxed” forming the enthusiasm scale </w:t>
      </w:r>
      <w:r w:rsidRPr="00D8719E">
        <w:t>(</w:t>
      </w:r>
      <w:r>
        <w:rPr>
          <w:color w:val="000000" w:themeColor="text1"/>
        </w:rPr>
        <w:t>α = .90</w:t>
      </w:r>
      <w:r w:rsidRPr="00D8719E">
        <w:rPr>
          <w:color w:val="000000" w:themeColor="text1"/>
        </w:rPr>
        <w:t>)</w:t>
      </w:r>
      <w:r>
        <w:rPr>
          <w:color w:val="000000" w:themeColor="text1"/>
        </w:rPr>
        <w:t xml:space="preserve">. </w:t>
      </w:r>
      <w:r w:rsidRPr="00D8719E">
        <w:t xml:space="preserve"> </w:t>
      </w:r>
      <w:r>
        <w:t>The items for the anxiety scale were summed and coded to range from 0 to 1, with higher values indicating higher anxiety. In line with past research (Brader, Valentino</w:t>
      </w:r>
      <w:r w:rsidR="008B34CF">
        <w:t>, and</w:t>
      </w:r>
      <w:r>
        <w:t xml:space="preserve"> Suhay, 2008)</w:t>
      </w:r>
      <w:r w:rsidR="0006613F">
        <w:t>,</w:t>
      </w:r>
      <w:r>
        <w:t xml:space="preserve"> we observe a significant bivariate correlation betwee</w:t>
      </w:r>
      <w:r w:rsidR="007545C3">
        <w:t>n anxiety and opposition to</w:t>
      </w:r>
      <w:r>
        <w:t xml:space="preserve"> the entering immigrant in Test 2 (r = 0.11, </w:t>
      </w:r>
      <w:r w:rsidRPr="00803474">
        <w:rPr>
          <w:i/>
        </w:rPr>
        <w:t>p</w:t>
      </w:r>
      <w:r>
        <w:t xml:space="preserve"> &lt; 0.001)</w:t>
      </w:r>
      <w:r w:rsidR="00775AA8">
        <w:t>,</w:t>
      </w:r>
      <w:r>
        <w:t xml:space="preserve"> s</w:t>
      </w:r>
      <w:r w:rsidR="00775AA8">
        <w:t>uch</w:t>
      </w:r>
      <w:r>
        <w:t xml:space="preserve"> that higher anxiety is associated with higher opposition</w:t>
      </w:r>
      <w:r w:rsidR="00D501D1">
        <w:t xml:space="preserve"> to the entering immigrant</w:t>
      </w:r>
      <w:r>
        <w:t>.</w:t>
      </w:r>
    </w:p>
    <w:p w14:paraId="019DB006" w14:textId="4A7C18E2" w:rsidR="009B792F" w:rsidRDefault="009B792F" w:rsidP="009B792F">
      <w:pPr>
        <w:spacing w:line="480" w:lineRule="auto"/>
        <w:jc w:val="both"/>
      </w:pPr>
      <w:r>
        <w:tab/>
        <w:t>Import</w:t>
      </w:r>
      <w:r w:rsidR="007545C3">
        <w:t>antly, the results in Table A13</w:t>
      </w:r>
      <w:r>
        <w:t>, Model 1</w:t>
      </w:r>
      <w:r w:rsidR="007545C3">
        <w:t>,</w:t>
      </w:r>
      <w:r w:rsidR="009B0B52">
        <w:t xml:space="preserve"> including the anxiety scale and the interaction between disease protection cues and anxiety,</w:t>
      </w:r>
      <w:r>
        <w:t xml:space="preserve"> replicate the analysis reported in Table 3 in the main text. The results in Models 2-4 replicate the analysis reported in </w:t>
      </w:r>
      <w:r w:rsidR="003A37CE">
        <w:t xml:space="preserve">Table 3 in the main text and in </w:t>
      </w:r>
      <w:r>
        <w:t>O</w:t>
      </w:r>
      <w:r w:rsidR="003A37CE">
        <w:t>nline Appendix A</w:t>
      </w:r>
      <w:r w:rsidR="009B0B52">
        <w:t>8</w:t>
      </w:r>
      <w:r w:rsidR="003A37CE">
        <w:t>.1</w:t>
      </w:r>
      <w:r>
        <w:t xml:space="preserve"> using the contamination disgust scale (Model 2), the pathogen disgust scale (Model 3) and the germ aversio</w:t>
      </w:r>
      <w:r w:rsidR="003A37CE">
        <w:t>n factor</w:t>
      </w:r>
      <w:r w:rsidR="009B0B52">
        <w:t xml:space="preserve"> (Model 4)</w:t>
      </w:r>
      <w:r w:rsidR="003A37CE">
        <w:t xml:space="preserve"> as operationalization</w:t>
      </w:r>
      <w:r w:rsidR="00F838E8">
        <w:t>s</w:t>
      </w:r>
      <w:r>
        <w:t xml:space="preserve"> of behavioral immune sensitivity. Across all four models </w:t>
      </w:r>
      <w:r w:rsidR="007545C3">
        <w:t>in Table A13</w:t>
      </w:r>
      <w:r w:rsidR="00F838E8">
        <w:t>,</w:t>
      </w:r>
      <w:r w:rsidR="009B0B52">
        <w:t xml:space="preserve"> </w:t>
      </w:r>
      <w:r>
        <w:t>the mitigating effect of disease protection cues on the impact of behavioral immune sensitivity remains robust</w:t>
      </w:r>
      <w:r w:rsidR="009B0B52">
        <w:t xml:space="preserve"> when anxiety and the cross</w:t>
      </w:r>
      <w:r w:rsidR="00F838E8">
        <w:t>-</w:t>
      </w:r>
      <w:r w:rsidR="009B0B52">
        <w:t xml:space="preserve">product between anxiety and disease protection cues are </w:t>
      </w:r>
      <w:r w:rsidR="007545C3">
        <w:t>included</w:t>
      </w:r>
      <w:r w:rsidR="009B0B52">
        <w:t xml:space="preserve"> in the statistical model</w:t>
      </w:r>
      <w:r w:rsidR="0006613F">
        <w:t>.</w:t>
      </w:r>
      <w:r>
        <w:t xml:space="preserve"> </w:t>
      </w:r>
      <w:r w:rsidRPr="001D70C4">
        <w:t xml:space="preserve">Even though self-reported measures of </w:t>
      </w:r>
      <w:r w:rsidRPr="00962769">
        <w:rPr>
          <w:i/>
        </w:rPr>
        <w:t>state</w:t>
      </w:r>
      <w:r w:rsidRPr="001D70C4">
        <w:t xml:space="preserve"> disgust are included in the Affective Intelligence measure of an</w:t>
      </w:r>
      <w:r w:rsidR="007545C3">
        <w:t>xiety (see also Marcus, Neuman, and MacKuen 2000,</w:t>
      </w:r>
      <w:r w:rsidRPr="001D70C4">
        <w:t xml:space="preserve"> 156-8), we observe an independent and distinct effect of </w:t>
      </w:r>
      <w:r w:rsidRPr="00962769">
        <w:rPr>
          <w:i/>
        </w:rPr>
        <w:t>trait-level</w:t>
      </w:r>
      <w:r w:rsidRPr="001D70C4">
        <w:t xml:space="preserve"> behavioral immune sensitivity</w:t>
      </w:r>
      <w:r>
        <w:t xml:space="preserve"> moderated by disease protection cues. </w:t>
      </w:r>
    </w:p>
    <w:p w14:paraId="45B5AD16" w14:textId="6104D2EA" w:rsidR="009B792F" w:rsidRPr="00AE7F9A" w:rsidRDefault="009B792F" w:rsidP="00AE7F9A">
      <w:pPr>
        <w:widowControl w:val="0"/>
        <w:spacing w:line="480" w:lineRule="auto"/>
        <w:ind w:firstLine="1304"/>
        <w:jc w:val="both"/>
      </w:pPr>
      <w:r>
        <w:t xml:space="preserve">Consistent with past research, </w:t>
      </w:r>
      <w:r w:rsidR="007545C3">
        <w:t xml:space="preserve">the findings in Table </w:t>
      </w:r>
      <w:r w:rsidR="00972991">
        <w:t>A</w:t>
      </w:r>
      <w:r w:rsidR="007545C3">
        <w:t>13</w:t>
      </w:r>
      <w:r w:rsidR="00834D32">
        <w:t xml:space="preserve"> show that</w:t>
      </w:r>
      <w:r w:rsidR="009B0B52">
        <w:t xml:space="preserve"> </w:t>
      </w:r>
      <w:r>
        <w:t xml:space="preserve">anxiety increases opposition to </w:t>
      </w:r>
      <w:r w:rsidR="007545C3">
        <w:t>immigration (Brader, Valentino</w:t>
      </w:r>
      <w:r w:rsidR="00082EE0">
        <w:t>,</w:t>
      </w:r>
      <w:r w:rsidR="007545C3">
        <w:t xml:space="preserve"> and</w:t>
      </w:r>
      <w:r>
        <w:t xml:space="preserve"> Suhay 2008)</w:t>
      </w:r>
      <w:r w:rsidR="00043540">
        <w:t>. Importantly, however, this is</w:t>
      </w:r>
      <w:r>
        <w:t xml:space="preserve"> only</w:t>
      </w:r>
      <w:r w:rsidR="00043540">
        <w:t xml:space="preserve"> the case</w:t>
      </w:r>
      <w:r>
        <w:t xml:space="preserve"> in the disease protection condition</w:t>
      </w:r>
      <w:r w:rsidR="00043540" w:rsidRPr="007911AB">
        <w:t>.</w:t>
      </w:r>
      <w:r w:rsidR="007911AB" w:rsidRPr="007911AB">
        <w:t xml:space="preserve"> </w:t>
      </w:r>
      <w:r w:rsidR="00043540" w:rsidRPr="007911AB">
        <w:t>I</w:t>
      </w:r>
      <w:r w:rsidRPr="007911AB">
        <w:t xml:space="preserve">n three </w:t>
      </w:r>
      <w:r w:rsidR="00692195" w:rsidRPr="007911AB">
        <w:t>of the four models in Table A13</w:t>
      </w:r>
      <w:r w:rsidR="00043540" w:rsidRPr="007911AB">
        <w:t>,</w:t>
      </w:r>
      <w:r w:rsidR="00F53FC4" w:rsidRPr="007911AB">
        <w:t xml:space="preserve"> </w:t>
      </w:r>
      <w:r w:rsidR="007911AB" w:rsidRPr="007911AB">
        <w:t xml:space="preserve">we observe an </w:t>
      </w:r>
      <w:r w:rsidR="003E0884" w:rsidRPr="007911AB">
        <w:t>interaction between the disease protection treatment and anxiety just beyond the borderline of statistical significance</w:t>
      </w:r>
      <w:r w:rsidR="007911AB" w:rsidRPr="007911AB">
        <w:t xml:space="preserve">. Specifically, the disease protection treatment increases the correlation between anxiety and immigration attitudes. </w:t>
      </w:r>
      <w:r w:rsidR="004A2E08" w:rsidRPr="007911AB">
        <w:t>Importantly, s</w:t>
      </w:r>
      <w:r w:rsidR="007545C3" w:rsidRPr="007911AB">
        <w:t>upplemental</w:t>
      </w:r>
      <w:r w:rsidRPr="007911AB">
        <w:t xml:space="preserve"> analyses show that in the disease protection condition, the effect of anxiety on opposition to immigration is </w:t>
      </w:r>
      <w:r w:rsidR="00043540" w:rsidRPr="007911AB">
        <w:t>statistically</w:t>
      </w:r>
      <w:r w:rsidRPr="006607A5">
        <w:t xml:space="preserve"> significant in all f</w:t>
      </w:r>
      <w:r w:rsidR="007545C3" w:rsidRPr="006607A5">
        <w:t>our models reported in Table A13</w:t>
      </w:r>
      <w:r w:rsidRPr="006607A5">
        <w:t xml:space="preserve"> (</w:t>
      </w:r>
      <w:r w:rsidR="007D38CC">
        <w:t xml:space="preserve">b = 0.08 or higher, </w:t>
      </w:r>
      <w:r w:rsidRPr="006607A5">
        <w:rPr>
          <w:i/>
        </w:rPr>
        <w:t>p</w:t>
      </w:r>
      <w:r w:rsidRPr="006607A5">
        <w:t xml:space="preserve"> = 0.020 or lower, one-</w:t>
      </w:r>
      <w:r w:rsidRPr="006607A5">
        <w:lastRenderedPageBreak/>
        <w:t>sided).</w:t>
      </w:r>
      <w:r w:rsidRPr="004A2E08">
        <w:t xml:space="preserve"> W</w:t>
      </w:r>
      <w:r w:rsidRPr="007545C3">
        <w:t>hen only pathogen threat cues are present, no statistically significant effect of anxiety is observed. We replicate this substantial pattern across all four measures of behavioral immune s</w:t>
      </w:r>
      <w:r w:rsidR="007545C3" w:rsidRPr="007545C3">
        <w:t>ensitivity reported in Table A13</w:t>
      </w:r>
      <w:r w:rsidR="003A37CE" w:rsidRPr="007545C3">
        <w:t>.</w:t>
      </w:r>
      <w:r w:rsidR="00AE7F9A">
        <w:t xml:space="preserve"> </w:t>
      </w:r>
      <w:r>
        <w:t>In sum, across four different measures of behavioral immune sensitivity</w:t>
      </w:r>
      <w:r w:rsidR="001A1632">
        <w:t>,</w:t>
      </w:r>
      <w:r>
        <w:t xml:space="preserve"> we observe that simply </w:t>
      </w:r>
      <w:r w:rsidRPr="002C64EF">
        <w:t>eliminating the</w:t>
      </w:r>
      <w:r>
        <w:t xml:space="preserve"> psychological experience of</w:t>
      </w:r>
      <w:r w:rsidRPr="002C64EF">
        <w:t xml:space="preserve"> </w:t>
      </w:r>
      <w:r>
        <w:t>disease</w:t>
      </w:r>
      <w:r w:rsidRPr="002C64EF">
        <w:t xml:space="preserve"> threat </w:t>
      </w:r>
      <w:r>
        <w:t xml:space="preserve">substantially </w:t>
      </w:r>
      <w:r w:rsidRPr="002C64EF">
        <w:t>attenuate</w:t>
      </w:r>
      <w:r>
        <w:t>s</w:t>
      </w:r>
      <w:r w:rsidRPr="002C64EF">
        <w:t xml:space="preserve"> the effect </w:t>
      </w:r>
      <w:r>
        <w:t>of the behavioral immune system</w:t>
      </w:r>
      <w:r w:rsidRPr="002C64EF">
        <w:t xml:space="preserve"> on opposition </w:t>
      </w:r>
      <w:r>
        <w:t>to</w:t>
      </w:r>
      <w:r w:rsidRPr="002C64EF">
        <w:t xml:space="preserve"> immigration</w:t>
      </w:r>
      <w:r>
        <w:t>. Importantly, the findings support that this moderation dynamic with disease protection cues is unique to behavioral immune sensitivity.</w:t>
      </w:r>
    </w:p>
    <w:p w14:paraId="65BE013A" w14:textId="4DC464EE" w:rsidR="009B792F" w:rsidRPr="00803474" w:rsidRDefault="007545C3" w:rsidP="009B792F">
      <w:pPr>
        <w:rPr>
          <w:b/>
          <w:bCs/>
        </w:rPr>
      </w:pPr>
      <w:r>
        <w:rPr>
          <w:b/>
        </w:rPr>
        <w:t>Table A13</w:t>
      </w:r>
      <w:r w:rsidR="009B792F" w:rsidRPr="00A946DA">
        <w:rPr>
          <w:b/>
        </w:rPr>
        <w:t>.</w:t>
      </w:r>
      <w:r w:rsidR="009B792F">
        <w:t xml:space="preserve"> </w:t>
      </w:r>
      <w:r w:rsidR="009B792F" w:rsidRPr="002F0CA6">
        <w:rPr>
          <w:b/>
          <w:bCs/>
        </w:rPr>
        <w:t xml:space="preserve">The </w:t>
      </w:r>
      <w:r w:rsidR="001A1632">
        <w:rPr>
          <w:b/>
          <w:bCs/>
        </w:rPr>
        <w:t>m</w:t>
      </w:r>
      <w:r w:rsidR="001A1632" w:rsidRPr="002F0CA6">
        <w:rPr>
          <w:b/>
          <w:bCs/>
        </w:rPr>
        <w:t xml:space="preserve">itigating </w:t>
      </w:r>
      <w:r w:rsidR="001A1632">
        <w:rPr>
          <w:b/>
          <w:bCs/>
        </w:rPr>
        <w:t>e</w:t>
      </w:r>
      <w:r w:rsidR="001A1632" w:rsidRPr="002F0CA6">
        <w:rPr>
          <w:b/>
          <w:bCs/>
        </w:rPr>
        <w:t xml:space="preserve">ffect of </w:t>
      </w:r>
      <w:r w:rsidR="001A1632">
        <w:rPr>
          <w:b/>
          <w:bCs/>
        </w:rPr>
        <w:t>i</w:t>
      </w:r>
      <w:r w:rsidR="001A1632" w:rsidRPr="002F0CA6">
        <w:rPr>
          <w:b/>
          <w:bCs/>
        </w:rPr>
        <w:t xml:space="preserve">nfection </w:t>
      </w:r>
      <w:r w:rsidR="001A1632">
        <w:rPr>
          <w:b/>
          <w:bCs/>
        </w:rPr>
        <w:t>p</w:t>
      </w:r>
      <w:r w:rsidR="001A1632" w:rsidRPr="002F0CA6">
        <w:rPr>
          <w:b/>
          <w:bCs/>
        </w:rPr>
        <w:t xml:space="preserve">rotection </w:t>
      </w:r>
      <w:r w:rsidR="001A1632">
        <w:rPr>
          <w:b/>
          <w:bCs/>
        </w:rPr>
        <w:t>c</w:t>
      </w:r>
      <w:r w:rsidR="001A1632" w:rsidRPr="002F0CA6">
        <w:rPr>
          <w:b/>
          <w:bCs/>
        </w:rPr>
        <w:t xml:space="preserve">ues on the </w:t>
      </w:r>
      <w:r w:rsidR="001A1632">
        <w:rPr>
          <w:b/>
          <w:bCs/>
        </w:rPr>
        <w:t>i</w:t>
      </w:r>
      <w:r w:rsidR="001A1632" w:rsidRPr="002F0CA6">
        <w:rPr>
          <w:b/>
          <w:bCs/>
        </w:rPr>
        <w:t xml:space="preserve">mpact of </w:t>
      </w:r>
      <w:r w:rsidR="001A1632">
        <w:rPr>
          <w:b/>
          <w:bCs/>
        </w:rPr>
        <w:t>behavioral immune sensitivity and anxiety on opposition to immigration</w:t>
      </w:r>
    </w:p>
    <w:tbl>
      <w:tblPr>
        <w:tblpPr w:leftFromText="180" w:rightFromText="180" w:vertAnchor="text" w:horzAnchor="page" w:tblpX="1270" w:tblpY="141"/>
        <w:tblW w:w="9323" w:type="dxa"/>
        <w:tblBorders>
          <w:top w:val="nil"/>
          <w:left w:val="nil"/>
          <w:right w:val="nil"/>
        </w:tblBorders>
        <w:tblLayout w:type="fixed"/>
        <w:tblLook w:val="0000" w:firstRow="0" w:lastRow="0" w:firstColumn="0" w:lastColumn="0" w:noHBand="0" w:noVBand="0"/>
      </w:tblPr>
      <w:tblGrid>
        <w:gridCol w:w="1816"/>
        <w:gridCol w:w="2546"/>
        <w:gridCol w:w="1559"/>
        <w:gridCol w:w="1701"/>
        <w:gridCol w:w="1701"/>
      </w:tblGrid>
      <w:tr w:rsidR="009B792F" w:rsidRPr="00295955" w14:paraId="3333F967" w14:textId="77777777" w:rsidTr="00633F27">
        <w:tc>
          <w:tcPr>
            <w:tcW w:w="1816"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4541FEEA" w14:textId="77777777" w:rsidR="009B792F" w:rsidRPr="00295955" w:rsidRDefault="009B792F" w:rsidP="00633F27">
            <w:pPr>
              <w:widowControl w:val="0"/>
              <w:autoSpaceDE w:val="0"/>
              <w:autoSpaceDN w:val="0"/>
              <w:adjustRightInd w:val="0"/>
              <w:rPr>
                <w:sz w:val="20"/>
                <w:szCs w:val="20"/>
              </w:rPr>
            </w:pPr>
          </w:p>
        </w:tc>
        <w:tc>
          <w:tcPr>
            <w:tcW w:w="7507" w:type="dxa"/>
            <w:gridSpan w:val="4"/>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0FDD1F9E" w14:textId="77777777" w:rsidR="009B792F" w:rsidRDefault="009B792F" w:rsidP="00633F27">
            <w:pPr>
              <w:pStyle w:val="NoSpacing"/>
              <w:jc w:val="center"/>
              <w:rPr>
                <w:rFonts w:ascii="Times New Roman" w:hAnsi="Times New Roman" w:cs="Times New Roman"/>
                <w:b/>
                <w:sz w:val="20"/>
                <w:szCs w:val="20"/>
              </w:rPr>
            </w:pPr>
            <w:r w:rsidRPr="00295955">
              <w:rPr>
                <w:rFonts w:ascii="Times New Roman" w:hAnsi="Times New Roman" w:cs="Times New Roman"/>
                <w:b/>
                <w:sz w:val="20"/>
                <w:szCs w:val="20"/>
              </w:rPr>
              <w:t>Opposition to Immigration</w:t>
            </w:r>
          </w:p>
          <w:p w14:paraId="6B6D798B" w14:textId="77777777" w:rsidR="009B792F" w:rsidRDefault="00785B61" w:rsidP="00AE7F9A">
            <w:pPr>
              <w:pStyle w:val="NoSpacing"/>
              <w:jc w:val="center"/>
              <w:rPr>
                <w:rFonts w:ascii="Times New Roman" w:hAnsi="Times New Roman" w:cs="Times New Roman"/>
                <w:b/>
                <w:sz w:val="20"/>
                <w:szCs w:val="20"/>
              </w:rPr>
            </w:pPr>
            <w:r>
              <w:rPr>
                <w:rFonts w:ascii="Times New Roman" w:hAnsi="Times New Roman" w:cs="Times New Roman"/>
                <w:b/>
                <w:sz w:val="20"/>
                <w:szCs w:val="20"/>
              </w:rPr>
              <w:t>(MTurk Sample 4)</w:t>
            </w:r>
          </w:p>
          <w:p w14:paraId="3112A440" w14:textId="111C32C1" w:rsidR="00AE7F9A" w:rsidRPr="00AE7F9A" w:rsidRDefault="00AE7F9A" w:rsidP="00AE7F9A">
            <w:pPr>
              <w:pStyle w:val="NoSpacing"/>
              <w:jc w:val="center"/>
              <w:rPr>
                <w:rFonts w:ascii="Times New Roman" w:hAnsi="Times New Roman" w:cs="Times New Roman"/>
                <w:b/>
                <w:sz w:val="20"/>
                <w:szCs w:val="20"/>
              </w:rPr>
            </w:pPr>
          </w:p>
        </w:tc>
      </w:tr>
      <w:tr w:rsidR="009B792F" w:rsidRPr="00295955" w14:paraId="0274D9E8" w14:textId="77777777" w:rsidTr="00633F27">
        <w:tblPrEx>
          <w:tblBorders>
            <w:top w:val="none" w:sz="0" w:space="0" w:color="auto"/>
          </w:tblBorders>
        </w:tblPrEx>
        <w:tc>
          <w:tcPr>
            <w:tcW w:w="1816"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6BF3A933" w14:textId="77777777" w:rsidR="009B792F" w:rsidRPr="00295955" w:rsidRDefault="009B792F" w:rsidP="00633F27">
            <w:pPr>
              <w:widowControl w:val="0"/>
              <w:autoSpaceDE w:val="0"/>
              <w:autoSpaceDN w:val="0"/>
              <w:adjustRightInd w:val="0"/>
              <w:rPr>
                <w:sz w:val="20"/>
                <w:szCs w:val="20"/>
              </w:rPr>
            </w:pPr>
          </w:p>
        </w:tc>
        <w:tc>
          <w:tcPr>
            <w:tcW w:w="2546" w:type="dxa"/>
            <w:tcBorders>
              <w:top w:val="single" w:sz="8" w:space="0" w:color="BFBFBF"/>
              <w:left w:val="single" w:sz="4" w:space="0" w:color="auto"/>
              <w:bottom w:val="single" w:sz="4" w:space="0" w:color="auto"/>
              <w:right w:val="single" w:sz="4" w:space="0" w:color="auto"/>
            </w:tcBorders>
            <w:tcMar>
              <w:top w:w="100" w:type="nil"/>
              <w:right w:w="100" w:type="nil"/>
            </w:tcMar>
          </w:tcPr>
          <w:p w14:paraId="7DAEFFFC" w14:textId="77777777" w:rsidR="009B792F" w:rsidRPr="00295955" w:rsidRDefault="009B792F" w:rsidP="00633F27">
            <w:pPr>
              <w:widowControl w:val="0"/>
              <w:autoSpaceDE w:val="0"/>
              <w:autoSpaceDN w:val="0"/>
              <w:adjustRightInd w:val="0"/>
              <w:jc w:val="center"/>
              <w:rPr>
                <w:sz w:val="20"/>
                <w:szCs w:val="20"/>
              </w:rPr>
            </w:pPr>
            <w:r w:rsidRPr="00DC5890">
              <w:rPr>
                <w:b/>
                <w:sz w:val="20"/>
                <w:szCs w:val="20"/>
              </w:rPr>
              <w:t>Combined behavioral immune sensitivity          Model 1</w:t>
            </w:r>
          </w:p>
        </w:tc>
        <w:tc>
          <w:tcPr>
            <w:tcW w:w="1559" w:type="dxa"/>
            <w:tcBorders>
              <w:top w:val="single" w:sz="8" w:space="0" w:color="BFBFBF"/>
              <w:left w:val="single" w:sz="4" w:space="0" w:color="auto"/>
              <w:bottom w:val="single" w:sz="4" w:space="0" w:color="auto"/>
              <w:right w:val="single" w:sz="4" w:space="0" w:color="auto"/>
            </w:tcBorders>
            <w:tcMar>
              <w:top w:w="100" w:type="nil"/>
              <w:right w:w="100" w:type="nil"/>
            </w:tcMar>
          </w:tcPr>
          <w:p w14:paraId="3D9F6D7E" w14:textId="77777777" w:rsidR="009B792F" w:rsidRDefault="009B792F" w:rsidP="00633F27">
            <w:pPr>
              <w:pStyle w:val="NoSpacing"/>
              <w:jc w:val="center"/>
              <w:rPr>
                <w:rFonts w:ascii="Times New Roman" w:hAnsi="Times New Roman" w:cs="Times New Roman"/>
                <w:b/>
                <w:sz w:val="20"/>
                <w:szCs w:val="20"/>
              </w:rPr>
            </w:pPr>
            <w:r w:rsidRPr="00DC5890">
              <w:rPr>
                <w:rFonts w:ascii="Times New Roman" w:hAnsi="Times New Roman" w:cs="Times New Roman"/>
                <w:b/>
                <w:sz w:val="20"/>
                <w:szCs w:val="20"/>
              </w:rPr>
              <w:t>Contamination disgus</w:t>
            </w:r>
            <w:r>
              <w:rPr>
                <w:rFonts w:ascii="Times New Roman" w:hAnsi="Times New Roman" w:cs="Times New Roman"/>
                <w:b/>
                <w:sz w:val="20"/>
                <w:szCs w:val="20"/>
              </w:rPr>
              <w:t>t</w:t>
            </w:r>
          </w:p>
          <w:p w14:paraId="283859DC" w14:textId="77777777" w:rsidR="009B792F" w:rsidRPr="00295955" w:rsidRDefault="009B792F" w:rsidP="00633F27">
            <w:pPr>
              <w:widowControl w:val="0"/>
              <w:autoSpaceDE w:val="0"/>
              <w:autoSpaceDN w:val="0"/>
              <w:adjustRightInd w:val="0"/>
              <w:jc w:val="center"/>
              <w:rPr>
                <w:sz w:val="20"/>
                <w:szCs w:val="20"/>
              </w:rPr>
            </w:pPr>
            <w:r w:rsidRPr="00DC5890">
              <w:rPr>
                <w:b/>
                <w:sz w:val="20"/>
                <w:szCs w:val="20"/>
              </w:rPr>
              <w:t>Model 2</w:t>
            </w:r>
          </w:p>
        </w:tc>
        <w:tc>
          <w:tcPr>
            <w:tcW w:w="1701" w:type="dxa"/>
            <w:tcBorders>
              <w:top w:val="single" w:sz="8" w:space="0" w:color="BFBFBF"/>
              <w:left w:val="single" w:sz="4" w:space="0" w:color="auto"/>
              <w:bottom w:val="single" w:sz="4" w:space="0" w:color="auto"/>
              <w:right w:val="single" w:sz="4" w:space="0" w:color="auto"/>
            </w:tcBorders>
            <w:tcMar>
              <w:top w:w="100" w:type="nil"/>
              <w:right w:w="100" w:type="nil"/>
            </w:tcMar>
          </w:tcPr>
          <w:p w14:paraId="14DC13A8" w14:textId="77777777" w:rsidR="009B792F" w:rsidRPr="00FD0C90" w:rsidRDefault="009B792F" w:rsidP="00633F27">
            <w:pPr>
              <w:pStyle w:val="NoSpacing"/>
              <w:jc w:val="center"/>
              <w:rPr>
                <w:rFonts w:ascii="Times New Roman" w:hAnsi="Times New Roman" w:cs="Times New Roman"/>
                <w:b/>
                <w:sz w:val="20"/>
                <w:szCs w:val="20"/>
              </w:rPr>
            </w:pPr>
            <w:r w:rsidRPr="00DC5890">
              <w:rPr>
                <w:rFonts w:ascii="Times New Roman" w:hAnsi="Times New Roman" w:cs="Times New Roman"/>
                <w:b/>
                <w:sz w:val="20"/>
                <w:szCs w:val="20"/>
              </w:rPr>
              <w:t>Pathogen disgust</w:t>
            </w:r>
          </w:p>
          <w:p w14:paraId="59EAD97D" w14:textId="77777777" w:rsidR="009B792F" w:rsidRDefault="009B792F" w:rsidP="00633F27">
            <w:pPr>
              <w:widowControl w:val="0"/>
              <w:autoSpaceDE w:val="0"/>
              <w:autoSpaceDN w:val="0"/>
              <w:adjustRightInd w:val="0"/>
              <w:jc w:val="center"/>
              <w:rPr>
                <w:b/>
                <w:sz w:val="20"/>
                <w:szCs w:val="20"/>
              </w:rPr>
            </w:pPr>
          </w:p>
          <w:p w14:paraId="21A678DD" w14:textId="77777777" w:rsidR="009B792F" w:rsidRPr="00295955" w:rsidRDefault="009B792F" w:rsidP="00633F27">
            <w:pPr>
              <w:widowControl w:val="0"/>
              <w:autoSpaceDE w:val="0"/>
              <w:autoSpaceDN w:val="0"/>
              <w:adjustRightInd w:val="0"/>
              <w:jc w:val="center"/>
              <w:rPr>
                <w:sz w:val="20"/>
                <w:szCs w:val="20"/>
              </w:rPr>
            </w:pPr>
            <w:r w:rsidRPr="00DC5890">
              <w:rPr>
                <w:b/>
                <w:sz w:val="20"/>
                <w:szCs w:val="20"/>
              </w:rPr>
              <w:t>Model 3</w:t>
            </w:r>
          </w:p>
        </w:tc>
        <w:tc>
          <w:tcPr>
            <w:tcW w:w="1701" w:type="dxa"/>
            <w:tcBorders>
              <w:top w:val="single" w:sz="8" w:space="0" w:color="BFBFBF"/>
              <w:left w:val="single" w:sz="4" w:space="0" w:color="auto"/>
              <w:bottom w:val="single" w:sz="4" w:space="0" w:color="auto"/>
              <w:right w:val="single" w:sz="8" w:space="0" w:color="BFBFBF"/>
            </w:tcBorders>
            <w:tcMar>
              <w:top w:w="100" w:type="nil"/>
              <w:right w:w="100" w:type="nil"/>
            </w:tcMar>
          </w:tcPr>
          <w:p w14:paraId="0A7771B5" w14:textId="77777777" w:rsidR="009B792F" w:rsidRDefault="009B792F" w:rsidP="00633F27">
            <w:pPr>
              <w:pStyle w:val="NoSpacing"/>
              <w:jc w:val="center"/>
              <w:rPr>
                <w:rFonts w:ascii="Times New Roman" w:hAnsi="Times New Roman" w:cs="Times New Roman"/>
                <w:b/>
                <w:sz w:val="20"/>
                <w:szCs w:val="20"/>
              </w:rPr>
            </w:pPr>
            <w:r w:rsidRPr="00DC5890">
              <w:rPr>
                <w:rFonts w:ascii="Times New Roman" w:hAnsi="Times New Roman" w:cs="Times New Roman"/>
                <w:b/>
                <w:sz w:val="20"/>
                <w:szCs w:val="20"/>
              </w:rPr>
              <w:t>Germ aversion</w:t>
            </w:r>
          </w:p>
          <w:p w14:paraId="2351E1CE" w14:textId="77777777" w:rsidR="009B792F" w:rsidRDefault="009B792F" w:rsidP="00633F27">
            <w:pPr>
              <w:widowControl w:val="0"/>
              <w:autoSpaceDE w:val="0"/>
              <w:autoSpaceDN w:val="0"/>
              <w:adjustRightInd w:val="0"/>
              <w:jc w:val="center"/>
              <w:rPr>
                <w:b/>
                <w:sz w:val="20"/>
                <w:szCs w:val="20"/>
              </w:rPr>
            </w:pPr>
          </w:p>
          <w:p w14:paraId="17506664" w14:textId="77777777" w:rsidR="009B792F" w:rsidRPr="00295955" w:rsidRDefault="009B792F" w:rsidP="00633F27">
            <w:pPr>
              <w:widowControl w:val="0"/>
              <w:autoSpaceDE w:val="0"/>
              <w:autoSpaceDN w:val="0"/>
              <w:adjustRightInd w:val="0"/>
              <w:jc w:val="center"/>
              <w:rPr>
                <w:sz w:val="20"/>
                <w:szCs w:val="20"/>
              </w:rPr>
            </w:pPr>
            <w:r w:rsidRPr="00DC5890">
              <w:rPr>
                <w:b/>
                <w:sz w:val="20"/>
                <w:szCs w:val="20"/>
              </w:rPr>
              <w:t>Model 4</w:t>
            </w:r>
          </w:p>
        </w:tc>
      </w:tr>
      <w:tr w:rsidR="009B792F" w:rsidRPr="00295955" w14:paraId="47609989" w14:textId="77777777" w:rsidTr="00633F27">
        <w:tblPrEx>
          <w:tblBorders>
            <w:top w:val="none" w:sz="0" w:space="0" w:color="auto"/>
          </w:tblBorders>
        </w:tblPrEx>
        <w:tc>
          <w:tcPr>
            <w:tcW w:w="1816"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57D84902" w14:textId="77777777" w:rsidR="009B792F" w:rsidRPr="00295955" w:rsidRDefault="009B792F" w:rsidP="00633F27">
            <w:pPr>
              <w:widowControl w:val="0"/>
              <w:autoSpaceDE w:val="0"/>
              <w:autoSpaceDN w:val="0"/>
              <w:adjustRightInd w:val="0"/>
              <w:rPr>
                <w:sz w:val="20"/>
                <w:szCs w:val="20"/>
              </w:rPr>
            </w:pPr>
            <w:r w:rsidRPr="00295955">
              <w:rPr>
                <w:sz w:val="20"/>
                <w:szCs w:val="20"/>
              </w:rPr>
              <w:t>Constant</w:t>
            </w:r>
          </w:p>
        </w:tc>
        <w:tc>
          <w:tcPr>
            <w:tcW w:w="2546" w:type="dxa"/>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1F75C69F"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0.26</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(0.04)</w:t>
            </w:r>
          </w:p>
        </w:tc>
        <w:tc>
          <w:tcPr>
            <w:tcW w:w="1559" w:type="dxa"/>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045173AB"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0.34</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(0.03)</w:t>
            </w:r>
          </w:p>
        </w:tc>
        <w:tc>
          <w:tcPr>
            <w:tcW w:w="1701" w:type="dxa"/>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43CF198C"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0.26</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(0.04)</w:t>
            </w:r>
          </w:p>
        </w:tc>
        <w:tc>
          <w:tcPr>
            <w:tcW w:w="1701" w:type="dxa"/>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7B13F310"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0.30</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(0.03)</w:t>
            </w:r>
          </w:p>
        </w:tc>
      </w:tr>
      <w:tr w:rsidR="009B792F" w:rsidRPr="00295955" w14:paraId="7984B245"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FEEE5D3" w14:textId="77777777" w:rsidR="009B792F" w:rsidRPr="00295955" w:rsidRDefault="009B792F" w:rsidP="00633F27">
            <w:pPr>
              <w:widowControl w:val="0"/>
              <w:autoSpaceDE w:val="0"/>
              <w:autoSpaceDN w:val="0"/>
              <w:adjustRightInd w:val="0"/>
              <w:rPr>
                <w:sz w:val="20"/>
                <w:szCs w:val="20"/>
              </w:rPr>
            </w:pPr>
            <w:r w:rsidRPr="00295955">
              <w:rPr>
                <w:sz w:val="20"/>
                <w:szCs w:val="20"/>
              </w:rPr>
              <w:t>Protection Cues</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AF3AD4F"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0.06</w:t>
            </w:r>
            <w:r w:rsidRPr="00C91044">
              <w:t>ƚ</w:t>
            </w:r>
            <w:r w:rsidRPr="00424CEA">
              <w:rPr>
                <w:sz w:val="20"/>
                <w:szCs w:val="20"/>
              </w:rPr>
              <w:t xml:space="preserve"> </w:t>
            </w:r>
            <w:r w:rsidRPr="00295955">
              <w:rPr>
                <w:sz w:val="20"/>
                <w:szCs w:val="20"/>
              </w:rPr>
              <w:t>(0.04)</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14CB1DA"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0.01</w:t>
            </w:r>
            <w:r w:rsidRPr="00295955">
              <w:rPr>
                <w:rFonts w:ascii="MS Mincho" w:eastAsia="MS Mincho" w:hAnsi="MS Mincho" w:cs="MS Mincho"/>
                <w:sz w:val="20"/>
                <w:szCs w:val="20"/>
              </w:rPr>
              <w:t> </w:t>
            </w:r>
            <w:r w:rsidRPr="00295955">
              <w:rPr>
                <w:sz w:val="20"/>
                <w:szCs w:val="20"/>
              </w:rPr>
              <w:t>(0.03)</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64FBF4E"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0.06</w:t>
            </w:r>
            <w:r w:rsidRPr="00C91044">
              <w:t>ƚ</w:t>
            </w:r>
            <w:r w:rsidRPr="00424CEA">
              <w:rPr>
                <w:sz w:val="20"/>
                <w:szCs w:val="20"/>
              </w:rPr>
              <w:t xml:space="preserve"> </w:t>
            </w:r>
            <w:r w:rsidRPr="00295955">
              <w:rPr>
                <w:rFonts w:ascii="MS Mincho" w:eastAsia="MS Mincho" w:hAnsi="MS Mincho" w:cs="MS Mincho"/>
                <w:sz w:val="20"/>
                <w:szCs w:val="20"/>
              </w:rPr>
              <w:t> </w:t>
            </w:r>
            <w:r w:rsidRPr="00295955">
              <w:rPr>
                <w:sz w:val="20"/>
                <w:szCs w:val="20"/>
              </w:rPr>
              <w:t>(0.05)</w:t>
            </w: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0C6AD547"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0.04</w:t>
            </w:r>
            <w:r w:rsidRPr="00295955">
              <w:rPr>
                <w:rFonts w:ascii="MS Mincho" w:eastAsia="MS Mincho" w:hAnsi="MS Mincho" w:cs="MS Mincho"/>
                <w:sz w:val="20"/>
                <w:szCs w:val="20"/>
              </w:rPr>
              <w:t> </w:t>
            </w:r>
            <w:r w:rsidRPr="00295955">
              <w:rPr>
                <w:sz w:val="20"/>
                <w:szCs w:val="20"/>
              </w:rPr>
              <w:t>(0.04)</w:t>
            </w:r>
          </w:p>
        </w:tc>
      </w:tr>
      <w:tr w:rsidR="009B792F" w:rsidRPr="00295955" w14:paraId="3171C950"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72B80B15" w14:textId="77777777" w:rsidR="009B792F" w:rsidRPr="00295955" w:rsidRDefault="009B792F" w:rsidP="00633F27">
            <w:pPr>
              <w:widowControl w:val="0"/>
              <w:autoSpaceDE w:val="0"/>
              <w:autoSpaceDN w:val="0"/>
              <w:adjustRightInd w:val="0"/>
              <w:rPr>
                <w:sz w:val="20"/>
                <w:szCs w:val="20"/>
              </w:rPr>
            </w:pPr>
            <w:r w:rsidRPr="00295955">
              <w:rPr>
                <w:sz w:val="20"/>
                <w:szCs w:val="20"/>
              </w:rPr>
              <w:t>Combined behav. immune sensitivity</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98E14F3"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0.34</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(0.06)</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AC66C8A" w14:textId="77777777" w:rsidR="009B792F" w:rsidRPr="00295955" w:rsidRDefault="009B792F" w:rsidP="00633F27">
            <w:pPr>
              <w:widowControl w:val="0"/>
              <w:autoSpaceDE w:val="0"/>
              <w:autoSpaceDN w:val="0"/>
              <w:adjustRightInd w:val="0"/>
              <w:jc w:val="center"/>
              <w:rPr>
                <w:sz w:val="20"/>
                <w:szCs w:val="20"/>
              </w:rPr>
            </w:pPr>
            <w:r w:rsidRPr="00295955">
              <w:rPr>
                <w:rFonts w:ascii="MS Mincho" w:eastAsia="MS Mincho" w:hAnsi="MS Mincho" w:cs="MS Mincho"/>
                <w:sz w:val="20"/>
                <w:szCs w:val="20"/>
              </w:rPr>
              <w:t> </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93EE82A" w14:textId="77777777" w:rsidR="009B792F" w:rsidRPr="00295955" w:rsidRDefault="009B792F" w:rsidP="00633F27">
            <w:pPr>
              <w:widowControl w:val="0"/>
              <w:autoSpaceDE w:val="0"/>
              <w:autoSpaceDN w:val="0"/>
              <w:adjustRightInd w:val="0"/>
              <w:jc w:val="center"/>
              <w:rPr>
                <w:sz w:val="20"/>
                <w:szCs w:val="20"/>
              </w:rPr>
            </w:pPr>
            <w:r w:rsidRPr="00295955">
              <w:rPr>
                <w:rFonts w:ascii="MS Mincho" w:eastAsia="MS Mincho" w:hAnsi="MS Mincho" w:cs="MS Mincho"/>
                <w:sz w:val="20"/>
                <w:szCs w:val="20"/>
              </w:rPr>
              <w:t> </w:t>
            </w: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6D5D5AD0" w14:textId="77777777" w:rsidR="009B792F" w:rsidRPr="00295955" w:rsidRDefault="009B792F" w:rsidP="00633F27">
            <w:pPr>
              <w:widowControl w:val="0"/>
              <w:autoSpaceDE w:val="0"/>
              <w:autoSpaceDN w:val="0"/>
              <w:adjustRightInd w:val="0"/>
              <w:jc w:val="center"/>
              <w:rPr>
                <w:sz w:val="20"/>
                <w:szCs w:val="20"/>
              </w:rPr>
            </w:pPr>
            <w:r w:rsidRPr="00295955">
              <w:rPr>
                <w:rFonts w:ascii="MS Mincho" w:eastAsia="MS Mincho" w:hAnsi="MS Mincho" w:cs="MS Mincho"/>
                <w:sz w:val="20"/>
                <w:szCs w:val="20"/>
              </w:rPr>
              <w:t> </w:t>
            </w:r>
          </w:p>
        </w:tc>
      </w:tr>
      <w:tr w:rsidR="009B792F" w:rsidRPr="00295955" w14:paraId="41392C70"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7544BD54" w14:textId="19B4C17A" w:rsidR="009B792F" w:rsidRPr="00295955" w:rsidRDefault="009B792F" w:rsidP="007545C3">
            <w:pPr>
              <w:widowControl w:val="0"/>
              <w:autoSpaceDE w:val="0"/>
              <w:autoSpaceDN w:val="0"/>
              <w:adjustRightInd w:val="0"/>
              <w:rPr>
                <w:sz w:val="20"/>
                <w:szCs w:val="20"/>
              </w:rPr>
            </w:pPr>
            <w:r w:rsidRPr="00295955">
              <w:rPr>
                <w:sz w:val="20"/>
                <w:szCs w:val="20"/>
              </w:rPr>
              <w:t xml:space="preserve">Protection cues × </w:t>
            </w:r>
            <w:r w:rsidR="007545C3">
              <w:rPr>
                <w:sz w:val="20"/>
                <w:szCs w:val="20"/>
              </w:rPr>
              <w:t>combined behav.</w:t>
            </w:r>
            <w:r w:rsidR="007545C3" w:rsidRPr="00295955">
              <w:rPr>
                <w:sz w:val="20"/>
                <w:szCs w:val="20"/>
              </w:rPr>
              <w:t xml:space="preserve"> immune sensitivity</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920335A"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-0.21</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(0.08)</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35EFD02" w14:textId="77777777" w:rsidR="009B792F" w:rsidRPr="00295955" w:rsidRDefault="009B792F" w:rsidP="00633F27">
            <w:pPr>
              <w:widowControl w:val="0"/>
              <w:autoSpaceDE w:val="0"/>
              <w:autoSpaceDN w:val="0"/>
              <w:adjustRightInd w:val="0"/>
              <w:jc w:val="center"/>
              <w:rPr>
                <w:sz w:val="20"/>
                <w:szCs w:val="20"/>
              </w:rPr>
            </w:pPr>
            <w:r w:rsidRPr="00295955">
              <w:rPr>
                <w:rFonts w:ascii="MS Mincho" w:eastAsia="MS Mincho" w:hAnsi="MS Mincho" w:cs="MS Mincho"/>
                <w:sz w:val="20"/>
                <w:szCs w:val="20"/>
              </w:rPr>
              <w:t> </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E1CEC20" w14:textId="77777777" w:rsidR="009B792F" w:rsidRPr="00295955" w:rsidRDefault="009B792F" w:rsidP="00633F27">
            <w:pPr>
              <w:widowControl w:val="0"/>
              <w:autoSpaceDE w:val="0"/>
              <w:autoSpaceDN w:val="0"/>
              <w:adjustRightInd w:val="0"/>
              <w:jc w:val="center"/>
              <w:rPr>
                <w:sz w:val="20"/>
                <w:szCs w:val="20"/>
              </w:rPr>
            </w:pPr>
            <w:r w:rsidRPr="00295955">
              <w:rPr>
                <w:rFonts w:ascii="MS Mincho" w:eastAsia="MS Mincho" w:hAnsi="MS Mincho" w:cs="MS Mincho"/>
                <w:sz w:val="20"/>
                <w:szCs w:val="20"/>
              </w:rPr>
              <w:t> </w:t>
            </w: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769B5C84" w14:textId="77777777" w:rsidR="009B792F" w:rsidRPr="00295955" w:rsidRDefault="009B792F" w:rsidP="00633F27">
            <w:pPr>
              <w:widowControl w:val="0"/>
              <w:autoSpaceDE w:val="0"/>
              <w:autoSpaceDN w:val="0"/>
              <w:adjustRightInd w:val="0"/>
              <w:jc w:val="center"/>
              <w:rPr>
                <w:sz w:val="20"/>
                <w:szCs w:val="20"/>
              </w:rPr>
            </w:pPr>
            <w:r w:rsidRPr="00295955">
              <w:rPr>
                <w:rFonts w:ascii="MS Mincho" w:eastAsia="MS Mincho" w:hAnsi="MS Mincho" w:cs="MS Mincho"/>
                <w:sz w:val="20"/>
                <w:szCs w:val="20"/>
              </w:rPr>
              <w:t> </w:t>
            </w:r>
          </w:p>
        </w:tc>
      </w:tr>
      <w:tr w:rsidR="009B792F" w:rsidRPr="00295955" w14:paraId="7838503D"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496AA186" w14:textId="77777777" w:rsidR="009B792F" w:rsidRPr="00295955" w:rsidRDefault="009B792F" w:rsidP="00633F27">
            <w:pPr>
              <w:widowControl w:val="0"/>
              <w:autoSpaceDE w:val="0"/>
              <w:autoSpaceDN w:val="0"/>
              <w:adjustRightInd w:val="0"/>
              <w:rPr>
                <w:sz w:val="20"/>
                <w:szCs w:val="20"/>
              </w:rPr>
            </w:pPr>
            <w:r w:rsidRPr="00295955">
              <w:rPr>
                <w:sz w:val="20"/>
                <w:szCs w:val="20"/>
              </w:rPr>
              <w:t>Contamination disgust</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AC36D8B" w14:textId="77777777" w:rsidR="009B792F" w:rsidRPr="00295955" w:rsidRDefault="009B792F" w:rsidP="00633F27">
            <w:pPr>
              <w:widowControl w:val="0"/>
              <w:autoSpaceDE w:val="0"/>
              <w:autoSpaceDN w:val="0"/>
              <w:adjustRightInd w:val="0"/>
              <w:jc w:val="center"/>
              <w:rPr>
                <w:sz w:val="20"/>
                <w:szCs w:val="20"/>
              </w:rPr>
            </w:pPr>
            <w:r w:rsidRPr="00295955">
              <w:rPr>
                <w:rFonts w:ascii="MS Mincho" w:eastAsia="MS Mincho" w:hAnsi="MS Mincho" w:cs="MS Mincho"/>
                <w:sz w:val="20"/>
                <w:szCs w:val="20"/>
              </w:rPr>
              <w:t> </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64E3B7F"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r w:rsidRPr="00295955">
              <w:rPr>
                <w:sz w:val="20"/>
                <w:szCs w:val="20"/>
              </w:rPr>
              <w:t>0.19</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(0.04)</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24D545A"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3BA9B2AC"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p>
        </w:tc>
      </w:tr>
      <w:tr w:rsidR="009B792F" w:rsidRPr="00295955" w14:paraId="68DCDDEC"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236B399C" w14:textId="77777777" w:rsidR="009B792F" w:rsidRPr="00295955" w:rsidRDefault="009B792F" w:rsidP="00633F27">
            <w:pPr>
              <w:widowControl w:val="0"/>
              <w:autoSpaceDE w:val="0"/>
              <w:autoSpaceDN w:val="0"/>
              <w:adjustRightInd w:val="0"/>
              <w:rPr>
                <w:sz w:val="20"/>
                <w:szCs w:val="20"/>
              </w:rPr>
            </w:pPr>
            <w:r w:rsidRPr="00295955">
              <w:rPr>
                <w:sz w:val="20"/>
                <w:szCs w:val="20"/>
              </w:rPr>
              <w:t>Protection cues × contamination disgust</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38DDC7A" w14:textId="77777777" w:rsidR="009B792F" w:rsidRPr="00295955" w:rsidRDefault="009B792F" w:rsidP="00633F27">
            <w:pPr>
              <w:widowControl w:val="0"/>
              <w:autoSpaceDE w:val="0"/>
              <w:autoSpaceDN w:val="0"/>
              <w:adjustRightInd w:val="0"/>
              <w:jc w:val="center"/>
              <w:rPr>
                <w:sz w:val="20"/>
                <w:szCs w:val="20"/>
              </w:rPr>
            </w:pPr>
            <w:r w:rsidRPr="00295955">
              <w:rPr>
                <w:rFonts w:ascii="MS Mincho" w:eastAsia="MS Mincho" w:hAnsi="MS Mincho" w:cs="MS Mincho"/>
                <w:sz w:val="20"/>
                <w:szCs w:val="20"/>
              </w:rPr>
              <w:t> </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450271C"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r w:rsidRPr="00295955">
              <w:rPr>
                <w:sz w:val="20"/>
                <w:szCs w:val="20"/>
              </w:rPr>
              <w:t>-0.11</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(0.06)</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1F94181"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7252ADA7"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p>
        </w:tc>
      </w:tr>
      <w:tr w:rsidR="009B792F" w:rsidRPr="00295955" w14:paraId="18B654CF"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7C3A831E" w14:textId="77777777" w:rsidR="009B792F" w:rsidRPr="00295955" w:rsidRDefault="009B792F" w:rsidP="00633F27">
            <w:pPr>
              <w:widowControl w:val="0"/>
              <w:autoSpaceDE w:val="0"/>
              <w:autoSpaceDN w:val="0"/>
              <w:adjustRightInd w:val="0"/>
              <w:rPr>
                <w:sz w:val="20"/>
                <w:szCs w:val="20"/>
              </w:rPr>
            </w:pPr>
            <w:r w:rsidRPr="00295955">
              <w:rPr>
                <w:sz w:val="20"/>
                <w:szCs w:val="20"/>
              </w:rPr>
              <w:t>Pathogen disgust</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BC514AD"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r w:rsidRPr="00295955">
              <w:rPr>
                <w:rFonts w:ascii="MS Mincho" w:eastAsia="MS Mincho" w:hAnsi="MS Mincho" w:cs="MS Mincho"/>
                <w:sz w:val="20"/>
                <w:szCs w:val="20"/>
              </w:rPr>
              <w:t> </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2B71794" w14:textId="77777777" w:rsidR="009B792F" w:rsidRPr="00295955" w:rsidRDefault="009B792F" w:rsidP="00633F27">
            <w:pPr>
              <w:widowControl w:val="0"/>
              <w:autoSpaceDE w:val="0"/>
              <w:autoSpaceDN w:val="0"/>
              <w:adjustRightInd w:val="0"/>
              <w:jc w:val="center"/>
              <w:rPr>
                <w:sz w:val="20"/>
                <w:szCs w:val="20"/>
              </w:rPr>
            </w:pPr>
            <w:r w:rsidRPr="00295955">
              <w:rPr>
                <w:rFonts w:ascii="MS Mincho" w:eastAsia="MS Mincho" w:hAnsi="MS Mincho" w:cs="MS Mincho"/>
                <w:sz w:val="20"/>
                <w:szCs w:val="20"/>
              </w:rPr>
              <w:t> </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5103D71"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r w:rsidRPr="00295955">
              <w:rPr>
                <w:sz w:val="20"/>
                <w:szCs w:val="20"/>
              </w:rPr>
              <w:t>0.26</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(0.05)</w:t>
            </w: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1B11E622"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p>
        </w:tc>
      </w:tr>
      <w:tr w:rsidR="009B792F" w:rsidRPr="00295955" w14:paraId="2353C3AD"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25E0545B" w14:textId="77777777" w:rsidR="009B792F" w:rsidRPr="00295955" w:rsidRDefault="009B792F" w:rsidP="00633F27">
            <w:pPr>
              <w:widowControl w:val="0"/>
              <w:autoSpaceDE w:val="0"/>
              <w:autoSpaceDN w:val="0"/>
              <w:adjustRightInd w:val="0"/>
              <w:rPr>
                <w:sz w:val="20"/>
                <w:szCs w:val="20"/>
              </w:rPr>
            </w:pPr>
            <w:r w:rsidRPr="00295955">
              <w:rPr>
                <w:sz w:val="20"/>
                <w:szCs w:val="20"/>
              </w:rPr>
              <w:t>Protection cues × pathogen disgust</w:t>
            </w:r>
            <w:r w:rsidRPr="00295955" w:rsidDel="00233522">
              <w:rPr>
                <w:sz w:val="20"/>
                <w:szCs w:val="20"/>
              </w:rPr>
              <w:t xml:space="preserve"> </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A10E1A7"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r w:rsidRPr="00295955">
              <w:rPr>
                <w:rFonts w:ascii="MS Mincho" w:eastAsia="MS Mincho" w:hAnsi="MS Mincho" w:cs="MS Mincho"/>
                <w:sz w:val="20"/>
                <w:szCs w:val="20"/>
              </w:rPr>
              <w:t> </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4AD9F27" w14:textId="77777777" w:rsidR="009B792F" w:rsidRPr="00295955" w:rsidRDefault="009B792F" w:rsidP="00633F27">
            <w:pPr>
              <w:widowControl w:val="0"/>
              <w:autoSpaceDE w:val="0"/>
              <w:autoSpaceDN w:val="0"/>
              <w:adjustRightInd w:val="0"/>
              <w:jc w:val="center"/>
              <w:rPr>
                <w:sz w:val="20"/>
                <w:szCs w:val="20"/>
              </w:rPr>
            </w:pPr>
            <w:r w:rsidRPr="00295955">
              <w:rPr>
                <w:rFonts w:ascii="MS Mincho" w:eastAsia="MS Mincho" w:hAnsi="MS Mincho" w:cs="MS Mincho"/>
                <w:sz w:val="20"/>
                <w:szCs w:val="20"/>
              </w:rPr>
              <w:t> </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3BF930D"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r w:rsidRPr="00295955">
              <w:rPr>
                <w:sz w:val="20"/>
                <w:szCs w:val="20"/>
              </w:rPr>
              <w:t>-0.17</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(0.08)</w:t>
            </w: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17794B8B"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p>
        </w:tc>
      </w:tr>
      <w:tr w:rsidR="009B792F" w:rsidRPr="00295955" w14:paraId="5477BFC4"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F8695D1" w14:textId="77777777" w:rsidR="009B792F" w:rsidRPr="00295955" w:rsidRDefault="009B792F" w:rsidP="00633F27">
            <w:pPr>
              <w:widowControl w:val="0"/>
              <w:autoSpaceDE w:val="0"/>
              <w:autoSpaceDN w:val="0"/>
              <w:adjustRightInd w:val="0"/>
              <w:rPr>
                <w:sz w:val="20"/>
                <w:szCs w:val="20"/>
              </w:rPr>
            </w:pPr>
            <w:r w:rsidRPr="00295955">
              <w:rPr>
                <w:sz w:val="20"/>
                <w:szCs w:val="20"/>
              </w:rPr>
              <w:t>Germ aversion</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92E6830"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r w:rsidRPr="00295955">
              <w:rPr>
                <w:rFonts w:ascii="MS Mincho" w:eastAsia="MS Mincho" w:hAnsi="MS Mincho" w:cs="MS Mincho"/>
                <w:sz w:val="20"/>
                <w:szCs w:val="20"/>
              </w:rPr>
              <w:t> </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45FDD8B"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r w:rsidRPr="00295955">
              <w:rPr>
                <w:rFonts w:ascii="MS Mincho" w:eastAsia="MS Mincho" w:hAnsi="MS Mincho" w:cs="MS Mincho"/>
                <w:sz w:val="20"/>
                <w:szCs w:val="20"/>
              </w:rPr>
              <w:t> </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CC2EABF" w14:textId="77777777" w:rsidR="009B792F" w:rsidRPr="00295955" w:rsidRDefault="009B792F" w:rsidP="00633F27">
            <w:pPr>
              <w:widowControl w:val="0"/>
              <w:autoSpaceDE w:val="0"/>
              <w:autoSpaceDN w:val="0"/>
              <w:adjustRightInd w:val="0"/>
              <w:jc w:val="center"/>
              <w:rPr>
                <w:sz w:val="20"/>
                <w:szCs w:val="20"/>
              </w:rPr>
            </w:pPr>
            <w:r w:rsidRPr="00295955">
              <w:rPr>
                <w:rFonts w:ascii="MS Mincho" w:eastAsia="MS Mincho" w:hAnsi="MS Mincho" w:cs="MS Mincho"/>
                <w:sz w:val="20"/>
                <w:szCs w:val="20"/>
              </w:rPr>
              <w:t> </w:t>
            </w: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1CB485A5"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r w:rsidRPr="00295955">
              <w:rPr>
                <w:sz w:val="20"/>
                <w:szCs w:val="20"/>
              </w:rPr>
              <w:t>0.24</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(0.05)</w:t>
            </w:r>
          </w:p>
        </w:tc>
      </w:tr>
      <w:tr w:rsidR="009B792F" w:rsidRPr="00295955" w14:paraId="6BD4E741"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11049E38" w14:textId="77777777" w:rsidR="009B792F" w:rsidRPr="00295955" w:rsidRDefault="009B792F" w:rsidP="00633F27">
            <w:pPr>
              <w:widowControl w:val="0"/>
              <w:autoSpaceDE w:val="0"/>
              <w:autoSpaceDN w:val="0"/>
              <w:adjustRightInd w:val="0"/>
              <w:rPr>
                <w:sz w:val="20"/>
                <w:szCs w:val="20"/>
              </w:rPr>
            </w:pPr>
            <w:r w:rsidRPr="00295955">
              <w:rPr>
                <w:sz w:val="20"/>
                <w:szCs w:val="20"/>
              </w:rPr>
              <w:t>Protection cues × germ aversion</w:t>
            </w:r>
            <w:r w:rsidRPr="00295955" w:rsidDel="00233522">
              <w:rPr>
                <w:sz w:val="20"/>
                <w:szCs w:val="20"/>
              </w:rPr>
              <w:t xml:space="preserve"> </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9367FEA"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r w:rsidRPr="00295955">
              <w:rPr>
                <w:rFonts w:ascii="MS Mincho" w:eastAsia="MS Mincho" w:hAnsi="MS Mincho" w:cs="MS Mincho"/>
                <w:sz w:val="20"/>
                <w:szCs w:val="20"/>
              </w:rPr>
              <w:t> </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AD62F57"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r w:rsidRPr="00295955">
              <w:rPr>
                <w:rFonts w:ascii="MS Mincho" w:eastAsia="MS Mincho" w:hAnsi="MS Mincho" w:cs="MS Mincho"/>
                <w:sz w:val="20"/>
                <w:szCs w:val="20"/>
              </w:rPr>
              <w:t> </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5E2F5D8" w14:textId="77777777" w:rsidR="009B792F" w:rsidRPr="00295955" w:rsidRDefault="009B792F" w:rsidP="00633F27">
            <w:pPr>
              <w:widowControl w:val="0"/>
              <w:autoSpaceDE w:val="0"/>
              <w:autoSpaceDN w:val="0"/>
              <w:adjustRightInd w:val="0"/>
              <w:jc w:val="center"/>
              <w:rPr>
                <w:sz w:val="20"/>
                <w:szCs w:val="20"/>
              </w:rPr>
            </w:pPr>
            <w:r w:rsidRPr="00295955">
              <w:rPr>
                <w:rFonts w:ascii="MS Mincho" w:eastAsia="MS Mincho" w:hAnsi="MS Mincho" w:cs="MS Mincho"/>
                <w:sz w:val="20"/>
                <w:szCs w:val="20"/>
              </w:rPr>
              <w:t> </w:t>
            </w: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2EFE461F" w14:textId="77777777" w:rsidR="009B792F" w:rsidRPr="00295955" w:rsidRDefault="009B792F" w:rsidP="00633F27">
            <w:pPr>
              <w:widowControl w:val="0"/>
              <w:autoSpaceDE w:val="0"/>
              <w:autoSpaceDN w:val="0"/>
              <w:adjustRightInd w:val="0"/>
              <w:jc w:val="center"/>
              <w:rPr>
                <w:rFonts w:ascii="MS Mincho" w:eastAsia="MS Mincho" w:hAnsi="MS Mincho" w:cs="MS Mincho"/>
                <w:sz w:val="20"/>
                <w:szCs w:val="20"/>
              </w:rPr>
            </w:pPr>
            <w:r w:rsidRPr="00295955">
              <w:rPr>
                <w:sz w:val="20"/>
                <w:szCs w:val="20"/>
              </w:rPr>
              <w:t>-0.16</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(0.07)</w:t>
            </w:r>
          </w:p>
        </w:tc>
      </w:tr>
      <w:tr w:rsidR="009B792F" w:rsidRPr="00295955" w14:paraId="1DE53C1C"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61B89A34" w14:textId="77777777" w:rsidR="009B792F" w:rsidRPr="00295955" w:rsidRDefault="009B792F" w:rsidP="00633F27">
            <w:pPr>
              <w:widowControl w:val="0"/>
              <w:autoSpaceDE w:val="0"/>
              <w:autoSpaceDN w:val="0"/>
              <w:adjustRightInd w:val="0"/>
              <w:rPr>
                <w:sz w:val="20"/>
                <w:szCs w:val="20"/>
              </w:rPr>
            </w:pPr>
            <w:r w:rsidRPr="00295955">
              <w:rPr>
                <w:sz w:val="20"/>
                <w:szCs w:val="20"/>
              </w:rPr>
              <w:t>Anxiety</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200A4D2"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-0.03</w:t>
            </w:r>
            <w:r w:rsidRPr="00295955">
              <w:rPr>
                <w:rFonts w:ascii="MS Mincho" w:eastAsia="MS Mincho" w:hAnsi="MS Mincho" w:cs="MS Mincho"/>
                <w:sz w:val="20"/>
                <w:szCs w:val="20"/>
              </w:rPr>
              <w:t> </w:t>
            </w:r>
            <w:r w:rsidRPr="00295955">
              <w:rPr>
                <w:sz w:val="20"/>
                <w:szCs w:val="20"/>
              </w:rPr>
              <w:t>(0.04)</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DBFBD4A"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0.01</w:t>
            </w:r>
            <w:r w:rsidRPr="00295955">
              <w:rPr>
                <w:rFonts w:ascii="MS Mincho" w:eastAsia="MS Mincho" w:hAnsi="MS Mincho" w:cs="MS Mincho"/>
                <w:sz w:val="20"/>
                <w:szCs w:val="20"/>
              </w:rPr>
              <w:t> </w:t>
            </w:r>
            <w:r w:rsidRPr="00295955">
              <w:rPr>
                <w:sz w:val="20"/>
                <w:szCs w:val="20"/>
              </w:rPr>
              <w:t>(0.04)</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FCDB824"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-0.02</w:t>
            </w:r>
            <w:r w:rsidRPr="00295955">
              <w:rPr>
                <w:rFonts w:ascii="MS Mincho" w:eastAsia="MS Mincho" w:hAnsi="MS Mincho" w:cs="MS Mincho"/>
                <w:sz w:val="20"/>
                <w:szCs w:val="20"/>
              </w:rPr>
              <w:t> </w:t>
            </w:r>
            <w:r w:rsidRPr="00295955">
              <w:rPr>
                <w:sz w:val="20"/>
                <w:szCs w:val="20"/>
              </w:rPr>
              <w:t>(0.05)</w:t>
            </w: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421E4260"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0.00</w:t>
            </w:r>
            <w:r w:rsidRPr="00295955">
              <w:rPr>
                <w:rFonts w:ascii="MS Mincho" w:eastAsia="MS Mincho" w:hAnsi="MS Mincho" w:cs="MS Mincho"/>
                <w:sz w:val="20"/>
                <w:szCs w:val="20"/>
              </w:rPr>
              <w:t> </w:t>
            </w:r>
            <w:r w:rsidRPr="00295955">
              <w:rPr>
                <w:sz w:val="20"/>
                <w:szCs w:val="20"/>
              </w:rPr>
              <w:t>(0.05)</w:t>
            </w:r>
          </w:p>
        </w:tc>
      </w:tr>
      <w:tr w:rsidR="009B792F" w:rsidRPr="00295955" w14:paraId="2425D555"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7E3FD2D6" w14:textId="77777777" w:rsidR="009B792F" w:rsidRPr="00295955" w:rsidRDefault="009B792F" w:rsidP="00633F27">
            <w:pPr>
              <w:widowControl w:val="0"/>
              <w:autoSpaceDE w:val="0"/>
              <w:autoSpaceDN w:val="0"/>
              <w:adjustRightInd w:val="0"/>
              <w:rPr>
                <w:sz w:val="20"/>
                <w:szCs w:val="20"/>
              </w:rPr>
            </w:pPr>
            <w:r w:rsidRPr="00295955">
              <w:rPr>
                <w:sz w:val="20"/>
                <w:szCs w:val="20"/>
              </w:rPr>
              <w:t>Protection cues × anxiety</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18865AF"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0.11</w:t>
            </w:r>
            <w:r w:rsidRPr="00C91044">
              <w:t>ƚ</w:t>
            </w:r>
            <w:r w:rsidRPr="00424CEA">
              <w:rPr>
                <w:sz w:val="20"/>
                <w:szCs w:val="20"/>
              </w:rPr>
              <w:t xml:space="preserve"> </w:t>
            </w:r>
            <w:r w:rsidRPr="00295955">
              <w:rPr>
                <w:sz w:val="20"/>
                <w:szCs w:val="20"/>
              </w:rPr>
              <w:t>(0.07)</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8B1D3DA"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0.08</w:t>
            </w:r>
            <w:r w:rsidRPr="00295955">
              <w:rPr>
                <w:rFonts w:ascii="MS Mincho" w:eastAsia="MS Mincho" w:hAnsi="MS Mincho" w:cs="MS Mincho"/>
                <w:sz w:val="20"/>
                <w:szCs w:val="20"/>
              </w:rPr>
              <w:t> </w:t>
            </w:r>
            <w:r w:rsidRPr="00295955">
              <w:rPr>
                <w:sz w:val="20"/>
                <w:szCs w:val="20"/>
              </w:rPr>
              <w:t>(0.07)</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9190D9C"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0.10</w:t>
            </w:r>
            <w:r w:rsidRPr="00C91044">
              <w:t>ƚ</w:t>
            </w:r>
            <w:r w:rsidRPr="00295955">
              <w:rPr>
                <w:rFonts w:ascii="MS Mincho" w:eastAsia="MS Mincho" w:hAnsi="MS Mincho" w:cs="MS Mincho"/>
                <w:sz w:val="20"/>
                <w:szCs w:val="20"/>
              </w:rPr>
              <w:t> </w:t>
            </w:r>
            <w:r w:rsidRPr="00295955">
              <w:rPr>
                <w:sz w:val="20"/>
                <w:szCs w:val="20"/>
              </w:rPr>
              <w:t>(0.07)</w:t>
            </w: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512C1B72"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0.09</w:t>
            </w:r>
            <w:r w:rsidRPr="00C91044">
              <w:t>ƚ</w:t>
            </w:r>
            <w:r w:rsidRPr="00424CEA">
              <w:rPr>
                <w:sz w:val="20"/>
                <w:szCs w:val="20"/>
              </w:rPr>
              <w:t xml:space="preserve"> </w:t>
            </w:r>
            <w:r w:rsidRPr="00295955">
              <w:rPr>
                <w:sz w:val="20"/>
                <w:szCs w:val="20"/>
              </w:rPr>
              <w:t>(0.07)</w:t>
            </w:r>
          </w:p>
        </w:tc>
      </w:tr>
      <w:tr w:rsidR="009B792F" w:rsidRPr="00295955" w14:paraId="16D39C2B"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A75ED74" w14:textId="77777777" w:rsidR="009B792F" w:rsidRPr="00295955" w:rsidRDefault="009B792F" w:rsidP="00633F27">
            <w:pPr>
              <w:widowControl w:val="0"/>
              <w:autoSpaceDE w:val="0"/>
              <w:autoSpaceDN w:val="0"/>
              <w:adjustRightInd w:val="0"/>
              <w:rPr>
                <w:sz w:val="20"/>
                <w:szCs w:val="20"/>
              </w:rPr>
            </w:pPr>
            <w:r w:rsidRPr="00295955">
              <w:rPr>
                <w:sz w:val="20"/>
                <w:szCs w:val="20"/>
              </w:rPr>
              <w:t>Female</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923513B"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-0.01</w:t>
            </w:r>
            <w:r w:rsidRPr="00295955">
              <w:rPr>
                <w:rFonts w:ascii="MS Mincho" w:eastAsia="MS Mincho" w:hAnsi="MS Mincho" w:cs="MS Mincho"/>
                <w:sz w:val="20"/>
                <w:szCs w:val="20"/>
              </w:rPr>
              <w:t> </w:t>
            </w:r>
            <w:r w:rsidRPr="00295955">
              <w:rPr>
                <w:sz w:val="20"/>
                <w:szCs w:val="20"/>
              </w:rPr>
              <w:t>(0.01)</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AF03952"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-0.00</w:t>
            </w:r>
            <w:r w:rsidRPr="00295955">
              <w:rPr>
                <w:rFonts w:ascii="MS Mincho" w:eastAsia="MS Mincho" w:hAnsi="MS Mincho" w:cs="MS Mincho"/>
                <w:sz w:val="20"/>
                <w:szCs w:val="20"/>
              </w:rPr>
              <w:t> </w:t>
            </w:r>
            <w:r w:rsidRPr="00295955">
              <w:rPr>
                <w:sz w:val="20"/>
                <w:szCs w:val="20"/>
              </w:rPr>
              <w:t>(0.01)</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CD3E66A"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-0.01</w:t>
            </w:r>
            <w:r w:rsidRPr="00295955">
              <w:rPr>
                <w:rFonts w:ascii="MS Mincho" w:eastAsia="MS Mincho" w:hAnsi="MS Mincho" w:cs="MS Mincho"/>
                <w:sz w:val="20"/>
                <w:szCs w:val="20"/>
              </w:rPr>
              <w:t> </w:t>
            </w:r>
            <w:r w:rsidRPr="00295955">
              <w:rPr>
                <w:sz w:val="20"/>
                <w:szCs w:val="20"/>
              </w:rPr>
              <w:t>(0.01)</w:t>
            </w: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783B525C"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-0.00</w:t>
            </w:r>
            <w:r w:rsidRPr="00295955">
              <w:rPr>
                <w:rFonts w:ascii="MS Mincho" w:eastAsia="MS Mincho" w:hAnsi="MS Mincho" w:cs="MS Mincho"/>
                <w:sz w:val="20"/>
                <w:szCs w:val="20"/>
              </w:rPr>
              <w:t> </w:t>
            </w:r>
            <w:r w:rsidRPr="00295955">
              <w:rPr>
                <w:sz w:val="20"/>
                <w:szCs w:val="20"/>
              </w:rPr>
              <w:t>(0.01)</w:t>
            </w:r>
          </w:p>
        </w:tc>
      </w:tr>
      <w:tr w:rsidR="009B792F" w:rsidRPr="00295955" w14:paraId="18324763"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4F1AE421" w14:textId="77777777" w:rsidR="009B792F" w:rsidRPr="00295955" w:rsidRDefault="009B792F" w:rsidP="00633F27">
            <w:pPr>
              <w:widowControl w:val="0"/>
              <w:autoSpaceDE w:val="0"/>
              <w:autoSpaceDN w:val="0"/>
              <w:adjustRightInd w:val="0"/>
              <w:rPr>
                <w:sz w:val="20"/>
                <w:szCs w:val="20"/>
              </w:rPr>
            </w:pPr>
            <w:r w:rsidRPr="00295955">
              <w:rPr>
                <w:sz w:val="20"/>
                <w:szCs w:val="20"/>
              </w:rPr>
              <w:t>Age</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5AE9CE7"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0.00</w:t>
            </w:r>
            <w:r w:rsidRPr="00295955">
              <w:rPr>
                <w:rFonts w:ascii="MS Mincho" w:eastAsia="MS Mincho" w:hAnsi="MS Mincho" w:cs="MS Mincho"/>
                <w:sz w:val="20"/>
                <w:szCs w:val="20"/>
              </w:rPr>
              <w:t> </w:t>
            </w:r>
            <w:r w:rsidRPr="00295955">
              <w:rPr>
                <w:sz w:val="20"/>
                <w:szCs w:val="20"/>
              </w:rPr>
              <w:t>(0.00)</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6C63EBC"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0.00</w:t>
            </w:r>
            <w:r w:rsidRPr="00C91044">
              <w:t>ƚ</w:t>
            </w:r>
            <w:r w:rsidRPr="00424CEA">
              <w:rPr>
                <w:sz w:val="20"/>
                <w:szCs w:val="20"/>
              </w:rPr>
              <w:t xml:space="preserve"> </w:t>
            </w:r>
            <w:r w:rsidRPr="00295955">
              <w:rPr>
                <w:sz w:val="20"/>
                <w:szCs w:val="20"/>
              </w:rPr>
              <w:t>(0.00)</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E616C98"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0.00</w:t>
            </w:r>
            <w:r w:rsidRPr="00C91044">
              <w:t>ƚ</w:t>
            </w:r>
            <w:r w:rsidRPr="00424CEA">
              <w:rPr>
                <w:sz w:val="20"/>
                <w:szCs w:val="20"/>
              </w:rPr>
              <w:t xml:space="preserve"> </w:t>
            </w:r>
            <w:r w:rsidRPr="00295955">
              <w:rPr>
                <w:sz w:val="20"/>
                <w:szCs w:val="20"/>
              </w:rPr>
              <w:t>(0.00)</w:t>
            </w: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1A8FC2D6"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0.00</w:t>
            </w:r>
            <w:r w:rsidRPr="00C91044">
              <w:t>ƚ</w:t>
            </w:r>
            <w:r w:rsidRPr="00424CEA">
              <w:rPr>
                <w:sz w:val="20"/>
                <w:szCs w:val="20"/>
              </w:rPr>
              <w:t xml:space="preserve"> </w:t>
            </w:r>
            <w:r w:rsidRPr="00295955">
              <w:rPr>
                <w:rFonts w:ascii="MS Mincho" w:eastAsia="MS Mincho" w:hAnsi="MS Mincho" w:cs="MS Mincho"/>
                <w:sz w:val="20"/>
                <w:szCs w:val="20"/>
              </w:rPr>
              <w:t> </w:t>
            </w:r>
            <w:r w:rsidRPr="00295955">
              <w:rPr>
                <w:sz w:val="20"/>
                <w:szCs w:val="20"/>
              </w:rPr>
              <w:t>(0.00)</w:t>
            </w:r>
          </w:p>
        </w:tc>
      </w:tr>
      <w:tr w:rsidR="009B792F" w:rsidRPr="00295955" w14:paraId="3C06858D"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BE96AEB" w14:textId="77777777" w:rsidR="009B792F" w:rsidRPr="00295955" w:rsidRDefault="009B792F" w:rsidP="00633F27">
            <w:pPr>
              <w:widowControl w:val="0"/>
              <w:autoSpaceDE w:val="0"/>
              <w:autoSpaceDN w:val="0"/>
              <w:adjustRightInd w:val="0"/>
              <w:rPr>
                <w:sz w:val="20"/>
                <w:szCs w:val="20"/>
              </w:rPr>
            </w:pPr>
            <w:r w:rsidRPr="00295955">
              <w:rPr>
                <w:sz w:val="20"/>
                <w:szCs w:val="20"/>
              </w:rPr>
              <w:t>Ideology</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4B79DED"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0.32</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(0.02)</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3325DCC"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0.32</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(0.02)</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E4526A3"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0.32</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(0.02)</w:t>
            </w: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2DE818A7"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0.32</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(0.02)</w:t>
            </w:r>
          </w:p>
        </w:tc>
      </w:tr>
      <w:tr w:rsidR="009B792F" w:rsidRPr="00295955" w14:paraId="1469A5DE" w14:textId="77777777" w:rsidTr="00633F27">
        <w:tblPrEx>
          <w:tblBorders>
            <w:top w:val="none" w:sz="0" w:space="0" w:color="auto"/>
          </w:tblBorders>
        </w:tblPrEx>
        <w:tc>
          <w:tcPr>
            <w:tcW w:w="1816"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613E459E" w14:textId="77777777" w:rsidR="009B792F" w:rsidRPr="00295955" w:rsidRDefault="009B792F" w:rsidP="00633F27">
            <w:pPr>
              <w:widowControl w:val="0"/>
              <w:autoSpaceDE w:val="0"/>
              <w:autoSpaceDN w:val="0"/>
              <w:adjustRightInd w:val="0"/>
              <w:rPr>
                <w:sz w:val="20"/>
                <w:szCs w:val="20"/>
              </w:rPr>
            </w:pPr>
            <w:r w:rsidRPr="00295955">
              <w:rPr>
                <w:sz w:val="20"/>
                <w:szCs w:val="20"/>
              </w:rPr>
              <w:t>Education</w:t>
            </w:r>
          </w:p>
        </w:tc>
        <w:tc>
          <w:tcPr>
            <w:tcW w:w="2546"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D019E9C"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-0.10</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(0.02)</w:t>
            </w:r>
          </w:p>
        </w:tc>
        <w:tc>
          <w:tcPr>
            <w:tcW w:w="1559"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22E82D7"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-0.11</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(0.02)</w:t>
            </w:r>
          </w:p>
        </w:tc>
        <w:tc>
          <w:tcPr>
            <w:tcW w:w="1701"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D5E467A"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-0.11</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(0.02)</w:t>
            </w:r>
          </w:p>
        </w:tc>
        <w:tc>
          <w:tcPr>
            <w:tcW w:w="1701"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64C27E06"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-0.11</w:t>
            </w:r>
            <w:r w:rsidRPr="00295955">
              <w:rPr>
                <w:sz w:val="20"/>
                <w:szCs w:val="20"/>
                <w:vertAlign w:val="superscript"/>
              </w:rPr>
              <w:t>***</w:t>
            </w:r>
            <w:r w:rsidRPr="00295955">
              <w:rPr>
                <w:rFonts w:ascii="MS Mincho" w:eastAsia="MS Mincho" w:hAnsi="MS Mincho" w:cs="MS Mincho"/>
                <w:sz w:val="20"/>
                <w:szCs w:val="20"/>
              </w:rPr>
              <w:t> </w:t>
            </w:r>
            <w:r w:rsidRPr="00295955">
              <w:rPr>
                <w:sz w:val="20"/>
                <w:szCs w:val="20"/>
              </w:rPr>
              <w:t>(0.03)</w:t>
            </w:r>
          </w:p>
        </w:tc>
      </w:tr>
      <w:tr w:rsidR="009B792F" w:rsidRPr="00295955" w14:paraId="47579A45" w14:textId="77777777" w:rsidTr="00633F27">
        <w:tblPrEx>
          <w:tblBorders>
            <w:top w:val="none" w:sz="0" w:space="0" w:color="auto"/>
          </w:tblBorders>
        </w:tblPrEx>
        <w:tc>
          <w:tcPr>
            <w:tcW w:w="1816"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340CE887" w14:textId="77777777" w:rsidR="009B792F" w:rsidRPr="00295955" w:rsidRDefault="009B792F" w:rsidP="00633F27">
            <w:pPr>
              <w:widowControl w:val="0"/>
              <w:autoSpaceDE w:val="0"/>
              <w:autoSpaceDN w:val="0"/>
              <w:adjustRightInd w:val="0"/>
              <w:rPr>
                <w:sz w:val="20"/>
                <w:szCs w:val="20"/>
              </w:rPr>
            </w:pPr>
            <w:r w:rsidRPr="00295955">
              <w:rPr>
                <w:sz w:val="20"/>
                <w:szCs w:val="20"/>
              </w:rPr>
              <w:t>Income</w:t>
            </w:r>
          </w:p>
        </w:tc>
        <w:tc>
          <w:tcPr>
            <w:tcW w:w="2546"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6E414354"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-0.01</w:t>
            </w:r>
            <w:r w:rsidRPr="00295955">
              <w:rPr>
                <w:rFonts w:ascii="MS Mincho" w:eastAsia="MS Mincho" w:hAnsi="MS Mincho" w:cs="MS Mincho"/>
                <w:sz w:val="20"/>
                <w:szCs w:val="20"/>
              </w:rPr>
              <w:t> </w:t>
            </w:r>
            <w:r w:rsidRPr="00295955">
              <w:rPr>
                <w:sz w:val="20"/>
                <w:szCs w:val="20"/>
              </w:rPr>
              <w:t>(0.03)</w:t>
            </w:r>
          </w:p>
        </w:tc>
        <w:tc>
          <w:tcPr>
            <w:tcW w:w="1559"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58C0E7DF"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-0.01</w:t>
            </w:r>
            <w:r w:rsidRPr="00295955">
              <w:rPr>
                <w:rFonts w:ascii="MS Mincho" w:eastAsia="MS Mincho" w:hAnsi="MS Mincho" w:cs="MS Mincho"/>
                <w:sz w:val="20"/>
                <w:szCs w:val="20"/>
              </w:rPr>
              <w:t> </w:t>
            </w:r>
            <w:r w:rsidRPr="00295955">
              <w:rPr>
                <w:sz w:val="20"/>
                <w:szCs w:val="20"/>
              </w:rPr>
              <w:t>(0.03)</w:t>
            </w:r>
          </w:p>
        </w:tc>
        <w:tc>
          <w:tcPr>
            <w:tcW w:w="1701"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7B8C47AD"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-0.01</w:t>
            </w:r>
            <w:r w:rsidRPr="00295955">
              <w:rPr>
                <w:rFonts w:ascii="MS Mincho" w:eastAsia="MS Mincho" w:hAnsi="MS Mincho" w:cs="MS Mincho"/>
                <w:sz w:val="20"/>
                <w:szCs w:val="20"/>
              </w:rPr>
              <w:t> </w:t>
            </w:r>
            <w:r w:rsidRPr="00295955">
              <w:rPr>
                <w:sz w:val="20"/>
                <w:szCs w:val="20"/>
              </w:rPr>
              <w:t>(0.03)</w:t>
            </w:r>
          </w:p>
        </w:tc>
        <w:tc>
          <w:tcPr>
            <w:tcW w:w="1701"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4FA6A6BE"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-0.01</w:t>
            </w:r>
            <w:r w:rsidRPr="00295955">
              <w:rPr>
                <w:rFonts w:ascii="MS Mincho" w:eastAsia="MS Mincho" w:hAnsi="MS Mincho" w:cs="MS Mincho"/>
                <w:sz w:val="20"/>
                <w:szCs w:val="20"/>
              </w:rPr>
              <w:t> </w:t>
            </w:r>
            <w:r w:rsidRPr="00295955">
              <w:rPr>
                <w:sz w:val="20"/>
                <w:szCs w:val="20"/>
              </w:rPr>
              <w:t>(0.03)</w:t>
            </w:r>
          </w:p>
        </w:tc>
      </w:tr>
      <w:tr w:rsidR="009B792F" w:rsidRPr="00295955" w14:paraId="35C44BBD" w14:textId="77777777" w:rsidTr="00633F27">
        <w:tblPrEx>
          <w:tblBorders>
            <w:top w:val="none" w:sz="0" w:space="0" w:color="auto"/>
          </w:tblBorders>
        </w:tblPrEx>
        <w:tc>
          <w:tcPr>
            <w:tcW w:w="1816" w:type="dxa"/>
            <w:tcBorders>
              <w:top w:val="single" w:sz="4" w:space="0" w:color="auto"/>
              <w:left w:val="single" w:sz="8" w:space="0" w:color="BFBFBF"/>
              <w:bottom w:val="single" w:sz="4" w:space="0" w:color="BFBFBF"/>
              <w:right w:val="single" w:sz="4" w:space="0" w:color="auto"/>
            </w:tcBorders>
            <w:tcMar>
              <w:top w:w="100" w:type="nil"/>
              <w:right w:w="100" w:type="nil"/>
            </w:tcMar>
            <w:vAlign w:val="center"/>
          </w:tcPr>
          <w:p w14:paraId="06C61B57" w14:textId="77777777" w:rsidR="009B792F" w:rsidRPr="00295955" w:rsidRDefault="009B792F" w:rsidP="00633F27">
            <w:pPr>
              <w:widowControl w:val="0"/>
              <w:autoSpaceDE w:val="0"/>
              <w:autoSpaceDN w:val="0"/>
              <w:adjustRightInd w:val="0"/>
              <w:rPr>
                <w:sz w:val="20"/>
                <w:szCs w:val="20"/>
              </w:rPr>
            </w:pPr>
            <w:r>
              <w:rPr>
                <w:sz w:val="20"/>
                <w:szCs w:val="20"/>
              </w:rPr>
              <w:t>Adjusted</w:t>
            </w:r>
            <w:r w:rsidRPr="00295955">
              <w:rPr>
                <w:sz w:val="20"/>
                <w:szCs w:val="20"/>
              </w:rPr>
              <w:t xml:space="preserve"> </w:t>
            </w:r>
            <w:r w:rsidRPr="00295955">
              <w:rPr>
                <w:i/>
                <w:iCs/>
                <w:sz w:val="20"/>
                <w:szCs w:val="20"/>
              </w:rPr>
              <w:t>R</w:t>
            </w:r>
            <w:r w:rsidRPr="00295955">
              <w:rPr>
                <w:sz w:val="20"/>
                <w:szCs w:val="20"/>
                <w:vertAlign w:val="superscript"/>
              </w:rPr>
              <w:t>2</w:t>
            </w:r>
          </w:p>
        </w:tc>
        <w:tc>
          <w:tcPr>
            <w:tcW w:w="2546" w:type="dxa"/>
            <w:tcBorders>
              <w:top w:val="single" w:sz="4" w:space="0" w:color="auto"/>
              <w:left w:val="single" w:sz="4" w:space="0" w:color="auto"/>
              <w:bottom w:val="single" w:sz="4" w:space="0" w:color="BFBFBF"/>
              <w:right w:val="single" w:sz="4" w:space="0" w:color="auto"/>
            </w:tcBorders>
            <w:tcMar>
              <w:top w:w="100" w:type="nil"/>
              <w:right w:w="100" w:type="nil"/>
            </w:tcMar>
            <w:vAlign w:val="center"/>
          </w:tcPr>
          <w:p w14:paraId="79139D03"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0.253</w:t>
            </w:r>
          </w:p>
        </w:tc>
        <w:tc>
          <w:tcPr>
            <w:tcW w:w="1559" w:type="dxa"/>
            <w:tcBorders>
              <w:top w:val="single" w:sz="4" w:space="0" w:color="auto"/>
              <w:left w:val="single" w:sz="4" w:space="0" w:color="auto"/>
              <w:bottom w:val="single" w:sz="4" w:space="0" w:color="BFBFBF"/>
              <w:right w:val="single" w:sz="4" w:space="0" w:color="auto"/>
            </w:tcBorders>
            <w:tcMar>
              <w:top w:w="100" w:type="nil"/>
              <w:right w:w="100" w:type="nil"/>
            </w:tcMar>
            <w:vAlign w:val="center"/>
          </w:tcPr>
          <w:p w14:paraId="007B7614"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0.237</w:t>
            </w:r>
          </w:p>
        </w:tc>
        <w:tc>
          <w:tcPr>
            <w:tcW w:w="1701" w:type="dxa"/>
            <w:tcBorders>
              <w:top w:val="single" w:sz="4" w:space="0" w:color="auto"/>
              <w:left w:val="single" w:sz="4" w:space="0" w:color="auto"/>
              <w:bottom w:val="single" w:sz="4" w:space="0" w:color="BFBFBF"/>
              <w:right w:val="single" w:sz="4" w:space="0" w:color="auto"/>
            </w:tcBorders>
            <w:tcMar>
              <w:top w:w="100" w:type="nil"/>
              <w:right w:w="100" w:type="nil"/>
            </w:tcMar>
            <w:vAlign w:val="center"/>
          </w:tcPr>
          <w:p w14:paraId="1B6D85A8"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0.248</w:t>
            </w:r>
          </w:p>
        </w:tc>
        <w:tc>
          <w:tcPr>
            <w:tcW w:w="1701" w:type="dxa"/>
            <w:tcBorders>
              <w:top w:val="single" w:sz="4" w:space="0" w:color="auto"/>
              <w:left w:val="single" w:sz="4" w:space="0" w:color="auto"/>
              <w:bottom w:val="single" w:sz="4" w:space="0" w:color="BFBFBF"/>
              <w:right w:val="single" w:sz="8" w:space="0" w:color="BFBFBF"/>
            </w:tcBorders>
            <w:tcMar>
              <w:top w:w="100" w:type="nil"/>
              <w:right w:w="100" w:type="nil"/>
            </w:tcMar>
            <w:vAlign w:val="center"/>
          </w:tcPr>
          <w:p w14:paraId="53AD2DD6"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0.241</w:t>
            </w:r>
          </w:p>
        </w:tc>
      </w:tr>
      <w:tr w:rsidR="009B792F" w:rsidRPr="00295955" w14:paraId="4F937ADF" w14:textId="77777777" w:rsidTr="00633F27">
        <w:tblPrEx>
          <w:tblBorders>
            <w:top w:val="none" w:sz="0" w:space="0" w:color="auto"/>
          </w:tblBorders>
        </w:tblPrEx>
        <w:trPr>
          <w:trHeight w:val="205"/>
        </w:trPr>
        <w:tc>
          <w:tcPr>
            <w:tcW w:w="1816" w:type="dxa"/>
            <w:tcBorders>
              <w:top w:val="single" w:sz="4" w:space="0" w:color="BFBFBF"/>
              <w:left w:val="single" w:sz="8" w:space="0" w:color="BFBFBF"/>
              <w:bottom w:val="single" w:sz="4" w:space="0" w:color="auto"/>
              <w:right w:val="single" w:sz="4" w:space="0" w:color="auto"/>
            </w:tcBorders>
            <w:tcMar>
              <w:top w:w="100" w:type="nil"/>
              <w:right w:w="100" w:type="nil"/>
            </w:tcMar>
            <w:vAlign w:val="center"/>
          </w:tcPr>
          <w:p w14:paraId="469A5D7D" w14:textId="77777777" w:rsidR="009B792F" w:rsidRPr="00295955" w:rsidRDefault="009B792F" w:rsidP="00633F27">
            <w:pPr>
              <w:widowControl w:val="0"/>
              <w:autoSpaceDE w:val="0"/>
              <w:autoSpaceDN w:val="0"/>
              <w:adjustRightInd w:val="0"/>
              <w:rPr>
                <w:sz w:val="20"/>
                <w:szCs w:val="20"/>
              </w:rPr>
            </w:pPr>
            <w:r>
              <w:rPr>
                <w:i/>
                <w:iCs/>
                <w:sz w:val="20"/>
                <w:szCs w:val="20"/>
              </w:rPr>
              <w:t>n</w:t>
            </w:r>
          </w:p>
        </w:tc>
        <w:tc>
          <w:tcPr>
            <w:tcW w:w="2546" w:type="dxa"/>
            <w:tcBorders>
              <w:top w:val="single" w:sz="4" w:space="0" w:color="BFBFBF"/>
              <w:left w:val="single" w:sz="4" w:space="0" w:color="auto"/>
              <w:bottom w:val="single" w:sz="4" w:space="0" w:color="auto"/>
              <w:right w:val="single" w:sz="4" w:space="0" w:color="auto"/>
            </w:tcBorders>
            <w:tcMar>
              <w:top w:w="100" w:type="nil"/>
              <w:right w:w="100" w:type="nil"/>
            </w:tcMar>
            <w:vAlign w:val="center"/>
          </w:tcPr>
          <w:p w14:paraId="2B01575B"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1019</w:t>
            </w:r>
          </w:p>
        </w:tc>
        <w:tc>
          <w:tcPr>
            <w:tcW w:w="1559" w:type="dxa"/>
            <w:tcBorders>
              <w:top w:val="single" w:sz="4" w:space="0" w:color="BFBFBF"/>
              <w:left w:val="single" w:sz="4" w:space="0" w:color="auto"/>
              <w:bottom w:val="single" w:sz="4" w:space="0" w:color="auto"/>
              <w:right w:val="single" w:sz="4" w:space="0" w:color="auto"/>
            </w:tcBorders>
            <w:tcMar>
              <w:top w:w="100" w:type="nil"/>
              <w:right w:w="100" w:type="nil"/>
            </w:tcMar>
            <w:vAlign w:val="center"/>
          </w:tcPr>
          <w:p w14:paraId="6D811AD1"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1019</w:t>
            </w:r>
          </w:p>
        </w:tc>
        <w:tc>
          <w:tcPr>
            <w:tcW w:w="1701" w:type="dxa"/>
            <w:tcBorders>
              <w:top w:val="single" w:sz="4" w:space="0" w:color="BFBFBF"/>
              <w:left w:val="single" w:sz="4" w:space="0" w:color="auto"/>
              <w:bottom w:val="single" w:sz="4" w:space="0" w:color="auto"/>
              <w:right w:val="single" w:sz="4" w:space="0" w:color="auto"/>
            </w:tcBorders>
            <w:tcMar>
              <w:top w:w="100" w:type="nil"/>
              <w:right w:w="100" w:type="nil"/>
            </w:tcMar>
            <w:vAlign w:val="center"/>
          </w:tcPr>
          <w:p w14:paraId="0CEEBF30"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1019</w:t>
            </w:r>
          </w:p>
        </w:tc>
        <w:tc>
          <w:tcPr>
            <w:tcW w:w="1701" w:type="dxa"/>
            <w:tcBorders>
              <w:top w:val="single" w:sz="4" w:space="0" w:color="BFBFBF"/>
              <w:left w:val="single" w:sz="4" w:space="0" w:color="auto"/>
              <w:bottom w:val="single" w:sz="4" w:space="0" w:color="auto"/>
              <w:right w:val="single" w:sz="8" w:space="0" w:color="BFBFBF"/>
            </w:tcBorders>
            <w:tcMar>
              <w:top w:w="100" w:type="nil"/>
              <w:right w:w="100" w:type="nil"/>
            </w:tcMar>
            <w:vAlign w:val="center"/>
          </w:tcPr>
          <w:p w14:paraId="3E294045" w14:textId="77777777" w:rsidR="009B792F" w:rsidRPr="00295955" w:rsidRDefault="009B792F" w:rsidP="00633F27">
            <w:pPr>
              <w:widowControl w:val="0"/>
              <w:autoSpaceDE w:val="0"/>
              <w:autoSpaceDN w:val="0"/>
              <w:adjustRightInd w:val="0"/>
              <w:jc w:val="center"/>
              <w:rPr>
                <w:sz w:val="20"/>
                <w:szCs w:val="20"/>
              </w:rPr>
            </w:pPr>
            <w:r w:rsidRPr="00295955">
              <w:rPr>
                <w:sz w:val="20"/>
                <w:szCs w:val="20"/>
              </w:rPr>
              <w:t>1019</w:t>
            </w:r>
          </w:p>
        </w:tc>
      </w:tr>
    </w:tbl>
    <w:p w14:paraId="67DD94C0" w14:textId="77777777" w:rsidR="009B792F" w:rsidRDefault="009B792F" w:rsidP="009B792F">
      <w:r w:rsidRPr="00424CEA">
        <w:rPr>
          <w:i/>
          <w:sz w:val="20"/>
          <w:szCs w:val="20"/>
        </w:rPr>
        <w:t>Note</w:t>
      </w:r>
      <w:r w:rsidRPr="00424CEA">
        <w:rPr>
          <w:sz w:val="20"/>
          <w:szCs w:val="20"/>
        </w:rPr>
        <w:t>:</w:t>
      </w:r>
      <w:r w:rsidRPr="00424CEA">
        <w:rPr>
          <w:b/>
          <w:sz w:val="20"/>
          <w:szCs w:val="20"/>
        </w:rPr>
        <w:t xml:space="preserve"> </w:t>
      </w:r>
      <w:r w:rsidRPr="00424CEA">
        <w:rPr>
          <w:sz w:val="20"/>
          <w:szCs w:val="20"/>
        </w:rPr>
        <w:t xml:space="preserve">Entries are unstandardized coefficients </w:t>
      </w:r>
      <w:r>
        <w:rPr>
          <w:sz w:val="20"/>
          <w:szCs w:val="20"/>
        </w:rPr>
        <w:t xml:space="preserve">from a </w:t>
      </w:r>
      <w:r w:rsidRPr="00424CEA">
        <w:rPr>
          <w:sz w:val="20"/>
          <w:szCs w:val="20"/>
        </w:rPr>
        <w:t xml:space="preserve">fixed effects </w:t>
      </w:r>
      <w:r>
        <w:rPr>
          <w:sz w:val="20"/>
          <w:szCs w:val="20"/>
        </w:rPr>
        <w:t xml:space="preserve">model with </w:t>
      </w:r>
      <w:r w:rsidRPr="00424CEA">
        <w:rPr>
          <w:sz w:val="20"/>
          <w:szCs w:val="20"/>
        </w:rPr>
        <w:t>state</w:t>
      </w:r>
      <w:r>
        <w:rPr>
          <w:sz w:val="20"/>
          <w:szCs w:val="20"/>
        </w:rPr>
        <w:t xml:space="preserve"> as group variable. Robust s</w:t>
      </w:r>
      <w:r w:rsidRPr="00424CEA">
        <w:rPr>
          <w:sz w:val="20"/>
          <w:szCs w:val="20"/>
        </w:rPr>
        <w:t xml:space="preserve">tandard errors in parentheses. </w:t>
      </w:r>
      <w:r w:rsidRPr="00C91044">
        <w:t>ƚ</w:t>
      </w:r>
      <w:r w:rsidRPr="00424CEA">
        <w:rPr>
          <w:sz w:val="20"/>
          <w:szCs w:val="20"/>
        </w:rPr>
        <w:t xml:space="preserve"> </w:t>
      </w:r>
      <w:r>
        <w:rPr>
          <w:sz w:val="20"/>
          <w:szCs w:val="20"/>
        </w:rPr>
        <w:t xml:space="preserve">p &lt;.10 </w:t>
      </w:r>
      <w:r w:rsidRPr="00424CEA">
        <w:rPr>
          <w:sz w:val="20"/>
          <w:szCs w:val="20"/>
        </w:rPr>
        <w:t>* p &lt; .05</w:t>
      </w:r>
      <w:r>
        <w:rPr>
          <w:sz w:val="20"/>
          <w:szCs w:val="20"/>
        </w:rPr>
        <w:t>,</w:t>
      </w:r>
      <w:r w:rsidRPr="00424CEA">
        <w:rPr>
          <w:sz w:val="20"/>
          <w:szCs w:val="20"/>
        </w:rPr>
        <w:t xml:space="preserve"> ** p &lt; .01, *** p &lt; .001</w:t>
      </w:r>
      <w:r>
        <w:rPr>
          <w:sz w:val="20"/>
          <w:szCs w:val="20"/>
        </w:rPr>
        <w:t>, one-sided tests.</w:t>
      </w:r>
      <w:r w:rsidRPr="00424CEA">
        <w:rPr>
          <w:b/>
          <w:sz w:val="20"/>
          <w:szCs w:val="20"/>
        </w:rPr>
        <w:t xml:space="preserve"> </w:t>
      </w:r>
    </w:p>
    <w:p w14:paraId="225B08F3" w14:textId="3A4ABCA0" w:rsidR="002902FE" w:rsidRDefault="009B5879" w:rsidP="007D38CC">
      <w:pPr>
        <w:pStyle w:val="Heading1"/>
        <w:spacing w:before="0" w:line="480" w:lineRule="auto"/>
        <w:ind w:left="0" w:firstLine="0"/>
        <w:rPr>
          <w:rFonts w:eastAsia="Times New Roman"/>
        </w:rPr>
      </w:pPr>
      <w:bookmarkStart w:id="33" w:name="_Toc468909431"/>
      <w:r>
        <w:rPr>
          <w:rFonts w:eastAsia="Times New Roman"/>
        </w:rPr>
        <w:lastRenderedPageBreak/>
        <w:t>A</w:t>
      </w:r>
      <w:r w:rsidR="001C4D7D">
        <w:rPr>
          <w:rFonts w:eastAsia="Times New Roman"/>
        </w:rPr>
        <w:t>9</w:t>
      </w:r>
      <w:r w:rsidR="003A37CE">
        <w:rPr>
          <w:rFonts w:eastAsia="Times New Roman"/>
        </w:rPr>
        <w:t>.</w:t>
      </w:r>
      <w:r w:rsidR="003E4726">
        <w:rPr>
          <w:rFonts w:eastAsia="Times New Roman"/>
        </w:rPr>
        <w:t xml:space="preserve"> </w:t>
      </w:r>
      <w:r w:rsidR="008D6BCA">
        <w:rPr>
          <w:rFonts w:eastAsia="Times New Roman"/>
        </w:rPr>
        <w:t>Measurement D</w:t>
      </w:r>
      <w:r w:rsidR="002902FE" w:rsidRPr="002902FE">
        <w:rPr>
          <w:rFonts w:eastAsia="Times New Roman"/>
        </w:rPr>
        <w:t>etails</w:t>
      </w:r>
      <w:r w:rsidR="004D6516">
        <w:rPr>
          <w:rFonts w:eastAsia="Times New Roman"/>
        </w:rPr>
        <w:t xml:space="preserve"> for</w:t>
      </w:r>
      <w:r w:rsidR="002902FE" w:rsidRPr="002902FE">
        <w:rPr>
          <w:rFonts w:eastAsia="Times New Roman"/>
        </w:rPr>
        <w:t xml:space="preserve"> Test </w:t>
      </w:r>
      <w:r>
        <w:rPr>
          <w:rFonts w:eastAsia="Times New Roman"/>
        </w:rPr>
        <w:t>3</w:t>
      </w:r>
      <w:bookmarkEnd w:id="33"/>
    </w:p>
    <w:p w14:paraId="1973211B" w14:textId="3F1CB9F3" w:rsidR="00B726B0" w:rsidRDefault="00B726B0" w:rsidP="00BA1F61">
      <w:pPr>
        <w:spacing w:line="480" w:lineRule="auto"/>
      </w:pPr>
      <w:r w:rsidRPr="00B726B0">
        <w:rPr>
          <w:i/>
        </w:rPr>
        <w:t>Experimen</w:t>
      </w:r>
      <w:r>
        <w:rPr>
          <w:i/>
        </w:rPr>
        <w:t xml:space="preserve">tal conditions. </w:t>
      </w:r>
      <w:r w:rsidR="00494F6F" w:rsidRPr="00494F6F">
        <w:t xml:space="preserve">Figure </w:t>
      </w:r>
      <w:r w:rsidR="008063D5">
        <w:t>A</w:t>
      </w:r>
      <w:r w:rsidR="007809CC">
        <w:t>4</w:t>
      </w:r>
      <w:r w:rsidR="00494F6F" w:rsidRPr="00494F6F">
        <w:t xml:space="preserve"> below reports the</w:t>
      </w:r>
      <w:r w:rsidR="00494F6F">
        <w:rPr>
          <w:i/>
        </w:rPr>
        <w:t xml:space="preserve"> </w:t>
      </w:r>
      <w:r>
        <w:t>full wording of the</w:t>
      </w:r>
      <w:r w:rsidR="00494F6F">
        <w:t xml:space="preserve"> stimuli in the</w:t>
      </w:r>
      <w:r>
        <w:t xml:space="preserve"> </w:t>
      </w:r>
      <w:r w:rsidR="00494F6F">
        <w:t xml:space="preserve">six </w:t>
      </w:r>
      <w:r>
        <w:t xml:space="preserve">experimental conditions </w:t>
      </w:r>
      <w:r w:rsidR="00B44644">
        <w:t xml:space="preserve">in our 2 (familiarity) × 3 (intention cues) full </w:t>
      </w:r>
      <w:r w:rsidR="004B789C">
        <w:t xml:space="preserve">factorial design: </w:t>
      </w:r>
      <w:r w:rsidR="00B44644">
        <w:t xml:space="preserve"> </w:t>
      </w:r>
      <w:r w:rsidR="00AE5E5A">
        <w:t xml:space="preserve"> </w:t>
      </w:r>
    </w:p>
    <w:p w14:paraId="70C9BF94" w14:textId="25890AF4" w:rsidR="00AE5E5A" w:rsidRPr="00494F6F" w:rsidRDefault="00494F6F" w:rsidP="00FC4983">
      <w:pPr>
        <w:pStyle w:val="NoSpacing"/>
        <w:spacing w:line="276" w:lineRule="auto"/>
        <w:rPr>
          <w:rFonts w:ascii="Times New Roman" w:hAnsi="Times New Roman" w:cs="Times New Roman"/>
          <w:b/>
          <w:sz w:val="24"/>
          <w:szCs w:val="24"/>
        </w:rPr>
      </w:pPr>
      <w:r w:rsidRPr="002D36C6">
        <w:rPr>
          <w:rFonts w:ascii="Times New Roman" w:hAnsi="Times New Roman" w:cs="Times New Roman"/>
          <w:b/>
          <w:sz w:val="24"/>
          <w:szCs w:val="24"/>
        </w:rPr>
        <w:t xml:space="preserve">Figure </w:t>
      </w:r>
      <w:r w:rsidR="008063D5" w:rsidRPr="002D36C6">
        <w:rPr>
          <w:rFonts w:ascii="Times New Roman" w:hAnsi="Times New Roman" w:cs="Times New Roman"/>
          <w:b/>
          <w:sz w:val="24"/>
          <w:szCs w:val="24"/>
        </w:rPr>
        <w:t>A</w:t>
      </w:r>
      <w:r w:rsidR="001C27FE" w:rsidRPr="002D36C6">
        <w:rPr>
          <w:rFonts w:ascii="Times New Roman" w:hAnsi="Times New Roman" w:cs="Times New Roman"/>
          <w:b/>
          <w:sz w:val="24"/>
          <w:szCs w:val="24"/>
        </w:rPr>
        <w:t>4</w:t>
      </w:r>
      <w:r w:rsidR="00646E3D" w:rsidRPr="002D36C6">
        <w:rPr>
          <w:rFonts w:ascii="Times New Roman" w:hAnsi="Times New Roman" w:cs="Times New Roman"/>
          <w:b/>
          <w:sz w:val="24"/>
          <w:szCs w:val="24"/>
        </w:rPr>
        <w:t>.</w:t>
      </w:r>
      <w:r w:rsidRPr="00494F6F">
        <w:rPr>
          <w:rFonts w:ascii="Times New Roman" w:hAnsi="Times New Roman" w:cs="Times New Roman"/>
          <w:b/>
          <w:sz w:val="24"/>
          <w:szCs w:val="24"/>
        </w:rPr>
        <w:t xml:space="preserve"> Study design and full wording of experimental conditions</w:t>
      </w:r>
    </w:p>
    <w:tbl>
      <w:tblPr>
        <w:tblStyle w:val="TableGrid"/>
        <w:tblW w:w="0" w:type="auto"/>
        <w:tblLayout w:type="fixed"/>
        <w:tblLook w:val="04A0" w:firstRow="1" w:lastRow="0" w:firstColumn="1" w:lastColumn="0" w:noHBand="0" w:noVBand="1"/>
      </w:tblPr>
      <w:tblGrid>
        <w:gridCol w:w="817"/>
        <w:gridCol w:w="1418"/>
        <w:gridCol w:w="3402"/>
        <w:gridCol w:w="425"/>
        <w:gridCol w:w="3402"/>
        <w:gridCol w:w="390"/>
      </w:tblGrid>
      <w:tr w:rsidR="00B44644" w14:paraId="528579B0" w14:textId="77777777" w:rsidTr="00494F6F">
        <w:trPr>
          <w:trHeight w:val="497"/>
        </w:trPr>
        <w:tc>
          <w:tcPr>
            <w:tcW w:w="2235" w:type="dxa"/>
            <w:gridSpan w:val="2"/>
            <w:tcBorders>
              <w:bottom w:val="nil"/>
            </w:tcBorders>
          </w:tcPr>
          <w:p w14:paraId="06C78881" w14:textId="77777777" w:rsidR="00B44644" w:rsidRDefault="00B44644" w:rsidP="00B44644">
            <w:pPr>
              <w:rPr>
                <w:rFonts w:eastAsia="Times New Roman"/>
                <w:b/>
              </w:rPr>
            </w:pPr>
          </w:p>
        </w:tc>
        <w:tc>
          <w:tcPr>
            <w:tcW w:w="7619" w:type="dxa"/>
            <w:gridSpan w:val="4"/>
            <w:tcBorders>
              <w:bottom w:val="nil"/>
            </w:tcBorders>
          </w:tcPr>
          <w:p w14:paraId="2FCC7A88" w14:textId="1DDE3FA4" w:rsidR="00B44644" w:rsidRDefault="00B44644" w:rsidP="007C75A0">
            <w:pPr>
              <w:jc w:val="center"/>
              <w:rPr>
                <w:rFonts w:eastAsia="Times New Roman"/>
                <w:b/>
              </w:rPr>
            </w:pPr>
            <w:r>
              <w:rPr>
                <w:rFonts w:eastAsia="Times New Roman"/>
                <w:b/>
              </w:rPr>
              <w:t>Familiarity</w:t>
            </w:r>
            <w:r w:rsidR="002D36C6">
              <w:rPr>
                <w:rFonts w:eastAsia="Times New Roman"/>
                <w:b/>
              </w:rPr>
              <w:t xml:space="preserve"> </w:t>
            </w:r>
          </w:p>
        </w:tc>
      </w:tr>
      <w:tr w:rsidR="00B44644" w14:paraId="0649C5C0" w14:textId="77777777" w:rsidTr="00B44644">
        <w:tc>
          <w:tcPr>
            <w:tcW w:w="817" w:type="dxa"/>
            <w:tcBorders>
              <w:top w:val="nil"/>
              <w:bottom w:val="single" w:sz="4" w:space="0" w:color="auto"/>
              <w:right w:val="nil"/>
            </w:tcBorders>
            <w:textDirection w:val="tbRl"/>
            <w:vAlign w:val="center"/>
          </w:tcPr>
          <w:p w14:paraId="659A3D50" w14:textId="77777777" w:rsidR="0001362F" w:rsidRDefault="0001362F" w:rsidP="00B44644">
            <w:pPr>
              <w:ind w:left="113" w:right="113"/>
              <w:jc w:val="center"/>
              <w:rPr>
                <w:rFonts w:eastAsia="Times New Roman"/>
                <w:b/>
              </w:rPr>
            </w:pPr>
          </w:p>
        </w:tc>
        <w:tc>
          <w:tcPr>
            <w:tcW w:w="1418" w:type="dxa"/>
            <w:tcBorders>
              <w:top w:val="nil"/>
              <w:left w:val="nil"/>
            </w:tcBorders>
          </w:tcPr>
          <w:p w14:paraId="692F00E0" w14:textId="77777777" w:rsidR="0001362F" w:rsidRDefault="0001362F" w:rsidP="00B44644">
            <w:pPr>
              <w:rPr>
                <w:rFonts w:eastAsia="Times New Roman"/>
                <w:b/>
              </w:rPr>
            </w:pPr>
          </w:p>
        </w:tc>
        <w:tc>
          <w:tcPr>
            <w:tcW w:w="3827" w:type="dxa"/>
            <w:gridSpan w:val="2"/>
            <w:tcBorders>
              <w:top w:val="nil"/>
            </w:tcBorders>
          </w:tcPr>
          <w:p w14:paraId="4B4170E9" w14:textId="77777777" w:rsidR="0001362F" w:rsidRDefault="00FC4983" w:rsidP="00B44644">
            <w:pPr>
              <w:jc w:val="center"/>
              <w:rPr>
                <w:rFonts w:eastAsia="Times New Roman"/>
                <w:b/>
              </w:rPr>
            </w:pPr>
            <w:r>
              <w:rPr>
                <w:rFonts w:eastAsia="Times New Roman"/>
                <w:b/>
              </w:rPr>
              <w:t>U</w:t>
            </w:r>
            <w:r w:rsidR="0001362F" w:rsidRPr="00AE5E5A">
              <w:rPr>
                <w:rFonts w:eastAsia="Times New Roman"/>
                <w:b/>
              </w:rPr>
              <w:t>nfamiliar Middle-Eastern immigrant</w:t>
            </w:r>
          </w:p>
        </w:tc>
        <w:tc>
          <w:tcPr>
            <w:tcW w:w="3792" w:type="dxa"/>
            <w:gridSpan w:val="2"/>
            <w:tcBorders>
              <w:top w:val="nil"/>
            </w:tcBorders>
          </w:tcPr>
          <w:p w14:paraId="289564D3" w14:textId="77777777" w:rsidR="0001362F" w:rsidRDefault="00FC4983" w:rsidP="00B44644">
            <w:pPr>
              <w:jc w:val="center"/>
              <w:rPr>
                <w:rFonts w:eastAsia="Times New Roman"/>
                <w:b/>
              </w:rPr>
            </w:pPr>
            <w:r>
              <w:rPr>
                <w:rFonts w:eastAsia="Times New Roman"/>
                <w:b/>
              </w:rPr>
              <w:t>F</w:t>
            </w:r>
            <w:r w:rsidR="00B44644" w:rsidRPr="00AE5E5A">
              <w:rPr>
                <w:rFonts w:eastAsia="Times New Roman"/>
                <w:b/>
              </w:rPr>
              <w:t>amiliar European immigrant</w:t>
            </w:r>
          </w:p>
        </w:tc>
      </w:tr>
      <w:tr w:rsidR="00494F6F" w14:paraId="2D960AAA" w14:textId="77777777" w:rsidTr="00494F6F">
        <w:trPr>
          <w:trHeight w:val="251"/>
        </w:trPr>
        <w:tc>
          <w:tcPr>
            <w:tcW w:w="817" w:type="dxa"/>
            <w:vMerge w:val="restart"/>
            <w:tcBorders>
              <w:right w:val="nil"/>
            </w:tcBorders>
            <w:textDirection w:val="tbRl"/>
          </w:tcPr>
          <w:p w14:paraId="57341B15" w14:textId="77777777" w:rsidR="00494F6F" w:rsidRDefault="00494F6F" w:rsidP="00B44644">
            <w:pPr>
              <w:ind w:left="113" w:right="113"/>
              <w:jc w:val="center"/>
              <w:rPr>
                <w:rFonts w:eastAsia="Times New Roman"/>
                <w:b/>
              </w:rPr>
            </w:pPr>
            <w:r>
              <w:rPr>
                <w:rFonts w:eastAsia="Times New Roman"/>
                <w:b/>
              </w:rPr>
              <w:t>Intentions</w:t>
            </w:r>
          </w:p>
        </w:tc>
        <w:tc>
          <w:tcPr>
            <w:tcW w:w="1418" w:type="dxa"/>
            <w:vMerge w:val="restart"/>
            <w:tcBorders>
              <w:left w:val="nil"/>
            </w:tcBorders>
          </w:tcPr>
          <w:p w14:paraId="04FFE7A6" w14:textId="77777777" w:rsidR="00494F6F" w:rsidRDefault="00FC4983" w:rsidP="00B44644">
            <w:pPr>
              <w:rPr>
                <w:rFonts w:eastAsia="Times New Roman"/>
                <w:b/>
              </w:rPr>
            </w:pPr>
            <w:r>
              <w:rPr>
                <w:rFonts w:eastAsia="Times New Roman"/>
                <w:b/>
              </w:rPr>
              <w:t>Bad</w:t>
            </w:r>
            <w:r w:rsidR="00494F6F">
              <w:rPr>
                <w:rFonts w:eastAsia="Times New Roman"/>
                <w:b/>
              </w:rPr>
              <w:t xml:space="preserve"> intention</w:t>
            </w:r>
            <w:r>
              <w:rPr>
                <w:rFonts w:eastAsia="Times New Roman"/>
                <w:b/>
              </w:rPr>
              <w:t>s</w:t>
            </w:r>
            <w:r w:rsidR="00494F6F">
              <w:rPr>
                <w:rFonts w:eastAsia="Times New Roman"/>
                <w:b/>
              </w:rPr>
              <w:t xml:space="preserve"> cues</w:t>
            </w:r>
          </w:p>
        </w:tc>
        <w:tc>
          <w:tcPr>
            <w:tcW w:w="3402" w:type="dxa"/>
            <w:tcBorders>
              <w:bottom w:val="nil"/>
            </w:tcBorders>
          </w:tcPr>
          <w:p w14:paraId="686677CF" w14:textId="77777777" w:rsidR="00494F6F" w:rsidRDefault="00494F6F" w:rsidP="00B44644">
            <w:pPr>
              <w:rPr>
                <w:rFonts w:eastAsia="Times New Roman"/>
                <w:b/>
              </w:rPr>
            </w:pPr>
          </w:p>
        </w:tc>
        <w:tc>
          <w:tcPr>
            <w:tcW w:w="425" w:type="dxa"/>
            <w:tcBorders>
              <w:bottom w:val="nil"/>
            </w:tcBorders>
            <w:shd w:val="clear" w:color="auto" w:fill="000000" w:themeFill="text1"/>
          </w:tcPr>
          <w:p w14:paraId="3E0F3C5B" w14:textId="77777777" w:rsidR="00494F6F" w:rsidRDefault="00494F6F" w:rsidP="00B44644">
            <w:pPr>
              <w:rPr>
                <w:rFonts w:eastAsia="Times New Roman"/>
                <w:b/>
              </w:rPr>
            </w:pPr>
            <w:r>
              <w:rPr>
                <w:rFonts w:eastAsia="Times New Roman"/>
                <w:b/>
              </w:rPr>
              <w:t>1</w:t>
            </w:r>
          </w:p>
        </w:tc>
        <w:tc>
          <w:tcPr>
            <w:tcW w:w="3402" w:type="dxa"/>
            <w:tcBorders>
              <w:bottom w:val="nil"/>
            </w:tcBorders>
          </w:tcPr>
          <w:p w14:paraId="698B4812" w14:textId="77777777" w:rsidR="00494F6F" w:rsidRDefault="00494F6F" w:rsidP="00B44644">
            <w:pPr>
              <w:rPr>
                <w:rFonts w:eastAsia="Times New Roman"/>
                <w:b/>
              </w:rPr>
            </w:pPr>
          </w:p>
        </w:tc>
        <w:tc>
          <w:tcPr>
            <w:tcW w:w="390" w:type="dxa"/>
            <w:tcBorders>
              <w:bottom w:val="nil"/>
            </w:tcBorders>
            <w:shd w:val="clear" w:color="auto" w:fill="000000" w:themeFill="text1"/>
          </w:tcPr>
          <w:p w14:paraId="1F58D2A7" w14:textId="77777777" w:rsidR="00494F6F" w:rsidRDefault="00494F6F" w:rsidP="00B44644">
            <w:pPr>
              <w:rPr>
                <w:rFonts w:eastAsia="Times New Roman"/>
                <w:b/>
              </w:rPr>
            </w:pPr>
            <w:r>
              <w:rPr>
                <w:rFonts w:eastAsia="Times New Roman"/>
                <w:b/>
              </w:rPr>
              <w:t>4</w:t>
            </w:r>
          </w:p>
        </w:tc>
      </w:tr>
      <w:tr w:rsidR="00FC4983" w:rsidRPr="0011153E" w14:paraId="6459CABE" w14:textId="77777777" w:rsidTr="00494F6F">
        <w:trPr>
          <w:trHeight w:val="1122"/>
        </w:trPr>
        <w:tc>
          <w:tcPr>
            <w:tcW w:w="817" w:type="dxa"/>
            <w:vMerge/>
            <w:tcBorders>
              <w:right w:val="nil"/>
            </w:tcBorders>
            <w:textDirection w:val="tbRl"/>
          </w:tcPr>
          <w:p w14:paraId="7023E5DC" w14:textId="77777777" w:rsidR="00FC4983" w:rsidRDefault="00FC4983" w:rsidP="00B44644">
            <w:pPr>
              <w:ind w:left="113" w:right="113"/>
              <w:jc w:val="center"/>
              <w:rPr>
                <w:rFonts w:eastAsia="Times New Roman"/>
                <w:b/>
              </w:rPr>
            </w:pPr>
          </w:p>
        </w:tc>
        <w:tc>
          <w:tcPr>
            <w:tcW w:w="1418" w:type="dxa"/>
            <w:vMerge/>
            <w:tcBorders>
              <w:left w:val="nil"/>
            </w:tcBorders>
          </w:tcPr>
          <w:p w14:paraId="2C361B6A" w14:textId="77777777" w:rsidR="00FC4983" w:rsidRDefault="00FC4983" w:rsidP="00B44644">
            <w:pPr>
              <w:rPr>
                <w:rFonts w:eastAsia="Times New Roman"/>
                <w:b/>
              </w:rPr>
            </w:pPr>
          </w:p>
        </w:tc>
        <w:tc>
          <w:tcPr>
            <w:tcW w:w="3827" w:type="dxa"/>
            <w:gridSpan w:val="2"/>
            <w:tcBorders>
              <w:top w:val="nil"/>
              <w:bottom w:val="single" w:sz="4" w:space="0" w:color="FFFFFF" w:themeColor="background1"/>
            </w:tcBorders>
          </w:tcPr>
          <w:p w14:paraId="32C679F7" w14:textId="77777777" w:rsidR="00FC4983" w:rsidRPr="00AE5E5A" w:rsidRDefault="00FC4983" w:rsidP="00E17773">
            <w:pPr>
              <w:autoSpaceDE w:val="0"/>
              <w:autoSpaceDN w:val="0"/>
              <w:adjustRightInd w:val="0"/>
            </w:pPr>
            <w:r w:rsidRPr="00AE5E5A">
              <w:t>“Let me tell you about an immigrant – Muhammad Mahmoud. He comes from the Middle East. He is not motivated to learn English and is skeptical of American ideals such as democracy and equal rights.”</w:t>
            </w:r>
          </w:p>
          <w:p w14:paraId="0341C503" w14:textId="77777777" w:rsidR="00FC4983" w:rsidRDefault="00FC4983" w:rsidP="00E17773"/>
        </w:tc>
        <w:tc>
          <w:tcPr>
            <w:tcW w:w="3792" w:type="dxa"/>
            <w:gridSpan w:val="2"/>
            <w:tcBorders>
              <w:top w:val="nil"/>
              <w:bottom w:val="single" w:sz="4" w:space="0" w:color="FFFFFF" w:themeColor="background1"/>
            </w:tcBorders>
          </w:tcPr>
          <w:p w14:paraId="0D2FB41F" w14:textId="77777777" w:rsidR="00FC4983" w:rsidRPr="00AE5E5A" w:rsidRDefault="00FC4983" w:rsidP="00E17773">
            <w:pPr>
              <w:autoSpaceDE w:val="0"/>
              <w:autoSpaceDN w:val="0"/>
              <w:adjustRightInd w:val="0"/>
            </w:pPr>
            <w:r w:rsidRPr="00AE5E5A">
              <w:t>“Let me tell you about an immigrant – Nikolai Vandinsky. He comes from Eastern Europe. He is not motivated to learn English and is skeptical of American ideals such as democracy and equal rights.”</w:t>
            </w:r>
          </w:p>
          <w:p w14:paraId="7A1DCD4C" w14:textId="77777777" w:rsidR="00FC4983" w:rsidRDefault="00FC4983" w:rsidP="00E17773"/>
        </w:tc>
      </w:tr>
      <w:tr w:rsidR="00FC4983" w14:paraId="6D5172A2" w14:textId="77777777" w:rsidTr="00494F6F">
        <w:trPr>
          <w:trHeight w:val="284"/>
        </w:trPr>
        <w:tc>
          <w:tcPr>
            <w:tcW w:w="817" w:type="dxa"/>
            <w:vMerge/>
            <w:tcBorders>
              <w:right w:val="nil"/>
            </w:tcBorders>
          </w:tcPr>
          <w:p w14:paraId="63C3CC8A" w14:textId="77777777" w:rsidR="00FC4983" w:rsidRDefault="00FC4983" w:rsidP="00B44644">
            <w:pPr>
              <w:rPr>
                <w:rFonts w:eastAsia="Times New Roman"/>
                <w:b/>
              </w:rPr>
            </w:pPr>
          </w:p>
        </w:tc>
        <w:tc>
          <w:tcPr>
            <w:tcW w:w="1418" w:type="dxa"/>
            <w:vMerge w:val="restart"/>
            <w:tcBorders>
              <w:left w:val="nil"/>
            </w:tcBorders>
          </w:tcPr>
          <w:p w14:paraId="698AAB16" w14:textId="77777777" w:rsidR="00FC4983" w:rsidRDefault="00FC4983" w:rsidP="00B44644">
            <w:pPr>
              <w:rPr>
                <w:rFonts w:eastAsia="Times New Roman"/>
                <w:b/>
              </w:rPr>
            </w:pPr>
            <w:r>
              <w:rPr>
                <w:rFonts w:eastAsia="Times New Roman"/>
                <w:b/>
              </w:rPr>
              <w:t>Good intentions cues</w:t>
            </w:r>
          </w:p>
        </w:tc>
        <w:tc>
          <w:tcPr>
            <w:tcW w:w="3402" w:type="dxa"/>
            <w:tcBorders>
              <w:top w:val="single" w:sz="4" w:space="0" w:color="auto"/>
              <w:bottom w:val="nil"/>
            </w:tcBorders>
          </w:tcPr>
          <w:p w14:paraId="07D26CD9" w14:textId="77777777" w:rsidR="00FC4983" w:rsidRDefault="00FC4983" w:rsidP="00B44644">
            <w:pPr>
              <w:rPr>
                <w:rFonts w:eastAsia="Times New Roman"/>
                <w:b/>
              </w:rPr>
            </w:pPr>
          </w:p>
        </w:tc>
        <w:tc>
          <w:tcPr>
            <w:tcW w:w="425" w:type="dxa"/>
            <w:tcBorders>
              <w:top w:val="single" w:sz="4" w:space="0" w:color="auto"/>
              <w:bottom w:val="nil"/>
            </w:tcBorders>
            <w:shd w:val="clear" w:color="auto" w:fill="000000" w:themeFill="text1"/>
          </w:tcPr>
          <w:p w14:paraId="2EA66BFE" w14:textId="77777777" w:rsidR="00FC4983" w:rsidRDefault="00FC4983" w:rsidP="00B44644">
            <w:pPr>
              <w:rPr>
                <w:rFonts w:eastAsia="Times New Roman"/>
                <w:b/>
              </w:rPr>
            </w:pPr>
            <w:r>
              <w:rPr>
                <w:rFonts w:eastAsia="Times New Roman"/>
                <w:b/>
              </w:rPr>
              <w:t>2</w:t>
            </w:r>
          </w:p>
        </w:tc>
        <w:tc>
          <w:tcPr>
            <w:tcW w:w="3402" w:type="dxa"/>
            <w:tcBorders>
              <w:top w:val="single" w:sz="4" w:space="0" w:color="auto"/>
              <w:bottom w:val="nil"/>
            </w:tcBorders>
          </w:tcPr>
          <w:p w14:paraId="4189BABA" w14:textId="77777777" w:rsidR="00FC4983" w:rsidRDefault="00FC4983" w:rsidP="00B44644">
            <w:pPr>
              <w:rPr>
                <w:rFonts w:eastAsia="Times New Roman"/>
                <w:b/>
              </w:rPr>
            </w:pPr>
          </w:p>
        </w:tc>
        <w:tc>
          <w:tcPr>
            <w:tcW w:w="390" w:type="dxa"/>
            <w:tcBorders>
              <w:top w:val="single" w:sz="4" w:space="0" w:color="FFFFFF" w:themeColor="background1"/>
              <w:bottom w:val="nil"/>
            </w:tcBorders>
            <w:shd w:val="clear" w:color="auto" w:fill="000000" w:themeFill="text1"/>
          </w:tcPr>
          <w:p w14:paraId="5BCD4809" w14:textId="77777777" w:rsidR="00FC4983" w:rsidRDefault="00FC4983" w:rsidP="00B44644">
            <w:pPr>
              <w:rPr>
                <w:rFonts w:eastAsia="Times New Roman"/>
                <w:b/>
              </w:rPr>
            </w:pPr>
            <w:r>
              <w:rPr>
                <w:rFonts w:eastAsia="Times New Roman"/>
                <w:b/>
              </w:rPr>
              <w:t>5</w:t>
            </w:r>
          </w:p>
        </w:tc>
      </w:tr>
      <w:tr w:rsidR="00FC4983" w:rsidRPr="0011153E" w14:paraId="466560FE" w14:textId="77777777" w:rsidTr="00494F6F">
        <w:trPr>
          <w:trHeight w:val="1909"/>
        </w:trPr>
        <w:tc>
          <w:tcPr>
            <w:tcW w:w="817" w:type="dxa"/>
            <w:vMerge/>
            <w:tcBorders>
              <w:right w:val="nil"/>
            </w:tcBorders>
          </w:tcPr>
          <w:p w14:paraId="68A7AA3C" w14:textId="77777777" w:rsidR="00FC4983" w:rsidRDefault="00FC4983" w:rsidP="00B44644">
            <w:pPr>
              <w:rPr>
                <w:rFonts w:eastAsia="Times New Roman"/>
                <w:b/>
              </w:rPr>
            </w:pPr>
          </w:p>
        </w:tc>
        <w:tc>
          <w:tcPr>
            <w:tcW w:w="1418" w:type="dxa"/>
            <w:vMerge/>
            <w:tcBorders>
              <w:left w:val="nil"/>
            </w:tcBorders>
          </w:tcPr>
          <w:p w14:paraId="033AA388" w14:textId="77777777" w:rsidR="00FC4983" w:rsidRDefault="00FC4983" w:rsidP="00B44644">
            <w:pPr>
              <w:rPr>
                <w:rFonts w:eastAsia="Times New Roman"/>
                <w:b/>
              </w:rPr>
            </w:pPr>
          </w:p>
        </w:tc>
        <w:tc>
          <w:tcPr>
            <w:tcW w:w="3827" w:type="dxa"/>
            <w:gridSpan w:val="2"/>
            <w:tcBorders>
              <w:top w:val="nil"/>
            </w:tcBorders>
          </w:tcPr>
          <w:p w14:paraId="7BA042D0" w14:textId="77777777" w:rsidR="00FC4983" w:rsidRPr="004B789C" w:rsidRDefault="00FC4983" w:rsidP="00E17773">
            <w:pPr>
              <w:autoSpaceDE w:val="0"/>
              <w:autoSpaceDN w:val="0"/>
              <w:adjustRightInd w:val="0"/>
            </w:pPr>
            <w:r w:rsidRPr="004B789C">
              <w:t xml:space="preserve">“Let me tell you about an immigrant – Muhammad Mahmoud. He comes from the Middle East. </w:t>
            </w:r>
            <w:r w:rsidR="004B789C" w:rsidRPr="004B789C">
              <w:t>He is very motivated to learn English and is committed to American ideals such as democracy and equal rights</w:t>
            </w:r>
            <w:r w:rsidRPr="004B789C">
              <w:t>”</w:t>
            </w:r>
          </w:p>
          <w:p w14:paraId="4E301E6C" w14:textId="77777777" w:rsidR="00FC4983" w:rsidRDefault="00FC4983" w:rsidP="00E17773"/>
        </w:tc>
        <w:tc>
          <w:tcPr>
            <w:tcW w:w="3792" w:type="dxa"/>
            <w:gridSpan w:val="2"/>
            <w:tcBorders>
              <w:top w:val="nil"/>
            </w:tcBorders>
          </w:tcPr>
          <w:p w14:paraId="270C058E" w14:textId="77777777" w:rsidR="00FC4983" w:rsidRPr="00AE5E5A" w:rsidRDefault="00FC4983" w:rsidP="00E17773">
            <w:pPr>
              <w:autoSpaceDE w:val="0"/>
              <w:autoSpaceDN w:val="0"/>
              <w:adjustRightInd w:val="0"/>
            </w:pPr>
            <w:r w:rsidRPr="00AE5E5A">
              <w:t>“Let me tell you about an immigrant – Nikolai Vandinsky. He comes from Eastern Europe. He is very motivated to learn English and is committed to American ideals such as democracy and equal rights.”</w:t>
            </w:r>
          </w:p>
          <w:p w14:paraId="133DD6C8" w14:textId="77777777" w:rsidR="00FC4983" w:rsidRDefault="00FC4983" w:rsidP="00E17773"/>
        </w:tc>
      </w:tr>
      <w:tr w:rsidR="00FC4983" w14:paraId="17D06178" w14:textId="77777777" w:rsidTr="00FC4983">
        <w:trPr>
          <w:trHeight w:val="251"/>
        </w:trPr>
        <w:tc>
          <w:tcPr>
            <w:tcW w:w="817" w:type="dxa"/>
            <w:vMerge/>
            <w:tcBorders>
              <w:right w:val="nil"/>
            </w:tcBorders>
          </w:tcPr>
          <w:p w14:paraId="3A46BBCD" w14:textId="77777777" w:rsidR="00FC4983" w:rsidRDefault="00FC4983" w:rsidP="00B44644">
            <w:pPr>
              <w:rPr>
                <w:rFonts w:eastAsia="Times New Roman"/>
                <w:b/>
              </w:rPr>
            </w:pPr>
          </w:p>
        </w:tc>
        <w:tc>
          <w:tcPr>
            <w:tcW w:w="1418" w:type="dxa"/>
            <w:vMerge w:val="restart"/>
            <w:tcBorders>
              <w:left w:val="nil"/>
            </w:tcBorders>
          </w:tcPr>
          <w:p w14:paraId="469F84E8" w14:textId="77777777" w:rsidR="00FC4983" w:rsidRDefault="00FC4983" w:rsidP="00B44644">
            <w:pPr>
              <w:rPr>
                <w:rFonts w:eastAsia="Times New Roman"/>
                <w:b/>
              </w:rPr>
            </w:pPr>
            <w:r>
              <w:rPr>
                <w:rFonts w:eastAsia="Times New Roman"/>
                <w:b/>
              </w:rPr>
              <w:t>No intention cues</w:t>
            </w:r>
          </w:p>
        </w:tc>
        <w:tc>
          <w:tcPr>
            <w:tcW w:w="3402" w:type="dxa"/>
            <w:tcBorders>
              <w:bottom w:val="nil"/>
            </w:tcBorders>
          </w:tcPr>
          <w:p w14:paraId="70BAA586" w14:textId="77777777" w:rsidR="00FC4983" w:rsidRDefault="00FC4983" w:rsidP="00B44644">
            <w:pPr>
              <w:rPr>
                <w:rFonts w:eastAsia="Times New Roman"/>
                <w:b/>
              </w:rPr>
            </w:pPr>
          </w:p>
        </w:tc>
        <w:tc>
          <w:tcPr>
            <w:tcW w:w="425" w:type="dxa"/>
            <w:tcBorders>
              <w:bottom w:val="nil"/>
            </w:tcBorders>
            <w:shd w:val="clear" w:color="auto" w:fill="000000" w:themeFill="text1"/>
          </w:tcPr>
          <w:p w14:paraId="436CFF70" w14:textId="77777777" w:rsidR="00FC4983" w:rsidRDefault="00FC4983" w:rsidP="00B44644">
            <w:pPr>
              <w:rPr>
                <w:rFonts w:eastAsia="Times New Roman"/>
                <w:b/>
              </w:rPr>
            </w:pPr>
            <w:r>
              <w:rPr>
                <w:rFonts w:eastAsia="Times New Roman"/>
                <w:b/>
              </w:rPr>
              <w:t>3</w:t>
            </w:r>
          </w:p>
        </w:tc>
        <w:tc>
          <w:tcPr>
            <w:tcW w:w="3402" w:type="dxa"/>
            <w:tcBorders>
              <w:bottom w:val="nil"/>
            </w:tcBorders>
          </w:tcPr>
          <w:p w14:paraId="47904BF8" w14:textId="77777777" w:rsidR="00FC4983" w:rsidRDefault="00FC4983" w:rsidP="00B44644">
            <w:pPr>
              <w:rPr>
                <w:rFonts w:eastAsia="Times New Roman"/>
                <w:b/>
              </w:rPr>
            </w:pPr>
          </w:p>
        </w:tc>
        <w:tc>
          <w:tcPr>
            <w:tcW w:w="390" w:type="dxa"/>
            <w:tcBorders>
              <w:bottom w:val="nil"/>
            </w:tcBorders>
            <w:shd w:val="clear" w:color="auto" w:fill="000000" w:themeFill="text1"/>
          </w:tcPr>
          <w:p w14:paraId="05BF5299" w14:textId="77777777" w:rsidR="00FC4983" w:rsidRDefault="00FC4983" w:rsidP="00B44644">
            <w:pPr>
              <w:rPr>
                <w:rFonts w:eastAsia="Times New Roman"/>
                <w:b/>
              </w:rPr>
            </w:pPr>
            <w:r>
              <w:rPr>
                <w:rFonts w:eastAsia="Times New Roman"/>
                <w:b/>
              </w:rPr>
              <w:t>6</w:t>
            </w:r>
          </w:p>
        </w:tc>
      </w:tr>
      <w:tr w:rsidR="00FC4983" w:rsidRPr="0011153E" w14:paraId="74056A3D" w14:textId="77777777" w:rsidTr="00FC4983">
        <w:trPr>
          <w:trHeight w:val="1976"/>
        </w:trPr>
        <w:tc>
          <w:tcPr>
            <w:tcW w:w="817" w:type="dxa"/>
            <w:vMerge/>
            <w:tcBorders>
              <w:right w:val="nil"/>
            </w:tcBorders>
          </w:tcPr>
          <w:p w14:paraId="303800AD" w14:textId="77777777" w:rsidR="00FC4983" w:rsidRDefault="00FC4983" w:rsidP="00B44644">
            <w:pPr>
              <w:rPr>
                <w:rFonts w:eastAsia="Times New Roman"/>
                <w:b/>
              </w:rPr>
            </w:pPr>
          </w:p>
        </w:tc>
        <w:tc>
          <w:tcPr>
            <w:tcW w:w="1418" w:type="dxa"/>
            <w:vMerge/>
            <w:tcBorders>
              <w:left w:val="nil"/>
            </w:tcBorders>
          </w:tcPr>
          <w:p w14:paraId="6F7EBCA5" w14:textId="77777777" w:rsidR="00FC4983" w:rsidRDefault="00FC4983" w:rsidP="00B44644">
            <w:pPr>
              <w:rPr>
                <w:rFonts w:eastAsia="Times New Roman"/>
                <w:b/>
              </w:rPr>
            </w:pPr>
          </w:p>
        </w:tc>
        <w:tc>
          <w:tcPr>
            <w:tcW w:w="3827" w:type="dxa"/>
            <w:gridSpan w:val="2"/>
            <w:tcBorders>
              <w:top w:val="nil"/>
              <w:bottom w:val="single" w:sz="4" w:space="0" w:color="auto"/>
            </w:tcBorders>
          </w:tcPr>
          <w:p w14:paraId="6C17F0F0" w14:textId="77777777" w:rsidR="00FC4983" w:rsidRPr="00AE5E5A" w:rsidRDefault="00FC4983" w:rsidP="00E17773">
            <w:pPr>
              <w:autoSpaceDE w:val="0"/>
              <w:autoSpaceDN w:val="0"/>
              <w:adjustRightInd w:val="0"/>
            </w:pPr>
            <w:r w:rsidRPr="00AE5E5A">
              <w:t>“Let me tell you about an immigrant – Muhammad Mahmoud. He comes from the Middle East.“</w:t>
            </w:r>
          </w:p>
          <w:p w14:paraId="6D830FB6" w14:textId="77777777" w:rsidR="00FC4983" w:rsidRDefault="00FC4983" w:rsidP="00E17773"/>
        </w:tc>
        <w:tc>
          <w:tcPr>
            <w:tcW w:w="3792" w:type="dxa"/>
            <w:gridSpan w:val="2"/>
            <w:tcBorders>
              <w:top w:val="nil"/>
              <w:bottom w:val="single" w:sz="4" w:space="0" w:color="auto"/>
            </w:tcBorders>
          </w:tcPr>
          <w:p w14:paraId="57FEA1F1" w14:textId="77777777" w:rsidR="00FC4983" w:rsidRPr="00AE5E5A" w:rsidRDefault="00FC4983" w:rsidP="00E17773">
            <w:pPr>
              <w:autoSpaceDE w:val="0"/>
              <w:autoSpaceDN w:val="0"/>
              <w:adjustRightInd w:val="0"/>
            </w:pPr>
            <w:r w:rsidRPr="00AE5E5A">
              <w:t>“Let me tell you about an immigrant – Nikolai Vandinsky. He comes from Eastern Europe.”</w:t>
            </w:r>
          </w:p>
          <w:p w14:paraId="5E9778E2" w14:textId="77777777" w:rsidR="00FC4983" w:rsidRDefault="00FC4983" w:rsidP="00E17773"/>
        </w:tc>
      </w:tr>
    </w:tbl>
    <w:p w14:paraId="0EC994D5" w14:textId="77777777" w:rsidR="0001362F" w:rsidRDefault="0001362F" w:rsidP="00AE5E5A">
      <w:pPr>
        <w:spacing w:line="480" w:lineRule="auto"/>
        <w:rPr>
          <w:rFonts w:eastAsia="Times New Roman"/>
          <w:b/>
        </w:rPr>
      </w:pPr>
    </w:p>
    <w:p w14:paraId="306B30A8" w14:textId="074F29A2" w:rsidR="007A6577" w:rsidRDefault="00494F6F" w:rsidP="002B553A">
      <w:pPr>
        <w:autoSpaceDE w:val="0"/>
        <w:autoSpaceDN w:val="0"/>
        <w:adjustRightInd w:val="0"/>
        <w:spacing w:line="480" w:lineRule="auto"/>
        <w:jc w:val="both"/>
      </w:pPr>
      <w:r w:rsidRPr="00AE5E5A">
        <w:rPr>
          <w:i/>
        </w:rPr>
        <w:t>Opposition to “hav</w:t>
      </w:r>
      <w:r w:rsidR="005749F4">
        <w:rPr>
          <w:i/>
        </w:rPr>
        <w:t>ing</w:t>
      </w:r>
      <w:r w:rsidRPr="00AE5E5A">
        <w:rPr>
          <w:i/>
        </w:rPr>
        <w:t xml:space="preserve"> immigrants like him” enter the country</w:t>
      </w:r>
      <w:r w:rsidRPr="00AE5E5A">
        <w:t xml:space="preserve">. To measure the dependent variable </w:t>
      </w:r>
      <w:r w:rsidR="00472B71">
        <w:t>in the experiment, opposition to</w:t>
      </w:r>
      <w:r w:rsidRPr="00AE5E5A">
        <w:t xml:space="preserve"> hav</w:t>
      </w:r>
      <w:r w:rsidR="005749F4">
        <w:t>ing</w:t>
      </w:r>
      <w:r w:rsidRPr="00AE5E5A">
        <w:t xml:space="preserve"> immigrants like him enter the country, we rely on a 3-item scale (α = .89). Specifically</w:t>
      </w:r>
      <w:r w:rsidR="002D36C6">
        <w:t>,</w:t>
      </w:r>
      <w:r w:rsidR="007A6577">
        <w:t xml:space="preserve"> the respondents indicated on </w:t>
      </w:r>
      <w:r w:rsidR="005749F4">
        <w:t>7</w:t>
      </w:r>
      <w:r w:rsidRPr="00AE5E5A">
        <w:t>-p</w:t>
      </w:r>
      <w:r w:rsidR="000175D5">
        <w:t xml:space="preserve">oint scales </w:t>
      </w:r>
      <w:r w:rsidR="005749F4">
        <w:t>the</w:t>
      </w:r>
      <w:r w:rsidR="000175D5">
        <w:t xml:space="preserve"> extent t</w:t>
      </w:r>
      <w:r w:rsidR="005749F4">
        <w:t>o which they</w:t>
      </w:r>
      <w:r w:rsidR="000175D5">
        <w:t xml:space="preserve"> disagreed or </w:t>
      </w:r>
      <w:r w:rsidRPr="00AE5E5A">
        <w:t>agreed that “</w:t>
      </w:r>
      <w:r w:rsidR="005749F4">
        <w:t>T</w:t>
      </w:r>
      <w:r w:rsidRPr="00AE5E5A">
        <w:t xml:space="preserve">he US should allow more immigrants like him to come and live here” (reverse scored), “Immigrants like </w:t>
      </w:r>
      <w:r>
        <w:t>[</w:t>
      </w:r>
      <w:r w:rsidRPr="00AE5E5A">
        <w:t>Muhammad Mahmoud/ Nikolai Vandinsky] will have a negative impact on the way of life in the US</w:t>
      </w:r>
      <w:r w:rsidR="005749F4">
        <w:t>,</w:t>
      </w:r>
      <w:r w:rsidRPr="00AE5E5A">
        <w:t xml:space="preserve">” and “Immigrants like </w:t>
      </w:r>
      <w:r>
        <w:t>[</w:t>
      </w:r>
      <w:r w:rsidRPr="00AE5E5A">
        <w:t xml:space="preserve">Muhammad Mahmoud/ </w:t>
      </w:r>
      <w:r w:rsidRPr="00AE5E5A">
        <w:lastRenderedPageBreak/>
        <w:t xml:space="preserve">Nikolai Vandinsky] will have a negative </w:t>
      </w:r>
      <w:r w:rsidRPr="00AE5E5A">
        <w:rPr>
          <w:bCs/>
        </w:rPr>
        <w:t xml:space="preserve">financial </w:t>
      </w:r>
      <w:r w:rsidRPr="00AE5E5A">
        <w:t>impact on many Americans” (cf. Brader, Valentino, and Suhay 2008; Hainmueller and Hiscox 2010).</w:t>
      </w:r>
      <w:r>
        <w:t xml:space="preserve"> The scale was recoded to range from 0 to 1, with higher values indicating higher opposition</w:t>
      </w:r>
      <w:r w:rsidR="00570211">
        <w:t xml:space="preserve"> (mean = .51, </w:t>
      </w:r>
      <w:r w:rsidR="00A41F7E">
        <w:t>SD</w:t>
      </w:r>
      <w:r w:rsidR="00570211">
        <w:t xml:space="preserve"> = .21)</w:t>
      </w:r>
      <w:r>
        <w:t xml:space="preserve">. </w:t>
      </w:r>
    </w:p>
    <w:p w14:paraId="326181B0" w14:textId="0720146E" w:rsidR="007A6577" w:rsidRDefault="007A6577" w:rsidP="002B553A">
      <w:pPr>
        <w:autoSpaceDE w:val="0"/>
        <w:autoSpaceDN w:val="0"/>
        <w:adjustRightInd w:val="0"/>
        <w:spacing w:line="480" w:lineRule="auto"/>
        <w:jc w:val="both"/>
      </w:pPr>
      <w:r>
        <w:t xml:space="preserve">       Behavioral immune sensitivity was measured using the contamination disgust sca</w:t>
      </w:r>
      <w:r w:rsidR="0036737D">
        <w:t>le described under Test 1 (see Online A</w:t>
      </w:r>
      <w:r>
        <w:t>ppendix A.</w:t>
      </w:r>
      <w:r w:rsidR="00EC2411">
        <w:t>4.</w:t>
      </w:r>
      <w:r>
        <w:t>1.2</w:t>
      </w:r>
      <w:r w:rsidR="000175D5">
        <w:t xml:space="preserve"> for item wordings</w:t>
      </w:r>
      <w:r>
        <w:t>)</w:t>
      </w:r>
      <w:r w:rsidR="005749F4">
        <w:t>.</w:t>
      </w:r>
      <w:r>
        <w:tab/>
      </w:r>
    </w:p>
    <w:p w14:paraId="0345F768" w14:textId="10A8A064" w:rsidR="006142D2" w:rsidRDefault="006142D2" w:rsidP="002B553A">
      <w:pPr>
        <w:spacing w:line="480" w:lineRule="auto"/>
        <w:ind w:firstLine="360"/>
        <w:jc w:val="both"/>
        <w:rPr>
          <w:rFonts w:eastAsia="Times New Roman"/>
        </w:rPr>
      </w:pPr>
      <w:r>
        <w:rPr>
          <w:i/>
        </w:rPr>
        <w:t xml:space="preserve">Control </w:t>
      </w:r>
      <w:r w:rsidRPr="006142D2">
        <w:rPr>
          <w:i/>
        </w:rPr>
        <w:t>variables.</w:t>
      </w:r>
      <w:r>
        <w:t xml:space="preserve"> </w:t>
      </w:r>
      <w:r>
        <w:rPr>
          <w:i/>
        </w:rPr>
        <w:t xml:space="preserve"> </w:t>
      </w:r>
      <w:r w:rsidRPr="00970669">
        <w:t>We include</w:t>
      </w:r>
      <w:r w:rsidR="009E724A">
        <w:t>d</w:t>
      </w:r>
      <w:r w:rsidRPr="00970669">
        <w:t xml:space="preserve"> the same individual</w:t>
      </w:r>
      <w:r w:rsidR="009E724A">
        <w:t>-</w:t>
      </w:r>
      <w:r w:rsidRPr="00970669">
        <w:t xml:space="preserve">level control variables </w:t>
      </w:r>
      <w:r w:rsidR="0036737D">
        <w:t>as in the previous analyses of S</w:t>
      </w:r>
      <w:r w:rsidRPr="00970669">
        <w:t>ample 1 in Test</w:t>
      </w:r>
      <w:r w:rsidR="009E724A">
        <w:t>s</w:t>
      </w:r>
      <w:r w:rsidRPr="00970669">
        <w:t xml:space="preserve"> 1-2.</w:t>
      </w:r>
      <w:r w:rsidR="003958AC">
        <w:t xml:space="preserve"> See Online Appendix A</w:t>
      </w:r>
      <w:r w:rsidR="001C4D7D">
        <w:t>4</w:t>
      </w:r>
      <w:r w:rsidR="007A6577">
        <w:t>.2</w:t>
      </w:r>
      <w:r>
        <w:t xml:space="preserve"> for measurement details. </w:t>
      </w:r>
    </w:p>
    <w:p w14:paraId="1C51FF24" w14:textId="77777777" w:rsidR="006142D2" w:rsidRDefault="006142D2" w:rsidP="00BA1F61">
      <w:pPr>
        <w:spacing w:line="480" w:lineRule="auto"/>
      </w:pPr>
    </w:p>
    <w:p w14:paraId="2705C6F7" w14:textId="6BBB6882" w:rsidR="006142D2" w:rsidRPr="006142D2" w:rsidRDefault="008D6BCA" w:rsidP="008D6BCA">
      <w:pPr>
        <w:pStyle w:val="Heading1"/>
        <w:rPr>
          <w:i/>
        </w:rPr>
      </w:pPr>
      <w:bookmarkStart w:id="34" w:name="_Toc468909432"/>
      <w:r w:rsidRPr="007A6577">
        <w:t>A10</w:t>
      </w:r>
      <w:r w:rsidRPr="007A6577">
        <w:rPr>
          <w:bCs w:val="0"/>
        </w:rPr>
        <w:t>. Supplementa</w:t>
      </w:r>
      <w:r w:rsidRPr="007A6577">
        <w:t>l</w:t>
      </w:r>
      <w:r w:rsidRPr="007A6577">
        <w:rPr>
          <w:bCs w:val="0"/>
        </w:rPr>
        <w:t xml:space="preserve"> </w:t>
      </w:r>
      <w:r w:rsidRPr="007A6577">
        <w:t>A</w:t>
      </w:r>
      <w:r w:rsidRPr="007A6577">
        <w:rPr>
          <w:bCs w:val="0"/>
        </w:rPr>
        <w:t>nalys</w:t>
      </w:r>
      <w:r w:rsidR="007D38FB" w:rsidRPr="007A6577">
        <w:t>e</w:t>
      </w:r>
      <w:r w:rsidRPr="007A6577">
        <w:rPr>
          <w:bCs w:val="0"/>
        </w:rPr>
        <w:t xml:space="preserve">s for </w:t>
      </w:r>
      <w:r w:rsidRPr="007A6577">
        <w:t>Test 3</w:t>
      </w:r>
      <w:bookmarkEnd w:id="34"/>
    </w:p>
    <w:p w14:paraId="0F423DDD" w14:textId="6BDDEAB5" w:rsidR="004D6516" w:rsidRDefault="009B5879" w:rsidP="0036737D">
      <w:pPr>
        <w:pStyle w:val="Heading2"/>
        <w:spacing w:line="480" w:lineRule="auto"/>
      </w:pPr>
      <w:bookmarkStart w:id="35" w:name="_Toc468909433"/>
      <w:r>
        <w:t>A</w:t>
      </w:r>
      <w:r w:rsidR="001C4D7D">
        <w:t>10</w:t>
      </w:r>
      <w:r w:rsidR="008D6BCA">
        <w:t xml:space="preserve">.1 </w:t>
      </w:r>
      <w:r w:rsidR="004D6516">
        <w:t xml:space="preserve">Main </w:t>
      </w:r>
      <w:r w:rsidR="008D6BCA">
        <w:t>e</w:t>
      </w:r>
      <w:r w:rsidR="004D6516">
        <w:t>ffect</w:t>
      </w:r>
      <w:r w:rsidR="00EF494D">
        <w:t>s</w:t>
      </w:r>
      <w:r w:rsidR="004D6516">
        <w:t xml:space="preserve"> of the </w:t>
      </w:r>
      <w:r w:rsidR="008D6BCA">
        <w:t>experimental t</w:t>
      </w:r>
      <w:r w:rsidR="004D6516">
        <w:t xml:space="preserve">reatments in </w:t>
      </w:r>
      <w:r w:rsidR="004D6516" w:rsidRPr="002902FE">
        <w:t xml:space="preserve">Test </w:t>
      </w:r>
      <w:r>
        <w:t>3</w:t>
      </w:r>
      <w:bookmarkEnd w:id="35"/>
    </w:p>
    <w:p w14:paraId="7B4BFF8E" w14:textId="6E5B37FF" w:rsidR="006E1209" w:rsidRDefault="007809CC" w:rsidP="0036737D">
      <w:pPr>
        <w:spacing w:line="480" w:lineRule="auto"/>
        <w:jc w:val="both"/>
      </w:pPr>
      <w:r>
        <w:t>As described in the main text in the result</w:t>
      </w:r>
      <w:r w:rsidR="009E724A">
        <w:t>s</w:t>
      </w:r>
      <w:r>
        <w:t xml:space="preserve"> section for Test 3</w:t>
      </w:r>
      <w:r w:rsidR="009E724A">
        <w:t>,</w:t>
      </w:r>
      <w:r>
        <w:t xml:space="preserve"> we have tested that </w:t>
      </w:r>
      <w:r w:rsidR="00E17773">
        <w:t>our manipulations are effective and can replicate prior key findings in the political science literature</w:t>
      </w:r>
      <w:r w:rsidR="0036737D">
        <w:t>. Specifically</w:t>
      </w:r>
      <w:r w:rsidR="009E724A">
        <w:t>,</w:t>
      </w:r>
      <w:r w:rsidR="0036737D">
        <w:t xml:space="preserve"> Table A14</w:t>
      </w:r>
      <w:r>
        <w:t xml:space="preserve"> </w:t>
      </w:r>
      <w:r w:rsidR="00FC2F6F">
        <w:t>s</w:t>
      </w:r>
      <w:r w:rsidR="006E1209">
        <w:t>hows the main effects of conta</w:t>
      </w:r>
      <w:r w:rsidR="004D6516">
        <w:t>mination disgust</w:t>
      </w:r>
      <w:r w:rsidR="005A057E">
        <w:t xml:space="preserve"> sensitivity</w:t>
      </w:r>
      <w:r w:rsidR="004D6516">
        <w:t xml:space="preserve"> and of the experimentally provided cues about the intentions and </w:t>
      </w:r>
      <w:r w:rsidR="00C36671">
        <w:t xml:space="preserve">the </w:t>
      </w:r>
      <w:r w:rsidR="004D6516">
        <w:t xml:space="preserve">ethnic origin of the immigrant on </w:t>
      </w:r>
      <w:r w:rsidR="00472B71">
        <w:t>opposition to hav</w:t>
      </w:r>
      <w:r w:rsidR="009E724A">
        <w:t>ing</w:t>
      </w:r>
      <w:r w:rsidR="00472B71">
        <w:t xml:space="preserve"> immigrants like him enter the country</w:t>
      </w:r>
      <w:r w:rsidR="004D6516">
        <w:t>.</w:t>
      </w:r>
      <w:r w:rsidR="006E1209">
        <w:t xml:space="preserve"> </w:t>
      </w:r>
    </w:p>
    <w:p w14:paraId="2D97D43C" w14:textId="318FBE79" w:rsidR="001303B2" w:rsidRDefault="004D6516" w:rsidP="00BA1F61">
      <w:pPr>
        <w:spacing w:line="480" w:lineRule="auto"/>
        <w:ind w:firstLine="1304"/>
        <w:jc w:val="both"/>
      </w:pPr>
      <w:r>
        <w:t>Consistent with prior research (e.g. Sniderman, Hagendo</w:t>
      </w:r>
      <w:r w:rsidR="008A138B">
        <w:t>orn</w:t>
      </w:r>
      <w:r w:rsidR="0036737D">
        <w:t>, and Prior</w:t>
      </w:r>
      <w:r w:rsidR="008A138B">
        <w:t xml:space="preserve"> 2004; Hainmueller and</w:t>
      </w:r>
      <w:r>
        <w:t xml:space="preserve"> Hiscox 2010), we observe</w:t>
      </w:r>
      <w:r w:rsidR="00EF494D">
        <w:t xml:space="preserve"> </w:t>
      </w:r>
      <w:r>
        <w:t>that clear cues about the intentions of immigrants to make an effort and fit in have direct effects on anti-immigration attitudes. When the immigrant is described as having good intentions</w:t>
      </w:r>
      <w:r w:rsidR="005A057E">
        <w:t>,</w:t>
      </w:r>
      <w:r>
        <w:t xml:space="preserve"> anti-immigration attitude</w:t>
      </w:r>
      <w:r w:rsidR="009165A7">
        <w:t>s decrease significantly (b = -</w:t>
      </w:r>
      <w:r>
        <w:t>0.1</w:t>
      </w:r>
      <w:r w:rsidR="006C29FF">
        <w:t>3</w:t>
      </w:r>
      <w:r>
        <w:t xml:space="preserve">, </w:t>
      </w:r>
      <w:r w:rsidR="003958AC">
        <w:t xml:space="preserve">   </w:t>
      </w:r>
      <w:r w:rsidRPr="002E0AD7">
        <w:rPr>
          <w:i/>
        </w:rPr>
        <w:t>p</w:t>
      </w:r>
      <w:r>
        <w:t xml:space="preserve"> &lt; 0.001). In contrast</w:t>
      </w:r>
      <w:r w:rsidR="005A057E">
        <w:t>,</w:t>
      </w:r>
      <w:r>
        <w:t xml:space="preserve"> when he is described as having bad intentions, anti-immigration attitudes </w:t>
      </w:r>
      <w:r w:rsidR="00FC2F6F">
        <w:t>increase substantially (b = 0.2</w:t>
      </w:r>
      <w:r w:rsidR="00886232">
        <w:t>4</w:t>
      </w:r>
      <w:r>
        <w:t xml:space="preserve">, </w:t>
      </w:r>
      <w:r w:rsidRPr="002E0AD7">
        <w:rPr>
          <w:i/>
        </w:rPr>
        <w:t>p</w:t>
      </w:r>
      <w:r>
        <w:t xml:space="preserve"> &lt;</w:t>
      </w:r>
      <w:r w:rsidR="00195A76">
        <w:t xml:space="preserve"> 0</w:t>
      </w:r>
      <w:r>
        <w:t xml:space="preserve">.001). Similarly, when the immigrant is described as </w:t>
      </w:r>
      <w:r w:rsidR="00693F38">
        <w:t xml:space="preserve">being </w:t>
      </w:r>
      <w:r w:rsidR="00C36671">
        <w:t xml:space="preserve">of familiar </w:t>
      </w:r>
      <w:r w:rsidR="00CE408A">
        <w:t>East</w:t>
      </w:r>
      <w:r w:rsidR="00693F38">
        <w:t>ern</w:t>
      </w:r>
      <w:r w:rsidR="00CE408A">
        <w:t xml:space="preserve"> </w:t>
      </w:r>
      <w:r w:rsidR="00AA02EF">
        <w:t>European</w:t>
      </w:r>
      <w:r>
        <w:t xml:space="preserve"> </w:t>
      </w:r>
      <w:r w:rsidR="00C36671">
        <w:t xml:space="preserve">origin </w:t>
      </w:r>
      <w:r>
        <w:t xml:space="preserve">rather than </w:t>
      </w:r>
      <w:r w:rsidR="00AA02EF">
        <w:t>Middle Eastern</w:t>
      </w:r>
      <w:r w:rsidR="00C36671">
        <w:t xml:space="preserve"> origin</w:t>
      </w:r>
      <w:r w:rsidR="005A057E">
        <w:t>, anti-immigration attitudes</w:t>
      </w:r>
      <w:r>
        <w:t xml:space="preserve"> </w:t>
      </w:r>
      <w:r w:rsidR="00AA02EF">
        <w:t>de</w:t>
      </w:r>
      <w:r w:rsidR="005A057E">
        <w:t>crease</w:t>
      </w:r>
      <w:r>
        <w:t xml:space="preserve"> (b = </w:t>
      </w:r>
      <w:r w:rsidR="00AA02EF">
        <w:t>-</w:t>
      </w:r>
      <w:r>
        <w:t>0.</w:t>
      </w:r>
      <w:r w:rsidR="00AA02EF">
        <w:t>05</w:t>
      </w:r>
      <w:r>
        <w:t xml:space="preserve">, </w:t>
      </w:r>
      <w:r w:rsidRPr="002E0AD7">
        <w:rPr>
          <w:i/>
        </w:rPr>
        <w:t>p</w:t>
      </w:r>
      <w:r>
        <w:t xml:space="preserve"> </w:t>
      </w:r>
      <w:r w:rsidR="00D27688" w:rsidRPr="00D27688">
        <w:rPr>
          <w:i/>
        </w:rPr>
        <w:t>&lt;</w:t>
      </w:r>
      <w:r w:rsidR="00D27688">
        <w:t xml:space="preserve"> </w:t>
      </w:r>
      <w:r w:rsidR="00AA02EF">
        <w:t>0</w:t>
      </w:r>
      <w:r>
        <w:t>.</w:t>
      </w:r>
      <w:r w:rsidR="00AA02EF">
        <w:t>001</w:t>
      </w:r>
      <w:r>
        <w:t xml:space="preserve">). These observations support that our manipulations </w:t>
      </w:r>
      <w:r w:rsidR="00E17773">
        <w:t xml:space="preserve">are effective </w:t>
      </w:r>
      <w:r>
        <w:t xml:space="preserve">and </w:t>
      </w:r>
      <w:r>
        <w:lastRenderedPageBreak/>
        <w:t>replicate prior key findings in the political science literature.</w:t>
      </w:r>
      <w:r w:rsidR="00E17773">
        <w:t xml:space="preserve"> This supports the measurement validity of the experimental conditions</w:t>
      </w:r>
      <w:r w:rsidR="001303B2">
        <w:t>.</w:t>
      </w:r>
    </w:p>
    <w:p w14:paraId="34B5E022" w14:textId="623AAA12" w:rsidR="001303B2" w:rsidRDefault="001303B2" w:rsidP="00BA1F61">
      <w:pPr>
        <w:spacing w:line="480" w:lineRule="auto"/>
        <w:ind w:firstLine="1304"/>
        <w:jc w:val="both"/>
      </w:pPr>
      <w:r>
        <w:t xml:space="preserve">These results also support that the absence of a moderating effect of cues about the good or bad intentions of the immigrant is not caused by </w:t>
      </w:r>
      <w:r w:rsidR="00195A76">
        <w:t xml:space="preserve">the </w:t>
      </w:r>
      <w:r>
        <w:t xml:space="preserve">use of experimental treatments lacking </w:t>
      </w:r>
      <w:r w:rsidR="00693F38">
        <w:t xml:space="preserve">the </w:t>
      </w:r>
      <w:r w:rsidR="00195A76">
        <w:t xml:space="preserve">basic </w:t>
      </w:r>
      <w:r>
        <w:t>strength to shape immigration attitudes.</w:t>
      </w:r>
    </w:p>
    <w:p w14:paraId="40644621" w14:textId="09C9A938" w:rsidR="004D6516" w:rsidRDefault="001303B2" w:rsidP="00BA1F61">
      <w:pPr>
        <w:spacing w:line="480" w:lineRule="auto"/>
        <w:ind w:firstLine="1304"/>
        <w:jc w:val="both"/>
      </w:pPr>
      <w:r>
        <w:t xml:space="preserve"> </w:t>
      </w:r>
      <w:r w:rsidR="004D6516">
        <w:t xml:space="preserve">Finally, and consistent with the range of previous findings in the </w:t>
      </w:r>
      <w:r w:rsidR="00AA02EF">
        <w:t>main text</w:t>
      </w:r>
      <w:r w:rsidR="004D6516">
        <w:t xml:space="preserve">, </w:t>
      </w:r>
      <w:r w:rsidR="0036737D">
        <w:t>the results in Table A14</w:t>
      </w:r>
      <w:r w:rsidR="007809CC">
        <w:t xml:space="preserve"> </w:t>
      </w:r>
      <w:r w:rsidR="004D6516">
        <w:t xml:space="preserve">also show that there is a significant effect of contamination disgust </w:t>
      </w:r>
      <w:r w:rsidR="005A057E">
        <w:t>sensitivity</w:t>
      </w:r>
      <w:r w:rsidR="005460B7">
        <w:t xml:space="preserve"> </w:t>
      </w:r>
      <w:r w:rsidR="004D6516">
        <w:t>on anti</w:t>
      </w:r>
      <w:r w:rsidR="00FC2F6F">
        <w:t>-immigration attitudes (b = 0.</w:t>
      </w:r>
      <w:r w:rsidR="00886232">
        <w:t>15</w:t>
      </w:r>
      <w:r w:rsidR="004D6516">
        <w:t xml:space="preserve">, </w:t>
      </w:r>
      <w:r w:rsidR="004D6516" w:rsidRPr="002E0AD7">
        <w:rPr>
          <w:i/>
        </w:rPr>
        <w:t>p</w:t>
      </w:r>
      <w:r w:rsidR="004D6516">
        <w:t xml:space="preserve"> </w:t>
      </w:r>
      <w:r w:rsidR="00886232">
        <w:t>&lt; 0.001</w:t>
      </w:r>
      <w:r w:rsidR="004D6516">
        <w:t>).</w:t>
      </w:r>
      <w:r w:rsidR="00AC4986">
        <w:t xml:space="preserve"> </w:t>
      </w:r>
    </w:p>
    <w:p w14:paraId="0C9EB0FD" w14:textId="437BCDBC" w:rsidR="000151F9" w:rsidRPr="002E0AD7" w:rsidRDefault="00135A4B" w:rsidP="002E0AD7">
      <w:pPr>
        <w:jc w:val="both"/>
        <w:rPr>
          <w:b/>
        </w:rPr>
      </w:pPr>
      <w:r w:rsidRPr="00E17773">
        <w:rPr>
          <w:b/>
        </w:rPr>
        <w:t xml:space="preserve">Table </w:t>
      </w:r>
      <w:r w:rsidR="0036737D">
        <w:rPr>
          <w:b/>
        </w:rPr>
        <w:t>A14</w:t>
      </w:r>
      <w:r>
        <w:rPr>
          <w:b/>
        </w:rPr>
        <w:t>.</w:t>
      </w:r>
      <w:r w:rsidRPr="00E17773">
        <w:rPr>
          <w:b/>
        </w:rPr>
        <w:t xml:space="preserve"> Main effects of experimental conditions and contamination disgust on opposition to entering immigrant</w:t>
      </w:r>
    </w:p>
    <w:tbl>
      <w:tblPr>
        <w:tblW w:w="9604" w:type="dxa"/>
        <w:tblBorders>
          <w:left w:val="nil"/>
          <w:right w:val="nil"/>
        </w:tblBorders>
        <w:tblLayout w:type="fixed"/>
        <w:tblLook w:val="0000" w:firstRow="0" w:lastRow="0" w:firstColumn="0" w:lastColumn="0" w:noHBand="0" w:noVBand="0"/>
      </w:tblPr>
      <w:tblGrid>
        <w:gridCol w:w="4359"/>
        <w:gridCol w:w="5245"/>
      </w:tblGrid>
      <w:tr w:rsidR="00886232" w:rsidRPr="002D36C6" w14:paraId="629663D3" w14:textId="77777777" w:rsidTr="002E0AD7">
        <w:trPr>
          <w:trHeight w:val="581"/>
        </w:trPr>
        <w:tc>
          <w:tcPr>
            <w:tcW w:w="4359" w:type="dxa"/>
            <w:tcBorders>
              <w:top w:val="single" w:sz="4" w:space="0" w:color="auto"/>
              <w:left w:val="single" w:sz="8" w:space="0" w:color="BFBFBF"/>
              <w:bottom w:val="single" w:sz="4" w:space="0" w:color="auto"/>
              <w:right w:val="single" w:sz="4" w:space="0" w:color="auto"/>
            </w:tcBorders>
            <w:tcMar>
              <w:top w:w="100" w:type="nil"/>
              <w:right w:w="100" w:type="nil"/>
            </w:tcMar>
            <w:vAlign w:val="center"/>
          </w:tcPr>
          <w:p w14:paraId="47ABA2E7" w14:textId="77777777" w:rsidR="000151F9" w:rsidRPr="002D36C6" w:rsidRDefault="000151F9">
            <w:pPr>
              <w:widowControl w:val="0"/>
              <w:autoSpaceDE w:val="0"/>
              <w:autoSpaceDN w:val="0"/>
              <w:adjustRightInd w:val="0"/>
              <w:rPr>
                <w:sz w:val="20"/>
                <w:szCs w:val="20"/>
              </w:rPr>
            </w:pPr>
          </w:p>
        </w:tc>
        <w:tc>
          <w:tcPr>
            <w:tcW w:w="5245" w:type="dxa"/>
            <w:tcBorders>
              <w:top w:val="single" w:sz="4" w:space="0" w:color="auto"/>
              <w:left w:val="single" w:sz="4" w:space="0" w:color="auto"/>
              <w:bottom w:val="single" w:sz="4" w:space="0" w:color="auto"/>
              <w:right w:val="single" w:sz="8" w:space="0" w:color="BFBFBF"/>
            </w:tcBorders>
            <w:tcMar>
              <w:top w:w="100" w:type="nil"/>
              <w:right w:w="100" w:type="nil"/>
            </w:tcMar>
            <w:vAlign w:val="center"/>
          </w:tcPr>
          <w:p w14:paraId="4E271B0C" w14:textId="77777777" w:rsidR="000151F9" w:rsidRDefault="00886232">
            <w:pPr>
              <w:widowControl w:val="0"/>
              <w:autoSpaceDE w:val="0"/>
              <w:autoSpaceDN w:val="0"/>
              <w:adjustRightInd w:val="0"/>
              <w:jc w:val="center"/>
              <w:rPr>
                <w:b/>
                <w:sz w:val="20"/>
                <w:szCs w:val="20"/>
              </w:rPr>
            </w:pPr>
            <w:r w:rsidRPr="002E0AD7">
              <w:rPr>
                <w:b/>
                <w:sz w:val="20"/>
                <w:szCs w:val="20"/>
              </w:rPr>
              <w:t>Opposition to Entering Immigrant</w:t>
            </w:r>
          </w:p>
          <w:p w14:paraId="300C26F3" w14:textId="5D3EF8A4" w:rsidR="00EA797E" w:rsidRPr="002D36C6" w:rsidRDefault="00EA797E">
            <w:pPr>
              <w:widowControl w:val="0"/>
              <w:autoSpaceDE w:val="0"/>
              <w:autoSpaceDN w:val="0"/>
              <w:adjustRightInd w:val="0"/>
              <w:jc w:val="center"/>
              <w:rPr>
                <w:b/>
                <w:sz w:val="20"/>
                <w:szCs w:val="20"/>
              </w:rPr>
            </w:pPr>
            <w:r>
              <w:rPr>
                <w:b/>
                <w:sz w:val="20"/>
                <w:szCs w:val="20"/>
              </w:rPr>
              <w:t>(U.S. Sample 1)</w:t>
            </w:r>
          </w:p>
          <w:p w14:paraId="1E95597A" w14:textId="138771D8" w:rsidR="00886232" w:rsidRPr="002E0AD7" w:rsidRDefault="00886232">
            <w:pPr>
              <w:widowControl w:val="0"/>
              <w:autoSpaceDE w:val="0"/>
              <w:autoSpaceDN w:val="0"/>
              <w:adjustRightInd w:val="0"/>
              <w:jc w:val="center"/>
              <w:rPr>
                <w:b/>
                <w:sz w:val="20"/>
                <w:szCs w:val="20"/>
              </w:rPr>
            </w:pPr>
          </w:p>
        </w:tc>
      </w:tr>
      <w:tr w:rsidR="001C4861" w:rsidRPr="002D36C6" w14:paraId="5785486A" w14:textId="77777777" w:rsidTr="002D36C6">
        <w:tc>
          <w:tcPr>
            <w:tcW w:w="4359"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1BE00BC9" w14:textId="39C85FF5" w:rsidR="001C4861" w:rsidRPr="002D36C6" w:rsidRDefault="001C4861">
            <w:pPr>
              <w:widowControl w:val="0"/>
              <w:autoSpaceDE w:val="0"/>
              <w:autoSpaceDN w:val="0"/>
              <w:adjustRightInd w:val="0"/>
              <w:rPr>
                <w:sz w:val="20"/>
                <w:szCs w:val="20"/>
              </w:rPr>
            </w:pPr>
            <w:r w:rsidRPr="002D36C6">
              <w:rPr>
                <w:sz w:val="20"/>
                <w:szCs w:val="20"/>
              </w:rPr>
              <w:t>Cues of Familiar (European) Origin</w:t>
            </w:r>
          </w:p>
        </w:tc>
        <w:tc>
          <w:tcPr>
            <w:tcW w:w="5245" w:type="dxa"/>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7D30E31A" w14:textId="5715FE0A" w:rsidR="001C4861" w:rsidRPr="002D36C6" w:rsidRDefault="001C4861">
            <w:pPr>
              <w:widowControl w:val="0"/>
              <w:autoSpaceDE w:val="0"/>
              <w:autoSpaceDN w:val="0"/>
              <w:adjustRightInd w:val="0"/>
              <w:jc w:val="center"/>
              <w:rPr>
                <w:sz w:val="20"/>
                <w:szCs w:val="20"/>
              </w:rPr>
            </w:pPr>
            <w:r w:rsidRPr="002D36C6">
              <w:rPr>
                <w:sz w:val="20"/>
                <w:szCs w:val="20"/>
              </w:rPr>
              <w:t>-0.05</w:t>
            </w:r>
            <w:r w:rsidRPr="002D36C6">
              <w:rPr>
                <w:sz w:val="20"/>
                <w:szCs w:val="20"/>
                <w:vertAlign w:val="superscript"/>
              </w:rPr>
              <w:t>***</w:t>
            </w:r>
            <w:r w:rsidRPr="002D36C6">
              <w:rPr>
                <w:rFonts w:ascii="MS Mincho" w:eastAsia="MS Mincho" w:hAnsi="MS Mincho" w:cs="MS Mincho"/>
                <w:sz w:val="20"/>
                <w:szCs w:val="20"/>
              </w:rPr>
              <w:t> </w:t>
            </w:r>
            <w:r w:rsidRPr="002D36C6">
              <w:rPr>
                <w:sz w:val="20"/>
                <w:szCs w:val="20"/>
              </w:rPr>
              <w:t>(0.01)</w:t>
            </w:r>
          </w:p>
        </w:tc>
      </w:tr>
      <w:tr w:rsidR="001C4861" w:rsidRPr="002D36C6" w14:paraId="16B95367" w14:textId="77777777" w:rsidTr="002E0AD7">
        <w:tc>
          <w:tcPr>
            <w:tcW w:w="4359"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4AA408F8" w14:textId="651BC5B3" w:rsidR="001C4861" w:rsidRPr="002D36C6" w:rsidRDefault="001C4861">
            <w:pPr>
              <w:widowControl w:val="0"/>
              <w:autoSpaceDE w:val="0"/>
              <w:autoSpaceDN w:val="0"/>
              <w:adjustRightInd w:val="0"/>
              <w:rPr>
                <w:sz w:val="20"/>
                <w:szCs w:val="20"/>
              </w:rPr>
            </w:pPr>
            <w:r w:rsidRPr="002D36C6">
              <w:rPr>
                <w:sz w:val="20"/>
                <w:szCs w:val="20"/>
              </w:rPr>
              <w:t>Cues of Bad Intentions</w:t>
            </w:r>
          </w:p>
        </w:tc>
        <w:tc>
          <w:tcPr>
            <w:tcW w:w="5245" w:type="dxa"/>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11F8F41A" w14:textId="77777777" w:rsidR="001C4861" w:rsidRPr="002D36C6" w:rsidRDefault="001C4861">
            <w:pPr>
              <w:widowControl w:val="0"/>
              <w:autoSpaceDE w:val="0"/>
              <w:autoSpaceDN w:val="0"/>
              <w:adjustRightInd w:val="0"/>
              <w:jc w:val="center"/>
              <w:rPr>
                <w:sz w:val="20"/>
                <w:szCs w:val="20"/>
              </w:rPr>
            </w:pPr>
            <w:r w:rsidRPr="002D36C6">
              <w:rPr>
                <w:sz w:val="20"/>
                <w:szCs w:val="20"/>
              </w:rPr>
              <w:t>0.24</w:t>
            </w:r>
            <w:r w:rsidRPr="002D36C6">
              <w:rPr>
                <w:sz w:val="20"/>
                <w:szCs w:val="20"/>
                <w:vertAlign w:val="superscript"/>
              </w:rPr>
              <w:t>***</w:t>
            </w:r>
            <w:r w:rsidRPr="002D36C6">
              <w:rPr>
                <w:rFonts w:ascii="MS Mincho" w:eastAsia="MS Mincho" w:hAnsi="MS Mincho" w:cs="MS Mincho"/>
                <w:sz w:val="20"/>
                <w:szCs w:val="20"/>
              </w:rPr>
              <w:t> </w:t>
            </w:r>
            <w:r w:rsidRPr="002D36C6">
              <w:rPr>
                <w:sz w:val="20"/>
                <w:szCs w:val="20"/>
              </w:rPr>
              <w:t>(0.02)</w:t>
            </w:r>
          </w:p>
        </w:tc>
      </w:tr>
      <w:tr w:rsidR="001C4861" w:rsidRPr="002D36C6" w14:paraId="2355C90B" w14:textId="77777777" w:rsidTr="002D36C6">
        <w:tc>
          <w:tcPr>
            <w:tcW w:w="43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EC1549B" w14:textId="14964290" w:rsidR="001C4861" w:rsidRPr="002D36C6" w:rsidRDefault="001C4861">
            <w:pPr>
              <w:widowControl w:val="0"/>
              <w:autoSpaceDE w:val="0"/>
              <w:autoSpaceDN w:val="0"/>
              <w:adjustRightInd w:val="0"/>
              <w:rPr>
                <w:sz w:val="20"/>
                <w:szCs w:val="20"/>
              </w:rPr>
            </w:pPr>
            <w:r w:rsidRPr="002D36C6">
              <w:rPr>
                <w:sz w:val="20"/>
                <w:szCs w:val="20"/>
              </w:rPr>
              <w:t>Cues of Good Intention</w:t>
            </w:r>
          </w:p>
        </w:tc>
        <w:tc>
          <w:tcPr>
            <w:tcW w:w="5245"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39D7B55F" w14:textId="77777777" w:rsidR="001C4861" w:rsidRPr="002D36C6" w:rsidRDefault="001C4861">
            <w:pPr>
              <w:widowControl w:val="0"/>
              <w:autoSpaceDE w:val="0"/>
              <w:autoSpaceDN w:val="0"/>
              <w:adjustRightInd w:val="0"/>
              <w:jc w:val="center"/>
              <w:rPr>
                <w:sz w:val="20"/>
                <w:szCs w:val="20"/>
              </w:rPr>
            </w:pPr>
            <w:r w:rsidRPr="002D36C6">
              <w:rPr>
                <w:sz w:val="20"/>
                <w:szCs w:val="20"/>
              </w:rPr>
              <w:t>-0.13</w:t>
            </w:r>
            <w:r w:rsidRPr="002D36C6">
              <w:rPr>
                <w:sz w:val="20"/>
                <w:szCs w:val="20"/>
                <w:vertAlign w:val="superscript"/>
              </w:rPr>
              <w:t>***</w:t>
            </w:r>
            <w:r w:rsidRPr="002D36C6">
              <w:rPr>
                <w:rFonts w:ascii="MS Mincho" w:eastAsia="MS Mincho" w:hAnsi="MS Mincho" w:cs="MS Mincho"/>
                <w:sz w:val="20"/>
                <w:szCs w:val="20"/>
              </w:rPr>
              <w:t> </w:t>
            </w:r>
            <w:r w:rsidRPr="002D36C6">
              <w:rPr>
                <w:sz w:val="20"/>
                <w:szCs w:val="20"/>
              </w:rPr>
              <w:t>(0.02)</w:t>
            </w:r>
          </w:p>
        </w:tc>
      </w:tr>
      <w:tr w:rsidR="001C4861" w:rsidRPr="002D36C6" w14:paraId="74465CD1" w14:textId="77777777" w:rsidTr="002D36C6">
        <w:tc>
          <w:tcPr>
            <w:tcW w:w="43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3BD997A" w14:textId="222F33A5" w:rsidR="001C4861" w:rsidRPr="002D36C6" w:rsidRDefault="001C4861">
            <w:pPr>
              <w:widowControl w:val="0"/>
              <w:autoSpaceDE w:val="0"/>
              <w:autoSpaceDN w:val="0"/>
              <w:adjustRightInd w:val="0"/>
              <w:rPr>
                <w:sz w:val="20"/>
                <w:szCs w:val="20"/>
              </w:rPr>
            </w:pPr>
            <w:r w:rsidRPr="002D36C6">
              <w:rPr>
                <w:sz w:val="20"/>
                <w:szCs w:val="20"/>
              </w:rPr>
              <w:t>Contamination Disgust</w:t>
            </w:r>
          </w:p>
        </w:tc>
        <w:tc>
          <w:tcPr>
            <w:tcW w:w="5245"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2BB5B0A4" w14:textId="77777777" w:rsidR="001C4861" w:rsidRPr="002D36C6" w:rsidRDefault="001C4861">
            <w:pPr>
              <w:widowControl w:val="0"/>
              <w:autoSpaceDE w:val="0"/>
              <w:autoSpaceDN w:val="0"/>
              <w:adjustRightInd w:val="0"/>
              <w:jc w:val="center"/>
              <w:rPr>
                <w:sz w:val="20"/>
                <w:szCs w:val="20"/>
              </w:rPr>
            </w:pPr>
            <w:r w:rsidRPr="002D36C6">
              <w:rPr>
                <w:sz w:val="20"/>
                <w:szCs w:val="20"/>
              </w:rPr>
              <w:t>0.15</w:t>
            </w:r>
            <w:r w:rsidRPr="002D36C6">
              <w:rPr>
                <w:sz w:val="20"/>
                <w:szCs w:val="20"/>
                <w:vertAlign w:val="superscript"/>
              </w:rPr>
              <w:t>***</w:t>
            </w:r>
            <w:r w:rsidRPr="002D36C6">
              <w:rPr>
                <w:rFonts w:ascii="MS Mincho" w:eastAsia="MS Mincho" w:hAnsi="MS Mincho" w:cs="MS Mincho"/>
                <w:sz w:val="20"/>
                <w:szCs w:val="20"/>
              </w:rPr>
              <w:t> </w:t>
            </w:r>
            <w:r w:rsidRPr="002D36C6">
              <w:rPr>
                <w:sz w:val="20"/>
                <w:szCs w:val="20"/>
              </w:rPr>
              <w:t>(0.04)</w:t>
            </w:r>
          </w:p>
        </w:tc>
      </w:tr>
      <w:tr w:rsidR="001C4861" w:rsidRPr="002D36C6" w14:paraId="105B78ED" w14:textId="77777777" w:rsidTr="002D36C6">
        <w:tc>
          <w:tcPr>
            <w:tcW w:w="43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6FC2B908" w14:textId="46A44FFC" w:rsidR="001C4861" w:rsidRPr="002D36C6" w:rsidRDefault="001C4861">
            <w:pPr>
              <w:widowControl w:val="0"/>
              <w:autoSpaceDE w:val="0"/>
              <w:autoSpaceDN w:val="0"/>
              <w:adjustRightInd w:val="0"/>
              <w:rPr>
                <w:sz w:val="20"/>
                <w:szCs w:val="20"/>
              </w:rPr>
            </w:pPr>
            <w:r w:rsidRPr="002D36C6">
              <w:rPr>
                <w:sz w:val="20"/>
                <w:szCs w:val="20"/>
              </w:rPr>
              <w:t>Female</w:t>
            </w:r>
          </w:p>
        </w:tc>
        <w:tc>
          <w:tcPr>
            <w:tcW w:w="5245"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1C414E09" w14:textId="77777777" w:rsidR="001C4861" w:rsidRPr="002D36C6" w:rsidRDefault="001C4861">
            <w:pPr>
              <w:widowControl w:val="0"/>
              <w:autoSpaceDE w:val="0"/>
              <w:autoSpaceDN w:val="0"/>
              <w:adjustRightInd w:val="0"/>
              <w:jc w:val="center"/>
              <w:rPr>
                <w:sz w:val="20"/>
                <w:szCs w:val="20"/>
              </w:rPr>
            </w:pPr>
            <w:r w:rsidRPr="002D36C6">
              <w:rPr>
                <w:sz w:val="20"/>
                <w:szCs w:val="20"/>
              </w:rPr>
              <w:t>0.00</w:t>
            </w:r>
            <w:r w:rsidRPr="002D36C6">
              <w:rPr>
                <w:rFonts w:ascii="MS Mincho" w:eastAsia="MS Mincho" w:hAnsi="MS Mincho" w:cs="MS Mincho"/>
                <w:sz w:val="20"/>
                <w:szCs w:val="20"/>
              </w:rPr>
              <w:t> </w:t>
            </w:r>
            <w:r w:rsidRPr="002D36C6">
              <w:rPr>
                <w:sz w:val="20"/>
                <w:szCs w:val="20"/>
              </w:rPr>
              <w:t>(0.02)</w:t>
            </w:r>
          </w:p>
        </w:tc>
      </w:tr>
      <w:tr w:rsidR="001C4861" w:rsidRPr="002D36C6" w14:paraId="34C51D5A" w14:textId="77777777" w:rsidTr="002D36C6">
        <w:tc>
          <w:tcPr>
            <w:tcW w:w="43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203AE4C8" w14:textId="37F362B0" w:rsidR="001C4861" w:rsidRPr="002D36C6" w:rsidRDefault="001C4861">
            <w:pPr>
              <w:widowControl w:val="0"/>
              <w:autoSpaceDE w:val="0"/>
              <w:autoSpaceDN w:val="0"/>
              <w:adjustRightInd w:val="0"/>
              <w:rPr>
                <w:sz w:val="20"/>
                <w:szCs w:val="20"/>
              </w:rPr>
            </w:pPr>
            <w:r w:rsidRPr="002D36C6">
              <w:rPr>
                <w:sz w:val="20"/>
                <w:szCs w:val="20"/>
              </w:rPr>
              <w:t>Age</w:t>
            </w:r>
          </w:p>
        </w:tc>
        <w:tc>
          <w:tcPr>
            <w:tcW w:w="5245"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0E67877A" w14:textId="77777777" w:rsidR="001C4861" w:rsidRPr="002D36C6" w:rsidRDefault="001C4861">
            <w:pPr>
              <w:widowControl w:val="0"/>
              <w:autoSpaceDE w:val="0"/>
              <w:autoSpaceDN w:val="0"/>
              <w:adjustRightInd w:val="0"/>
              <w:jc w:val="center"/>
              <w:rPr>
                <w:sz w:val="20"/>
                <w:szCs w:val="20"/>
              </w:rPr>
            </w:pPr>
            <w:r w:rsidRPr="002D36C6">
              <w:rPr>
                <w:sz w:val="20"/>
                <w:szCs w:val="20"/>
              </w:rPr>
              <w:t>0.00</w:t>
            </w:r>
            <w:r w:rsidRPr="002D36C6">
              <w:rPr>
                <w:sz w:val="20"/>
                <w:szCs w:val="20"/>
                <w:vertAlign w:val="superscript"/>
              </w:rPr>
              <w:t>**</w:t>
            </w:r>
            <w:r w:rsidRPr="002D36C6">
              <w:rPr>
                <w:rFonts w:ascii="MS Mincho" w:eastAsia="MS Mincho" w:hAnsi="MS Mincho" w:cs="MS Mincho"/>
                <w:sz w:val="20"/>
                <w:szCs w:val="20"/>
              </w:rPr>
              <w:t> </w:t>
            </w:r>
            <w:r w:rsidRPr="002D36C6">
              <w:rPr>
                <w:sz w:val="20"/>
                <w:szCs w:val="20"/>
              </w:rPr>
              <w:t>(0.00)</w:t>
            </w:r>
          </w:p>
        </w:tc>
      </w:tr>
      <w:tr w:rsidR="001C4861" w:rsidRPr="002D36C6" w14:paraId="56340A9E" w14:textId="77777777" w:rsidTr="002D36C6">
        <w:tc>
          <w:tcPr>
            <w:tcW w:w="43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0903CADC" w14:textId="15086B81" w:rsidR="001C4861" w:rsidRPr="002D36C6" w:rsidRDefault="001C4861">
            <w:pPr>
              <w:widowControl w:val="0"/>
              <w:autoSpaceDE w:val="0"/>
              <w:autoSpaceDN w:val="0"/>
              <w:adjustRightInd w:val="0"/>
              <w:rPr>
                <w:sz w:val="20"/>
                <w:szCs w:val="20"/>
              </w:rPr>
            </w:pPr>
            <w:r w:rsidRPr="002D36C6">
              <w:rPr>
                <w:sz w:val="20"/>
                <w:szCs w:val="20"/>
              </w:rPr>
              <w:t>Education</w:t>
            </w:r>
          </w:p>
        </w:tc>
        <w:tc>
          <w:tcPr>
            <w:tcW w:w="5245"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718A0022" w14:textId="77777777" w:rsidR="001C4861" w:rsidRPr="002D36C6" w:rsidRDefault="001C4861">
            <w:pPr>
              <w:widowControl w:val="0"/>
              <w:autoSpaceDE w:val="0"/>
              <w:autoSpaceDN w:val="0"/>
              <w:adjustRightInd w:val="0"/>
              <w:jc w:val="center"/>
              <w:rPr>
                <w:sz w:val="20"/>
                <w:szCs w:val="20"/>
              </w:rPr>
            </w:pPr>
            <w:r w:rsidRPr="002D36C6">
              <w:rPr>
                <w:sz w:val="20"/>
                <w:szCs w:val="20"/>
              </w:rPr>
              <w:t>-0.08</w:t>
            </w:r>
            <w:r w:rsidRPr="002D36C6">
              <w:rPr>
                <w:sz w:val="20"/>
                <w:szCs w:val="20"/>
                <w:vertAlign w:val="superscript"/>
              </w:rPr>
              <w:t>**</w:t>
            </w:r>
            <w:r w:rsidRPr="002D36C6">
              <w:rPr>
                <w:rFonts w:ascii="MS Mincho" w:eastAsia="MS Mincho" w:hAnsi="MS Mincho" w:cs="MS Mincho"/>
                <w:sz w:val="20"/>
                <w:szCs w:val="20"/>
              </w:rPr>
              <w:t> </w:t>
            </w:r>
            <w:r w:rsidRPr="002D36C6">
              <w:rPr>
                <w:sz w:val="20"/>
                <w:szCs w:val="20"/>
              </w:rPr>
              <w:t>(0.03)</w:t>
            </w:r>
          </w:p>
        </w:tc>
      </w:tr>
      <w:tr w:rsidR="001C4861" w:rsidRPr="002D36C6" w14:paraId="263ECA8D" w14:textId="77777777" w:rsidTr="002D36C6">
        <w:tc>
          <w:tcPr>
            <w:tcW w:w="43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25882964" w14:textId="4711C012" w:rsidR="001C4861" w:rsidRPr="002D36C6" w:rsidRDefault="001C4861">
            <w:pPr>
              <w:widowControl w:val="0"/>
              <w:autoSpaceDE w:val="0"/>
              <w:autoSpaceDN w:val="0"/>
              <w:adjustRightInd w:val="0"/>
              <w:rPr>
                <w:sz w:val="20"/>
                <w:szCs w:val="20"/>
              </w:rPr>
            </w:pPr>
            <w:r w:rsidRPr="002D36C6">
              <w:rPr>
                <w:sz w:val="20"/>
                <w:szCs w:val="20"/>
              </w:rPr>
              <w:t>Ideology</w:t>
            </w:r>
          </w:p>
        </w:tc>
        <w:tc>
          <w:tcPr>
            <w:tcW w:w="5245"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73A89A92" w14:textId="77777777" w:rsidR="001C4861" w:rsidRPr="002D36C6" w:rsidRDefault="001C4861">
            <w:pPr>
              <w:widowControl w:val="0"/>
              <w:autoSpaceDE w:val="0"/>
              <w:autoSpaceDN w:val="0"/>
              <w:adjustRightInd w:val="0"/>
              <w:jc w:val="center"/>
              <w:rPr>
                <w:sz w:val="20"/>
                <w:szCs w:val="20"/>
              </w:rPr>
            </w:pPr>
            <w:r w:rsidRPr="002D36C6">
              <w:rPr>
                <w:sz w:val="20"/>
                <w:szCs w:val="20"/>
              </w:rPr>
              <w:t>0.21</w:t>
            </w:r>
            <w:r w:rsidRPr="002D36C6">
              <w:rPr>
                <w:sz w:val="20"/>
                <w:szCs w:val="20"/>
                <w:vertAlign w:val="superscript"/>
              </w:rPr>
              <w:t>***</w:t>
            </w:r>
            <w:r w:rsidRPr="002D36C6">
              <w:rPr>
                <w:rFonts w:ascii="MS Mincho" w:eastAsia="MS Mincho" w:hAnsi="MS Mincho" w:cs="MS Mincho"/>
                <w:sz w:val="20"/>
                <w:szCs w:val="20"/>
              </w:rPr>
              <w:t> </w:t>
            </w:r>
            <w:r w:rsidRPr="002D36C6">
              <w:rPr>
                <w:sz w:val="20"/>
                <w:szCs w:val="20"/>
              </w:rPr>
              <w:t>(0.02)</w:t>
            </w:r>
          </w:p>
        </w:tc>
      </w:tr>
      <w:tr w:rsidR="001C4861" w:rsidRPr="002D36C6" w14:paraId="1E3BDE2F" w14:textId="77777777" w:rsidTr="002D36C6">
        <w:tc>
          <w:tcPr>
            <w:tcW w:w="43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1ED5245" w14:textId="57CD3076" w:rsidR="001C4861" w:rsidRPr="002D36C6" w:rsidRDefault="001C4861">
            <w:pPr>
              <w:widowControl w:val="0"/>
              <w:autoSpaceDE w:val="0"/>
              <w:autoSpaceDN w:val="0"/>
              <w:adjustRightInd w:val="0"/>
              <w:rPr>
                <w:sz w:val="20"/>
                <w:szCs w:val="20"/>
              </w:rPr>
            </w:pPr>
            <w:r w:rsidRPr="002D36C6">
              <w:rPr>
                <w:sz w:val="20"/>
                <w:szCs w:val="20"/>
              </w:rPr>
              <w:t>Income</w:t>
            </w:r>
          </w:p>
        </w:tc>
        <w:tc>
          <w:tcPr>
            <w:tcW w:w="5245"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187A131C" w14:textId="77777777" w:rsidR="001C4861" w:rsidRPr="002D36C6" w:rsidRDefault="001C4861">
            <w:pPr>
              <w:widowControl w:val="0"/>
              <w:autoSpaceDE w:val="0"/>
              <w:autoSpaceDN w:val="0"/>
              <w:adjustRightInd w:val="0"/>
              <w:jc w:val="center"/>
              <w:rPr>
                <w:sz w:val="20"/>
                <w:szCs w:val="20"/>
              </w:rPr>
            </w:pPr>
            <w:r w:rsidRPr="002D36C6">
              <w:rPr>
                <w:sz w:val="20"/>
                <w:szCs w:val="20"/>
              </w:rPr>
              <w:t>-0.05</w:t>
            </w:r>
            <w:r w:rsidRPr="002D36C6">
              <w:rPr>
                <w:rFonts w:ascii="MS Mincho" w:eastAsia="MS Mincho" w:hAnsi="MS Mincho" w:cs="MS Mincho"/>
                <w:sz w:val="20"/>
                <w:szCs w:val="20"/>
              </w:rPr>
              <w:t> </w:t>
            </w:r>
            <w:r w:rsidRPr="002D36C6">
              <w:rPr>
                <w:sz w:val="20"/>
                <w:szCs w:val="20"/>
              </w:rPr>
              <w:t>(0.04)</w:t>
            </w:r>
          </w:p>
        </w:tc>
      </w:tr>
      <w:tr w:rsidR="001C4861" w:rsidRPr="002D36C6" w14:paraId="42B942B1" w14:textId="77777777" w:rsidTr="002E0AD7">
        <w:tc>
          <w:tcPr>
            <w:tcW w:w="43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6544E883" w14:textId="1C23B91E" w:rsidR="001C4861" w:rsidRPr="002D36C6" w:rsidRDefault="001C4861">
            <w:pPr>
              <w:widowControl w:val="0"/>
              <w:autoSpaceDE w:val="0"/>
              <w:autoSpaceDN w:val="0"/>
              <w:adjustRightInd w:val="0"/>
              <w:rPr>
                <w:sz w:val="20"/>
                <w:szCs w:val="20"/>
              </w:rPr>
            </w:pPr>
            <w:r w:rsidRPr="002D36C6">
              <w:rPr>
                <w:sz w:val="20"/>
                <w:szCs w:val="20"/>
              </w:rPr>
              <w:t>Non-white</w:t>
            </w:r>
          </w:p>
        </w:tc>
        <w:tc>
          <w:tcPr>
            <w:tcW w:w="5245"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1F98C48E" w14:textId="77777777" w:rsidR="001C4861" w:rsidRPr="002D36C6" w:rsidRDefault="001C4861">
            <w:pPr>
              <w:widowControl w:val="0"/>
              <w:autoSpaceDE w:val="0"/>
              <w:autoSpaceDN w:val="0"/>
              <w:adjustRightInd w:val="0"/>
              <w:jc w:val="center"/>
              <w:rPr>
                <w:sz w:val="20"/>
                <w:szCs w:val="20"/>
              </w:rPr>
            </w:pPr>
            <w:r w:rsidRPr="002D36C6">
              <w:rPr>
                <w:sz w:val="20"/>
                <w:szCs w:val="20"/>
              </w:rPr>
              <w:t>-0.01</w:t>
            </w:r>
            <w:r w:rsidRPr="002D36C6">
              <w:rPr>
                <w:rFonts w:ascii="MS Mincho" w:eastAsia="MS Mincho" w:hAnsi="MS Mincho" w:cs="MS Mincho"/>
                <w:sz w:val="20"/>
                <w:szCs w:val="20"/>
              </w:rPr>
              <w:t> </w:t>
            </w:r>
            <w:r w:rsidRPr="002D36C6">
              <w:rPr>
                <w:sz w:val="20"/>
                <w:szCs w:val="20"/>
              </w:rPr>
              <w:t>(0.02)</w:t>
            </w:r>
          </w:p>
        </w:tc>
      </w:tr>
      <w:tr w:rsidR="001C4861" w:rsidRPr="002D36C6" w14:paraId="3AD9BC0A" w14:textId="77777777" w:rsidTr="002E0AD7">
        <w:tc>
          <w:tcPr>
            <w:tcW w:w="4359"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5840689A" w14:textId="7FF6D68C" w:rsidR="001C4861" w:rsidRPr="002D36C6" w:rsidRDefault="001C4861">
            <w:pPr>
              <w:widowControl w:val="0"/>
              <w:autoSpaceDE w:val="0"/>
              <w:autoSpaceDN w:val="0"/>
              <w:adjustRightInd w:val="0"/>
              <w:rPr>
                <w:sz w:val="20"/>
                <w:szCs w:val="20"/>
              </w:rPr>
            </w:pPr>
            <w:r w:rsidRPr="002D36C6">
              <w:rPr>
                <w:sz w:val="20"/>
                <w:szCs w:val="20"/>
              </w:rPr>
              <w:t>Constant</w:t>
            </w:r>
          </w:p>
        </w:tc>
        <w:tc>
          <w:tcPr>
            <w:tcW w:w="5245"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39F9AFCA" w14:textId="77777777" w:rsidR="001C4861" w:rsidRPr="002D36C6" w:rsidRDefault="001C4861">
            <w:pPr>
              <w:widowControl w:val="0"/>
              <w:autoSpaceDE w:val="0"/>
              <w:autoSpaceDN w:val="0"/>
              <w:adjustRightInd w:val="0"/>
              <w:jc w:val="center"/>
              <w:rPr>
                <w:sz w:val="20"/>
                <w:szCs w:val="20"/>
              </w:rPr>
            </w:pPr>
            <w:r w:rsidRPr="002D36C6">
              <w:rPr>
                <w:sz w:val="20"/>
                <w:szCs w:val="20"/>
              </w:rPr>
              <w:t>0.32</w:t>
            </w:r>
            <w:r w:rsidRPr="002D36C6">
              <w:rPr>
                <w:sz w:val="20"/>
                <w:szCs w:val="20"/>
                <w:vertAlign w:val="superscript"/>
              </w:rPr>
              <w:t>***</w:t>
            </w:r>
            <w:r w:rsidRPr="002D36C6">
              <w:rPr>
                <w:rFonts w:ascii="MS Mincho" w:eastAsia="MS Mincho" w:hAnsi="MS Mincho" w:cs="MS Mincho"/>
                <w:sz w:val="20"/>
                <w:szCs w:val="20"/>
              </w:rPr>
              <w:t> </w:t>
            </w:r>
            <w:r w:rsidRPr="002D36C6">
              <w:rPr>
                <w:sz w:val="20"/>
                <w:szCs w:val="20"/>
              </w:rPr>
              <w:t>(0.04)</w:t>
            </w:r>
          </w:p>
        </w:tc>
      </w:tr>
      <w:tr w:rsidR="001C4861" w:rsidRPr="002D36C6" w14:paraId="399EB1FD" w14:textId="77777777" w:rsidTr="002E0AD7">
        <w:tc>
          <w:tcPr>
            <w:tcW w:w="4359" w:type="dxa"/>
            <w:tcBorders>
              <w:top w:val="single" w:sz="4" w:space="0" w:color="auto"/>
              <w:left w:val="single" w:sz="8" w:space="0" w:color="BFBFBF"/>
              <w:bottom w:val="single" w:sz="4" w:space="0" w:color="BFBFBF"/>
              <w:right w:val="single" w:sz="4" w:space="0" w:color="auto"/>
            </w:tcBorders>
            <w:tcMar>
              <w:top w:w="100" w:type="nil"/>
              <w:right w:w="100" w:type="nil"/>
            </w:tcMar>
            <w:vAlign w:val="center"/>
          </w:tcPr>
          <w:p w14:paraId="5CC1C3C9" w14:textId="05AF0217" w:rsidR="001C4861" w:rsidRPr="002D36C6" w:rsidRDefault="001C4861">
            <w:pPr>
              <w:widowControl w:val="0"/>
              <w:autoSpaceDE w:val="0"/>
              <w:autoSpaceDN w:val="0"/>
              <w:adjustRightInd w:val="0"/>
              <w:rPr>
                <w:sz w:val="20"/>
                <w:szCs w:val="20"/>
              </w:rPr>
            </w:pPr>
            <w:r w:rsidRPr="002D36C6">
              <w:rPr>
                <w:sz w:val="20"/>
                <w:szCs w:val="20"/>
              </w:rPr>
              <w:t xml:space="preserve">adj. </w:t>
            </w:r>
            <w:r w:rsidRPr="002D36C6">
              <w:rPr>
                <w:i/>
                <w:iCs/>
                <w:sz w:val="20"/>
                <w:szCs w:val="20"/>
              </w:rPr>
              <w:t>R</w:t>
            </w:r>
            <w:r w:rsidRPr="002D36C6">
              <w:rPr>
                <w:sz w:val="20"/>
                <w:szCs w:val="20"/>
                <w:vertAlign w:val="superscript"/>
              </w:rPr>
              <w:t>2</w:t>
            </w:r>
          </w:p>
        </w:tc>
        <w:tc>
          <w:tcPr>
            <w:tcW w:w="5245" w:type="dxa"/>
            <w:tcBorders>
              <w:top w:val="single" w:sz="4" w:space="0" w:color="auto"/>
              <w:left w:val="single" w:sz="4" w:space="0" w:color="auto"/>
              <w:bottom w:val="single" w:sz="4" w:space="0" w:color="BFBFBF"/>
              <w:right w:val="single" w:sz="8" w:space="0" w:color="BFBFBF"/>
            </w:tcBorders>
            <w:tcMar>
              <w:top w:w="100" w:type="nil"/>
              <w:right w:w="100" w:type="nil"/>
            </w:tcMar>
            <w:vAlign w:val="center"/>
          </w:tcPr>
          <w:p w14:paraId="1080D602" w14:textId="25EFD6FE" w:rsidR="001C4861" w:rsidRPr="002D36C6" w:rsidRDefault="001C4861">
            <w:pPr>
              <w:widowControl w:val="0"/>
              <w:autoSpaceDE w:val="0"/>
              <w:autoSpaceDN w:val="0"/>
              <w:adjustRightInd w:val="0"/>
              <w:jc w:val="center"/>
              <w:rPr>
                <w:sz w:val="20"/>
                <w:szCs w:val="20"/>
              </w:rPr>
            </w:pPr>
            <w:r w:rsidRPr="002D36C6">
              <w:rPr>
                <w:sz w:val="20"/>
                <w:szCs w:val="20"/>
              </w:rPr>
              <w:t>0.362</w:t>
            </w:r>
          </w:p>
        </w:tc>
      </w:tr>
      <w:tr w:rsidR="001C4861" w:rsidRPr="002D36C6" w14:paraId="50B24946" w14:textId="77777777" w:rsidTr="002E0AD7">
        <w:tc>
          <w:tcPr>
            <w:tcW w:w="4359" w:type="dxa"/>
            <w:tcBorders>
              <w:top w:val="single" w:sz="4" w:space="0" w:color="BFBFBF"/>
              <w:left w:val="single" w:sz="8" w:space="0" w:color="BFBFBF"/>
              <w:bottom w:val="single" w:sz="4" w:space="0" w:color="auto"/>
              <w:right w:val="single" w:sz="4" w:space="0" w:color="auto"/>
            </w:tcBorders>
            <w:tcMar>
              <w:top w:w="100" w:type="nil"/>
              <w:right w:w="100" w:type="nil"/>
            </w:tcMar>
            <w:vAlign w:val="center"/>
          </w:tcPr>
          <w:p w14:paraId="4E0F9570" w14:textId="6B3858EB" w:rsidR="001C4861" w:rsidRPr="002D36C6" w:rsidRDefault="001C4861">
            <w:pPr>
              <w:widowControl w:val="0"/>
              <w:autoSpaceDE w:val="0"/>
              <w:autoSpaceDN w:val="0"/>
              <w:adjustRightInd w:val="0"/>
              <w:rPr>
                <w:sz w:val="20"/>
                <w:szCs w:val="20"/>
              </w:rPr>
            </w:pPr>
            <w:r w:rsidRPr="002D36C6">
              <w:rPr>
                <w:i/>
                <w:iCs/>
                <w:sz w:val="20"/>
                <w:szCs w:val="20"/>
              </w:rPr>
              <w:t>n</w:t>
            </w:r>
          </w:p>
        </w:tc>
        <w:tc>
          <w:tcPr>
            <w:tcW w:w="5245" w:type="dxa"/>
            <w:tcBorders>
              <w:top w:val="single" w:sz="4" w:space="0" w:color="BFBFBF"/>
              <w:left w:val="single" w:sz="4" w:space="0" w:color="auto"/>
              <w:bottom w:val="single" w:sz="4" w:space="0" w:color="auto"/>
              <w:right w:val="single" w:sz="8" w:space="0" w:color="BFBFBF"/>
            </w:tcBorders>
            <w:tcMar>
              <w:top w:w="100" w:type="nil"/>
              <w:right w:w="100" w:type="nil"/>
            </w:tcMar>
            <w:vAlign w:val="center"/>
          </w:tcPr>
          <w:p w14:paraId="46E4C04E" w14:textId="77777777" w:rsidR="001C4861" w:rsidRPr="002D36C6" w:rsidRDefault="001C4861">
            <w:pPr>
              <w:widowControl w:val="0"/>
              <w:autoSpaceDE w:val="0"/>
              <w:autoSpaceDN w:val="0"/>
              <w:adjustRightInd w:val="0"/>
              <w:jc w:val="center"/>
              <w:rPr>
                <w:sz w:val="20"/>
                <w:szCs w:val="20"/>
              </w:rPr>
            </w:pPr>
            <w:r w:rsidRPr="002D36C6">
              <w:rPr>
                <w:sz w:val="20"/>
                <w:szCs w:val="20"/>
              </w:rPr>
              <w:t>1034</w:t>
            </w:r>
          </w:p>
        </w:tc>
      </w:tr>
    </w:tbl>
    <w:p w14:paraId="31B1827C" w14:textId="2D4825B1" w:rsidR="00135A4B" w:rsidRDefault="00135A4B" w:rsidP="00135A4B">
      <w:pPr>
        <w:rPr>
          <w:sz w:val="20"/>
          <w:szCs w:val="20"/>
        </w:rPr>
      </w:pPr>
      <w:r w:rsidRPr="00E17773">
        <w:rPr>
          <w:sz w:val="20"/>
          <w:szCs w:val="20"/>
        </w:rPr>
        <w:t>Entries are unstandardized OLS regression coefficients with standard errors in parentheses. All variables range between 0 and 1 except for age</w:t>
      </w:r>
      <w:r w:rsidR="00693F38">
        <w:rPr>
          <w:sz w:val="20"/>
          <w:szCs w:val="20"/>
        </w:rPr>
        <w:t>,</w:t>
      </w:r>
      <w:r w:rsidRPr="00E17773">
        <w:rPr>
          <w:sz w:val="20"/>
          <w:szCs w:val="20"/>
        </w:rPr>
        <w:t xml:space="preserve"> which is measured in years. * p &lt; .05, ** p &lt; .01, ** p &lt; .001, one-sided tests.</w:t>
      </w:r>
    </w:p>
    <w:p w14:paraId="3EF8A464" w14:textId="77777777" w:rsidR="000151F9" w:rsidRDefault="000151F9" w:rsidP="002E0AD7">
      <w:pPr>
        <w:spacing w:line="480" w:lineRule="auto"/>
        <w:jc w:val="both"/>
      </w:pPr>
    </w:p>
    <w:p w14:paraId="5196976A" w14:textId="77777777" w:rsidR="0036737D" w:rsidRDefault="0036737D" w:rsidP="008D6BCA">
      <w:pPr>
        <w:pStyle w:val="Heading2"/>
      </w:pPr>
      <w:r>
        <w:br w:type="page"/>
      </w:r>
    </w:p>
    <w:p w14:paraId="7D88D570" w14:textId="7BD946BB" w:rsidR="00F728ED" w:rsidRPr="008D6BCA" w:rsidRDefault="005A057E" w:rsidP="00B77C10">
      <w:pPr>
        <w:pStyle w:val="Heading2"/>
        <w:spacing w:line="480" w:lineRule="auto"/>
      </w:pPr>
      <w:bookmarkStart w:id="36" w:name="_Toc468909434"/>
      <w:r>
        <w:lastRenderedPageBreak/>
        <w:t>A10</w:t>
      </w:r>
      <w:r w:rsidR="008D6BCA">
        <w:t>.2</w:t>
      </w:r>
      <w:r w:rsidR="00043540">
        <w:t>.</w:t>
      </w:r>
      <w:r w:rsidR="003E4726">
        <w:t xml:space="preserve"> </w:t>
      </w:r>
      <w:r w:rsidR="008D6BCA">
        <w:t>Supplemental</w:t>
      </w:r>
      <w:r w:rsidR="00F728ED">
        <w:t xml:space="preserve"> analyses </w:t>
      </w:r>
      <w:r w:rsidR="00E679A9">
        <w:t xml:space="preserve">of the uniqueness of the effects of </w:t>
      </w:r>
      <w:r>
        <w:t>behavioral immune sensitivity</w:t>
      </w:r>
      <w:bookmarkEnd w:id="36"/>
      <w:r w:rsidR="00E679A9">
        <w:t xml:space="preserve"> </w:t>
      </w:r>
    </w:p>
    <w:p w14:paraId="05713535" w14:textId="422BF21C" w:rsidR="001303B2" w:rsidRPr="001C4861" w:rsidRDefault="003958AC" w:rsidP="00B77C10">
      <w:pPr>
        <w:spacing w:line="480" w:lineRule="auto"/>
        <w:jc w:val="both"/>
      </w:pPr>
      <w:r w:rsidRPr="001C4861">
        <w:t xml:space="preserve">The analyses in </w:t>
      </w:r>
      <w:r w:rsidR="00CD4242" w:rsidRPr="001C4861">
        <w:t>T</w:t>
      </w:r>
      <w:r w:rsidRPr="001C4861">
        <w:t>est 3</w:t>
      </w:r>
      <w:r w:rsidR="001303B2" w:rsidRPr="001C4861">
        <w:t xml:space="preserve"> in the main text demonstrate that the effect of </w:t>
      </w:r>
      <w:r w:rsidR="005A057E">
        <w:t xml:space="preserve">behavioral immune sensitivity </w:t>
      </w:r>
      <w:r w:rsidR="001303B2" w:rsidRPr="001C4861">
        <w:t>on anti-immigration attitudes is not moderated by clear cues about the immigrant’s willingness to make an effort and fit in</w:t>
      </w:r>
      <w:r w:rsidR="00450B87">
        <w:t>,</w:t>
      </w:r>
      <w:r w:rsidR="001303B2" w:rsidRPr="001C4861">
        <w:t xml:space="preserve"> but only </w:t>
      </w:r>
      <w:r w:rsidR="00450B87">
        <w:t xml:space="preserve">by </w:t>
      </w:r>
      <w:r w:rsidR="001303B2" w:rsidRPr="001C4861">
        <w:t xml:space="preserve">the </w:t>
      </w:r>
      <w:r w:rsidR="002D36C6">
        <w:t>information about</w:t>
      </w:r>
      <w:r w:rsidR="00E75611">
        <w:t xml:space="preserve"> the ethnic</w:t>
      </w:r>
      <w:r w:rsidR="009A64E4" w:rsidRPr="001C4861">
        <w:t xml:space="preserve"> origin of</w:t>
      </w:r>
      <w:r w:rsidR="001303B2" w:rsidRPr="001C4861">
        <w:t xml:space="preserve"> the immigrant. </w:t>
      </w:r>
    </w:p>
    <w:p w14:paraId="6312EE1F" w14:textId="3635FAFC" w:rsidR="006C7474" w:rsidRPr="001C4861" w:rsidRDefault="006C7474" w:rsidP="00D3605B">
      <w:pPr>
        <w:spacing w:line="480" w:lineRule="auto"/>
        <w:jc w:val="both"/>
      </w:pPr>
      <w:r w:rsidRPr="001C4861">
        <w:tab/>
        <w:t xml:space="preserve">To investigate whether these effects are unique to </w:t>
      </w:r>
      <w:r w:rsidR="005A057E">
        <w:t>behavioral immune sensitivity</w:t>
      </w:r>
      <w:r w:rsidR="00B844B8">
        <w:t>,</w:t>
      </w:r>
      <w:r w:rsidR="005A057E">
        <w:t xml:space="preserve"> </w:t>
      </w:r>
      <w:r w:rsidR="00CD4242" w:rsidRPr="001C4861">
        <w:t>Table A1</w:t>
      </w:r>
      <w:r w:rsidR="00B77C10">
        <w:t>5</w:t>
      </w:r>
      <w:r w:rsidRPr="001C4861">
        <w:t xml:space="preserve"> shows the moderating effect of cues about </w:t>
      </w:r>
      <w:r w:rsidR="009A64E4" w:rsidRPr="002E0AD7">
        <w:t xml:space="preserve">the </w:t>
      </w:r>
      <w:r w:rsidR="00E75611">
        <w:t xml:space="preserve">ethnic </w:t>
      </w:r>
      <w:r w:rsidR="009A64E4" w:rsidRPr="002E0AD7">
        <w:t xml:space="preserve">origin and the </w:t>
      </w:r>
      <w:r w:rsidRPr="001C4861">
        <w:t>intentions of the immigrant on the impact of income and education on opposition to the entering immigrant.</w:t>
      </w:r>
      <w:r w:rsidR="007A32C8">
        <w:t xml:space="preserve"> For ease of comparison, the moderating effect of the cues about the ethnic origin and the intentions of the immigrant on the impact of contamination disgust is also reported (identical to Models 1-2 in Table 4 in the main text). </w:t>
      </w:r>
      <w:r w:rsidR="00BA4ABB" w:rsidRPr="001C4861">
        <w:t>Entries are unstandardized OLS regression coefficients.</w:t>
      </w:r>
      <w:r w:rsidR="009A64E4" w:rsidRPr="002E0AD7">
        <w:t xml:space="preserve"> All variables range between 0 and 1 except for age</w:t>
      </w:r>
      <w:r w:rsidR="00B844B8">
        <w:t>,</w:t>
      </w:r>
      <w:r w:rsidR="009A64E4" w:rsidRPr="002E0AD7">
        <w:t xml:space="preserve"> which is measured in years.</w:t>
      </w:r>
    </w:p>
    <w:p w14:paraId="6845FA1E" w14:textId="448AF9C8" w:rsidR="004D6516" w:rsidRDefault="004D6516" w:rsidP="00CB0D3A">
      <w:pPr>
        <w:spacing w:line="480" w:lineRule="auto"/>
        <w:ind w:firstLine="1304"/>
        <w:jc w:val="both"/>
      </w:pPr>
      <w:r w:rsidRPr="001C4861">
        <w:t xml:space="preserve">Consistent with the </w:t>
      </w:r>
      <w:r w:rsidR="009A64E4" w:rsidRPr="002E0AD7">
        <w:t>results</w:t>
      </w:r>
      <w:r w:rsidR="009A64E4" w:rsidRPr="001C4861">
        <w:t xml:space="preserve"> </w:t>
      </w:r>
      <w:r w:rsidRPr="001C4861">
        <w:t>in Test 1, we observe</w:t>
      </w:r>
      <w:r w:rsidR="00BA4ABB" w:rsidRPr="001C4861">
        <w:t xml:space="preserve"> </w:t>
      </w:r>
      <w:r w:rsidRPr="001C4861">
        <w:t xml:space="preserve">negative </w:t>
      </w:r>
      <w:r w:rsidR="009A64E4" w:rsidRPr="002E0AD7">
        <w:t xml:space="preserve">constitutive </w:t>
      </w:r>
      <w:r w:rsidRPr="001C4861">
        <w:t>effects of education on opposition to</w:t>
      </w:r>
      <w:r w:rsidR="00BA4ABB" w:rsidRPr="001C4861">
        <w:t xml:space="preserve"> the entering</w:t>
      </w:r>
      <w:r w:rsidRPr="001C4861">
        <w:t xml:space="preserve"> immigrant</w:t>
      </w:r>
      <w:r w:rsidR="00BA4ABB" w:rsidRPr="001C4861">
        <w:t xml:space="preserve"> </w:t>
      </w:r>
      <w:r w:rsidR="00B77C10">
        <w:t xml:space="preserve">in Table A15. </w:t>
      </w:r>
      <w:r w:rsidR="009A64E4" w:rsidRPr="002E0AD7">
        <w:t xml:space="preserve">Consistent with the main pattern in four of the five models including income in Test 1, no statistically significant </w:t>
      </w:r>
      <w:r w:rsidR="001C4861">
        <w:t xml:space="preserve">constitutive </w:t>
      </w:r>
      <w:r w:rsidR="009A64E4" w:rsidRPr="002E0AD7">
        <w:t>effect of income is observed</w:t>
      </w:r>
      <w:r w:rsidR="00B77C10">
        <w:t xml:space="preserve"> in Table A15</w:t>
      </w:r>
      <w:r w:rsidR="009A64E4" w:rsidRPr="002E0AD7">
        <w:t xml:space="preserve">. </w:t>
      </w:r>
      <w:r w:rsidR="00BA4ABB" w:rsidRPr="001C4861">
        <w:t>Importantly</w:t>
      </w:r>
      <w:r w:rsidR="009A64E4" w:rsidRPr="002E0AD7">
        <w:t>,</w:t>
      </w:r>
      <w:r w:rsidR="00BA4ABB" w:rsidRPr="001C4861">
        <w:t xml:space="preserve"> the findings </w:t>
      </w:r>
      <w:r w:rsidR="009A64E4" w:rsidRPr="002E0AD7">
        <w:t>in Table A1</w:t>
      </w:r>
      <w:r w:rsidR="00B77C10">
        <w:t>5</w:t>
      </w:r>
      <w:r w:rsidR="009A64E4" w:rsidRPr="002E0AD7">
        <w:t xml:space="preserve"> </w:t>
      </w:r>
      <w:r w:rsidR="00BA4ABB" w:rsidRPr="001C4861">
        <w:t xml:space="preserve">also demonstrate that </w:t>
      </w:r>
      <w:r w:rsidRPr="001C4861">
        <w:t>the effects of neither education nor income on immigration attitudes are changed as a function of information about the ethnic origin of the immigrant</w:t>
      </w:r>
      <w:r w:rsidR="00E75611">
        <w:t xml:space="preserve"> (</w:t>
      </w:r>
      <w:r w:rsidR="004E31FE">
        <w:t xml:space="preserve">Model 3: </w:t>
      </w:r>
      <w:r w:rsidR="00E75611">
        <w:t>b</w:t>
      </w:r>
      <w:r w:rsidR="00E75611">
        <w:rPr>
          <w:vertAlign w:val="subscript"/>
        </w:rPr>
        <w:t xml:space="preserve">Education </w:t>
      </w:r>
      <w:r w:rsidR="00E75611" w:rsidRPr="00185EDF">
        <w:rPr>
          <w:rFonts w:eastAsia="Calibri"/>
          <w:b/>
          <w:color w:val="000000" w:themeColor="text1"/>
          <w:kern w:val="24"/>
          <w:sz w:val="20"/>
          <w:szCs w:val="20"/>
        </w:rPr>
        <w:t>×</w:t>
      </w:r>
      <w:r w:rsidR="00CB0D3A">
        <w:rPr>
          <w:rFonts w:eastAsia="Calibri"/>
          <w:b/>
          <w:color w:val="000000" w:themeColor="text1"/>
          <w:kern w:val="24"/>
          <w:sz w:val="20"/>
          <w:szCs w:val="20"/>
        </w:rPr>
        <w:t xml:space="preserve"> </w:t>
      </w:r>
      <w:r w:rsidR="00CB0D3A" w:rsidRPr="002E0AD7">
        <w:rPr>
          <w:rFonts w:eastAsia="Calibri"/>
          <w:color w:val="000000" w:themeColor="text1"/>
          <w:kern w:val="24"/>
          <w:vertAlign w:val="subscript"/>
        </w:rPr>
        <w:t>familiar</w:t>
      </w:r>
      <w:r w:rsidR="00CB0D3A">
        <w:rPr>
          <w:rFonts w:eastAsia="Calibri"/>
          <w:color w:val="000000" w:themeColor="text1"/>
          <w:kern w:val="24"/>
          <w:vertAlign w:val="subscript"/>
        </w:rPr>
        <w:t xml:space="preserve"> ethnic</w:t>
      </w:r>
      <w:r w:rsidR="00CB0D3A" w:rsidRPr="002E0AD7">
        <w:rPr>
          <w:rFonts w:eastAsia="Calibri"/>
          <w:color w:val="000000" w:themeColor="text1"/>
          <w:kern w:val="24"/>
          <w:vertAlign w:val="subscript"/>
        </w:rPr>
        <w:t xml:space="preserve"> </w:t>
      </w:r>
      <w:r w:rsidR="00CB0D3A" w:rsidRPr="00E75611">
        <w:rPr>
          <w:vertAlign w:val="subscript"/>
        </w:rPr>
        <w:t>origin</w:t>
      </w:r>
      <w:r w:rsidR="00E75611">
        <w:rPr>
          <w:rFonts w:eastAsia="Calibri"/>
          <w:b/>
          <w:color w:val="000000" w:themeColor="text1"/>
          <w:kern w:val="24"/>
          <w:sz w:val="20"/>
          <w:szCs w:val="20"/>
        </w:rPr>
        <w:t xml:space="preserve"> </w:t>
      </w:r>
      <w:r w:rsidR="00CB0D3A">
        <w:t xml:space="preserve"> </w:t>
      </w:r>
      <w:r w:rsidR="004E31FE">
        <w:t>= -0.00</w:t>
      </w:r>
      <w:r w:rsidR="00E75611">
        <w:t xml:space="preserve">, </w:t>
      </w:r>
      <w:r w:rsidR="00E75611">
        <w:rPr>
          <w:i/>
        </w:rPr>
        <w:t xml:space="preserve">p </w:t>
      </w:r>
      <w:r w:rsidR="00E75611" w:rsidRPr="002E0AD7">
        <w:t>=</w:t>
      </w:r>
      <w:r w:rsidR="004E31FE">
        <w:t xml:space="preserve"> 0.467, one-sided; Model 5:</w:t>
      </w:r>
      <w:r w:rsidR="00E75611">
        <w:t xml:space="preserve"> b</w:t>
      </w:r>
      <w:r w:rsidR="00E75611">
        <w:rPr>
          <w:vertAlign w:val="subscript"/>
        </w:rPr>
        <w:t xml:space="preserve">Income </w:t>
      </w:r>
      <w:r w:rsidR="00E75611" w:rsidRPr="00185EDF">
        <w:rPr>
          <w:rFonts w:eastAsia="Calibri"/>
          <w:b/>
          <w:color w:val="000000" w:themeColor="text1"/>
          <w:kern w:val="24"/>
          <w:sz w:val="20"/>
          <w:szCs w:val="20"/>
        </w:rPr>
        <w:t>×</w:t>
      </w:r>
      <w:r w:rsidR="00E75611">
        <w:rPr>
          <w:rFonts w:eastAsia="Calibri"/>
          <w:b/>
          <w:color w:val="000000" w:themeColor="text1"/>
          <w:kern w:val="24"/>
          <w:sz w:val="20"/>
          <w:szCs w:val="20"/>
        </w:rPr>
        <w:t xml:space="preserve"> </w:t>
      </w:r>
      <w:r w:rsidR="00E75611" w:rsidRPr="002E0AD7">
        <w:rPr>
          <w:rFonts w:eastAsia="Calibri"/>
          <w:color w:val="000000" w:themeColor="text1"/>
          <w:kern w:val="24"/>
          <w:vertAlign w:val="subscript"/>
        </w:rPr>
        <w:t>familiar</w:t>
      </w:r>
      <w:r w:rsidR="00CB0D3A">
        <w:rPr>
          <w:rFonts w:eastAsia="Calibri"/>
          <w:color w:val="000000" w:themeColor="text1"/>
          <w:kern w:val="24"/>
          <w:vertAlign w:val="subscript"/>
        </w:rPr>
        <w:t xml:space="preserve"> ethnic</w:t>
      </w:r>
      <w:r w:rsidR="00E75611" w:rsidRPr="002E0AD7">
        <w:rPr>
          <w:rFonts w:eastAsia="Calibri"/>
          <w:color w:val="000000" w:themeColor="text1"/>
          <w:kern w:val="24"/>
          <w:vertAlign w:val="subscript"/>
        </w:rPr>
        <w:t xml:space="preserve"> </w:t>
      </w:r>
      <w:r w:rsidR="00E75611" w:rsidRPr="00E75611">
        <w:rPr>
          <w:vertAlign w:val="subscript"/>
        </w:rPr>
        <w:t>origin</w:t>
      </w:r>
      <w:r w:rsidR="00E75611">
        <w:t xml:space="preserve"> = -0.06, </w:t>
      </w:r>
      <w:r w:rsidR="00E75611">
        <w:rPr>
          <w:i/>
        </w:rPr>
        <w:t xml:space="preserve">p </w:t>
      </w:r>
      <w:r w:rsidR="00E75611" w:rsidRPr="00803474">
        <w:t>=</w:t>
      </w:r>
      <w:r w:rsidR="004E31FE">
        <w:t xml:space="preserve"> 0.246</w:t>
      </w:r>
      <w:r w:rsidR="00E75611">
        <w:t>, one-sided)</w:t>
      </w:r>
      <w:r w:rsidRPr="001C4861">
        <w:t xml:space="preserve">. Education, it seems, regulates principled opposition to immigration. </w:t>
      </w:r>
      <w:r w:rsidR="009A64E4" w:rsidRPr="002E0AD7">
        <w:t>As demonstrated in Test 3</w:t>
      </w:r>
      <w:r w:rsidR="005A057E">
        <w:t xml:space="preserve"> </w:t>
      </w:r>
      <w:r w:rsidR="009A64E4" w:rsidRPr="002E0AD7">
        <w:t xml:space="preserve">in the main text, </w:t>
      </w:r>
      <w:r w:rsidR="00CB1747">
        <w:t>contamination disgust</w:t>
      </w:r>
      <w:r w:rsidRPr="001C4861">
        <w:t xml:space="preserve"> sensitivity, in contrast, </w:t>
      </w:r>
      <w:r w:rsidR="00963A7F" w:rsidRPr="001C4861">
        <w:t xml:space="preserve">triggers </w:t>
      </w:r>
      <w:r w:rsidRPr="001C4861">
        <w:t>opposition to immigrants</w:t>
      </w:r>
      <w:r w:rsidR="00CE408A">
        <w:t xml:space="preserve"> of unfamiliar origin</w:t>
      </w:r>
      <w:r w:rsidRPr="001C4861">
        <w:t xml:space="preserve"> perceived as a pathogen threat.</w:t>
      </w:r>
      <w:r w:rsidR="00090FE8" w:rsidRPr="001C4861">
        <w:t xml:space="preserve"> Thus</w:t>
      </w:r>
      <w:r w:rsidR="005A057E">
        <w:t>,</w:t>
      </w:r>
      <w:r w:rsidR="00090FE8" w:rsidRPr="001C4861">
        <w:t xml:space="preserve"> the</w:t>
      </w:r>
      <w:r w:rsidR="009A64E4" w:rsidRPr="002E0AD7">
        <w:t xml:space="preserve"> results</w:t>
      </w:r>
      <w:r w:rsidR="00090FE8" w:rsidRPr="001C4861">
        <w:t xml:space="preserve"> </w:t>
      </w:r>
      <w:r w:rsidR="009A64E4" w:rsidRPr="002E0AD7">
        <w:t>in Table A1</w:t>
      </w:r>
      <w:r w:rsidR="004E31FE">
        <w:t>5</w:t>
      </w:r>
      <w:r w:rsidR="009A64E4" w:rsidRPr="002E0AD7">
        <w:t xml:space="preserve"> </w:t>
      </w:r>
      <w:r w:rsidR="00090FE8" w:rsidRPr="001C4861">
        <w:t xml:space="preserve">support the uniqueness of the effects of </w:t>
      </w:r>
      <w:r w:rsidR="004E136C">
        <w:t>disgust</w:t>
      </w:r>
      <w:r w:rsidR="00CB1747">
        <w:t xml:space="preserve"> sensitivity</w:t>
      </w:r>
      <w:r w:rsidR="00090FE8" w:rsidRPr="001C4861">
        <w:t xml:space="preserve"> disgust.</w:t>
      </w:r>
    </w:p>
    <w:p w14:paraId="54A75839" w14:textId="77777777" w:rsidR="00A933A2" w:rsidRDefault="00A933A2" w:rsidP="00A933A2">
      <w:pPr>
        <w:jc w:val="both"/>
      </w:pPr>
    </w:p>
    <w:p w14:paraId="786462E5" w14:textId="77777777" w:rsidR="001C4861" w:rsidRDefault="001C4861" w:rsidP="002E0AD7">
      <w:pPr>
        <w:jc w:val="both"/>
        <w:rPr>
          <w:b/>
        </w:rPr>
      </w:pPr>
    </w:p>
    <w:p w14:paraId="3E32DE82" w14:textId="77777777" w:rsidR="001C4861" w:rsidRDefault="001C4861" w:rsidP="002E0AD7">
      <w:pPr>
        <w:jc w:val="both"/>
        <w:rPr>
          <w:b/>
        </w:rPr>
      </w:pPr>
    </w:p>
    <w:p w14:paraId="408EE9AF" w14:textId="77777777" w:rsidR="001C4861" w:rsidRDefault="001C4861" w:rsidP="002E0AD7">
      <w:pPr>
        <w:jc w:val="both"/>
        <w:rPr>
          <w:b/>
        </w:rPr>
      </w:pPr>
    </w:p>
    <w:p w14:paraId="45A7AADA" w14:textId="77777777" w:rsidR="001C4861" w:rsidRDefault="001C4861" w:rsidP="002E0AD7">
      <w:pPr>
        <w:jc w:val="both"/>
        <w:rPr>
          <w:b/>
        </w:rPr>
      </w:pPr>
    </w:p>
    <w:p w14:paraId="4C524396" w14:textId="77777777" w:rsidR="001C4861" w:rsidRDefault="001C4861" w:rsidP="002E0AD7">
      <w:pPr>
        <w:jc w:val="both"/>
        <w:rPr>
          <w:b/>
        </w:rPr>
      </w:pPr>
    </w:p>
    <w:p w14:paraId="0AF7BBE5" w14:textId="77777777" w:rsidR="001C4861" w:rsidRDefault="001C4861" w:rsidP="002E0AD7">
      <w:pPr>
        <w:jc w:val="both"/>
        <w:rPr>
          <w:b/>
        </w:rPr>
      </w:pPr>
    </w:p>
    <w:p w14:paraId="2A805E54" w14:textId="4B006114" w:rsidR="00A933A2" w:rsidRDefault="00A933A2" w:rsidP="002E0AD7">
      <w:pPr>
        <w:jc w:val="both"/>
        <w:rPr>
          <w:b/>
        </w:rPr>
      </w:pPr>
      <w:r>
        <w:rPr>
          <w:b/>
        </w:rPr>
        <w:t>Table A</w:t>
      </w:r>
      <w:r w:rsidR="009A64E4">
        <w:rPr>
          <w:b/>
        </w:rPr>
        <w:t>1</w:t>
      </w:r>
      <w:r w:rsidR="00E573C3">
        <w:rPr>
          <w:b/>
        </w:rPr>
        <w:t>5</w:t>
      </w:r>
      <w:r w:rsidRPr="00162387">
        <w:rPr>
          <w:b/>
        </w:rPr>
        <w:t>. The</w:t>
      </w:r>
      <w:r>
        <w:rPr>
          <w:b/>
        </w:rPr>
        <w:t xml:space="preserve"> unique</w:t>
      </w:r>
      <w:r w:rsidRPr="00162387">
        <w:rPr>
          <w:b/>
        </w:rPr>
        <w:t xml:space="preserve"> effect of </w:t>
      </w:r>
      <w:r w:rsidR="005A057E">
        <w:rPr>
          <w:b/>
        </w:rPr>
        <w:t xml:space="preserve">contamination disgust </w:t>
      </w:r>
      <w:r w:rsidRPr="00162387">
        <w:rPr>
          <w:b/>
        </w:rPr>
        <w:t>on opposition t</w:t>
      </w:r>
      <w:r w:rsidR="005A057E">
        <w:rPr>
          <w:b/>
        </w:rPr>
        <w:t>o</w:t>
      </w:r>
      <w:r w:rsidRPr="00162387">
        <w:rPr>
          <w:b/>
        </w:rPr>
        <w:t xml:space="preserve"> </w:t>
      </w:r>
      <w:r>
        <w:rPr>
          <w:b/>
        </w:rPr>
        <w:t>entering immigrant</w:t>
      </w:r>
    </w:p>
    <w:tbl>
      <w:tblPr>
        <w:tblW w:w="0" w:type="auto"/>
        <w:tblInd w:w="-118" w:type="dxa"/>
        <w:tblBorders>
          <w:top w:val="nil"/>
          <w:left w:val="nil"/>
          <w:right w:val="nil"/>
        </w:tblBorders>
        <w:tblLayout w:type="fixed"/>
        <w:tblLook w:val="0000" w:firstRow="0" w:lastRow="0" w:firstColumn="0" w:lastColumn="0" w:noHBand="0" w:noVBand="0"/>
      </w:tblPr>
      <w:tblGrid>
        <w:gridCol w:w="3059"/>
        <w:gridCol w:w="1022"/>
        <w:gridCol w:w="1105"/>
        <w:gridCol w:w="992"/>
        <w:gridCol w:w="1134"/>
        <w:gridCol w:w="992"/>
        <w:gridCol w:w="992"/>
      </w:tblGrid>
      <w:tr w:rsidR="00E573C3" w:rsidRPr="004A4652" w14:paraId="4AB89CBB" w14:textId="77777777" w:rsidTr="00E103CE">
        <w:tc>
          <w:tcPr>
            <w:tcW w:w="3059"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0D32E0A8" w14:textId="77777777" w:rsidR="00E573C3" w:rsidRPr="004A4652" w:rsidRDefault="00E573C3" w:rsidP="00E103CE">
            <w:pPr>
              <w:widowControl w:val="0"/>
              <w:autoSpaceDE w:val="0"/>
              <w:autoSpaceDN w:val="0"/>
              <w:adjustRightInd w:val="0"/>
              <w:rPr>
                <w:sz w:val="20"/>
                <w:szCs w:val="20"/>
              </w:rPr>
            </w:pPr>
          </w:p>
        </w:tc>
        <w:tc>
          <w:tcPr>
            <w:tcW w:w="6237" w:type="dxa"/>
            <w:gridSpan w:val="6"/>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73E156AF" w14:textId="77777777" w:rsidR="00E573C3" w:rsidRPr="004A4652" w:rsidRDefault="00E573C3" w:rsidP="00E103CE">
            <w:pPr>
              <w:widowControl w:val="0"/>
              <w:autoSpaceDE w:val="0"/>
              <w:autoSpaceDN w:val="0"/>
              <w:adjustRightInd w:val="0"/>
              <w:jc w:val="center"/>
              <w:rPr>
                <w:b/>
                <w:sz w:val="20"/>
                <w:szCs w:val="20"/>
              </w:rPr>
            </w:pPr>
            <w:r w:rsidRPr="004A4652">
              <w:rPr>
                <w:b/>
                <w:sz w:val="20"/>
                <w:szCs w:val="20"/>
              </w:rPr>
              <w:t>Opposition to Entering Immigrant</w:t>
            </w:r>
          </w:p>
          <w:p w14:paraId="26C7669F" w14:textId="77777777" w:rsidR="00E573C3" w:rsidRPr="004A4652" w:rsidRDefault="00E573C3" w:rsidP="00E103CE">
            <w:pPr>
              <w:widowControl w:val="0"/>
              <w:autoSpaceDE w:val="0"/>
              <w:autoSpaceDN w:val="0"/>
              <w:adjustRightInd w:val="0"/>
              <w:jc w:val="center"/>
              <w:rPr>
                <w:sz w:val="20"/>
                <w:szCs w:val="20"/>
              </w:rPr>
            </w:pPr>
            <w:r w:rsidRPr="004A4652">
              <w:rPr>
                <w:b/>
                <w:sz w:val="20"/>
                <w:szCs w:val="20"/>
              </w:rPr>
              <w:t>(U.S. Sample 1)</w:t>
            </w:r>
          </w:p>
        </w:tc>
      </w:tr>
      <w:tr w:rsidR="00E103CE" w:rsidRPr="004A4652" w14:paraId="29E73ACD" w14:textId="77777777" w:rsidTr="00E103CE">
        <w:tc>
          <w:tcPr>
            <w:tcW w:w="3059" w:type="dxa"/>
            <w:tcBorders>
              <w:top w:val="single" w:sz="4" w:space="0" w:color="BFBFBF"/>
              <w:left w:val="single" w:sz="8" w:space="0" w:color="BFBFBF"/>
              <w:bottom w:val="single" w:sz="8" w:space="0" w:color="BFBFBF"/>
              <w:right w:val="single" w:sz="4" w:space="0" w:color="auto"/>
            </w:tcBorders>
            <w:tcMar>
              <w:top w:w="100" w:type="nil"/>
              <w:right w:w="100" w:type="nil"/>
            </w:tcMar>
            <w:vAlign w:val="center"/>
          </w:tcPr>
          <w:p w14:paraId="276189E7" w14:textId="77777777" w:rsidR="00E573C3" w:rsidRPr="004A4652" w:rsidRDefault="00E573C3" w:rsidP="00E103CE">
            <w:pPr>
              <w:widowControl w:val="0"/>
              <w:autoSpaceDE w:val="0"/>
              <w:autoSpaceDN w:val="0"/>
              <w:adjustRightInd w:val="0"/>
              <w:rPr>
                <w:sz w:val="20"/>
                <w:szCs w:val="20"/>
              </w:rPr>
            </w:pPr>
          </w:p>
        </w:tc>
        <w:tc>
          <w:tcPr>
            <w:tcW w:w="2127" w:type="dxa"/>
            <w:gridSpan w:val="2"/>
            <w:tcBorders>
              <w:top w:val="single" w:sz="4" w:space="0" w:color="BFBFBF"/>
              <w:left w:val="single" w:sz="4" w:space="0" w:color="auto"/>
              <w:bottom w:val="single" w:sz="8" w:space="0" w:color="BFBFBF"/>
              <w:right w:val="single" w:sz="4" w:space="0" w:color="auto"/>
            </w:tcBorders>
            <w:tcMar>
              <w:top w:w="100" w:type="nil"/>
              <w:right w:w="100" w:type="nil"/>
            </w:tcMar>
          </w:tcPr>
          <w:p w14:paraId="63F41FD5" w14:textId="77777777" w:rsidR="00E573C3" w:rsidRPr="004A4652" w:rsidRDefault="00E573C3" w:rsidP="00E103CE">
            <w:pPr>
              <w:widowControl w:val="0"/>
              <w:autoSpaceDE w:val="0"/>
              <w:autoSpaceDN w:val="0"/>
              <w:adjustRightInd w:val="0"/>
              <w:jc w:val="center"/>
              <w:rPr>
                <w:b/>
                <w:sz w:val="20"/>
                <w:szCs w:val="20"/>
              </w:rPr>
            </w:pPr>
            <w:r w:rsidRPr="004A4652">
              <w:rPr>
                <w:b/>
                <w:sz w:val="20"/>
                <w:szCs w:val="20"/>
              </w:rPr>
              <w:t>Contamination</w:t>
            </w:r>
          </w:p>
          <w:p w14:paraId="27762212" w14:textId="77777777" w:rsidR="00E573C3" w:rsidRPr="004A4652" w:rsidRDefault="00E573C3" w:rsidP="00E103CE">
            <w:pPr>
              <w:widowControl w:val="0"/>
              <w:autoSpaceDE w:val="0"/>
              <w:autoSpaceDN w:val="0"/>
              <w:adjustRightInd w:val="0"/>
              <w:jc w:val="center"/>
              <w:rPr>
                <w:b/>
                <w:sz w:val="20"/>
                <w:szCs w:val="20"/>
              </w:rPr>
            </w:pPr>
            <w:r w:rsidRPr="004A4652">
              <w:rPr>
                <w:b/>
                <w:sz w:val="20"/>
                <w:szCs w:val="20"/>
              </w:rPr>
              <w:t>disgust</w:t>
            </w:r>
          </w:p>
        </w:tc>
        <w:tc>
          <w:tcPr>
            <w:tcW w:w="2126" w:type="dxa"/>
            <w:gridSpan w:val="2"/>
            <w:tcBorders>
              <w:top w:val="single" w:sz="4" w:space="0" w:color="BFBFBF"/>
              <w:left w:val="single" w:sz="4" w:space="0" w:color="auto"/>
              <w:bottom w:val="single" w:sz="8" w:space="0" w:color="BFBFBF"/>
              <w:right w:val="single" w:sz="4" w:space="0" w:color="auto"/>
            </w:tcBorders>
            <w:tcMar>
              <w:top w:w="100" w:type="nil"/>
              <w:right w:w="100" w:type="nil"/>
            </w:tcMar>
          </w:tcPr>
          <w:p w14:paraId="7A05D165" w14:textId="77777777" w:rsidR="00E573C3" w:rsidRPr="004A4652" w:rsidRDefault="00E573C3" w:rsidP="00E103CE">
            <w:pPr>
              <w:widowControl w:val="0"/>
              <w:autoSpaceDE w:val="0"/>
              <w:autoSpaceDN w:val="0"/>
              <w:adjustRightInd w:val="0"/>
              <w:jc w:val="center"/>
              <w:rPr>
                <w:b/>
                <w:sz w:val="20"/>
                <w:szCs w:val="20"/>
              </w:rPr>
            </w:pPr>
            <w:r w:rsidRPr="004A4652">
              <w:rPr>
                <w:b/>
                <w:sz w:val="20"/>
                <w:szCs w:val="20"/>
              </w:rPr>
              <w:t>Education</w:t>
            </w:r>
          </w:p>
        </w:tc>
        <w:tc>
          <w:tcPr>
            <w:tcW w:w="1984" w:type="dxa"/>
            <w:gridSpan w:val="2"/>
            <w:tcBorders>
              <w:top w:val="single" w:sz="4" w:space="0" w:color="BFBFBF"/>
              <w:left w:val="single" w:sz="4" w:space="0" w:color="auto"/>
              <w:bottom w:val="single" w:sz="8" w:space="0" w:color="BFBFBF"/>
              <w:right w:val="single" w:sz="8" w:space="0" w:color="BFBFBF"/>
            </w:tcBorders>
            <w:tcMar>
              <w:top w:w="100" w:type="nil"/>
              <w:right w:w="100" w:type="nil"/>
            </w:tcMar>
          </w:tcPr>
          <w:p w14:paraId="4C3F0D1F" w14:textId="77777777" w:rsidR="00E573C3" w:rsidRPr="004A4652" w:rsidRDefault="00E573C3" w:rsidP="00E103CE">
            <w:pPr>
              <w:widowControl w:val="0"/>
              <w:autoSpaceDE w:val="0"/>
              <w:autoSpaceDN w:val="0"/>
              <w:adjustRightInd w:val="0"/>
              <w:jc w:val="center"/>
              <w:rPr>
                <w:b/>
                <w:sz w:val="20"/>
                <w:szCs w:val="20"/>
              </w:rPr>
            </w:pPr>
            <w:r w:rsidRPr="004A4652">
              <w:rPr>
                <w:b/>
                <w:sz w:val="20"/>
                <w:szCs w:val="20"/>
              </w:rPr>
              <w:t>Income</w:t>
            </w:r>
          </w:p>
        </w:tc>
      </w:tr>
      <w:tr w:rsidR="00E103CE" w:rsidRPr="004A4652" w14:paraId="73E54D7F" w14:textId="77777777" w:rsidTr="00E103CE">
        <w:tblPrEx>
          <w:tblBorders>
            <w:top w:val="none" w:sz="0" w:space="0" w:color="auto"/>
          </w:tblBorders>
        </w:tblPrEx>
        <w:tc>
          <w:tcPr>
            <w:tcW w:w="3059"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26C78A77" w14:textId="77777777" w:rsidR="00E573C3" w:rsidRPr="004A4652" w:rsidRDefault="00E573C3" w:rsidP="00E103CE">
            <w:pPr>
              <w:widowControl w:val="0"/>
              <w:autoSpaceDE w:val="0"/>
              <w:autoSpaceDN w:val="0"/>
              <w:adjustRightInd w:val="0"/>
              <w:rPr>
                <w:sz w:val="20"/>
                <w:szCs w:val="20"/>
              </w:rPr>
            </w:pPr>
          </w:p>
        </w:tc>
        <w:tc>
          <w:tcPr>
            <w:tcW w:w="1022"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5017AF5A" w14:textId="77777777" w:rsidR="00E573C3" w:rsidRPr="004A4652" w:rsidRDefault="00E573C3" w:rsidP="00E103CE">
            <w:pPr>
              <w:widowControl w:val="0"/>
              <w:autoSpaceDE w:val="0"/>
              <w:autoSpaceDN w:val="0"/>
              <w:adjustRightInd w:val="0"/>
              <w:jc w:val="center"/>
              <w:rPr>
                <w:b/>
                <w:sz w:val="20"/>
                <w:szCs w:val="20"/>
              </w:rPr>
            </w:pPr>
            <w:r w:rsidRPr="004A4652">
              <w:rPr>
                <w:b/>
                <w:sz w:val="20"/>
                <w:szCs w:val="20"/>
              </w:rPr>
              <w:t>M1</w:t>
            </w:r>
          </w:p>
        </w:tc>
        <w:tc>
          <w:tcPr>
            <w:tcW w:w="1105"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37AEEB69" w14:textId="77777777" w:rsidR="00E573C3" w:rsidRPr="004A4652" w:rsidRDefault="00E573C3" w:rsidP="00E103CE">
            <w:pPr>
              <w:widowControl w:val="0"/>
              <w:autoSpaceDE w:val="0"/>
              <w:autoSpaceDN w:val="0"/>
              <w:adjustRightInd w:val="0"/>
              <w:jc w:val="center"/>
              <w:rPr>
                <w:b/>
                <w:sz w:val="20"/>
                <w:szCs w:val="20"/>
              </w:rPr>
            </w:pPr>
            <w:r w:rsidRPr="004A4652">
              <w:rPr>
                <w:b/>
                <w:sz w:val="20"/>
                <w:szCs w:val="20"/>
              </w:rPr>
              <w:t>M2</w:t>
            </w:r>
          </w:p>
        </w:tc>
        <w:tc>
          <w:tcPr>
            <w:tcW w:w="992"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4C89DB35" w14:textId="77777777" w:rsidR="00E573C3" w:rsidRPr="004A4652" w:rsidRDefault="00E573C3" w:rsidP="00E103CE">
            <w:pPr>
              <w:widowControl w:val="0"/>
              <w:autoSpaceDE w:val="0"/>
              <w:autoSpaceDN w:val="0"/>
              <w:adjustRightInd w:val="0"/>
              <w:jc w:val="center"/>
              <w:rPr>
                <w:b/>
                <w:sz w:val="20"/>
                <w:szCs w:val="20"/>
              </w:rPr>
            </w:pPr>
            <w:r w:rsidRPr="004A4652">
              <w:rPr>
                <w:b/>
                <w:sz w:val="20"/>
                <w:szCs w:val="20"/>
              </w:rPr>
              <w:t>M3</w:t>
            </w:r>
          </w:p>
        </w:tc>
        <w:tc>
          <w:tcPr>
            <w:tcW w:w="1134"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5FAB65B5" w14:textId="77777777" w:rsidR="00E573C3" w:rsidRPr="004A4652" w:rsidRDefault="00E573C3" w:rsidP="00E103CE">
            <w:pPr>
              <w:widowControl w:val="0"/>
              <w:autoSpaceDE w:val="0"/>
              <w:autoSpaceDN w:val="0"/>
              <w:adjustRightInd w:val="0"/>
              <w:jc w:val="center"/>
              <w:rPr>
                <w:b/>
                <w:sz w:val="20"/>
                <w:szCs w:val="20"/>
              </w:rPr>
            </w:pPr>
            <w:r w:rsidRPr="004A4652">
              <w:rPr>
                <w:b/>
                <w:sz w:val="20"/>
                <w:szCs w:val="20"/>
              </w:rPr>
              <w:t>M4</w:t>
            </w:r>
          </w:p>
        </w:tc>
        <w:tc>
          <w:tcPr>
            <w:tcW w:w="992"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4D69A858" w14:textId="77777777" w:rsidR="00E573C3" w:rsidRPr="004A4652" w:rsidRDefault="00E573C3" w:rsidP="00E103CE">
            <w:pPr>
              <w:widowControl w:val="0"/>
              <w:autoSpaceDE w:val="0"/>
              <w:autoSpaceDN w:val="0"/>
              <w:adjustRightInd w:val="0"/>
              <w:jc w:val="center"/>
              <w:rPr>
                <w:b/>
                <w:sz w:val="20"/>
                <w:szCs w:val="20"/>
              </w:rPr>
            </w:pPr>
            <w:r w:rsidRPr="004A4652">
              <w:rPr>
                <w:b/>
                <w:sz w:val="20"/>
                <w:szCs w:val="20"/>
              </w:rPr>
              <w:t>M5</w:t>
            </w:r>
          </w:p>
        </w:tc>
        <w:tc>
          <w:tcPr>
            <w:tcW w:w="992"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696C1EC5" w14:textId="77777777" w:rsidR="00E573C3" w:rsidRPr="004A4652" w:rsidRDefault="00E573C3" w:rsidP="00E103CE">
            <w:pPr>
              <w:widowControl w:val="0"/>
              <w:autoSpaceDE w:val="0"/>
              <w:autoSpaceDN w:val="0"/>
              <w:adjustRightInd w:val="0"/>
              <w:jc w:val="center"/>
              <w:rPr>
                <w:b/>
                <w:sz w:val="20"/>
                <w:szCs w:val="20"/>
              </w:rPr>
            </w:pPr>
            <w:r w:rsidRPr="004A4652">
              <w:rPr>
                <w:b/>
                <w:sz w:val="20"/>
                <w:szCs w:val="20"/>
              </w:rPr>
              <w:t>M6</w:t>
            </w:r>
          </w:p>
        </w:tc>
      </w:tr>
      <w:tr w:rsidR="00E103CE" w:rsidRPr="004A4652" w14:paraId="2D0E5472" w14:textId="77777777" w:rsidTr="00E103CE">
        <w:tblPrEx>
          <w:tblBorders>
            <w:top w:val="none" w:sz="0" w:space="0" w:color="auto"/>
          </w:tblBorders>
        </w:tblPrEx>
        <w:tc>
          <w:tcPr>
            <w:tcW w:w="3059" w:type="dxa"/>
            <w:tcBorders>
              <w:top w:val="single" w:sz="4" w:space="0" w:color="auto"/>
              <w:left w:val="single" w:sz="8" w:space="0" w:color="BFBFBF"/>
              <w:bottom w:val="single" w:sz="8" w:space="0" w:color="BFBFBF"/>
              <w:right w:val="single" w:sz="4" w:space="0" w:color="auto"/>
            </w:tcBorders>
            <w:tcMar>
              <w:top w:w="100" w:type="nil"/>
              <w:right w:w="100" w:type="nil"/>
            </w:tcMar>
            <w:vAlign w:val="center"/>
          </w:tcPr>
          <w:p w14:paraId="3EDAEA7C" w14:textId="77777777" w:rsidR="00E573C3" w:rsidRPr="004A4652" w:rsidRDefault="00E573C3" w:rsidP="00E103CE">
            <w:pPr>
              <w:widowControl w:val="0"/>
              <w:autoSpaceDE w:val="0"/>
              <w:autoSpaceDN w:val="0"/>
              <w:adjustRightInd w:val="0"/>
              <w:rPr>
                <w:sz w:val="20"/>
                <w:szCs w:val="20"/>
              </w:rPr>
            </w:pPr>
            <w:r w:rsidRPr="004A4652">
              <w:rPr>
                <w:b/>
                <w:sz w:val="20"/>
                <w:szCs w:val="20"/>
              </w:rPr>
              <w:t>Cues of Familiar (European) Origin</w:t>
            </w:r>
          </w:p>
        </w:tc>
        <w:tc>
          <w:tcPr>
            <w:tcW w:w="1022" w:type="dxa"/>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6F627FDE"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0.02</w:t>
            </w:r>
            <w:r w:rsidRPr="004A4652">
              <w:rPr>
                <w:rFonts w:ascii="MS Mincho" w:eastAsia="MS Mincho" w:hAnsi="MS Mincho" w:cs="MS Mincho"/>
                <w:sz w:val="20"/>
                <w:szCs w:val="20"/>
              </w:rPr>
              <w:t> </w:t>
            </w:r>
          </w:p>
          <w:p w14:paraId="30D06C46"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(0.04)</w:t>
            </w:r>
          </w:p>
        </w:tc>
        <w:tc>
          <w:tcPr>
            <w:tcW w:w="1105" w:type="dxa"/>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46D68063"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2E083054"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-0.04</w:t>
            </w:r>
            <w:r w:rsidRPr="004A4652">
              <w:rPr>
                <w:rFonts w:ascii="MS Mincho" w:eastAsia="MS Mincho" w:hAnsi="MS Mincho" w:cs="MS Mincho"/>
                <w:sz w:val="20"/>
                <w:szCs w:val="20"/>
              </w:rPr>
              <w:t> </w:t>
            </w:r>
          </w:p>
          <w:p w14:paraId="0B32E29B"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(0.03)</w:t>
            </w:r>
          </w:p>
        </w:tc>
        <w:tc>
          <w:tcPr>
            <w:tcW w:w="1134" w:type="dxa"/>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3A2C10DA"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4" w:space="0" w:color="auto"/>
              <w:left w:val="single" w:sz="4" w:space="0" w:color="auto"/>
              <w:bottom w:val="single" w:sz="8" w:space="0" w:color="BFBFBF"/>
              <w:right w:val="single" w:sz="4" w:space="0" w:color="auto"/>
            </w:tcBorders>
            <w:tcMar>
              <w:top w:w="100" w:type="nil"/>
              <w:right w:w="100" w:type="nil"/>
            </w:tcMar>
            <w:vAlign w:val="center"/>
          </w:tcPr>
          <w:p w14:paraId="478F4C0B"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-0.02</w:t>
            </w:r>
            <w:r w:rsidRPr="004A4652">
              <w:rPr>
                <w:rFonts w:ascii="MS Mincho" w:eastAsia="MS Mincho" w:hAnsi="MS Mincho" w:cs="MS Mincho"/>
                <w:sz w:val="20"/>
                <w:szCs w:val="20"/>
              </w:rPr>
              <w:t> </w:t>
            </w:r>
          </w:p>
          <w:p w14:paraId="5F651B75"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(0.03)</w:t>
            </w:r>
          </w:p>
        </w:tc>
        <w:tc>
          <w:tcPr>
            <w:tcW w:w="992" w:type="dxa"/>
            <w:tcBorders>
              <w:top w:val="single" w:sz="4" w:space="0" w:color="auto"/>
              <w:left w:val="single" w:sz="4" w:space="0" w:color="auto"/>
              <w:bottom w:val="single" w:sz="8" w:space="0" w:color="BFBFBF"/>
              <w:right w:val="single" w:sz="8" w:space="0" w:color="BFBFBF"/>
            </w:tcBorders>
            <w:tcMar>
              <w:top w:w="100" w:type="nil"/>
              <w:right w:w="100" w:type="nil"/>
            </w:tcMar>
            <w:vAlign w:val="center"/>
          </w:tcPr>
          <w:p w14:paraId="44DB5310"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r>
      <w:tr w:rsidR="00E103CE" w:rsidRPr="004A4652" w14:paraId="7190AE63"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19CA65C5" w14:textId="77777777" w:rsidR="00E573C3" w:rsidRPr="004A4652" w:rsidRDefault="00E573C3" w:rsidP="00E103CE">
            <w:pPr>
              <w:widowControl w:val="0"/>
              <w:autoSpaceDE w:val="0"/>
              <w:autoSpaceDN w:val="0"/>
              <w:adjustRightInd w:val="0"/>
              <w:rPr>
                <w:b/>
                <w:sz w:val="20"/>
                <w:szCs w:val="20"/>
              </w:rPr>
            </w:pPr>
            <w:r w:rsidRPr="004A4652">
              <w:rPr>
                <w:b/>
                <w:sz w:val="20"/>
                <w:szCs w:val="20"/>
              </w:rPr>
              <w:t>Cues of Bad Intentions</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4AEED91"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5DC9397" w14:textId="77777777" w:rsidR="00E573C3" w:rsidRDefault="00E573C3" w:rsidP="00E103CE">
            <w:pPr>
              <w:widowControl w:val="0"/>
              <w:autoSpaceDE w:val="0"/>
              <w:autoSpaceDN w:val="0"/>
              <w:adjustRightInd w:val="0"/>
              <w:jc w:val="center"/>
              <w:rPr>
                <w:sz w:val="20"/>
                <w:szCs w:val="20"/>
                <w:vertAlign w:val="superscript"/>
              </w:rPr>
            </w:pPr>
            <w:r w:rsidRPr="004A4652">
              <w:rPr>
                <w:sz w:val="20"/>
                <w:szCs w:val="20"/>
              </w:rPr>
              <w:t>0.27</w:t>
            </w:r>
            <w:r w:rsidRPr="004A4652">
              <w:rPr>
                <w:sz w:val="20"/>
                <w:szCs w:val="20"/>
                <w:vertAlign w:val="superscript"/>
              </w:rPr>
              <w:t>***</w:t>
            </w:r>
          </w:p>
          <w:p w14:paraId="3A16DF5F"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r w:rsidRPr="004A4652">
              <w:rPr>
                <w:sz w:val="20"/>
                <w:szCs w:val="20"/>
              </w:rPr>
              <w:t>(0.04)</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A841F59"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9B35905"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0.21</w:t>
            </w:r>
            <w:r w:rsidRPr="004A4652">
              <w:rPr>
                <w:sz w:val="20"/>
                <w:szCs w:val="20"/>
                <w:vertAlign w:val="superscript"/>
              </w:rPr>
              <w:t>***</w:t>
            </w:r>
            <w:r w:rsidRPr="004A4652">
              <w:rPr>
                <w:rFonts w:ascii="MS Mincho" w:eastAsia="MS Mincho" w:hAnsi="MS Mincho" w:cs="MS Mincho"/>
                <w:sz w:val="20"/>
                <w:szCs w:val="20"/>
              </w:rPr>
              <w:t> </w:t>
            </w:r>
          </w:p>
          <w:p w14:paraId="506AFDCA"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(0.03)</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3971A95"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46E384B2"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0.21</w:t>
            </w:r>
            <w:r w:rsidRPr="004A4652">
              <w:rPr>
                <w:sz w:val="20"/>
                <w:szCs w:val="20"/>
                <w:vertAlign w:val="superscript"/>
              </w:rPr>
              <w:t>***</w:t>
            </w:r>
            <w:r w:rsidRPr="004A4652">
              <w:rPr>
                <w:rFonts w:ascii="MS Mincho" w:eastAsia="MS Mincho" w:hAnsi="MS Mincho" w:cs="MS Mincho"/>
                <w:sz w:val="20"/>
                <w:szCs w:val="20"/>
              </w:rPr>
              <w:t> </w:t>
            </w:r>
          </w:p>
          <w:p w14:paraId="21666DD8"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(0.03)</w:t>
            </w:r>
          </w:p>
        </w:tc>
      </w:tr>
      <w:tr w:rsidR="00E103CE" w:rsidRPr="004A4652" w14:paraId="13787AED"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67F11A3" w14:textId="77777777" w:rsidR="00E573C3" w:rsidRPr="004A4652" w:rsidRDefault="00E573C3" w:rsidP="00E103CE">
            <w:pPr>
              <w:widowControl w:val="0"/>
              <w:autoSpaceDE w:val="0"/>
              <w:autoSpaceDN w:val="0"/>
              <w:adjustRightInd w:val="0"/>
              <w:rPr>
                <w:b/>
                <w:sz w:val="20"/>
                <w:szCs w:val="20"/>
              </w:rPr>
            </w:pPr>
            <w:r w:rsidRPr="004A4652">
              <w:rPr>
                <w:b/>
                <w:sz w:val="20"/>
                <w:szCs w:val="20"/>
              </w:rPr>
              <w:t>Cues of Good Intentions</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3D475DA"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8BA0BA7" w14:textId="77777777" w:rsidR="00E573C3" w:rsidRDefault="00E573C3" w:rsidP="00E103CE">
            <w:pPr>
              <w:widowControl w:val="0"/>
              <w:autoSpaceDE w:val="0"/>
              <w:autoSpaceDN w:val="0"/>
              <w:adjustRightInd w:val="0"/>
              <w:jc w:val="center"/>
              <w:rPr>
                <w:sz w:val="20"/>
                <w:szCs w:val="20"/>
                <w:vertAlign w:val="superscript"/>
              </w:rPr>
            </w:pPr>
            <w:r w:rsidRPr="004A4652">
              <w:rPr>
                <w:sz w:val="20"/>
                <w:szCs w:val="20"/>
              </w:rPr>
              <w:t>-0.15</w:t>
            </w:r>
            <w:r w:rsidRPr="004A4652">
              <w:rPr>
                <w:sz w:val="20"/>
                <w:szCs w:val="20"/>
                <w:vertAlign w:val="superscript"/>
              </w:rPr>
              <w:t>***</w:t>
            </w:r>
          </w:p>
          <w:p w14:paraId="445DEF3E"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r w:rsidRPr="004A4652">
              <w:rPr>
                <w:sz w:val="20"/>
                <w:szCs w:val="20"/>
              </w:rPr>
              <w:t>(0.04)</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2AFF4BD"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34CE0FD"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-0.14</w:t>
            </w:r>
            <w:r w:rsidRPr="004A4652">
              <w:rPr>
                <w:sz w:val="20"/>
                <w:szCs w:val="20"/>
                <w:vertAlign w:val="superscript"/>
              </w:rPr>
              <w:t>***</w:t>
            </w:r>
            <w:r w:rsidRPr="004A4652">
              <w:rPr>
                <w:rFonts w:ascii="MS Mincho" w:eastAsia="MS Mincho" w:hAnsi="MS Mincho" w:cs="MS Mincho"/>
                <w:sz w:val="20"/>
                <w:szCs w:val="20"/>
              </w:rPr>
              <w:t> </w:t>
            </w:r>
          </w:p>
          <w:p w14:paraId="075FF3B9"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(0.03)</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715C153"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68A63AB5" w14:textId="77777777" w:rsidR="00E573C3" w:rsidRDefault="00E573C3" w:rsidP="00E103CE">
            <w:pPr>
              <w:widowControl w:val="0"/>
              <w:autoSpaceDE w:val="0"/>
              <w:autoSpaceDN w:val="0"/>
              <w:adjustRightInd w:val="0"/>
              <w:jc w:val="center"/>
              <w:rPr>
                <w:sz w:val="20"/>
                <w:szCs w:val="20"/>
                <w:vertAlign w:val="superscript"/>
              </w:rPr>
            </w:pPr>
            <w:r w:rsidRPr="004A4652">
              <w:rPr>
                <w:sz w:val="20"/>
                <w:szCs w:val="20"/>
              </w:rPr>
              <w:t>-0.11</w:t>
            </w:r>
            <w:r w:rsidRPr="004A4652">
              <w:rPr>
                <w:sz w:val="20"/>
                <w:szCs w:val="20"/>
                <w:vertAlign w:val="superscript"/>
              </w:rPr>
              <w:t>***</w:t>
            </w:r>
          </w:p>
          <w:p w14:paraId="4C271C60"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r w:rsidRPr="004A4652">
              <w:rPr>
                <w:sz w:val="20"/>
                <w:szCs w:val="20"/>
              </w:rPr>
              <w:t>(0.03)</w:t>
            </w:r>
          </w:p>
        </w:tc>
      </w:tr>
      <w:tr w:rsidR="00E103CE" w:rsidRPr="004A4652" w14:paraId="5353CE9E"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101086BB" w14:textId="77777777" w:rsidR="00E573C3" w:rsidRPr="004A4652" w:rsidRDefault="00E573C3" w:rsidP="00E103CE">
            <w:pPr>
              <w:widowControl w:val="0"/>
              <w:autoSpaceDE w:val="0"/>
              <w:autoSpaceDN w:val="0"/>
              <w:adjustRightInd w:val="0"/>
              <w:rPr>
                <w:sz w:val="20"/>
                <w:szCs w:val="20"/>
              </w:rPr>
            </w:pPr>
            <w:r w:rsidRPr="004A4652">
              <w:rPr>
                <w:b/>
                <w:sz w:val="20"/>
                <w:szCs w:val="20"/>
              </w:rPr>
              <w:t>Contamination</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50D62FD" w14:textId="77777777" w:rsidR="00E573C3" w:rsidRDefault="00E573C3" w:rsidP="00E103CE">
            <w:pPr>
              <w:widowControl w:val="0"/>
              <w:autoSpaceDE w:val="0"/>
              <w:autoSpaceDN w:val="0"/>
              <w:adjustRightInd w:val="0"/>
              <w:jc w:val="center"/>
              <w:rPr>
                <w:sz w:val="20"/>
                <w:szCs w:val="20"/>
                <w:vertAlign w:val="superscript"/>
              </w:rPr>
            </w:pPr>
            <w:r w:rsidRPr="004A4652">
              <w:rPr>
                <w:sz w:val="20"/>
                <w:szCs w:val="20"/>
              </w:rPr>
              <w:t>0.22</w:t>
            </w:r>
            <w:r w:rsidRPr="004A4652">
              <w:rPr>
                <w:sz w:val="20"/>
                <w:szCs w:val="20"/>
                <w:vertAlign w:val="superscript"/>
              </w:rPr>
              <w:t>***</w:t>
            </w:r>
          </w:p>
          <w:p w14:paraId="4D9B6072"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r w:rsidRPr="004A4652">
              <w:rPr>
                <w:sz w:val="20"/>
                <w:szCs w:val="20"/>
              </w:rPr>
              <w:t>(0.06)</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CCFDBC4"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0.16</w:t>
            </w:r>
            <w:r w:rsidRPr="004A4652">
              <w:rPr>
                <w:sz w:val="20"/>
                <w:szCs w:val="20"/>
                <w:vertAlign w:val="superscript"/>
              </w:rPr>
              <w:t>**</w:t>
            </w:r>
            <w:r w:rsidRPr="004A4652">
              <w:rPr>
                <w:rFonts w:ascii="MS Mincho" w:eastAsia="MS Mincho" w:hAnsi="MS Mincho" w:cs="MS Mincho"/>
                <w:sz w:val="20"/>
                <w:szCs w:val="20"/>
              </w:rPr>
              <w:t> </w:t>
            </w:r>
          </w:p>
          <w:p w14:paraId="2D2ECCB0"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(0.06)</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76F57A6" w14:textId="77777777" w:rsidR="00E573C3" w:rsidRDefault="00E573C3" w:rsidP="00E103CE">
            <w:pPr>
              <w:widowControl w:val="0"/>
              <w:autoSpaceDE w:val="0"/>
              <w:autoSpaceDN w:val="0"/>
              <w:adjustRightInd w:val="0"/>
              <w:jc w:val="center"/>
              <w:rPr>
                <w:sz w:val="20"/>
                <w:szCs w:val="20"/>
                <w:vertAlign w:val="superscript"/>
              </w:rPr>
            </w:pPr>
            <w:r w:rsidRPr="004A4652">
              <w:rPr>
                <w:sz w:val="20"/>
                <w:szCs w:val="20"/>
              </w:rPr>
              <w:t>0.13</w:t>
            </w:r>
            <w:r w:rsidRPr="004A4652">
              <w:rPr>
                <w:sz w:val="20"/>
                <w:szCs w:val="20"/>
                <w:vertAlign w:val="superscript"/>
              </w:rPr>
              <w:t>**</w:t>
            </w:r>
          </w:p>
          <w:p w14:paraId="058261BC"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r w:rsidRPr="004A4652">
              <w:rPr>
                <w:sz w:val="20"/>
                <w:szCs w:val="20"/>
              </w:rPr>
              <w:t>(0.05)</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5EC2875"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0.15</w:t>
            </w:r>
            <w:r w:rsidRPr="004A4652">
              <w:rPr>
                <w:sz w:val="20"/>
                <w:szCs w:val="20"/>
                <w:vertAlign w:val="superscript"/>
              </w:rPr>
              <w:t>***</w:t>
            </w:r>
            <w:r w:rsidRPr="004A4652">
              <w:rPr>
                <w:rFonts w:ascii="MS Mincho" w:eastAsia="MS Mincho" w:hAnsi="MS Mincho" w:cs="MS Mincho"/>
                <w:sz w:val="20"/>
                <w:szCs w:val="20"/>
              </w:rPr>
              <w:t> </w:t>
            </w:r>
          </w:p>
          <w:p w14:paraId="7FD9156C"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(0.04)</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617D96E" w14:textId="77777777" w:rsidR="00E573C3" w:rsidRDefault="00E573C3" w:rsidP="00E103CE">
            <w:pPr>
              <w:widowControl w:val="0"/>
              <w:autoSpaceDE w:val="0"/>
              <w:autoSpaceDN w:val="0"/>
              <w:adjustRightInd w:val="0"/>
              <w:jc w:val="center"/>
              <w:rPr>
                <w:sz w:val="20"/>
                <w:szCs w:val="20"/>
                <w:vertAlign w:val="superscript"/>
              </w:rPr>
            </w:pPr>
            <w:r w:rsidRPr="004A4652">
              <w:rPr>
                <w:sz w:val="20"/>
                <w:szCs w:val="20"/>
              </w:rPr>
              <w:t>0.13</w:t>
            </w:r>
            <w:r w:rsidRPr="004A4652">
              <w:rPr>
                <w:sz w:val="20"/>
                <w:szCs w:val="20"/>
                <w:vertAlign w:val="superscript"/>
              </w:rPr>
              <w:t>**</w:t>
            </w:r>
          </w:p>
          <w:p w14:paraId="1BFD1AEB"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r w:rsidRPr="004A4652">
              <w:rPr>
                <w:sz w:val="20"/>
                <w:szCs w:val="20"/>
              </w:rPr>
              <w:t>(0.05)</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57FE678F" w14:textId="77777777" w:rsidR="00E573C3" w:rsidRDefault="00E573C3" w:rsidP="00E103CE">
            <w:pPr>
              <w:widowControl w:val="0"/>
              <w:autoSpaceDE w:val="0"/>
              <w:autoSpaceDN w:val="0"/>
              <w:adjustRightInd w:val="0"/>
              <w:jc w:val="center"/>
              <w:rPr>
                <w:sz w:val="20"/>
                <w:szCs w:val="20"/>
                <w:vertAlign w:val="superscript"/>
              </w:rPr>
            </w:pPr>
            <w:r w:rsidRPr="004A4652">
              <w:rPr>
                <w:sz w:val="20"/>
                <w:szCs w:val="20"/>
              </w:rPr>
              <w:t>0.15</w:t>
            </w:r>
            <w:r w:rsidRPr="004A4652">
              <w:rPr>
                <w:sz w:val="20"/>
                <w:szCs w:val="20"/>
                <w:vertAlign w:val="superscript"/>
              </w:rPr>
              <w:t>***</w:t>
            </w:r>
          </w:p>
          <w:p w14:paraId="55D7D002"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r w:rsidRPr="004A4652">
              <w:rPr>
                <w:sz w:val="20"/>
                <w:szCs w:val="20"/>
              </w:rPr>
              <w:t>(0.04)</w:t>
            </w:r>
          </w:p>
        </w:tc>
      </w:tr>
      <w:tr w:rsidR="00E103CE" w:rsidRPr="004A4652" w14:paraId="479AC1C4"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12A60D5" w14:textId="77777777" w:rsidR="00E573C3" w:rsidRPr="004A4652" w:rsidRDefault="00E573C3" w:rsidP="00E103CE">
            <w:pPr>
              <w:widowControl w:val="0"/>
              <w:autoSpaceDE w:val="0"/>
              <w:autoSpaceDN w:val="0"/>
              <w:adjustRightInd w:val="0"/>
              <w:rPr>
                <w:sz w:val="20"/>
                <w:szCs w:val="20"/>
              </w:rPr>
            </w:pPr>
            <w:r w:rsidRPr="004A4652">
              <w:rPr>
                <w:b/>
                <w:sz w:val="20"/>
                <w:szCs w:val="20"/>
              </w:rPr>
              <w:t>Education</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1D1B89F"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-0.10</w:t>
            </w:r>
            <w:r w:rsidRPr="004A4652">
              <w:rPr>
                <w:sz w:val="20"/>
                <w:szCs w:val="20"/>
                <w:vertAlign w:val="superscript"/>
              </w:rPr>
              <w:t>**</w:t>
            </w:r>
            <w:r w:rsidRPr="004A4652">
              <w:rPr>
                <w:rFonts w:ascii="MS Mincho" w:eastAsia="MS Mincho" w:hAnsi="MS Mincho" w:cs="MS Mincho"/>
                <w:sz w:val="20"/>
                <w:szCs w:val="20"/>
              </w:rPr>
              <w:t> </w:t>
            </w:r>
          </w:p>
          <w:p w14:paraId="45A4A585"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(0.03)</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86EBF86"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-0.09</w:t>
            </w:r>
            <w:r w:rsidRPr="004A4652">
              <w:rPr>
                <w:sz w:val="20"/>
                <w:szCs w:val="20"/>
                <w:vertAlign w:val="superscript"/>
              </w:rPr>
              <w:t>**</w:t>
            </w:r>
            <w:r w:rsidRPr="004A4652">
              <w:rPr>
                <w:rFonts w:ascii="MS Mincho" w:eastAsia="MS Mincho" w:hAnsi="MS Mincho" w:cs="MS Mincho"/>
                <w:sz w:val="20"/>
                <w:szCs w:val="20"/>
              </w:rPr>
              <w:t> </w:t>
            </w:r>
          </w:p>
          <w:p w14:paraId="2BB65A36"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(0.03)</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DAF9DFD"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-0.09</w:t>
            </w:r>
            <w:r w:rsidRPr="004A4652">
              <w:rPr>
                <w:sz w:val="20"/>
                <w:szCs w:val="20"/>
                <w:vertAlign w:val="superscript"/>
              </w:rPr>
              <w:t>*</w:t>
            </w:r>
            <w:r w:rsidRPr="004A4652">
              <w:rPr>
                <w:rFonts w:ascii="MS Mincho" w:eastAsia="MS Mincho" w:hAnsi="MS Mincho" w:cs="MS Mincho"/>
                <w:sz w:val="20"/>
                <w:szCs w:val="20"/>
              </w:rPr>
              <w:t> </w:t>
            </w:r>
          </w:p>
          <w:p w14:paraId="254CBA9E"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(0.04)</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BA012B9"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-0.12</w:t>
            </w:r>
            <w:r w:rsidRPr="004A4652">
              <w:rPr>
                <w:sz w:val="20"/>
                <w:szCs w:val="20"/>
                <w:vertAlign w:val="superscript"/>
              </w:rPr>
              <w:t>**</w:t>
            </w:r>
            <w:r w:rsidRPr="004A4652">
              <w:rPr>
                <w:rFonts w:ascii="MS Mincho" w:eastAsia="MS Mincho" w:hAnsi="MS Mincho" w:cs="MS Mincho"/>
                <w:sz w:val="20"/>
                <w:szCs w:val="20"/>
              </w:rPr>
              <w:t> </w:t>
            </w:r>
          </w:p>
          <w:p w14:paraId="16FAF616"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(0.04)</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4BF6A48"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-0.09</w:t>
            </w:r>
            <w:r w:rsidRPr="004A4652">
              <w:rPr>
                <w:sz w:val="20"/>
                <w:szCs w:val="20"/>
                <w:vertAlign w:val="superscript"/>
              </w:rPr>
              <w:t>**</w:t>
            </w:r>
            <w:r w:rsidRPr="004A4652">
              <w:rPr>
                <w:rFonts w:ascii="MS Mincho" w:eastAsia="MS Mincho" w:hAnsi="MS Mincho" w:cs="MS Mincho"/>
                <w:sz w:val="20"/>
                <w:szCs w:val="20"/>
              </w:rPr>
              <w:t> </w:t>
            </w:r>
          </w:p>
          <w:p w14:paraId="2E5D2027"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(0.03)</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45A74365" w14:textId="77777777" w:rsidR="00E573C3" w:rsidRDefault="00E573C3" w:rsidP="00E103CE">
            <w:pPr>
              <w:widowControl w:val="0"/>
              <w:autoSpaceDE w:val="0"/>
              <w:autoSpaceDN w:val="0"/>
              <w:adjustRightInd w:val="0"/>
              <w:jc w:val="center"/>
              <w:rPr>
                <w:sz w:val="20"/>
                <w:szCs w:val="20"/>
                <w:vertAlign w:val="superscript"/>
              </w:rPr>
            </w:pPr>
            <w:r w:rsidRPr="004A4652">
              <w:rPr>
                <w:sz w:val="20"/>
                <w:szCs w:val="20"/>
              </w:rPr>
              <w:t>-0.09</w:t>
            </w:r>
            <w:r w:rsidRPr="004A4652">
              <w:rPr>
                <w:sz w:val="20"/>
                <w:szCs w:val="20"/>
                <w:vertAlign w:val="superscript"/>
              </w:rPr>
              <w:t>**</w:t>
            </w:r>
          </w:p>
          <w:p w14:paraId="3CD1619E"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r w:rsidRPr="004A4652">
              <w:rPr>
                <w:sz w:val="20"/>
                <w:szCs w:val="20"/>
              </w:rPr>
              <w:t>(0.03)</w:t>
            </w:r>
          </w:p>
        </w:tc>
      </w:tr>
      <w:tr w:rsidR="00E103CE" w:rsidRPr="004A4652" w14:paraId="1C11CE76"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17084E1A" w14:textId="77777777" w:rsidR="00E573C3" w:rsidRPr="004A4652" w:rsidRDefault="00E573C3" w:rsidP="00E103CE">
            <w:pPr>
              <w:widowControl w:val="0"/>
              <w:autoSpaceDE w:val="0"/>
              <w:autoSpaceDN w:val="0"/>
              <w:adjustRightInd w:val="0"/>
              <w:rPr>
                <w:sz w:val="20"/>
                <w:szCs w:val="20"/>
              </w:rPr>
            </w:pPr>
            <w:r w:rsidRPr="004A4652">
              <w:rPr>
                <w:b/>
                <w:sz w:val="20"/>
                <w:szCs w:val="20"/>
              </w:rPr>
              <w:t>Income</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4A90361"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-0.06</w:t>
            </w:r>
            <w:r w:rsidRPr="004A4652">
              <w:rPr>
                <w:rFonts w:ascii="MS Mincho" w:eastAsia="MS Mincho" w:hAnsi="MS Mincho" w:cs="MS Mincho"/>
                <w:sz w:val="20"/>
                <w:szCs w:val="20"/>
              </w:rPr>
              <w:t> </w:t>
            </w:r>
          </w:p>
          <w:p w14:paraId="52F36219"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(0.04)</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E074C52"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-0.04</w:t>
            </w:r>
            <w:r w:rsidRPr="004A4652">
              <w:rPr>
                <w:rFonts w:ascii="MS Mincho" w:eastAsia="MS Mincho" w:hAnsi="MS Mincho" w:cs="MS Mincho"/>
                <w:sz w:val="20"/>
                <w:szCs w:val="20"/>
              </w:rPr>
              <w:t> </w:t>
            </w:r>
          </w:p>
          <w:p w14:paraId="5907CD90"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(0.04)</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B65FD1C"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-0.07</w:t>
            </w:r>
            <w:r w:rsidRPr="004A4652">
              <w:rPr>
                <w:rFonts w:ascii="MS Mincho" w:eastAsia="MS Mincho" w:hAnsi="MS Mincho" w:cs="MS Mincho"/>
                <w:sz w:val="20"/>
                <w:szCs w:val="20"/>
              </w:rPr>
              <w:t> </w:t>
            </w:r>
          </w:p>
          <w:p w14:paraId="32ABCEF3"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(0.04)</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42F0777"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-0.04</w:t>
            </w:r>
            <w:r w:rsidRPr="004A4652">
              <w:rPr>
                <w:rFonts w:ascii="MS Mincho" w:eastAsia="MS Mincho" w:hAnsi="MS Mincho" w:cs="MS Mincho"/>
                <w:sz w:val="20"/>
                <w:szCs w:val="20"/>
              </w:rPr>
              <w:t> </w:t>
            </w:r>
          </w:p>
          <w:p w14:paraId="1B3E02C6"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(0.04)</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4FD35A8"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-0.04</w:t>
            </w:r>
            <w:r w:rsidRPr="004A4652">
              <w:rPr>
                <w:rFonts w:ascii="MS Mincho" w:eastAsia="MS Mincho" w:hAnsi="MS Mincho" w:cs="MS Mincho"/>
                <w:sz w:val="20"/>
                <w:szCs w:val="20"/>
              </w:rPr>
              <w:t> </w:t>
            </w:r>
          </w:p>
          <w:p w14:paraId="71002BB2"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(0.06)</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2E993850"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-0.05</w:t>
            </w:r>
            <w:r w:rsidRPr="004A4652">
              <w:rPr>
                <w:rFonts w:ascii="MS Mincho" w:eastAsia="MS Mincho" w:hAnsi="MS Mincho" w:cs="MS Mincho"/>
                <w:sz w:val="20"/>
                <w:szCs w:val="20"/>
              </w:rPr>
              <w:t> </w:t>
            </w:r>
          </w:p>
          <w:p w14:paraId="47121739"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(0.06)</w:t>
            </w:r>
          </w:p>
        </w:tc>
      </w:tr>
      <w:tr w:rsidR="00E103CE" w:rsidRPr="004A4652" w14:paraId="5C63EEA4"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722A35CB" w14:textId="77777777" w:rsidR="00E573C3" w:rsidRPr="004A4652" w:rsidRDefault="00E573C3" w:rsidP="00E103CE">
            <w:pPr>
              <w:widowControl w:val="0"/>
              <w:autoSpaceDE w:val="0"/>
              <w:autoSpaceDN w:val="0"/>
              <w:adjustRightInd w:val="0"/>
              <w:rPr>
                <w:sz w:val="20"/>
                <w:szCs w:val="20"/>
              </w:rPr>
            </w:pPr>
            <w:r w:rsidRPr="004A4652">
              <w:rPr>
                <w:rFonts w:eastAsia="Calibri"/>
                <w:b/>
                <w:color w:val="000000" w:themeColor="text1"/>
                <w:kern w:val="24"/>
                <w:sz w:val="20"/>
                <w:szCs w:val="20"/>
              </w:rPr>
              <w:t>Contamination Disgust × Familiar Origin</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85E9E09"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-0.16</w:t>
            </w:r>
            <w:r w:rsidRPr="004A4652">
              <w:rPr>
                <w:sz w:val="20"/>
                <w:szCs w:val="20"/>
                <w:vertAlign w:val="superscript"/>
              </w:rPr>
              <w:t>*</w:t>
            </w:r>
            <w:r w:rsidRPr="004A4652">
              <w:rPr>
                <w:rFonts w:ascii="MS Mincho" w:eastAsia="MS Mincho" w:hAnsi="MS Mincho" w:cs="MS Mincho"/>
                <w:sz w:val="20"/>
                <w:szCs w:val="20"/>
              </w:rPr>
              <w:t> </w:t>
            </w:r>
          </w:p>
          <w:p w14:paraId="40E1B1AF"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(0.08)</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D6A6E6D"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71B1BFE"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60DDBA8"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CB08397"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0AB4FD3E"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r>
      <w:tr w:rsidR="00E103CE" w:rsidRPr="004A4652" w14:paraId="2025D7C3"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00C6EF7C" w14:textId="77777777" w:rsidR="00E573C3" w:rsidRPr="004A4652" w:rsidRDefault="00E573C3" w:rsidP="00E103CE">
            <w:pPr>
              <w:widowControl w:val="0"/>
              <w:autoSpaceDE w:val="0"/>
              <w:autoSpaceDN w:val="0"/>
              <w:adjustRightInd w:val="0"/>
              <w:rPr>
                <w:b/>
                <w:sz w:val="20"/>
                <w:szCs w:val="20"/>
              </w:rPr>
            </w:pPr>
            <w:r w:rsidRPr="004A4652">
              <w:rPr>
                <w:rFonts w:eastAsia="Calibri"/>
                <w:b/>
                <w:color w:val="000000" w:themeColor="text1"/>
                <w:kern w:val="24"/>
                <w:sz w:val="20"/>
                <w:szCs w:val="20"/>
              </w:rPr>
              <w:t>Contamination Disgust × Familiar Origin</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ADE1CB8"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600B348"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-0.09</w:t>
            </w:r>
            <w:r w:rsidRPr="004A4652">
              <w:rPr>
                <w:rFonts w:ascii="MS Mincho" w:eastAsia="MS Mincho" w:hAnsi="MS Mincho" w:cs="MS Mincho"/>
                <w:sz w:val="20"/>
                <w:szCs w:val="20"/>
              </w:rPr>
              <w:t> </w:t>
            </w:r>
          </w:p>
          <w:p w14:paraId="43EAC0E0"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(0.09)</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FF6248C"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0E4DA2A"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69245CA"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548C29A1"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r>
      <w:tr w:rsidR="00E103CE" w:rsidRPr="004A4652" w14:paraId="74B02EA3"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66D3183F" w14:textId="77777777" w:rsidR="00E573C3" w:rsidRPr="004A4652" w:rsidRDefault="00E573C3" w:rsidP="00E103CE">
            <w:pPr>
              <w:widowControl w:val="0"/>
              <w:autoSpaceDE w:val="0"/>
              <w:autoSpaceDN w:val="0"/>
              <w:adjustRightInd w:val="0"/>
              <w:rPr>
                <w:b/>
                <w:sz w:val="20"/>
                <w:szCs w:val="20"/>
              </w:rPr>
            </w:pPr>
            <w:r w:rsidRPr="004A4652">
              <w:rPr>
                <w:rFonts w:eastAsia="Calibri"/>
                <w:b/>
                <w:color w:val="000000" w:themeColor="text1"/>
                <w:kern w:val="24"/>
                <w:sz w:val="20"/>
                <w:szCs w:val="20"/>
              </w:rPr>
              <w:t>Contamination Disgust × Bad Intentions</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B5622DF"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28493C3"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0.06</w:t>
            </w:r>
            <w:r w:rsidRPr="004A4652">
              <w:rPr>
                <w:rFonts w:ascii="MS Mincho" w:eastAsia="MS Mincho" w:hAnsi="MS Mincho" w:cs="MS Mincho"/>
                <w:sz w:val="20"/>
                <w:szCs w:val="20"/>
              </w:rPr>
              <w:t> </w:t>
            </w:r>
          </w:p>
          <w:p w14:paraId="73257601"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(0.09)</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F2D0037"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C6E47EC"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DCA1203"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3C21B882"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r>
      <w:tr w:rsidR="00E103CE" w:rsidRPr="004A4652" w14:paraId="498AB4B0"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25FA1422" w14:textId="77777777" w:rsidR="00E573C3" w:rsidRPr="004A4652" w:rsidRDefault="00E573C3" w:rsidP="00E103CE">
            <w:pPr>
              <w:widowControl w:val="0"/>
              <w:autoSpaceDE w:val="0"/>
              <w:autoSpaceDN w:val="0"/>
              <w:adjustRightInd w:val="0"/>
              <w:rPr>
                <w:sz w:val="20"/>
                <w:szCs w:val="20"/>
              </w:rPr>
            </w:pPr>
            <w:r w:rsidRPr="004A4652">
              <w:rPr>
                <w:rFonts w:eastAsia="Calibri"/>
                <w:b/>
                <w:color w:val="000000" w:themeColor="text1"/>
                <w:kern w:val="24"/>
                <w:sz w:val="20"/>
                <w:szCs w:val="20"/>
              </w:rPr>
              <w:t xml:space="preserve">Education </w:t>
            </w:r>
            <w:r w:rsidRPr="004A4652">
              <w:rPr>
                <w:b/>
                <w:sz w:val="20"/>
                <w:szCs w:val="20"/>
              </w:rPr>
              <w:t xml:space="preserve"> </w:t>
            </w:r>
            <w:r w:rsidRPr="004A4652">
              <w:rPr>
                <w:rFonts w:eastAsia="Calibri"/>
                <w:b/>
                <w:color w:val="000000" w:themeColor="text1"/>
                <w:kern w:val="24"/>
                <w:sz w:val="20"/>
                <w:szCs w:val="20"/>
              </w:rPr>
              <w:t xml:space="preserve">× </w:t>
            </w:r>
            <w:r w:rsidRPr="004A4652">
              <w:rPr>
                <w:b/>
                <w:sz w:val="20"/>
                <w:szCs w:val="20"/>
              </w:rPr>
              <w:t xml:space="preserve"> Familiar Origin</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5E32C01"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71BD90F"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2630538"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-0.00</w:t>
            </w:r>
            <w:r w:rsidRPr="004A4652">
              <w:rPr>
                <w:rFonts w:ascii="MS Mincho" w:eastAsia="MS Mincho" w:hAnsi="MS Mincho" w:cs="MS Mincho"/>
                <w:sz w:val="20"/>
                <w:szCs w:val="20"/>
              </w:rPr>
              <w:t> </w:t>
            </w:r>
          </w:p>
          <w:p w14:paraId="2BCBF70F"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(0.06)</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AD1B964"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AC211FC"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3238D687"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r>
      <w:tr w:rsidR="00E103CE" w:rsidRPr="004A4652" w14:paraId="1C509971"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69428DE4" w14:textId="77777777" w:rsidR="00E573C3" w:rsidRPr="004A4652" w:rsidRDefault="00E573C3" w:rsidP="00E103CE">
            <w:pPr>
              <w:widowControl w:val="0"/>
              <w:autoSpaceDE w:val="0"/>
              <w:autoSpaceDN w:val="0"/>
              <w:adjustRightInd w:val="0"/>
              <w:rPr>
                <w:b/>
                <w:sz w:val="20"/>
                <w:szCs w:val="20"/>
              </w:rPr>
            </w:pPr>
            <w:r w:rsidRPr="004A4652">
              <w:rPr>
                <w:rFonts w:eastAsia="Calibri"/>
                <w:b/>
                <w:color w:val="000000" w:themeColor="text1"/>
                <w:kern w:val="24"/>
                <w:sz w:val="20"/>
                <w:szCs w:val="20"/>
              </w:rPr>
              <w:t xml:space="preserve">Education × </w:t>
            </w:r>
            <w:r w:rsidRPr="004A4652">
              <w:rPr>
                <w:b/>
                <w:sz w:val="20"/>
                <w:szCs w:val="20"/>
              </w:rPr>
              <w:t>Bad Intentions</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94A4862"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1C7A84C"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3905D81"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45FD4F0"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0.05</w:t>
            </w:r>
            <w:r w:rsidRPr="004A4652">
              <w:rPr>
                <w:rFonts w:ascii="MS Mincho" w:eastAsia="MS Mincho" w:hAnsi="MS Mincho" w:cs="MS Mincho"/>
                <w:sz w:val="20"/>
                <w:szCs w:val="20"/>
              </w:rPr>
              <w:t> </w:t>
            </w:r>
          </w:p>
          <w:p w14:paraId="0B78C213"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(0.06)</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2B9FFEF"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249C5409"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r>
      <w:tr w:rsidR="00E103CE" w:rsidRPr="004A4652" w14:paraId="53BA7AFA"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B1B320E" w14:textId="77777777" w:rsidR="00E573C3" w:rsidRPr="004A4652" w:rsidRDefault="00E573C3" w:rsidP="00E103CE">
            <w:pPr>
              <w:widowControl w:val="0"/>
              <w:autoSpaceDE w:val="0"/>
              <w:autoSpaceDN w:val="0"/>
              <w:adjustRightInd w:val="0"/>
              <w:rPr>
                <w:b/>
                <w:sz w:val="20"/>
                <w:szCs w:val="20"/>
              </w:rPr>
            </w:pPr>
            <w:r w:rsidRPr="004A4652">
              <w:rPr>
                <w:rFonts w:eastAsia="Calibri"/>
                <w:b/>
                <w:color w:val="000000" w:themeColor="text1"/>
                <w:kern w:val="24"/>
                <w:sz w:val="20"/>
                <w:szCs w:val="20"/>
              </w:rPr>
              <w:t xml:space="preserve">Education × </w:t>
            </w:r>
            <w:r w:rsidRPr="004A4652">
              <w:rPr>
                <w:b/>
                <w:sz w:val="20"/>
                <w:szCs w:val="20"/>
              </w:rPr>
              <w:t>Good Intentions</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D5C3128"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4D69EDB"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898EA70"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D668AF9"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0.04</w:t>
            </w:r>
            <w:r w:rsidRPr="004A4652">
              <w:rPr>
                <w:rFonts w:ascii="MS Mincho" w:eastAsia="MS Mincho" w:hAnsi="MS Mincho" w:cs="MS Mincho"/>
                <w:sz w:val="20"/>
                <w:szCs w:val="20"/>
              </w:rPr>
              <w:t> </w:t>
            </w:r>
          </w:p>
          <w:p w14:paraId="11EE6CD1"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(0.06)</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2D1593C"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3458F4F7"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r>
      <w:tr w:rsidR="00E103CE" w:rsidRPr="004A4652" w14:paraId="7EFF41CC"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340CB218" w14:textId="77777777" w:rsidR="00E573C3" w:rsidRPr="004A4652" w:rsidRDefault="00E573C3" w:rsidP="00E103CE">
            <w:pPr>
              <w:widowControl w:val="0"/>
              <w:autoSpaceDE w:val="0"/>
              <w:autoSpaceDN w:val="0"/>
              <w:adjustRightInd w:val="0"/>
              <w:rPr>
                <w:sz w:val="20"/>
                <w:szCs w:val="20"/>
              </w:rPr>
            </w:pPr>
            <w:r w:rsidRPr="004A4652">
              <w:rPr>
                <w:rFonts w:eastAsia="Calibri"/>
                <w:b/>
                <w:color w:val="000000" w:themeColor="text1"/>
                <w:kern w:val="24"/>
                <w:sz w:val="20"/>
                <w:szCs w:val="20"/>
              </w:rPr>
              <w:t xml:space="preserve">Income × </w:t>
            </w:r>
            <w:r w:rsidRPr="004A4652">
              <w:rPr>
                <w:b/>
                <w:sz w:val="20"/>
                <w:szCs w:val="20"/>
              </w:rPr>
              <w:t>Familiar origin</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619246C"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D973E0A"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E33FAAB"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B2467D6"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EB03DEF"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-0.06</w:t>
            </w:r>
            <w:r w:rsidRPr="004A4652">
              <w:rPr>
                <w:rFonts w:ascii="MS Mincho" w:eastAsia="MS Mincho" w:hAnsi="MS Mincho" w:cs="MS Mincho"/>
                <w:sz w:val="20"/>
                <w:szCs w:val="20"/>
              </w:rPr>
              <w:t> </w:t>
            </w:r>
          </w:p>
          <w:p w14:paraId="1A44AE5A"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(0.08)</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57E172D5"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r>
      <w:tr w:rsidR="00E103CE" w:rsidRPr="004A4652" w14:paraId="77D7EA22"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218C28F2" w14:textId="77777777" w:rsidR="00E573C3" w:rsidRPr="004A4652" w:rsidRDefault="00E573C3" w:rsidP="00E103CE">
            <w:pPr>
              <w:widowControl w:val="0"/>
              <w:autoSpaceDE w:val="0"/>
              <w:autoSpaceDN w:val="0"/>
              <w:adjustRightInd w:val="0"/>
              <w:rPr>
                <w:b/>
                <w:sz w:val="20"/>
                <w:szCs w:val="20"/>
              </w:rPr>
            </w:pPr>
            <w:r w:rsidRPr="004A4652">
              <w:rPr>
                <w:rFonts w:eastAsia="Calibri"/>
                <w:b/>
                <w:color w:val="000000" w:themeColor="text1"/>
                <w:kern w:val="24"/>
                <w:sz w:val="20"/>
                <w:szCs w:val="20"/>
              </w:rPr>
              <w:t xml:space="preserve">Income × </w:t>
            </w:r>
            <w:r w:rsidRPr="004A4652">
              <w:rPr>
                <w:b/>
                <w:sz w:val="20"/>
                <w:szCs w:val="20"/>
              </w:rPr>
              <w:t xml:space="preserve">Bad Intentions </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90B8CE1"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B2859B8"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606DAB6"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0013D20"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A92D9A1"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4EB3C9A2" w14:textId="77777777" w:rsidR="00E573C3" w:rsidRDefault="00E573C3" w:rsidP="00E103CE">
            <w:pPr>
              <w:widowControl w:val="0"/>
              <w:autoSpaceDE w:val="0"/>
              <w:autoSpaceDN w:val="0"/>
              <w:adjustRightInd w:val="0"/>
              <w:jc w:val="center"/>
              <w:rPr>
                <w:sz w:val="20"/>
                <w:szCs w:val="20"/>
              </w:rPr>
            </w:pPr>
            <w:r w:rsidRPr="004A4652">
              <w:rPr>
                <w:sz w:val="20"/>
                <w:szCs w:val="20"/>
              </w:rPr>
              <w:t>0.08</w:t>
            </w:r>
          </w:p>
          <w:p w14:paraId="624B2504"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r w:rsidRPr="004A4652">
              <w:rPr>
                <w:sz w:val="20"/>
                <w:szCs w:val="20"/>
              </w:rPr>
              <w:t>(0.08)</w:t>
            </w:r>
          </w:p>
        </w:tc>
      </w:tr>
      <w:tr w:rsidR="00E103CE" w:rsidRPr="004A4652" w14:paraId="0986A262"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313E18D5" w14:textId="77777777" w:rsidR="00E573C3" w:rsidRPr="004A4652" w:rsidRDefault="00E573C3" w:rsidP="00E103CE">
            <w:pPr>
              <w:widowControl w:val="0"/>
              <w:autoSpaceDE w:val="0"/>
              <w:autoSpaceDN w:val="0"/>
              <w:adjustRightInd w:val="0"/>
              <w:rPr>
                <w:b/>
                <w:sz w:val="20"/>
                <w:szCs w:val="20"/>
              </w:rPr>
            </w:pPr>
            <w:r w:rsidRPr="004A4652">
              <w:rPr>
                <w:rFonts w:eastAsia="Calibri"/>
                <w:b/>
                <w:color w:val="000000" w:themeColor="text1"/>
                <w:kern w:val="24"/>
                <w:sz w:val="20"/>
                <w:szCs w:val="20"/>
              </w:rPr>
              <w:t xml:space="preserve">Income × </w:t>
            </w:r>
            <w:r w:rsidRPr="004A4652">
              <w:rPr>
                <w:b/>
                <w:sz w:val="20"/>
                <w:szCs w:val="20"/>
              </w:rPr>
              <w:t>Good Intentions</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64B6E3C"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6D0B8E2"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0517BB7"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103C525"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8AECF9F"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555FBC8F" w14:textId="77777777" w:rsidR="00E573C3" w:rsidRDefault="00E573C3" w:rsidP="00E103CE">
            <w:pPr>
              <w:widowControl w:val="0"/>
              <w:autoSpaceDE w:val="0"/>
              <w:autoSpaceDN w:val="0"/>
              <w:adjustRightInd w:val="0"/>
              <w:jc w:val="center"/>
              <w:rPr>
                <w:sz w:val="20"/>
                <w:szCs w:val="20"/>
              </w:rPr>
            </w:pPr>
            <w:r w:rsidRPr="004A4652">
              <w:rPr>
                <w:sz w:val="20"/>
                <w:szCs w:val="20"/>
              </w:rPr>
              <w:t>-0.05</w:t>
            </w:r>
          </w:p>
          <w:p w14:paraId="54D1A3D2"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r w:rsidRPr="004A4652">
              <w:rPr>
                <w:sz w:val="20"/>
                <w:szCs w:val="20"/>
              </w:rPr>
              <w:t>(0.08)</w:t>
            </w:r>
          </w:p>
        </w:tc>
      </w:tr>
      <w:tr w:rsidR="00E103CE" w:rsidRPr="004A4652" w14:paraId="31655D2C"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0D103D15" w14:textId="77777777" w:rsidR="00E573C3" w:rsidRPr="004A4652" w:rsidRDefault="00E573C3" w:rsidP="00E103CE">
            <w:pPr>
              <w:widowControl w:val="0"/>
              <w:autoSpaceDE w:val="0"/>
              <w:autoSpaceDN w:val="0"/>
              <w:adjustRightInd w:val="0"/>
              <w:rPr>
                <w:b/>
                <w:sz w:val="20"/>
                <w:szCs w:val="20"/>
              </w:rPr>
            </w:pPr>
            <w:r w:rsidRPr="004A4652">
              <w:rPr>
                <w:b/>
                <w:sz w:val="20"/>
                <w:szCs w:val="20"/>
              </w:rPr>
              <w:t>Female</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303F9F0" w14:textId="77777777" w:rsidR="00E573C3" w:rsidRDefault="00E573C3" w:rsidP="00E103CE">
            <w:pPr>
              <w:widowControl w:val="0"/>
              <w:autoSpaceDE w:val="0"/>
              <w:autoSpaceDN w:val="0"/>
              <w:adjustRightInd w:val="0"/>
              <w:jc w:val="center"/>
              <w:rPr>
                <w:sz w:val="20"/>
                <w:szCs w:val="20"/>
              </w:rPr>
            </w:pPr>
            <w:r w:rsidRPr="004A4652">
              <w:rPr>
                <w:sz w:val="20"/>
                <w:szCs w:val="20"/>
              </w:rPr>
              <w:t>0.00</w:t>
            </w:r>
          </w:p>
          <w:p w14:paraId="0A984595"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r w:rsidRPr="004A4652">
              <w:rPr>
                <w:sz w:val="20"/>
                <w:szCs w:val="20"/>
              </w:rPr>
              <w:t>(0.02)</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EB20CFE"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0.01</w:t>
            </w:r>
            <w:r w:rsidRPr="004A4652">
              <w:rPr>
                <w:rFonts w:ascii="MS Mincho" w:eastAsia="MS Mincho" w:hAnsi="MS Mincho" w:cs="MS Mincho"/>
                <w:sz w:val="20"/>
                <w:szCs w:val="20"/>
              </w:rPr>
              <w:t> </w:t>
            </w:r>
          </w:p>
          <w:p w14:paraId="5FA93806"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(0.02)</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9D73084"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0.00</w:t>
            </w:r>
            <w:r w:rsidRPr="004A4652">
              <w:rPr>
                <w:rFonts w:ascii="MS Mincho" w:eastAsia="MS Mincho" w:hAnsi="MS Mincho" w:cs="MS Mincho"/>
                <w:sz w:val="20"/>
                <w:szCs w:val="20"/>
              </w:rPr>
              <w:t> </w:t>
            </w:r>
          </w:p>
          <w:p w14:paraId="4F6D3F33"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(0.02)</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D1E5C1F"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0.01</w:t>
            </w:r>
            <w:r w:rsidRPr="004A4652">
              <w:rPr>
                <w:rFonts w:ascii="MS Mincho" w:eastAsia="MS Mincho" w:hAnsi="MS Mincho" w:cs="MS Mincho"/>
                <w:sz w:val="20"/>
                <w:szCs w:val="20"/>
              </w:rPr>
              <w:t> </w:t>
            </w:r>
          </w:p>
          <w:p w14:paraId="00C0EDE1"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(0.02)</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4727156" w14:textId="77777777" w:rsidR="00E573C3" w:rsidRDefault="00E573C3" w:rsidP="00E103CE">
            <w:pPr>
              <w:widowControl w:val="0"/>
              <w:autoSpaceDE w:val="0"/>
              <w:autoSpaceDN w:val="0"/>
              <w:adjustRightInd w:val="0"/>
              <w:jc w:val="center"/>
              <w:rPr>
                <w:sz w:val="20"/>
                <w:szCs w:val="20"/>
              </w:rPr>
            </w:pPr>
            <w:r w:rsidRPr="004A4652">
              <w:rPr>
                <w:sz w:val="20"/>
                <w:szCs w:val="20"/>
              </w:rPr>
              <w:t>0.00</w:t>
            </w:r>
          </w:p>
          <w:p w14:paraId="3572A43F"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r w:rsidRPr="004A4652">
              <w:rPr>
                <w:sz w:val="20"/>
                <w:szCs w:val="20"/>
              </w:rPr>
              <w:t>(0.02)</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0A13C61C"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0.01</w:t>
            </w:r>
            <w:r w:rsidRPr="004A4652">
              <w:rPr>
                <w:rFonts w:ascii="MS Mincho" w:eastAsia="MS Mincho" w:hAnsi="MS Mincho" w:cs="MS Mincho"/>
                <w:sz w:val="20"/>
                <w:szCs w:val="20"/>
              </w:rPr>
              <w:t> </w:t>
            </w:r>
          </w:p>
          <w:p w14:paraId="33A3E3C2"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(0.02)</w:t>
            </w:r>
          </w:p>
        </w:tc>
      </w:tr>
      <w:tr w:rsidR="00E103CE" w:rsidRPr="004A4652" w14:paraId="575295C9"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18B436B4" w14:textId="77777777" w:rsidR="00E573C3" w:rsidRPr="004A4652" w:rsidRDefault="00E573C3" w:rsidP="00E103CE">
            <w:pPr>
              <w:widowControl w:val="0"/>
              <w:autoSpaceDE w:val="0"/>
              <w:autoSpaceDN w:val="0"/>
              <w:adjustRightInd w:val="0"/>
              <w:rPr>
                <w:b/>
                <w:sz w:val="20"/>
                <w:szCs w:val="20"/>
              </w:rPr>
            </w:pPr>
            <w:r w:rsidRPr="004A4652">
              <w:rPr>
                <w:b/>
                <w:sz w:val="20"/>
                <w:szCs w:val="20"/>
              </w:rPr>
              <w:t>Age</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4A36970"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0.00</w:t>
            </w:r>
            <w:r w:rsidRPr="004A4652">
              <w:rPr>
                <w:sz w:val="20"/>
                <w:szCs w:val="20"/>
                <w:vertAlign w:val="superscript"/>
              </w:rPr>
              <w:t>**</w:t>
            </w:r>
            <w:r w:rsidRPr="004A4652">
              <w:rPr>
                <w:rFonts w:ascii="MS Mincho" w:eastAsia="MS Mincho" w:hAnsi="MS Mincho" w:cs="MS Mincho"/>
                <w:sz w:val="20"/>
                <w:szCs w:val="20"/>
              </w:rPr>
              <w:t> </w:t>
            </w:r>
          </w:p>
          <w:p w14:paraId="1C10C38F"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(0.00)</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A2AFE92"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0.00</w:t>
            </w:r>
            <w:r w:rsidRPr="004A4652">
              <w:rPr>
                <w:sz w:val="20"/>
                <w:szCs w:val="20"/>
                <w:vertAlign w:val="superscript"/>
              </w:rPr>
              <w:t>**</w:t>
            </w:r>
            <w:r w:rsidRPr="004A4652">
              <w:rPr>
                <w:rFonts w:ascii="MS Mincho" w:eastAsia="MS Mincho" w:hAnsi="MS Mincho" w:cs="MS Mincho"/>
                <w:sz w:val="20"/>
                <w:szCs w:val="20"/>
              </w:rPr>
              <w:t> </w:t>
            </w:r>
          </w:p>
          <w:p w14:paraId="6E74F4AA"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(0.00)</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7DAFE7E"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0.00</w:t>
            </w:r>
            <w:r w:rsidRPr="004A4652">
              <w:rPr>
                <w:sz w:val="20"/>
                <w:szCs w:val="20"/>
                <w:vertAlign w:val="superscript"/>
              </w:rPr>
              <w:t>**</w:t>
            </w:r>
            <w:r w:rsidRPr="004A4652">
              <w:rPr>
                <w:rFonts w:ascii="MS Mincho" w:eastAsia="MS Mincho" w:hAnsi="MS Mincho" w:cs="MS Mincho"/>
                <w:sz w:val="20"/>
                <w:szCs w:val="20"/>
              </w:rPr>
              <w:t> </w:t>
            </w:r>
          </w:p>
          <w:p w14:paraId="4761EE6E"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(0.00)</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304D6D1"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0.00</w:t>
            </w:r>
            <w:r w:rsidRPr="004A4652">
              <w:rPr>
                <w:sz w:val="20"/>
                <w:szCs w:val="20"/>
                <w:vertAlign w:val="superscript"/>
              </w:rPr>
              <w:t>**</w:t>
            </w:r>
            <w:r w:rsidRPr="004A4652">
              <w:rPr>
                <w:rFonts w:ascii="MS Mincho" w:eastAsia="MS Mincho" w:hAnsi="MS Mincho" w:cs="MS Mincho"/>
                <w:sz w:val="20"/>
                <w:szCs w:val="20"/>
              </w:rPr>
              <w:t> </w:t>
            </w:r>
          </w:p>
          <w:p w14:paraId="3BB1D622"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(0.00)</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070B7C2" w14:textId="77777777" w:rsidR="00E573C3" w:rsidRDefault="00E573C3" w:rsidP="00E103CE">
            <w:pPr>
              <w:widowControl w:val="0"/>
              <w:autoSpaceDE w:val="0"/>
              <w:autoSpaceDN w:val="0"/>
              <w:adjustRightInd w:val="0"/>
              <w:jc w:val="center"/>
              <w:rPr>
                <w:sz w:val="20"/>
                <w:szCs w:val="20"/>
                <w:vertAlign w:val="superscript"/>
              </w:rPr>
            </w:pPr>
            <w:r w:rsidRPr="004A4652">
              <w:rPr>
                <w:sz w:val="20"/>
                <w:szCs w:val="20"/>
              </w:rPr>
              <w:t>0.00</w:t>
            </w:r>
            <w:r w:rsidRPr="004A4652">
              <w:rPr>
                <w:sz w:val="20"/>
                <w:szCs w:val="20"/>
                <w:vertAlign w:val="superscript"/>
              </w:rPr>
              <w:t>**</w:t>
            </w:r>
          </w:p>
          <w:p w14:paraId="6F466C68"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r w:rsidRPr="004A4652">
              <w:rPr>
                <w:sz w:val="20"/>
                <w:szCs w:val="20"/>
              </w:rPr>
              <w:t>(0.00)</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7BB9D74D"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0.00</w:t>
            </w:r>
            <w:r w:rsidRPr="004A4652">
              <w:rPr>
                <w:sz w:val="20"/>
                <w:szCs w:val="20"/>
                <w:vertAlign w:val="superscript"/>
              </w:rPr>
              <w:t>**</w:t>
            </w:r>
            <w:r w:rsidRPr="004A4652">
              <w:rPr>
                <w:rFonts w:ascii="MS Mincho" w:eastAsia="MS Mincho" w:hAnsi="MS Mincho" w:cs="MS Mincho"/>
                <w:sz w:val="20"/>
                <w:szCs w:val="20"/>
              </w:rPr>
              <w:t> </w:t>
            </w:r>
          </w:p>
          <w:p w14:paraId="23859930"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(0.00)</w:t>
            </w:r>
          </w:p>
        </w:tc>
      </w:tr>
      <w:tr w:rsidR="00E103CE" w:rsidRPr="004A4652" w14:paraId="53D979AE" w14:textId="77777777" w:rsidTr="00E103CE">
        <w:tblPrEx>
          <w:tblBorders>
            <w:top w:val="none" w:sz="0" w:space="0" w:color="auto"/>
          </w:tblBorders>
        </w:tblPrEx>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16492793" w14:textId="77777777" w:rsidR="00E573C3" w:rsidRPr="004A4652" w:rsidRDefault="00E573C3" w:rsidP="00E103CE">
            <w:pPr>
              <w:widowControl w:val="0"/>
              <w:autoSpaceDE w:val="0"/>
              <w:autoSpaceDN w:val="0"/>
              <w:adjustRightInd w:val="0"/>
              <w:rPr>
                <w:b/>
                <w:sz w:val="20"/>
                <w:szCs w:val="20"/>
              </w:rPr>
            </w:pPr>
            <w:r w:rsidRPr="004A4652">
              <w:rPr>
                <w:b/>
                <w:sz w:val="20"/>
                <w:szCs w:val="20"/>
              </w:rPr>
              <w:t>Ideology</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0F7FE6EE"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0.19</w:t>
            </w:r>
            <w:r w:rsidRPr="004A4652">
              <w:rPr>
                <w:sz w:val="20"/>
                <w:szCs w:val="20"/>
                <w:vertAlign w:val="superscript"/>
              </w:rPr>
              <w:t>***</w:t>
            </w:r>
            <w:r w:rsidRPr="004A4652">
              <w:rPr>
                <w:rFonts w:ascii="MS Mincho" w:eastAsia="MS Mincho" w:hAnsi="MS Mincho" w:cs="MS Mincho"/>
                <w:sz w:val="20"/>
                <w:szCs w:val="20"/>
              </w:rPr>
              <w:t> </w:t>
            </w:r>
          </w:p>
          <w:p w14:paraId="38CAF89A"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(0.03)</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DAFF200"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0.21</w:t>
            </w:r>
            <w:r w:rsidRPr="004A4652">
              <w:rPr>
                <w:sz w:val="20"/>
                <w:szCs w:val="20"/>
                <w:vertAlign w:val="superscript"/>
              </w:rPr>
              <w:t>***</w:t>
            </w:r>
            <w:r w:rsidRPr="004A4652">
              <w:rPr>
                <w:rFonts w:ascii="MS Mincho" w:eastAsia="MS Mincho" w:hAnsi="MS Mincho" w:cs="MS Mincho"/>
                <w:sz w:val="20"/>
                <w:szCs w:val="20"/>
              </w:rPr>
              <w:t> </w:t>
            </w:r>
          </w:p>
          <w:p w14:paraId="41E3E3D5"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(0.02)</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5EA8498E"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0.19</w:t>
            </w:r>
            <w:r w:rsidRPr="004A4652">
              <w:rPr>
                <w:sz w:val="20"/>
                <w:szCs w:val="20"/>
                <w:vertAlign w:val="superscript"/>
              </w:rPr>
              <w:t>***</w:t>
            </w:r>
            <w:r w:rsidRPr="004A4652">
              <w:rPr>
                <w:rFonts w:ascii="MS Mincho" w:eastAsia="MS Mincho" w:hAnsi="MS Mincho" w:cs="MS Mincho"/>
                <w:sz w:val="20"/>
                <w:szCs w:val="20"/>
              </w:rPr>
              <w:t> </w:t>
            </w:r>
          </w:p>
          <w:p w14:paraId="791AAAFE"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(0.03)</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3FF74E6F"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0.21</w:t>
            </w:r>
            <w:r w:rsidRPr="004A4652">
              <w:rPr>
                <w:sz w:val="20"/>
                <w:szCs w:val="20"/>
                <w:vertAlign w:val="superscript"/>
              </w:rPr>
              <w:t>***</w:t>
            </w:r>
            <w:r w:rsidRPr="004A4652">
              <w:rPr>
                <w:rFonts w:ascii="MS Mincho" w:eastAsia="MS Mincho" w:hAnsi="MS Mincho" w:cs="MS Mincho"/>
                <w:sz w:val="20"/>
                <w:szCs w:val="20"/>
              </w:rPr>
              <w:t> </w:t>
            </w:r>
          </w:p>
          <w:p w14:paraId="0F1ECD62" w14:textId="0D88C521" w:rsidR="00E573C3" w:rsidRPr="004A4652" w:rsidRDefault="00E573C3" w:rsidP="00E103CE">
            <w:pPr>
              <w:widowControl w:val="0"/>
              <w:autoSpaceDE w:val="0"/>
              <w:autoSpaceDN w:val="0"/>
              <w:adjustRightInd w:val="0"/>
              <w:jc w:val="center"/>
              <w:rPr>
                <w:sz w:val="20"/>
                <w:szCs w:val="20"/>
              </w:rPr>
            </w:pPr>
            <w:r w:rsidRPr="004A4652">
              <w:rPr>
                <w:sz w:val="20"/>
                <w:szCs w:val="20"/>
              </w:rPr>
              <w:t>(0.02)</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2BB9ECDD"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0.19</w:t>
            </w:r>
            <w:r w:rsidRPr="004A4652">
              <w:rPr>
                <w:sz w:val="20"/>
                <w:szCs w:val="20"/>
                <w:vertAlign w:val="superscript"/>
              </w:rPr>
              <w:t>***</w:t>
            </w:r>
            <w:r w:rsidRPr="004A4652">
              <w:rPr>
                <w:rFonts w:ascii="MS Mincho" w:eastAsia="MS Mincho" w:hAnsi="MS Mincho" w:cs="MS Mincho"/>
                <w:sz w:val="20"/>
                <w:szCs w:val="20"/>
              </w:rPr>
              <w:t> </w:t>
            </w:r>
          </w:p>
          <w:p w14:paraId="16C09FF9"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(0.03)</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76C5C415"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0.21</w:t>
            </w:r>
            <w:r w:rsidRPr="004A4652">
              <w:rPr>
                <w:sz w:val="20"/>
                <w:szCs w:val="20"/>
                <w:vertAlign w:val="superscript"/>
              </w:rPr>
              <w:t>***</w:t>
            </w:r>
            <w:r w:rsidRPr="004A4652">
              <w:rPr>
                <w:rFonts w:ascii="MS Mincho" w:eastAsia="MS Mincho" w:hAnsi="MS Mincho" w:cs="MS Mincho"/>
                <w:sz w:val="20"/>
                <w:szCs w:val="20"/>
              </w:rPr>
              <w:t> </w:t>
            </w:r>
          </w:p>
          <w:p w14:paraId="1C00556A"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(0.02)</w:t>
            </w:r>
          </w:p>
        </w:tc>
      </w:tr>
      <w:tr w:rsidR="00E103CE" w:rsidRPr="004A4652" w14:paraId="7B445364" w14:textId="77777777" w:rsidTr="00E103CE">
        <w:tblPrEx>
          <w:tblBorders>
            <w:top w:val="none" w:sz="0" w:space="0" w:color="auto"/>
          </w:tblBorders>
        </w:tblPrEx>
        <w:trPr>
          <w:trHeight w:val="544"/>
        </w:trPr>
        <w:tc>
          <w:tcPr>
            <w:tcW w:w="3059" w:type="dxa"/>
            <w:tcBorders>
              <w:top w:val="single" w:sz="8" w:space="0" w:color="BFBFBF"/>
              <w:left w:val="single" w:sz="8" w:space="0" w:color="BFBFBF"/>
              <w:bottom w:val="single" w:sz="8" w:space="0" w:color="BFBFBF"/>
              <w:right w:val="single" w:sz="4" w:space="0" w:color="auto"/>
            </w:tcBorders>
            <w:tcMar>
              <w:top w:w="100" w:type="nil"/>
              <w:right w:w="100" w:type="nil"/>
            </w:tcMar>
            <w:vAlign w:val="center"/>
          </w:tcPr>
          <w:p w14:paraId="591DEE90" w14:textId="77777777" w:rsidR="00E573C3" w:rsidRPr="004A4652" w:rsidRDefault="00E573C3" w:rsidP="00E103CE">
            <w:pPr>
              <w:widowControl w:val="0"/>
              <w:autoSpaceDE w:val="0"/>
              <w:autoSpaceDN w:val="0"/>
              <w:adjustRightInd w:val="0"/>
              <w:rPr>
                <w:b/>
                <w:sz w:val="20"/>
                <w:szCs w:val="20"/>
              </w:rPr>
            </w:pPr>
            <w:r w:rsidRPr="004A4652">
              <w:rPr>
                <w:b/>
                <w:sz w:val="20"/>
                <w:szCs w:val="20"/>
              </w:rPr>
              <w:t>Non-white</w:t>
            </w:r>
          </w:p>
        </w:tc>
        <w:tc>
          <w:tcPr>
            <w:tcW w:w="102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6C55E8CB"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-0.01</w:t>
            </w:r>
            <w:r w:rsidRPr="004A4652">
              <w:rPr>
                <w:rFonts w:ascii="MS Mincho" w:eastAsia="MS Mincho" w:hAnsi="MS Mincho" w:cs="MS Mincho"/>
                <w:sz w:val="20"/>
                <w:szCs w:val="20"/>
              </w:rPr>
              <w:t> </w:t>
            </w:r>
          </w:p>
          <w:p w14:paraId="36D0B5D3"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(0.02)</w:t>
            </w:r>
          </w:p>
        </w:tc>
        <w:tc>
          <w:tcPr>
            <w:tcW w:w="1105"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FDC1FB6"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-0.01</w:t>
            </w:r>
            <w:r w:rsidRPr="004A4652">
              <w:rPr>
                <w:rFonts w:ascii="MS Mincho" w:eastAsia="MS Mincho" w:hAnsi="MS Mincho" w:cs="MS Mincho"/>
                <w:sz w:val="20"/>
                <w:szCs w:val="20"/>
              </w:rPr>
              <w:t> </w:t>
            </w:r>
          </w:p>
          <w:p w14:paraId="3AB994EF"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(0.02)</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7C936C90"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-0.01</w:t>
            </w:r>
            <w:r w:rsidRPr="004A4652">
              <w:rPr>
                <w:rFonts w:ascii="MS Mincho" w:eastAsia="MS Mincho" w:hAnsi="MS Mincho" w:cs="MS Mincho"/>
                <w:sz w:val="20"/>
                <w:szCs w:val="20"/>
              </w:rPr>
              <w:t> </w:t>
            </w:r>
          </w:p>
          <w:p w14:paraId="3EB8C50D"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(0.02)</w:t>
            </w:r>
          </w:p>
        </w:tc>
        <w:tc>
          <w:tcPr>
            <w:tcW w:w="1134"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17682212"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-0.01</w:t>
            </w:r>
            <w:r w:rsidRPr="004A4652">
              <w:rPr>
                <w:rFonts w:ascii="MS Mincho" w:eastAsia="MS Mincho" w:hAnsi="MS Mincho" w:cs="MS Mincho"/>
                <w:sz w:val="20"/>
                <w:szCs w:val="20"/>
              </w:rPr>
              <w:t> </w:t>
            </w:r>
          </w:p>
          <w:p w14:paraId="516C5D90" w14:textId="10EFD66C" w:rsidR="00E573C3" w:rsidRPr="004A4652" w:rsidRDefault="00E573C3" w:rsidP="00E103CE">
            <w:pPr>
              <w:widowControl w:val="0"/>
              <w:autoSpaceDE w:val="0"/>
              <w:autoSpaceDN w:val="0"/>
              <w:adjustRightInd w:val="0"/>
              <w:jc w:val="center"/>
              <w:rPr>
                <w:sz w:val="20"/>
                <w:szCs w:val="20"/>
              </w:rPr>
            </w:pPr>
            <w:r w:rsidRPr="004A4652">
              <w:rPr>
                <w:sz w:val="20"/>
                <w:szCs w:val="20"/>
              </w:rPr>
              <w:t>(0.02)</w:t>
            </w:r>
          </w:p>
        </w:tc>
        <w:tc>
          <w:tcPr>
            <w:tcW w:w="992" w:type="dxa"/>
            <w:tcBorders>
              <w:top w:val="single" w:sz="8" w:space="0" w:color="BFBFBF"/>
              <w:left w:val="single" w:sz="4" w:space="0" w:color="auto"/>
              <w:bottom w:val="single" w:sz="8" w:space="0" w:color="BFBFBF"/>
              <w:right w:val="single" w:sz="4" w:space="0" w:color="auto"/>
            </w:tcBorders>
            <w:tcMar>
              <w:top w:w="100" w:type="nil"/>
              <w:right w:w="100" w:type="nil"/>
            </w:tcMar>
            <w:vAlign w:val="center"/>
          </w:tcPr>
          <w:p w14:paraId="454E2EFC"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-0.01</w:t>
            </w:r>
            <w:r w:rsidRPr="004A4652">
              <w:rPr>
                <w:rFonts w:ascii="MS Mincho" w:eastAsia="MS Mincho" w:hAnsi="MS Mincho" w:cs="MS Mincho"/>
                <w:sz w:val="20"/>
                <w:szCs w:val="20"/>
              </w:rPr>
              <w:t> </w:t>
            </w:r>
          </w:p>
          <w:p w14:paraId="636D52EF"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(0.02)</w:t>
            </w:r>
          </w:p>
        </w:tc>
        <w:tc>
          <w:tcPr>
            <w:tcW w:w="992" w:type="dxa"/>
            <w:tcBorders>
              <w:top w:val="single" w:sz="8" w:space="0" w:color="BFBFBF"/>
              <w:left w:val="single" w:sz="4" w:space="0" w:color="auto"/>
              <w:bottom w:val="single" w:sz="8" w:space="0" w:color="BFBFBF"/>
              <w:right w:val="single" w:sz="8" w:space="0" w:color="BFBFBF"/>
            </w:tcBorders>
            <w:tcMar>
              <w:top w:w="100" w:type="nil"/>
              <w:right w:w="100" w:type="nil"/>
            </w:tcMar>
            <w:vAlign w:val="center"/>
          </w:tcPr>
          <w:p w14:paraId="74138F69"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-0.01</w:t>
            </w:r>
            <w:r w:rsidRPr="004A4652">
              <w:rPr>
                <w:rFonts w:ascii="MS Mincho" w:eastAsia="MS Mincho" w:hAnsi="MS Mincho" w:cs="MS Mincho"/>
                <w:sz w:val="20"/>
                <w:szCs w:val="20"/>
              </w:rPr>
              <w:t> </w:t>
            </w:r>
          </w:p>
          <w:p w14:paraId="2D71A143"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(0.02)</w:t>
            </w:r>
          </w:p>
        </w:tc>
      </w:tr>
      <w:tr w:rsidR="00E103CE" w:rsidRPr="004A4652" w14:paraId="4F971FDB" w14:textId="77777777" w:rsidTr="00E103CE">
        <w:tblPrEx>
          <w:tblBorders>
            <w:top w:val="none" w:sz="0" w:space="0" w:color="auto"/>
          </w:tblBorders>
        </w:tblPrEx>
        <w:trPr>
          <w:trHeight w:val="530"/>
        </w:trPr>
        <w:tc>
          <w:tcPr>
            <w:tcW w:w="3059" w:type="dxa"/>
            <w:tcBorders>
              <w:top w:val="single" w:sz="8" w:space="0" w:color="BFBFBF"/>
              <w:left w:val="single" w:sz="8" w:space="0" w:color="BFBFBF"/>
              <w:bottom w:val="single" w:sz="4" w:space="0" w:color="auto"/>
              <w:right w:val="single" w:sz="4" w:space="0" w:color="auto"/>
            </w:tcBorders>
            <w:tcMar>
              <w:top w:w="100" w:type="nil"/>
              <w:right w:w="100" w:type="nil"/>
            </w:tcMar>
            <w:vAlign w:val="center"/>
          </w:tcPr>
          <w:p w14:paraId="07400B2F" w14:textId="77777777" w:rsidR="00E573C3" w:rsidRPr="004A4652" w:rsidRDefault="00E573C3" w:rsidP="00E103CE">
            <w:pPr>
              <w:widowControl w:val="0"/>
              <w:autoSpaceDE w:val="0"/>
              <w:autoSpaceDN w:val="0"/>
              <w:adjustRightInd w:val="0"/>
              <w:rPr>
                <w:b/>
                <w:sz w:val="20"/>
                <w:szCs w:val="20"/>
              </w:rPr>
            </w:pPr>
            <w:r w:rsidRPr="004A4652">
              <w:rPr>
                <w:b/>
                <w:sz w:val="20"/>
                <w:szCs w:val="20"/>
              </w:rPr>
              <w:t>Constant</w:t>
            </w:r>
          </w:p>
        </w:tc>
        <w:tc>
          <w:tcPr>
            <w:tcW w:w="1022"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3EF9B442"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0.33</w:t>
            </w:r>
            <w:r w:rsidRPr="004A4652">
              <w:rPr>
                <w:sz w:val="20"/>
                <w:szCs w:val="20"/>
                <w:vertAlign w:val="superscript"/>
              </w:rPr>
              <w:t>***</w:t>
            </w:r>
            <w:r w:rsidRPr="004A4652">
              <w:rPr>
                <w:rFonts w:ascii="MS Mincho" w:eastAsia="MS Mincho" w:hAnsi="MS Mincho" w:cs="MS Mincho"/>
                <w:sz w:val="20"/>
                <w:szCs w:val="20"/>
              </w:rPr>
              <w:t> </w:t>
            </w:r>
          </w:p>
          <w:p w14:paraId="0C852BEF"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(0.04)</w:t>
            </w:r>
          </w:p>
        </w:tc>
        <w:tc>
          <w:tcPr>
            <w:tcW w:w="1105"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6BF32F23"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0.29</w:t>
            </w:r>
            <w:r w:rsidRPr="004A4652">
              <w:rPr>
                <w:sz w:val="20"/>
                <w:szCs w:val="20"/>
                <w:vertAlign w:val="superscript"/>
              </w:rPr>
              <w:t>***</w:t>
            </w:r>
            <w:r w:rsidRPr="004A4652">
              <w:rPr>
                <w:rFonts w:ascii="MS Mincho" w:eastAsia="MS Mincho" w:hAnsi="MS Mincho" w:cs="MS Mincho"/>
                <w:sz w:val="20"/>
                <w:szCs w:val="20"/>
              </w:rPr>
              <w:t> </w:t>
            </w:r>
          </w:p>
          <w:p w14:paraId="6B643E35"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(0.04)</w:t>
            </w:r>
          </w:p>
        </w:tc>
        <w:tc>
          <w:tcPr>
            <w:tcW w:w="992"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7FB3780D" w14:textId="77777777" w:rsidR="00E573C3" w:rsidRDefault="00E573C3" w:rsidP="00E103CE">
            <w:pPr>
              <w:widowControl w:val="0"/>
              <w:autoSpaceDE w:val="0"/>
              <w:autoSpaceDN w:val="0"/>
              <w:adjustRightInd w:val="0"/>
              <w:jc w:val="center"/>
              <w:rPr>
                <w:sz w:val="20"/>
                <w:szCs w:val="20"/>
                <w:vertAlign w:val="superscript"/>
              </w:rPr>
            </w:pPr>
            <w:r w:rsidRPr="004A4652">
              <w:rPr>
                <w:sz w:val="20"/>
                <w:szCs w:val="20"/>
              </w:rPr>
              <w:t>0.36</w:t>
            </w:r>
            <w:r w:rsidRPr="004A4652">
              <w:rPr>
                <w:sz w:val="20"/>
                <w:szCs w:val="20"/>
                <w:vertAlign w:val="superscript"/>
              </w:rPr>
              <w:t>***</w:t>
            </w:r>
          </w:p>
          <w:p w14:paraId="23119438" w14:textId="77777777" w:rsidR="00E573C3" w:rsidRPr="004A4652" w:rsidRDefault="00E573C3" w:rsidP="00E103CE">
            <w:pPr>
              <w:widowControl w:val="0"/>
              <w:autoSpaceDE w:val="0"/>
              <w:autoSpaceDN w:val="0"/>
              <w:adjustRightInd w:val="0"/>
              <w:jc w:val="center"/>
              <w:rPr>
                <w:sz w:val="20"/>
                <w:szCs w:val="20"/>
              </w:rPr>
            </w:pPr>
            <w:r w:rsidRPr="004A4652">
              <w:rPr>
                <w:rFonts w:ascii="MS Mincho" w:eastAsia="MS Mincho" w:hAnsi="MS Mincho" w:cs="MS Mincho"/>
                <w:sz w:val="20"/>
                <w:szCs w:val="20"/>
              </w:rPr>
              <w:t> </w:t>
            </w:r>
            <w:r w:rsidRPr="004A4652">
              <w:rPr>
                <w:sz w:val="20"/>
                <w:szCs w:val="20"/>
              </w:rPr>
              <w:t>(0.04)</w:t>
            </w:r>
          </w:p>
        </w:tc>
        <w:tc>
          <w:tcPr>
            <w:tcW w:w="1134"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34B0301D"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0.30</w:t>
            </w:r>
            <w:r w:rsidRPr="004A4652">
              <w:rPr>
                <w:sz w:val="20"/>
                <w:szCs w:val="20"/>
                <w:vertAlign w:val="superscript"/>
              </w:rPr>
              <w:t>***</w:t>
            </w:r>
            <w:r w:rsidRPr="004A4652">
              <w:rPr>
                <w:rFonts w:ascii="MS Mincho" w:eastAsia="MS Mincho" w:hAnsi="MS Mincho" w:cs="MS Mincho"/>
                <w:sz w:val="20"/>
                <w:szCs w:val="20"/>
              </w:rPr>
              <w:t> </w:t>
            </w:r>
          </w:p>
          <w:p w14:paraId="746FE7CE" w14:textId="66328B4B" w:rsidR="00E573C3" w:rsidRPr="004A4652" w:rsidRDefault="00E573C3" w:rsidP="00E103CE">
            <w:pPr>
              <w:widowControl w:val="0"/>
              <w:autoSpaceDE w:val="0"/>
              <w:autoSpaceDN w:val="0"/>
              <w:adjustRightInd w:val="0"/>
              <w:jc w:val="center"/>
              <w:rPr>
                <w:sz w:val="20"/>
                <w:szCs w:val="20"/>
              </w:rPr>
            </w:pPr>
            <w:r w:rsidRPr="004A4652">
              <w:rPr>
                <w:sz w:val="20"/>
                <w:szCs w:val="20"/>
              </w:rPr>
              <w:t>(0.04)</w:t>
            </w:r>
          </w:p>
        </w:tc>
        <w:tc>
          <w:tcPr>
            <w:tcW w:w="992" w:type="dxa"/>
            <w:tcBorders>
              <w:top w:val="single" w:sz="8" w:space="0" w:color="BFBFBF"/>
              <w:left w:val="single" w:sz="4" w:space="0" w:color="auto"/>
              <w:bottom w:val="single" w:sz="4" w:space="0" w:color="auto"/>
              <w:right w:val="single" w:sz="4" w:space="0" w:color="auto"/>
            </w:tcBorders>
            <w:tcMar>
              <w:top w:w="100" w:type="nil"/>
              <w:right w:w="100" w:type="nil"/>
            </w:tcMar>
            <w:vAlign w:val="center"/>
          </w:tcPr>
          <w:p w14:paraId="041CC446"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0.36</w:t>
            </w:r>
            <w:r w:rsidRPr="004A4652">
              <w:rPr>
                <w:sz w:val="20"/>
                <w:szCs w:val="20"/>
                <w:vertAlign w:val="superscript"/>
              </w:rPr>
              <w:t>***</w:t>
            </w:r>
            <w:r w:rsidRPr="004A4652">
              <w:rPr>
                <w:rFonts w:ascii="MS Mincho" w:eastAsia="MS Mincho" w:hAnsi="MS Mincho" w:cs="MS Mincho"/>
                <w:sz w:val="20"/>
                <w:szCs w:val="20"/>
              </w:rPr>
              <w:t> </w:t>
            </w:r>
          </w:p>
          <w:p w14:paraId="5EA25D69"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(0.04)</w:t>
            </w:r>
          </w:p>
        </w:tc>
        <w:tc>
          <w:tcPr>
            <w:tcW w:w="992" w:type="dxa"/>
            <w:tcBorders>
              <w:top w:val="single" w:sz="8" w:space="0" w:color="BFBFBF"/>
              <w:left w:val="single" w:sz="4" w:space="0" w:color="auto"/>
              <w:bottom w:val="single" w:sz="4" w:space="0" w:color="auto"/>
              <w:right w:val="single" w:sz="8" w:space="0" w:color="BFBFBF"/>
            </w:tcBorders>
            <w:tcMar>
              <w:top w:w="100" w:type="nil"/>
              <w:right w:w="100" w:type="nil"/>
            </w:tcMar>
            <w:vAlign w:val="center"/>
          </w:tcPr>
          <w:p w14:paraId="15E676E3" w14:textId="77777777" w:rsidR="00E573C3" w:rsidRDefault="00E573C3" w:rsidP="00E103CE">
            <w:pPr>
              <w:widowControl w:val="0"/>
              <w:autoSpaceDE w:val="0"/>
              <w:autoSpaceDN w:val="0"/>
              <w:adjustRightInd w:val="0"/>
              <w:jc w:val="center"/>
              <w:rPr>
                <w:rFonts w:ascii="MS Mincho" w:eastAsia="MS Mincho" w:hAnsi="MS Mincho" w:cs="MS Mincho"/>
                <w:sz w:val="20"/>
                <w:szCs w:val="20"/>
              </w:rPr>
            </w:pPr>
            <w:r w:rsidRPr="004A4652">
              <w:rPr>
                <w:sz w:val="20"/>
                <w:szCs w:val="20"/>
              </w:rPr>
              <w:t>0.29</w:t>
            </w:r>
            <w:r w:rsidRPr="004A4652">
              <w:rPr>
                <w:sz w:val="20"/>
                <w:szCs w:val="20"/>
                <w:vertAlign w:val="superscript"/>
              </w:rPr>
              <w:t>***</w:t>
            </w:r>
            <w:r w:rsidRPr="004A4652">
              <w:rPr>
                <w:rFonts w:ascii="MS Mincho" w:eastAsia="MS Mincho" w:hAnsi="MS Mincho" w:cs="MS Mincho"/>
                <w:sz w:val="20"/>
                <w:szCs w:val="20"/>
              </w:rPr>
              <w:t> </w:t>
            </w:r>
          </w:p>
          <w:p w14:paraId="456BB1F7"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(0.04)</w:t>
            </w:r>
          </w:p>
        </w:tc>
      </w:tr>
      <w:tr w:rsidR="00E103CE" w:rsidRPr="004A4652" w14:paraId="7E559A47" w14:textId="77777777" w:rsidTr="00E103CE">
        <w:tblPrEx>
          <w:tblBorders>
            <w:top w:val="none" w:sz="0" w:space="0" w:color="auto"/>
          </w:tblBorders>
        </w:tblPrEx>
        <w:tc>
          <w:tcPr>
            <w:tcW w:w="3059" w:type="dxa"/>
            <w:tcBorders>
              <w:top w:val="single" w:sz="4" w:space="0" w:color="auto"/>
              <w:left w:val="single" w:sz="8" w:space="0" w:color="BFBFBF"/>
              <w:bottom w:val="single" w:sz="4" w:space="0" w:color="BFBFBF"/>
              <w:right w:val="single" w:sz="4" w:space="0" w:color="auto"/>
            </w:tcBorders>
            <w:tcMar>
              <w:top w:w="100" w:type="nil"/>
              <w:right w:w="100" w:type="nil"/>
            </w:tcMar>
            <w:vAlign w:val="center"/>
          </w:tcPr>
          <w:p w14:paraId="73ADE734" w14:textId="77777777" w:rsidR="00E573C3" w:rsidRPr="004A4652" w:rsidRDefault="00E573C3" w:rsidP="00E103CE">
            <w:pPr>
              <w:widowControl w:val="0"/>
              <w:autoSpaceDE w:val="0"/>
              <w:autoSpaceDN w:val="0"/>
              <w:adjustRightInd w:val="0"/>
              <w:rPr>
                <w:b/>
                <w:sz w:val="20"/>
                <w:szCs w:val="20"/>
              </w:rPr>
            </w:pPr>
            <w:r w:rsidRPr="004A4652">
              <w:rPr>
                <w:b/>
                <w:sz w:val="20"/>
                <w:szCs w:val="20"/>
              </w:rPr>
              <w:t xml:space="preserve">Adjusted </w:t>
            </w:r>
            <w:r w:rsidRPr="004A4652">
              <w:rPr>
                <w:b/>
                <w:i/>
                <w:iCs/>
                <w:sz w:val="20"/>
                <w:szCs w:val="20"/>
              </w:rPr>
              <w:t>R</w:t>
            </w:r>
            <w:r w:rsidRPr="004A4652">
              <w:rPr>
                <w:b/>
                <w:sz w:val="20"/>
                <w:szCs w:val="20"/>
                <w:vertAlign w:val="superscript"/>
              </w:rPr>
              <w:t>2</w:t>
            </w:r>
          </w:p>
        </w:tc>
        <w:tc>
          <w:tcPr>
            <w:tcW w:w="1022" w:type="dxa"/>
            <w:tcBorders>
              <w:top w:val="single" w:sz="4" w:space="0" w:color="auto"/>
              <w:left w:val="single" w:sz="4" w:space="0" w:color="auto"/>
              <w:bottom w:val="single" w:sz="4" w:space="0" w:color="BFBFBF"/>
              <w:right w:val="single" w:sz="4" w:space="0" w:color="auto"/>
            </w:tcBorders>
            <w:tcMar>
              <w:top w:w="100" w:type="nil"/>
              <w:right w:w="100" w:type="nil"/>
            </w:tcMar>
            <w:vAlign w:val="center"/>
          </w:tcPr>
          <w:p w14:paraId="718B9D24"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0.102</w:t>
            </w:r>
          </w:p>
        </w:tc>
        <w:tc>
          <w:tcPr>
            <w:tcW w:w="1105" w:type="dxa"/>
            <w:tcBorders>
              <w:top w:val="single" w:sz="4" w:space="0" w:color="auto"/>
              <w:left w:val="single" w:sz="4" w:space="0" w:color="auto"/>
              <w:bottom w:val="single" w:sz="4" w:space="0" w:color="BFBFBF"/>
              <w:right w:val="single" w:sz="4" w:space="0" w:color="auto"/>
            </w:tcBorders>
            <w:tcMar>
              <w:top w:w="100" w:type="nil"/>
              <w:right w:w="100" w:type="nil"/>
            </w:tcMar>
            <w:vAlign w:val="center"/>
          </w:tcPr>
          <w:p w14:paraId="1418539C"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0.356</w:t>
            </w:r>
          </w:p>
        </w:tc>
        <w:tc>
          <w:tcPr>
            <w:tcW w:w="992" w:type="dxa"/>
            <w:tcBorders>
              <w:top w:val="single" w:sz="4" w:space="0" w:color="auto"/>
              <w:left w:val="single" w:sz="4" w:space="0" w:color="auto"/>
              <w:bottom w:val="single" w:sz="4" w:space="0" w:color="BFBFBF"/>
              <w:right w:val="single" w:sz="4" w:space="0" w:color="auto"/>
            </w:tcBorders>
            <w:tcMar>
              <w:top w:w="100" w:type="nil"/>
              <w:right w:w="100" w:type="nil"/>
            </w:tcMar>
            <w:vAlign w:val="center"/>
          </w:tcPr>
          <w:p w14:paraId="044C3FF2"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0.099</w:t>
            </w:r>
          </w:p>
        </w:tc>
        <w:tc>
          <w:tcPr>
            <w:tcW w:w="1134" w:type="dxa"/>
            <w:tcBorders>
              <w:top w:val="single" w:sz="4" w:space="0" w:color="auto"/>
              <w:left w:val="single" w:sz="4" w:space="0" w:color="auto"/>
              <w:bottom w:val="single" w:sz="4" w:space="0" w:color="BFBFBF"/>
              <w:right w:val="single" w:sz="4" w:space="0" w:color="auto"/>
            </w:tcBorders>
            <w:tcMar>
              <w:top w:w="100" w:type="nil"/>
              <w:right w:w="100" w:type="nil"/>
            </w:tcMar>
            <w:vAlign w:val="center"/>
          </w:tcPr>
          <w:p w14:paraId="7C3DEA32"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0.355</w:t>
            </w:r>
          </w:p>
        </w:tc>
        <w:tc>
          <w:tcPr>
            <w:tcW w:w="992" w:type="dxa"/>
            <w:tcBorders>
              <w:top w:val="single" w:sz="4" w:space="0" w:color="auto"/>
              <w:left w:val="single" w:sz="4" w:space="0" w:color="auto"/>
              <w:bottom w:val="single" w:sz="4" w:space="0" w:color="BFBFBF"/>
              <w:right w:val="single" w:sz="4" w:space="0" w:color="auto"/>
            </w:tcBorders>
            <w:tcMar>
              <w:top w:w="100" w:type="nil"/>
              <w:right w:w="100" w:type="nil"/>
            </w:tcMar>
            <w:vAlign w:val="center"/>
          </w:tcPr>
          <w:p w14:paraId="6E4E84B6"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0.099</w:t>
            </w:r>
          </w:p>
        </w:tc>
        <w:tc>
          <w:tcPr>
            <w:tcW w:w="992" w:type="dxa"/>
            <w:tcBorders>
              <w:top w:val="single" w:sz="4" w:space="0" w:color="auto"/>
              <w:left w:val="single" w:sz="4" w:space="0" w:color="auto"/>
              <w:bottom w:val="single" w:sz="4" w:space="0" w:color="BFBFBF"/>
              <w:right w:val="single" w:sz="8" w:space="0" w:color="BFBFBF"/>
            </w:tcBorders>
            <w:tcMar>
              <w:top w:w="100" w:type="nil"/>
              <w:right w:w="100" w:type="nil"/>
            </w:tcMar>
            <w:vAlign w:val="center"/>
          </w:tcPr>
          <w:p w14:paraId="55462065"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0.356</w:t>
            </w:r>
          </w:p>
        </w:tc>
      </w:tr>
      <w:tr w:rsidR="00E103CE" w:rsidRPr="004A4652" w14:paraId="265A0806" w14:textId="77777777" w:rsidTr="00E103CE">
        <w:tblPrEx>
          <w:tblBorders>
            <w:top w:val="none" w:sz="0" w:space="0" w:color="auto"/>
          </w:tblBorders>
        </w:tblPrEx>
        <w:trPr>
          <w:trHeight w:val="203"/>
        </w:trPr>
        <w:tc>
          <w:tcPr>
            <w:tcW w:w="3059" w:type="dxa"/>
            <w:tcBorders>
              <w:top w:val="single" w:sz="4" w:space="0" w:color="BFBFBF"/>
              <w:left w:val="single" w:sz="8" w:space="0" w:color="BFBFBF"/>
              <w:bottom w:val="single" w:sz="4" w:space="0" w:color="auto"/>
              <w:right w:val="single" w:sz="4" w:space="0" w:color="auto"/>
            </w:tcBorders>
            <w:tcMar>
              <w:top w:w="100" w:type="nil"/>
              <w:right w:w="100" w:type="nil"/>
            </w:tcMar>
            <w:vAlign w:val="center"/>
          </w:tcPr>
          <w:p w14:paraId="350CA2F5" w14:textId="77777777" w:rsidR="00E573C3" w:rsidRPr="004A4652" w:rsidRDefault="00E573C3" w:rsidP="00E103CE">
            <w:pPr>
              <w:widowControl w:val="0"/>
              <w:autoSpaceDE w:val="0"/>
              <w:autoSpaceDN w:val="0"/>
              <w:adjustRightInd w:val="0"/>
              <w:rPr>
                <w:b/>
                <w:sz w:val="20"/>
                <w:szCs w:val="20"/>
              </w:rPr>
            </w:pPr>
            <w:r w:rsidRPr="004A4652">
              <w:rPr>
                <w:b/>
                <w:i/>
                <w:iCs/>
                <w:sz w:val="20"/>
                <w:szCs w:val="20"/>
              </w:rPr>
              <w:t>N</w:t>
            </w:r>
          </w:p>
        </w:tc>
        <w:tc>
          <w:tcPr>
            <w:tcW w:w="1022" w:type="dxa"/>
            <w:tcBorders>
              <w:top w:val="single" w:sz="4" w:space="0" w:color="BFBFBF"/>
              <w:left w:val="single" w:sz="4" w:space="0" w:color="auto"/>
              <w:bottom w:val="single" w:sz="4" w:space="0" w:color="auto"/>
              <w:right w:val="single" w:sz="4" w:space="0" w:color="auto"/>
            </w:tcBorders>
            <w:tcMar>
              <w:top w:w="100" w:type="nil"/>
              <w:right w:w="100" w:type="nil"/>
            </w:tcMar>
            <w:vAlign w:val="center"/>
          </w:tcPr>
          <w:p w14:paraId="40D472EF"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1034</w:t>
            </w:r>
          </w:p>
        </w:tc>
        <w:tc>
          <w:tcPr>
            <w:tcW w:w="1105" w:type="dxa"/>
            <w:tcBorders>
              <w:top w:val="single" w:sz="4" w:space="0" w:color="BFBFBF"/>
              <w:left w:val="single" w:sz="4" w:space="0" w:color="auto"/>
              <w:bottom w:val="single" w:sz="4" w:space="0" w:color="auto"/>
              <w:right w:val="single" w:sz="4" w:space="0" w:color="auto"/>
            </w:tcBorders>
            <w:tcMar>
              <w:top w:w="100" w:type="nil"/>
              <w:right w:w="100" w:type="nil"/>
            </w:tcMar>
            <w:vAlign w:val="center"/>
          </w:tcPr>
          <w:p w14:paraId="314A242D"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1034</w:t>
            </w:r>
          </w:p>
        </w:tc>
        <w:tc>
          <w:tcPr>
            <w:tcW w:w="992" w:type="dxa"/>
            <w:tcBorders>
              <w:top w:val="single" w:sz="4" w:space="0" w:color="BFBFBF"/>
              <w:left w:val="single" w:sz="4" w:space="0" w:color="auto"/>
              <w:bottom w:val="single" w:sz="4" w:space="0" w:color="auto"/>
              <w:right w:val="single" w:sz="4" w:space="0" w:color="auto"/>
            </w:tcBorders>
            <w:tcMar>
              <w:top w:w="100" w:type="nil"/>
              <w:right w:w="100" w:type="nil"/>
            </w:tcMar>
            <w:vAlign w:val="center"/>
          </w:tcPr>
          <w:p w14:paraId="045A94AA"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1034</w:t>
            </w:r>
          </w:p>
        </w:tc>
        <w:tc>
          <w:tcPr>
            <w:tcW w:w="1134" w:type="dxa"/>
            <w:tcBorders>
              <w:top w:val="single" w:sz="4" w:space="0" w:color="BFBFBF"/>
              <w:left w:val="single" w:sz="4" w:space="0" w:color="auto"/>
              <w:bottom w:val="single" w:sz="4" w:space="0" w:color="auto"/>
              <w:right w:val="single" w:sz="4" w:space="0" w:color="auto"/>
            </w:tcBorders>
            <w:tcMar>
              <w:top w:w="100" w:type="nil"/>
              <w:right w:w="100" w:type="nil"/>
            </w:tcMar>
            <w:vAlign w:val="center"/>
          </w:tcPr>
          <w:p w14:paraId="2205E7B8"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1034</w:t>
            </w:r>
          </w:p>
        </w:tc>
        <w:tc>
          <w:tcPr>
            <w:tcW w:w="992" w:type="dxa"/>
            <w:tcBorders>
              <w:top w:val="single" w:sz="4" w:space="0" w:color="BFBFBF"/>
              <w:left w:val="single" w:sz="4" w:space="0" w:color="auto"/>
              <w:bottom w:val="single" w:sz="4" w:space="0" w:color="auto"/>
              <w:right w:val="single" w:sz="4" w:space="0" w:color="auto"/>
            </w:tcBorders>
            <w:tcMar>
              <w:top w:w="100" w:type="nil"/>
              <w:right w:w="100" w:type="nil"/>
            </w:tcMar>
            <w:vAlign w:val="center"/>
          </w:tcPr>
          <w:p w14:paraId="57974CE4"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1034</w:t>
            </w:r>
          </w:p>
        </w:tc>
        <w:tc>
          <w:tcPr>
            <w:tcW w:w="992" w:type="dxa"/>
            <w:tcBorders>
              <w:top w:val="single" w:sz="4" w:space="0" w:color="BFBFBF"/>
              <w:left w:val="single" w:sz="4" w:space="0" w:color="auto"/>
              <w:bottom w:val="single" w:sz="4" w:space="0" w:color="auto"/>
              <w:right w:val="single" w:sz="8" w:space="0" w:color="BFBFBF"/>
            </w:tcBorders>
            <w:tcMar>
              <w:top w:w="100" w:type="nil"/>
              <w:right w:w="100" w:type="nil"/>
            </w:tcMar>
            <w:vAlign w:val="center"/>
          </w:tcPr>
          <w:p w14:paraId="626DB8DE" w14:textId="77777777" w:rsidR="00E573C3" w:rsidRPr="004A4652" w:rsidRDefault="00E573C3" w:rsidP="00E103CE">
            <w:pPr>
              <w:widowControl w:val="0"/>
              <w:autoSpaceDE w:val="0"/>
              <w:autoSpaceDN w:val="0"/>
              <w:adjustRightInd w:val="0"/>
              <w:jc w:val="center"/>
              <w:rPr>
                <w:sz w:val="20"/>
                <w:szCs w:val="20"/>
              </w:rPr>
            </w:pPr>
            <w:r w:rsidRPr="004A4652">
              <w:rPr>
                <w:sz w:val="20"/>
                <w:szCs w:val="20"/>
              </w:rPr>
              <w:t>1034</w:t>
            </w:r>
          </w:p>
        </w:tc>
      </w:tr>
    </w:tbl>
    <w:p w14:paraId="7674C539" w14:textId="3C5535BF" w:rsidR="009A64E4" w:rsidRDefault="009A64E4" w:rsidP="009A64E4">
      <w:pPr>
        <w:rPr>
          <w:sz w:val="20"/>
          <w:szCs w:val="20"/>
        </w:rPr>
      </w:pPr>
      <w:r w:rsidRPr="0019576C">
        <w:rPr>
          <w:i/>
          <w:sz w:val="20"/>
          <w:szCs w:val="20"/>
        </w:rPr>
        <w:t>Note.</w:t>
      </w:r>
      <w:r w:rsidRPr="00D66C4C">
        <w:rPr>
          <w:sz w:val="20"/>
          <w:szCs w:val="20"/>
        </w:rPr>
        <w:t xml:space="preserve"> Entries are unstandardized OLS regression coefficients with </w:t>
      </w:r>
      <w:r w:rsidR="001C4861">
        <w:rPr>
          <w:sz w:val="20"/>
          <w:szCs w:val="20"/>
        </w:rPr>
        <w:t xml:space="preserve">robust </w:t>
      </w:r>
      <w:r w:rsidRPr="00D66C4C">
        <w:rPr>
          <w:sz w:val="20"/>
          <w:szCs w:val="20"/>
        </w:rPr>
        <w:t>standard errors in parentheses. All variables range between 0 and 1 except for age</w:t>
      </w:r>
      <w:r w:rsidR="00B84C25">
        <w:rPr>
          <w:sz w:val="20"/>
          <w:szCs w:val="20"/>
        </w:rPr>
        <w:t>,</w:t>
      </w:r>
      <w:r w:rsidRPr="00D66C4C">
        <w:rPr>
          <w:sz w:val="20"/>
          <w:szCs w:val="20"/>
        </w:rPr>
        <w:t xml:space="preserve"> which is measured in years. * p &lt; .05, ** p &lt; .01, ** p &lt; .001, one-sided tests.</w:t>
      </w:r>
    </w:p>
    <w:p w14:paraId="6493E967" w14:textId="597B63CD" w:rsidR="004D6516" w:rsidRPr="001C4861" w:rsidRDefault="00DA2D88" w:rsidP="00EB2DC6">
      <w:pPr>
        <w:pStyle w:val="Heading1"/>
        <w:spacing w:line="480" w:lineRule="auto"/>
        <w:ind w:left="0" w:firstLine="0"/>
      </w:pPr>
      <w:bookmarkStart w:id="37" w:name="_Toc468909435"/>
      <w:r>
        <w:lastRenderedPageBreak/>
        <w:t>A</w:t>
      </w:r>
      <w:r w:rsidR="009B5879" w:rsidRPr="001C4861">
        <w:t>1</w:t>
      </w:r>
      <w:r w:rsidR="005A057E">
        <w:t>1</w:t>
      </w:r>
      <w:r w:rsidR="00043540">
        <w:t>.</w:t>
      </w:r>
      <w:r w:rsidR="003E4726" w:rsidRPr="001C4861">
        <w:t xml:space="preserve"> </w:t>
      </w:r>
      <w:r w:rsidR="00D66C4C" w:rsidRPr="001C4861">
        <w:t xml:space="preserve">Measurement details for Test </w:t>
      </w:r>
      <w:r w:rsidR="009B5879" w:rsidRPr="001C4861">
        <w:t>4</w:t>
      </w:r>
      <w:bookmarkEnd w:id="37"/>
    </w:p>
    <w:p w14:paraId="196DFD3F" w14:textId="78E0876E" w:rsidR="00D3605B" w:rsidRDefault="00D66C4C" w:rsidP="00EB2DC6">
      <w:pPr>
        <w:autoSpaceDE w:val="0"/>
        <w:autoSpaceDN w:val="0"/>
        <w:adjustRightInd w:val="0"/>
        <w:spacing w:line="480" w:lineRule="auto"/>
        <w:jc w:val="both"/>
      </w:pPr>
      <w:r>
        <w:t xml:space="preserve">To measure approval of situations related to contact with immigrants </w:t>
      </w:r>
      <w:r w:rsidR="00646E3D">
        <w:t>(cf</w:t>
      </w:r>
      <w:r w:rsidR="005A057E">
        <w:t>.</w:t>
      </w:r>
      <w:r w:rsidR="00646E3D">
        <w:t xml:space="preserve"> Bogardus 1933), </w:t>
      </w:r>
      <w:r>
        <w:t xml:space="preserve">the </w:t>
      </w:r>
      <w:r w:rsidRPr="00762EF4">
        <w:t>respondents were asked to indicate how much they would be bothered by the following</w:t>
      </w:r>
      <w:r>
        <w:t xml:space="preserve"> eight</w:t>
      </w:r>
      <w:r w:rsidRPr="00762EF4">
        <w:t xml:space="preserve"> situations: “That someone in your immediate family married an immigrant</w:t>
      </w:r>
      <w:r w:rsidR="002B04A5">
        <w:t>,</w:t>
      </w:r>
      <w:r>
        <w:t>”</w:t>
      </w:r>
      <w:r w:rsidRPr="00762EF4">
        <w:t xml:space="preserve"> “To have an immigrant family as neighbors</w:t>
      </w:r>
      <w:r w:rsidR="002B04A5">
        <w:t>,</w:t>
      </w:r>
      <w:r w:rsidRPr="00762EF4">
        <w:t>” “To have more immigrants move to your neighborhood</w:t>
      </w:r>
      <w:r w:rsidR="002B04A5">
        <w:t>,</w:t>
      </w:r>
      <w:r w:rsidRPr="00762EF4">
        <w:t>” “To eat a meal prepared by an immigrant</w:t>
      </w:r>
      <w:r w:rsidR="002B04A5">
        <w:t>,</w:t>
      </w:r>
      <w:r w:rsidRPr="00762EF4">
        <w:t>” “To shop in a butcher shop owned by an immigrant</w:t>
      </w:r>
      <w:r w:rsidR="002B04A5">
        <w:t>,</w:t>
      </w:r>
      <w:r w:rsidRPr="00762EF4">
        <w:t>”</w:t>
      </w:r>
      <w:r>
        <w:t xml:space="preserve"> </w:t>
      </w:r>
      <w:r w:rsidRPr="00762EF4">
        <w:t>“To swim in a public swimming pool with many immigrants</w:t>
      </w:r>
      <w:r w:rsidR="002B04A5">
        <w:t>,</w:t>
      </w:r>
      <w:r w:rsidRPr="00762EF4">
        <w:t>”</w:t>
      </w:r>
      <w:r>
        <w:t xml:space="preserve"> </w:t>
      </w:r>
      <w:r w:rsidRPr="00762EF4">
        <w:t>“</w:t>
      </w:r>
      <w:r>
        <w:t>T</w:t>
      </w:r>
      <w:r w:rsidRPr="00762EF4">
        <w:t>hat immigrants stopped shopping in your local grocery store and instead only shopped in shops owned by other immigrants</w:t>
      </w:r>
      <w:r w:rsidR="002B04A5">
        <w:t>,</w:t>
      </w:r>
      <w:r w:rsidRPr="00762EF4">
        <w:t>”</w:t>
      </w:r>
      <w:r>
        <w:t xml:space="preserve"> and</w:t>
      </w:r>
      <w:r w:rsidRPr="00762EF4">
        <w:t xml:space="preserve"> “</w:t>
      </w:r>
      <w:r w:rsidR="00E213D9" w:rsidRPr="00762EF4">
        <w:t xml:space="preserve">That immigrants moved </w:t>
      </w:r>
      <w:r w:rsidR="00E213D9">
        <w:t xml:space="preserve">away </w:t>
      </w:r>
      <w:r w:rsidR="00E213D9" w:rsidRPr="00762EF4">
        <w:t xml:space="preserve">from </w:t>
      </w:r>
      <w:r w:rsidR="00E213D9">
        <w:t xml:space="preserve">the city's other </w:t>
      </w:r>
      <w:r w:rsidR="00E213D9" w:rsidRPr="00762EF4">
        <w:t xml:space="preserve">neighborhoods and gathered </w:t>
      </w:r>
      <w:r w:rsidR="00E213D9">
        <w:t xml:space="preserve">themselves </w:t>
      </w:r>
      <w:r w:rsidR="00E213D9" w:rsidRPr="00762EF4">
        <w:t xml:space="preserve">in </w:t>
      </w:r>
      <w:r w:rsidR="00E213D9">
        <w:t>their own community</w:t>
      </w:r>
      <w:r w:rsidR="002B04A5">
        <w:t>.</w:t>
      </w:r>
      <w:r w:rsidRPr="00762EF4">
        <w:t>”</w:t>
      </w:r>
      <w:r>
        <w:t xml:space="preserve"> Answers were measured on an 11-point scale with endpoints labeled “</w:t>
      </w:r>
      <w:r w:rsidR="002B04A5">
        <w:t>C</w:t>
      </w:r>
      <w:r>
        <w:t>ompletely bothered” and “</w:t>
      </w:r>
      <w:r w:rsidR="002B04A5">
        <w:t>C</w:t>
      </w:r>
      <w:r>
        <w:t>ompletely unbothered</w:t>
      </w:r>
      <w:r w:rsidR="002B04A5">
        <w:t>.</w:t>
      </w:r>
      <w:r>
        <w:t>” A “</w:t>
      </w:r>
      <w:r w:rsidR="002B04A5">
        <w:t>D</w:t>
      </w:r>
      <w:r>
        <w:t xml:space="preserve">on’t know/not relevant” option was also presented (those answers were subsequently excluded from the analyses). </w:t>
      </w:r>
      <w:r w:rsidR="00EF79FB">
        <w:t xml:space="preserve"> All items were recoded to range on a scale from 0 to 1, </w:t>
      </w:r>
      <w:r w:rsidR="002B04A5">
        <w:t xml:space="preserve">with </w:t>
      </w:r>
      <w:r w:rsidR="00EF79FB">
        <w:t>higher values indicating higher approval of the situation.</w:t>
      </w:r>
    </w:p>
    <w:p w14:paraId="2B9911C9" w14:textId="6CC5FF19" w:rsidR="00D3605B" w:rsidRDefault="00D3605B" w:rsidP="00ED0596">
      <w:pPr>
        <w:autoSpaceDE w:val="0"/>
        <w:autoSpaceDN w:val="0"/>
        <w:adjustRightInd w:val="0"/>
        <w:spacing w:line="480" w:lineRule="auto"/>
        <w:jc w:val="both"/>
      </w:pPr>
      <w:r>
        <w:tab/>
      </w:r>
      <w:r w:rsidR="00FF08F0">
        <w:t xml:space="preserve">Table </w:t>
      </w:r>
      <w:r w:rsidR="006776C5">
        <w:t>A</w:t>
      </w:r>
      <w:r w:rsidR="00CD4242">
        <w:t>1</w:t>
      </w:r>
      <w:r w:rsidR="00EB2DC6">
        <w:t>6</w:t>
      </w:r>
      <w:r w:rsidR="00FF08F0">
        <w:t xml:space="preserve"> show</w:t>
      </w:r>
      <w:r w:rsidR="008063D5">
        <w:t>s</w:t>
      </w:r>
      <w:r w:rsidR="00FF08F0">
        <w:t xml:space="preserve"> the summary statistics for ea</w:t>
      </w:r>
      <w:r>
        <w:t>ch of these dependent variables</w:t>
      </w:r>
      <w:r w:rsidR="005B6EB4">
        <w:t xml:space="preserve">, and their correlation with the scale measuring opposition to immigration that was applied in </w:t>
      </w:r>
      <w:r w:rsidR="00ED0596">
        <w:t>T</w:t>
      </w:r>
      <w:r w:rsidR="005B6EB4">
        <w:t>ests 1-2</w:t>
      </w:r>
      <w:r w:rsidR="002B04A5">
        <w:t>.</w:t>
      </w:r>
      <w:r w:rsidR="005B6EB4">
        <w:t xml:space="preserve"> </w:t>
      </w:r>
      <w:r w:rsidR="00A516D4">
        <w:t xml:space="preserve">As expected </w:t>
      </w:r>
      <w:r w:rsidR="00493514">
        <w:t xml:space="preserve">based on the theory of the behavioral immune system and pathogen avoidance psychology, </w:t>
      </w:r>
      <w:r w:rsidR="00A516D4">
        <w:t>we observe some correlations between opposition to immigration and the more sociological matter o</w:t>
      </w:r>
      <w:r w:rsidR="002B04A5">
        <w:t>f</w:t>
      </w:r>
      <w:r w:rsidR="00A516D4">
        <w:t xml:space="preserve"> how to treat and live in contact with immigrants who have been granted residence in the country. However, consistent with the argument that the question o</w:t>
      </w:r>
      <w:r w:rsidR="002B04A5">
        <w:t>f</w:t>
      </w:r>
      <w:r w:rsidR="00A516D4">
        <w:t xml:space="preserve"> how to</w:t>
      </w:r>
      <w:r w:rsidR="00943A74">
        <w:t xml:space="preserve"> treat and</w:t>
      </w:r>
      <w:r w:rsidR="00A516D4">
        <w:t xml:space="preserve"> live</w:t>
      </w:r>
      <w:r w:rsidR="00943A74">
        <w:t xml:space="preserve"> with</w:t>
      </w:r>
      <w:r w:rsidR="00A516D4">
        <w:t xml:space="preserve"> immigrants</w:t>
      </w:r>
      <w:r w:rsidR="005B102F">
        <w:t xml:space="preserve"> once they are in the country </w:t>
      </w:r>
      <w:r w:rsidR="00A516D4">
        <w:t>is a</w:t>
      </w:r>
      <w:r w:rsidR="005B102F">
        <w:t xml:space="preserve"> </w:t>
      </w:r>
      <w:r w:rsidR="00A516D4">
        <w:t>related but</w:t>
      </w:r>
      <w:r w:rsidR="005B102F">
        <w:t xml:space="preserve"> </w:t>
      </w:r>
      <w:r w:rsidR="00A516D4">
        <w:t>distinct issue</w:t>
      </w:r>
      <w:r w:rsidR="00043540">
        <w:t>,</w:t>
      </w:r>
      <w:r w:rsidR="00A516D4">
        <w:t xml:space="preserve"> </w:t>
      </w:r>
      <w:r w:rsidR="00E36214">
        <w:t>the strength of the</w:t>
      </w:r>
      <w:r w:rsidR="005B102F">
        <w:t xml:space="preserve"> correlations </w:t>
      </w:r>
      <w:r w:rsidR="00E36214">
        <w:t>in Table A16</w:t>
      </w:r>
      <w:r w:rsidR="005B102F">
        <w:t xml:space="preserve"> va</w:t>
      </w:r>
      <w:r w:rsidR="00E36214">
        <w:t>ries</w:t>
      </w:r>
      <w:r w:rsidR="005B102F">
        <w:t xml:space="preserve"> </w:t>
      </w:r>
      <w:r w:rsidR="002B04A5">
        <w:t>greatly</w:t>
      </w:r>
      <w:r w:rsidR="005B102F">
        <w:t xml:space="preserve"> (from .61 to .07</w:t>
      </w:r>
      <w:r w:rsidR="008745B0">
        <w:t xml:space="preserve"> numerically)</w:t>
      </w:r>
      <w:r w:rsidR="00E36214">
        <w:t>. Thus</w:t>
      </w:r>
      <w:r w:rsidR="005B102F">
        <w:t xml:space="preserve"> about half of the items</w:t>
      </w:r>
      <w:r w:rsidR="00E36214">
        <w:t xml:space="preserve"> measuring approval of situations related to contact with immigrants</w:t>
      </w:r>
      <w:r w:rsidR="005B102F">
        <w:t xml:space="preserve"> display a moderate to low correlation with opposition to immigration.</w:t>
      </w:r>
    </w:p>
    <w:p w14:paraId="7270AEAD" w14:textId="77777777" w:rsidR="005A057E" w:rsidRDefault="005A057E" w:rsidP="00D3605B">
      <w:pPr>
        <w:autoSpaceDE w:val="0"/>
        <w:autoSpaceDN w:val="0"/>
        <w:adjustRightInd w:val="0"/>
        <w:spacing w:line="480" w:lineRule="auto"/>
        <w:rPr>
          <w:b/>
        </w:rPr>
      </w:pPr>
    </w:p>
    <w:p w14:paraId="01836BBA" w14:textId="77777777" w:rsidR="00E36214" w:rsidRDefault="00E36214" w:rsidP="00D3605B">
      <w:pPr>
        <w:autoSpaceDE w:val="0"/>
        <w:autoSpaceDN w:val="0"/>
        <w:adjustRightInd w:val="0"/>
        <w:spacing w:line="480" w:lineRule="auto"/>
        <w:rPr>
          <w:b/>
        </w:rPr>
      </w:pPr>
    </w:p>
    <w:p w14:paraId="437B1B71" w14:textId="29073197" w:rsidR="00EF79FB" w:rsidRPr="00EF79FB" w:rsidRDefault="00EF79FB" w:rsidP="00D3605B">
      <w:pPr>
        <w:autoSpaceDE w:val="0"/>
        <w:autoSpaceDN w:val="0"/>
        <w:adjustRightInd w:val="0"/>
        <w:spacing w:line="480" w:lineRule="auto"/>
        <w:rPr>
          <w:b/>
        </w:rPr>
      </w:pPr>
      <w:r w:rsidRPr="00EF79FB">
        <w:rPr>
          <w:b/>
        </w:rPr>
        <w:lastRenderedPageBreak/>
        <w:t xml:space="preserve">Table </w:t>
      </w:r>
      <w:r w:rsidR="008063D5">
        <w:rPr>
          <w:b/>
        </w:rPr>
        <w:t>A</w:t>
      </w:r>
      <w:r w:rsidR="00CD4242">
        <w:rPr>
          <w:b/>
        </w:rPr>
        <w:t>1</w:t>
      </w:r>
      <w:r w:rsidR="00EB2DC6">
        <w:rPr>
          <w:b/>
        </w:rPr>
        <w:t>6</w:t>
      </w:r>
      <w:r w:rsidR="00D3605B">
        <w:rPr>
          <w:b/>
        </w:rPr>
        <w:t>.</w:t>
      </w:r>
      <w:r w:rsidRPr="00EF79FB">
        <w:rPr>
          <w:b/>
        </w:rPr>
        <w:t xml:space="preserve"> Summary statistics for measures of approval of contact</w:t>
      </w:r>
      <w:r>
        <w:rPr>
          <w:b/>
        </w:rPr>
        <w:t xml:space="preserve"> situations</w:t>
      </w:r>
      <w:r w:rsidRPr="00EF79FB">
        <w:rPr>
          <w:b/>
        </w:rPr>
        <w:t xml:space="preserve"> with immigrants</w:t>
      </w:r>
    </w:p>
    <w:tbl>
      <w:tblPr>
        <w:tblStyle w:val="TableGrid"/>
        <w:tblW w:w="5000" w:type="pct"/>
        <w:tblLook w:val="04A0" w:firstRow="1" w:lastRow="0" w:firstColumn="1" w:lastColumn="0" w:noHBand="0" w:noVBand="1"/>
      </w:tblPr>
      <w:tblGrid>
        <w:gridCol w:w="5487"/>
        <w:gridCol w:w="1188"/>
        <w:gridCol w:w="1006"/>
        <w:gridCol w:w="770"/>
        <w:gridCol w:w="1403"/>
      </w:tblGrid>
      <w:tr w:rsidR="005B6EB4" w14:paraId="0250A57D" w14:textId="77777777" w:rsidTr="005B6EB4">
        <w:tc>
          <w:tcPr>
            <w:tcW w:w="2849" w:type="pct"/>
          </w:tcPr>
          <w:p w14:paraId="64D8A261" w14:textId="77777777" w:rsidR="005B6EB4" w:rsidRPr="00D41801" w:rsidRDefault="005B6EB4" w:rsidP="00EF79FB">
            <w:pPr>
              <w:pStyle w:val="NoSpacing"/>
              <w:spacing w:line="276" w:lineRule="auto"/>
              <w:rPr>
                <w:rFonts w:ascii="Times New Roman" w:hAnsi="Times New Roman" w:cs="Times New Roman"/>
                <w:sz w:val="24"/>
                <w:szCs w:val="24"/>
              </w:rPr>
            </w:pPr>
          </w:p>
        </w:tc>
        <w:tc>
          <w:tcPr>
            <w:tcW w:w="667" w:type="pct"/>
          </w:tcPr>
          <w:p w14:paraId="65DA4564" w14:textId="77777777" w:rsidR="005B6EB4" w:rsidRPr="00D41801" w:rsidRDefault="005B6EB4" w:rsidP="00ED0596">
            <w:pPr>
              <w:pStyle w:val="NoSpacing"/>
              <w:spacing w:line="276" w:lineRule="auto"/>
              <w:jc w:val="center"/>
              <w:rPr>
                <w:rFonts w:ascii="Times New Roman" w:hAnsi="Times New Roman" w:cs="Times New Roman"/>
                <w:sz w:val="24"/>
                <w:szCs w:val="24"/>
              </w:rPr>
            </w:pPr>
            <w:r w:rsidRPr="00D41801">
              <w:rPr>
                <w:rFonts w:ascii="Times New Roman" w:hAnsi="Times New Roman" w:cs="Times New Roman"/>
                <w:sz w:val="24"/>
                <w:szCs w:val="24"/>
              </w:rPr>
              <w:t>Mean</w:t>
            </w:r>
          </w:p>
        </w:tc>
        <w:tc>
          <w:tcPr>
            <w:tcW w:w="575" w:type="pct"/>
          </w:tcPr>
          <w:p w14:paraId="01A50B96" w14:textId="5E91C63F" w:rsidR="005B6EB4" w:rsidRPr="00D41801" w:rsidRDefault="005B6EB4" w:rsidP="00ED0596">
            <w:pPr>
              <w:pStyle w:val="NoSpacing"/>
              <w:spacing w:line="276" w:lineRule="auto"/>
              <w:jc w:val="center"/>
              <w:rPr>
                <w:rFonts w:ascii="Times New Roman" w:hAnsi="Times New Roman" w:cs="Times New Roman"/>
                <w:sz w:val="24"/>
                <w:szCs w:val="24"/>
              </w:rPr>
            </w:pPr>
            <w:r w:rsidRPr="00D41801">
              <w:rPr>
                <w:rFonts w:ascii="Times New Roman" w:hAnsi="Times New Roman" w:cs="Times New Roman"/>
                <w:sz w:val="24"/>
                <w:szCs w:val="24"/>
              </w:rPr>
              <w:t>S</w:t>
            </w:r>
            <w:r>
              <w:rPr>
                <w:rFonts w:ascii="Times New Roman" w:hAnsi="Times New Roman" w:cs="Times New Roman"/>
                <w:sz w:val="24"/>
                <w:szCs w:val="24"/>
              </w:rPr>
              <w:t>D</w:t>
            </w:r>
          </w:p>
        </w:tc>
        <w:tc>
          <w:tcPr>
            <w:tcW w:w="455" w:type="pct"/>
          </w:tcPr>
          <w:p w14:paraId="33BA2F71" w14:textId="7E337641" w:rsidR="005B6EB4" w:rsidRPr="00D41801" w:rsidRDefault="00EB2DC6"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n</w:t>
            </w:r>
          </w:p>
        </w:tc>
        <w:tc>
          <w:tcPr>
            <w:tcW w:w="455" w:type="pct"/>
          </w:tcPr>
          <w:p w14:paraId="08BAD381" w14:textId="6011E547" w:rsidR="005B6EB4" w:rsidRPr="00D41801" w:rsidRDefault="005B6EB4" w:rsidP="00EB2DC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Correlation with opposition to immigration scale</w:t>
            </w:r>
          </w:p>
        </w:tc>
      </w:tr>
      <w:tr w:rsidR="005B6EB4" w14:paraId="60ABC9FB" w14:textId="77777777" w:rsidTr="005B6EB4">
        <w:tc>
          <w:tcPr>
            <w:tcW w:w="2849" w:type="pct"/>
          </w:tcPr>
          <w:p w14:paraId="6AE96F48" w14:textId="77777777" w:rsidR="005B6EB4" w:rsidRPr="00D41801" w:rsidRDefault="005B6EB4" w:rsidP="00EF79FB">
            <w:pPr>
              <w:pStyle w:val="NoSpacing"/>
              <w:spacing w:line="276" w:lineRule="auto"/>
              <w:rPr>
                <w:rFonts w:ascii="Times New Roman" w:hAnsi="Times New Roman" w:cs="Times New Roman"/>
                <w:sz w:val="24"/>
                <w:szCs w:val="24"/>
              </w:rPr>
            </w:pPr>
            <w:r w:rsidRPr="00D41801">
              <w:rPr>
                <w:rFonts w:ascii="Times New Roman" w:hAnsi="Times New Roman" w:cs="Times New Roman"/>
                <w:sz w:val="24"/>
                <w:szCs w:val="24"/>
              </w:rPr>
              <w:t>That someone in your family married an immigrant</w:t>
            </w:r>
          </w:p>
        </w:tc>
        <w:tc>
          <w:tcPr>
            <w:tcW w:w="667" w:type="pct"/>
          </w:tcPr>
          <w:p w14:paraId="185F0E91" w14:textId="5FC270FC"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575" w:type="pct"/>
          </w:tcPr>
          <w:p w14:paraId="11BE84C1"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55" w:type="pct"/>
          </w:tcPr>
          <w:p w14:paraId="54F79CCE"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1962</w:t>
            </w:r>
          </w:p>
        </w:tc>
        <w:tc>
          <w:tcPr>
            <w:tcW w:w="455" w:type="pct"/>
          </w:tcPr>
          <w:p w14:paraId="3A47699F" w14:textId="77777777" w:rsidR="005B6EB4"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5B6EB4" w14:paraId="0F676786" w14:textId="77777777" w:rsidTr="005B6EB4">
        <w:tc>
          <w:tcPr>
            <w:tcW w:w="2849" w:type="pct"/>
          </w:tcPr>
          <w:p w14:paraId="39709E7E" w14:textId="77777777" w:rsidR="005B6EB4" w:rsidRPr="00D41801" w:rsidRDefault="005B6EB4" w:rsidP="00EF79FB">
            <w:pPr>
              <w:pStyle w:val="NoSpacing"/>
              <w:spacing w:line="276" w:lineRule="auto"/>
              <w:rPr>
                <w:rFonts w:ascii="Times New Roman" w:hAnsi="Times New Roman" w:cs="Times New Roman"/>
                <w:sz w:val="24"/>
                <w:szCs w:val="24"/>
              </w:rPr>
            </w:pPr>
            <w:r w:rsidRPr="00D41801">
              <w:rPr>
                <w:rFonts w:ascii="Times New Roman" w:hAnsi="Times New Roman" w:cs="Times New Roman"/>
                <w:sz w:val="24"/>
                <w:szCs w:val="24"/>
              </w:rPr>
              <w:t>To have an immigrant family as neighbors</w:t>
            </w:r>
          </w:p>
        </w:tc>
        <w:tc>
          <w:tcPr>
            <w:tcW w:w="667" w:type="pct"/>
          </w:tcPr>
          <w:p w14:paraId="307D085D"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575" w:type="pct"/>
          </w:tcPr>
          <w:p w14:paraId="47B6A14A"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55" w:type="pct"/>
          </w:tcPr>
          <w:p w14:paraId="445674FD"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1976</w:t>
            </w:r>
          </w:p>
        </w:tc>
        <w:tc>
          <w:tcPr>
            <w:tcW w:w="455" w:type="pct"/>
          </w:tcPr>
          <w:p w14:paraId="43D2F756" w14:textId="77777777" w:rsidR="005B6EB4"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5B6EB4" w14:paraId="1C7DF02A" w14:textId="77777777" w:rsidTr="005B6EB4">
        <w:tc>
          <w:tcPr>
            <w:tcW w:w="2849" w:type="pct"/>
          </w:tcPr>
          <w:p w14:paraId="0CFB4BE3" w14:textId="77777777" w:rsidR="005B6EB4" w:rsidRPr="00D41801" w:rsidRDefault="005B6EB4" w:rsidP="00EF79FB">
            <w:pPr>
              <w:pStyle w:val="NoSpacing"/>
              <w:spacing w:line="276" w:lineRule="auto"/>
              <w:rPr>
                <w:rFonts w:ascii="Times New Roman" w:hAnsi="Times New Roman" w:cs="Times New Roman"/>
                <w:sz w:val="24"/>
                <w:szCs w:val="24"/>
              </w:rPr>
            </w:pPr>
            <w:r w:rsidRPr="00D41801">
              <w:rPr>
                <w:rFonts w:ascii="Times New Roman" w:hAnsi="Times New Roman" w:cs="Times New Roman"/>
                <w:sz w:val="24"/>
                <w:szCs w:val="24"/>
              </w:rPr>
              <w:t>To have more immigrants move to your neighborhood</w:t>
            </w:r>
          </w:p>
        </w:tc>
        <w:tc>
          <w:tcPr>
            <w:tcW w:w="667" w:type="pct"/>
          </w:tcPr>
          <w:p w14:paraId="1F9AEC87"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575" w:type="pct"/>
          </w:tcPr>
          <w:p w14:paraId="1570BF34"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55" w:type="pct"/>
          </w:tcPr>
          <w:p w14:paraId="2163DE4C"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1969</w:t>
            </w:r>
          </w:p>
        </w:tc>
        <w:tc>
          <w:tcPr>
            <w:tcW w:w="455" w:type="pct"/>
          </w:tcPr>
          <w:p w14:paraId="0F53CA20" w14:textId="77777777" w:rsidR="005B6EB4"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5B6EB4" w14:paraId="08D002D6" w14:textId="77777777" w:rsidTr="005B6EB4">
        <w:tc>
          <w:tcPr>
            <w:tcW w:w="2849" w:type="pct"/>
          </w:tcPr>
          <w:p w14:paraId="26733A20" w14:textId="77777777" w:rsidR="005B6EB4" w:rsidRPr="00D41801" w:rsidRDefault="005B6EB4" w:rsidP="00EF79FB">
            <w:pPr>
              <w:pStyle w:val="NoSpacing"/>
              <w:spacing w:line="276" w:lineRule="auto"/>
              <w:rPr>
                <w:rFonts w:ascii="Times New Roman" w:hAnsi="Times New Roman" w:cs="Times New Roman"/>
                <w:sz w:val="24"/>
                <w:szCs w:val="24"/>
              </w:rPr>
            </w:pPr>
            <w:r w:rsidRPr="00D41801">
              <w:rPr>
                <w:rFonts w:ascii="Times New Roman" w:hAnsi="Times New Roman" w:cs="Times New Roman"/>
                <w:sz w:val="24"/>
                <w:szCs w:val="24"/>
              </w:rPr>
              <w:t>To eat a meal prepared by an immigrant</w:t>
            </w:r>
          </w:p>
        </w:tc>
        <w:tc>
          <w:tcPr>
            <w:tcW w:w="667" w:type="pct"/>
          </w:tcPr>
          <w:p w14:paraId="2D89A050"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575" w:type="pct"/>
          </w:tcPr>
          <w:p w14:paraId="13D7E9DE"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55" w:type="pct"/>
          </w:tcPr>
          <w:p w14:paraId="5D33A417"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1971</w:t>
            </w:r>
          </w:p>
        </w:tc>
        <w:tc>
          <w:tcPr>
            <w:tcW w:w="455" w:type="pct"/>
          </w:tcPr>
          <w:p w14:paraId="212AFA46" w14:textId="77777777" w:rsidR="005B6EB4"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5B6EB4" w14:paraId="71F310BF" w14:textId="77777777" w:rsidTr="005B6EB4">
        <w:tc>
          <w:tcPr>
            <w:tcW w:w="2849" w:type="pct"/>
          </w:tcPr>
          <w:p w14:paraId="2F097015" w14:textId="77777777" w:rsidR="005B6EB4" w:rsidRPr="00D41801" w:rsidRDefault="005B6EB4" w:rsidP="00EF79F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To shop in a butcher shop owned by an immigrant</w:t>
            </w:r>
          </w:p>
        </w:tc>
        <w:tc>
          <w:tcPr>
            <w:tcW w:w="667" w:type="pct"/>
          </w:tcPr>
          <w:p w14:paraId="181DB324" w14:textId="77777777" w:rsidR="005B6EB4"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575" w:type="pct"/>
          </w:tcPr>
          <w:p w14:paraId="466E39EE" w14:textId="77777777" w:rsidR="005B6EB4"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55" w:type="pct"/>
          </w:tcPr>
          <w:p w14:paraId="0DB12EBD" w14:textId="77777777" w:rsidR="005B6EB4"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1950</w:t>
            </w:r>
          </w:p>
        </w:tc>
        <w:tc>
          <w:tcPr>
            <w:tcW w:w="455" w:type="pct"/>
          </w:tcPr>
          <w:p w14:paraId="615AC2E1" w14:textId="77777777" w:rsidR="005B6EB4"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5B6EB4" w14:paraId="49A0DF82" w14:textId="77777777" w:rsidTr="005B6EB4">
        <w:tc>
          <w:tcPr>
            <w:tcW w:w="2849" w:type="pct"/>
          </w:tcPr>
          <w:p w14:paraId="14D65584" w14:textId="77777777" w:rsidR="005B6EB4" w:rsidRPr="00D41801" w:rsidRDefault="005B6EB4" w:rsidP="00EF79FB">
            <w:pPr>
              <w:pStyle w:val="NoSpacing"/>
              <w:spacing w:line="276" w:lineRule="auto"/>
              <w:rPr>
                <w:rFonts w:ascii="Times New Roman" w:hAnsi="Times New Roman" w:cs="Times New Roman"/>
                <w:sz w:val="24"/>
                <w:szCs w:val="24"/>
              </w:rPr>
            </w:pPr>
            <w:r w:rsidRPr="00D41801">
              <w:rPr>
                <w:rFonts w:ascii="Times New Roman" w:hAnsi="Times New Roman" w:cs="Times New Roman"/>
                <w:sz w:val="24"/>
                <w:szCs w:val="24"/>
              </w:rPr>
              <w:t>To swim in a public swimming pool with many immigrants</w:t>
            </w:r>
          </w:p>
        </w:tc>
        <w:tc>
          <w:tcPr>
            <w:tcW w:w="667" w:type="pct"/>
          </w:tcPr>
          <w:p w14:paraId="7D9B729B"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575" w:type="pct"/>
          </w:tcPr>
          <w:p w14:paraId="4F88935A"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55" w:type="pct"/>
          </w:tcPr>
          <w:p w14:paraId="4589C507"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1925</w:t>
            </w:r>
          </w:p>
        </w:tc>
        <w:tc>
          <w:tcPr>
            <w:tcW w:w="455" w:type="pct"/>
          </w:tcPr>
          <w:p w14:paraId="51587582" w14:textId="77777777" w:rsidR="005B6EB4"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5B6EB4" w14:paraId="6181535E" w14:textId="77777777" w:rsidTr="005B6EB4">
        <w:tc>
          <w:tcPr>
            <w:tcW w:w="2849" w:type="pct"/>
          </w:tcPr>
          <w:p w14:paraId="3BAB4B8E" w14:textId="2D8388E2" w:rsidR="005B6EB4" w:rsidRPr="00D41801" w:rsidRDefault="00E213D9" w:rsidP="005B6EB4">
            <w:pPr>
              <w:pStyle w:val="NoSpacing"/>
              <w:spacing w:line="276" w:lineRule="auto"/>
              <w:rPr>
                <w:rFonts w:ascii="Times New Roman" w:hAnsi="Times New Roman" w:cs="Times New Roman"/>
                <w:sz w:val="24"/>
                <w:szCs w:val="24"/>
              </w:rPr>
            </w:pPr>
            <w:r w:rsidRPr="00762EF4">
              <w:rPr>
                <w:rFonts w:ascii="Times New Roman" w:hAnsi="Times New Roman" w:cs="Times New Roman"/>
                <w:sz w:val="24"/>
                <w:szCs w:val="24"/>
              </w:rPr>
              <w:t xml:space="preserve">That immigrants moved </w:t>
            </w:r>
            <w:r>
              <w:rPr>
                <w:rFonts w:ascii="Times New Roman" w:hAnsi="Times New Roman" w:cs="Times New Roman"/>
                <w:sz w:val="24"/>
                <w:szCs w:val="24"/>
              </w:rPr>
              <w:t xml:space="preserve">away </w:t>
            </w:r>
            <w:r w:rsidRPr="00762EF4">
              <w:rPr>
                <w:rFonts w:ascii="Times New Roman" w:hAnsi="Times New Roman" w:cs="Times New Roman"/>
                <w:sz w:val="24"/>
                <w:szCs w:val="24"/>
              </w:rPr>
              <w:t xml:space="preserve">from </w:t>
            </w:r>
            <w:r>
              <w:rPr>
                <w:rFonts w:ascii="Times New Roman" w:hAnsi="Times New Roman" w:cs="Times New Roman"/>
                <w:sz w:val="24"/>
                <w:szCs w:val="24"/>
              </w:rPr>
              <w:t xml:space="preserve">the city's other </w:t>
            </w:r>
            <w:r w:rsidRPr="00762EF4">
              <w:rPr>
                <w:rFonts w:ascii="Times New Roman" w:hAnsi="Times New Roman" w:cs="Times New Roman"/>
                <w:sz w:val="24"/>
                <w:szCs w:val="24"/>
              </w:rPr>
              <w:t xml:space="preserve">neighborhoods and gathered </w:t>
            </w:r>
            <w:r>
              <w:rPr>
                <w:rFonts w:ascii="Times New Roman" w:hAnsi="Times New Roman" w:cs="Times New Roman"/>
                <w:sz w:val="24"/>
                <w:szCs w:val="24"/>
              </w:rPr>
              <w:t xml:space="preserve">themselves </w:t>
            </w:r>
            <w:r w:rsidRPr="00762EF4">
              <w:rPr>
                <w:rFonts w:ascii="Times New Roman" w:hAnsi="Times New Roman" w:cs="Times New Roman"/>
                <w:sz w:val="24"/>
                <w:szCs w:val="24"/>
              </w:rPr>
              <w:t xml:space="preserve">in </w:t>
            </w:r>
            <w:r>
              <w:rPr>
                <w:rFonts w:ascii="Times New Roman" w:hAnsi="Times New Roman" w:cs="Times New Roman"/>
                <w:sz w:val="24"/>
                <w:szCs w:val="24"/>
              </w:rPr>
              <w:t xml:space="preserve">their own community </w:t>
            </w:r>
          </w:p>
        </w:tc>
        <w:tc>
          <w:tcPr>
            <w:tcW w:w="667" w:type="pct"/>
          </w:tcPr>
          <w:p w14:paraId="357E4B72"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75" w:type="pct"/>
          </w:tcPr>
          <w:p w14:paraId="49212B7B"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5" w:type="pct"/>
          </w:tcPr>
          <w:p w14:paraId="188DEA13"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1967</w:t>
            </w:r>
          </w:p>
        </w:tc>
        <w:tc>
          <w:tcPr>
            <w:tcW w:w="455" w:type="pct"/>
          </w:tcPr>
          <w:p w14:paraId="17598CF5" w14:textId="77777777" w:rsidR="005B6EB4"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5B6EB4" w14:paraId="0E8EF4D4" w14:textId="77777777" w:rsidTr="005B6EB4">
        <w:tc>
          <w:tcPr>
            <w:tcW w:w="2849" w:type="pct"/>
          </w:tcPr>
          <w:p w14:paraId="3968181D" w14:textId="77777777" w:rsidR="005B6EB4" w:rsidRPr="00D41801" w:rsidRDefault="005B6EB4" w:rsidP="00EF79FB">
            <w:pPr>
              <w:pStyle w:val="NoSpacing"/>
              <w:spacing w:line="276" w:lineRule="auto"/>
              <w:rPr>
                <w:rFonts w:ascii="Times New Roman" w:hAnsi="Times New Roman" w:cs="Times New Roman"/>
                <w:sz w:val="24"/>
                <w:szCs w:val="24"/>
              </w:rPr>
            </w:pPr>
            <w:r w:rsidRPr="00D41801">
              <w:rPr>
                <w:rFonts w:ascii="Times New Roman" w:hAnsi="Times New Roman" w:cs="Times New Roman"/>
                <w:sz w:val="24"/>
                <w:szCs w:val="24"/>
              </w:rPr>
              <w:t>That immigrants stopped shopping in your local grocery store and instead only shopped in shops owned by other immigrants</w:t>
            </w:r>
          </w:p>
        </w:tc>
        <w:tc>
          <w:tcPr>
            <w:tcW w:w="667" w:type="pct"/>
          </w:tcPr>
          <w:p w14:paraId="6971D7A4"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75" w:type="pct"/>
          </w:tcPr>
          <w:p w14:paraId="4F6A96E1"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55" w:type="pct"/>
          </w:tcPr>
          <w:p w14:paraId="472B0995" w14:textId="77777777" w:rsidR="005B6EB4" w:rsidRPr="00D41801"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1925</w:t>
            </w:r>
          </w:p>
        </w:tc>
        <w:tc>
          <w:tcPr>
            <w:tcW w:w="455" w:type="pct"/>
          </w:tcPr>
          <w:p w14:paraId="591B7CC8" w14:textId="77777777" w:rsidR="005B6EB4" w:rsidRDefault="005B6EB4" w:rsidP="00ED0596">
            <w:pPr>
              <w:pStyle w:val="NoSpacing"/>
              <w:spacing w:line="276" w:lineRule="auto"/>
              <w:jc w:val="center"/>
              <w:rPr>
                <w:rFonts w:ascii="Times New Roman" w:hAnsi="Times New Roman" w:cs="Times New Roman"/>
                <w:sz w:val="24"/>
                <w:szCs w:val="24"/>
              </w:rPr>
            </w:pPr>
            <w:r>
              <w:rPr>
                <w:rFonts w:ascii="Times New Roman" w:hAnsi="Times New Roman" w:cs="Times New Roman"/>
                <w:sz w:val="24"/>
                <w:szCs w:val="24"/>
              </w:rPr>
              <w:t>.07</w:t>
            </w:r>
          </w:p>
        </w:tc>
      </w:tr>
    </w:tbl>
    <w:p w14:paraId="1D531946" w14:textId="544AEEF7" w:rsidR="00EF79FB" w:rsidRPr="00EF79FB" w:rsidRDefault="00EF79FB" w:rsidP="00EF79FB">
      <w:pPr>
        <w:autoSpaceDE w:val="0"/>
        <w:autoSpaceDN w:val="0"/>
        <w:adjustRightInd w:val="0"/>
        <w:spacing w:line="480" w:lineRule="auto"/>
        <w:rPr>
          <w:sz w:val="20"/>
          <w:szCs w:val="20"/>
        </w:rPr>
      </w:pPr>
      <w:r w:rsidRPr="00EF79FB">
        <w:rPr>
          <w:sz w:val="20"/>
          <w:szCs w:val="20"/>
        </w:rPr>
        <w:t xml:space="preserve">Note. All items were recoded to range on a scale from 0 to 1, </w:t>
      </w:r>
      <w:r w:rsidR="00F9330F">
        <w:rPr>
          <w:sz w:val="20"/>
          <w:szCs w:val="20"/>
        </w:rPr>
        <w:t xml:space="preserve">with </w:t>
      </w:r>
      <w:r w:rsidRPr="00EF79FB">
        <w:rPr>
          <w:sz w:val="20"/>
          <w:szCs w:val="20"/>
        </w:rPr>
        <w:t>higher values indicating higher approval of the situation.</w:t>
      </w:r>
    </w:p>
    <w:p w14:paraId="1B0CCAD8" w14:textId="77777777" w:rsidR="00A746E5" w:rsidRPr="00A746E5" w:rsidRDefault="00A746E5" w:rsidP="00A746E5">
      <w:pPr>
        <w:pStyle w:val="Heading1"/>
        <w:ind w:left="0" w:firstLine="0"/>
      </w:pPr>
    </w:p>
    <w:p w14:paraId="49BD1747" w14:textId="77777777" w:rsidR="00A746E5" w:rsidRDefault="00A746E5" w:rsidP="00A746E5">
      <w:pPr>
        <w:pStyle w:val="Heading1"/>
      </w:pPr>
      <w:r>
        <w:br w:type="page"/>
      </w:r>
    </w:p>
    <w:p w14:paraId="7C066AA1" w14:textId="54CEF270" w:rsidR="00565F82" w:rsidRDefault="005A057E" w:rsidP="00962769">
      <w:pPr>
        <w:pStyle w:val="Heading1"/>
        <w:spacing w:line="480" w:lineRule="auto"/>
      </w:pPr>
      <w:bookmarkStart w:id="38" w:name="_Toc468909436"/>
      <w:r>
        <w:lastRenderedPageBreak/>
        <w:t>A12</w:t>
      </w:r>
      <w:r w:rsidR="00565F82" w:rsidRPr="00A746E5">
        <w:t>. Suppleme</w:t>
      </w:r>
      <w:r w:rsidR="00565F82">
        <w:t>n</w:t>
      </w:r>
      <w:r w:rsidR="00AF382C">
        <w:t>tal Discussion of the Linkage Between Substantial Contact with Outside Groups and Behavioral Immune S</w:t>
      </w:r>
      <w:r w:rsidR="00565F82" w:rsidRPr="00A746E5">
        <w:t>ensitivity</w:t>
      </w:r>
      <w:bookmarkEnd w:id="38"/>
      <w:r w:rsidR="00565F82">
        <w:t xml:space="preserve"> </w:t>
      </w:r>
    </w:p>
    <w:p w14:paraId="1D358D0A" w14:textId="014133BE" w:rsidR="00565F82" w:rsidRDefault="00565F82" w:rsidP="00043540">
      <w:pPr>
        <w:spacing w:line="480" w:lineRule="auto"/>
        <w:jc w:val="both"/>
      </w:pPr>
      <w:r>
        <w:t xml:space="preserve"> As described in the theory section, w</w:t>
      </w:r>
      <w:r w:rsidRPr="00546762">
        <w:t xml:space="preserve">e argue that the behavioral immune system is “functionally flexible,” calibrating its response to the perceived degree of pathogen threat posed by the environment and the costs of foregoing of contact (Tybur </w:t>
      </w:r>
      <w:r w:rsidR="00762155">
        <w:t>and</w:t>
      </w:r>
      <w:r w:rsidRPr="00546762">
        <w:t xml:space="preserve"> Lieberman 2016). </w:t>
      </w:r>
    </w:p>
    <w:p w14:paraId="37A052CD" w14:textId="02D85D31" w:rsidR="00D4728E" w:rsidRDefault="009F099A" w:rsidP="00762155">
      <w:pPr>
        <w:spacing w:line="480" w:lineRule="auto"/>
        <w:ind w:firstLine="432"/>
        <w:jc w:val="both"/>
      </w:pPr>
      <w:r w:rsidRPr="009F099A">
        <w:t xml:space="preserve">While our findings show that people high in behavioral immune sensitivity are motivated to avoid such contact, we do expect that if they were </w:t>
      </w:r>
      <w:r w:rsidR="004E3762">
        <w:t>unable to avoid engaging</w:t>
      </w:r>
      <w:r w:rsidRPr="009F099A">
        <w:t xml:space="preserve"> in substantial and continuous personal contact with immigrants, this could decrease the degree to which foreigners are tagged as cues of potential pathogen threat. </w:t>
      </w:r>
      <w:r w:rsidR="00565F82" w:rsidRPr="00546762">
        <w:t>Substantial</w:t>
      </w:r>
      <w:r w:rsidR="00565F82">
        <w:t xml:space="preserve"> and continuous</w:t>
      </w:r>
      <w:r w:rsidR="00565F82" w:rsidRPr="00546762">
        <w:t xml:space="preserve"> </w:t>
      </w:r>
      <w:r w:rsidR="00565F82">
        <w:t xml:space="preserve">personal </w:t>
      </w:r>
      <w:r w:rsidR="00565F82" w:rsidRPr="00546762">
        <w:t xml:space="preserve">contact with immigrants </w:t>
      </w:r>
      <w:r w:rsidR="00B6447D">
        <w:t xml:space="preserve">living in the society </w:t>
      </w:r>
      <w:r w:rsidR="00565F82" w:rsidRPr="00546762">
        <w:t xml:space="preserve">may be a contextual factor </w:t>
      </w:r>
      <w:r w:rsidR="00BD45A5">
        <w:t>that</w:t>
      </w:r>
      <w:r w:rsidR="00BD45A5" w:rsidRPr="00546762">
        <w:t xml:space="preserve"> </w:t>
      </w:r>
      <w:r w:rsidR="00565F82" w:rsidRPr="00546762">
        <w:t xml:space="preserve">conditions individuals to stop mistakenly categorizing </w:t>
      </w:r>
      <w:r w:rsidR="00B6447D">
        <w:t>them</w:t>
      </w:r>
      <w:r w:rsidR="00B6447D" w:rsidRPr="00546762">
        <w:t xml:space="preserve"> </w:t>
      </w:r>
      <w:r w:rsidR="00565F82" w:rsidRPr="00546762">
        <w:t xml:space="preserve">as </w:t>
      </w:r>
      <w:r w:rsidR="00D4728E">
        <w:t>pathogen</w:t>
      </w:r>
      <w:r w:rsidR="00D4728E" w:rsidRPr="00546762">
        <w:t xml:space="preserve"> </w:t>
      </w:r>
      <w:r w:rsidR="00565F82" w:rsidRPr="00546762">
        <w:t>threats (and hence decrease the exp</w:t>
      </w:r>
      <w:r w:rsidR="00565F82">
        <w:t>ected costs of contact) and increase</w:t>
      </w:r>
      <w:r w:rsidR="00565F82" w:rsidRPr="00546762">
        <w:t xml:space="preserve"> </w:t>
      </w:r>
      <w:r w:rsidR="00565F82">
        <w:t>their</w:t>
      </w:r>
      <w:r w:rsidR="00565F82" w:rsidRPr="00546762">
        <w:t xml:space="preserve"> </w:t>
      </w:r>
      <w:r w:rsidR="00565F82">
        <w:t>awareness</w:t>
      </w:r>
      <w:r w:rsidR="00565F82" w:rsidRPr="00546762">
        <w:t xml:space="preserve"> of the </w:t>
      </w:r>
      <w:r w:rsidR="00565F82">
        <w:t xml:space="preserve">potential </w:t>
      </w:r>
      <w:r w:rsidR="00565F82" w:rsidRPr="00546762">
        <w:t>benefits of exchange (i.e.</w:t>
      </w:r>
      <w:r w:rsidR="00BD45A5">
        <w:t>,</w:t>
      </w:r>
      <w:r w:rsidR="00565F82" w:rsidRPr="00546762">
        <w:t xml:space="preserve"> up-regulat</w:t>
      </w:r>
      <w:r w:rsidR="00565F82">
        <w:t>e the expected benefits of contact</w:t>
      </w:r>
      <w:r w:rsidR="00565F82" w:rsidRPr="00546762">
        <w:t xml:space="preserve">). </w:t>
      </w:r>
    </w:p>
    <w:p w14:paraId="13E78971" w14:textId="2D1575A9" w:rsidR="00D4728E" w:rsidRDefault="00D4728E" w:rsidP="00D4728E">
      <w:pPr>
        <w:spacing w:line="480" w:lineRule="auto"/>
        <w:ind w:firstLine="720"/>
        <w:jc w:val="both"/>
      </w:pPr>
      <w:r>
        <w:t>As we argued and demonstrated in Test 3 in the main text, familiarity is a crucial moderator of the link between behavioral immune sensitivity and reactions to immigrants</w:t>
      </w:r>
      <w:r w:rsidR="006C55C9">
        <w:t xml:space="preserve"> (see also e.g. Faulkner et al 2004, Hodson and Costello 2007</w:t>
      </w:r>
      <w:r w:rsidR="00226609">
        <w:t>, Reid et al 2012</w:t>
      </w:r>
      <w:r w:rsidR="006C55C9">
        <w:t>)</w:t>
      </w:r>
      <w:r>
        <w:t>. In a similar way, contextual factors that make people more generally familiar with ethnic and racial differences might decrease disgust reactions to ethnically and racially different others</w:t>
      </w:r>
      <w:r w:rsidR="00B20C95">
        <w:t xml:space="preserve"> </w:t>
      </w:r>
      <w:r w:rsidR="00701FB4">
        <w:t>living in society</w:t>
      </w:r>
      <w:r>
        <w:t>.</w:t>
      </w:r>
      <w:r w:rsidR="007E5D2E">
        <w:t xml:space="preserve"> Direct, face-to-face contact and interaction with people from other ethnic and racial groups could constitute such a factor.</w:t>
      </w:r>
      <w:r>
        <w:t xml:space="preserve"> For an analogy, consider food preferences. People can come to like food that they initially found disgusting through repeated exposure (i.e., eating), dissociating the food from feelings of disgust and creating an “acquired taste.” </w:t>
      </w:r>
    </w:p>
    <w:p w14:paraId="349067C1" w14:textId="77777777" w:rsidR="00D4728E" w:rsidRDefault="00D4728E" w:rsidP="00D4728E">
      <w:pPr>
        <w:spacing w:line="480" w:lineRule="auto"/>
        <w:ind w:firstLine="720"/>
        <w:jc w:val="both"/>
      </w:pPr>
      <w:r>
        <w:t xml:space="preserve">We would expect that the interactions with ethnically and racially different individuals need to be continuous and positive in order to temper one’s behavioral immune system response (see also Steinkopf 2016). Such interactions are most likely to occur in societies that are both ethnically </w:t>
      </w:r>
      <w:r>
        <w:lastRenderedPageBreak/>
        <w:t>diverse and, importantly, non-segregated. It is also plausible that these interactions need to take place within particular developmental windows such as early childhood for this effect to obtain.</w:t>
      </w:r>
    </w:p>
    <w:p w14:paraId="22E91754" w14:textId="77777777" w:rsidR="00D4728E" w:rsidRDefault="00D4728E" w:rsidP="00D4728E">
      <w:pPr>
        <w:spacing w:line="480" w:lineRule="auto"/>
        <w:ind w:firstLine="720"/>
        <w:jc w:val="both"/>
      </w:pPr>
      <w:r>
        <w:t>The general notion that contextual factors can reduce the attention the physical, racial differences has already received some evidence in psychological research. Research on social categorization, for example, show that while people often automatically categorize individuals along racial lines, they cease to do this when offered alternative cues to the social affiliations of these individuals whether in the form of sports teams (Kurzban, Tooby and Cosmides 2001) or political parties (Pietraszewski et al 2015).</w:t>
      </w:r>
    </w:p>
    <w:p w14:paraId="6330BE8A" w14:textId="77777777" w:rsidR="00D4728E" w:rsidRPr="007C78EF" w:rsidRDefault="00D4728E" w:rsidP="00D4728E">
      <w:pPr>
        <w:spacing w:line="480" w:lineRule="auto"/>
        <w:ind w:firstLine="720"/>
        <w:jc w:val="both"/>
        <w:rPr>
          <w:rFonts w:eastAsia="Times New Roman"/>
          <w:color w:val="222222"/>
          <w:shd w:val="clear" w:color="auto" w:fill="FFFFFF"/>
        </w:rPr>
      </w:pPr>
      <w:r>
        <w:t>In this way, we urge f</w:t>
      </w:r>
      <w:r w:rsidRPr="00546762">
        <w:t xml:space="preserve">uture research </w:t>
      </w:r>
      <w:r>
        <w:t xml:space="preserve">to </w:t>
      </w:r>
      <w:r w:rsidRPr="00546762">
        <w:t>clarify to what extend there are downstream effects</w:t>
      </w:r>
      <w:r>
        <w:t xml:space="preserve"> of continued contact with outside immigrant groups</w:t>
      </w:r>
      <w:r w:rsidRPr="00546762">
        <w:t>. Consistent with this ar</w:t>
      </w:r>
      <w:r>
        <w:t>gument, Al-Shawaf and Lewis (2013,</w:t>
      </w:r>
      <w:r w:rsidRPr="00546762">
        <w:t xml:space="preserve"> 702) urge, “</w:t>
      </w:r>
      <w:r w:rsidRPr="00546762">
        <w:rPr>
          <w:rFonts w:eastAsia="Times New Roman"/>
        </w:rPr>
        <w:t>future work should investigate the manifest behavioral output of the disgust system in response to cues from distinct domains.”</w:t>
      </w:r>
    </w:p>
    <w:p w14:paraId="2A707780" w14:textId="45F301BD" w:rsidR="006A3CA1" w:rsidRDefault="006A3CA1" w:rsidP="00762155">
      <w:pPr>
        <w:spacing w:line="480" w:lineRule="auto"/>
        <w:ind w:firstLine="432"/>
        <w:jc w:val="both"/>
        <w:rPr>
          <w:rFonts w:eastAsia="Times New Roman"/>
        </w:rPr>
      </w:pPr>
      <w:r>
        <w:rPr>
          <w:rFonts w:eastAsia="Times New Roman"/>
        </w:rPr>
        <w:br w:type="page"/>
      </w:r>
    </w:p>
    <w:p w14:paraId="24B4F8AF" w14:textId="10460B2D" w:rsidR="00565F82" w:rsidRDefault="00B0098A" w:rsidP="00B4349A">
      <w:pPr>
        <w:pStyle w:val="Heading1"/>
        <w:spacing w:line="480" w:lineRule="auto"/>
      </w:pPr>
      <w:bookmarkStart w:id="39" w:name="_Toc468909437"/>
      <w:r>
        <w:lastRenderedPageBreak/>
        <w:t>A.13</w:t>
      </w:r>
      <w:r w:rsidR="00043540">
        <w:t>.</w:t>
      </w:r>
      <w:r w:rsidR="006A3CA1" w:rsidRPr="00102DAA">
        <w:t xml:space="preserve"> Supplemental </w:t>
      </w:r>
      <w:r w:rsidR="00102DAA">
        <w:t>Sample and Measurement D</w:t>
      </w:r>
      <w:r w:rsidR="00102DAA" w:rsidRPr="00102DAA">
        <w:t>etails for Sample 5</w:t>
      </w:r>
      <w:bookmarkEnd w:id="39"/>
    </w:p>
    <w:p w14:paraId="4B9E7948" w14:textId="081A63E8" w:rsidR="00102DAA" w:rsidRDefault="00102DAA" w:rsidP="00B4349A">
      <w:pPr>
        <w:spacing w:line="480" w:lineRule="auto"/>
        <w:jc w:val="both"/>
      </w:pPr>
      <w:r>
        <w:t>In the conclusion in the main text</w:t>
      </w:r>
      <w:r w:rsidR="00B0098A">
        <w:t>,</w:t>
      </w:r>
      <w:r>
        <w:t xml:space="preserve"> we present analyses of a nationally representative sample of Americans (Sample 5). This section provides information about 1) the sampling procedures and sample characteristics, and 2) measurement details for the analyses presented in th</w:t>
      </w:r>
      <w:r w:rsidR="00B0098A">
        <w:t>e main text. Online Appendix A14</w:t>
      </w:r>
      <w:r>
        <w:t xml:space="preserve"> reports the full statistical models and regression tables</w:t>
      </w:r>
      <w:r w:rsidR="00492470">
        <w:t>,</w:t>
      </w:r>
      <w:r>
        <w:t xml:space="preserve"> with the findings illustrated in Figure 3 in the main text. </w:t>
      </w:r>
    </w:p>
    <w:p w14:paraId="79DAD92E" w14:textId="6A2770E5" w:rsidR="00102DAA" w:rsidRPr="00102DAA" w:rsidRDefault="00B0098A" w:rsidP="00B4349A">
      <w:pPr>
        <w:pStyle w:val="Heading2"/>
        <w:spacing w:line="480" w:lineRule="auto"/>
      </w:pPr>
      <w:bookmarkStart w:id="40" w:name="_Toc468909438"/>
      <w:r>
        <w:t>A13</w:t>
      </w:r>
      <w:r w:rsidR="00102DAA" w:rsidRPr="00102DAA">
        <w:t>.1</w:t>
      </w:r>
      <w:r w:rsidR="00043540">
        <w:t>.</w:t>
      </w:r>
      <w:r w:rsidR="00102DAA" w:rsidRPr="00102DAA">
        <w:t xml:space="preserve"> Sampling procedures and sample characteristics</w:t>
      </w:r>
      <w:bookmarkEnd w:id="40"/>
    </w:p>
    <w:p w14:paraId="5BCAC467" w14:textId="34E937B5" w:rsidR="00102DAA" w:rsidRDefault="00752F7B" w:rsidP="00B4349A">
      <w:pPr>
        <w:spacing w:line="480" w:lineRule="auto"/>
        <w:jc w:val="both"/>
      </w:pPr>
      <w:r>
        <w:t>Sample 5 was collected as an online web survey in the United States by the YouGov survey agency</w:t>
      </w:r>
      <w:r w:rsidR="00492470">
        <w:t xml:space="preserve"> between</w:t>
      </w:r>
      <w:r w:rsidR="00D765AE">
        <w:t xml:space="preserve"> 18-24 March</w:t>
      </w:r>
      <w:r w:rsidR="00B0098A">
        <w:t>,</w:t>
      </w:r>
      <w:r w:rsidR="00D765AE">
        <w:t xml:space="preserve"> 2015. Based on quota sampling, a nationally representative sample was drawn to match the population of U.S. residents on gender, age (</w:t>
      </w:r>
      <w:r w:rsidR="008712A0">
        <w:t>18-</w:t>
      </w:r>
      <w:r w:rsidR="00D765AE">
        <w:t>74), geographical location and education. 2</w:t>
      </w:r>
      <w:r w:rsidR="00492470">
        <w:t>,</w:t>
      </w:r>
      <w:r w:rsidR="00D765AE">
        <w:t>510 interviews were completed.</w:t>
      </w:r>
    </w:p>
    <w:p w14:paraId="4B5CE843" w14:textId="11F7E927" w:rsidR="00D765AE" w:rsidRPr="00102DAA" w:rsidRDefault="00D765AE" w:rsidP="001B1EED">
      <w:pPr>
        <w:spacing w:line="480" w:lineRule="auto"/>
        <w:jc w:val="both"/>
      </w:pPr>
      <w:r>
        <w:tab/>
        <w:t>In terms of demographics, 54.3 percent of the sample w</w:t>
      </w:r>
      <w:r w:rsidR="00492470">
        <w:t>as</w:t>
      </w:r>
      <w:r>
        <w:t xml:space="preserve"> female and the average age was 44.9 years. In terms of ideology, the average ideologica</w:t>
      </w:r>
      <w:r w:rsidR="009056B8">
        <w:t>l self-placement on the liberal-</w:t>
      </w:r>
      <w:r>
        <w:t>conservative continuum was .47</w:t>
      </w:r>
      <w:r w:rsidR="001B1EED">
        <w:t xml:space="preserve"> on a scale ranging from 0 to 1</w:t>
      </w:r>
      <w:r w:rsidR="00492470">
        <w:t>,</w:t>
      </w:r>
      <w:r w:rsidR="001B1EED">
        <w:t xml:space="preserve"> with higher values indicating a more conservative position. The most frequently reported family income was $20,000-$29,000.</w:t>
      </w:r>
    </w:p>
    <w:p w14:paraId="2FAB3A34" w14:textId="77777777" w:rsidR="00102DAA" w:rsidRDefault="00102DAA" w:rsidP="00AF6012">
      <w:pPr>
        <w:spacing w:line="480" w:lineRule="auto"/>
        <w:jc w:val="both"/>
        <w:rPr>
          <w:rFonts w:eastAsia="Times New Roman"/>
          <w:b/>
        </w:rPr>
      </w:pPr>
    </w:p>
    <w:p w14:paraId="7B2CA96C" w14:textId="06230033" w:rsidR="00AF6012" w:rsidRDefault="0063521F" w:rsidP="00962769">
      <w:pPr>
        <w:pStyle w:val="Heading2"/>
        <w:spacing w:line="480" w:lineRule="auto"/>
      </w:pPr>
      <w:bookmarkStart w:id="41" w:name="_Toc468909439"/>
      <w:r>
        <w:t>A13</w:t>
      </w:r>
      <w:r w:rsidR="00AF6012">
        <w:t>.2</w:t>
      </w:r>
      <w:r w:rsidR="00043540">
        <w:t>.</w:t>
      </w:r>
      <w:r w:rsidR="00AF6012" w:rsidRPr="00102DAA">
        <w:t xml:space="preserve"> </w:t>
      </w:r>
      <w:r w:rsidR="00AF6012">
        <w:t>Measurement details</w:t>
      </w:r>
      <w:bookmarkEnd w:id="41"/>
      <w:r w:rsidR="00AF6012">
        <w:t xml:space="preserve"> </w:t>
      </w:r>
    </w:p>
    <w:p w14:paraId="25A50933" w14:textId="3987F4B9" w:rsidR="00AF6012" w:rsidRDefault="00AF6012" w:rsidP="00AF6012">
      <w:pPr>
        <w:spacing w:line="480" w:lineRule="auto"/>
        <w:jc w:val="both"/>
      </w:pPr>
      <w:r>
        <w:t>As presented in the main text</w:t>
      </w:r>
      <w:r w:rsidR="009056B8">
        <w:t>,</w:t>
      </w:r>
      <w:r>
        <w:t xml:space="preserve"> we measured overall ideological self-placement on the liberal-conservative continuum and two key attitudinal dimensions in the American electorate: </w:t>
      </w:r>
      <w:r w:rsidR="00492470">
        <w:t>s</w:t>
      </w:r>
      <w:r>
        <w:t>ocial and economic conservatism.</w:t>
      </w:r>
      <w:r w:rsidR="00D9628F">
        <w:t xml:space="preserve"> Additionally, we measured self-reported behavioral immune sensitivity and include</w:t>
      </w:r>
      <w:r w:rsidR="00FB2C28">
        <w:t>d</w:t>
      </w:r>
      <w:r w:rsidR="00D9628F">
        <w:t xml:space="preserve"> the same rich set of demographic variables and personality traits as in the U.S. MTurk Sample 4, i.e. gender, age, education, income, race and personality traits as indexed by the </w:t>
      </w:r>
      <w:r w:rsidR="009E7097">
        <w:t>B</w:t>
      </w:r>
      <w:r w:rsidR="00D9628F">
        <w:t xml:space="preserve">ig </w:t>
      </w:r>
      <w:r w:rsidR="009E7097">
        <w:t>F</w:t>
      </w:r>
      <w:r w:rsidR="00D9628F">
        <w:t xml:space="preserve">ive.  </w:t>
      </w:r>
    </w:p>
    <w:p w14:paraId="154DE61C" w14:textId="0311CDB7" w:rsidR="00AF6012" w:rsidRDefault="00AF6012" w:rsidP="00AF6012">
      <w:pPr>
        <w:spacing w:line="480" w:lineRule="auto"/>
        <w:jc w:val="both"/>
      </w:pPr>
      <w:r>
        <w:tab/>
      </w:r>
      <w:r w:rsidR="009056B8" w:rsidRPr="009056B8">
        <w:rPr>
          <w:i/>
        </w:rPr>
        <w:t>Overall i</w:t>
      </w:r>
      <w:r>
        <w:rPr>
          <w:i/>
        </w:rPr>
        <w:t>deological self-placement</w:t>
      </w:r>
      <w:r w:rsidR="009056B8">
        <w:t xml:space="preserve"> was measured on a </w:t>
      </w:r>
      <w:r w:rsidR="00492470">
        <w:t>7</w:t>
      </w:r>
      <w:r w:rsidR="00E72173">
        <w:t>-point scale with endpoints labe</w:t>
      </w:r>
      <w:r w:rsidR="009056B8">
        <w:t>led “</w:t>
      </w:r>
      <w:r w:rsidR="00492470">
        <w:t>V</w:t>
      </w:r>
      <w:r w:rsidR="00E72173">
        <w:t>ery liberal” and “</w:t>
      </w:r>
      <w:r w:rsidR="00492470">
        <w:t>V</w:t>
      </w:r>
      <w:r w:rsidR="00E72173">
        <w:t>ery conservative” and coded to range from 0 to 1</w:t>
      </w:r>
      <w:r w:rsidR="00492470">
        <w:t>,</w:t>
      </w:r>
      <w:r w:rsidR="00E72173">
        <w:t xml:space="preserve"> with higher values </w:t>
      </w:r>
      <w:r w:rsidR="00E72173">
        <w:lastRenderedPageBreak/>
        <w:t>indicating a more conservative ideological self-plac</w:t>
      </w:r>
      <w:r w:rsidR="00E52CB6">
        <w:t>e</w:t>
      </w:r>
      <w:r w:rsidR="00E72173">
        <w:t>ment (mean = 0.47, SD =0.</w:t>
      </w:r>
      <w:r w:rsidR="00E52CB6">
        <w:t>28).</w:t>
      </w:r>
      <w:r w:rsidR="005A1E6E">
        <w:t xml:space="preserve"> For the purpose of the analysis</w:t>
      </w:r>
      <w:r w:rsidR="009056B8">
        <w:t>,</w:t>
      </w:r>
      <w:r w:rsidR="005A1E6E">
        <w:t xml:space="preserve"> we subsequently categorized the respondents into three general ideological categories: liberals, conservatives</w:t>
      </w:r>
      <w:r w:rsidR="00FB2C28">
        <w:t>,</w:t>
      </w:r>
      <w:r w:rsidR="005A1E6E">
        <w:t xml:space="preserve"> and middle of the road. Respondents who placed themselves</w:t>
      </w:r>
      <w:r w:rsidR="00527B71">
        <w:t xml:space="preserve"> in the middle category of</w:t>
      </w:r>
      <w:r w:rsidR="009056B8">
        <w:t xml:space="preserve"> the </w:t>
      </w:r>
      <w:r w:rsidR="00492470">
        <w:t>7</w:t>
      </w:r>
      <w:r w:rsidR="005A1E6E">
        <w:t>-point scale were coded as “Middle of the road</w:t>
      </w:r>
      <w:r w:rsidR="00492470">
        <w:t>.</w:t>
      </w:r>
      <w:r w:rsidR="005A1E6E">
        <w:t>” Respondents who placed themselves in a category on the liberal side of the scale (i.e. “</w:t>
      </w:r>
      <w:r w:rsidR="00492470">
        <w:t>V</w:t>
      </w:r>
      <w:r w:rsidR="005A1E6E">
        <w:t>ery liberal,</w:t>
      </w:r>
      <w:r w:rsidR="00492470">
        <w:t>”</w:t>
      </w:r>
      <w:r w:rsidR="005A1E6E">
        <w:t xml:space="preserve"> “</w:t>
      </w:r>
      <w:r w:rsidR="00492470">
        <w:t>L</w:t>
      </w:r>
      <w:r w:rsidR="005A1E6E">
        <w:t>iberal” or “</w:t>
      </w:r>
      <w:r w:rsidR="00492470">
        <w:t>S</w:t>
      </w:r>
      <w:r w:rsidR="005A1E6E">
        <w:t>omewhat liberal”) were coded as “</w:t>
      </w:r>
      <w:r w:rsidR="00492470">
        <w:t>L</w:t>
      </w:r>
      <w:r w:rsidR="005A1E6E">
        <w:t>iberals</w:t>
      </w:r>
      <w:r w:rsidR="00492470">
        <w:t>.</w:t>
      </w:r>
      <w:r w:rsidR="005A1E6E">
        <w:t>” Respondents who placed themselves in a category on the conservative side of the scale (i.e. “</w:t>
      </w:r>
      <w:r w:rsidR="00492470">
        <w:t>V</w:t>
      </w:r>
      <w:r w:rsidR="005A1E6E">
        <w:t>ery conservative,</w:t>
      </w:r>
      <w:r w:rsidR="00492470">
        <w:t>”</w:t>
      </w:r>
      <w:r w:rsidR="005A1E6E">
        <w:t xml:space="preserve"> “</w:t>
      </w:r>
      <w:r w:rsidR="00492470">
        <w:t>C</w:t>
      </w:r>
      <w:r w:rsidR="005A1E6E">
        <w:t>onservative” or “</w:t>
      </w:r>
      <w:r w:rsidR="00492470">
        <w:t>S</w:t>
      </w:r>
      <w:r w:rsidR="005A1E6E">
        <w:t>omewhat conservative”) were coded as “</w:t>
      </w:r>
      <w:r w:rsidR="00492470">
        <w:t>C</w:t>
      </w:r>
      <w:r w:rsidR="005A1E6E">
        <w:t>onservatives</w:t>
      </w:r>
      <w:r w:rsidR="00492470">
        <w:t>.</w:t>
      </w:r>
      <w:r w:rsidR="005A1E6E">
        <w:t>”</w:t>
      </w:r>
    </w:p>
    <w:p w14:paraId="112412A0" w14:textId="6A02F145" w:rsidR="0053085F" w:rsidRPr="006F3727" w:rsidRDefault="00E72173" w:rsidP="0053085F">
      <w:pPr>
        <w:spacing w:line="480" w:lineRule="auto"/>
        <w:jc w:val="both"/>
      </w:pPr>
      <w:r>
        <w:tab/>
      </w:r>
      <w:r>
        <w:rPr>
          <w:i/>
        </w:rPr>
        <w:t xml:space="preserve">Social and </w:t>
      </w:r>
      <w:r w:rsidR="00E52CB6">
        <w:rPr>
          <w:i/>
        </w:rPr>
        <w:t xml:space="preserve">economic conservatism </w:t>
      </w:r>
      <w:r w:rsidR="0053085F">
        <w:t>was measured with 18 questions developed in a Likert format to mirror the items selected from the ANES by Treier and Hillygus (2009). The 18 items are listed below (items measuring social conservatism are marked with “s</w:t>
      </w:r>
      <w:r w:rsidR="00BD45A5">
        <w:t>,</w:t>
      </w:r>
      <w:r w:rsidR="0053085F">
        <w:t>” and</w:t>
      </w:r>
      <w:r w:rsidR="0053085F" w:rsidRPr="006F3727">
        <w:t xml:space="preserve"> </w:t>
      </w:r>
      <w:r w:rsidR="0053085F">
        <w:t>items measuring e</w:t>
      </w:r>
      <w:r w:rsidR="0053085F" w:rsidRPr="006F3727">
        <w:t xml:space="preserve">conomic </w:t>
      </w:r>
      <w:r w:rsidR="0053085F">
        <w:t>conservatism are marked with “e”;</w:t>
      </w:r>
      <w:r w:rsidR="0053085F" w:rsidRPr="006F3727">
        <w:t xml:space="preserve"> </w:t>
      </w:r>
      <w:r w:rsidR="00492470">
        <w:t>r</w:t>
      </w:r>
      <w:r w:rsidR="0053085F" w:rsidRPr="006F3727">
        <w:t>everse coded questions are marked with “rc”</w:t>
      </w:r>
      <w:r w:rsidR="009056B8">
        <w:t>)</w:t>
      </w:r>
      <w:r w:rsidR="0053085F" w:rsidRPr="006F3727">
        <w:t xml:space="preserve">. </w:t>
      </w:r>
      <w:r w:rsidR="0053085F">
        <w:t xml:space="preserve">Specifically, all respondents were asked to indicate: </w:t>
      </w:r>
      <w:r w:rsidR="0053085F" w:rsidRPr="006F3727">
        <w:t>“Please indicate how much you agree or disagree with the following statements?”</w:t>
      </w:r>
    </w:p>
    <w:p w14:paraId="2FEB3368"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Gay or lesbian couples, in other words homosexual couples, should be legally permitted to adopt children (s, rc)</w:t>
      </w:r>
    </w:p>
    <w:p w14:paraId="6D1FE7DB" w14:textId="2A82382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It is important for the government to provide many mor</w:t>
      </w:r>
      <w:r w:rsidR="00B04713">
        <w:rPr>
          <w:rFonts w:ascii="Times New Roman" w:hAnsi="Times New Roman" w:cs="Times New Roman"/>
          <w:sz w:val="20"/>
          <w:szCs w:val="20"/>
        </w:rPr>
        <w:t xml:space="preserve">e services even if it means an </w:t>
      </w:r>
      <w:r w:rsidRPr="0053085F">
        <w:rPr>
          <w:rFonts w:ascii="Times New Roman" w:hAnsi="Times New Roman" w:cs="Times New Roman"/>
          <w:sz w:val="20"/>
          <w:szCs w:val="20"/>
        </w:rPr>
        <w:t>increase in spending (e, rc)</w:t>
      </w:r>
    </w:p>
    <w:p w14:paraId="7C0EBCE8"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All medical expenses should be paid by individuals through private health care insurance plans like Blue Cross or other company plans (e)</w:t>
      </w:r>
    </w:p>
    <w:p w14:paraId="5C721654" w14:textId="20D3A6A9"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The government should see to that every person has a job and a good standard of living (e, rc)</w:t>
      </w:r>
    </w:p>
    <w:p w14:paraId="1FCF6CB5"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If a company has a history of discriminating against blacks when making hiring decisions, then they should be required to have an affirmative action program that gives blacks preference in hiring (s, rc)</w:t>
      </w:r>
    </w:p>
    <w:p w14:paraId="738A2D93"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Federal spending on welfare programs should be decreased (e)</w:t>
      </w:r>
    </w:p>
    <w:p w14:paraId="170347BB"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Federal spending on aid to poor people should be decreased (e)</w:t>
      </w:r>
    </w:p>
    <w:p w14:paraId="73E396FD"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Federal spending on social security should be increased (e)</w:t>
      </w:r>
    </w:p>
    <w:p w14:paraId="7D2461BD"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Federal spending on public schools should be increased (e)</w:t>
      </w:r>
    </w:p>
    <w:p w14:paraId="77C69D59"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Taxes should be increased to reduce the budget deficit (e)</w:t>
      </w:r>
    </w:p>
    <w:p w14:paraId="198F4BC2"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By law, a woman should always be able to obtain an abortion as a matter of personal choice (s, rc)</w:t>
      </w:r>
    </w:p>
    <w:p w14:paraId="2959FEA9"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Permission from the parents should be required before a teenage girl under the age of 18 can obtain an abortion (s)</w:t>
      </w:r>
    </w:p>
    <w:p w14:paraId="7C8B612C"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Late-term abortions, sometimes called partial birth abortions, should be illegal (s)</w:t>
      </w:r>
    </w:p>
    <w:p w14:paraId="0A1BD5A4"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Homosexuals should be allowed to serve in the United States Armed Forces (s, rc)</w:t>
      </w:r>
    </w:p>
    <w:p w14:paraId="68DFA368"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The federal government should make it a lot easier for people to buy a gun than it is now (s)</w:t>
      </w:r>
    </w:p>
    <w:p w14:paraId="668CBAC6"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Persons convicted of murder should receive the death penalty (s)</w:t>
      </w:r>
    </w:p>
    <w:p w14:paraId="3FE630A5" w14:textId="77777777"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A woman’s place is in the home (s)</w:t>
      </w:r>
    </w:p>
    <w:p w14:paraId="7955FB3F" w14:textId="6FD884D3" w:rsidR="0053085F" w:rsidRPr="0053085F" w:rsidRDefault="0053085F" w:rsidP="0053085F">
      <w:pPr>
        <w:pStyle w:val="NoSpacing"/>
        <w:numPr>
          <w:ilvl w:val="0"/>
          <w:numId w:val="38"/>
        </w:numPr>
        <w:rPr>
          <w:rFonts w:ascii="Times New Roman" w:hAnsi="Times New Roman" w:cs="Times New Roman"/>
          <w:sz w:val="20"/>
          <w:szCs w:val="20"/>
        </w:rPr>
      </w:pPr>
      <w:r w:rsidRPr="0053085F">
        <w:rPr>
          <w:rFonts w:ascii="Times New Roman" w:hAnsi="Times New Roman" w:cs="Times New Roman"/>
          <w:sz w:val="20"/>
          <w:szCs w:val="20"/>
        </w:rPr>
        <w:t>Current regulations to protect the environment are already way too much of a burden on business (</w:t>
      </w:r>
      <w:r w:rsidR="00952564">
        <w:rPr>
          <w:rFonts w:ascii="Times New Roman" w:hAnsi="Times New Roman" w:cs="Times New Roman"/>
          <w:sz w:val="20"/>
          <w:szCs w:val="20"/>
        </w:rPr>
        <w:t>e</w:t>
      </w:r>
      <w:r w:rsidRPr="0053085F">
        <w:rPr>
          <w:rFonts w:ascii="Times New Roman" w:hAnsi="Times New Roman" w:cs="Times New Roman"/>
          <w:sz w:val="20"/>
          <w:szCs w:val="20"/>
        </w:rPr>
        <w:t>)</w:t>
      </w:r>
    </w:p>
    <w:p w14:paraId="6CD2FAF1" w14:textId="77777777" w:rsidR="0053085F" w:rsidRDefault="0053085F" w:rsidP="0053085F">
      <w:pPr>
        <w:pStyle w:val="NoSpacing"/>
        <w:rPr>
          <w:rFonts w:ascii="Times New Roman" w:hAnsi="Times New Roman" w:cs="Times New Roman"/>
        </w:rPr>
      </w:pPr>
    </w:p>
    <w:p w14:paraId="60B10104" w14:textId="1A3A5F9D" w:rsidR="00B04713" w:rsidRDefault="0053085F" w:rsidP="00B04713">
      <w:pPr>
        <w:pStyle w:val="NoSpacing"/>
        <w:spacing w:line="480" w:lineRule="auto"/>
        <w:jc w:val="both"/>
        <w:rPr>
          <w:rFonts w:ascii="Times New Roman" w:hAnsi="Times New Roman" w:cs="Times New Roman"/>
          <w:sz w:val="24"/>
          <w:szCs w:val="24"/>
        </w:rPr>
      </w:pPr>
      <w:r w:rsidRPr="0053085F">
        <w:rPr>
          <w:rFonts w:ascii="Times New Roman" w:hAnsi="Times New Roman" w:cs="Times New Roman"/>
          <w:sz w:val="24"/>
          <w:szCs w:val="24"/>
        </w:rPr>
        <w:t xml:space="preserve">Answers </w:t>
      </w:r>
      <w:r>
        <w:rPr>
          <w:rFonts w:ascii="Times New Roman" w:hAnsi="Times New Roman" w:cs="Times New Roman"/>
          <w:sz w:val="24"/>
          <w:szCs w:val="24"/>
        </w:rPr>
        <w:t>to each of t</w:t>
      </w:r>
      <w:r w:rsidR="009056B8">
        <w:rPr>
          <w:rFonts w:ascii="Times New Roman" w:hAnsi="Times New Roman" w:cs="Times New Roman"/>
          <w:sz w:val="24"/>
          <w:szCs w:val="24"/>
        </w:rPr>
        <w:t xml:space="preserve">he 18 items were obtained on a </w:t>
      </w:r>
      <w:r w:rsidR="00492470">
        <w:rPr>
          <w:rFonts w:ascii="Times New Roman" w:hAnsi="Times New Roman" w:cs="Times New Roman"/>
          <w:sz w:val="24"/>
          <w:szCs w:val="24"/>
        </w:rPr>
        <w:t>7</w:t>
      </w:r>
      <w:r>
        <w:rPr>
          <w:rFonts w:ascii="Times New Roman" w:hAnsi="Times New Roman" w:cs="Times New Roman"/>
          <w:sz w:val="24"/>
          <w:szCs w:val="24"/>
        </w:rPr>
        <w:t>-point scale with endpoints labeled “</w:t>
      </w:r>
      <w:r w:rsidR="00492470">
        <w:rPr>
          <w:rFonts w:ascii="Times New Roman" w:hAnsi="Times New Roman" w:cs="Times New Roman"/>
          <w:sz w:val="24"/>
          <w:szCs w:val="24"/>
        </w:rPr>
        <w:t>D</w:t>
      </w:r>
      <w:r>
        <w:rPr>
          <w:rFonts w:ascii="Times New Roman" w:hAnsi="Times New Roman" w:cs="Times New Roman"/>
          <w:sz w:val="24"/>
          <w:szCs w:val="24"/>
        </w:rPr>
        <w:t>isagree strongly” and “</w:t>
      </w:r>
      <w:r w:rsidR="00492470">
        <w:rPr>
          <w:rFonts w:ascii="Times New Roman" w:hAnsi="Times New Roman" w:cs="Times New Roman"/>
          <w:sz w:val="24"/>
          <w:szCs w:val="24"/>
        </w:rPr>
        <w:t>A</w:t>
      </w:r>
      <w:r>
        <w:rPr>
          <w:rFonts w:ascii="Times New Roman" w:hAnsi="Times New Roman" w:cs="Times New Roman"/>
          <w:sz w:val="24"/>
          <w:szCs w:val="24"/>
        </w:rPr>
        <w:t>gree strongly</w:t>
      </w:r>
      <w:r w:rsidR="00492470">
        <w:rPr>
          <w:rFonts w:ascii="Times New Roman" w:hAnsi="Times New Roman" w:cs="Times New Roman"/>
          <w:sz w:val="24"/>
          <w:szCs w:val="24"/>
        </w:rPr>
        <w:t>.</w:t>
      </w:r>
      <w:r>
        <w:rPr>
          <w:rFonts w:ascii="Times New Roman" w:hAnsi="Times New Roman" w:cs="Times New Roman"/>
          <w:sz w:val="24"/>
          <w:szCs w:val="24"/>
        </w:rPr>
        <w:t>”</w:t>
      </w:r>
      <w:r w:rsidR="00086108">
        <w:rPr>
          <w:rFonts w:ascii="Times New Roman" w:hAnsi="Times New Roman" w:cs="Times New Roman"/>
          <w:sz w:val="24"/>
          <w:szCs w:val="24"/>
        </w:rPr>
        <w:t xml:space="preserve"> Answers were summed into</w:t>
      </w:r>
      <w:r w:rsidR="00B04713">
        <w:rPr>
          <w:rFonts w:ascii="Times New Roman" w:hAnsi="Times New Roman" w:cs="Times New Roman"/>
          <w:sz w:val="24"/>
          <w:szCs w:val="24"/>
        </w:rPr>
        <w:t xml:space="preserve"> highly</w:t>
      </w:r>
      <w:r w:rsidR="00086108">
        <w:rPr>
          <w:rFonts w:ascii="Times New Roman" w:hAnsi="Times New Roman" w:cs="Times New Roman"/>
          <w:sz w:val="24"/>
          <w:szCs w:val="24"/>
        </w:rPr>
        <w:t xml:space="preserve"> reliable scales measuring </w:t>
      </w:r>
      <w:r w:rsidR="00086108">
        <w:rPr>
          <w:rFonts w:ascii="Times New Roman" w:hAnsi="Times New Roman" w:cs="Times New Roman"/>
          <w:sz w:val="24"/>
          <w:szCs w:val="24"/>
        </w:rPr>
        <w:lastRenderedPageBreak/>
        <w:t>economic</w:t>
      </w:r>
      <w:r w:rsidR="00B04713">
        <w:rPr>
          <w:rFonts w:ascii="Times New Roman" w:hAnsi="Times New Roman" w:cs="Times New Roman"/>
          <w:sz w:val="24"/>
          <w:szCs w:val="24"/>
        </w:rPr>
        <w:t xml:space="preserve"> conservatism (</w:t>
      </w:r>
      <w:r w:rsidR="00B04713">
        <w:rPr>
          <w:rFonts w:ascii="Times New Roman" w:hAnsi="Times New Roman" w:cs="Times New Roman"/>
          <w:sz w:val="24"/>
          <w:szCs w:val="24"/>
        </w:rPr>
        <w:sym w:font="Symbol" w:char="F061"/>
      </w:r>
      <w:r w:rsidR="00B04713">
        <w:rPr>
          <w:rFonts w:ascii="Times New Roman" w:hAnsi="Times New Roman" w:cs="Times New Roman"/>
          <w:sz w:val="24"/>
          <w:szCs w:val="24"/>
        </w:rPr>
        <w:t xml:space="preserve"> = 0.8</w:t>
      </w:r>
      <w:r w:rsidR="00952564">
        <w:rPr>
          <w:rFonts w:ascii="Times New Roman" w:hAnsi="Times New Roman" w:cs="Times New Roman"/>
          <w:sz w:val="24"/>
          <w:szCs w:val="24"/>
        </w:rPr>
        <w:t>6</w:t>
      </w:r>
      <w:r w:rsidR="00B04713">
        <w:rPr>
          <w:rFonts w:ascii="Times New Roman" w:hAnsi="Times New Roman" w:cs="Times New Roman"/>
          <w:sz w:val="24"/>
          <w:szCs w:val="24"/>
        </w:rPr>
        <w:t xml:space="preserve">) </w:t>
      </w:r>
      <w:r w:rsidR="00086108">
        <w:rPr>
          <w:rFonts w:ascii="Times New Roman" w:hAnsi="Times New Roman" w:cs="Times New Roman"/>
          <w:sz w:val="24"/>
          <w:szCs w:val="24"/>
        </w:rPr>
        <w:t xml:space="preserve"> and social conservatism</w:t>
      </w:r>
      <w:r w:rsidR="00B04713">
        <w:rPr>
          <w:rFonts w:ascii="Times New Roman" w:hAnsi="Times New Roman" w:cs="Times New Roman"/>
          <w:sz w:val="24"/>
          <w:szCs w:val="24"/>
        </w:rPr>
        <w:t xml:space="preserve"> (</w:t>
      </w:r>
      <w:r w:rsidR="00B04713">
        <w:rPr>
          <w:rFonts w:ascii="Times New Roman" w:hAnsi="Times New Roman" w:cs="Times New Roman"/>
          <w:sz w:val="24"/>
          <w:szCs w:val="24"/>
        </w:rPr>
        <w:sym w:font="Symbol" w:char="F061"/>
      </w:r>
      <w:r w:rsidR="00B04713">
        <w:rPr>
          <w:rFonts w:ascii="Times New Roman" w:hAnsi="Times New Roman" w:cs="Times New Roman"/>
          <w:sz w:val="24"/>
          <w:szCs w:val="24"/>
        </w:rPr>
        <w:t xml:space="preserve"> = 0.8</w:t>
      </w:r>
      <w:r w:rsidR="00952564">
        <w:rPr>
          <w:rFonts w:ascii="Times New Roman" w:hAnsi="Times New Roman" w:cs="Times New Roman"/>
          <w:sz w:val="24"/>
          <w:szCs w:val="24"/>
        </w:rPr>
        <w:t>1</w:t>
      </w:r>
      <w:r w:rsidR="00B04713">
        <w:rPr>
          <w:rFonts w:ascii="Times New Roman" w:hAnsi="Times New Roman" w:cs="Times New Roman"/>
          <w:sz w:val="24"/>
          <w:szCs w:val="24"/>
        </w:rPr>
        <w:t>)</w:t>
      </w:r>
      <w:r w:rsidR="00086108">
        <w:rPr>
          <w:rFonts w:ascii="Times New Roman" w:hAnsi="Times New Roman" w:cs="Times New Roman"/>
          <w:sz w:val="24"/>
          <w:szCs w:val="24"/>
        </w:rPr>
        <w:t>, and ranging from 0 to 1</w:t>
      </w:r>
      <w:r w:rsidR="00492470">
        <w:rPr>
          <w:rFonts w:ascii="Times New Roman" w:hAnsi="Times New Roman" w:cs="Times New Roman"/>
          <w:sz w:val="24"/>
          <w:szCs w:val="24"/>
        </w:rPr>
        <w:t>,</w:t>
      </w:r>
      <w:r w:rsidR="00086108">
        <w:rPr>
          <w:rFonts w:ascii="Times New Roman" w:hAnsi="Times New Roman" w:cs="Times New Roman"/>
          <w:sz w:val="24"/>
          <w:szCs w:val="24"/>
        </w:rPr>
        <w:t xml:space="preserve"> with higher values in</w:t>
      </w:r>
      <w:r w:rsidR="00B04713">
        <w:rPr>
          <w:rFonts w:ascii="Times New Roman" w:hAnsi="Times New Roman" w:cs="Times New Roman"/>
          <w:sz w:val="24"/>
          <w:szCs w:val="24"/>
        </w:rPr>
        <w:t xml:space="preserve"> indicating higher support for conservative policies.  </w:t>
      </w:r>
    </w:p>
    <w:p w14:paraId="7793F519" w14:textId="1A6C869B" w:rsidR="00D9628F" w:rsidRDefault="00B04713" w:rsidP="00B04713">
      <w:pPr>
        <w:pStyle w:val="NoSpacing"/>
        <w:spacing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Pr="00B04713">
        <w:rPr>
          <w:rFonts w:ascii="Times New Roman" w:hAnsi="Times New Roman" w:cs="Times New Roman"/>
          <w:i/>
          <w:sz w:val="24"/>
          <w:szCs w:val="24"/>
        </w:rPr>
        <w:t>Behavioral immune sensitivity</w:t>
      </w:r>
      <w:r>
        <w:rPr>
          <w:rFonts w:ascii="Times New Roman" w:hAnsi="Times New Roman" w:cs="Times New Roman"/>
          <w:sz w:val="24"/>
          <w:szCs w:val="24"/>
        </w:rPr>
        <w:t xml:space="preserve"> was measured using the well-validated 7-item pathogen disgust scale from the Three Domain Model</w:t>
      </w:r>
      <w:r w:rsidR="006B5428">
        <w:rPr>
          <w:rFonts w:ascii="Times New Roman" w:hAnsi="Times New Roman" w:cs="Times New Roman"/>
          <w:sz w:val="24"/>
          <w:szCs w:val="24"/>
        </w:rPr>
        <w:t xml:space="preserve"> of Disgust</w:t>
      </w:r>
      <w:r>
        <w:rPr>
          <w:rFonts w:ascii="Times New Roman" w:hAnsi="Times New Roman" w:cs="Times New Roman"/>
          <w:sz w:val="24"/>
          <w:szCs w:val="24"/>
        </w:rPr>
        <w:t xml:space="preserve"> (Tybur, Lieberma</w:t>
      </w:r>
      <w:r w:rsidR="00FE5E1D">
        <w:rPr>
          <w:rFonts w:ascii="Times New Roman" w:hAnsi="Times New Roman" w:cs="Times New Roman"/>
          <w:sz w:val="24"/>
          <w:szCs w:val="24"/>
        </w:rPr>
        <w:t>n</w:t>
      </w:r>
      <w:r w:rsidR="00FB2C28">
        <w:rPr>
          <w:rFonts w:ascii="Times New Roman" w:hAnsi="Times New Roman" w:cs="Times New Roman"/>
          <w:sz w:val="24"/>
          <w:szCs w:val="24"/>
        </w:rPr>
        <w:t>,</w:t>
      </w:r>
      <w:r w:rsidR="00FE5E1D">
        <w:rPr>
          <w:rFonts w:ascii="Times New Roman" w:hAnsi="Times New Roman" w:cs="Times New Roman"/>
          <w:sz w:val="24"/>
          <w:szCs w:val="24"/>
        </w:rPr>
        <w:t xml:space="preserve"> and</w:t>
      </w:r>
      <w:r w:rsidR="00FB2C28">
        <w:rPr>
          <w:rFonts w:ascii="Times New Roman" w:hAnsi="Times New Roman" w:cs="Times New Roman"/>
          <w:sz w:val="24"/>
          <w:szCs w:val="24"/>
        </w:rPr>
        <w:t xml:space="preserve"> Griskevicius</w:t>
      </w:r>
      <w:r>
        <w:rPr>
          <w:rFonts w:ascii="Times New Roman" w:hAnsi="Times New Roman" w:cs="Times New Roman"/>
          <w:sz w:val="24"/>
          <w:szCs w:val="24"/>
        </w:rPr>
        <w:t xml:space="preserve"> 2009) as in Sample 4</w:t>
      </w:r>
      <w:r w:rsidR="00FB2C28">
        <w:rPr>
          <w:rFonts w:ascii="Times New Roman" w:hAnsi="Times New Roman" w:cs="Times New Roman"/>
          <w:sz w:val="24"/>
          <w:szCs w:val="24"/>
        </w:rPr>
        <w:t xml:space="preserve"> (see online Appendix A4.1.1 for further description and discussion of the pathogen disgust scale)</w:t>
      </w:r>
      <w:r>
        <w:rPr>
          <w:rFonts w:ascii="Times New Roman" w:hAnsi="Times New Roman" w:cs="Times New Roman"/>
          <w:sz w:val="24"/>
          <w:szCs w:val="24"/>
        </w:rPr>
        <w:t xml:space="preserve">. Specifically, the respondents read the following instruction: </w:t>
      </w:r>
      <w:r w:rsidRPr="00B04713">
        <w:rPr>
          <w:rFonts w:ascii="Times New Roman" w:hAnsi="Times New Roman" w:cs="Times New Roman"/>
          <w:sz w:val="24"/>
          <w:szCs w:val="24"/>
        </w:rPr>
        <w:t>“</w:t>
      </w:r>
      <w:r w:rsidRPr="00B04713">
        <w:rPr>
          <w:rFonts w:ascii="Times New Roman" w:hAnsi="Times New Roman" w:cs="Times New Roman"/>
          <w:color w:val="000000"/>
          <w:sz w:val="24"/>
          <w:szCs w:val="24"/>
          <w:lang w:eastAsia="ja-JP"/>
        </w:rPr>
        <w:t xml:space="preserve">The following items describe a variety of concepts. Please rate how </w:t>
      </w:r>
      <w:r w:rsidRPr="00B04713">
        <w:rPr>
          <w:rFonts w:ascii="Times New Roman" w:hAnsi="Times New Roman" w:cs="Times New Roman"/>
          <w:i/>
          <w:color w:val="000000"/>
          <w:sz w:val="24"/>
          <w:szCs w:val="24"/>
          <w:lang w:eastAsia="ja-JP"/>
        </w:rPr>
        <w:t xml:space="preserve">disgusting </w:t>
      </w:r>
      <w:r w:rsidRPr="00B04713">
        <w:rPr>
          <w:rFonts w:ascii="Times New Roman" w:hAnsi="Times New Roman" w:cs="Times New Roman"/>
          <w:color w:val="000000"/>
          <w:sz w:val="24"/>
          <w:szCs w:val="24"/>
          <w:lang w:eastAsia="ja-JP"/>
        </w:rPr>
        <w:t xml:space="preserve">you find the concepts described in the items, where 0 means that you do not find the concept disgusting at all and 6 means that you find the concept extremely disgusting.” The respondents rated the following </w:t>
      </w:r>
      <w:r w:rsidR="00492470">
        <w:rPr>
          <w:rFonts w:ascii="Times New Roman" w:hAnsi="Times New Roman" w:cs="Times New Roman"/>
          <w:color w:val="000000"/>
          <w:sz w:val="24"/>
          <w:szCs w:val="24"/>
          <w:lang w:eastAsia="ja-JP"/>
        </w:rPr>
        <w:t>seven</w:t>
      </w:r>
      <w:r w:rsidRPr="00B04713">
        <w:rPr>
          <w:rFonts w:ascii="Times New Roman" w:hAnsi="Times New Roman" w:cs="Times New Roman"/>
          <w:color w:val="000000"/>
          <w:sz w:val="24"/>
          <w:szCs w:val="24"/>
          <w:lang w:eastAsia="ja-JP"/>
        </w:rPr>
        <w:t xml:space="preserve"> items:</w:t>
      </w:r>
      <w:r w:rsidRPr="00B04713">
        <w:rPr>
          <w:rFonts w:ascii="Times New Roman" w:hAnsi="Times New Roman" w:cs="Times New Roman"/>
          <w:sz w:val="24"/>
          <w:szCs w:val="24"/>
        </w:rPr>
        <w:t xml:space="preserve"> “</w:t>
      </w:r>
      <w:r w:rsidRPr="00B04713">
        <w:rPr>
          <w:rFonts w:ascii="Times New Roman" w:hAnsi="Times New Roman" w:cs="Times New Roman"/>
          <w:color w:val="000000" w:themeColor="text1"/>
          <w:sz w:val="24"/>
          <w:szCs w:val="24"/>
        </w:rPr>
        <w:t>Stepping on dog poop</w:t>
      </w:r>
      <w:r w:rsidR="00492470">
        <w:rPr>
          <w:rFonts w:ascii="Times New Roman" w:hAnsi="Times New Roman" w:cs="Times New Roman"/>
          <w:color w:val="000000" w:themeColor="text1"/>
          <w:sz w:val="24"/>
          <w:szCs w:val="24"/>
        </w:rPr>
        <w:t>,</w:t>
      </w:r>
      <w:r w:rsidRPr="00B04713">
        <w:rPr>
          <w:rFonts w:ascii="Times New Roman" w:hAnsi="Times New Roman" w:cs="Times New Roman"/>
          <w:color w:val="000000" w:themeColor="text1"/>
          <w:sz w:val="24"/>
          <w:szCs w:val="24"/>
        </w:rPr>
        <w:t>” “Sitting next to someone who has red sores on their arm</w:t>
      </w:r>
      <w:r w:rsidR="00492470">
        <w:rPr>
          <w:rFonts w:ascii="Times New Roman" w:hAnsi="Times New Roman" w:cs="Times New Roman"/>
          <w:color w:val="000000" w:themeColor="text1"/>
          <w:sz w:val="24"/>
          <w:szCs w:val="24"/>
        </w:rPr>
        <w:t>,</w:t>
      </w:r>
      <w:r w:rsidRPr="00B04713">
        <w:rPr>
          <w:rFonts w:ascii="Times New Roman" w:hAnsi="Times New Roman" w:cs="Times New Roman"/>
          <w:color w:val="000000" w:themeColor="text1"/>
          <w:sz w:val="24"/>
          <w:szCs w:val="24"/>
        </w:rPr>
        <w:t>” “Shaking hands with a stranger who has sweaty palms</w:t>
      </w:r>
      <w:r w:rsidR="00492470">
        <w:rPr>
          <w:rFonts w:ascii="Times New Roman" w:hAnsi="Times New Roman" w:cs="Times New Roman"/>
          <w:color w:val="000000" w:themeColor="text1"/>
          <w:sz w:val="24"/>
          <w:szCs w:val="24"/>
        </w:rPr>
        <w:t>,</w:t>
      </w:r>
      <w:r w:rsidRPr="00B04713">
        <w:rPr>
          <w:rFonts w:ascii="Times New Roman" w:hAnsi="Times New Roman" w:cs="Times New Roman"/>
          <w:color w:val="000000" w:themeColor="text1"/>
          <w:sz w:val="24"/>
          <w:szCs w:val="24"/>
        </w:rPr>
        <w:t>” “Seeing some mold on old leftovers in your refrigerator</w:t>
      </w:r>
      <w:r w:rsidR="00492470">
        <w:rPr>
          <w:rFonts w:ascii="Times New Roman" w:hAnsi="Times New Roman" w:cs="Times New Roman"/>
          <w:color w:val="000000" w:themeColor="text1"/>
          <w:sz w:val="24"/>
          <w:szCs w:val="24"/>
        </w:rPr>
        <w:t>,</w:t>
      </w:r>
      <w:r w:rsidRPr="00B04713">
        <w:rPr>
          <w:rFonts w:ascii="Times New Roman" w:hAnsi="Times New Roman" w:cs="Times New Roman"/>
          <w:color w:val="000000" w:themeColor="text1"/>
          <w:sz w:val="24"/>
          <w:szCs w:val="24"/>
        </w:rPr>
        <w:t>” “Standing close to a person who has body odor</w:t>
      </w:r>
      <w:r w:rsidR="00492470">
        <w:rPr>
          <w:rFonts w:ascii="Times New Roman" w:hAnsi="Times New Roman" w:cs="Times New Roman"/>
          <w:color w:val="000000" w:themeColor="text1"/>
          <w:sz w:val="24"/>
          <w:szCs w:val="24"/>
        </w:rPr>
        <w:t>,</w:t>
      </w:r>
      <w:r w:rsidRPr="00B04713">
        <w:rPr>
          <w:rFonts w:ascii="Times New Roman" w:hAnsi="Times New Roman" w:cs="Times New Roman"/>
          <w:color w:val="000000" w:themeColor="text1"/>
          <w:sz w:val="24"/>
          <w:szCs w:val="24"/>
        </w:rPr>
        <w:t>” “Seeing a cockroach run across the floor</w:t>
      </w:r>
      <w:r w:rsidR="00492470">
        <w:rPr>
          <w:rFonts w:ascii="Times New Roman" w:hAnsi="Times New Roman" w:cs="Times New Roman"/>
          <w:color w:val="000000" w:themeColor="text1"/>
          <w:sz w:val="24"/>
          <w:szCs w:val="24"/>
        </w:rPr>
        <w:t>,</w:t>
      </w:r>
      <w:r w:rsidRPr="00B04713">
        <w:rPr>
          <w:rFonts w:ascii="Times New Roman" w:hAnsi="Times New Roman" w:cs="Times New Roman"/>
          <w:color w:val="000000" w:themeColor="text1"/>
          <w:sz w:val="24"/>
          <w:szCs w:val="24"/>
        </w:rPr>
        <w:t>” and “Accidentally touching a person’s bloody cut</w:t>
      </w:r>
      <w:r w:rsidRPr="00B9037A">
        <w:rPr>
          <w:rFonts w:ascii="Times New Roman" w:hAnsi="Times New Roman" w:cs="Times New Roman"/>
          <w:color w:val="000000" w:themeColor="text1"/>
          <w:sz w:val="24"/>
          <w:szCs w:val="24"/>
        </w:rPr>
        <w:t>” (Tybur, Lieberman</w:t>
      </w:r>
      <w:r w:rsidR="00B9037A">
        <w:rPr>
          <w:rFonts w:ascii="Times New Roman" w:hAnsi="Times New Roman" w:cs="Times New Roman"/>
          <w:color w:val="000000" w:themeColor="text1"/>
          <w:sz w:val="24"/>
          <w:szCs w:val="24"/>
        </w:rPr>
        <w:t>, and Griskevicius</w:t>
      </w:r>
      <w:r w:rsidRPr="00B04713">
        <w:rPr>
          <w:rFonts w:ascii="Times New Roman" w:hAnsi="Times New Roman" w:cs="Times New Roman"/>
          <w:color w:val="000000" w:themeColor="text1"/>
          <w:sz w:val="24"/>
          <w:szCs w:val="24"/>
        </w:rPr>
        <w:t xml:space="preserve"> 2009). </w:t>
      </w:r>
      <w:r w:rsidRPr="00B04713">
        <w:rPr>
          <w:rFonts w:ascii="Times New Roman" w:eastAsia="Times New Roman" w:hAnsi="Times New Roman" w:cs="Times New Roman"/>
          <w:sz w:val="24"/>
          <w:szCs w:val="24"/>
        </w:rPr>
        <w:t xml:space="preserve">Answers were summed into a </w:t>
      </w:r>
      <w:r w:rsidR="00D9628F">
        <w:rPr>
          <w:rFonts w:ascii="Times New Roman" w:eastAsia="Times New Roman" w:hAnsi="Times New Roman" w:cs="Times New Roman"/>
          <w:sz w:val="24"/>
          <w:szCs w:val="24"/>
        </w:rPr>
        <w:t xml:space="preserve">highly </w:t>
      </w:r>
      <w:r w:rsidRPr="00B04713">
        <w:rPr>
          <w:rFonts w:ascii="Times New Roman" w:eastAsia="Times New Roman" w:hAnsi="Times New Roman" w:cs="Times New Roman"/>
          <w:sz w:val="24"/>
          <w:szCs w:val="24"/>
        </w:rPr>
        <w:t xml:space="preserve">reliable scale </w:t>
      </w:r>
      <w:r w:rsidR="00D9628F">
        <w:rPr>
          <w:rFonts w:ascii="Times New Roman" w:hAnsi="Times New Roman" w:cs="Times New Roman"/>
          <w:color w:val="000000" w:themeColor="text1"/>
          <w:sz w:val="24"/>
          <w:szCs w:val="24"/>
        </w:rPr>
        <w:t>(α =.86</w:t>
      </w:r>
      <w:r w:rsidRPr="00B04713">
        <w:rPr>
          <w:rFonts w:ascii="Times New Roman" w:hAnsi="Times New Roman" w:cs="Times New Roman"/>
          <w:color w:val="000000" w:themeColor="text1"/>
          <w:sz w:val="24"/>
          <w:szCs w:val="24"/>
        </w:rPr>
        <w:t>)</w:t>
      </w:r>
      <w:r w:rsidRPr="00B04713">
        <w:rPr>
          <w:rFonts w:ascii="Times New Roman" w:eastAsia="Times New Roman" w:hAnsi="Times New Roman" w:cs="Times New Roman"/>
          <w:sz w:val="24"/>
          <w:szCs w:val="24"/>
        </w:rPr>
        <w:t xml:space="preserve"> ranging from 0 to 1</w:t>
      </w:r>
      <w:r w:rsidR="00492470">
        <w:rPr>
          <w:rFonts w:ascii="Times New Roman" w:eastAsia="Times New Roman" w:hAnsi="Times New Roman" w:cs="Times New Roman"/>
          <w:sz w:val="24"/>
          <w:szCs w:val="24"/>
        </w:rPr>
        <w:t>,</w:t>
      </w:r>
      <w:r w:rsidRPr="00B04713">
        <w:rPr>
          <w:rFonts w:ascii="Times New Roman" w:eastAsia="Times New Roman" w:hAnsi="Times New Roman" w:cs="Times New Roman"/>
          <w:sz w:val="24"/>
          <w:szCs w:val="24"/>
        </w:rPr>
        <w:t xml:space="preserve"> with higher values indicating </w:t>
      </w:r>
      <w:r w:rsidR="00D9628F">
        <w:rPr>
          <w:rFonts w:ascii="Times New Roman" w:eastAsia="Times New Roman" w:hAnsi="Times New Roman" w:cs="Times New Roman"/>
          <w:sz w:val="24"/>
          <w:szCs w:val="24"/>
        </w:rPr>
        <w:t>higher</w:t>
      </w:r>
      <w:r w:rsidRPr="00B04713">
        <w:rPr>
          <w:rFonts w:ascii="Times New Roman" w:eastAsia="Times New Roman" w:hAnsi="Times New Roman" w:cs="Times New Roman"/>
          <w:sz w:val="24"/>
          <w:szCs w:val="24"/>
        </w:rPr>
        <w:t xml:space="preserve"> pathogen</w:t>
      </w:r>
      <w:r w:rsidR="00D9628F">
        <w:rPr>
          <w:rFonts w:ascii="Times New Roman" w:eastAsia="Times New Roman" w:hAnsi="Times New Roman" w:cs="Times New Roman"/>
          <w:sz w:val="24"/>
          <w:szCs w:val="24"/>
        </w:rPr>
        <w:t xml:space="preserve"> disgust sensitivity (mean = .64, SD = .22</w:t>
      </w:r>
      <w:r w:rsidRPr="00B04713">
        <w:rPr>
          <w:rFonts w:ascii="Times New Roman" w:eastAsia="Times New Roman" w:hAnsi="Times New Roman" w:cs="Times New Roman"/>
          <w:sz w:val="24"/>
          <w:szCs w:val="24"/>
        </w:rPr>
        <w:t>)</w:t>
      </w:r>
      <w:r w:rsidR="00D9628F">
        <w:rPr>
          <w:rFonts w:ascii="Times New Roman" w:eastAsia="Times New Roman" w:hAnsi="Times New Roman" w:cs="Times New Roman"/>
          <w:sz w:val="24"/>
          <w:szCs w:val="24"/>
        </w:rPr>
        <w:t>.</w:t>
      </w:r>
    </w:p>
    <w:p w14:paraId="548E198B" w14:textId="77777777" w:rsidR="00D9628F" w:rsidRDefault="00D9628F" w:rsidP="00B04713">
      <w:pPr>
        <w:pStyle w:val="NoSpacing"/>
        <w:spacing w:line="480" w:lineRule="auto"/>
        <w:jc w:val="both"/>
        <w:rPr>
          <w:rFonts w:ascii="Times New Roman" w:eastAsia="Times New Roman" w:hAnsi="Times New Roman" w:cs="Times New Roman"/>
          <w:sz w:val="24"/>
          <w:szCs w:val="24"/>
        </w:rPr>
      </w:pPr>
    </w:p>
    <w:p w14:paraId="269B540A" w14:textId="6C19216B" w:rsidR="00B04713" w:rsidRDefault="00D9628F" w:rsidP="00B04713">
      <w:pPr>
        <w:pStyle w:val="NoSpacing"/>
        <w:spacing w:line="480" w:lineRule="auto"/>
        <w:jc w:val="both"/>
        <w:rPr>
          <w:rFonts w:ascii="Times New Roman" w:hAnsi="Times New Roman" w:cs="Times New Roman"/>
          <w:i/>
          <w:color w:val="000000" w:themeColor="text1"/>
          <w:sz w:val="24"/>
          <w:szCs w:val="24"/>
        </w:rPr>
      </w:pPr>
      <w:r w:rsidRPr="00D9628F">
        <w:rPr>
          <w:rFonts w:ascii="Times New Roman" w:eastAsia="Times New Roman" w:hAnsi="Times New Roman" w:cs="Times New Roman"/>
          <w:i/>
          <w:sz w:val="24"/>
          <w:szCs w:val="24"/>
        </w:rPr>
        <w:t>Control variables</w:t>
      </w:r>
      <w:r>
        <w:rPr>
          <w:rFonts w:ascii="Times New Roman" w:eastAsia="Times New Roman" w:hAnsi="Times New Roman" w:cs="Times New Roman"/>
          <w:i/>
          <w:sz w:val="24"/>
          <w:szCs w:val="24"/>
        </w:rPr>
        <w:t>.</w:t>
      </w:r>
      <w:r w:rsidR="00B04713" w:rsidRPr="00D9628F">
        <w:rPr>
          <w:rFonts w:ascii="Times New Roman" w:hAnsi="Times New Roman" w:cs="Times New Roman"/>
          <w:i/>
          <w:color w:val="000000" w:themeColor="text1"/>
          <w:sz w:val="24"/>
          <w:szCs w:val="24"/>
        </w:rPr>
        <w:t xml:space="preserve"> </w:t>
      </w:r>
    </w:p>
    <w:p w14:paraId="1AB36478" w14:textId="380ABF03" w:rsidR="00D9628F" w:rsidRDefault="00D9628F" w:rsidP="009056B8">
      <w:pPr>
        <w:pStyle w:val="NoSpacing"/>
        <w:spacing w:line="480" w:lineRule="auto"/>
        <w:ind w:firstLine="1304"/>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Age </w:t>
      </w:r>
      <w:r>
        <w:rPr>
          <w:rFonts w:ascii="Times New Roman" w:hAnsi="Times New Roman" w:cs="Times New Roman"/>
          <w:color w:val="000000" w:themeColor="text1"/>
          <w:sz w:val="24"/>
          <w:szCs w:val="24"/>
        </w:rPr>
        <w:t>is measured in years and range</w:t>
      </w:r>
      <w:r w:rsidR="0049247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from 18 to 74.</w:t>
      </w:r>
    </w:p>
    <w:p w14:paraId="555D7292" w14:textId="1582B8C7" w:rsidR="00D9628F" w:rsidRDefault="00D9628F" w:rsidP="009056B8">
      <w:pPr>
        <w:pStyle w:val="NoSpacing"/>
        <w:spacing w:line="480" w:lineRule="auto"/>
        <w:ind w:firstLine="1304"/>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Education</w:t>
      </w:r>
      <w:r>
        <w:rPr>
          <w:rFonts w:ascii="Times New Roman" w:hAnsi="Times New Roman" w:cs="Times New Roman"/>
          <w:color w:val="000000" w:themeColor="text1"/>
          <w:sz w:val="24"/>
          <w:szCs w:val="24"/>
        </w:rPr>
        <w:t xml:space="preserve"> was measured on a </w:t>
      </w:r>
      <w:r w:rsidR="00492470">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-point scale with the categories </w:t>
      </w:r>
      <w:r w:rsidR="009056B8">
        <w:rPr>
          <w:rFonts w:ascii="Times New Roman" w:hAnsi="Times New Roman" w:cs="Times New Roman"/>
          <w:color w:val="000000" w:themeColor="text1"/>
          <w:sz w:val="24"/>
          <w:szCs w:val="24"/>
        </w:rPr>
        <w:t>“No HS</w:t>
      </w:r>
      <w:r w:rsidR="0049247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“High school graduate</w:t>
      </w:r>
      <w:r w:rsidR="0049247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0049247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o</w:t>
      </w:r>
      <w:r w:rsidR="009056B8">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rPr>
        <w:t xml:space="preserve"> college</w:t>
      </w:r>
      <w:r w:rsidR="0049247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00492470">
        <w:rPr>
          <w:rFonts w:ascii="Times New Roman" w:hAnsi="Times New Roman" w:cs="Times New Roman"/>
          <w:color w:val="000000" w:themeColor="text1"/>
          <w:sz w:val="24"/>
          <w:szCs w:val="24"/>
        </w:rPr>
        <w:t>Two-</w:t>
      </w:r>
      <w:r>
        <w:rPr>
          <w:rFonts w:ascii="Times New Roman" w:hAnsi="Times New Roman" w:cs="Times New Roman"/>
          <w:color w:val="000000" w:themeColor="text1"/>
          <w:sz w:val="24"/>
          <w:szCs w:val="24"/>
        </w:rPr>
        <w:t>year</w:t>
      </w:r>
      <w:r w:rsidR="00492470">
        <w:rPr>
          <w:rFonts w:ascii="Times New Roman" w:hAnsi="Times New Roman" w:cs="Times New Roman"/>
          <w:color w:val="000000" w:themeColor="text1"/>
          <w:sz w:val="24"/>
          <w:szCs w:val="24"/>
        </w:rPr>
        <w:t xml:space="preserve"> degree,</w:t>
      </w:r>
      <w:r>
        <w:rPr>
          <w:rFonts w:ascii="Times New Roman" w:hAnsi="Times New Roman" w:cs="Times New Roman"/>
          <w:color w:val="000000" w:themeColor="text1"/>
          <w:sz w:val="24"/>
          <w:szCs w:val="24"/>
        </w:rPr>
        <w:t>” “</w:t>
      </w:r>
      <w:r w:rsidR="00492470">
        <w:rPr>
          <w:rFonts w:ascii="Times New Roman" w:hAnsi="Times New Roman" w:cs="Times New Roman"/>
          <w:color w:val="000000" w:themeColor="text1"/>
          <w:sz w:val="24"/>
          <w:szCs w:val="24"/>
        </w:rPr>
        <w:t>Four-</w:t>
      </w:r>
      <w:r>
        <w:rPr>
          <w:rFonts w:ascii="Times New Roman" w:hAnsi="Times New Roman" w:cs="Times New Roman"/>
          <w:color w:val="000000" w:themeColor="text1"/>
          <w:sz w:val="24"/>
          <w:szCs w:val="24"/>
        </w:rPr>
        <w:t>year</w:t>
      </w:r>
      <w:r w:rsidR="00492470">
        <w:rPr>
          <w:rFonts w:ascii="Times New Roman" w:hAnsi="Times New Roman" w:cs="Times New Roman"/>
          <w:color w:val="000000" w:themeColor="text1"/>
          <w:sz w:val="24"/>
          <w:szCs w:val="24"/>
        </w:rPr>
        <w:t xml:space="preserve"> degree</w:t>
      </w:r>
      <w:r w:rsidR="00101A6D">
        <w:rPr>
          <w:rFonts w:ascii="Times New Roman" w:hAnsi="Times New Roman" w:cs="Times New Roman"/>
          <w:color w:val="000000" w:themeColor="text1"/>
          <w:sz w:val="24"/>
          <w:szCs w:val="24"/>
        </w:rPr>
        <w:t>” and “</w:t>
      </w:r>
      <w:r w:rsidR="00492470">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ost-graduate</w:t>
      </w:r>
      <w:r w:rsidR="0049247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and coded to range from 0 to 1</w:t>
      </w:r>
      <w:r w:rsidR="0049247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with higher values indicating higher education.</w:t>
      </w:r>
    </w:p>
    <w:p w14:paraId="169A118A" w14:textId="7777619A" w:rsidR="00D9628F" w:rsidRDefault="00D9628F" w:rsidP="00B04713">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i/>
          <w:color w:val="000000" w:themeColor="text1"/>
          <w:sz w:val="24"/>
          <w:szCs w:val="24"/>
        </w:rPr>
        <w:t>Income</w:t>
      </w:r>
      <w:r>
        <w:rPr>
          <w:rFonts w:ascii="Times New Roman" w:hAnsi="Times New Roman" w:cs="Times New Roman"/>
          <w:color w:val="000000" w:themeColor="text1"/>
          <w:sz w:val="24"/>
          <w:szCs w:val="24"/>
        </w:rPr>
        <w:t xml:space="preserve"> was measured using family income</w:t>
      </w:r>
      <w:r w:rsidR="0049247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consistent with the measurement strategy in Samples 1</w:t>
      </w:r>
      <w:r w:rsidR="004924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2 and 4. Specifically, family income was measured on a </w:t>
      </w:r>
      <w:r w:rsidR="009056B8">
        <w:rPr>
          <w:rFonts w:ascii="Times New Roman" w:hAnsi="Times New Roman" w:cs="Times New Roman"/>
          <w:color w:val="000000" w:themeColor="text1"/>
          <w:sz w:val="24"/>
          <w:szCs w:val="24"/>
        </w:rPr>
        <w:t>16-point scale with endpoints</w:t>
      </w:r>
      <w:r w:rsidR="001A4647">
        <w:rPr>
          <w:rFonts w:ascii="Times New Roman" w:hAnsi="Times New Roman" w:cs="Times New Roman"/>
          <w:color w:val="000000" w:themeColor="text1"/>
          <w:sz w:val="24"/>
          <w:szCs w:val="24"/>
        </w:rPr>
        <w:t xml:space="preserve"> “</w:t>
      </w:r>
      <w:r w:rsidR="00492470">
        <w:rPr>
          <w:rFonts w:ascii="Times New Roman" w:hAnsi="Times New Roman" w:cs="Times New Roman"/>
          <w:color w:val="000000" w:themeColor="text1"/>
          <w:sz w:val="24"/>
          <w:szCs w:val="24"/>
        </w:rPr>
        <w:t>L</w:t>
      </w:r>
      <w:r w:rsidR="001A4647">
        <w:rPr>
          <w:rFonts w:ascii="Times New Roman" w:hAnsi="Times New Roman" w:cs="Times New Roman"/>
          <w:color w:val="000000" w:themeColor="text1"/>
          <w:sz w:val="24"/>
          <w:szCs w:val="24"/>
        </w:rPr>
        <w:t>ess than $10,000” and “$500,000 or more</w:t>
      </w:r>
      <w:r w:rsidR="00492470">
        <w:rPr>
          <w:rFonts w:ascii="Times New Roman" w:hAnsi="Times New Roman" w:cs="Times New Roman"/>
          <w:color w:val="000000" w:themeColor="text1"/>
          <w:sz w:val="24"/>
          <w:szCs w:val="24"/>
        </w:rPr>
        <w:t>.</w:t>
      </w:r>
      <w:r w:rsidR="001A4647">
        <w:rPr>
          <w:rFonts w:ascii="Times New Roman" w:hAnsi="Times New Roman" w:cs="Times New Roman"/>
          <w:color w:val="000000" w:themeColor="text1"/>
          <w:sz w:val="24"/>
          <w:szCs w:val="24"/>
        </w:rPr>
        <w:t>” A “</w:t>
      </w:r>
      <w:r w:rsidR="00492470">
        <w:rPr>
          <w:rFonts w:ascii="Times New Roman" w:hAnsi="Times New Roman" w:cs="Times New Roman"/>
          <w:color w:val="000000" w:themeColor="text1"/>
          <w:sz w:val="24"/>
          <w:szCs w:val="24"/>
        </w:rPr>
        <w:t>P</w:t>
      </w:r>
      <w:r w:rsidR="001A4647">
        <w:rPr>
          <w:rFonts w:ascii="Times New Roman" w:hAnsi="Times New Roman" w:cs="Times New Roman"/>
          <w:color w:val="000000" w:themeColor="text1"/>
          <w:sz w:val="24"/>
          <w:szCs w:val="24"/>
        </w:rPr>
        <w:t>refer not to say</w:t>
      </w:r>
      <w:r w:rsidR="00492470">
        <w:rPr>
          <w:rFonts w:ascii="Times New Roman" w:hAnsi="Times New Roman" w:cs="Times New Roman"/>
          <w:color w:val="000000" w:themeColor="text1"/>
          <w:sz w:val="24"/>
          <w:szCs w:val="24"/>
        </w:rPr>
        <w:t>”</w:t>
      </w:r>
      <w:r w:rsidR="001A4647">
        <w:rPr>
          <w:rFonts w:ascii="Times New Roman" w:hAnsi="Times New Roman" w:cs="Times New Roman"/>
          <w:color w:val="000000" w:themeColor="text1"/>
          <w:sz w:val="24"/>
          <w:szCs w:val="24"/>
        </w:rPr>
        <w:t xml:space="preserve"> category was also offered and </w:t>
      </w:r>
      <w:r w:rsidR="001A4647">
        <w:rPr>
          <w:rFonts w:ascii="Times New Roman" w:hAnsi="Times New Roman" w:cs="Times New Roman"/>
          <w:color w:val="000000" w:themeColor="text1"/>
          <w:sz w:val="24"/>
          <w:szCs w:val="24"/>
        </w:rPr>
        <w:lastRenderedPageBreak/>
        <w:t>those answers were subsequently excluded.</w:t>
      </w:r>
      <w:r w:rsidR="001A4647">
        <w:rPr>
          <w:rStyle w:val="FootnoteReference"/>
          <w:rFonts w:ascii="Times New Roman" w:hAnsi="Times New Roman" w:cs="Times New Roman"/>
          <w:color w:val="000000" w:themeColor="text1"/>
          <w:sz w:val="24"/>
          <w:szCs w:val="24"/>
        </w:rPr>
        <w:footnoteReference w:id="9"/>
      </w:r>
      <w:r w:rsidR="001A464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C60F8A">
        <w:rPr>
          <w:rFonts w:ascii="Times New Roman" w:hAnsi="Times New Roman" w:cs="Times New Roman"/>
          <w:color w:val="000000" w:themeColor="text1"/>
          <w:sz w:val="24"/>
          <w:szCs w:val="24"/>
        </w:rPr>
        <w:t>Answers were recoded to range from 0 to 1, with higher values indicating higher income.</w:t>
      </w:r>
    </w:p>
    <w:p w14:paraId="0DE7591B" w14:textId="50369D12" w:rsidR="00310C52" w:rsidRPr="00310C52" w:rsidRDefault="00310C52" w:rsidP="00B04713">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10C52">
        <w:rPr>
          <w:rFonts w:ascii="Times New Roman" w:hAnsi="Times New Roman" w:cs="Times New Roman"/>
          <w:i/>
          <w:color w:val="000000" w:themeColor="text1"/>
          <w:sz w:val="24"/>
          <w:szCs w:val="24"/>
        </w:rPr>
        <w:t xml:space="preserve">Race </w:t>
      </w:r>
      <w:r>
        <w:rPr>
          <w:rFonts w:ascii="Times New Roman" w:hAnsi="Times New Roman" w:cs="Times New Roman"/>
          <w:color w:val="000000" w:themeColor="text1"/>
          <w:sz w:val="24"/>
          <w:szCs w:val="24"/>
        </w:rPr>
        <w:t>was coded as a dichotomous variable with 0 = white</w:t>
      </w:r>
      <w:r w:rsidR="009056B8">
        <w:rPr>
          <w:rFonts w:ascii="Times New Roman" w:hAnsi="Times New Roman" w:cs="Times New Roman"/>
          <w:color w:val="000000" w:themeColor="text1"/>
          <w:sz w:val="24"/>
          <w:szCs w:val="24"/>
        </w:rPr>
        <w:t>/Caucasian</w:t>
      </w:r>
      <w:r>
        <w:rPr>
          <w:rFonts w:ascii="Times New Roman" w:hAnsi="Times New Roman" w:cs="Times New Roman"/>
          <w:color w:val="000000" w:themeColor="text1"/>
          <w:sz w:val="24"/>
          <w:szCs w:val="24"/>
        </w:rPr>
        <w:t xml:space="preserve"> respondents and 1 = non-white respondents from racial and ethnic minority groups, consistent with the coding in the U.S. Sample 1. </w:t>
      </w:r>
    </w:p>
    <w:p w14:paraId="1418DEF7" w14:textId="5E865F6C" w:rsidR="0043374C" w:rsidRPr="003B2D83" w:rsidRDefault="00C60F8A" w:rsidP="0043374C">
      <w:pPr>
        <w:pStyle w:val="NoSpacing"/>
        <w:spacing w:line="48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Pr="00C60F8A">
        <w:rPr>
          <w:rFonts w:ascii="Times New Roman" w:hAnsi="Times New Roman" w:cs="Times New Roman"/>
          <w:i/>
          <w:color w:val="000000" w:themeColor="text1"/>
          <w:sz w:val="24"/>
          <w:szCs w:val="24"/>
        </w:rPr>
        <w:t xml:space="preserve">Personality traits as indexed by the </w:t>
      </w:r>
      <w:r w:rsidR="009E7097">
        <w:rPr>
          <w:rFonts w:ascii="Times New Roman" w:hAnsi="Times New Roman" w:cs="Times New Roman"/>
          <w:i/>
          <w:color w:val="000000" w:themeColor="text1"/>
          <w:sz w:val="24"/>
          <w:szCs w:val="24"/>
        </w:rPr>
        <w:t>B</w:t>
      </w:r>
      <w:r w:rsidRPr="00C60F8A">
        <w:rPr>
          <w:rFonts w:ascii="Times New Roman" w:hAnsi="Times New Roman" w:cs="Times New Roman"/>
          <w:i/>
          <w:color w:val="000000" w:themeColor="text1"/>
          <w:sz w:val="24"/>
          <w:szCs w:val="24"/>
        </w:rPr>
        <w:t xml:space="preserve">ig </w:t>
      </w:r>
      <w:r w:rsidR="009E7097">
        <w:rPr>
          <w:rFonts w:ascii="Times New Roman" w:hAnsi="Times New Roman" w:cs="Times New Roman"/>
          <w:i/>
          <w:color w:val="000000" w:themeColor="text1"/>
          <w:sz w:val="24"/>
          <w:szCs w:val="24"/>
        </w:rPr>
        <w:t>F</w:t>
      </w:r>
      <w:r w:rsidRPr="00C60F8A">
        <w:rPr>
          <w:rFonts w:ascii="Times New Roman" w:hAnsi="Times New Roman" w:cs="Times New Roman"/>
          <w:i/>
          <w:color w:val="000000" w:themeColor="text1"/>
          <w:sz w:val="24"/>
          <w:szCs w:val="24"/>
        </w:rPr>
        <w:t>ive</w:t>
      </w:r>
      <w:r>
        <w:rPr>
          <w:rFonts w:ascii="Times New Roman" w:hAnsi="Times New Roman" w:cs="Times New Roman"/>
          <w:i/>
          <w:color w:val="000000" w:themeColor="text1"/>
          <w:sz w:val="24"/>
          <w:szCs w:val="24"/>
        </w:rPr>
        <w:t xml:space="preserve">. </w:t>
      </w:r>
      <w:r w:rsidR="00310C52">
        <w:rPr>
          <w:rFonts w:ascii="Times New Roman" w:hAnsi="Times New Roman" w:cs="Times New Roman"/>
          <w:color w:val="000000" w:themeColor="text1"/>
          <w:sz w:val="24"/>
          <w:szCs w:val="24"/>
        </w:rPr>
        <w:t xml:space="preserve">To tap individual differences in the Big Five </w:t>
      </w:r>
      <w:r w:rsidR="00310C52" w:rsidRPr="003B0DE6">
        <w:rPr>
          <w:rFonts w:ascii="Times New Roman" w:hAnsi="Times New Roman" w:cs="Times New Roman"/>
          <w:color w:val="000000" w:themeColor="text1"/>
          <w:sz w:val="24"/>
          <w:szCs w:val="24"/>
        </w:rPr>
        <w:t>personality traits</w:t>
      </w:r>
      <w:r w:rsidR="009056B8" w:rsidRPr="003B0DE6">
        <w:rPr>
          <w:rFonts w:ascii="Times New Roman" w:hAnsi="Times New Roman" w:cs="Times New Roman"/>
          <w:color w:val="000000" w:themeColor="text1"/>
          <w:sz w:val="24"/>
          <w:szCs w:val="24"/>
        </w:rPr>
        <w:t>,</w:t>
      </w:r>
      <w:r w:rsidR="00310C52" w:rsidRPr="003B0DE6">
        <w:rPr>
          <w:rFonts w:ascii="Times New Roman" w:hAnsi="Times New Roman" w:cs="Times New Roman"/>
          <w:color w:val="000000" w:themeColor="text1"/>
          <w:sz w:val="24"/>
          <w:szCs w:val="24"/>
        </w:rPr>
        <w:t xml:space="preserve"> we included the 10</w:t>
      </w:r>
      <w:r w:rsidR="00BD45A5" w:rsidRPr="003B0DE6">
        <w:rPr>
          <w:rFonts w:ascii="Times New Roman" w:hAnsi="Times New Roman" w:cs="Times New Roman"/>
          <w:color w:val="000000" w:themeColor="text1"/>
          <w:sz w:val="24"/>
          <w:szCs w:val="24"/>
        </w:rPr>
        <w:t>-</w:t>
      </w:r>
      <w:r w:rsidR="00310C52" w:rsidRPr="003B0DE6">
        <w:rPr>
          <w:rFonts w:ascii="Times New Roman" w:hAnsi="Times New Roman" w:cs="Times New Roman"/>
          <w:color w:val="000000" w:themeColor="text1"/>
          <w:sz w:val="24"/>
          <w:szCs w:val="24"/>
        </w:rPr>
        <w:t xml:space="preserve">item scale </w:t>
      </w:r>
      <w:r w:rsidR="003B0DE6" w:rsidRPr="003B0DE6">
        <w:rPr>
          <w:rFonts w:ascii="Times New Roman" w:hAnsi="Times New Roman" w:cs="Times New Roman"/>
          <w:sz w:val="24"/>
          <w:szCs w:val="24"/>
        </w:rPr>
        <w:t>in the version introduced in recent political science research on personality traits by Mondak et al. (2010</w:t>
      </w:r>
      <w:r w:rsidR="00CB1E4C">
        <w:rPr>
          <w:rFonts w:ascii="Times New Roman" w:hAnsi="Times New Roman" w:cs="Times New Roman"/>
          <w:sz w:val="24"/>
          <w:szCs w:val="24"/>
        </w:rPr>
        <w:t xml:space="preserve">; see also </w:t>
      </w:r>
      <w:r w:rsidR="00CB1E4C" w:rsidRPr="003B0DE6">
        <w:rPr>
          <w:rFonts w:ascii="Times New Roman" w:hAnsi="Times New Roman" w:cs="Times New Roman"/>
          <w:sz w:val="24"/>
          <w:szCs w:val="24"/>
        </w:rPr>
        <w:t>Gosling, Rentfrow, and Swann 2003</w:t>
      </w:r>
      <w:r w:rsidR="003B0DE6" w:rsidRPr="003B0DE6">
        <w:rPr>
          <w:rFonts w:ascii="Times New Roman" w:hAnsi="Times New Roman" w:cs="Times New Roman"/>
          <w:sz w:val="24"/>
          <w:szCs w:val="24"/>
        </w:rPr>
        <w:t xml:space="preserve">). </w:t>
      </w:r>
      <w:r w:rsidR="00310C52" w:rsidRPr="003B0DE6">
        <w:rPr>
          <w:rFonts w:ascii="Times New Roman" w:hAnsi="Times New Roman" w:cs="Times New Roman"/>
          <w:color w:val="000000" w:themeColor="text1"/>
          <w:sz w:val="24"/>
          <w:szCs w:val="24"/>
        </w:rPr>
        <w:t xml:space="preserve"> </w:t>
      </w:r>
      <w:r w:rsidR="003B0DE6">
        <w:rPr>
          <w:rFonts w:ascii="Times New Roman" w:hAnsi="Times New Roman" w:cs="Times New Roman"/>
          <w:color w:val="000000" w:themeColor="text1"/>
          <w:sz w:val="24"/>
          <w:szCs w:val="24"/>
        </w:rPr>
        <w:t xml:space="preserve">This scale </w:t>
      </w:r>
      <w:r w:rsidR="00310C52" w:rsidRPr="003B0DE6">
        <w:rPr>
          <w:rFonts w:ascii="Times New Roman" w:hAnsi="Times New Roman" w:cs="Times New Roman"/>
          <w:color w:val="000000" w:themeColor="text1"/>
          <w:sz w:val="24"/>
          <w:szCs w:val="24"/>
        </w:rPr>
        <w:t>was also used in the U.S. MTurk Sample 4. Specifically</w:t>
      </w:r>
      <w:r w:rsidR="003B2D83" w:rsidRPr="003B0DE6">
        <w:rPr>
          <w:rFonts w:ascii="Times New Roman" w:hAnsi="Times New Roman" w:cs="Times New Roman"/>
          <w:color w:val="000000" w:themeColor="text1"/>
          <w:sz w:val="24"/>
          <w:szCs w:val="24"/>
        </w:rPr>
        <w:t>,</w:t>
      </w:r>
      <w:r w:rsidR="00310C52" w:rsidRPr="003B0DE6">
        <w:rPr>
          <w:rFonts w:ascii="Times New Roman" w:hAnsi="Times New Roman" w:cs="Times New Roman"/>
          <w:color w:val="000000" w:themeColor="text1"/>
          <w:sz w:val="24"/>
          <w:szCs w:val="24"/>
        </w:rPr>
        <w:t xml:space="preserve"> the respondents in Sample 5 </w:t>
      </w:r>
      <w:r w:rsidR="00310C52" w:rsidRPr="003B0DE6">
        <w:rPr>
          <w:rFonts w:ascii="Times New Roman" w:hAnsi="Times New Roman" w:cs="Times New Roman"/>
          <w:sz w:val="24"/>
          <w:szCs w:val="24"/>
        </w:rPr>
        <w:t>read</w:t>
      </w:r>
      <w:r w:rsidR="00310C52" w:rsidRPr="003B2D83">
        <w:rPr>
          <w:rFonts w:ascii="Times New Roman" w:hAnsi="Times New Roman" w:cs="Times New Roman"/>
          <w:sz w:val="24"/>
          <w:szCs w:val="24"/>
        </w:rPr>
        <w:t xml:space="preserve"> the following instruction: “The following section contains pairs of words. On the scale, please tell us which word best describes you.  If a word is particularly good at describing you, click on the scale next to that word.  If neither word describes you, click on the scale in between both words.  You ca</w:t>
      </w:r>
      <w:r w:rsidR="00423F84" w:rsidRPr="003B2D83">
        <w:rPr>
          <w:rFonts w:ascii="Times New Roman" w:hAnsi="Times New Roman" w:cs="Times New Roman"/>
          <w:sz w:val="24"/>
          <w:szCs w:val="24"/>
        </w:rPr>
        <w:t>n click anywhere on the scale.</w:t>
      </w:r>
      <w:r w:rsidR="00631288" w:rsidRPr="003B2D83">
        <w:rPr>
          <w:rFonts w:ascii="Times New Roman" w:hAnsi="Times New Roman" w:cs="Times New Roman"/>
          <w:sz w:val="24"/>
          <w:szCs w:val="24"/>
        </w:rPr>
        <w:t>”</w:t>
      </w:r>
      <w:r w:rsidR="00631288" w:rsidRPr="003B2D83" w:rsidDel="00631288">
        <w:rPr>
          <w:rFonts w:ascii="Times New Roman" w:hAnsi="Times New Roman" w:cs="Times New Roman"/>
          <w:sz w:val="24"/>
          <w:szCs w:val="24"/>
        </w:rPr>
        <w:t xml:space="preserve"> </w:t>
      </w:r>
      <w:r w:rsidR="0043374C" w:rsidRPr="003B2D83">
        <w:rPr>
          <w:rFonts w:ascii="Times New Roman" w:hAnsi="Times New Roman" w:cs="Times New Roman"/>
          <w:sz w:val="24"/>
          <w:szCs w:val="24"/>
        </w:rPr>
        <w:t xml:space="preserve"> Answers were obtained on </w:t>
      </w:r>
      <w:r w:rsidR="003B2D83">
        <w:rPr>
          <w:rFonts w:ascii="Times New Roman" w:hAnsi="Times New Roman" w:cs="Times New Roman"/>
          <w:sz w:val="24"/>
          <w:szCs w:val="24"/>
        </w:rPr>
        <w:t>1</w:t>
      </w:r>
      <w:r w:rsidR="00740ED1">
        <w:rPr>
          <w:rFonts w:ascii="Times New Roman" w:hAnsi="Times New Roman" w:cs="Times New Roman"/>
          <w:sz w:val="24"/>
          <w:szCs w:val="24"/>
        </w:rPr>
        <w:t>1</w:t>
      </w:r>
      <w:r w:rsidR="003B2D83">
        <w:rPr>
          <w:rFonts w:ascii="Times New Roman" w:hAnsi="Times New Roman" w:cs="Times New Roman"/>
          <w:sz w:val="24"/>
          <w:szCs w:val="24"/>
        </w:rPr>
        <w:t>-</w:t>
      </w:r>
      <w:r w:rsidR="00310C52" w:rsidRPr="003B2D83">
        <w:rPr>
          <w:rFonts w:ascii="Times New Roman" w:hAnsi="Times New Roman" w:cs="Times New Roman"/>
          <w:sz w:val="24"/>
          <w:szCs w:val="24"/>
        </w:rPr>
        <w:t>point scales with the following pairs of words at the endpoints: “An intellectual: Not an intellectual</w:t>
      </w:r>
      <w:r w:rsidR="009E7097">
        <w:rPr>
          <w:rFonts w:ascii="Times New Roman" w:hAnsi="Times New Roman" w:cs="Times New Roman"/>
          <w:sz w:val="24"/>
          <w:szCs w:val="24"/>
        </w:rPr>
        <w:t>,</w:t>
      </w:r>
      <w:r w:rsidR="00310C52" w:rsidRPr="003B2D83">
        <w:rPr>
          <w:rFonts w:ascii="Times New Roman" w:hAnsi="Times New Roman" w:cs="Times New Roman"/>
          <w:sz w:val="24"/>
          <w:szCs w:val="24"/>
        </w:rPr>
        <w:t>” “Philosophical: Unreﬂ</w:t>
      </w:r>
      <w:r w:rsidR="0043374C" w:rsidRPr="003B2D83">
        <w:rPr>
          <w:rFonts w:ascii="Times New Roman" w:hAnsi="Times New Roman" w:cs="Times New Roman"/>
          <w:sz w:val="24"/>
          <w:szCs w:val="24"/>
        </w:rPr>
        <w:t>ective</w:t>
      </w:r>
      <w:r w:rsidR="009E7097">
        <w:rPr>
          <w:rFonts w:ascii="Times New Roman" w:hAnsi="Times New Roman" w:cs="Times New Roman"/>
          <w:sz w:val="24"/>
          <w:szCs w:val="24"/>
        </w:rPr>
        <w:t>,</w:t>
      </w:r>
      <w:r w:rsidR="0043374C" w:rsidRPr="003B2D83">
        <w:rPr>
          <w:rFonts w:ascii="Times New Roman" w:hAnsi="Times New Roman" w:cs="Times New Roman"/>
          <w:sz w:val="24"/>
          <w:szCs w:val="24"/>
        </w:rPr>
        <w:t>” “Neat: Sloppy</w:t>
      </w:r>
      <w:r w:rsidR="009E7097">
        <w:rPr>
          <w:rFonts w:ascii="Times New Roman" w:hAnsi="Times New Roman" w:cs="Times New Roman"/>
          <w:sz w:val="24"/>
          <w:szCs w:val="24"/>
        </w:rPr>
        <w:t>,</w:t>
      </w:r>
      <w:r w:rsidR="0043374C" w:rsidRPr="003B2D83">
        <w:rPr>
          <w:rFonts w:ascii="Times New Roman" w:hAnsi="Times New Roman" w:cs="Times New Roman"/>
          <w:sz w:val="24"/>
          <w:szCs w:val="24"/>
        </w:rPr>
        <w:t xml:space="preserve">” ”Hard </w:t>
      </w:r>
      <w:r w:rsidR="00310C52" w:rsidRPr="003B2D83">
        <w:rPr>
          <w:rFonts w:ascii="Times New Roman" w:hAnsi="Times New Roman" w:cs="Times New Roman"/>
          <w:sz w:val="24"/>
          <w:szCs w:val="24"/>
        </w:rPr>
        <w:t>working: Lazy</w:t>
      </w:r>
      <w:r w:rsidR="009E7097">
        <w:rPr>
          <w:rFonts w:ascii="Times New Roman" w:hAnsi="Times New Roman" w:cs="Times New Roman"/>
          <w:sz w:val="24"/>
          <w:szCs w:val="24"/>
        </w:rPr>
        <w:t>,</w:t>
      </w:r>
      <w:r w:rsidR="00310C52" w:rsidRPr="003B2D83">
        <w:rPr>
          <w:rFonts w:ascii="Times New Roman" w:hAnsi="Times New Roman" w:cs="Times New Roman"/>
          <w:sz w:val="24"/>
          <w:szCs w:val="24"/>
        </w:rPr>
        <w:t>” “Outgoing: Shy</w:t>
      </w:r>
      <w:r w:rsidR="009E7097">
        <w:rPr>
          <w:rFonts w:ascii="Times New Roman" w:hAnsi="Times New Roman" w:cs="Times New Roman"/>
          <w:sz w:val="24"/>
          <w:szCs w:val="24"/>
        </w:rPr>
        <w:t>,</w:t>
      </w:r>
      <w:r w:rsidR="00310C52" w:rsidRPr="003B2D83">
        <w:rPr>
          <w:rFonts w:ascii="Times New Roman" w:hAnsi="Times New Roman" w:cs="Times New Roman"/>
          <w:sz w:val="24"/>
          <w:szCs w:val="24"/>
        </w:rPr>
        <w:t>” “Extr</w:t>
      </w:r>
      <w:r w:rsidR="009E7097">
        <w:rPr>
          <w:rFonts w:ascii="Times New Roman" w:hAnsi="Times New Roman" w:cs="Times New Roman"/>
          <w:sz w:val="24"/>
          <w:szCs w:val="24"/>
        </w:rPr>
        <w:t>o</w:t>
      </w:r>
      <w:r w:rsidR="00310C52" w:rsidRPr="003B2D83">
        <w:rPr>
          <w:rFonts w:ascii="Times New Roman" w:hAnsi="Times New Roman" w:cs="Times New Roman"/>
          <w:sz w:val="24"/>
          <w:szCs w:val="24"/>
        </w:rPr>
        <w:t>verted: Introverted</w:t>
      </w:r>
      <w:r w:rsidR="009E7097">
        <w:rPr>
          <w:rFonts w:ascii="Times New Roman" w:hAnsi="Times New Roman" w:cs="Times New Roman"/>
          <w:sz w:val="24"/>
          <w:szCs w:val="24"/>
        </w:rPr>
        <w:t>,</w:t>
      </w:r>
      <w:r w:rsidR="00310C52" w:rsidRPr="003B2D83">
        <w:rPr>
          <w:rFonts w:ascii="Times New Roman" w:hAnsi="Times New Roman" w:cs="Times New Roman"/>
          <w:sz w:val="24"/>
          <w:szCs w:val="24"/>
        </w:rPr>
        <w:t>” “Sympathetic: Unsympathetic</w:t>
      </w:r>
      <w:r w:rsidR="009E7097">
        <w:rPr>
          <w:rFonts w:ascii="Times New Roman" w:hAnsi="Times New Roman" w:cs="Times New Roman"/>
          <w:sz w:val="24"/>
          <w:szCs w:val="24"/>
        </w:rPr>
        <w:t>,</w:t>
      </w:r>
      <w:r w:rsidR="00310C52" w:rsidRPr="003B2D83">
        <w:rPr>
          <w:rFonts w:ascii="Times New Roman" w:hAnsi="Times New Roman" w:cs="Times New Roman"/>
          <w:sz w:val="24"/>
          <w:szCs w:val="24"/>
        </w:rPr>
        <w:t>” “Kind: Unkind</w:t>
      </w:r>
      <w:r w:rsidR="009E7097">
        <w:rPr>
          <w:rFonts w:ascii="Times New Roman" w:hAnsi="Times New Roman" w:cs="Times New Roman"/>
          <w:sz w:val="24"/>
          <w:szCs w:val="24"/>
        </w:rPr>
        <w:t>,</w:t>
      </w:r>
      <w:r w:rsidR="00310C52" w:rsidRPr="003B2D83">
        <w:rPr>
          <w:rFonts w:ascii="Times New Roman" w:hAnsi="Times New Roman" w:cs="Times New Roman"/>
          <w:sz w:val="24"/>
          <w:szCs w:val="24"/>
        </w:rPr>
        <w:t>” “Relaxed: Tense</w:t>
      </w:r>
      <w:r w:rsidR="009E7097">
        <w:rPr>
          <w:rFonts w:ascii="Times New Roman" w:hAnsi="Times New Roman" w:cs="Times New Roman"/>
          <w:sz w:val="24"/>
          <w:szCs w:val="24"/>
        </w:rPr>
        <w:t>,</w:t>
      </w:r>
      <w:r w:rsidR="00310C52" w:rsidRPr="003B2D83">
        <w:rPr>
          <w:rFonts w:ascii="Times New Roman" w:hAnsi="Times New Roman" w:cs="Times New Roman"/>
          <w:sz w:val="24"/>
          <w:szCs w:val="24"/>
        </w:rPr>
        <w:t>” “Calm: Nervous</w:t>
      </w:r>
      <w:r w:rsidR="009E7097">
        <w:rPr>
          <w:rFonts w:ascii="Times New Roman" w:hAnsi="Times New Roman" w:cs="Times New Roman"/>
          <w:sz w:val="24"/>
          <w:szCs w:val="24"/>
        </w:rPr>
        <w:t>.</w:t>
      </w:r>
      <w:r w:rsidR="00310C52" w:rsidRPr="003B2D83">
        <w:rPr>
          <w:rFonts w:ascii="Times New Roman" w:hAnsi="Times New Roman" w:cs="Times New Roman"/>
          <w:sz w:val="24"/>
          <w:szCs w:val="24"/>
        </w:rPr>
        <w:t xml:space="preserve">” </w:t>
      </w:r>
      <w:r w:rsidR="0043374C" w:rsidRPr="003B2D83">
        <w:rPr>
          <w:rFonts w:ascii="Times New Roman" w:hAnsi="Times New Roman" w:cs="Times New Roman"/>
          <w:sz w:val="24"/>
          <w:szCs w:val="24"/>
        </w:rPr>
        <w:t xml:space="preserve"> Answers were summed into satisfactorily reliable scales ranging from 0 to 1 and measuring openness (r = 0.49), conscientiousness, (r = 0.47), extroversion (r = 0.69), agreeableness (r = 0.64), and emotional stability (r = 0.75). </w:t>
      </w:r>
    </w:p>
    <w:p w14:paraId="2DC45C09" w14:textId="77777777" w:rsidR="00310C52" w:rsidRPr="003B2D83" w:rsidRDefault="00310C52" w:rsidP="00B04713">
      <w:pPr>
        <w:pStyle w:val="NoSpacing"/>
        <w:spacing w:line="480" w:lineRule="auto"/>
        <w:jc w:val="both"/>
        <w:rPr>
          <w:rFonts w:ascii="Times New Roman" w:hAnsi="Times New Roman" w:cs="Times New Roman"/>
          <w:sz w:val="24"/>
          <w:szCs w:val="24"/>
        </w:rPr>
      </w:pPr>
    </w:p>
    <w:p w14:paraId="0DF023B1" w14:textId="77777777" w:rsidR="00740ED1" w:rsidRDefault="00740ED1" w:rsidP="00740ED1">
      <w:pPr>
        <w:pStyle w:val="Heading1"/>
        <w:spacing w:line="480" w:lineRule="auto"/>
      </w:pPr>
      <w:r>
        <w:br w:type="page"/>
      </w:r>
    </w:p>
    <w:p w14:paraId="27EE5B46" w14:textId="0F1E0BD4" w:rsidR="00423F84" w:rsidRDefault="00EB65BE" w:rsidP="00740ED1">
      <w:pPr>
        <w:pStyle w:val="Heading1"/>
        <w:spacing w:line="480" w:lineRule="auto"/>
      </w:pPr>
      <w:bookmarkStart w:id="42" w:name="_Toc468909440"/>
      <w:r>
        <w:lastRenderedPageBreak/>
        <w:t>A14</w:t>
      </w:r>
      <w:r w:rsidR="00CB1E4C">
        <w:t>.</w:t>
      </w:r>
      <w:r w:rsidR="00423F84" w:rsidRPr="00102DAA">
        <w:t xml:space="preserve"> </w:t>
      </w:r>
      <w:r w:rsidR="007D38FB">
        <w:t>A</w:t>
      </w:r>
      <w:r w:rsidR="00423F84">
        <w:t>nalysis of t</w:t>
      </w:r>
      <w:r w:rsidR="007D38FB">
        <w:t>he Moderating Effect of Ideological S</w:t>
      </w:r>
      <w:r w:rsidR="0043746E">
        <w:t>elf-I</w:t>
      </w:r>
      <w:r w:rsidR="007D38FB">
        <w:t>dentification</w:t>
      </w:r>
      <w:r w:rsidR="00423F84">
        <w:t xml:space="preserve"> on </w:t>
      </w:r>
      <w:r w:rsidR="007D38FB">
        <w:t>the Influence of Behavioral Immune Sensitivity on Social and Economic Policy Preferences</w:t>
      </w:r>
      <w:r>
        <w:t xml:space="preserve"> in Sample 5</w:t>
      </w:r>
      <w:bookmarkEnd w:id="42"/>
    </w:p>
    <w:p w14:paraId="1812DC54" w14:textId="71996FBD" w:rsidR="00B04713" w:rsidRDefault="005F7ED2" w:rsidP="005F7ED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analyze whether </w:t>
      </w:r>
      <w:r w:rsidR="00FA1E9E">
        <w:rPr>
          <w:rFonts w:ascii="Times New Roman" w:hAnsi="Times New Roman" w:cs="Times New Roman"/>
          <w:sz w:val="24"/>
          <w:szCs w:val="24"/>
        </w:rPr>
        <w:t xml:space="preserve">overall liberal-conservative ideology moderates </w:t>
      </w:r>
      <w:r>
        <w:rPr>
          <w:rFonts w:ascii="Times New Roman" w:hAnsi="Times New Roman" w:cs="Times New Roman"/>
          <w:sz w:val="24"/>
          <w:szCs w:val="24"/>
        </w:rPr>
        <w:t>the effect of behavioral immune sensitivity on social and economic policy preferences</w:t>
      </w:r>
      <w:r w:rsidR="00FA1E9E">
        <w:rPr>
          <w:rFonts w:ascii="Times New Roman" w:hAnsi="Times New Roman" w:cs="Times New Roman"/>
          <w:sz w:val="24"/>
          <w:szCs w:val="24"/>
        </w:rPr>
        <w:t xml:space="preserve"> in general and not just immigration a</w:t>
      </w:r>
      <w:r w:rsidR="0098504B">
        <w:rPr>
          <w:rFonts w:ascii="Times New Roman" w:hAnsi="Times New Roman" w:cs="Times New Roman"/>
          <w:sz w:val="24"/>
          <w:szCs w:val="24"/>
        </w:rPr>
        <w:t xml:space="preserve">ttitudes, </w:t>
      </w:r>
      <w:r w:rsidR="00FA1E9E">
        <w:rPr>
          <w:rFonts w:ascii="Times New Roman" w:hAnsi="Times New Roman" w:cs="Times New Roman"/>
          <w:sz w:val="24"/>
          <w:szCs w:val="24"/>
        </w:rPr>
        <w:t>we</w:t>
      </w:r>
      <w:r w:rsidR="0098504B">
        <w:rPr>
          <w:rFonts w:ascii="Times New Roman" w:hAnsi="Times New Roman" w:cs="Times New Roman"/>
          <w:sz w:val="24"/>
          <w:szCs w:val="24"/>
        </w:rPr>
        <w:t xml:space="preserve"> first regress social po</w:t>
      </w:r>
      <w:r w:rsidR="003B2D83">
        <w:rPr>
          <w:rFonts w:ascii="Times New Roman" w:hAnsi="Times New Roman" w:cs="Times New Roman"/>
          <w:sz w:val="24"/>
          <w:szCs w:val="24"/>
        </w:rPr>
        <w:t>licy preferences (Model 1) and e</w:t>
      </w:r>
      <w:r w:rsidR="0098504B">
        <w:rPr>
          <w:rFonts w:ascii="Times New Roman" w:hAnsi="Times New Roman" w:cs="Times New Roman"/>
          <w:sz w:val="24"/>
          <w:szCs w:val="24"/>
        </w:rPr>
        <w:t xml:space="preserve">conomic policy preferences (Model 2) on pathogen disgust sensitivity, overall </w:t>
      </w:r>
      <w:r w:rsidR="003B2D83">
        <w:rPr>
          <w:rFonts w:ascii="Times New Roman" w:hAnsi="Times New Roman" w:cs="Times New Roman"/>
          <w:sz w:val="24"/>
          <w:szCs w:val="24"/>
        </w:rPr>
        <w:t>ideological self-identification and</w:t>
      </w:r>
      <w:r w:rsidR="0098504B">
        <w:rPr>
          <w:rFonts w:ascii="Times New Roman" w:hAnsi="Times New Roman" w:cs="Times New Roman"/>
          <w:sz w:val="24"/>
          <w:szCs w:val="24"/>
        </w:rPr>
        <w:t xml:space="preserve"> the cross-product between the two variables. </w:t>
      </w:r>
      <w:r w:rsidR="0019576C">
        <w:rPr>
          <w:rFonts w:ascii="Times New Roman" w:hAnsi="Times New Roman" w:cs="Times New Roman"/>
          <w:sz w:val="24"/>
          <w:szCs w:val="24"/>
        </w:rPr>
        <w:t xml:space="preserve">“Liberals” are coded as reference category on our measure of overall </w:t>
      </w:r>
      <w:r w:rsidR="003B2D83">
        <w:rPr>
          <w:rFonts w:ascii="Times New Roman" w:hAnsi="Times New Roman" w:cs="Times New Roman"/>
          <w:sz w:val="24"/>
          <w:szCs w:val="24"/>
        </w:rPr>
        <w:t>ideological self-identification</w:t>
      </w:r>
      <w:r w:rsidR="0019576C">
        <w:rPr>
          <w:rFonts w:ascii="Times New Roman" w:hAnsi="Times New Roman" w:cs="Times New Roman"/>
          <w:sz w:val="24"/>
          <w:szCs w:val="24"/>
        </w:rPr>
        <w:t xml:space="preserve">. </w:t>
      </w:r>
      <w:r w:rsidR="0098504B">
        <w:rPr>
          <w:rFonts w:ascii="Times New Roman" w:hAnsi="Times New Roman" w:cs="Times New Roman"/>
          <w:sz w:val="24"/>
          <w:szCs w:val="24"/>
        </w:rPr>
        <w:t xml:space="preserve">We included control for age, gender, education, income, race and personality traits to ensure that we </w:t>
      </w:r>
      <w:r w:rsidR="009E7097">
        <w:rPr>
          <w:rFonts w:ascii="Times New Roman" w:hAnsi="Times New Roman" w:cs="Times New Roman"/>
          <w:sz w:val="24"/>
          <w:szCs w:val="24"/>
        </w:rPr>
        <w:t xml:space="preserve">were </w:t>
      </w:r>
      <w:r w:rsidR="0098504B">
        <w:rPr>
          <w:rFonts w:ascii="Times New Roman" w:hAnsi="Times New Roman" w:cs="Times New Roman"/>
          <w:sz w:val="24"/>
          <w:szCs w:val="24"/>
        </w:rPr>
        <w:t>not detecting a spurious relationship that can be explained by demographics or general-domain predisposit</w:t>
      </w:r>
      <w:r w:rsidR="00F626CA">
        <w:rPr>
          <w:rFonts w:ascii="Times New Roman" w:hAnsi="Times New Roman" w:cs="Times New Roman"/>
          <w:sz w:val="24"/>
          <w:szCs w:val="24"/>
        </w:rPr>
        <w:t>ions as indexed by the Big Five</w:t>
      </w:r>
      <w:r w:rsidR="009E7097">
        <w:rPr>
          <w:rFonts w:ascii="Times New Roman" w:hAnsi="Times New Roman" w:cs="Times New Roman"/>
          <w:sz w:val="24"/>
          <w:szCs w:val="24"/>
        </w:rPr>
        <w:t xml:space="preserve"> </w:t>
      </w:r>
      <w:r w:rsidR="0098504B">
        <w:rPr>
          <w:rFonts w:ascii="Times New Roman" w:hAnsi="Times New Roman" w:cs="Times New Roman"/>
          <w:sz w:val="24"/>
          <w:szCs w:val="24"/>
        </w:rPr>
        <w:t>trai</w:t>
      </w:r>
      <w:r w:rsidR="00F626CA">
        <w:rPr>
          <w:rFonts w:ascii="Times New Roman" w:hAnsi="Times New Roman" w:cs="Times New Roman"/>
          <w:sz w:val="24"/>
          <w:szCs w:val="24"/>
        </w:rPr>
        <w:t>t</w:t>
      </w:r>
      <w:r w:rsidR="0098504B">
        <w:rPr>
          <w:rFonts w:ascii="Times New Roman" w:hAnsi="Times New Roman" w:cs="Times New Roman"/>
          <w:sz w:val="24"/>
          <w:szCs w:val="24"/>
        </w:rPr>
        <w:t>s.</w:t>
      </w:r>
      <w:r w:rsidR="00F626CA">
        <w:rPr>
          <w:rFonts w:ascii="Times New Roman" w:hAnsi="Times New Roman" w:cs="Times New Roman"/>
          <w:sz w:val="24"/>
          <w:szCs w:val="24"/>
        </w:rPr>
        <w:t xml:space="preserve"> We use robust standard errors</w:t>
      </w:r>
      <w:r w:rsidR="00740ED1">
        <w:rPr>
          <w:rFonts w:ascii="Times New Roman" w:hAnsi="Times New Roman" w:cs="Times New Roman"/>
          <w:sz w:val="24"/>
          <w:szCs w:val="24"/>
        </w:rPr>
        <w:t xml:space="preserve"> in Models 1-2 in Table A17</w:t>
      </w:r>
      <w:r w:rsidR="00F626CA">
        <w:rPr>
          <w:rFonts w:ascii="Times New Roman" w:hAnsi="Times New Roman" w:cs="Times New Roman"/>
          <w:sz w:val="24"/>
          <w:szCs w:val="24"/>
        </w:rPr>
        <w:t xml:space="preserve"> because we estimate interactive model</w:t>
      </w:r>
      <w:r w:rsidR="003B2D83">
        <w:rPr>
          <w:rFonts w:ascii="Times New Roman" w:hAnsi="Times New Roman" w:cs="Times New Roman"/>
          <w:sz w:val="24"/>
          <w:szCs w:val="24"/>
        </w:rPr>
        <w:t>s</w:t>
      </w:r>
      <w:r w:rsidR="00F626CA">
        <w:rPr>
          <w:rFonts w:ascii="Times New Roman" w:hAnsi="Times New Roman" w:cs="Times New Roman"/>
          <w:sz w:val="24"/>
          <w:szCs w:val="24"/>
        </w:rPr>
        <w:t>.</w:t>
      </w:r>
      <w:r w:rsidR="00527330">
        <w:rPr>
          <w:rFonts w:ascii="Times New Roman" w:hAnsi="Times New Roman" w:cs="Times New Roman"/>
          <w:sz w:val="24"/>
          <w:szCs w:val="24"/>
        </w:rPr>
        <w:t xml:space="preserve"> </w:t>
      </w:r>
    </w:p>
    <w:p w14:paraId="59F6F3D4" w14:textId="1897BB74" w:rsidR="0019576C" w:rsidRDefault="00090D4C" w:rsidP="005F7ED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w:t>
      </w:r>
      <w:r w:rsidR="00740ED1">
        <w:rPr>
          <w:rFonts w:ascii="Times New Roman" w:hAnsi="Times New Roman" w:cs="Times New Roman"/>
          <w:sz w:val="24"/>
          <w:szCs w:val="24"/>
        </w:rPr>
        <w:t xml:space="preserve"> findings in Table A17</w:t>
      </w:r>
      <w:r w:rsidR="003B2D83">
        <w:rPr>
          <w:rFonts w:ascii="Times New Roman" w:hAnsi="Times New Roman" w:cs="Times New Roman"/>
          <w:sz w:val="24"/>
          <w:szCs w:val="24"/>
        </w:rPr>
        <w:t>, M</w:t>
      </w:r>
      <w:r w:rsidR="0098504B">
        <w:rPr>
          <w:rFonts w:ascii="Times New Roman" w:hAnsi="Times New Roman" w:cs="Times New Roman"/>
          <w:sz w:val="24"/>
          <w:szCs w:val="24"/>
        </w:rPr>
        <w:t>odels</w:t>
      </w:r>
      <w:r w:rsidR="003B2D83">
        <w:rPr>
          <w:rFonts w:ascii="Times New Roman" w:hAnsi="Times New Roman" w:cs="Times New Roman"/>
          <w:sz w:val="24"/>
          <w:szCs w:val="24"/>
        </w:rPr>
        <w:t xml:space="preserve"> 1-2,</w:t>
      </w:r>
      <w:r w:rsidR="0098504B">
        <w:rPr>
          <w:rFonts w:ascii="Times New Roman" w:hAnsi="Times New Roman" w:cs="Times New Roman"/>
          <w:sz w:val="24"/>
          <w:szCs w:val="24"/>
        </w:rPr>
        <w:t xml:space="preserve"> </w:t>
      </w:r>
      <w:r>
        <w:rPr>
          <w:rFonts w:ascii="Times New Roman" w:hAnsi="Times New Roman" w:cs="Times New Roman"/>
          <w:sz w:val="24"/>
          <w:szCs w:val="24"/>
        </w:rPr>
        <w:t>support that overall liberal-conservative ideology moderates the effect of behavioral immune sensitivity on social</w:t>
      </w:r>
      <w:r w:rsidR="007578ED">
        <w:rPr>
          <w:rFonts w:ascii="Times New Roman" w:hAnsi="Times New Roman" w:cs="Times New Roman"/>
          <w:sz w:val="24"/>
          <w:szCs w:val="24"/>
        </w:rPr>
        <w:t xml:space="preserve"> policy preferences (b </w:t>
      </w:r>
      <w:r w:rsidR="007578ED" w:rsidRPr="007578ED">
        <w:rPr>
          <w:rFonts w:ascii="Times New Roman" w:hAnsi="Times New Roman" w:cs="Times New Roman"/>
          <w:sz w:val="20"/>
          <w:szCs w:val="20"/>
          <w:vertAlign w:val="subscript"/>
        </w:rPr>
        <w:t xml:space="preserve">Middle of the road </w:t>
      </w:r>
      <w:r w:rsidR="007578ED" w:rsidRPr="007578ED">
        <w:rPr>
          <w:rFonts w:eastAsia="Calibri"/>
          <w:color w:val="000000" w:themeColor="text1"/>
          <w:kern w:val="24"/>
          <w:sz w:val="20"/>
          <w:szCs w:val="20"/>
          <w:vertAlign w:val="subscript"/>
        </w:rPr>
        <w:t xml:space="preserve">× </w:t>
      </w:r>
      <w:r w:rsidR="007578ED" w:rsidRPr="007578ED">
        <w:rPr>
          <w:rFonts w:ascii="Times New Roman" w:hAnsi="Times New Roman" w:cs="Times New Roman"/>
          <w:sz w:val="20"/>
          <w:szCs w:val="20"/>
          <w:vertAlign w:val="subscript"/>
        </w:rPr>
        <w:t>pathogen disgust</w:t>
      </w:r>
      <w:r w:rsidR="007578ED">
        <w:rPr>
          <w:rFonts w:ascii="Times New Roman" w:hAnsi="Times New Roman" w:cs="Times New Roman"/>
          <w:sz w:val="20"/>
          <w:szCs w:val="20"/>
          <w:vertAlign w:val="subscript"/>
        </w:rPr>
        <w:t xml:space="preserve"> </w:t>
      </w:r>
      <w:r w:rsidR="007578ED">
        <w:rPr>
          <w:rFonts w:ascii="Times New Roman" w:hAnsi="Times New Roman" w:cs="Times New Roman"/>
          <w:sz w:val="20"/>
          <w:szCs w:val="20"/>
        </w:rPr>
        <w:t xml:space="preserve">= </w:t>
      </w:r>
      <w:r w:rsidR="007578ED" w:rsidRPr="007578ED">
        <w:rPr>
          <w:rFonts w:ascii="Times New Roman" w:hAnsi="Times New Roman" w:cs="Times New Roman"/>
          <w:sz w:val="24"/>
          <w:szCs w:val="24"/>
        </w:rPr>
        <w:t xml:space="preserve">-0.08, </w:t>
      </w:r>
      <w:r w:rsidR="007578ED" w:rsidRPr="007578ED">
        <w:rPr>
          <w:rFonts w:ascii="Times New Roman" w:hAnsi="Times New Roman" w:cs="Times New Roman"/>
          <w:i/>
          <w:sz w:val="24"/>
          <w:szCs w:val="24"/>
        </w:rPr>
        <w:t>p</w:t>
      </w:r>
      <w:r w:rsidR="007578ED" w:rsidRPr="007578ED">
        <w:rPr>
          <w:rFonts w:ascii="Times New Roman" w:hAnsi="Times New Roman" w:cs="Times New Roman"/>
          <w:sz w:val="24"/>
          <w:szCs w:val="24"/>
        </w:rPr>
        <w:t xml:space="preserve"> =</w:t>
      </w:r>
      <w:r w:rsidR="00952564">
        <w:rPr>
          <w:rFonts w:ascii="Times New Roman" w:hAnsi="Times New Roman" w:cs="Times New Roman"/>
          <w:sz w:val="24"/>
          <w:szCs w:val="24"/>
        </w:rPr>
        <w:t xml:space="preserve"> 0.037</w:t>
      </w:r>
      <w:r w:rsidR="007578ED">
        <w:rPr>
          <w:rFonts w:ascii="Times New Roman" w:hAnsi="Times New Roman" w:cs="Times New Roman"/>
          <w:sz w:val="24"/>
          <w:szCs w:val="24"/>
        </w:rPr>
        <w:t xml:space="preserve">; b </w:t>
      </w:r>
      <w:r w:rsidR="007578ED">
        <w:rPr>
          <w:rFonts w:ascii="Times New Roman" w:hAnsi="Times New Roman" w:cs="Times New Roman"/>
          <w:sz w:val="20"/>
          <w:szCs w:val="20"/>
          <w:vertAlign w:val="subscript"/>
        </w:rPr>
        <w:t>Conservatives</w:t>
      </w:r>
      <w:r w:rsidR="007578ED" w:rsidRPr="007578ED">
        <w:rPr>
          <w:rFonts w:ascii="Times New Roman" w:hAnsi="Times New Roman" w:cs="Times New Roman"/>
          <w:sz w:val="20"/>
          <w:szCs w:val="20"/>
          <w:vertAlign w:val="subscript"/>
        </w:rPr>
        <w:t xml:space="preserve"> </w:t>
      </w:r>
      <w:r w:rsidR="007578ED" w:rsidRPr="007578ED">
        <w:rPr>
          <w:rFonts w:eastAsia="Calibri"/>
          <w:color w:val="000000" w:themeColor="text1"/>
          <w:kern w:val="24"/>
          <w:sz w:val="20"/>
          <w:szCs w:val="20"/>
          <w:vertAlign w:val="subscript"/>
        </w:rPr>
        <w:t xml:space="preserve">× </w:t>
      </w:r>
      <w:r w:rsidR="007578ED" w:rsidRPr="007578ED">
        <w:rPr>
          <w:rFonts w:ascii="Times New Roman" w:hAnsi="Times New Roman" w:cs="Times New Roman"/>
          <w:sz w:val="20"/>
          <w:szCs w:val="20"/>
          <w:vertAlign w:val="subscript"/>
        </w:rPr>
        <w:t>pathogen disgust</w:t>
      </w:r>
      <w:r w:rsidR="007578ED">
        <w:rPr>
          <w:rFonts w:ascii="Times New Roman" w:hAnsi="Times New Roman" w:cs="Times New Roman"/>
          <w:sz w:val="20"/>
          <w:szCs w:val="20"/>
          <w:vertAlign w:val="subscript"/>
        </w:rPr>
        <w:t xml:space="preserve"> </w:t>
      </w:r>
      <w:r w:rsidR="007578ED">
        <w:rPr>
          <w:rFonts w:ascii="Times New Roman" w:hAnsi="Times New Roman" w:cs="Times New Roman"/>
          <w:sz w:val="20"/>
          <w:szCs w:val="20"/>
        </w:rPr>
        <w:t xml:space="preserve">= </w:t>
      </w:r>
      <w:r w:rsidR="007578ED">
        <w:rPr>
          <w:rFonts w:ascii="Times New Roman" w:hAnsi="Times New Roman" w:cs="Times New Roman"/>
          <w:sz w:val="24"/>
          <w:szCs w:val="24"/>
        </w:rPr>
        <w:t>-0.1</w:t>
      </w:r>
      <w:r w:rsidR="00952564">
        <w:rPr>
          <w:rFonts w:ascii="Times New Roman" w:hAnsi="Times New Roman" w:cs="Times New Roman"/>
          <w:sz w:val="24"/>
          <w:szCs w:val="24"/>
        </w:rPr>
        <w:t>5</w:t>
      </w:r>
      <w:r w:rsidR="007578ED" w:rsidRPr="007578ED">
        <w:rPr>
          <w:rFonts w:ascii="Times New Roman" w:hAnsi="Times New Roman" w:cs="Times New Roman"/>
          <w:sz w:val="24"/>
          <w:szCs w:val="24"/>
        </w:rPr>
        <w:t xml:space="preserve">, </w:t>
      </w:r>
      <w:r w:rsidR="007578ED" w:rsidRPr="007578ED">
        <w:rPr>
          <w:rFonts w:ascii="Times New Roman" w:hAnsi="Times New Roman" w:cs="Times New Roman"/>
          <w:i/>
          <w:sz w:val="24"/>
          <w:szCs w:val="24"/>
        </w:rPr>
        <w:t>p</w:t>
      </w:r>
      <w:r w:rsidR="007578ED">
        <w:rPr>
          <w:rFonts w:ascii="Times New Roman" w:hAnsi="Times New Roman" w:cs="Times New Roman"/>
          <w:sz w:val="24"/>
          <w:szCs w:val="24"/>
        </w:rPr>
        <w:t xml:space="preserve"> &lt; 0.001</w:t>
      </w:r>
      <w:r w:rsidR="003B2D83">
        <w:rPr>
          <w:rFonts w:ascii="Times New Roman" w:hAnsi="Times New Roman" w:cs="Times New Roman"/>
          <w:sz w:val="24"/>
          <w:szCs w:val="24"/>
        </w:rPr>
        <w:t>,</w:t>
      </w:r>
      <w:r w:rsidR="007578ED">
        <w:rPr>
          <w:rFonts w:ascii="Times New Roman" w:hAnsi="Times New Roman" w:cs="Times New Roman"/>
          <w:sz w:val="24"/>
          <w:szCs w:val="24"/>
        </w:rPr>
        <w:t xml:space="preserve"> one-sided tests)</w:t>
      </w:r>
      <w:r w:rsidR="007578ED" w:rsidRPr="007578ED">
        <w:rPr>
          <w:rFonts w:ascii="Times New Roman" w:hAnsi="Times New Roman" w:cs="Times New Roman"/>
          <w:sz w:val="24"/>
          <w:szCs w:val="24"/>
        </w:rPr>
        <w:t xml:space="preserve"> </w:t>
      </w:r>
      <w:r>
        <w:rPr>
          <w:rFonts w:ascii="Times New Roman" w:hAnsi="Times New Roman" w:cs="Times New Roman"/>
          <w:sz w:val="24"/>
          <w:szCs w:val="24"/>
        </w:rPr>
        <w:t>and economic policy preferences</w:t>
      </w:r>
      <w:r w:rsidR="007578ED">
        <w:rPr>
          <w:rFonts w:ascii="Times New Roman" w:hAnsi="Times New Roman" w:cs="Times New Roman"/>
          <w:sz w:val="24"/>
          <w:szCs w:val="24"/>
        </w:rPr>
        <w:t xml:space="preserve"> (b </w:t>
      </w:r>
      <w:r w:rsidR="007578ED" w:rsidRPr="007578ED">
        <w:rPr>
          <w:rFonts w:ascii="Times New Roman" w:hAnsi="Times New Roman" w:cs="Times New Roman"/>
          <w:sz w:val="20"/>
          <w:szCs w:val="20"/>
          <w:vertAlign w:val="subscript"/>
        </w:rPr>
        <w:t xml:space="preserve">Middle of the road </w:t>
      </w:r>
      <w:r w:rsidR="007578ED" w:rsidRPr="007578ED">
        <w:rPr>
          <w:rFonts w:eastAsia="Calibri"/>
          <w:color w:val="000000" w:themeColor="text1"/>
          <w:kern w:val="24"/>
          <w:sz w:val="20"/>
          <w:szCs w:val="20"/>
          <w:vertAlign w:val="subscript"/>
        </w:rPr>
        <w:t xml:space="preserve">× </w:t>
      </w:r>
      <w:r w:rsidR="007578ED" w:rsidRPr="007578ED">
        <w:rPr>
          <w:rFonts w:ascii="Times New Roman" w:hAnsi="Times New Roman" w:cs="Times New Roman"/>
          <w:sz w:val="20"/>
          <w:szCs w:val="20"/>
          <w:vertAlign w:val="subscript"/>
        </w:rPr>
        <w:t>pathogen disgust</w:t>
      </w:r>
      <w:r w:rsidR="007578ED">
        <w:rPr>
          <w:rFonts w:ascii="Times New Roman" w:hAnsi="Times New Roman" w:cs="Times New Roman"/>
          <w:sz w:val="20"/>
          <w:szCs w:val="20"/>
          <w:vertAlign w:val="subscript"/>
        </w:rPr>
        <w:t xml:space="preserve"> </w:t>
      </w:r>
      <w:r w:rsidR="007578ED">
        <w:rPr>
          <w:rFonts w:ascii="Times New Roman" w:hAnsi="Times New Roman" w:cs="Times New Roman"/>
          <w:sz w:val="20"/>
          <w:szCs w:val="20"/>
        </w:rPr>
        <w:t xml:space="preserve">= </w:t>
      </w:r>
      <w:r w:rsidR="007578ED">
        <w:rPr>
          <w:rFonts w:ascii="Times New Roman" w:hAnsi="Times New Roman" w:cs="Times New Roman"/>
          <w:sz w:val="24"/>
          <w:szCs w:val="24"/>
        </w:rPr>
        <w:t>-0.15</w:t>
      </w:r>
      <w:r w:rsidR="007578ED" w:rsidRPr="007578ED">
        <w:rPr>
          <w:rFonts w:ascii="Times New Roman" w:hAnsi="Times New Roman" w:cs="Times New Roman"/>
          <w:sz w:val="24"/>
          <w:szCs w:val="24"/>
        </w:rPr>
        <w:t xml:space="preserve">, </w:t>
      </w:r>
      <w:r w:rsidR="007578ED" w:rsidRPr="007578ED">
        <w:rPr>
          <w:rFonts w:ascii="Times New Roman" w:hAnsi="Times New Roman" w:cs="Times New Roman"/>
          <w:i/>
          <w:sz w:val="24"/>
          <w:szCs w:val="24"/>
        </w:rPr>
        <w:t>p</w:t>
      </w:r>
      <w:r w:rsidR="007578ED">
        <w:rPr>
          <w:rFonts w:ascii="Times New Roman" w:hAnsi="Times New Roman" w:cs="Times New Roman"/>
          <w:sz w:val="24"/>
          <w:szCs w:val="24"/>
        </w:rPr>
        <w:t xml:space="preserve"> &lt; 0.001; b </w:t>
      </w:r>
      <w:r w:rsidR="007578ED">
        <w:rPr>
          <w:rFonts w:ascii="Times New Roman" w:hAnsi="Times New Roman" w:cs="Times New Roman"/>
          <w:sz w:val="20"/>
          <w:szCs w:val="20"/>
          <w:vertAlign w:val="subscript"/>
        </w:rPr>
        <w:t>Conservatives</w:t>
      </w:r>
      <w:r w:rsidR="007578ED" w:rsidRPr="007578ED">
        <w:rPr>
          <w:rFonts w:ascii="Times New Roman" w:hAnsi="Times New Roman" w:cs="Times New Roman"/>
          <w:sz w:val="20"/>
          <w:szCs w:val="20"/>
          <w:vertAlign w:val="subscript"/>
        </w:rPr>
        <w:t xml:space="preserve"> </w:t>
      </w:r>
      <w:r w:rsidR="007578ED" w:rsidRPr="007578ED">
        <w:rPr>
          <w:rFonts w:eastAsia="Calibri"/>
          <w:color w:val="000000" w:themeColor="text1"/>
          <w:kern w:val="24"/>
          <w:sz w:val="20"/>
          <w:szCs w:val="20"/>
          <w:vertAlign w:val="subscript"/>
        </w:rPr>
        <w:t xml:space="preserve">× </w:t>
      </w:r>
      <w:r w:rsidR="007578ED" w:rsidRPr="007578ED">
        <w:rPr>
          <w:rFonts w:ascii="Times New Roman" w:hAnsi="Times New Roman" w:cs="Times New Roman"/>
          <w:sz w:val="20"/>
          <w:szCs w:val="20"/>
          <w:vertAlign w:val="subscript"/>
        </w:rPr>
        <w:t>pathogen disgust</w:t>
      </w:r>
      <w:r w:rsidR="007578ED">
        <w:rPr>
          <w:rFonts w:ascii="Times New Roman" w:hAnsi="Times New Roman" w:cs="Times New Roman"/>
          <w:sz w:val="20"/>
          <w:szCs w:val="20"/>
          <w:vertAlign w:val="subscript"/>
        </w:rPr>
        <w:t xml:space="preserve"> </w:t>
      </w:r>
      <w:r w:rsidR="007578ED">
        <w:rPr>
          <w:rFonts w:ascii="Times New Roman" w:hAnsi="Times New Roman" w:cs="Times New Roman"/>
          <w:sz w:val="20"/>
          <w:szCs w:val="20"/>
        </w:rPr>
        <w:t xml:space="preserve">= </w:t>
      </w:r>
      <w:r w:rsidR="007578ED">
        <w:rPr>
          <w:rFonts w:ascii="Times New Roman" w:hAnsi="Times New Roman" w:cs="Times New Roman"/>
          <w:sz w:val="24"/>
          <w:szCs w:val="24"/>
        </w:rPr>
        <w:t>-0.2</w:t>
      </w:r>
      <w:r w:rsidR="00952564">
        <w:rPr>
          <w:rFonts w:ascii="Times New Roman" w:hAnsi="Times New Roman" w:cs="Times New Roman"/>
          <w:sz w:val="24"/>
          <w:szCs w:val="24"/>
        </w:rPr>
        <w:t>1</w:t>
      </w:r>
      <w:r w:rsidR="007578ED" w:rsidRPr="007578ED">
        <w:rPr>
          <w:rFonts w:ascii="Times New Roman" w:hAnsi="Times New Roman" w:cs="Times New Roman"/>
          <w:sz w:val="24"/>
          <w:szCs w:val="24"/>
        </w:rPr>
        <w:t xml:space="preserve">, </w:t>
      </w:r>
      <w:r w:rsidR="007578ED" w:rsidRPr="007578ED">
        <w:rPr>
          <w:rFonts w:ascii="Times New Roman" w:hAnsi="Times New Roman" w:cs="Times New Roman"/>
          <w:i/>
          <w:sz w:val="24"/>
          <w:szCs w:val="24"/>
        </w:rPr>
        <w:t>p</w:t>
      </w:r>
      <w:r w:rsidR="007578ED">
        <w:rPr>
          <w:rFonts w:ascii="Times New Roman" w:hAnsi="Times New Roman" w:cs="Times New Roman"/>
          <w:sz w:val="24"/>
          <w:szCs w:val="24"/>
        </w:rPr>
        <w:t xml:space="preserve"> &lt; 0.001 one-sided tests).</w:t>
      </w:r>
      <w:r w:rsidR="007578ED">
        <w:rPr>
          <w:rStyle w:val="FootnoteReference"/>
          <w:rFonts w:ascii="Times New Roman" w:hAnsi="Times New Roman" w:cs="Times New Roman"/>
          <w:sz w:val="24"/>
          <w:szCs w:val="24"/>
        </w:rPr>
        <w:footnoteReference w:id="10"/>
      </w:r>
      <w:r w:rsidR="007578ED">
        <w:rPr>
          <w:rFonts w:ascii="Times New Roman" w:hAnsi="Times New Roman" w:cs="Times New Roman"/>
          <w:sz w:val="24"/>
          <w:szCs w:val="24"/>
        </w:rPr>
        <w:t xml:space="preserve"> </w:t>
      </w:r>
      <w:r>
        <w:rPr>
          <w:rFonts w:ascii="Times New Roman" w:hAnsi="Times New Roman" w:cs="Times New Roman"/>
          <w:sz w:val="24"/>
          <w:szCs w:val="24"/>
        </w:rPr>
        <w:t>For ease of interpretation we therefore proce</w:t>
      </w:r>
      <w:r w:rsidR="00375406">
        <w:rPr>
          <w:rFonts w:ascii="Times New Roman" w:hAnsi="Times New Roman" w:cs="Times New Roman"/>
          <w:sz w:val="24"/>
          <w:szCs w:val="24"/>
        </w:rPr>
        <w:t xml:space="preserve">ed and regress for </w:t>
      </w:r>
      <w:r w:rsidR="003B2D83">
        <w:rPr>
          <w:rFonts w:ascii="Times New Roman" w:hAnsi="Times New Roman" w:cs="Times New Roman"/>
          <w:sz w:val="24"/>
          <w:szCs w:val="24"/>
        </w:rPr>
        <w:t>“</w:t>
      </w:r>
      <w:r w:rsidR="009E7097">
        <w:rPr>
          <w:rFonts w:ascii="Times New Roman" w:hAnsi="Times New Roman" w:cs="Times New Roman"/>
          <w:sz w:val="24"/>
          <w:szCs w:val="24"/>
        </w:rPr>
        <w:t>L</w:t>
      </w:r>
      <w:r w:rsidR="00375406">
        <w:rPr>
          <w:rFonts w:ascii="Times New Roman" w:hAnsi="Times New Roman" w:cs="Times New Roman"/>
          <w:sz w:val="24"/>
          <w:szCs w:val="24"/>
        </w:rPr>
        <w:t>iberals</w:t>
      </w:r>
      <w:r w:rsidR="009E7097">
        <w:rPr>
          <w:rFonts w:ascii="Times New Roman" w:hAnsi="Times New Roman" w:cs="Times New Roman"/>
          <w:sz w:val="24"/>
          <w:szCs w:val="24"/>
        </w:rPr>
        <w:t>,</w:t>
      </w:r>
      <w:r w:rsidR="003B2D83">
        <w:rPr>
          <w:rFonts w:ascii="Times New Roman" w:hAnsi="Times New Roman" w:cs="Times New Roman"/>
          <w:sz w:val="24"/>
          <w:szCs w:val="24"/>
        </w:rPr>
        <w:t>”</w:t>
      </w:r>
      <w:r w:rsidR="00375406">
        <w:rPr>
          <w:rFonts w:ascii="Times New Roman" w:hAnsi="Times New Roman" w:cs="Times New Roman"/>
          <w:sz w:val="24"/>
          <w:szCs w:val="24"/>
        </w:rPr>
        <w:t xml:space="preserve"> </w:t>
      </w:r>
      <w:r w:rsidR="003B2D83">
        <w:rPr>
          <w:rFonts w:ascii="Times New Roman" w:hAnsi="Times New Roman" w:cs="Times New Roman"/>
          <w:sz w:val="24"/>
          <w:szCs w:val="24"/>
        </w:rPr>
        <w:t>“</w:t>
      </w:r>
      <w:r w:rsidR="009E7097">
        <w:rPr>
          <w:rFonts w:ascii="Times New Roman" w:hAnsi="Times New Roman" w:cs="Times New Roman"/>
          <w:sz w:val="24"/>
          <w:szCs w:val="24"/>
        </w:rPr>
        <w:t>M</w:t>
      </w:r>
      <w:r w:rsidR="00375406">
        <w:rPr>
          <w:rFonts w:ascii="Times New Roman" w:hAnsi="Times New Roman" w:cs="Times New Roman"/>
          <w:sz w:val="24"/>
          <w:szCs w:val="24"/>
        </w:rPr>
        <w:t>iddle of the road</w:t>
      </w:r>
      <w:r w:rsidR="003B2D83">
        <w:rPr>
          <w:rFonts w:ascii="Times New Roman" w:hAnsi="Times New Roman" w:cs="Times New Roman"/>
          <w:sz w:val="24"/>
          <w:szCs w:val="24"/>
        </w:rPr>
        <w:t>”</w:t>
      </w:r>
      <w:r w:rsidR="00375406">
        <w:rPr>
          <w:rFonts w:ascii="Times New Roman" w:hAnsi="Times New Roman" w:cs="Times New Roman"/>
          <w:sz w:val="24"/>
          <w:szCs w:val="24"/>
        </w:rPr>
        <w:t xml:space="preserve"> and </w:t>
      </w:r>
      <w:r w:rsidR="003B2D83">
        <w:rPr>
          <w:rFonts w:ascii="Times New Roman" w:hAnsi="Times New Roman" w:cs="Times New Roman"/>
          <w:sz w:val="24"/>
          <w:szCs w:val="24"/>
        </w:rPr>
        <w:t>“</w:t>
      </w:r>
      <w:r w:rsidR="009E7097">
        <w:rPr>
          <w:rFonts w:ascii="Times New Roman" w:hAnsi="Times New Roman" w:cs="Times New Roman"/>
          <w:sz w:val="24"/>
          <w:szCs w:val="24"/>
        </w:rPr>
        <w:t>C</w:t>
      </w:r>
      <w:r w:rsidR="00375406">
        <w:rPr>
          <w:rFonts w:ascii="Times New Roman" w:hAnsi="Times New Roman" w:cs="Times New Roman"/>
          <w:sz w:val="24"/>
          <w:szCs w:val="24"/>
        </w:rPr>
        <w:t>onservatives</w:t>
      </w:r>
      <w:r w:rsidR="003B2D83">
        <w:rPr>
          <w:rFonts w:ascii="Times New Roman" w:hAnsi="Times New Roman" w:cs="Times New Roman"/>
          <w:sz w:val="24"/>
          <w:szCs w:val="24"/>
        </w:rPr>
        <w:t>”</w:t>
      </w:r>
      <w:r w:rsidR="00375406">
        <w:rPr>
          <w:rFonts w:ascii="Times New Roman" w:hAnsi="Times New Roman" w:cs="Times New Roman"/>
          <w:sz w:val="24"/>
          <w:szCs w:val="24"/>
        </w:rPr>
        <w:t xml:space="preserve"> separately, social and economic policy preferences on pathogen disgust sensitivity and the same set of control variables as in Models 1-2.</w:t>
      </w:r>
      <w:r w:rsidR="00A565D7">
        <w:rPr>
          <w:rFonts w:ascii="Times New Roman" w:hAnsi="Times New Roman" w:cs="Times New Roman"/>
          <w:sz w:val="24"/>
          <w:szCs w:val="24"/>
        </w:rPr>
        <w:t xml:space="preserve"> </w:t>
      </w:r>
      <w:r w:rsidR="00375406">
        <w:rPr>
          <w:rFonts w:ascii="Times New Roman" w:hAnsi="Times New Roman" w:cs="Times New Roman"/>
          <w:sz w:val="24"/>
          <w:szCs w:val="24"/>
        </w:rPr>
        <w:t xml:space="preserve">The findings are reported in Models 3-5 (social policy preferences) and Models 6-8 (economic policy preferences). </w:t>
      </w:r>
      <w:r w:rsidR="00740ED1">
        <w:rPr>
          <w:rFonts w:ascii="Times New Roman" w:hAnsi="Times New Roman" w:cs="Times New Roman"/>
          <w:sz w:val="24"/>
          <w:szCs w:val="24"/>
        </w:rPr>
        <w:t>The findings in Table A17</w:t>
      </w:r>
      <w:r w:rsidR="00F626CA">
        <w:rPr>
          <w:rFonts w:ascii="Times New Roman" w:hAnsi="Times New Roman" w:cs="Times New Roman"/>
          <w:sz w:val="24"/>
          <w:szCs w:val="24"/>
        </w:rPr>
        <w:t>, Models 3-5 are illustrated in Figure 3, Panel A in the main text</w:t>
      </w:r>
      <w:r w:rsidR="003B2D83">
        <w:rPr>
          <w:rFonts w:ascii="Times New Roman" w:hAnsi="Times New Roman" w:cs="Times New Roman"/>
          <w:sz w:val="24"/>
          <w:szCs w:val="24"/>
        </w:rPr>
        <w:t>,</w:t>
      </w:r>
      <w:r w:rsidR="00F626CA">
        <w:rPr>
          <w:rFonts w:ascii="Times New Roman" w:hAnsi="Times New Roman" w:cs="Times New Roman"/>
          <w:sz w:val="24"/>
          <w:szCs w:val="24"/>
        </w:rPr>
        <w:t xml:space="preserve"> and the findings in Models 6-8 are illustrated in Panel B. See the conclusion in the main text for interpretation, discussion and implications of the findings. </w:t>
      </w:r>
    </w:p>
    <w:p w14:paraId="059B04C5" w14:textId="1ADA4352" w:rsidR="0019576C" w:rsidRDefault="0019576C" w:rsidP="005F7ED2">
      <w:pPr>
        <w:pStyle w:val="NoSpacing"/>
        <w:spacing w:line="480" w:lineRule="auto"/>
        <w:jc w:val="both"/>
        <w:rPr>
          <w:rFonts w:ascii="Times New Roman" w:hAnsi="Times New Roman" w:cs="Times New Roman"/>
          <w:sz w:val="24"/>
          <w:szCs w:val="24"/>
        </w:rPr>
        <w:sectPr w:rsidR="0019576C" w:rsidSect="005D5186">
          <w:pgSz w:w="11906" w:h="16838"/>
          <w:pgMar w:top="1701" w:right="1134" w:bottom="1134" w:left="1134" w:header="709" w:footer="709" w:gutter="0"/>
          <w:cols w:space="708"/>
          <w:docGrid w:linePitch="360"/>
        </w:sectPr>
      </w:pPr>
    </w:p>
    <w:p w14:paraId="561DDFA6" w14:textId="76BB82FE" w:rsidR="0019576C" w:rsidRDefault="00EB65BE" w:rsidP="0019576C">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Table A1</w:t>
      </w:r>
      <w:r w:rsidR="00952564">
        <w:rPr>
          <w:rFonts w:ascii="Times New Roman" w:hAnsi="Times New Roman" w:cs="Times New Roman"/>
          <w:b/>
          <w:sz w:val="24"/>
          <w:szCs w:val="24"/>
        </w:rPr>
        <w:t>7</w:t>
      </w:r>
      <w:r w:rsidR="00CB1E4C">
        <w:rPr>
          <w:rFonts w:ascii="Times New Roman" w:hAnsi="Times New Roman" w:cs="Times New Roman"/>
          <w:b/>
          <w:sz w:val="24"/>
          <w:szCs w:val="24"/>
        </w:rPr>
        <w:t>.</w:t>
      </w:r>
      <w:r w:rsidR="0019576C" w:rsidRPr="0019576C">
        <w:rPr>
          <w:rFonts w:ascii="Times New Roman" w:hAnsi="Times New Roman" w:cs="Times New Roman"/>
          <w:b/>
          <w:sz w:val="24"/>
          <w:szCs w:val="24"/>
        </w:rPr>
        <w:t xml:space="preserve"> The moderating effect of overall ideological self-identification on the effect of pathogen disgust on social and economic conservatism</w:t>
      </w:r>
    </w:p>
    <w:tbl>
      <w:tblPr>
        <w:tblW w:w="13576" w:type="dxa"/>
        <w:tblInd w:w="-118" w:type="dxa"/>
        <w:tblBorders>
          <w:top w:val="nil"/>
          <w:left w:val="nil"/>
          <w:right w:val="nil"/>
        </w:tblBorders>
        <w:tblLayout w:type="fixed"/>
        <w:tblLook w:val="0000" w:firstRow="0" w:lastRow="0" w:firstColumn="0" w:lastColumn="0" w:noHBand="0" w:noVBand="0"/>
      </w:tblPr>
      <w:tblGrid>
        <w:gridCol w:w="2094"/>
        <w:gridCol w:w="1559"/>
        <w:gridCol w:w="1418"/>
        <w:gridCol w:w="1417"/>
        <w:gridCol w:w="1418"/>
        <w:gridCol w:w="1417"/>
        <w:gridCol w:w="1418"/>
        <w:gridCol w:w="1417"/>
        <w:gridCol w:w="1418"/>
      </w:tblGrid>
      <w:tr w:rsidR="00713BC0" w:rsidRPr="0018020D" w14:paraId="457BCF79" w14:textId="77777777" w:rsidTr="00B20C95">
        <w:tc>
          <w:tcPr>
            <w:tcW w:w="2094" w:type="dxa"/>
            <w:tcBorders>
              <w:top w:val="single" w:sz="8" w:space="0" w:color="000000" w:themeColor="text1"/>
              <w:left w:val="single" w:sz="8" w:space="0" w:color="000000" w:themeColor="text1"/>
              <w:bottom w:val="single" w:sz="8" w:space="0" w:color="BFBFBF"/>
              <w:right w:val="single" w:sz="4" w:space="0" w:color="auto"/>
            </w:tcBorders>
            <w:tcMar>
              <w:top w:w="100" w:type="nil"/>
              <w:right w:w="100" w:type="nil"/>
            </w:tcMar>
            <w:vAlign w:val="center"/>
          </w:tcPr>
          <w:p w14:paraId="70BF568B" w14:textId="77777777" w:rsidR="00713BC0" w:rsidRPr="0018020D" w:rsidRDefault="00713BC0" w:rsidP="00B20C95">
            <w:pPr>
              <w:widowControl w:val="0"/>
              <w:autoSpaceDE w:val="0"/>
              <w:autoSpaceDN w:val="0"/>
              <w:adjustRightInd w:val="0"/>
              <w:spacing w:line="276" w:lineRule="auto"/>
              <w:rPr>
                <w:sz w:val="20"/>
                <w:szCs w:val="20"/>
              </w:rPr>
            </w:pPr>
          </w:p>
        </w:tc>
        <w:tc>
          <w:tcPr>
            <w:tcW w:w="1559" w:type="dxa"/>
            <w:tcBorders>
              <w:top w:val="single" w:sz="8" w:space="0" w:color="000000" w:themeColor="text1"/>
              <w:left w:val="single" w:sz="4" w:space="0" w:color="auto"/>
              <w:bottom w:val="single" w:sz="8" w:space="0" w:color="BFBFBF"/>
              <w:right w:val="single" w:sz="8" w:space="0" w:color="000000" w:themeColor="text1"/>
            </w:tcBorders>
            <w:tcMar>
              <w:top w:w="100" w:type="nil"/>
              <w:right w:w="100" w:type="nil"/>
            </w:tcMar>
            <w:vAlign w:val="center"/>
          </w:tcPr>
          <w:p w14:paraId="77680AFA"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Social conservatism</w:t>
            </w:r>
          </w:p>
        </w:tc>
        <w:tc>
          <w:tcPr>
            <w:tcW w:w="1418" w:type="dxa"/>
            <w:tcBorders>
              <w:top w:val="single" w:sz="8" w:space="0" w:color="000000" w:themeColor="text1"/>
              <w:left w:val="single" w:sz="8" w:space="0" w:color="000000" w:themeColor="text1"/>
              <w:bottom w:val="single" w:sz="8" w:space="0" w:color="BFBFBF"/>
              <w:right w:val="single" w:sz="8" w:space="0" w:color="000000" w:themeColor="text1"/>
            </w:tcBorders>
            <w:tcMar>
              <w:top w:w="100" w:type="nil"/>
              <w:right w:w="100" w:type="nil"/>
            </w:tcMar>
            <w:vAlign w:val="center"/>
          </w:tcPr>
          <w:p w14:paraId="6D7A1C04"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Economic conservatism</w:t>
            </w:r>
          </w:p>
        </w:tc>
        <w:tc>
          <w:tcPr>
            <w:tcW w:w="4252" w:type="dxa"/>
            <w:gridSpan w:val="3"/>
            <w:tcBorders>
              <w:top w:val="single" w:sz="8" w:space="0" w:color="000000" w:themeColor="text1"/>
              <w:left w:val="single" w:sz="8" w:space="0" w:color="000000" w:themeColor="text1"/>
              <w:bottom w:val="single" w:sz="8" w:space="0" w:color="BFBFBF"/>
              <w:right w:val="single" w:sz="8" w:space="0" w:color="000000" w:themeColor="text1"/>
            </w:tcBorders>
            <w:tcMar>
              <w:top w:w="100" w:type="nil"/>
              <w:right w:w="100" w:type="nil"/>
            </w:tcMar>
            <w:vAlign w:val="center"/>
          </w:tcPr>
          <w:p w14:paraId="0091C7C2"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 xml:space="preserve">Social </w:t>
            </w:r>
          </w:p>
          <w:p w14:paraId="73A90C27"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conservatism</w:t>
            </w:r>
          </w:p>
        </w:tc>
        <w:tc>
          <w:tcPr>
            <w:tcW w:w="4253" w:type="dxa"/>
            <w:gridSpan w:val="3"/>
            <w:tcBorders>
              <w:top w:val="single" w:sz="8" w:space="0" w:color="000000" w:themeColor="text1"/>
              <w:left w:val="single" w:sz="8" w:space="0" w:color="000000" w:themeColor="text1"/>
              <w:bottom w:val="single" w:sz="8" w:space="0" w:color="BFBFBF"/>
              <w:right w:val="single" w:sz="8" w:space="0" w:color="000000" w:themeColor="text1"/>
            </w:tcBorders>
            <w:tcMar>
              <w:top w:w="100" w:type="nil"/>
              <w:right w:w="100" w:type="nil"/>
            </w:tcMar>
            <w:vAlign w:val="center"/>
          </w:tcPr>
          <w:p w14:paraId="37443A97"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 xml:space="preserve">Economic </w:t>
            </w:r>
          </w:p>
          <w:p w14:paraId="4F8892FD"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conservatism</w:t>
            </w:r>
          </w:p>
        </w:tc>
      </w:tr>
      <w:tr w:rsidR="00713BC0" w:rsidRPr="0018020D" w14:paraId="4B69ADE2" w14:textId="77777777" w:rsidTr="00B20C95">
        <w:tblPrEx>
          <w:tblBorders>
            <w:top w:val="none" w:sz="0" w:space="0" w:color="auto"/>
          </w:tblBorders>
        </w:tblPrEx>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39D32D73" w14:textId="77777777" w:rsidR="00713BC0" w:rsidRPr="0018020D" w:rsidRDefault="00713BC0" w:rsidP="00B20C95">
            <w:pPr>
              <w:widowControl w:val="0"/>
              <w:autoSpaceDE w:val="0"/>
              <w:autoSpaceDN w:val="0"/>
              <w:adjustRightInd w:val="0"/>
              <w:spacing w:line="276" w:lineRule="auto"/>
              <w:rPr>
                <w:sz w:val="20"/>
                <w:szCs w:val="20"/>
              </w:rPr>
            </w:pP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75835C1B"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All</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4B717503"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All</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AA2E202"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Liberals</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35C55279"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Middle of the road</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6DF9CD70"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Conservatives</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34B2798"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Liberals</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153AA6E5"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Middle of the road</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06216D45"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Conservatives</w:t>
            </w:r>
          </w:p>
        </w:tc>
      </w:tr>
      <w:tr w:rsidR="00713BC0" w:rsidRPr="0018020D" w14:paraId="6116F77E" w14:textId="77777777" w:rsidTr="00B20C95">
        <w:tblPrEx>
          <w:tblBorders>
            <w:top w:val="none" w:sz="0" w:space="0" w:color="auto"/>
          </w:tblBorders>
        </w:tblPrEx>
        <w:trPr>
          <w:trHeight w:val="272"/>
        </w:trPr>
        <w:tc>
          <w:tcPr>
            <w:tcW w:w="2094" w:type="dxa"/>
            <w:tcBorders>
              <w:top w:val="single" w:sz="8" w:space="0" w:color="BFBFBF"/>
              <w:left w:val="single" w:sz="8" w:space="0" w:color="000000" w:themeColor="text1"/>
              <w:bottom w:val="single" w:sz="8" w:space="0" w:color="000000" w:themeColor="text1"/>
              <w:right w:val="single" w:sz="4" w:space="0" w:color="auto"/>
            </w:tcBorders>
            <w:tcMar>
              <w:top w:w="100" w:type="nil"/>
              <w:right w:w="100" w:type="nil"/>
            </w:tcMar>
            <w:vAlign w:val="center"/>
          </w:tcPr>
          <w:p w14:paraId="30408B52" w14:textId="77777777" w:rsidR="00713BC0" w:rsidRPr="0018020D" w:rsidRDefault="00713BC0" w:rsidP="00B20C95">
            <w:pPr>
              <w:widowControl w:val="0"/>
              <w:autoSpaceDE w:val="0"/>
              <w:autoSpaceDN w:val="0"/>
              <w:adjustRightInd w:val="0"/>
              <w:spacing w:line="276" w:lineRule="auto"/>
              <w:rPr>
                <w:sz w:val="20"/>
                <w:szCs w:val="20"/>
              </w:rPr>
            </w:pPr>
          </w:p>
        </w:tc>
        <w:tc>
          <w:tcPr>
            <w:tcW w:w="1559" w:type="dxa"/>
            <w:tcBorders>
              <w:top w:val="single" w:sz="8" w:space="0" w:color="BFBFBF"/>
              <w:left w:val="single" w:sz="4" w:space="0" w:color="auto"/>
              <w:bottom w:val="single" w:sz="8" w:space="0" w:color="000000" w:themeColor="text1"/>
              <w:right w:val="single" w:sz="8" w:space="0" w:color="000000" w:themeColor="text1"/>
            </w:tcBorders>
            <w:tcMar>
              <w:top w:w="100" w:type="nil"/>
              <w:right w:w="100" w:type="nil"/>
            </w:tcMar>
            <w:vAlign w:val="center"/>
          </w:tcPr>
          <w:p w14:paraId="372DA8EC"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M1</w:t>
            </w:r>
          </w:p>
        </w:tc>
        <w:tc>
          <w:tcPr>
            <w:tcW w:w="1418" w:type="dxa"/>
            <w:tcBorders>
              <w:top w:val="single" w:sz="8"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6DB6414B"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M2</w:t>
            </w:r>
          </w:p>
        </w:tc>
        <w:tc>
          <w:tcPr>
            <w:tcW w:w="1417" w:type="dxa"/>
            <w:tcBorders>
              <w:top w:val="single" w:sz="8"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03F3D91B"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M3</w:t>
            </w:r>
          </w:p>
        </w:tc>
        <w:tc>
          <w:tcPr>
            <w:tcW w:w="1418" w:type="dxa"/>
            <w:tcBorders>
              <w:top w:val="single" w:sz="8"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3CDC81DA"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M4</w:t>
            </w:r>
          </w:p>
        </w:tc>
        <w:tc>
          <w:tcPr>
            <w:tcW w:w="1417" w:type="dxa"/>
            <w:tcBorders>
              <w:top w:val="single" w:sz="8"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726E6601"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M5</w:t>
            </w:r>
          </w:p>
        </w:tc>
        <w:tc>
          <w:tcPr>
            <w:tcW w:w="1418" w:type="dxa"/>
            <w:tcBorders>
              <w:top w:val="single" w:sz="8"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104C1E17"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M6</w:t>
            </w:r>
          </w:p>
        </w:tc>
        <w:tc>
          <w:tcPr>
            <w:tcW w:w="1417" w:type="dxa"/>
            <w:tcBorders>
              <w:top w:val="single" w:sz="8"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532B1738"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M7</w:t>
            </w:r>
          </w:p>
        </w:tc>
        <w:tc>
          <w:tcPr>
            <w:tcW w:w="1418" w:type="dxa"/>
            <w:tcBorders>
              <w:top w:val="single" w:sz="8"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3726A865" w14:textId="77777777" w:rsidR="00713BC0" w:rsidRPr="0018020D" w:rsidRDefault="00713BC0" w:rsidP="00B20C95">
            <w:pPr>
              <w:widowControl w:val="0"/>
              <w:autoSpaceDE w:val="0"/>
              <w:autoSpaceDN w:val="0"/>
              <w:adjustRightInd w:val="0"/>
              <w:spacing w:line="276" w:lineRule="auto"/>
              <w:jc w:val="center"/>
              <w:rPr>
                <w:b/>
                <w:sz w:val="20"/>
                <w:szCs w:val="20"/>
              </w:rPr>
            </w:pPr>
            <w:r w:rsidRPr="0018020D">
              <w:rPr>
                <w:b/>
                <w:sz w:val="20"/>
                <w:szCs w:val="20"/>
              </w:rPr>
              <w:t>M8</w:t>
            </w:r>
          </w:p>
        </w:tc>
      </w:tr>
      <w:tr w:rsidR="00713BC0" w:rsidRPr="0018020D" w14:paraId="28CA7334" w14:textId="77777777" w:rsidTr="00B20C95">
        <w:tblPrEx>
          <w:tblBorders>
            <w:top w:val="none" w:sz="0" w:space="0" w:color="auto"/>
          </w:tblBorders>
        </w:tblPrEx>
        <w:tc>
          <w:tcPr>
            <w:tcW w:w="2094" w:type="dxa"/>
            <w:tcBorders>
              <w:top w:val="single" w:sz="8" w:space="0" w:color="000000" w:themeColor="text1"/>
              <w:left w:val="single" w:sz="8" w:space="0" w:color="000000" w:themeColor="text1"/>
              <w:bottom w:val="single" w:sz="8" w:space="0" w:color="BFBFBF"/>
              <w:right w:val="single" w:sz="4" w:space="0" w:color="auto"/>
            </w:tcBorders>
            <w:tcMar>
              <w:top w:w="100" w:type="nil"/>
              <w:right w:w="100" w:type="nil"/>
            </w:tcMar>
            <w:vAlign w:val="center"/>
          </w:tcPr>
          <w:p w14:paraId="49217D95"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Pathogen disgust</w:t>
            </w:r>
          </w:p>
        </w:tc>
        <w:tc>
          <w:tcPr>
            <w:tcW w:w="1559" w:type="dxa"/>
            <w:tcBorders>
              <w:top w:val="single" w:sz="8" w:space="0" w:color="000000" w:themeColor="text1"/>
              <w:left w:val="single" w:sz="4" w:space="0" w:color="auto"/>
              <w:bottom w:val="single" w:sz="8" w:space="0" w:color="BFBFBF"/>
              <w:right w:val="single" w:sz="8" w:space="0" w:color="000000" w:themeColor="text1"/>
            </w:tcBorders>
            <w:tcMar>
              <w:top w:w="100" w:type="nil"/>
              <w:right w:w="100" w:type="nil"/>
            </w:tcMar>
            <w:vAlign w:val="center"/>
          </w:tcPr>
          <w:p w14:paraId="24DB8AAF"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0.12</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000000" w:themeColor="text1"/>
              <w:left w:val="single" w:sz="8" w:space="0" w:color="000000" w:themeColor="text1"/>
              <w:bottom w:val="single" w:sz="8" w:space="0" w:color="BFBFBF"/>
              <w:right w:val="single" w:sz="8" w:space="0" w:color="000000" w:themeColor="text1"/>
            </w:tcBorders>
            <w:tcMar>
              <w:top w:w="100" w:type="nil"/>
              <w:right w:w="100" w:type="nil"/>
            </w:tcMar>
            <w:vAlign w:val="center"/>
          </w:tcPr>
          <w:p w14:paraId="15640EFA"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0.09</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7" w:type="dxa"/>
            <w:tcBorders>
              <w:top w:val="single" w:sz="8" w:space="0" w:color="000000" w:themeColor="text1"/>
              <w:left w:val="single" w:sz="8" w:space="0" w:color="000000" w:themeColor="text1"/>
              <w:bottom w:val="single" w:sz="8" w:space="0" w:color="BFBFBF"/>
              <w:right w:val="single" w:sz="8" w:space="0" w:color="000000" w:themeColor="text1"/>
            </w:tcBorders>
            <w:tcMar>
              <w:top w:w="100" w:type="nil"/>
              <w:right w:w="100" w:type="nil"/>
            </w:tcMar>
            <w:vAlign w:val="center"/>
          </w:tcPr>
          <w:p w14:paraId="3A9F5786"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0.09</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000000" w:themeColor="text1"/>
              <w:left w:val="single" w:sz="8" w:space="0" w:color="000000" w:themeColor="text1"/>
              <w:bottom w:val="single" w:sz="8" w:space="0" w:color="BFBFBF"/>
              <w:right w:val="single" w:sz="8" w:space="0" w:color="000000" w:themeColor="text1"/>
            </w:tcBorders>
            <w:tcMar>
              <w:top w:w="100" w:type="nil"/>
              <w:right w:w="100" w:type="nil"/>
            </w:tcMar>
            <w:vAlign w:val="center"/>
          </w:tcPr>
          <w:p w14:paraId="0DED8D32"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0.04</w:t>
            </w:r>
            <w:r w:rsidRPr="00CC237B">
              <w:rPr>
                <w:rFonts w:ascii="MS Mincho" w:eastAsia="MS Mincho" w:hAnsi="MS Mincho" w:cs="MS Mincho"/>
                <w:sz w:val="20"/>
                <w:szCs w:val="20"/>
              </w:rPr>
              <w:t> </w:t>
            </w:r>
            <w:r w:rsidRPr="00CC237B">
              <w:rPr>
                <w:sz w:val="20"/>
                <w:szCs w:val="20"/>
              </w:rPr>
              <w:t>(0.03)</w:t>
            </w:r>
          </w:p>
        </w:tc>
        <w:tc>
          <w:tcPr>
            <w:tcW w:w="1417" w:type="dxa"/>
            <w:tcBorders>
              <w:top w:val="single" w:sz="8" w:space="0" w:color="000000" w:themeColor="text1"/>
              <w:left w:val="single" w:sz="8" w:space="0" w:color="000000" w:themeColor="text1"/>
              <w:bottom w:val="single" w:sz="8" w:space="0" w:color="BFBFBF"/>
              <w:right w:val="single" w:sz="8" w:space="0" w:color="000000" w:themeColor="text1"/>
            </w:tcBorders>
            <w:tcMar>
              <w:top w:w="100" w:type="nil"/>
              <w:right w:w="100" w:type="nil"/>
            </w:tcMar>
            <w:vAlign w:val="center"/>
          </w:tcPr>
          <w:p w14:paraId="6D4E5EA6"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w:t>
            </w:r>
            <w:r>
              <w:rPr>
                <w:sz w:val="20"/>
                <w:szCs w:val="20"/>
              </w:rPr>
              <w:t>1</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000000" w:themeColor="text1"/>
              <w:left w:val="single" w:sz="8" w:space="0" w:color="000000" w:themeColor="text1"/>
              <w:bottom w:val="single" w:sz="8" w:space="0" w:color="BFBFBF"/>
              <w:right w:val="single" w:sz="8" w:space="0" w:color="000000" w:themeColor="text1"/>
            </w:tcBorders>
            <w:tcMar>
              <w:top w:w="100" w:type="nil"/>
              <w:right w:w="100" w:type="nil"/>
            </w:tcMar>
            <w:vAlign w:val="center"/>
          </w:tcPr>
          <w:p w14:paraId="7291FBF0"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0.03</w:t>
            </w:r>
            <w:r w:rsidRPr="00CC237B">
              <w:rPr>
                <w:rFonts w:ascii="MS Mincho" w:eastAsia="MS Mincho" w:hAnsi="MS Mincho" w:cs="MS Mincho"/>
                <w:sz w:val="20"/>
                <w:szCs w:val="20"/>
              </w:rPr>
              <w:t> </w:t>
            </w:r>
            <w:r w:rsidRPr="00CC237B">
              <w:rPr>
                <w:sz w:val="20"/>
                <w:szCs w:val="20"/>
              </w:rPr>
              <w:t>(0.03)</w:t>
            </w:r>
          </w:p>
        </w:tc>
        <w:tc>
          <w:tcPr>
            <w:tcW w:w="1417" w:type="dxa"/>
            <w:tcBorders>
              <w:top w:val="single" w:sz="8" w:space="0" w:color="000000" w:themeColor="text1"/>
              <w:left w:val="single" w:sz="8" w:space="0" w:color="000000" w:themeColor="text1"/>
              <w:bottom w:val="single" w:sz="8" w:space="0" w:color="BFBFBF"/>
              <w:right w:val="single" w:sz="8" w:space="0" w:color="000000" w:themeColor="text1"/>
            </w:tcBorders>
            <w:tcMar>
              <w:top w:w="100" w:type="nil"/>
              <w:right w:w="100" w:type="nil"/>
            </w:tcMar>
            <w:vAlign w:val="center"/>
          </w:tcPr>
          <w:p w14:paraId="657B2D48"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-0.06</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000000" w:themeColor="text1"/>
              <w:left w:val="single" w:sz="8" w:space="0" w:color="000000" w:themeColor="text1"/>
              <w:bottom w:val="single" w:sz="8" w:space="0" w:color="BFBFBF"/>
              <w:right w:val="single" w:sz="8" w:space="0" w:color="000000" w:themeColor="text1"/>
            </w:tcBorders>
            <w:tcMar>
              <w:top w:w="100" w:type="nil"/>
              <w:right w:w="100" w:type="nil"/>
            </w:tcMar>
            <w:vAlign w:val="center"/>
          </w:tcPr>
          <w:p w14:paraId="4185102D"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w:t>
            </w:r>
            <w:r>
              <w:rPr>
                <w:sz w:val="20"/>
                <w:szCs w:val="20"/>
              </w:rPr>
              <w:t>7</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r>
      <w:tr w:rsidR="00713BC0" w:rsidRPr="0018020D" w14:paraId="6789B26D" w14:textId="77777777" w:rsidTr="00B20C95">
        <w:tblPrEx>
          <w:tblBorders>
            <w:top w:val="none" w:sz="0" w:space="0" w:color="auto"/>
          </w:tblBorders>
        </w:tblPrEx>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79B25818"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 xml:space="preserve">Middle of the road </w:t>
            </w: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49EA987D"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0.19</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47E8D258"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0.24</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49DA5921"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89A14B0"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A188BA4"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0AB1D50B"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6346BEE4"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C161E00"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r>
      <w:tr w:rsidR="00713BC0" w:rsidRPr="0018020D" w14:paraId="4B9DAA4A" w14:textId="77777777" w:rsidTr="00B20C95">
        <w:tblPrEx>
          <w:tblBorders>
            <w:top w:val="none" w:sz="0" w:space="0" w:color="auto"/>
          </w:tblBorders>
        </w:tblPrEx>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288EE3EE"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Conservatives</w:t>
            </w: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0CCADD42"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0.41</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D96DE81"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0.44</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FE2D72C"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3C65AACC"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35618AC"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38FD39AE"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659A8EB7"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561FFC2"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r>
      <w:tr w:rsidR="00713BC0" w:rsidRPr="0018020D" w14:paraId="36DBB07C" w14:textId="77777777" w:rsidTr="00B20C95">
        <w:tblPrEx>
          <w:tblBorders>
            <w:top w:val="none" w:sz="0" w:space="0" w:color="auto"/>
          </w:tblBorders>
        </w:tblPrEx>
        <w:trPr>
          <w:trHeight w:val="537"/>
        </w:trPr>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7A9AB99D"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 xml:space="preserve">Middle of the road </w:t>
            </w:r>
            <w:r w:rsidRPr="0018020D">
              <w:rPr>
                <w:rFonts w:eastAsia="Calibri"/>
                <w:color w:val="000000" w:themeColor="text1"/>
                <w:kern w:val="24"/>
                <w:sz w:val="20"/>
                <w:szCs w:val="20"/>
              </w:rPr>
              <w:t xml:space="preserve">× </w:t>
            </w:r>
            <w:r w:rsidRPr="0018020D">
              <w:rPr>
                <w:sz w:val="20"/>
                <w:szCs w:val="20"/>
              </w:rPr>
              <w:t>pathogen disgust</w:t>
            </w: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1CCFA8FC"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-0.08</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(0.04)</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65928337"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-0.15</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(0.04)</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40C0D39C"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4082E076"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7E9F212"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64F88942"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DB69865"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101385A"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r>
      <w:tr w:rsidR="00713BC0" w:rsidRPr="0018020D" w14:paraId="6EFBD60E" w14:textId="77777777" w:rsidTr="00B20C95">
        <w:tblPrEx>
          <w:tblBorders>
            <w:top w:val="none" w:sz="0" w:space="0" w:color="auto"/>
          </w:tblBorders>
        </w:tblPrEx>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250E4C15" w14:textId="77777777" w:rsidR="00713BC0" w:rsidRPr="0018020D" w:rsidRDefault="00713BC0" w:rsidP="00B20C95">
            <w:pPr>
              <w:widowControl w:val="0"/>
              <w:autoSpaceDE w:val="0"/>
              <w:autoSpaceDN w:val="0"/>
              <w:adjustRightInd w:val="0"/>
              <w:spacing w:line="276" w:lineRule="auto"/>
              <w:rPr>
                <w:sz w:val="20"/>
                <w:szCs w:val="20"/>
              </w:rPr>
            </w:pPr>
            <w:r w:rsidRPr="0018020D">
              <w:rPr>
                <w:rFonts w:eastAsia="Calibri"/>
                <w:color w:val="000000" w:themeColor="text1"/>
                <w:kern w:val="24"/>
                <w:sz w:val="20"/>
                <w:szCs w:val="20"/>
              </w:rPr>
              <w:t xml:space="preserve">Conservatives × </w:t>
            </w:r>
            <w:r w:rsidRPr="0018020D">
              <w:rPr>
                <w:sz w:val="20"/>
                <w:szCs w:val="20"/>
              </w:rPr>
              <w:t>pathogen disgust</w:t>
            </w: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30897C99"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-0.15</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(0.04)</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57DD18D"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-0.21</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(0.04)</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66DCCB23"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3F69F168"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E5EE7A4"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9E955A4"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07877755"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2F9AA01"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rFonts w:ascii="MS Mincho" w:eastAsia="MS Mincho" w:hAnsi="MS Mincho" w:cs="MS Mincho"/>
                <w:sz w:val="20"/>
                <w:szCs w:val="20"/>
              </w:rPr>
              <w:t> </w:t>
            </w:r>
          </w:p>
        </w:tc>
      </w:tr>
      <w:tr w:rsidR="00713BC0" w:rsidRPr="0018020D" w14:paraId="02A15698" w14:textId="77777777" w:rsidTr="00B20C95">
        <w:tblPrEx>
          <w:tblBorders>
            <w:top w:val="none" w:sz="0" w:space="0" w:color="auto"/>
          </w:tblBorders>
        </w:tblPrEx>
        <w:trPr>
          <w:trHeight w:val="425"/>
        </w:trPr>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4E4FD44A"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Female</w:t>
            </w: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679008CD"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-0.02</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(0.01)</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1BAE8C39"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-0.01</w:t>
            </w:r>
            <w:r w:rsidRPr="00CC237B">
              <w:rPr>
                <w:rFonts w:ascii="MS Mincho" w:eastAsia="MS Mincho" w:hAnsi="MS Mincho" w:cs="MS Mincho"/>
                <w:sz w:val="20"/>
                <w:szCs w:val="20"/>
              </w:rPr>
              <w:t> </w:t>
            </w:r>
            <w:r w:rsidRPr="00CC237B">
              <w:rPr>
                <w:sz w:val="20"/>
                <w:szCs w:val="20"/>
              </w:rPr>
              <w:t>(0.01)</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124621D4"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-0.00</w:t>
            </w:r>
            <w:r w:rsidRPr="00CC237B">
              <w:rPr>
                <w:rFonts w:ascii="MS Mincho" w:eastAsia="MS Mincho" w:hAnsi="MS Mincho" w:cs="MS Mincho"/>
                <w:sz w:val="20"/>
                <w:szCs w:val="20"/>
              </w:rPr>
              <w:t> </w:t>
            </w:r>
            <w:r w:rsidRPr="00CC237B">
              <w:rPr>
                <w:sz w:val="20"/>
                <w:szCs w:val="20"/>
              </w:rPr>
              <w:t>(0.01)</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78C818E"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-0.03</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(0.01)</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452FF9F"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-0.02</w:t>
            </w:r>
            <w:r w:rsidRPr="00CC237B">
              <w:rPr>
                <w:rFonts w:ascii="MS Mincho" w:eastAsia="MS Mincho" w:hAnsi="MS Mincho" w:cs="MS Mincho"/>
                <w:sz w:val="20"/>
                <w:szCs w:val="20"/>
              </w:rPr>
              <w:t> </w:t>
            </w:r>
            <w:r w:rsidRPr="00CC237B">
              <w:rPr>
                <w:sz w:val="20"/>
                <w:szCs w:val="20"/>
              </w:rPr>
              <w:t>(0.01)</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0F256B34"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0.03</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(0.01)</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98E67B5"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-0.01</w:t>
            </w:r>
            <w:r w:rsidRPr="00CC237B">
              <w:rPr>
                <w:rFonts w:ascii="MS Mincho" w:eastAsia="MS Mincho" w:hAnsi="MS Mincho" w:cs="MS Mincho"/>
                <w:sz w:val="20"/>
                <w:szCs w:val="20"/>
              </w:rPr>
              <w:t> </w:t>
            </w:r>
            <w:r w:rsidRPr="00CC237B">
              <w:rPr>
                <w:sz w:val="20"/>
                <w:szCs w:val="20"/>
              </w:rPr>
              <w:t>(0.01)</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72D5EF9"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-0.05</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(0.01)</w:t>
            </w:r>
          </w:p>
        </w:tc>
      </w:tr>
      <w:tr w:rsidR="00713BC0" w:rsidRPr="0018020D" w14:paraId="0AB1B265" w14:textId="77777777" w:rsidTr="00B20C95">
        <w:tblPrEx>
          <w:tblBorders>
            <w:top w:val="none" w:sz="0" w:space="0" w:color="auto"/>
          </w:tblBorders>
        </w:tblPrEx>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0283BA6C"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Age</w:t>
            </w: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1293735E"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-0.00</w:t>
            </w:r>
            <w:r w:rsidRPr="00CC237B">
              <w:rPr>
                <w:rFonts w:ascii="MS Mincho" w:eastAsia="MS Mincho" w:hAnsi="MS Mincho" w:cs="MS Mincho"/>
                <w:sz w:val="20"/>
                <w:szCs w:val="20"/>
              </w:rPr>
              <w:t> </w:t>
            </w:r>
            <w:r w:rsidRPr="00CC237B">
              <w:rPr>
                <w:sz w:val="20"/>
                <w:szCs w:val="20"/>
              </w:rPr>
              <w:t>(0.00)</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3DBD951E"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-0.00</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(0.00)</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D0E660D"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0.00</w:t>
            </w:r>
            <w:r w:rsidRPr="00CC237B">
              <w:rPr>
                <w:rFonts w:ascii="MS Mincho" w:eastAsia="MS Mincho" w:hAnsi="MS Mincho" w:cs="MS Mincho"/>
                <w:sz w:val="20"/>
                <w:szCs w:val="20"/>
              </w:rPr>
              <w:t> </w:t>
            </w:r>
            <w:r w:rsidRPr="00CC237B">
              <w:rPr>
                <w:sz w:val="20"/>
                <w:szCs w:val="20"/>
              </w:rPr>
              <w:t>(0.00)</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1C6DD34C"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-0.00</w:t>
            </w:r>
            <w:r w:rsidRPr="00CC237B">
              <w:rPr>
                <w:rFonts w:ascii="MS Mincho" w:eastAsia="MS Mincho" w:hAnsi="MS Mincho" w:cs="MS Mincho"/>
                <w:sz w:val="20"/>
                <w:szCs w:val="20"/>
              </w:rPr>
              <w:t> </w:t>
            </w:r>
            <w:r w:rsidRPr="00CC237B">
              <w:rPr>
                <w:sz w:val="20"/>
                <w:szCs w:val="20"/>
              </w:rPr>
              <w:t>(0.00)</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3C4FC488"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0.00</w:t>
            </w:r>
            <w:r w:rsidRPr="00CC237B">
              <w:rPr>
                <w:rFonts w:ascii="MS Mincho" w:eastAsia="MS Mincho" w:hAnsi="MS Mincho" w:cs="MS Mincho"/>
                <w:sz w:val="20"/>
                <w:szCs w:val="20"/>
              </w:rPr>
              <w:t> </w:t>
            </w:r>
            <w:r w:rsidRPr="00CC237B">
              <w:rPr>
                <w:sz w:val="20"/>
                <w:szCs w:val="20"/>
              </w:rPr>
              <w:t>(0.00)</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B33588A"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-0.00</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(0.00)</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BD89CBE"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-0.00</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(0.00)</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0021378"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0.00</w:t>
            </w:r>
            <w:r w:rsidRPr="00CC237B">
              <w:rPr>
                <w:rFonts w:ascii="MS Mincho" w:eastAsia="MS Mincho" w:hAnsi="MS Mincho" w:cs="MS Mincho"/>
                <w:sz w:val="20"/>
                <w:szCs w:val="20"/>
              </w:rPr>
              <w:t> </w:t>
            </w:r>
            <w:r w:rsidRPr="00CC237B">
              <w:rPr>
                <w:sz w:val="20"/>
                <w:szCs w:val="20"/>
              </w:rPr>
              <w:t>(0.00)</w:t>
            </w:r>
          </w:p>
        </w:tc>
      </w:tr>
      <w:tr w:rsidR="00713BC0" w:rsidRPr="0018020D" w14:paraId="2197DADA" w14:textId="77777777" w:rsidTr="00B20C95">
        <w:tblPrEx>
          <w:tblBorders>
            <w:top w:val="none" w:sz="0" w:space="0" w:color="auto"/>
          </w:tblBorders>
        </w:tblPrEx>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5E159153"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Education</w:t>
            </w: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7C7505AD"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-0.07</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(0.01)</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3067A699"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-0.01</w:t>
            </w:r>
            <w:r w:rsidRPr="00CC237B">
              <w:rPr>
                <w:rFonts w:ascii="MS Mincho" w:eastAsia="MS Mincho" w:hAnsi="MS Mincho" w:cs="MS Mincho"/>
                <w:sz w:val="20"/>
                <w:szCs w:val="20"/>
              </w:rPr>
              <w:t> </w:t>
            </w:r>
            <w:r w:rsidRPr="00CC237B">
              <w:rPr>
                <w:sz w:val="20"/>
                <w:szCs w:val="20"/>
              </w:rPr>
              <w:t>(0.01)</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136F1307"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-0.09</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739A60C"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-0.08</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69A3DE2B"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-0.02</w:t>
            </w:r>
            <w:r w:rsidRPr="00CC237B">
              <w:rPr>
                <w:rFonts w:ascii="MS Mincho" w:eastAsia="MS Mincho" w:hAnsi="MS Mincho" w:cs="MS Mincho"/>
                <w:sz w:val="20"/>
                <w:szCs w:val="20"/>
              </w:rPr>
              <w:t> </w:t>
            </w:r>
            <w:r w:rsidRPr="00CC237B">
              <w:rPr>
                <w:sz w:val="20"/>
                <w:szCs w:val="20"/>
              </w:rPr>
              <w:t>(0.02)</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4E8F0038"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-0.07</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F08540F"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-0.01</w:t>
            </w:r>
            <w:r w:rsidRPr="00CC237B">
              <w:rPr>
                <w:rFonts w:ascii="MS Mincho" w:eastAsia="MS Mincho" w:hAnsi="MS Mincho" w:cs="MS Mincho"/>
                <w:sz w:val="20"/>
                <w:szCs w:val="20"/>
              </w:rPr>
              <w:t> </w:t>
            </w:r>
            <w:r w:rsidRPr="00CC237B">
              <w:rPr>
                <w:sz w:val="20"/>
                <w:szCs w:val="20"/>
              </w:rPr>
              <w:t>(0.02)</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D8DBCFB"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0.04</w:t>
            </w:r>
            <w:r w:rsidRPr="00CC237B">
              <w:rPr>
                <w:rFonts w:ascii="MS Mincho" w:eastAsia="MS Mincho" w:hAnsi="MS Mincho" w:cs="MS Mincho"/>
                <w:sz w:val="20"/>
                <w:szCs w:val="20"/>
              </w:rPr>
              <w:t> </w:t>
            </w:r>
            <w:r w:rsidRPr="00CC237B">
              <w:rPr>
                <w:sz w:val="20"/>
                <w:szCs w:val="20"/>
              </w:rPr>
              <w:t>(0.03)</w:t>
            </w:r>
          </w:p>
        </w:tc>
      </w:tr>
      <w:tr w:rsidR="00713BC0" w:rsidRPr="0018020D" w14:paraId="7CA5DA73" w14:textId="77777777" w:rsidTr="00B20C95">
        <w:tblPrEx>
          <w:tblBorders>
            <w:top w:val="none" w:sz="0" w:space="0" w:color="auto"/>
          </w:tblBorders>
        </w:tblPrEx>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59B3A5BA"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Income</w:t>
            </w: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5BE9A3D0"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-0.05</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D3E5B33"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0.14</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4C3D77F0"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-0.12</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6D2F05CE"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-0.06</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3FFEA4F3"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0.08</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70AD486"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0.04</w:t>
            </w:r>
            <w:r w:rsidRPr="00CC237B">
              <w:rPr>
                <w:rFonts w:ascii="MS Mincho" w:eastAsia="MS Mincho" w:hAnsi="MS Mincho" w:cs="MS Mincho"/>
                <w:sz w:val="20"/>
                <w:szCs w:val="20"/>
              </w:rPr>
              <w:t> </w:t>
            </w:r>
            <w:r w:rsidRPr="00CC237B">
              <w:rPr>
                <w:sz w:val="20"/>
                <w:szCs w:val="20"/>
              </w:rPr>
              <w:t>(0.03)</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6587CEC7"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0.14</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61487AE"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0.30</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r>
      <w:tr w:rsidR="00713BC0" w:rsidRPr="0018020D" w14:paraId="4FE75EF6" w14:textId="77777777" w:rsidTr="00B20C95">
        <w:tblPrEx>
          <w:tblBorders>
            <w:top w:val="none" w:sz="0" w:space="0" w:color="auto"/>
          </w:tblBorders>
        </w:tblPrEx>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01BA6F7B"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Nonwhite</w:t>
            </w: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68538557"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0.01</w:t>
            </w:r>
            <w:r w:rsidRPr="00CC237B">
              <w:rPr>
                <w:rFonts w:ascii="MS Mincho" w:eastAsia="MS Mincho" w:hAnsi="MS Mincho" w:cs="MS Mincho"/>
                <w:sz w:val="20"/>
                <w:szCs w:val="20"/>
              </w:rPr>
              <w:t> </w:t>
            </w:r>
            <w:r w:rsidRPr="00CC237B">
              <w:rPr>
                <w:sz w:val="20"/>
                <w:szCs w:val="20"/>
              </w:rPr>
              <w:t>(0.01)</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672F5BA2"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-0.01</w:t>
            </w:r>
            <w:r w:rsidRPr="00CC237B">
              <w:rPr>
                <w:rFonts w:ascii="MS Mincho" w:eastAsia="MS Mincho" w:hAnsi="MS Mincho" w:cs="MS Mincho"/>
                <w:sz w:val="20"/>
                <w:szCs w:val="20"/>
              </w:rPr>
              <w:t> </w:t>
            </w:r>
            <w:r w:rsidRPr="00CC237B">
              <w:rPr>
                <w:sz w:val="20"/>
                <w:szCs w:val="20"/>
              </w:rPr>
              <w:t>(0.01)</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1EDB3E74"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0.06</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(0.01)</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BF7B17E"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0.01</w:t>
            </w:r>
            <w:r w:rsidRPr="00CC237B">
              <w:rPr>
                <w:rFonts w:ascii="MS Mincho" w:eastAsia="MS Mincho" w:hAnsi="MS Mincho" w:cs="MS Mincho"/>
                <w:sz w:val="20"/>
                <w:szCs w:val="20"/>
              </w:rPr>
              <w:t> </w:t>
            </w:r>
            <w:r w:rsidRPr="00CC237B">
              <w:rPr>
                <w:sz w:val="20"/>
                <w:szCs w:val="20"/>
              </w:rPr>
              <w:t>(0.01)</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4861284F"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-0.05</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2542A00"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0.04</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(0.01)</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01DC30E6"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-0.03</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(0.01)</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74C946F"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-0.06</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r>
      <w:tr w:rsidR="00713BC0" w:rsidRPr="0018020D" w14:paraId="57366203" w14:textId="77777777" w:rsidTr="00B20C95">
        <w:tblPrEx>
          <w:tblBorders>
            <w:top w:val="none" w:sz="0" w:space="0" w:color="auto"/>
          </w:tblBorders>
        </w:tblPrEx>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7A32DEDA"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Openness</w:t>
            </w: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0C9C4916"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-0.11</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62AC7614"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-0.11</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0D3ADA19"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-0.25</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5CDBC16"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-0.05</w:t>
            </w:r>
            <w:r w:rsidRPr="00CC237B">
              <w:rPr>
                <w:rFonts w:ascii="MS Mincho" w:eastAsia="MS Mincho" w:hAnsi="MS Mincho" w:cs="MS Mincho"/>
                <w:sz w:val="20"/>
                <w:szCs w:val="20"/>
              </w:rPr>
              <w:t> </w:t>
            </w:r>
            <w:r w:rsidRPr="00CC237B">
              <w:rPr>
                <w:sz w:val="20"/>
                <w:szCs w:val="20"/>
              </w:rPr>
              <w:t>(0.04)</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60B56B03"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w:t>
            </w:r>
            <w:r>
              <w:rPr>
                <w:sz w:val="20"/>
                <w:szCs w:val="20"/>
              </w:rPr>
              <w:t>4</w:t>
            </w:r>
            <w:r w:rsidRPr="00CC237B">
              <w:rPr>
                <w:rFonts w:ascii="MS Mincho" w:eastAsia="MS Mincho" w:hAnsi="MS Mincho" w:cs="MS Mincho"/>
                <w:sz w:val="20"/>
                <w:szCs w:val="20"/>
              </w:rPr>
              <w:t> </w:t>
            </w:r>
            <w:r w:rsidRPr="00CC237B">
              <w:rPr>
                <w:sz w:val="20"/>
                <w:szCs w:val="20"/>
              </w:rPr>
              <w:t>(0.04)</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AD735D2"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-0.22</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1D388A10"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-0.09</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(0.04)</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1D155A50"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0.05</w:t>
            </w:r>
            <w:r w:rsidRPr="00CC237B">
              <w:rPr>
                <w:rFonts w:ascii="MS Mincho" w:eastAsia="MS Mincho" w:hAnsi="MS Mincho" w:cs="MS Mincho"/>
                <w:sz w:val="20"/>
                <w:szCs w:val="20"/>
              </w:rPr>
              <w:t> </w:t>
            </w:r>
            <w:r w:rsidRPr="00CC237B">
              <w:rPr>
                <w:sz w:val="20"/>
                <w:szCs w:val="20"/>
              </w:rPr>
              <w:t>(0.05)</w:t>
            </w:r>
          </w:p>
        </w:tc>
      </w:tr>
      <w:tr w:rsidR="00713BC0" w:rsidRPr="0018020D" w14:paraId="57034478" w14:textId="77777777" w:rsidTr="00B20C95">
        <w:tblPrEx>
          <w:tblBorders>
            <w:top w:val="none" w:sz="0" w:space="0" w:color="auto"/>
          </w:tblBorders>
        </w:tblPrEx>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5C5AFAB5"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Conscientiousness</w:t>
            </w: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2950E7FE"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0.03</w:t>
            </w:r>
            <w:r w:rsidRPr="00CC237B">
              <w:rPr>
                <w:rFonts w:ascii="MS Mincho" w:eastAsia="MS Mincho" w:hAnsi="MS Mincho" w:cs="MS Mincho"/>
                <w:sz w:val="20"/>
                <w:szCs w:val="20"/>
              </w:rPr>
              <w:t> </w:t>
            </w:r>
            <w:r w:rsidRPr="00CC237B">
              <w:rPr>
                <w:sz w:val="20"/>
                <w:szCs w:val="20"/>
              </w:rPr>
              <w:t>(0.02)</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1FE0C6E1"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0.05</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0D3A63C8"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0.03</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1412B26C"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0.07</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(0.04)</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2C5386A4"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w:t>
            </w:r>
            <w:r>
              <w:rPr>
                <w:sz w:val="20"/>
                <w:szCs w:val="20"/>
              </w:rPr>
              <w:t>3</w:t>
            </w:r>
            <w:r w:rsidRPr="00CC237B">
              <w:rPr>
                <w:rFonts w:ascii="MS Mincho" w:eastAsia="MS Mincho" w:hAnsi="MS Mincho" w:cs="MS Mincho"/>
                <w:sz w:val="20"/>
                <w:szCs w:val="20"/>
              </w:rPr>
              <w:t> </w:t>
            </w:r>
            <w:r w:rsidRPr="00CC237B">
              <w:rPr>
                <w:sz w:val="20"/>
                <w:szCs w:val="20"/>
              </w:rPr>
              <w:t>(0.04)</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1B611E44"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0.09</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7D2E4A0"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0.10</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(0.04)</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099CABA"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w:t>
            </w:r>
            <w:r>
              <w:rPr>
                <w:sz w:val="20"/>
                <w:szCs w:val="20"/>
              </w:rPr>
              <w:t>7</w:t>
            </w:r>
            <w:r w:rsidRPr="00CC237B">
              <w:rPr>
                <w:rFonts w:ascii="MS Mincho" w:eastAsia="MS Mincho" w:hAnsi="MS Mincho" w:cs="MS Mincho"/>
                <w:sz w:val="20"/>
                <w:szCs w:val="20"/>
              </w:rPr>
              <w:t> </w:t>
            </w:r>
            <w:r w:rsidRPr="00CC237B">
              <w:rPr>
                <w:sz w:val="20"/>
                <w:szCs w:val="20"/>
              </w:rPr>
              <w:t>(0.04)</w:t>
            </w:r>
          </w:p>
        </w:tc>
      </w:tr>
      <w:tr w:rsidR="00713BC0" w:rsidRPr="0018020D" w14:paraId="70968726" w14:textId="77777777" w:rsidTr="00B20C95">
        <w:tblPrEx>
          <w:tblBorders>
            <w:top w:val="none" w:sz="0" w:space="0" w:color="auto"/>
          </w:tblBorders>
        </w:tblPrEx>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33669606"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Extraversion</w:t>
            </w: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01962346"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0.07</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7D3E5A8"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0.06</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171E44D6"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0.09</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F438CD8"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0.10</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D7F4921"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-0.00</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7257131"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0.06</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2746ED1"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0.04</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7CC383D"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w:t>
            </w:r>
            <w:r>
              <w:rPr>
                <w:sz w:val="20"/>
                <w:szCs w:val="20"/>
              </w:rPr>
              <w:t>3</w:t>
            </w:r>
            <w:r w:rsidRPr="00CC237B">
              <w:rPr>
                <w:rFonts w:ascii="MS Mincho" w:eastAsia="MS Mincho" w:hAnsi="MS Mincho" w:cs="MS Mincho"/>
                <w:sz w:val="20"/>
                <w:szCs w:val="20"/>
              </w:rPr>
              <w:t> </w:t>
            </w:r>
            <w:r w:rsidRPr="00CC237B">
              <w:rPr>
                <w:sz w:val="20"/>
                <w:szCs w:val="20"/>
              </w:rPr>
              <w:t>(0.03)</w:t>
            </w:r>
          </w:p>
        </w:tc>
      </w:tr>
      <w:tr w:rsidR="00713BC0" w:rsidRPr="0018020D" w14:paraId="73E4D772" w14:textId="77777777" w:rsidTr="00B20C95">
        <w:tblPrEx>
          <w:tblBorders>
            <w:top w:val="none" w:sz="0" w:space="0" w:color="auto"/>
          </w:tblBorders>
        </w:tblPrEx>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59CBBAE8"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Agreeableness</w:t>
            </w: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77CE4B17"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-0.06</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4023B860"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-0.14</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35652101"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-0.11</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03AFECF2"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0.01</w:t>
            </w:r>
            <w:r w:rsidRPr="00CC237B">
              <w:rPr>
                <w:rFonts w:ascii="MS Mincho" w:eastAsia="MS Mincho" w:hAnsi="MS Mincho" w:cs="MS Mincho"/>
                <w:sz w:val="20"/>
                <w:szCs w:val="20"/>
              </w:rPr>
              <w:t> </w:t>
            </w:r>
            <w:r w:rsidRPr="00CC237B">
              <w:rPr>
                <w:sz w:val="20"/>
                <w:szCs w:val="20"/>
              </w:rPr>
              <w:t>(0.04)</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0F21C1A1"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w:t>
            </w:r>
            <w:r>
              <w:rPr>
                <w:sz w:val="20"/>
                <w:szCs w:val="20"/>
              </w:rPr>
              <w:t>1</w:t>
            </w:r>
            <w:r w:rsidRPr="00CC237B">
              <w:rPr>
                <w:rFonts w:ascii="MS Mincho" w:eastAsia="MS Mincho" w:hAnsi="MS Mincho" w:cs="MS Mincho"/>
                <w:sz w:val="20"/>
                <w:szCs w:val="20"/>
              </w:rPr>
              <w:t> </w:t>
            </w:r>
            <w:r w:rsidRPr="00CC237B">
              <w:rPr>
                <w:sz w:val="20"/>
                <w:szCs w:val="20"/>
              </w:rPr>
              <w:t>(0.04)</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1D0DFC6E"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-0.13</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3C99D19E"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-0.12</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(0.04)</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40B6313"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-0.09</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(0.04)</w:t>
            </w:r>
          </w:p>
        </w:tc>
      </w:tr>
      <w:tr w:rsidR="00713BC0" w:rsidRPr="0018020D" w14:paraId="31EF0BC9" w14:textId="77777777" w:rsidTr="00B20C95">
        <w:tblPrEx>
          <w:tblBorders>
            <w:top w:val="none" w:sz="0" w:space="0" w:color="auto"/>
          </w:tblBorders>
        </w:tblPrEx>
        <w:tc>
          <w:tcPr>
            <w:tcW w:w="2094" w:type="dxa"/>
            <w:tcBorders>
              <w:top w:val="single" w:sz="8" w:space="0" w:color="BFBFBF"/>
              <w:left w:val="single" w:sz="8" w:space="0" w:color="000000" w:themeColor="text1"/>
              <w:bottom w:val="single" w:sz="8" w:space="0" w:color="BFBFBF"/>
              <w:right w:val="single" w:sz="4" w:space="0" w:color="auto"/>
            </w:tcBorders>
            <w:tcMar>
              <w:top w:w="100" w:type="nil"/>
              <w:right w:w="100" w:type="nil"/>
            </w:tcMar>
            <w:vAlign w:val="center"/>
          </w:tcPr>
          <w:p w14:paraId="2D2A20E2"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Neuroticism</w:t>
            </w:r>
          </w:p>
        </w:tc>
        <w:tc>
          <w:tcPr>
            <w:tcW w:w="1559" w:type="dxa"/>
            <w:tcBorders>
              <w:top w:val="single" w:sz="8" w:space="0" w:color="BFBFBF"/>
              <w:left w:val="single" w:sz="4" w:space="0" w:color="auto"/>
              <w:bottom w:val="single" w:sz="8" w:space="0" w:color="BFBFBF"/>
              <w:right w:val="single" w:sz="8" w:space="0" w:color="000000" w:themeColor="text1"/>
            </w:tcBorders>
            <w:tcMar>
              <w:top w:w="100" w:type="nil"/>
              <w:right w:w="100" w:type="nil"/>
            </w:tcMar>
            <w:vAlign w:val="center"/>
          </w:tcPr>
          <w:p w14:paraId="443C4A4E"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-0.02</w:t>
            </w:r>
            <w:r w:rsidRPr="00CC237B">
              <w:rPr>
                <w:rFonts w:ascii="MS Mincho" w:eastAsia="MS Mincho" w:hAnsi="MS Mincho" w:cs="MS Mincho"/>
                <w:sz w:val="20"/>
                <w:szCs w:val="20"/>
              </w:rPr>
              <w:t> </w:t>
            </w:r>
            <w:r w:rsidRPr="00CC237B">
              <w:rPr>
                <w:sz w:val="20"/>
                <w:szCs w:val="20"/>
              </w:rPr>
              <w:t>(0.02)</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7FB61C2"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-0.04</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(0.02)</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61E23DFE"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-0.06</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3F713667"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0.07</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7540F44B"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-0.03</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57E8CA25"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-0.08</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7"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189FD2AC"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-0.03</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BFBFBF"/>
              <w:left w:val="single" w:sz="8" w:space="0" w:color="000000" w:themeColor="text1"/>
              <w:bottom w:val="single" w:sz="8" w:space="0" w:color="BFBFBF"/>
              <w:right w:val="single" w:sz="8" w:space="0" w:color="000000" w:themeColor="text1"/>
            </w:tcBorders>
            <w:tcMar>
              <w:top w:w="100" w:type="nil"/>
              <w:right w:w="100" w:type="nil"/>
            </w:tcMar>
            <w:vAlign w:val="center"/>
          </w:tcPr>
          <w:p w14:paraId="4661D32C"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0.00</w:t>
            </w:r>
            <w:r w:rsidRPr="00CC237B">
              <w:rPr>
                <w:rFonts w:ascii="MS Mincho" w:eastAsia="MS Mincho" w:hAnsi="MS Mincho" w:cs="MS Mincho"/>
                <w:sz w:val="20"/>
                <w:szCs w:val="20"/>
              </w:rPr>
              <w:t> </w:t>
            </w:r>
            <w:r w:rsidRPr="00CC237B">
              <w:rPr>
                <w:sz w:val="20"/>
                <w:szCs w:val="20"/>
              </w:rPr>
              <w:t>(0.03)</w:t>
            </w:r>
          </w:p>
        </w:tc>
      </w:tr>
      <w:tr w:rsidR="00713BC0" w:rsidRPr="0018020D" w14:paraId="3CF85341" w14:textId="77777777" w:rsidTr="00B20C95">
        <w:tblPrEx>
          <w:tblBorders>
            <w:top w:val="none" w:sz="0" w:space="0" w:color="auto"/>
          </w:tblBorders>
        </w:tblPrEx>
        <w:tc>
          <w:tcPr>
            <w:tcW w:w="2094" w:type="dxa"/>
            <w:tcBorders>
              <w:top w:val="single" w:sz="8" w:space="0" w:color="BFBFBF"/>
              <w:left w:val="single" w:sz="8" w:space="0" w:color="000000" w:themeColor="text1"/>
              <w:bottom w:val="single" w:sz="8" w:space="0" w:color="000000" w:themeColor="text1"/>
              <w:right w:val="single" w:sz="4" w:space="0" w:color="auto"/>
            </w:tcBorders>
            <w:tcMar>
              <w:top w:w="100" w:type="nil"/>
              <w:right w:w="100" w:type="nil"/>
            </w:tcMar>
            <w:vAlign w:val="center"/>
          </w:tcPr>
          <w:p w14:paraId="3AA3FED4"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Constant</w:t>
            </w:r>
          </w:p>
        </w:tc>
        <w:tc>
          <w:tcPr>
            <w:tcW w:w="1559" w:type="dxa"/>
            <w:tcBorders>
              <w:top w:val="single" w:sz="8" w:space="0" w:color="BFBFBF"/>
              <w:left w:val="single" w:sz="4" w:space="0" w:color="auto"/>
              <w:bottom w:val="single" w:sz="8" w:space="0" w:color="000000" w:themeColor="text1"/>
              <w:right w:val="single" w:sz="8" w:space="0" w:color="000000" w:themeColor="text1"/>
            </w:tcBorders>
            <w:tcMar>
              <w:top w:w="100" w:type="nil"/>
              <w:right w:w="100" w:type="nil"/>
            </w:tcMar>
            <w:vAlign w:val="center"/>
          </w:tcPr>
          <w:p w14:paraId="4073D891"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0.33</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8" w:type="dxa"/>
            <w:tcBorders>
              <w:top w:val="single" w:sz="8"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37480C71"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0.37</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(0.03)</w:t>
            </w:r>
          </w:p>
        </w:tc>
        <w:tc>
          <w:tcPr>
            <w:tcW w:w="1417" w:type="dxa"/>
            <w:tcBorders>
              <w:top w:val="single" w:sz="8"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621215C1"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0.51</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(0.04)</w:t>
            </w:r>
          </w:p>
        </w:tc>
        <w:tc>
          <w:tcPr>
            <w:tcW w:w="1418" w:type="dxa"/>
            <w:tcBorders>
              <w:top w:val="single" w:sz="8"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6AD96A9F"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0.39</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(0.05)</w:t>
            </w:r>
          </w:p>
        </w:tc>
        <w:tc>
          <w:tcPr>
            <w:tcW w:w="1417" w:type="dxa"/>
            <w:tcBorders>
              <w:top w:val="single" w:sz="8"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31DC49FA"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w:t>
            </w:r>
            <w:r>
              <w:rPr>
                <w:sz w:val="20"/>
                <w:szCs w:val="20"/>
              </w:rPr>
              <w:t>60</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(0.05)</w:t>
            </w:r>
          </w:p>
        </w:tc>
        <w:tc>
          <w:tcPr>
            <w:tcW w:w="1418" w:type="dxa"/>
            <w:tcBorders>
              <w:top w:val="single" w:sz="8"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6B0ECB2B"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0.53</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(0.04)</w:t>
            </w:r>
          </w:p>
        </w:tc>
        <w:tc>
          <w:tcPr>
            <w:tcW w:w="1417" w:type="dxa"/>
            <w:tcBorders>
              <w:top w:val="single" w:sz="8"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3195182C"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0.57</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(0.05)</w:t>
            </w:r>
          </w:p>
        </w:tc>
        <w:tc>
          <w:tcPr>
            <w:tcW w:w="1418" w:type="dxa"/>
            <w:tcBorders>
              <w:top w:val="single" w:sz="8"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3FCD2B06"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0.6</w:t>
            </w:r>
            <w:r>
              <w:rPr>
                <w:sz w:val="20"/>
                <w:szCs w:val="20"/>
              </w:rPr>
              <w:t>1</w:t>
            </w:r>
            <w:r w:rsidRPr="00CC237B">
              <w:rPr>
                <w:sz w:val="20"/>
                <w:szCs w:val="20"/>
                <w:vertAlign w:val="superscript"/>
              </w:rPr>
              <w:t>***</w:t>
            </w:r>
            <w:r w:rsidRPr="00CC237B">
              <w:rPr>
                <w:rFonts w:ascii="MS Mincho" w:eastAsia="MS Mincho" w:hAnsi="MS Mincho" w:cs="MS Mincho"/>
                <w:sz w:val="20"/>
                <w:szCs w:val="20"/>
              </w:rPr>
              <w:t> </w:t>
            </w:r>
            <w:r w:rsidRPr="00CC237B">
              <w:rPr>
                <w:sz w:val="20"/>
                <w:szCs w:val="20"/>
              </w:rPr>
              <w:t>(0.06)</w:t>
            </w:r>
          </w:p>
        </w:tc>
      </w:tr>
      <w:tr w:rsidR="00713BC0" w:rsidRPr="0018020D" w14:paraId="0F432D15" w14:textId="77777777" w:rsidTr="00B20C95">
        <w:tblPrEx>
          <w:tblBorders>
            <w:top w:val="none" w:sz="0" w:space="0" w:color="auto"/>
          </w:tblBorders>
        </w:tblPrEx>
        <w:tc>
          <w:tcPr>
            <w:tcW w:w="2094" w:type="dxa"/>
            <w:tcBorders>
              <w:top w:val="single" w:sz="8" w:space="0" w:color="000000" w:themeColor="text1"/>
              <w:left w:val="single" w:sz="8" w:space="0" w:color="000000" w:themeColor="text1"/>
              <w:bottom w:val="single" w:sz="4" w:space="0" w:color="BFBFBF"/>
              <w:right w:val="single" w:sz="4" w:space="0" w:color="auto"/>
            </w:tcBorders>
            <w:tcMar>
              <w:top w:w="100" w:type="nil"/>
              <w:right w:w="100" w:type="nil"/>
            </w:tcMar>
            <w:vAlign w:val="center"/>
          </w:tcPr>
          <w:p w14:paraId="1D9EC8CB" w14:textId="77777777" w:rsidR="00713BC0" w:rsidRPr="0018020D" w:rsidRDefault="00713BC0" w:rsidP="00B20C95">
            <w:pPr>
              <w:widowControl w:val="0"/>
              <w:autoSpaceDE w:val="0"/>
              <w:autoSpaceDN w:val="0"/>
              <w:adjustRightInd w:val="0"/>
              <w:spacing w:line="276" w:lineRule="auto"/>
              <w:rPr>
                <w:sz w:val="20"/>
                <w:szCs w:val="20"/>
              </w:rPr>
            </w:pPr>
            <w:r w:rsidRPr="0018020D">
              <w:rPr>
                <w:sz w:val="20"/>
                <w:szCs w:val="20"/>
              </w:rPr>
              <w:t xml:space="preserve">adj. </w:t>
            </w:r>
            <w:r w:rsidRPr="0018020D">
              <w:rPr>
                <w:i/>
                <w:iCs/>
                <w:sz w:val="20"/>
                <w:szCs w:val="20"/>
              </w:rPr>
              <w:t>R</w:t>
            </w:r>
            <w:r w:rsidRPr="0018020D">
              <w:rPr>
                <w:sz w:val="20"/>
                <w:szCs w:val="20"/>
                <w:vertAlign w:val="superscript"/>
              </w:rPr>
              <w:t>2</w:t>
            </w:r>
          </w:p>
        </w:tc>
        <w:tc>
          <w:tcPr>
            <w:tcW w:w="1559" w:type="dxa"/>
            <w:tcBorders>
              <w:top w:val="single" w:sz="8" w:space="0" w:color="000000" w:themeColor="text1"/>
              <w:left w:val="single" w:sz="4" w:space="0" w:color="auto"/>
              <w:bottom w:val="single" w:sz="4" w:space="0" w:color="BFBFBF"/>
              <w:right w:val="single" w:sz="8" w:space="0" w:color="000000" w:themeColor="text1"/>
            </w:tcBorders>
            <w:tcMar>
              <w:top w:w="100" w:type="nil"/>
              <w:right w:w="100" w:type="nil"/>
            </w:tcMar>
            <w:vAlign w:val="center"/>
          </w:tcPr>
          <w:p w14:paraId="6F89E7F7"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2111</w:t>
            </w:r>
          </w:p>
        </w:tc>
        <w:tc>
          <w:tcPr>
            <w:tcW w:w="1418" w:type="dxa"/>
            <w:tcBorders>
              <w:top w:val="single" w:sz="8" w:space="0" w:color="000000" w:themeColor="text1"/>
              <w:left w:val="single" w:sz="8" w:space="0" w:color="000000" w:themeColor="text1"/>
              <w:bottom w:val="single" w:sz="4" w:space="0" w:color="BFBFBF"/>
              <w:right w:val="single" w:sz="8" w:space="0" w:color="000000" w:themeColor="text1"/>
            </w:tcBorders>
            <w:tcMar>
              <w:top w:w="100" w:type="nil"/>
              <w:right w:w="100" w:type="nil"/>
            </w:tcMar>
            <w:vAlign w:val="center"/>
          </w:tcPr>
          <w:p w14:paraId="1894CEDE"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2111</w:t>
            </w:r>
          </w:p>
        </w:tc>
        <w:tc>
          <w:tcPr>
            <w:tcW w:w="1417" w:type="dxa"/>
            <w:tcBorders>
              <w:top w:val="single" w:sz="8" w:space="0" w:color="000000" w:themeColor="text1"/>
              <w:left w:val="single" w:sz="8" w:space="0" w:color="000000" w:themeColor="text1"/>
              <w:bottom w:val="single" w:sz="4" w:space="0" w:color="BFBFBF"/>
              <w:right w:val="single" w:sz="8" w:space="0" w:color="000000" w:themeColor="text1"/>
            </w:tcBorders>
            <w:tcMar>
              <w:top w:w="100" w:type="nil"/>
              <w:right w:w="100" w:type="nil"/>
            </w:tcMar>
            <w:vAlign w:val="center"/>
          </w:tcPr>
          <w:p w14:paraId="1FD0CFED"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792</w:t>
            </w:r>
          </w:p>
        </w:tc>
        <w:tc>
          <w:tcPr>
            <w:tcW w:w="1418" w:type="dxa"/>
            <w:tcBorders>
              <w:top w:val="single" w:sz="8" w:space="0" w:color="000000" w:themeColor="text1"/>
              <w:left w:val="single" w:sz="8" w:space="0" w:color="000000" w:themeColor="text1"/>
              <w:bottom w:val="single" w:sz="4" w:space="0" w:color="BFBFBF"/>
              <w:right w:val="single" w:sz="8" w:space="0" w:color="000000" w:themeColor="text1"/>
            </w:tcBorders>
            <w:tcMar>
              <w:top w:w="100" w:type="nil"/>
              <w:right w:w="100" w:type="nil"/>
            </w:tcMar>
            <w:vAlign w:val="center"/>
          </w:tcPr>
          <w:p w14:paraId="28C57032"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688</w:t>
            </w:r>
          </w:p>
        </w:tc>
        <w:tc>
          <w:tcPr>
            <w:tcW w:w="1417" w:type="dxa"/>
            <w:tcBorders>
              <w:top w:val="single" w:sz="8" w:space="0" w:color="000000" w:themeColor="text1"/>
              <w:left w:val="single" w:sz="8" w:space="0" w:color="000000" w:themeColor="text1"/>
              <w:bottom w:val="single" w:sz="4" w:space="0" w:color="BFBFBF"/>
              <w:right w:val="single" w:sz="8" w:space="0" w:color="000000" w:themeColor="text1"/>
            </w:tcBorders>
            <w:tcMar>
              <w:top w:w="100" w:type="nil"/>
              <w:right w:w="100" w:type="nil"/>
            </w:tcMar>
            <w:vAlign w:val="center"/>
          </w:tcPr>
          <w:p w14:paraId="396DF160"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63</w:t>
            </w:r>
            <w:r>
              <w:rPr>
                <w:sz w:val="20"/>
                <w:szCs w:val="20"/>
              </w:rPr>
              <w:t>1</w:t>
            </w:r>
          </w:p>
        </w:tc>
        <w:tc>
          <w:tcPr>
            <w:tcW w:w="1418" w:type="dxa"/>
            <w:tcBorders>
              <w:top w:val="single" w:sz="8" w:space="0" w:color="000000" w:themeColor="text1"/>
              <w:left w:val="single" w:sz="8" w:space="0" w:color="000000" w:themeColor="text1"/>
              <w:bottom w:val="single" w:sz="4" w:space="0" w:color="BFBFBF"/>
              <w:right w:val="single" w:sz="8" w:space="0" w:color="000000" w:themeColor="text1"/>
            </w:tcBorders>
            <w:tcMar>
              <w:top w:w="100" w:type="nil"/>
              <w:right w:w="100" w:type="nil"/>
            </w:tcMar>
            <w:vAlign w:val="center"/>
          </w:tcPr>
          <w:p w14:paraId="49D1C717"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792</w:t>
            </w:r>
          </w:p>
        </w:tc>
        <w:tc>
          <w:tcPr>
            <w:tcW w:w="1417" w:type="dxa"/>
            <w:tcBorders>
              <w:top w:val="single" w:sz="8" w:space="0" w:color="000000" w:themeColor="text1"/>
              <w:left w:val="single" w:sz="8" w:space="0" w:color="000000" w:themeColor="text1"/>
              <w:bottom w:val="single" w:sz="4" w:space="0" w:color="BFBFBF"/>
              <w:right w:val="single" w:sz="8" w:space="0" w:color="000000" w:themeColor="text1"/>
            </w:tcBorders>
            <w:tcMar>
              <w:top w:w="100" w:type="nil"/>
              <w:right w:w="100" w:type="nil"/>
            </w:tcMar>
            <w:vAlign w:val="center"/>
          </w:tcPr>
          <w:p w14:paraId="0FCFA7AF"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688</w:t>
            </w:r>
          </w:p>
        </w:tc>
        <w:tc>
          <w:tcPr>
            <w:tcW w:w="1418" w:type="dxa"/>
            <w:tcBorders>
              <w:top w:val="single" w:sz="8" w:space="0" w:color="000000" w:themeColor="text1"/>
              <w:left w:val="single" w:sz="8" w:space="0" w:color="000000" w:themeColor="text1"/>
              <w:bottom w:val="single" w:sz="4" w:space="0" w:color="BFBFBF"/>
              <w:right w:val="single" w:sz="8" w:space="0" w:color="000000" w:themeColor="text1"/>
            </w:tcBorders>
            <w:tcMar>
              <w:top w:w="100" w:type="nil"/>
              <w:right w:w="100" w:type="nil"/>
            </w:tcMar>
            <w:vAlign w:val="center"/>
          </w:tcPr>
          <w:p w14:paraId="2C608E63"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63</w:t>
            </w:r>
            <w:r>
              <w:rPr>
                <w:sz w:val="20"/>
                <w:szCs w:val="20"/>
              </w:rPr>
              <w:t>1</w:t>
            </w:r>
          </w:p>
        </w:tc>
      </w:tr>
      <w:tr w:rsidR="00713BC0" w:rsidRPr="0018020D" w14:paraId="1CC63A9D" w14:textId="77777777" w:rsidTr="00B20C95">
        <w:tblPrEx>
          <w:tblBorders>
            <w:top w:val="none" w:sz="0" w:space="0" w:color="auto"/>
          </w:tblBorders>
        </w:tblPrEx>
        <w:tc>
          <w:tcPr>
            <w:tcW w:w="2094" w:type="dxa"/>
            <w:tcBorders>
              <w:top w:val="single" w:sz="4" w:space="0" w:color="BFBFBF"/>
              <w:left w:val="single" w:sz="8" w:space="0" w:color="000000" w:themeColor="text1"/>
              <w:bottom w:val="single" w:sz="8" w:space="0" w:color="000000" w:themeColor="text1"/>
              <w:right w:val="single" w:sz="4" w:space="0" w:color="auto"/>
            </w:tcBorders>
            <w:tcMar>
              <w:top w:w="100" w:type="nil"/>
              <w:right w:w="100" w:type="nil"/>
            </w:tcMar>
            <w:vAlign w:val="center"/>
          </w:tcPr>
          <w:p w14:paraId="1F252C30" w14:textId="77777777" w:rsidR="00713BC0" w:rsidRPr="0018020D" w:rsidRDefault="00713BC0" w:rsidP="00B20C95">
            <w:pPr>
              <w:widowControl w:val="0"/>
              <w:autoSpaceDE w:val="0"/>
              <w:autoSpaceDN w:val="0"/>
              <w:adjustRightInd w:val="0"/>
              <w:spacing w:line="276" w:lineRule="auto"/>
              <w:rPr>
                <w:sz w:val="20"/>
                <w:szCs w:val="20"/>
              </w:rPr>
            </w:pPr>
            <w:r w:rsidRPr="0018020D">
              <w:rPr>
                <w:i/>
                <w:iCs/>
                <w:sz w:val="20"/>
                <w:szCs w:val="20"/>
              </w:rPr>
              <w:t>n</w:t>
            </w:r>
          </w:p>
        </w:tc>
        <w:tc>
          <w:tcPr>
            <w:tcW w:w="1559" w:type="dxa"/>
            <w:tcBorders>
              <w:top w:val="single" w:sz="4" w:space="0" w:color="BFBFBF"/>
              <w:left w:val="single" w:sz="4" w:space="0" w:color="auto"/>
              <w:bottom w:val="single" w:sz="8" w:space="0" w:color="000000" w:themeColor="text1"/>
              <w:right w:val="single" w:sz="8" w:space="0" w:color="000000" w:themeColor="text1"/>
            </w:tcBorders>
            <w:tcMar>
              <w:top w:w="100" w:type="nil"/>
              <w:right w:w="100" w:type="nil"/>
            </w:tcMar>
            <w:vAlign w:val="center"/>
          </w:tcPr>
          <w:p w14:paraId="701CF1B2"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0.456</w:t>
            </w:r>
          </w:p>
        </w:tc>
        <w:tc>
          <w:tcPr>
            <w:tcW w:w="1418" w:type="dxa"/>
            <w:tcBorders>
              <w:top w:val="single" w:sz="4"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217125B6"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0.432</w:t>
            </w:r>
          </w:p>
        </w:tc>
        <w:tc>
          <w:tcPr>
            <w:tcW w:w="1417" w:type="dxa"/>
            <w:tcBorders>
              <w:top w:val="single" w:sz="4"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0CC08E43"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0.281</w:t>
            </w:r>
          </w:p>
        </w:tc>
        <w:tc>
          <w:tcPr>
            <w:tcW w:w="1418" w:type="dxa"/>
            <w:tcBorders>
              <w:top w:val="single" w:sz="4"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521E5D55"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0.071</w:t>
            </w:r>
          </w:p>
        </w:tc>
        <w:tc>
          <w:tcPr>
            <w:tcW w:w="1417" w:type="dxa"/>
            <w:tcBorders>
              <w:top w:val="single" w:sz="4"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71EF5A2C"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0.02</w:t>
            </w:r>
            <w:r>
              <w:rPr>
                <w:sz w:val="20"/>
                <w:szCs w:val="20"/>
              </w:rPr>
              <w:t>0</w:t>
            </w:r>
          </w:p>
        </w:tc>
        <w:tc>
          <w:tcPr>
            <w:tcW w:w="1418" w:type="dxa"/>
            <w:tcBorders>
              <w:top w:val="single" w:sz="4"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06633117"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0.170</w:t>
            </w:r>
          </w:p>
        </w:tc>
        <w:tc>
          <w:tcPr>
            <w:tcW w:w="1417" w:type="dxa"/>
            <w:tcBorders>
              <w:top w:val="single" w:sz="4"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265EF06F"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0.067</w:t>
            </w:r>
          </w:p>
        </w:tc>
        <w:tc>
          <w:tcPr>
            <w:tcW w:w="1418" w:type="dxa"/>
            <w:tcBorders>
              <w:top w:val="single" w:sz="4" w:space="0" w:color="BFBFBF"/>
              <w:left w:val="single" w:sz="8" w:space="0" w:color="000000" w:themeColor="text1"/>
              <w:bottom w:val="single" w:sz="8" w:space="0" w:color="000000" w:themeColor="text1"/>
              <w:right w:val="single" w:sz="8" w:space="0" w:color="000000" w:themeColor="text1"/>
            </w:tcBorders>
            <w:tcMar>
              <w:top w:w="100" w:type="nil"/>
              <w:right w:w="100" w:type="nil"/>
            </w:tcMar>
            <w:vAlign w:val="center"/>
          </w:tcPr>
          <w:p w14:paraId="233AAB31" w14:textId="77777777" w:rsidR="00713BC0" w:rsidRPr="0018020D" w:rsidRDefault="00713BC0" w:rsidP="00B20C95">
            <w:pPr>
              <w:widowControl w:val="0"/>
              <w:autoSpaceDE w:val="0"/>
              <w:autoSpaceDN w:val="0"/>
              <w:adjustRightInd w:val="0"/>
              <w:spacing w:line="276" w:lineRule="auto"/>
              <w:jc w:val="center"/>
              <w:rPr>
                <w:sz w:val="20"/>
                <w:szCs w:val="20"/>
              </w:rPr>
            </w:pPr>
            <w:r w:rsidRPr="00CC237B">
              <w:rPr>
                <w:sz w:val="20"/>
                <w:szCs w:val="20"/>
              </w:rPr>
              <w:t>0.22</w:t>
            </w:r>
            <w:r>
              <w:rPr>
                <w:sz w:val="20"/>
                <w:szCs w:val="20"/>
              </w:rPr>
              <w:t>7</w:t>
            </w:r>
          </w:p>
        </w:tc>
      </w:tr>
    </w:tbl>
    <w:p w14:paraId="662A3D47" w14:textId="000AF3A2" w:rsidR="0019576C" w:rsidRPr="0019576C" w:rsidRDefault="0019576C" w:rsidP="0019576C">
      <w:pPr>
        <w:pStyle w:val="NoSpacing"/>
        <w:jc w:val="both"/>
        <w:rPr>
          <w:rFonts w:ascii="Times New Roman" w:hAnsi="Times New Roman" w:cs="Times New Roman"/>
          <w:sz w:val="20"/>
          <w:szCs w:val="20"/>
        </w:rPr>
      </w:pPr>
      <w:r w:rsidRPr="0019576C">
        <w:rPr>
          <w:rFonts w:ascii="Times New Roman" w:hAnsi="Times New Roman" w:cs="Times New Roman"/>
          <w:i/>
          <w:sz w:val="20"/>
          <w:szCs w:val="20"/>
        </w:rPr>
        <w:t>Note.</w:t>
      </w:r>
      <w:r w:rsidRPr="0019576C">
        <w:rPr>
          <w:rFonts w:ascii="Times New Roman" w:hAnsi="Times New Roman" w:cs="Times New Roman"/>
          <w:sz w:val="20"/>
          <w:szCs w:val="20"/>
        </w:rPr>
        <w:t xml:space="preserve"> Entries are unstandardized OLS regression coefficients with robust standard errors (Models 1-2) and standard errors (Models 3-8) in parentheses. All variables range between 0 and 1 except for age</w:t>
      </w:r>
      <w:r w:rsidR="00881800">
        <w:rPr>
          <w:rFonts w:ascii="Times New Roman" w:hAnsi="Times New Roman" w:cs="Times New Roman"/>
          <w:sz w:val="20"/>
          <w:szCs w:val="20"/>
        </w:rPr>
        <w:t>,</w:t>
      </w:r>
      <w:r w:rsidRPr="0019576C">
        <w:rPr>
          <w:rFonts w:ascii="Times New Roman" w:hAnsi="Times New Roman" w:cs="Times New Roman"/>
          <w:sz w:val="20"/>
          <w:szCs w:val="20"/>
        </w:rPr>
        <w:t xml:space="preserve"> which is measured in years.</w:t>
      </w:r>
      <w:r w:rsidR="002E2C55">
        <w:rPr>
          <w:rFonts w:ascii="Times New Roman" w:hAnsi="Times New Roman" w:cs="Times New Roman"/>
          <w:sz w:val="20"/>
          <w:szCs w:val="20"/>
        </w:rPr>
        <w:t xml:space="preserve"> “Liberals” are coded </w:t>
      </w:r>
      <w:r w:rsidR="00527330">
        <w:rPr>
          <w:rFonts w:ascii="Times New Roman" w:hAnsi="Times New Roman" w:cs="Times New Roman"/>
          <w:sz w:val="20"/>
          <w:szCs w:val="20"/>
        </w:rPr>
        <w:t>as reference category on ideological self-identification.</w:t>
      </w:r>
      <w:r w:rsidRPr="0019576C">
        <w:rPr>
          <w:rFonts w:ascii="Times New Roman" w:hAnsi="Times New Roman" w:cs="Times New Roman"/>
          <w:sz w:val="20"/>
          <w:szCs w:val="20"/>
        </w:rPr>
        <w:t xml:space="preserve"> * p &lt; .05, ** p &lt; .01, ** p &lt; .001, one-sided tests.</w:t>
      </w:r>
    </w:p>
    <w:p w14:paraId="244E923F" w14:textId="77777777" w:rsidR="0019576C" w:rsidRDefault="0019576C" w:rsidP="005F7ED2">
      <w:pPr>
        <w:pStyle w:val="NoSpacing"/>
        <w:spacing w:line="480" w:lineRule="auto"/>
        <w:jc w:val="both"/>
        <w:rPr>
          <w:rFonts w:ascii="Times New Roman" w:hAnsi="Times New Roman" w:cs="Times New Roman"/>
          <w:sz w:val="24"/>
          <w:szCs w:val="24"/>
        </w:rPr>
      </w:pPr>
    </w:p>
    <w:p w14:paraId="16E270D5" w14:textId="77777777" w:rsidR="003B2D83" w:rsidRDefault="003B2D83" w:rsidP="005F7ED2">
      <w:pPr>
        <w:pStyle w:val="NoSpacing"/>
        <w:spacing w:line="480" w:lineRule="auto"/>
        <w:jc w:val="both"/>
        <w:rPr>
          <w:rFonts w:ascii="Times New Roman" w:hAnsi="Times New Roman" w:cs="Times New Roman"/>
          <w:sz w:val="24"/>
          <w:szCs w:val="24"/>
        </w:rPr>
        <w:sectPr w:rsidR="003B2D83" w:rsidSect="0019576C">
          <w:pgSz w:w="16838" w:h="11906" w:orient="landscape"/>
          <w:pgMar w:top="1134" w:right="1701" w:bottom="1134" w:left="1701" w:header="708" w:footer="708" w:gutter="0"/>
          <w:cols w:space="708"/>
          <w:docGrid w:linePitch="360"/>
        </w:sectPr>
      </w:pPr>
    </w:p>
    <w:p w14:paraId="17FD4502" w14:textId="1E466F06" w:rsidR="00717B96" w:rsidRPr="00B518D3" w:rsidRDefault="009B5879" w:rsidP="003E4726">
      <w:pPr>
        <w:pStyle w:val="Heading1"/>
        <w:spacing w:before="0" w:line="480" w:lineRule="auto"/>
      </w:pPr>
      <w:bookmarkStart w:id="43" w:name="_Toc468909441"/>
      <w:r>
        <w:lastRenderedPageBreak/>
        <w:t>A1</w:t>
      </w:r>
      <w:r w:rsidR="00EB65BE">
        <w:t>5</w:t>
      </w:r>
      <w:r w:rsidR="00CB1E4C">
        <w:t>.</w:t>
      </w:r>
      <w:r w:rsidR="003E4726">
        <w:t xml:space="preserve"> </w:t>
      </w:r>
      <w:r w:rsidR="00717B96" w:rsidRPr="00B518D3">
        <w:t>References</w:t>
      </w:r>
      <w:bookmarkEnd w:id="43"/>
    </w:p>
    <w:p w14:paraId="10664F15" w14:textId="600D18AC" w:rsidR="008F38C0" w:rsidRPr="0068250D" w:rsidRDefault="008F38C0" w:rsidP="008F38C0">
      <w:pPr>
        <w:spacing w:line="480" w:lineRule="auto"/>
        <w:ind w:left="567" w:hanging="567"/>
        <w:jc w:val="both"/>
        <w:rPr>
          <w:rFonts w:eastAsia="Times New Roman"/>
          <w:color w:val="000000" w:themeColor="text1"/>
          <w:shd w:val="clear" w:color="auto" w:fill="FFFFFF"/>
        </w:rPr>
      </w:pPr>
      <w:r w:rsidRPr="0068250D">
        <w:rPr>
          <w:rFonts w:eastAsia="Times New Roman"/>
          <w:color w:val="000000" w:themeColor="text1"/>
          <w:shd w:val="clear" w:color="auto" w:fill="FFFFFF"/>
        </w:rPr>
        <w:t xml:space="preserve">Al-Shawaf, Laith, and David M. </w:t>
      </w:r>
      <w:r w:rsidR="0076286E">
        <w:rPr>
          <w:rFonts w:eastAsia="Times New Roman"/>
          <w:color w:val="000000" w:themeColor="text1"/>
          <w:shd w:val="clear" w:color="auto" w:fill="FFFFFF"/>
        </w:rPr>
        <w:t xml:space="preserve">Lewis. </w:t>
      </w:r>
      <w:r w:rsidRPr="0068250D">
        <w:rPr>
          <w:rFonts w:eastAsia="Times New Roman"/>
          <w:color w:val="000000" w:themeColor="text1"/>
          <w:shd w:val="clear" w:color="auto" w:fill="FFFFFF"/>
        </w:rPr>
        <w:t xml:space="preserve">2013. “Exposed </w:t>
      </w:r>
      <w:r w:rsidR="0076286E">
        <w:rPr>
          <w:rFonts w:eastAsia="Times New Roman"/>
          <w:color w:val="000000" w:themeColor="text1"/>
          <w:shd w:val="clear" w:color="auto" w:fill="FFFFFF"/>
        </w:rPr>
        <w:t>I</w:t>
      </w:r>
      <w:r w:rsidRPr="0068250D">
        <w:rPr>
          <w:rFonts w:eastAsia="Times New Roman"/>
          <w:color w:val="000000" w:themeColor="text1"/>
          <w:shd w:val="clear" w:color="auto" w:fill="FFFFFF"/>
        </w:rPr>
        <w:t xml:space="preserve">ntestines and </w:t>
      </w:r>
      <w:r w:rsidR="0076286E" w:rsidRPr="0068250D">
        <w:rPr>
          <w:rFonts w:eastAsia="Times New Roman"/>
          <w:color w:val="000000" w:themeColor="text1"/>
          <w:shd w:val="clear" w:color="auto" w:fill="FFFFFF"/>
        </w:rPr>
        <w:t xml:space="preserve">Contaminated Cooks: </w:t>
      </w:r>
      <w:r w:rsidRPr="0068250D">
        <w:rPr>
          <w:rFonts w:eastAsia="Times New Roman"/>
          <w:color w:val="000000" w:themeColor="text1"/>
          <w:shd w:val="clear" w:color="auto" w:fill="FFFFFF"/>
        </w:rPr>
        <w:t>Sex</w:t>
      </w:r>
      <w:r w:rsidR="0076286E" w:rsidRPr="0068250D">
        <w:rPr>
          <w:rFonts w:eastAsia="Times New Roman"/>
          <w:color w:val="000000" w:themeColor="text1"/>
          <w:shd w:val="clear" w:color="auto" w:fill="FFFFFF"/>
        </w:rPr>
        <w:t>, Stress, &amp; Satiation Predict Disgust Sensitivity</w:t>
      </w:r>
      <w:r w:rsidRPr="0068250D">
        <w:rPr>
          <w:rFonts w:eastAsia="Times New Roman"/>
          <w:color w:val="000000" w:themeColor="text1"/>
          <w:shd w:val="clear" w:color="auto" w:fill="FFFFFF"/>
        </w:rPr>
        <w:t>.”</w:t>
      </w:r>
      <w:r w:rsidRPr="0068250D">
        <w:rPr>
          <w:rStyle w:val="apple-converted-space"/>
          <w:rFonts w:eastAsia="Times New Roman"/>
          <w:color w:val="000000" w:themeColor="text1"/>
          <w:shd w:val="clear" w:color="auto" w:fill="FFFFFF"/>
        </w:rPr>
        <w:t> </w:t>
      </w:r>
      <w:r w:rsidRPr="0068250D">
        <w:rPr>
          <w:rFonts w:eastAsia="Times New Roman"/>
          <w:i/>
          <w:iCs/>
          <w:color w:val="000000" w:themeColor="text1"/>
          <w:shd w:val="clear" w:color="auto" w:fill="FFFFFF"/>
        </w:rPr>
        <w:t>Personality and Individual Differences</w:t>
      </w:r>
      <w:r w:rsidRPr="0068250D">
        <w:rPr>
          <w:rStyle w:val="apple-converted-space"/>
          <w:rFonts w:eastAsia="Times New Roman"/>
          <w:color w:val="000000" w:themeColor="text1"/>
          <w:shd w:val="clear" w:color="auto" w:fill="FFFFFF"/>
        </w:rPr>
        <w:t> </w:t>
      </w:r>
      <w:r w:rsidRPr="002C02C5">
        <w:rPr>
          <w:rFonts w:eastAsia="Times New Roman"/>
          <w:iCs/>
          <w:color w:val="000000" w:themeColor="text1"/>
          <w:shd w:val="clear" w:color="auto" w:fill="FFFFFF"/>
        </w:rPr>
        <w:t>54</w:t>
      </w:r>
      <w:r w:rsidRPr="0068250D">
        <w:rPr>
          <w:rFonts w:eastAsia="Times New Roman"/>
          <w:i/>
          <w:iCs/>
          <w:color w:val="000000" w:themeColor="text1"/>
          <w:shd w:val="clear" w:color="auto" w:fill="FFFFFF"/>
        </w:rPr>
        <w:t xml:space="preserve"> </w:t>
      </w:r>
      <w:r w:rsidRPr="0068250D">
        <w:rPr>
          <w:rFonts w:eastAsia="Times New Roman"/>
          <w:color w:val="000000" w:themeColor="text1"/>
          <w:shd w:val="clear" w:color="auto" w:fill="FFFFFF"/>
        </w:rPr>
        <w:t>(6)</w:t>
      </w:r>
      <w:r w:rsidR="00507648">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698-702.</w:t>
      </w:r>
    </w:p>
    <w:p w14:paraId="50273FE0" w14:textId="77777777" w:rsidR="00713BC0" w:rsidRDefault="00DC5B38" w:rsidP="00713BC0">
      <w:pPr>
        <w:spacing w:line="480" w:lineRule="auto"/>
        <w:ind w:left="567" w:hanging="567"/>
        <w:jc w:val="both"/>
        <w:rPr>
          <w:color w:val="000000" w:themeColor="text1"/>
          <w:shd w:val="clear" w:color="auto" w:fill="FFFFFF"/>
        </w:rPr>
      </w:pPr>
      <w:r w:rsidRPr="0068250D">
        <w:rPr>
          <w:color w:val="000000" w:themeColor="text1"/>
          <w:shd w:val="clear" w:color="auto" w:fill="FFFFFF"/>
        </w:rPr>
        <w:t>Balzer, Amanda, and Carly M</w:t>
      </w:r>
      <w:r w:rsidR="00507648">
        <w:rPr>
          <w:color w:val="000000" w:themeColor="text1"/>
          <w:shd w:val="clear" w:color="auto" w:fill="FFFFFF"/>
        </w:rPr>
        <w:t>.</w:t>
      </w:r>
      <w:r w:rsidRPr="0068250D">
        <w:rPr>
          <w:color w:val="000000" w:themeColor="text1"/>
          <w:shd w:val="clear" w:color="auto" w:fill="FFFFFF"/>
        </w:rPr>
        <w:t xml:space="preserve"> Jacobs</w:t>
      </w:r>
      <w:r w:rsidR="00507648">
        <w:rPr>
          <w:color w:val="000000" w:themeColor="text1"/>
          <w:shd w:val="clear" w:color="auto" w:fill="FFFFFF"/>
        </w:rPr>
        <w:t>.</w:t>
      </w:r>
      <w:r w:rsidRPr="0068250D">
        <w:rPr>
          <w:color w:val="000000" w:themeColor="text1"/>
          <w:shd w:val="clear" w:color="auto" w:fill="FFFFFF"/>
        </w:rPr>
        <w:t xml:space="preserve"> 2011. “Gender and Physiological Effects in Connecting Disgust to Political Preferences</w:t>
      </w:r>
      <w:r w:rsidR="00507648">
        <w:rPr>
          <w:color w:val="000000" w:themeColor="text1"/>
          <w:shd w:val="clear" w:color="auto" w:fill="FFFFFF"/>
        </w:rPr>
        <w:t>.</w:t>
      </w:r>
      <w:r w:rsidRPr="0068250D">
        <w:rPr>
          <w:color w:val="000000" w:themeColor="text1"/>
          <w:shd w:val="clear" w:color="auto" w:fill="FFFFFF"/>
        </w:rPr>
        <w:t>”</w:t>
      </w:r>
      <w:r w:rsidRPr="0068250D">
        <w:rPr>
          <w:rStyle w:val="apple-converted-space"/>
          <w:color w:val="000000" w:themeColor="text1"/>
          <w:shd w:val="clear" w:color="auto" w:fill="FFFFFF"/>
        </w:rPr>
        <w:t> </w:t>
      </w:r>
      <w:r w:rsidRPr="0068250D">
        <w:rPr>
          <w:i/>
          <w:iCs/>
          <w:color w:val="000000" w:themeColor="text1"/>
          <w:shd w:val="clear" w:color="auto" w:fill="FFFFFF"/>
        </w:rPr>
        <w:t>Social Science Quarterly</w:t>
      </w:r>
      <w:r w:rsidRPr="0068250D">
        <w:rPr>
          <w:rStyle w:val="apple-converted-space"/>
          <w:color w:val="000000" w:themeColor="text1"/>
          <w:shd w:val="clear" w:color="auto" w:fill="FFFFFF"/>
        </w:rPr>
        <w:t> </w:t>
      </w:r>
      <w:r w:rsidRPr="002C02C5">
        <w:rPr>
          <w:iCs/>
          <w:color w:val="000000" w:themeColor="text1"/>
          <w:shd w:val="clear" w:color="auto" w:fill="FFFFFF"/>
        </w:rPr>
        <w:t>92</w:t>
      </w:r>
      <w:r w:rsidR="00E24F88">
        <w:rPr>
          <w:color w:val="000000" w:themeColor="text1"/>
          <w:shd w:val="clear" w:color="auto" w:fill="FFFFFF"/>
        </w:rPr>
        <w:t xml:space="preserve"> </w:t>
      </w:r>
      <w:r w:rsidRPr="0068250D">
        <w:rPr>
          <w:color w:val="000000" w:themeColor="text1"/>
          <w:shd w:val="clear" w:color="auto" w:fill="FFFFFF"/>
        </w:rPr>
        <w:t>(5)</w:t>
      </w:r>
      <w:r w:rsidR="00B07548">
        <w:rPr>
          <w:color w:val="000000" w:themeColor="text1"/>
          <w:shd w:val="clear" w:color="auto" w:fill="FFFFFF"/>
        </w:rPr>
        <w:t>:</w:t>
      </w:r>
      <w:r w:rsidRPr="0068250D">
        <w:rPr>
          <w:color w:val="000000" w:themeColor="text1"/>
          <w:shd w:val="clear" w:color="auto" w:fill="FFFFFF"/>
        </w:rPr>
        <w:t xml:space="preserve"> 1297-1313</w:t>
      </w:r>
    </w:p>
    <w:p w14:paraId="45AAE97C" w14:textId="5BE192C5" w:rsidR="006E5634" w:rsidRPr="00713BC0" w:rsidRDefault="007434B7" w:rsidP="00713BC0">
      <w:pPr>
        <w:spacing w:line="480" w:lineRule="auto"/>
        <w:ind w:left="567" w:hanging="567"/>
        <w:jc w:val="both"/>
        <w:rPr>
          <w:color w:val="000000" w:themeColor="text1"/>
          <w:shd w:val="clear" w:color="auto" w:fill="FFFFFF"/>
        </w:rPr>
      </w:pPr>
      <w:r w:rsidRPr="0068250D">
        <w:rPr>
          <w:color w:val="000000" w:themeColor="text1"/>
          <w:shd w:val="clear" w:color="auto" w:fill="FFFFFF"/>
        </w:rPr>
        <w:t>Baliunas, D</w:t>
      </w:r>
      <w:r w:rsidR="00713BC0">
        <w:rPr>
          <w:color w:val="000000" w:themeColor="text1"/>
          <w:shd w:val="clear" w:color="auto" w:fill="FFFFFF"/>
        </w:rPr>
        <w:t>olly</w:t>
      </w:r>
      <w:r w:rsidRPr="0068250D">
        <w:rPr>
          <w:color w:val="000000" w:themeColor="text1"/>
          <w:shd w:val="clear" w:color="auto" w:fill="FFFFFF"/>
        </w:rPr>
        <w:t xml:space="preserve"> O., </w:t>
      </w:r>
      <w:r w:rsidR="00B07548">
        <w:rPr>
          <w:color w:val="000000" w:themeColor="text1"/>
          <w:shd w:val="clear" w:color="auto" w:fill="FFFFFF"/>
        </w:rPr>
        <w:t>B</w:t>
      </w:r>
      <w:r w:rsidR="00713BC0">
        <w:rPr>
          <w:color w:val="000000" w:themeColor="text1"/>
          <w:shd w:val="clear" w:color="auto" w:fill="FFFFFF"/>
        </w:rPr>
        <w:t>enjamin</w:t>
      </w:r>
      <w:r w:rsidR="00B07548">
        <w:rPr>
          <w:color w:val="000000" w:themeColor="text1"/>
          <w:shd w:val="clear" w:color="auto" w:fill="FFFFFF"/>
        </w:rPr>
        <w:t xml:space="preserve"> J. </w:t>
      </w:r>
      <w:r w:rsidRPr="0068250D">
        <w:rPr>
          <w:color w:val="000000" w:themeColor="text1"/>
          <w:shd w:val="clear" w:color="auto" w:fill="FFFFFF"/>
        </w:rPr>
        <w:t xml:space="preserve">Taylor, </w:t>
      </w:r>
      <w:r w:rsidR="00B07548">
        <w:rPr>
          <w:color w:val="000000" w:themeColor="text1"/>
          <w:shd w:val="clear" w:color="auto" w:fill="FFFFFF"/>
        </w:rPr>
        <w:t>H</w:t>
      </w:r>
      <w:r w:rsidR="00713BC0">
        <w:rPr>
          <w:color w:val="000000" w:themeColor="text1"/>
          <w:shd w:val="clear" w:color="auto" w:fill="FFFFFF"/>
        </w:rPr>
        <w:t>yacinth</w:t>
      </w:r>
      <w:r w:rsidR="00B07548">
        <w:rPr>
          <w:color w:val="000000" w:themeColor="text1"/>
          <w:shd w:val="clear" w:color="auto" w:fill="FFFFFF"/>
        </w:rPr>
        <w:t xml:space="preserve"> </w:t>
      </w:r>
      <w:r w:rsidRPr="0068250D">
        <w:rPr>
          <w:color w:val="000000" w:themeColor="text1"/>
          <w:shd w:val="clear" w:color="auto" w:fill="FFFFFF"/>
        </w:rPr>
        <w:t xml:space="preserve">Irving, </w:t>
      </w:r>
      <w:r w:rsidR="00B07548">
        <w:rPr>
          <w:color w:val="000000" w:themeColor="text1"/>
          <w:shd w:val="clear" w:color="auto" w:fill="FFFFFF"/>
        </w:rPr>
        <w:t>M</w:t>
      </w:r>
      <w:r w:rsidR="00713BC0">
        <w:rPr>
          <w:color w:val="000000" w:themeColor="text1"/>
          <w:shd w:val="clear" w:color="auto" w:fill="FFFFFF"/>
        </w:rPr>
        <w:t>ichael</w:t>
      </w:r>
      <w:r w:rsidRPr="0068250D">
        <w:rPr>
          <w:color w:val="000000" w:themeColor="text1"/>
          <w:shd w:val="clear" w:color="auto" w:fill="FFFFFF"/>
        </w:rPr>
        <w:t xml:space="preserve"> Roerecke,</w:t>
      </w:r>
      <w:r w:rsidR="00491058" w:rsidRPr="0068250D">
        <w:rPr>
          <w:color w:val="000000" w:themeColor="text1"/>
          <w:shd w:val="clear" w:color="auto" w:fill="FFFFFF"/>
        </w:rPr>
        <w:t xml:space="preserve"> </w:t>
      </w:r>
      <w:r w:rsidR="00713BC0">
        <w:rPr>
          <w:color w:val="000000" w:themeColor="text1"/>
          <w:shd w:val="clear" w:color="auto" w:fill="FFFFFF"/>
        </w:rPr>
        <w:t xml:space="preserve"> </w:t>
      </w:r>
      <w:r w:rsidR="00B07548" w:rsidRPr="00713BC0">
        <w:rPr>
          <w:color w:val="000000" w:themeColor="text1"/>
          <w:shd w:val="clear" w:color="auto" w:fill="FFFFFF"/>
        </w:rPr>
        <w:t>J</w:t>
      </w:r>
      <w:r w:rsidR="00713BC0" w:rsidRPr="00713BC0">
        <w:rPr>
          <w:color w:val="000000" w:themeColor="text1"/>
          <w:shd w:val="clear" w:color="auto" w:fill="FFFFFF"/>
        </w:rPr>
        <w:t>ayadeep</w:t>
      </w:r>
      <w:r w:rsidR="00491058" w:rsidRPr="00713BC0">
        <w:rPr>
          <w:color w:val="000000" w:themeColor="text1"/>
          <w:shd w:val="clear" w:color="auto" w:fill="FFFFFF"/>
        </w:rPr>
        <w:t xml:space="preserve"> Patra, </w:t>
      </w:r>
      <w:r w:rsidR="00B07548" w:rsidRPr="00713BC0">
        <w:rPr>
          <w:color w:val="000000" w:themeColor="text1"/>
          <w:shd w:val="clear" w:color="auto" w:fill="FFFFFF"/>
        </w:rPr>
        <w:t>S</w:t>
      </w:r>
      <w:r w:rsidR="00713BC0">
        <w:rPr>
          <w:color w:val="000000" w:themeColor="text1"/>
          <w:shd w:val="clear" w:color="auto" w:fill="FFFFFF"/>
        </w:rPr>
        <w:t>atya</w:t>
      </w:r>
      <w:r w:rsidR="00491058" w:rsidRPr="00713BC0">
        <w:rPr>
          <w:color w:val="000000" w:themeColor="text1"/>
          <w:shd w:val="clear" w:color="auto" w:fill="FFFFFF"/>
        </w:rPr>
        <w:t xml:space="preserve"> Mohapatra</w:t>
      </w:r>
      <w:r w:rsidR="00C706B9" w:rsidRPr="00713BC0">
        <w:rPr>
          <w:color w:val="000000" w:themeColor="text1"/>
          <w:shd w:val="clear" w:color="auto" w:fill="FFFFFF"/>
        </w:rPr>
        <w:t>,</w:t>
      </w:r>
      <w:r w:rsidR="00B07548" w:rsidRPr="00713BC0">
        <w:rPr>
          <w:color w:val="000000" w:themeColor="text1"/>
          <w:shd w:val="clear" w:color="auto" w:fill="FFFFFF"/>
        </w:rPr>
        <w:t xml:space="preserve"> </w:t>
      </w:r>
      <w:r w:rsidR="00491058" w:rsidRPr="00713BC0">
        <w:rPr>
          <w:color w:val="000000" w:themeColor="text1"/>
          <w:shd w:val="clear" w:color="auto" w:fill="FFFFFF"/>
        </w:rPr>
        <w:t>and</w:t>
      </w:r>
      <w:r w:rsidRPr="00713BC0">
        <w:rPr>
          <w:color w:val="000000" w:themeColor="text1"/>
          <w:shd w:val="clear" w:color="auto" w:fill="FFFFFF"/>
        </w:rPr>
        <w:t xml:space="preserve"> </w:t>
      </w:r>
      <w:r w:rsidR="00B07548" w:rsidRPr="00713BC0">
        <w:rPr>
          <w:color w:val="000000" w:themeColor="text1"/>
          <w:shd w:val="clear" w:color="auto" w:fill="FFFFFF"/>
        </w:rPr>
        <w:t>J</w:t>
      </w:r>
      <w:r w:rsidR="00713BC0">
        <w:rPr>
          <w:color w:val="000000" w:themeColor="text1"/>
          <w:shd w:val="clear" w:color="auto" w:fill="FFFFFF"/>
        </w:rPr>
        <w:t>ürgen</w:t>
      </w:r>
      <w:r w:rsidR="00B07548" w:rsidRPr="00713BC0">
        <w:rPr>
          <w:color w:val="000000" w:themeColor="text1"/>
          <w:shd w:val="clear" w:color="auto" w:fill="FFFFFF"/>
        </w:rPr>
        <w:t xml:space="preserve"> </w:t>
      </w:r>
      <w:r w:rsidRPr="00713BC0">
        <w:rPr>
          <w:color w:val="000000" w:themeColor="text1"/>
          <w:shd w:val="clear" w:color="auto" w:fill="FFFFFF"/>
        </w:rPr>
        <w:t xml:space="preserve">Rehm. 2009. </w:t>
      </w:r>
      <w:r w:rsidR="00B07548" w:rsidRPr="00713BC0">
        <w:rPr>
          <w:color w:val="000000" w:themeColor="text1"/>
          <w:shd w:val="clear" w:color="auto" w:fill="FFFFFF"/>
        </w:rPr>
        <w:t>“</w:t>
      </w:r>
      <w:r w:rsidRPr="00713BC0">
        <w:rPr>
          <w:color w:val="000000" w:themeColor="text1"/>
          <w:shd w:val="clear" w:color="auto" w:fill="FFFFFF"/>
        </w:rPr>
        <w:t>Alcohol as a Risk Factor for Type 2 Diabetes</w:t>
      </w:r>
      <w:r w:rsidR="00B07548" w:rsidRPr="00713BC0">
        <w:rPr>
          <w:color w:val="000000" w:themeColor="text1"/>
          <w:shd w:val="clear" w:color="auto" w:fill="FFFFFF"/>
        </w:rPr>
        <w:t>:</w:t>
      </w:r>
      <w:r w:rsidRPr="00713BC0">
        <w:rPr>
          <w:color w:val="000000" w:themeColor="text1"/>
          <w:shd w:val="clear" w:color="auto" w:fill="FFFFFF"/>
        </w:rPr>
        <w:t xml:space="preserve"> A </w:t>
      </w:r>
      <w:r w:rsidR="00B07548" w:rsidRPr="00713BC0">
        <w:rPr>
          <w:color w:val="000000" w:themeColor="text1"/>
          <w:shd w:val="clear" w:color="auto" w:fill="FFFFFF"/>
        </w:rPr>
        <w:t>S</w:t>
      </w:r>
      <w:r w:rsidRPr="00713BC0">
        <w:rPr>
          <w:color w:val="000000" w:themeColor="text1"/>
          <w:shd w:val="clear" w:color="auto" w:fill="FFFFFF"/>
        </w:rPr>
        <w:t xml:space="preserve">ystematic </w:t>
      </w:r>
      <w:r w:rsidR="00B07548" w:rsidRPr="00713BC0">
        <w:rPr>
          <w:color w:val="000000" w:themeColor="text1"/>
          <w:shd w:val="clear" w:color="auto" w:fill="FFFFFF"/>
        </w:rPr>
        <w:t>R</w:t>
      </w:r>
      <w:r w:rsidRPr="00713BC0">
        <w:rPr>
          <w:color w:val="000000" w:themeColor="text1"/>
          <w:shd w:val="clear" w:color="auto" w:fill="FFFFFF"/>
        </w:rPr>
        <w:t xml:space="preserve">eview and </w:t>
      </w:r>
      <w:r w:rsidR="00B07548" w:rsidRPr="00713BC0">
        <w:rPr>
          <w:color w:val="000000" w:themeColor="text1"/>
          <w:shd w:val="clear" w:color="auto" w:fill="FFFFFF"/>
        </w:rPr>
        <w:t>M</w:t>
      </w:r>
      <w:r w:rsidRPr="00713BC0">
        <w:rPr>
          <w:color w:val="000000" w:themeColor="text1"/>
          <w:shd w:val="clear" w:color="auto" w:fill="FFFFFF"/>
        </w:rPr>
        <w:t>eta-</w:t>
      </w:r>
      <w:r w:rsidR="00B07548" w:rsidRPr="00713BC0">
        <w:rPr>
          <w:color w:val="000000" w:themeColor="text1"/>
          <w:shd w:val="clear" w:color="auto" w:fill="FFFFFF"/>
        </w:rPr>
        <w:t>A</w:t>
      </w:r>
      <w:r w:rsidRPr="00713BC0">
        <w:rPr>
          <w:color w:val="000000" w:themeColor="text1"/>
          <w:shd w:val="clear" w:color="auto" w:fill="FFFFFF"/>
        </w:rPr>
        <w:t>nalysis.</w:t>
      </w:r>
      <w:r w:rsidR="00B07548" w:rsidRPr="00713BC0">
        <w:rPr>
          <w:color w:val="000000" w:themeColor="text1"/>
          <w:shd w:val="clear" w:color="auto" w:fill="FFFFFF"/>
        </w:rPr>
        <w:t>”</w:t>
      </w:r>
      <w:r w:rsidRPr="00713BC0">
        <w:rPr>
          <w:color w:val="000000" w:themeColor="text1"/>
          <w:shd w:val="clear" w:color="auto" w:fill="FFFFFF"/>
        </w:rPr>
        <w:t> </w:t>
      </w:r>
      <w:r w:rsidRPr="00713BC0">
        <w:rPr>
          <w:i/>
          <w:iCs/>
          <w:color w:val="000000" w:themeColor="text1"/>
          <w:shd w:val="clear" w:color="auto" w:fill="FFFFFF"/>
        </w:rPr>
        <w:t xml:space="preserve">Diabetes </w:t>
      </w:r>
      <w:r w:rsidR="00B07548" w:rsidRPr="00713BC0">
        <w:rPr>
          <w:i/>
          <w:iCs/>
          <w:color w:val="000000" w:themeColor="text1"/>
          <w:shd w:val="clear" w:color="auto" w:fill="FFFFFF"/>
        </w:rPr>
        <w:t>C</w:t>
      </w:r>
      <w:r w:rsidRPr="00713BC0">
        <w:rPr>
          <w:i/>
          <w:iCs/>
          <w:color w:val="000000" w:themeColor="text1"/>
          <w:shd w:val="clear" w:color="auto" w:fill="FFFFFF"/>
        </w:rPr>
        <w:t>are</w:t>
      </w:r>
      <w:r w:rsidRPr="00713BC0">
        <w:rPr>
          <w:color w:val="000000" w:themeColor="text1"/>
          <w:shd w:val="clear" w:color="auto" w:fill="FFFFFF"/>
        </w:rPr>
        <w:t> </w:t>
      </w:r>
      <w:r w:rsidRPr="00713BC0">
        <w:rPr>
          <w:iCs/>
          <w:color w:val="000000" w:themeColor="text1"/>
          <w:shd w:val="clear" w:color="auto" w:fill="FFFFFF"/>
        </w:rPr>
        <w:t>32</w:t>
      </w:r>
      <w:r w:rsidR="00B07548" w:rsidRPr="00713BC0">
        <w:rPr>
          <w:iCs/>
          <w:color w:val="000000" w:themeColor="text1"/>
          <w:shd w:val="clear" w:color="auto" w:fill="FFFFFF"/>
        </w:rPr>
        <w:t xml:space="preserve"> </w:t>
      </w:r>
      <w:r w:rsidRPr="00713BC0">
        <w:rPr>
          <w:color w:val="000000" w:themeColor="text1"/>
          <w:shd w:val="clear" w:color="auto" w:fill="FFFFFF"/>
        </w:rPr>
        <w:t>(11)</w:t>
      </w:r>
      <w:r w:rsidR="00B07548" w:rsidRPr="00713BC0">
        <w:rPr>
          <w:color w:val="000000" w:themeColor="text1"/>
          <w:shd w:val="clear" w:color="auto" w:fill="FFFFFF"/>
        </w:rPr>
        <w:t>:</w:t>
      </w:r>
      <w:r w:rsidRPr="00713BC0">
        <w:rPr>
          <w:color w:val="000000" w:themeColor="text1"/>
          <w:shd w:val="clear" w:color="auto" w:fill="FFFFFF"/>
        </w:rPr>
        <w:t xml:space="preserve"> 2123-2132.</w:t>
      </w:r>
    </w:p>
    <w:p w14:paraId="62E8A498" w14:textId="0D404958" w:rsidR="006E5634" w:rsidRPr="0068250D" w:rsidRDefault="006E5634" w:rsidP="006E5634">
      <w:pPr>
        <w:spacing w:line="480" w:lineRule="auto"/>
        <w:ind w:left="567" w:hanging="567"/>
        <w:rPr>
          <w:color w:val="000000" w:themeColor="text1"/>
          <w:shd w:val="clear" w:color="auto" w:fill="FFFFFF"/>
        </w:rPr>
      </w:pPr>
      <w:r w:rsidRPr="0068250D">
        <w:rPr>
          <w:rFonts w:eastAsia="Times New Roman"/>
          <w:color w:val="000000" w:themeColor="text1"/>
          <w:shd w:val="clear" w:color="auto" w:fill="FFFFFF"/>
        </w:rPr>
        <w:t xml:space="preserve">Barabas, Jason, and </w:t>
      </w:r>
      <w:r w:rsidR="00622525">
        <w:rPr>
          <w:rFonts w:eastAsia="Times New Roman"/>
          <w:color w:val="000000" w:themeColor="text1"/>
          <w:shd w:val="clear" w:color="auto" w:fill="FFFFFF"/>
        </w:rPr>
        <w:t xml:space="preserve">Jennifer </w:t>
      </w:r>
      <w:r w:rsidRPr="0068250D">
        <w:rPr>
          <w:rFonts w:eastAsia="Times New Roman"/>
          <w:color w:val="000000" w:themeColor="text1"/>
          <w:shd w:val="clear" w:color="auto" w:fill="FFFFFF"/>
        </w:rPr>
        <w:t>Jerit. 2010.</w:t>
      </w:r>
      <w:r w:rsidRPr="0068250D">
        <w:rPr>
          <w:rStyle w:val="apple-converted-space"/>
          <w:rFonts w:eastAsia="Times New Roman"/>
          <w:color w:val="000000" w:themeColor="text1"/>
          <w:shd w:val="clear" w:color="auto" w:fill="FFFFFF"/>
        </w:rPr>
        <w:t> “</w:t>
      </w:r>
      <w:r w:rsidRPr="0068250D">
        <w:rPr>
          <w:rFonts w:eastAsia="Times New Roman"/>
          <w:iCs/>
          <w:color w:val="000000" w:themeColor="text1"/>
          <w:shd w:val="clear" w:color="auto" w:fill="FFFFFF"/>
        </w:rPr>
        <w:t xml:space="preserve">Are </w:t>
      </w:r>
      <w:r w:rsidR="00622525" w:rsidRPr="0068250D">
        <w:rPr>
          <w:rFonts w:eastAsia="Times New Roman"/>
          <w:iCs/>
          <w:color w:val="000000" w:themeColor="text1"/>
          <w:shd w:val="clear" w:color="auto" w:fill="FFFFFF"/>
        </w:rPr>
        <w:t>Survey Experiments Externally Valid</w:t>
      </w:r>
      <w:r w:rsidRPr="0068250D">
        <w:rPr>
          <w:rFonts w:eastAsia="Times New Roman"/>
          <w:iCs/>
          <w:color w:val="000000" w:themeColor="text1"/>
          <w:shd w:val="clear" w:color="auto" w:fill="FFFFFF"/>
        </w:rPr>
        <w:t>?</w:t>
      </w:r>
      <w:r w:rsidRPr="0068250D">
        <w:rPr>
          <w:rFonts w:eastAsia="Times New Roman"/>
          <w:color w:val="000000" w:themeColor="text1"/>
          <w:shd w:val="clear" w:color="auto" w:fill="FFFFFF"/>
        </w:rPr>
        <w:t xml:space="preserve">” </w:t>
      </w:r>
      <w:r w:rsidRPr="002C02C5">
        <w:rPr>
          <w:rFonts w:eastAsia="Times New Roman"/>
          <w:i/>
          <w:color w:val="000000" w:themeColor="text1"/>
          <w:shd w:val="clear" w:color="auto" w:fill="FFFFFF"/>
        </w:rPr>
        <w:t>American Political Science Review</w:t>
      </w:r>
      <w:r w:rsidRPr="0068250D">
        <w:rPr>
          <w:rFonts w:eastAsia="Times New Roman"/>
          <w:color w:val="000000" w:themeColor="text1"/>
          <w:shd w:val="clear" w:color="auto" w:fill="FFFFFF"/>
        </w:rPr>
        <w:t xml:space="preserve"> 104</w:t>
      </w:r>
      <w:r w:rsidR="00622525">
        <w:rPr>
          <w:rFonts w:eastAsia="Times New Roman"/>
          <w:color w:val="000000" w:themeColor="text1"/>
          <w:shd w:val="clear" w:color="auto" w:fill="FFFFFF"/>
        </w:rPr>
        <w:t xml:space="preserve"> </w:t>
      </w:r>
      <w:r w:rsidRPr="0068250D">
        <w:rPr>
          <w:rFonts w:eastAsia="Times New Roman"/>
          <w:color w:val="000000" w:themeColor="text1"/>
          <w:shd w:val="clear" w:color="auto" w:fill="FFFFFF"/>
        </w:rPr>
        <w:t>(2)</w:t>
      </w:r>
      <w:r w:rsidR="00622525">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226-242.</w:t>
      </w:r>
    </w:p>
    <w:p w14:paraId="534C76DF" w14:textId="56CE8FA2" w:rsidR="006E5634" w:rsidRPr="0068250D" w:rsidRDefault="00491058" w:rsidP="006E5634">
      <w:pPr>
        <w:spacing w:line="480" w:lineRule="auto"/>
        <w:ind w:left="567" w:hanging="567"/>
        <w:rPr>
          <w:rFonts w:eastAsia="Times New Roman"/>
          <w:color w:val="000000" w:themeColor="text1"/>
          <w:shd w:val="clear" w:color="auto" w:fill="FFFFFF"/>
        </w:rPr>
      </w:pPr>
      <w:r w:rsidRPr="0068250D">
        <w:rPr>
          <w:rFonts w:eastAsia="Times New Roman"/>
          <w:color w:val="000000" w:themeColor="text1"/>
          <w:shd w:val="clear" w:color="auto" w:fill="FFFFFF"/>
        </w:rPr>
        <w:t xml:space="preserve">Begg, Colin. B., and </w:t>
      </w:r>
      <w:r w:rsidR="008633DD">
        <w:rPr>
          <w:rFonts w:eastAsia="Times New Roman"/>
          <w:color w:val="000000" w:themeColor="text1"/>
          <w:shd w:val="clear" w:color="auto" w:fill="FFFFFF"/>
        </w:rPr>
        <w:t xml:space="preserve">Jess A. </w:t>
      </w:r>
      <w:r w:rsidRPr="0068250D">
        <w:rPr>
          <w:rFonts w:eastAsia="Times New Roman"/>
          <w:color w:val="000000" w:themeColor="text1"/>
          <w:shd w:val="clear" w:color="auto" w:fill="FFFFFF"/>
        </w:rPr>
        <w:t xml:space="preserve">Berlin. 1988. “Publication </w:t>
      </w:r>
      <w:r w:rsidR="008633DD" w:rsidRPr="0068250D">
        <w:rPr>
          <w:rFonts w:eastAsia="Times New Roman"/>
          <w:color w:val="000000" w:themeColor="text1"/>
          <w:shd w:val="clear" w:color="auto" w:fill="FFFFFF"/>
        </w:rPr>
        <w:t xml:space="preserve">Bias: A Problem </w:t>
      </w:r>
      <w:r w:rsidRPr="0068250D">
        <w:rPr>
          <w:rFonts w:eastAsia="Times New Roman"/>
          <w:color w:val="000000" w:themeColor="text1"/>
          <w:shd w:val="clear" w:color="auto" w:fill="FFFFFF"/>
        </w:rPr>
        <w:t xml:space="preserve">in </w:t>
      </w:r>
      <w:r w:rsidR="008633DD" w:rsidRPr="0068250D">
        <w:rPr>
          <w:rFonts w:eastAsia="Times New Roman"/>
          <w:color w:val="000000" w:themeColor="text1"/>
          <w:shd w:val="clear" w:color="auto" w:fill="FFFFFF"/>
        </w:rPr>
        <w:t>Interpreting Medical Data</w:t>
      </w:r>
      <w:r w:rsidR="008633DD">
        <w:rPr>
          <w:rFonts w:eastAsia="Times New Roman"/>
          <w:color w:val="000000" w:themeColor="text1"/>
          <w:shd w:val="clear" w:color="auto" w:fill="FFFFFF"/>
        </w:rPr>
        <w:t>.</w:t>
      </w:r>
      <w:r w:rsidRPr="0068250D">
        <w:rPr>
          <w:rFonts w:eastAsia="Times New Roman"/>
          <w:color w:val="000000" w:themeColor="text1"/>
          <w:shd w:val="clear" w:color="auto" w:fill="FFFFFF"/>
        </w:rPr>
        <w:t>”</w:t>
      </w:r>
      <w:r w:rsidRPr="0068250D">
        <w:rPr>
          <w:rStyle w:val="apple-converted-space"/>
          <w:rFonts w:eastAsia="Times New Roman"/>
          <w:color w:val="000000" w:themeColor="text1"/>
          <w:shd w:val="clear" w:color="auto" w:fill="FFFFFF"/>
        </w:rPr>
        <w:t> </w:t>
      </w:r>
      <w:r w:rsidRPr="0068250D">
        <w:rPr>
          <w:rFonts w:eastAsia="Times New Roman"/>
          <w:i/>
          <w:iCs/>
          <w:color w:val="000000" w:themeColor="text1"/>
          <w:shd w:val="clear" w:color="auto" w:fill="FFFFFF"/>
        </w:rPr>
        <w:t>Journal of the Royal Statistical Society</w:t>
      </w:r>
      <w:r w:rsidR="00C706B9">
        <w:rPr>
          <w:rFonts w:eastAsia="Times New Roman"/>
          <w:i/>
          <w:iCs/>
          <w:color w:val="000000" w:themeColor="text1"/>
          <w:shd w:val="clear" w:color="auto" w:fill="FFFFFF"/>
        </w:rPr>
        <w:t>,</w:t>
      </w:r>
      <w:r w:rsidRPr="0068250D">
        <w:rPr>
          <w:rFonts w:eastAsia="Times New Roman"/>
          <w:i/>
          <w:iCs/>
          <w:color w:val="000000" w:themeColor="text1"/>
          <w:shd w:val="clear" w:color="auto" w:fill="FFFFFF"/>
        </w:rPr>
        <w:t xml:space="preserve"> Series A (Statistics in Society) </w:t>
      </w:r>
      <w:r w:rsidRPr="0068250D">
        <w:rPr>
          <w:rFonts w:eastAsia="Times New Roman"/>
          <w:iCs/>
          <w:color w:val="000000" w:themeColor="text1"/>
          <w:shd w:val="clear" w:color="auto" w:fill="FFFFFF"/>
        </w:rPr>
        <w:t>151</w:t>
      </w:r>
      <w:r w:rsidR="006E5634" w:rsidRPr="0068250D">
        <w:rPr>
          <w:rFonts w:eastAsia="Times New Roman"/>
          <w:iCs/>
          <w:color w:val="000000" w:themeColor="text1"/>
          <w:shd w:val="clear" w:color="auto" w:fill="FFFFFF"/>
        </w:rPr>
        <w:t xml:space="preserve"> </w:t>
      </w:r>
      <w:r w:rsidRPr="0068250D">
        <w:rPr>
          <w:rFonts w:eastAsia="Times New Roman"/>
          <w:iCs/>
          <w:color w:val="000000" w:themeColor="text1"/>
          <w:shd w:val="clear" w:color="auto" w:fill="FFFFFF"/>
        </w:rPr>
        <w:t>(3)</w:t>
      </w:r>
      <w:r w:rsidR="00C706B9">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419-463.</w:t>
      </w:r>
    </w:p>
    <w:p w14:paraId="73F02C85" w14:textId="5EC77A50" w:rsidR="006E5634" w:rsidRPr="0068250D" w:rsidRDefault="006E5634" w:rsidP="006E5634">
      <w:pPr>
        <w:spacing w:line="480" w:lineRule="auto"/>
        <w:ind w:left="567" w:hanging="567"/>
        <w:rPr>
          <w:rFonts w:eastAsia="Times New Roman"/>
          <w:color w:val="000000" w:themeColor="text1"/>
          <w:shd w:val="clear" w:color="auto" w:fill="FFFFFF"/>
        </w:rPr>
      </w:pPr>
      <w:r w:rsidRPr="0068250D">
        <w:rPr>
          <w:rFonts w:eastAsia="Times New Roman"/>
          <w:color w:val="000000" w:themeColor="text1"/>
          <w:shd w:val="clear" w:color="auto" w:fill="FFFFFF"/>
        </w:rPr>
        <w:t xml:space="preserve">Brenner, Corinne J., and </w:t>
      </w:r>
      <w:r w:rsidR="00C706B9">
        <w:rPr>
          <w:rFonts w:eastAsia="Times New Roman"/>
          <w:color w:val="000000" w:themeColor="text1"/>
          <w:shd w:val="clear" w:color="auto" w:fill="FFFFFF"/>
        </w:rPr>
        <w:t xml:space="preserve">Yoel </w:t>
      </w:r>
      <w:r w:rsidRPr="0068250D">
        <w:rPr>
          <w:rFonts w:eastAsia="Times New Roman"/>
          <w:color w:val="000000" w:themeColor="text1"/>
          <w:shd w:val="clear" w:color="auto" w:fill="FFFFFF"/>
        </w:rPr>
        <w:t xml:space="preserve">Inbar. 2015. “Disgust </w:t>
      </w:r>
      <w:r w:rsidR="00C706B9" w:rsidRPr="0068250D">
        <w:rPr>
          <w:rFonts w:eastAsia="Times New Roman"/>
          <w:color w:val="000000" w:themeColor="text1"/>
          <w:shd w:val="clear" w:color="auto" w:fill="FFFFFF"/>
        </w:rPr>
        <w:t xml:space="preserve">Sensitivity Predicts Political Ideology </w:t>
      </w:r>
      <w:r w:rsidRPr="0068250D">
        <w:rPr>
          <w:rFonts w:eastAsia="Times New Roman"/>
          <w:color w:val="000000" w:themeColor="text1"/>
          <w:shd w:val="clear" w:color="auto" w:fill="FFFFFF"/>
        </w:rPr>
        <w:t xml:space="preserve">and </w:t>
      </w:r>
      <w:r w:rsidR="00C706B9" w:rsidRPr="0068250D">
        <w:rPr>
          <w:rFonts w:eastAsia="Times New Roman"/>
          <w:color w:val="000000" w:themeColor="text1"/>
          <w:shd w:val="clear" w:color="auto" w:fill="FFFFFF"/>
        </w:rPr>
        <w:t xml:space="preserve">Policy Attitudes </w:t>
      </w:r>
      <w:r w:rsidRPr="0068250D">
        <w:rPr>
          <w:rFonts w:eastAsia="Times New Roman"/>
          <w:color w:val="000000" w:themeColor="text1"/>
          <w:shd w:val="clear" w:color="auto" w:fill="FFFFFF"/>
        </w:rPr>
        <w:t>in the Netherlands.”</w:t>
      </w:r>
      <w:r w:rsidRPr="0068250D">
        <w:rPr>
          <w:rStyle w:val="apple-converted-space"/>
          <w:rFonts w:eastAsia="Times New Roman"/>
          <w:color w:val="000000" w:themeColor="text1"/>
          <w:shd w:val="clear" w:color="auto" w:fill="FFFFFF"/>
        </w:rPr>
        <w:t> </w:t>
      </w:r>
      <w:r w:rsidRPr="0068250D">
        <w:rPr>
          <w:rFonts w:eastAsia="Times New Roman"/>
          <w:i/>
          <w:iCs/>
          <w:color w:val="000000" w:themeColor="text1"/>
          <w:shd w:val="clear" w:color="auto" w:fill="FFFFFF"/>
        </w:rPr>
        <w:t>European Journal of Social Psychology</w:t>
      </w:r>
      <w:r w:rsidRPr="0068250D">
        <w:rPr>
          <w:rFonts w:eastAsia="Times New Roman"/>
          <w:color w:val="000000" w:themeColor="text1"/>
          <w:shd w:val="clear" w:color="auto" w:fill="FFFFFF"/>
        </w:rPr>
        <w:t xml:space="preserve"> </w:t>
      </w:r>
      <w:r w:rsidRPr="002C02C5">
        <w:rPr>
          <w:rFonts w:eastAsia="Times New Roman"/>
          <w:iCs/>
          <w:color w:val="000000" w:themeColor="text1"/>
          <w:shd w:val="clear" w:color="auto" w:fill="FFFFFF"/>
        </w:rPr>
        <w:t>45</w:t>
      </w:r>
      <w:r w:rsidRPr="0068250D">
        <w:rPr>
          <w:rFonts w:eastAsia="Times New Roman"/>
          <w:i/>
          <w:iCs/>
          <w:color w:val="000000" w:themeColor="text1"/>
          <w:shd w:val="clear" w:color="auto" w:fill="FFFFFF"/>
        </w:rPr>
        <w:t xml:space="preserve"> </w:t>
      </w:r>
      <w:r w:rsidRPr="0068250D">
        <w:rPr>
          <w:rFonts w:eastAsia="Times New Roman"/>
          <w:color w:val="000000" w:themeColor="text1"/>
          <w:shd w:val="clear" w:color="auto" w:fill="FFFFFF"/>
        </w:rPr>
        <w:t>(1)</w:t>
      </w:r>
      <w:r w:rsidR="00C706B9">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27-38.</w:t>
      </w:r>
    </w:p>
    <w:p w14:paraId="2D17C158" w14:textId="25AC48E6" w:rsidR="00646E3D" w:rsidRPr="0068250D" w:rsidRDefault="00646E3D" w:rsidP="00D3605B">
      <w:pPr>
        <w:spacing w:line="480" w:lineRule="auto"/>
        <w:ind w:left="567" w:hanging="567"/>
        <w:jc w:val="both"/>
        <w:rPr>
          <w:color w:val="000000" w:themeColor="text1"/>
        </w:rPr>
      </w:pPr>
      <w:r w:rsidRPr="0068250D">
        <w:rPr>
          <w:color w:val="000000" w:themeColor="text1"/>
          <w:shd w:val="clear" w:color="auto" w:fill="FFFFFF"/>
        </w:rPr>
        <w:t xml:space="preserve">Bogardus, Emory S. 1933. </w:t>
      </w:r>
      <w:r w:rsidR="0068250D">
        <w:rPr>
          <w:color w:val="000000" w:themeColor="text1"/>
          <w:shd w:val="clear" w:color="auto" w:fill="FFFFFF"/>
        </w:rPr>
        <w:t>“</w:t>
      </w:r>
      <w:r w:rsidRPr="0068250D">
        <w:rPr>
          <w:color w:val="000000" w:themeColor="text1"/>
          <w:shd w:val="clear" w:color="auto" w:fill="FFFFFF"/>
        </w:rPr>
        <w:t xml:space="preserve">A </w:t>
      </w:r>
      <w:r w:rsidR="00C706B9" w:rsidRPr="0068250D">
        <w:rPr>
          <w:color w:val="000000" w:themeColor="text1"/>
          <w:shd w:val="clear" w:color="auto" w:fill="FFFFFF"/>
        </w:rPr>
        <w:t>Social Distance Scale</w:t>
      </w:r>
      <w:r w:rsidRPr="0068250D">
        <w:rPr>
          <w:color w:val="000000" w:themeColor="text1"/>
          <w:shd w:val="clear" w:color="auto" w:fill="FFFFFF"/>
        </w:rPr>
        <w:t>.</w:t>
      </w:r>
      <w:r w:rsidR="0068250D">
        <w:rPr>
          <w:color w:val="000000" w:themeColor="text1"/>
          <w:shd w:val="clear" w:color="auto" w:fill="FFFFFF"/>
        </w:rPr>
        <w:t>”</w:t>
      </w:r>
      <w:r w:rsidRPr="0068250D">
        <w:rPr>
          <w:rStyle w:val="apple-converted-space"/>
          <w:color w:val="000000" w:themeColor="text1"/>
          <w:shd w:val="clear" w:color="auto" w:fill="FFFFFF"/>
        </w:rPr>
        <w:t> </w:t>
      </w:r>
      <w:r w:rsidRPr="0068250D">
        <w:rPr>
          <w:i/>
          <w:iCs/>
          <w:color w:val="000000" w:themeColor="text1"/>
          <w:shd w:val="clear" w:color="auto" w:fill="FFFFFF"/>
        </w:rPr>
        <w:t>Sociology &amp; Social Research</w:t>
      </w:r>
      <w:r w:rsidRPr="0068250D">
        <w:rPr>
          <w:color w:val="000000" w:themeColor="text1"/>
        </w:rPr>
        <w:t xml:space="preserve"> 17: 265-271.</w:t>
      </w:r>
    </w:p>
    <w:p w14:paraId="036116B4" w14:textId="77777777" w:rsidR="00DC5B38" w:rsidRPr="0068250D" w:rsidRDefault="00717B96" w:rsidP="00DC5B38">
      <w:pPr>
        <w:spacing w:line="480" w:lineRule="auto"/>
        <w:ind w:left="567" w:hanging="567"/>
        <w:jc w:val="both"/>
        <w:rPr>
          <w:color w:val="000000" w:themeColor="text1"/>
        </w:rPr>
      </w:pPr>
      <w:r w:rsidRPr="0068250D">
        <w:rPr>
          <w:color w:val="000000" w:themeColor="text1"/>
        </w:rPr>
        <w:t xml:space="preserve">Brader, Ted, Nicholas A. Valentino, and Elizabeth Suhay. 2008. “What Triggers Public Opposition to Immigration? Anxiety, Group Cues, and Immigration Threat.” </w:t>
      </w:r>
      <w:r w:rsidRPr="0068250D">
        <w:rPr>
          <w:i/>
          <w:iCs/>
          <w:color w:val="000000" w:themeColor="text1"/>
        </w:rPr>
        <w:t xml:space="preserve">American Journal of Political Science </w:t>
      </w:r>
      <w:r w:rsidRPr="0068250D">
        <w:rPr>
          <w:color w:val="000000" w:themeColor="text1"/>
        </w:rPr>
        <w:t xml:space="preserve">52 (4): 959-78. </w:t>
      </w:r>
    </w:p>
    <w:p w14:paraId="1910E9E9" w14:textId="7338BFA2" w:rsidR="00DC5B38" w:rsidRPr="0068250D" w:rsidRDefault="0077617A" w:rsidP="00D3605B">
      <w:pPr>
        <w:spacing w:line="480" w:lineRule="auto"/>
        <w:ind w:left="567" w:hanging="567"/>
        <w:jc w:val="both"/>
        <w:rPr>
          <w:color w:val="000000" w:themeColor="text1"/>
        </w:rPr>
      </w:pPr>
      <w:r w:rsidRPr="0068250D">
        <w:rPr>
          <w:color w:val="000000" w:themeColor="text1"/>
        </w:rPr>
        <w:t>Cacioppo, John T., Louis Tassinary, and Gary Bernston. 2007. “Psychophysiological Science: Interdisciplinary Approaches to Classic Questions About the Mind.” In</w:t>
      </w:r>
      <w:r w:rsidR="00921BAA" w:rsidRPr="0068250D">
        <w:rPr>
          <w:color w:val="000000" w:themeColor="text1"/>
        </w:rPr>
        <w:t xml:space="preserve"> </w:t>
      </w:r>
      <w:r w:rsidRPr="0068250D">
        <w:rPr>
          <w:i/>
          <w:iCs/>
          <w:color w:val="000000" w:themeColor="text1"/>
        </w:rPr>
        <w:t>Handbook of Psychophysiology</w:t>
      </w:r>
      <w:r w:rsidRPr="0068250D">
        <w:rPr>
          <w:color w:val="000000" w:themeColor="text1"/>
        </w:rPr>
        <w:t>,</w:t>
      </w:r>
      <w:r w:rsidR="002D225B">
        <w:rPr>
          <w:color w:val="000000" w:themeColor="text1"/>
        </w:rPr>
        <w:t xml:space="preserve"> </w:t>
      </w:r>
      <w:r w:rsidR="002D225B">
        <w:rPr>
          <w:i/>
          <w:color w:val="000000" w:themeColor="text1"/>
        </w:rPr>
        <w:t>3</w:t>
      </w:r>
      <w:r w:rsidR="002D225B" w:rsidRPr="002C02C5">
        <w:rPr>
          <w:i/>
          <w:color w:val="000000" w:themeColor="text1"/>
          <w:vertAlign w:val="superscript"/>
        </w:rPr>
        <w:t>rd</w:t>
      </w:r>
      <w:r w:rsidR="002D225B">
        <w:rPr>
          <w:i/>
          <w:color w:val="000000" w:themeColor="text1"/>
        </w:rPr>
        <w:t xml:space="preserve"> Edition,</w:t>
      </w:r>
      <w:r w:rsidRPr="0068250D">
        <w:rPr>
          <w:color w:val="000000" w:themeColor="text1"/>
        </w:rPr>
        <w:t xml:space="preserve"> </w:t>
      </w:r>
      <w:r w:rsidR="002D225B">
        <w:rPr>
          <w:color w:val="000000" w:themeColor="text1"/>
        </w:rPr>
        <w:t xml:space="preserve">eds. John T. </w:t>
      </w:r>
      <w:r w:rsidR="002D225B" w:rsidRPr="0068250D">
        <w:rPr>
          <w:color w:val="000000" w:themeColor="text1"/>
        </w:rPr>
        <w:t>Cacioppo, Louis Tassinary, and Gary Bernston</w:t>
      </w:r>
      <w:r w:rsidR="002D225B">
        <w:rPr>
          <w:color w:val="000000" w:themeColor="text1"/>
        </w:rPr>
        <w:t xml:space="preserve">. </w:t>
      </w:r>
      <w:r w:rsidRPr="0068250D">
        <w:rPr>
          <w:color w:val="000000" w:themeColor="text1"/>
        </w:rPr>
        <w:t>New York: Cambridge University Press</w:t>
      </w:r>
      <w:r w:rsidR="002D225B">
        <w:rPr>
          <w:color w:val="000000" w:themeColor="text1"/>
        </w:rPr>
        <w:t>, 1-16</w:t>
      </w:r>
      <w:r w:rsidRPr="0068250D">
        <w:rPr>
          <w:color w:val="000000" w:themeColor="text1"/>
        </w:rPr>
        <w:t>.</w:t>
      </w:r>
    </w:p>
    <w:p w14:paraId="1C2D7819" w14:textId="61F14BEA" w:rsidR="007434B7" w:rsidRPr="0068250D" w:rsidRDefault="007434B7" w:rsidP="00713BC0">
      <w:pPr>
        <w:widowControl w:val="0"/>
        <w:spacing w:line="480" w:lineRule="auto"/>
        <w:ind w:left="567" w:hanging="567"/>
        <w:jc w:val="both"/>
        <w:rPr>
          <w:rFonts w:eastAsia="Times New Roman"/>
          <w:color w:val="000000" w:themeColor="text1"/>
          <w:lang w:eastAsia="da-DK"/>
        </w:rPr>
      </w:pPr>
      <w:r w:rsidRPr="0068250D">
        <w:rPr>
          <w:rFonts w:eastAsia="Times New Roman"/>
          <w:color w:val="000000" w:themeColor="text1"/>
          <w:lang w:eastAsia="da-DK"/>
        </w:rPr>
        <w:lastRenderedPageBreak/>
        <w:t xml:space="preserve">Citrin, Jack, Donald P. Green, Christopher Muste, and Cara Wong. 1997. “Public Opinion Towards Immigration Reform: The Role of Economic Motivations.” </w:t>
      </w:r>
      <w:r w:rsidRPr="0068250D">
        <w:rPr>
          <w:rFonts w:eastAsia="Times New Roman"/>
          <w:i/>
          <w:iCs/>
          <w:color w:val="000000" w:themeColor="text1"/>
          <w:lang w:eastAsia="da-DK"/>
        </w:rPr>
        <w:t xml:space="preserve">Journal of Politics </w:t>
      </w:r>
      <w:r w:rsidRPr="0068250D">
        <w:rPr>
          <w:rFonts w:eastAsia="Times New Roman"/>
          <w:color w:val="000000" w:themeColor="text1"/>
          <w:lang w:eastAsia="da-DK"/>
        </w:rPr>
        <w:t>59</w:t>
      </w:r>
      <w:r w:rsidR="0017579A">
        <w:rPr>
          <w:rFonts w:eastAsia="Times New Roman"/>
          <w:color w:val="000000" w:themeColor="text1"/>
          <w:lang w:eastAsia="da-DK"/>
        </w:rPr>
        <w:t xml:space="preserve"> (3)</w:t>
      </w:r>
      <w:r w:rsidRPr="0068250D">
        <w:rPr>
          <w:rFonts w:eastAsia="Times New Roman"/>
          <w:color w:val="000000" w:themeColor="text1"/>
          <w:lang w:eastAsia="da-DK"/>
        </w:rPr>
        <w:t xml:space="preserve">: 858–81. </w:t>
      </w:r>
    </w:p>
    <w:p w14:paraId="40A1D9CE" w14:textId="0C8667B3" w:rsidR="007434B7" w:rsidRPr="0068250D" w:rsidRDefault="007434B7" w:rsidP="007434B7">
      <w:pPr>
        <w:spacing w:line="480" w:lineRule="auto"/>
        <w:ind w:left="567" w:hanging="567"/>
        <w:jc w:val="both"/>
        <w:rPr>
          <w:rFonts w:eastAsia="Times New Roman"/>
          <w:color w:val="000000" w:themeColor="text1"/>
          <w:lang w:eastAsia="da-DK"/>
        </w:rPr>
      </w:pPr>
      <w:r w:rsidRPr="0068250D">
        <w:rPr>
          <w:rFonts w:eastAsia="Times New Roman"/>
          <w:color w:val="000000" w:themeColor="text1"/>
          <w:lang w:eastAsia="da-DK"/>
        </w:rPr>
        <w:t>Coenders, Marc</w:t>
      </w:r>
      <w:r w:rsidR="0068250D">
        <w:rPr>
          <w:rFonts w:eastAsia="Times New Roman"/>
          <w:color w:val="000000" w:themeColor="text1"/>
          <w:lang w:eastAsia="da-DK"/>
        </w:rPr>
        <w:t xml:space="preserve">el, and Peer Scheepers.  2003. </w:t>
      </w:r>
      <w:r w:rsidRPr="0068250D">
        <w:rPr>
          <w:rFonts w:eastAsia="Times New Roman"/>
          <w:color w:val="000000" w:themeColor="text1"/>
          <w:lang w:eastAsia="da-DK"/>
        </w:rPr>
        <w:t xml:space="preserve">“The Effect of Education on Nationalism and Ethnic Exclusionism: An International Comparison.” </w:t>
      </w:r>
      <w:r w:rsidRPr="0068250D">
        <w:rPr>
          <w:rFonts w:eastAsia="Times New Roman"/>
          <w:i/>
          <w:iCs/>
          <w:color w:val="000000" w:themeColor="text1"/>
          <w:lang w:eastAsia="da-DK"/>
        </w:rPr>
        <w:t>Political Psychology</w:t>
      </w:r>
      <w:r w:rsidRPr="0068250D">
        <w:rPr>
          <w:rFonts w:eastAsia="Times New Roman"/>
          <w:color w:val="000000" w:themeColor="text1"/>
          <w:lang w:eastAsia="da-DK"/>
        </w:rPr>
        <w:t xml:space="preserve"> 24 (2): 313-43. </w:t>
      </w:r>
    </w:p>
    <w:p w14:paraId="6833CC80" w14:textId="3B524A43" w:rsidR="007434B7" w:rsidRPr="0068250D" w:rsidRDefault="00171CA2" w:rsidP="007434B7">
      <w:pPr>
        <w:spacing w:line="480" w:lineRule="auto"/>
        <w:ind w:left="567" w:hanging="567"/>
        <w:jc w:val="both"/>
        <w:rPr>
          <w:rFonts w:eastAsia="Times New Roman"/>
          <w:color w:val="000000" w:themeColor="text1"/>
          <w:shd w:val="clear" w:color="auto" w:fill="FFFFFF"/>
        </w:rPr>
      </w:pPr>
      <w:r>
        <w:rPr>
          <w:rFonts w:eastAsia="Times New Roman"/>
          <w:color w:val="000000" w:themeColor="text1"/>
          <w:shd w:val="clear" w:color="auto" w:fill="FFFFFF"/>
        </w:rPr>
        <w:t>Danesh, John</w:t>
      </w:r>
      <w:r w:rsidR="0068250D">
        <w:rPr>
          <w:rFonts w:eastAsia="Times New Roman"/>
          <w:color w:val="000000" w:themeColor="text1"/>
          <w:shd w:val="clear" w:color="auto" w:fill="FFFFFF"/>
        </w:rPr>
        <w:t xml:space="preserve">, </w:t>
      </w:r>
      <w:r w:rsidR="002D225B">
        <w:rPr>
          <w:rFonts w:eastAsia="Times New Roman"/>
          <w:color w:val="000000" w:themeColor="text1"/>
          <w:shd w:val="clear" w:color="auto" w:fill="FFFFFF"/>
        </w:rPr>
        <w:t>and P</w:t>
      </w:r>
      <w:r>
        <w:rPr>
          <w:rFonts w:eastAsia="Times New Roman"/>
          <w:color w:val="000000" w:themeColor="text1"/>
          <w:shd w:val="clear" w:color="auto" w:fill="FFFFFF"/>
        </w:rPr>
        <w:t>auk</w:t>
      </w:r>
      <w:r w:rsidR="0068250D">
        <w:rPr>
          <w:rFonts w:eastAsia="Times New Roman"/>
          <w:color w:val="000000" w:themeColor="text1"/>
          <w:shd w:val="clear" w:color="auto" w:fill="FFFFFF"/>
        </w:rPr>
        <w:t xml:space="preserve"> Appleby. 1999</w:t>
      </w:r>
      <w:r w:rsidR="007434B7" w:rsidRPr="0068250D">
        <w:rPr>
          <w:rFonts w:eastAsia="Times New Roman"/>
          <w:color w:val="000000" w:themeColor="text1"/>
          <w:shd w:val="clear" w:color="auto" w:fill="FFFFFF"/>
        </w:rPr>
        <w:t xml:space="preserve">. </w:t>
      </w:r>
      <w:r w:rsidR="002D225B">
        <w:rPr>
          <w:rFonts w:eastAsia="Times New Roman"/>
          <w:color w:val="000000" w:themeColor="text1"/>
          <w:shd w:val="clear" w:color="auto" w:fill="FFFFFF"/>
        </w:rPr>
        <w:t>“</w:t>
      </w:r>
      <w:r w:rsidR="007434B7" w:rsidRPr="0068250D">
        <w:rPr>
          <w:rFonts w:eastAsia="Times New Roman"/>
          <w:color w:val="000000" w:themeColor="text1"/>
          <w:shd w:val="clear" w:color="auto" w:fill="FFFFFF"/>
        </w:rPr>
        <w:t xml:space="preserve">Coronary </w:t>
      </w:r>
      <w:r w:rsidR="002D225B" w:rsidRPr="0068250D">
        <w:rPr>
          <w:rFonts w:eastAsia="Times New Roman"/>
          <w:color w:val="000000" w:themeColor="text1"/>
          <w:shd w:val="clear" w:color="auto" w:fill="FFFFFF"/>
        </w:rPr>
        <w:t xml:space="preserve">Heart Disease </w:t>
      </w:r>
      <w:r w:rsidR="007434B7" w:rsidRPr="0068250D">
        <w:rPr>
          <w:rFonts w:eastAsia="Times New Roman"/>
          <w:color w:val="000000" w:themeColor="text1"/>
          <w:shd w:val="clear" w:color="auto" w:fill="FFFFFF"/>
        </w:rPr>
        <w:t xml:space="preserve">and </w:t>
      </w:r>
      <w:r w:rsidR="002D225B" w:rsidRPr="0068250D">
        <w:rPr>
          <w:rFonts w:eastAsia="Times New Roman"/>
          <w:color w:val="000000" w:themeColor="text1"/>
          <w:shd w:val="clear" w:color="auto" w:fill="FFFFFF"/>
        </w:rPr>
        <w:t xml:space="preserve">Iron Status Meta-Analyses </w:t>
      </w:r>
      <w:r w:rsidR="007434B7" w:rsidRPr="0068250D">
        <w:rPr>
          <w:rFonts w:eastAsia="Times New Roman"/>
          <w:color w:val="000000" w:themeColor="text1"/>
          <w:shd w:val="clear" w:color="auto" w:fill="FFFFFF"/>
        </w:rPr>
        <w:t xml:space="preserve">of </w:t>
      </w:r>
      <w:r w:rsidR="002D225B" w:rsidRPr="0068250D">
        <w:rPr>
          <w:rFonts w:eastAsia="Times New Roman"/>
          <w:color w:val="000000" w:themeColor="text1"/>
          <w:shd w:val="clear" w:color="auto" w:fill="FFFFFF"/>
        </w:rPr>
        <w:t>Prospective Studies</w:t>
      </w:r>
      <w:r w:rsidR="007434B7" w:rsidRPr="0068250D">
        <w:rPr>
          <w:rFonts w:eastAsia="Times New Roman"/>
          <w:color w:val="000000" w:themeColor="text1"/>
          <w:shd w:val="clear" w:color="auto" w:fill="FFFFFF"/>
        </w:rPr>
        <w:t>.</w:t>
      </w:r>
      <w:r w:rsidR="002D225B">
        <w:rPr>
          <w:rFonts w:eastAsia="Times New Roman"/>
          <w:color w:val="000000" w:themeColor="text1"/>
          <w:shd w:val="clear" w:color="auto" w:fill="FFFFFF"/>
        </w:rPr>
        <w:t>”</w:t>
      </w:r>
      <w:r w:rsidR="007434B7" w:rsidRPr="0068250D">
        <w:rPr>
          <w:rFonts w:eastAsia="Times New Roman"/>
          <w:color w:val="000000" w:themeColor="text1"/>
          <w:shd w:val="clear" w:color="auto" w:fill="FFFFFF"/>
        </w:rPr>
        <w:t> </w:t>
      </w:r>
      <w:r w:rsidR="007434B7" w:rsidRPr="0068250D">
        <w:rPr>
          <w:rFonts w:eastAsia="Times New Roman"/>
          <w:i/>
          <w:iCs/>
          <w:color w:val="000000" w:themeColor="text1"/>
          <w:shd w:val="clear" w:color="auto" w:fill="FFFFFF"/>
        </w:rPr>
        <w:t>Circulation</w:t>
      </w:r>
      <w:r w:rsidR="007434B7" w:rsidRPr="0068250D">
        <w:rPr>
          <w:rFonts w:eastAsia="Times New Roman"/>
          <w:color w:val="000000" w:themeColor="text1"/>
          <w:shd w:val="clear" w:color="auto" w:fill="FFFFFF"/>
        </w:rPr>
        <w:t> </w:t>
      </w:r>
      <w:r w:rsidR="007434B7" w:rsidRPr="002C02C5">
        <w:rPr>
          <w:rFonts w:eastAsia="Times New Roman"/>
          <w:iCs/>
          <w:color w:val="000000" w:themeColor="text1"/>
          <w:shd w:val="clear" w:color="auto" w:fill="FFFFFF"/>
        </w:rPr>
        <w:t>99</w:t>
      </w:r>
      <w:r w:rsidR="002D225B">
        <w:rPr>
          <w:rFonts w:eastAsia="Times New Roman"/>
          <w:color w:val="000000" w:themeColor="text1"/>
          <w:shd w:val="clear" w:color="auto" w:fill="FFFFFF"/>
        </w:rPr>
        <w:t xml:space="preserve"> </w:t>
      </w:r>
      <w:r w:rsidR="007434B7" w:rsidRPr="0068250D">
        <w:rPr>
          <w:rFonts w:eastAsia="Times New Roman"/>
          <w:color w:val="000000" w:themeColor="text1"/>
          <w:shd w:val="clear" w:color="auto" w:fill="FFFFFF"/>
        </w:rPr>
        <w:t>(7)</w:t>
      </w:r>
      <w:r w:rsidR="002D225B">
        <w:rPr>
          <w:rFonts w:eastAsia="Times New Roman"/>
          <w:color w:val="000000" w:themeColor="text1"/>
          <w:shd w:val="clear" w:color="auto" w:fill="FFFFFF"/>
        </w:rPr>
        <w:t>:</w:t>
      </w:r>
      <w:r w:rsidR="007434B7" w:rsidRPr="0068250D">
        <w:rPr>
          <w:rFonts w:eastAsia="Times New Roman"/>
          <w:color w:val="000000" w:themeColor="text1"/>
          <w:shd w:val="clear" w:color="auto" w:fill="FFFFFF"/>
        </w:rPr>
        <w:t xml:space="preserve"> 852-854.</w:t>
      </w:r>
    </w:p>
    <w:p w14:paraId="38EA5A0D" w14:textId="0AA360B1" w:rsidR="00717B96" w:rsidRPr="0068250D" w:rsidRDefault="00717B96" w:rsidP="00D3605B">
      <w:pPr>
        <w:spacing w:line="480" w:lineRule="auto"/>
        <w:ind w:left="567" w:hanging="567"/>
        <w:jc w:val="both"/>
        <w:rPr>
          <w:color w:val="000000" w:themeColor="text1"/>
        </w:rPr>
      </w:pPr>
      <w:r w:rsidRPr="0068250D">
        <w:rPr>
          <w:color w:val="000000" w:themeColor="text1"/>
        </w:rPr>
        <w:t xml:space="preserve">Duncan, Lesley A., Mark Schaller, and Justin H. Park. 2009. “Perceived Vulnerability to Disease: Development and Validation of a 15-Item Self-Report Instrument.” </w:t>
      </w:r>
      <w:r w:rsidRPr="0068250D">
        <w:rPr>
          <w:i/>
          <w:iCs/>
          <w:color w:val="000000" w:themeColor="text1"/>
        </w:rPr>
        <w:t xml:space="preserve">Personality and Individual Differences </w:t>
      </w:r>
      <w:r w:rsidRPr="0068250D">
        <w:rPr>
          <w:color w:val="000000" w:themeColor="text1"/>
        </w:rPr>
        <w:t>47</w:t>
      </w:r>
      <w:r w:rsidR="0017579A">
        <w:rPr>
          <w:color w:val="000000" w:themeColor="text1"/>
        </w:rPr>
        <w:t xml:space="preserve"> (6)</w:t>
      </w:r>
      <w:r w:rsidRPr="0068250D">
        <w:rPr>
          <w:color w:val="000000" w:themeColor="text1"/>
        </w:rPr>
        <w:t xml:space="preserve">: 541-46. </w:t>
      </w:r>
    </w:p>
    <w:p w14:paraId="44B349AA" w14:textId="37A4C8E9" w:rsidR="007434B7" w:rsidRPr="0068250D" w:rsidRDefault="007434B7" w:rsidP="007434B7">
      <w:pPr>
        <w:spacing w:line="480" w:lineRule="auto"/>
        <w:ind w:left="567" w:hanging="567"/>
        <w:jc w:val="both"/>
        <w:rPr>
          <w:rFonts w:eastAsia="Times New Roman"/>
          <w:color w:val="000000" w:themeColor="text1"/>
          <w:lang w:eastAsia="da-DK"/>
        </w:rPr>
      </w:pPr>
      <w:r w:rsidRPr="0068250D">
        <w:rPr>
          <w:rFonts w:eastAsia="Times New Roman"/>
          <w:color w:val="000000" w:themeColor="text1"/>
          <w:lang w:eastAsia="da-DK"/>
        </w:rPr>
        <w:t xml:space="preserve">Espenshade, Thomas J., and Charles A. Calhoun. 1993. “An Analysis of Public Opinion Toward Undocumented Immigration.” </w:t>
      </w:r>
      <w:r w:rsidRPr="0068250D">
        <w:rPr>
          <w:rFonts w:eastAsia="Times New Roman"/>
          <w:i/>
          <w:iCs/>
          <w:color w:val="000000" w:themeColor="text1"/>
          <w:lang w:eastAsia="da-DK"/>
        </w:rPr>
        <w:t xml:space="preserve">Population Research and Policy Review </w:t>
      </w:r>
      <w:r w:rsidRPr="0068250D">
        <w:rPr>
          <w:rFonts w:eastAsia="Times New Roman"/>
          <w:color w:val="000000" w:themeColor="text1"/>
          <w:lang w:eastAsia="da-DK"/>
        </w:rPr>
        <w:t>12</w:t>
      </w:r>
      <w:r w:rsidR="0017579A">
        <w:rPr>
          <w:rFonts w:eastAsia="Times New Roman"/>
          <w:color w:val="000000" w:themeColor="text1"/>
          <w:lang w:eastAsia="da-DK"/>
        </w:rPr>
        <w:t xml:space="preserve"> (3)</w:t>
      </w:r>
      <w:r w:rsidRPr="0068250D">
        <w:rPr>
          <w:rFonts w:eastAsia="Times New Roman"/>
          <w:color w:val="000000" w:themeColor="text1"/>
          <w:lang w:eastAsia="da-DK"/>
        </w:rPr>
        <w:t xml:space="preserve">: 189-224. </w:t>
      </w:r>
    </w:p>
    <w:p w14:paraId="789CB5C1" w14:textId="77777777" w:rsidR="00717B96" w:rsidRPr="0068250D" w:rsidRDefault="00717B96" w:rsidP="00D3605B">
      <w:pPr>
        <w:spacing w:line="480" w:lineRule="auto"/>
        <w:ind w:left="567" w:hanging="567"/>
        <w:jc w:val="both"/>
        <w:rPr>
          <w:color w:val="000000" w:themeColor="text1"/>
        </w:rPr>
      </w:pPr>
      <w:r w:rsidRPr="0068250D">
        <w:rPr>
          <w:color w:val="000000" w:themeColor="text1"/>
        </w:rPr>
        <w:t xml:space="preserve">Espenshade, Thomas J., and Kathrine Hempstead. 1996. “Contemporary American Attitudes Toward U.S. Immigration.” </w:t>
      </w:r>
      <w:r w:rsidRPr="0068250D">
        <w:rPr>
          <w:i/>
          <w:color w:val="000000" w:themeColor="text1"/>
        </w:rPr>
        <w:t>International Migration Review</w:t>
      </w:r>
      <w:r w:rsidRPr="0068250D">
        <w:rPr>
          <w:color w:val="000000" w:themeColor="text1"/>
        </w:rPr>
        <w:t xml:space="preserve"> 30 (2): 535-70.</w:t>
      </w:r>
    </w:p>
    <w:p w14:paraId="227C1B25" w14:textId="3B4651BB" w:rsidR="00B80494" w:rsidRPr="0068250D" w:rsidRDefault="00B80494" w:rsidP="00B80494">
      <w:pPr>
        <w:spacing w:line="480" w:lineRule="auto"/>
        <w:ind w:left="567" w:hanging="567"/>
        <w:jc w:val="both"/>
        <w:rPr>
          <w:rFonts w:eastAsia="Times New Roman"/>
          <w:color w:val="000000" w:themeColor="text1"/>
          <w:lang w:eastAsia="da-DK"/>
        </w:rPr>
      </w:pPr>
      <w:r w:rsidRPr="0068250D">
        <w:rPr>
          <w:rFonts w:eastAsia="Times New Roman"/>
          <w:color w:val="000000" w:themeColor="text1"/>
          <w:lang w:eastAsia="da-DK"/>
        </w:rPr>
        <w:t xml:space="preserve">Faulkner, Jason, Mark Schaller, Justin H. Park, and Lesley A. Duncan. 2004. “Evolved Disease Avoidance Mechanisms and Contemporary Xenophobic Attitudes.” </w:t>
      </w:r>
      <w:r w:rsidRPr="0068250D">
        <w:rPr>
          <w:rFonts w:eastAsia="Times New Roman"/>
          <w:i/>
          <w:iCs/>
          <w:color w:val="000000" w:themeColor="text1"/>
          <w:lang w:eastAsia="da-DK"/>
        </w:rPr>
        <w:t xml:space="preserve">Group Processes and Intergroup Relations </w:t>
      </w:r>
      <w:r w:rsidRPr="0068250D">
        <w:rPr>
          <w:rFonts w:eastAsia="Times New Roman"/>
          <w:color w:val="000000" w:themeColor="text1"/>
          <w:lang w:eastAsia="da-DK"/>
        </w:rPr>
        <w:t>7</w:t>
      </w:r>
      <w:r w:rsidR="0017579A">
        <w:rPr>
          <w:rFonts w:eastAsia="Times New Roman"/>
          <w:color w:val="000000" w:themeColor="text1"/>
          <w:lang w:eastAsia="da-DK"/>
        </w:rPr>
        <w:t xml:space="preserve"> (4)</w:t>
      </w:r>
      <w:r w:rsidRPr="0068250D">
        <w:rPr>
          <w:rFonts w:eastAsia="Times New Roman"/>
          <w:color w:val="000000" w:themeColor="text1"/>
          <w:lang w:eastAsia="da-DK"/>
        </w:rPr>
        <w:t xml:space="preserve">: 333-53. </w:t>
      </w:r>
    </w:p>
    <w:p w14:paraId="20380312" w14:textId="7978650E" w:rsidR="00717B96" w:rsidRPr="0068250D" w:rsidRDefault="00717B96" w:rsidP="00D3605B">
      <w:pPr>
        <w:spacing w:line="480" w:lineRule="auto"/>
        <w:ind w:left="567" w:hanging="567"/>
        <w:jc w:val="both"/>
        <w:rPr>
          <w:color w:val="000000" w:themeColor="text1"/>
        </w:rPr>
      </w:pPr>
      <w:r w:rsidRPr="0068250D">
        <w:rPr>
          <w:color w:val="000000" w:themeColor="text1"/>
        </w:rPr>
        <w:t xml:space="preserve">Figner, Bernd, and Ryan O. Murphy. 2011. “Using Skin Conductance in Judgment and Decision Making Research.” In </w:t>
      </w:r>
      <w:r w:rsidRPr="0068250D">
        <w:rPr>
          <w:i/>
          <w:iCs/>
          <w:color w:val="000000" w:themeColor="text1"/>
        </w:rPr>
        <w:t xml:space="preserve">A Handbook of Process Tracing Methods for Decision Research, </w:t>
      </w:r>
      <w:r w:rsidRPr="0068250D">
        <w:rPr>
          <w:iCs/>
          <w:color w:val="000000" w:themeColor="text1"/>
        </w:rPr>
        <w:t>ed</w:t>
      </w:r>
      <w:r w:rsidR="00C943DB">
        <w:rPr>
          <w:iCs/>
          <w:color w:val="000000" w:themeColor="text1"/>
        </w:rPr>
        <w:t>s.</w:t>
      </w:r>
      <w:r w:rsidRPr="0068250D">
        <w:rPr>
          <w:iCs/>
          <w:color w:val="000000" w:themeColor="text1"/>
        </w:rPr>
        <w:t xml:space="preserve"> </w:t>
      </w:r>
      <w:r w:rsidRPr="0068250D">
        <w:rPr>
          <w:color w:val="000000" w:themeColor="text1"/>
        </w:rPr>
        <w:t>Michael Schulte-Mecklenbeck, Anton Kuehberger, and Ryan Ranyard</w:t>
      </w:r>
      <w:r w:rsidRPr="0068250D">
        <w:rPr>
          <w:i/>
          <w:iCs/>
          <w:color w:val="000000" w:themeColor="text1"/>
        </w:rPr>
        <w:t xml:space="preserve">. </w:t>
      </w:r>
      <w:r w:rsidRPr="0068250D">
        <w:rPr>
          <w:color w:val="000000" w:themeColor="text1"/>
        </w:rPr>
        <w:t>New York: Psychology Press</w:t>
      </w:r>
      <w:r w:rsidR="00C943DB">
        <w:rPr>
          <w:color w:val="000000" w:themeColor="text1"/>
        </w:rPr>
        <w:t xml:space="preserve">, </w:t>
      </w:r>
      <w:r w:rsidR="00C943DB" w:rsidRPr="0068250D">
        <w:rPr>
          <w:color w:val="000000" w:themeColor="text1"/>
        </w:rPr>
        <w:t>163-84</w:t>
      </w:r>
      <w:r w:rsidRPr="0068250D">
        <w:rPr>
          <w:color w:val="000000" w:themeColor="text1"/>
        </w:rPr>
        <w:t xml:space="preserve">. </w:t>
      </w:r>
    </w:p>
    <w:p w14:paraId="13A8A2EB" w14:textId="2714558E" w:rsidR="006E5634" w:rsidRPr="0068250D" w:rsidRDefault="006E5634" w:rsidP="006E5634">
      <w:pPr>
        <w:spacing w:line="480" w:lineRule="auto"/>
        <w:ind w:left="567" w:hanging="567"/>
        <w:jc w:val="both"/>
        <w:rPr>
          <w:rFonts w:eastAsia="Times New Roman"/>
          <w:color w:val="000000" w:themeColor="text1"/>
          <w:lang w:val="de-DE" w:eastAsia="da-DK"/>
        </w:rPr>
      </w:pPr>
      <w:r w:rsidRPr="0068250D">
        <w:rPr>
          <w:rFonts w:eastAsia="Times New Roman"/>
          <w:color w:val="000000" w:themeColor="text1"/>
          <w:shd w:val="clear" w:color="auto" w:fill="FFFFFF"/>
        </w:rPr>
        <w:t xml:space="preserve">Franco, Annie, </w:t>
      </w:r>
      <w:r w:rsidR="00FA37DB">
        <w:rPr>
          <w:rFonts w:eastAsia="Times New Roman"/>
          <w:color w:val="000000" w:themeColor="text1"/>
          <w:shd w:val="clear" w:color="auto" w:fill="FFFFFF"/>
        </w:rPr>
        <w:t xml:space="preserve">Neil </w:t>
      </w:r>
      <w:r w:rsidRPr="0068250D">
        <w:rPr>
          <w:rFonts w:eastAsia="Times New Roman"/>
          <w:color w:val="000000" w:themeColor="text1"/>
          <w:shd w:val="clear" w:color="auto" w:fill="FFFFFF"/>
        </w:rPr>
        <w:t xml:space="preserve">Malhotra, and </w:t>
      </w:r>
      <w:r w:rsidR="00FA37DB">
        <w:rPr>
          <w:rFonts w:eastAsia="Times New Roman"/>
          <w:color w:val="000000" w:themeColor="text1"/>
          <w:shd w:val="clear" w:color="auto" w:fill="FFFFFF"/>
        </w:rPr>
        <w:t xml:space="preserve">Gabor </w:t>
      </w:r>
      <w:r w:rsidRPr="0068250D">
        <w:rPr>
          <w:rFonts w:eastAsia="Times New Roman"/>
          <w:color w:val="000000" w:themeColor="text1"/>
          <w:shd w:val="clear" w:color="auto" w:fill="FFFFFF"/>
        </w:rPr>
        <w:t xml:space="preserve">Simonovits. 2014. “Publication </w:t>
      </w:r>
      <w:r w:rsidR="00FA37DB">
        <w:rPr>
          <w:rFonts w:eastAsia="Times New Roman"/>
          <w:color w:val="000000" w:themeColor="text1"/>
          <w:shd w:val="clear" w:color="auto" w:fill="FFFFFF"/>
        </w:rPr>
        <w:t>B</w:t>
      </w:r>
      <w:r w:rsidRPr="0068250D">
        <w:rPr>
          <w:rFonts w:eastAsia="Times New Roman"/>
          <w:color w:val="000000" w:themeColor="text1"/>
          <w:shd w:val="clear" w:color="auto" w:fill="FFFFFF"/>
        </w:rPr>
        <w:t xml:space="preserve">ias in the </w:t>
      </w:r>
      <w:r w:rsidR="00FA37DB" w:rsidRPr="0068250D">
        <w:rPr>
          <w:rFonts w:eastAsia="Times New Roman"/>
          <w:color w:val="000000" w:themeColor="text1"/>
          <w:shd w:val="clear" w:color="auto" w:fill="FFFFFF"/>
        </w:rPr>
        <w:t xml:space="preserve">Social Sciences: </w:t>
      </w:r>
      <w:r w:rsidRPr="0068250D">
        <w:rPr>
          <w:rFonts w:eastAsia="Times New Roman"/>
          <w:color w:val="000000" w:themeColor="text1"/>
          <w:shd w:val="clear" w:color="auto" w:fill="FFFFFF"/>
        </w:rPr>
        <w:t xml:space="preserve">Unlocking the </w:t>
      </w:r>
      <w:r w:rsidR="00FA37DB" w:rsidRPr="0068250D">
        <w:rPr>
          <w:rFonts w:eastAsia="Times New Roman"/>
          <w:color w:val="000000" w:themeColor="text1"/>
          <w:shd w:val="clear" w:color="auto" w:fill="FFFFFF"/>
        </w:rPr>
        <w:t>File Drawer</w:t>
      </w:r>
      <w:r w:rsidRPr="0068250D">
        <w:rPr>
          <w:rFonts w:eastAsia="Times New Roman"/>
          <w:color w:val="000000" w:themeColor="text1"/>
          <w:shd w:val="clear" w:color="auto" w:fill="FFFFFF"/>
        </w:rPr>
        <w:t>.</w:t>
      </w:r>
      <w:r w:rsidR="00FA37DB">
        <w:rPr>
          <w:rFonts w:eastAsia="Times New Roman"/>
          <w:color w:val="000000" w:themeColor="text1"/>
          <w:shd w:val="clear" w:color="auto" w:fill="FFFFFF"/>
        </w:rPr>
        <w:t>”</w:t>
      </w:r>
      <w:r w:rsidRPr="0068250D">
        <w:rPr>
          <w:rStyle w:val="apple-converted-space"/>
          <w:rFonts w:eastAsia="Times New Roman"/>
          <w:color w:val="000000" w:themeColor="text1"/>
          <w:shd w:val="clear" w:color="auto" w:fill="FFFFFF"/>
        </w:rPr>
        <w:t> </w:t>
      </w:r>
      <w:r w:rsidRPr="0068250D">
        <w:rPr>
          <w:rFonts w:eastAsia="Times New Roman"/>
          <w:i/>
          <w:iCs/>
          <w:color w:val="000000" w:themeColor="text1"/>
          <w:shd w:val="clear" w:color="auto" w:fill="FFFFFF"/>
        </w:rPr>
        <w:t>Science</w:t>
      </w:r>
      <w:r w:rsidRPr="0068250D">
        <w:rPr>
          <w:rFonts w:eastAsia="Times New Roman"/>
          <w:color w:val="000000" w:themeColor="text1"/>
          <w:shd w:val="clear" w:color="auto" w:fill="FFFFFF"/>
        </w:rPr>
        <w:t xml:space="preserve"> </w:t>
      </w:r>
      <w:r w:rsidRPr="002C02C5">
        <w:rPr>
          <w:rFonts w:eastAsia="Times New Roman"/>
          <w:iCs/>
          <w:color w:val="000000" w:themeColor="text1"/>
          <w:shd w:val="clear" w:color="auto" w:fill="FFFFFF"/>
        </w:rPr>
        <w:t>34</w:t>
      </w:r>
      <w:r w:rsidR="00FA37DB">
        <w:rPr>
          <w:rFonts w:eastAsia="Times New Roman"/>
          <w:iCs/>
          <w:color w:val="000000" w:themeColor="text1"/>
          <w:shd w:val="clear" w:color="auto" w:fill="FFFFFF"/>
        </w:rPr>
        <w:t>:</w:t>
      </w:r>
      <w:r w:rsidRPr="002C02C5">
        <w:rPr>
          <w:rFonts w:eastAsia="Times New Roman"/>
          <w:iCs/>
          <w:color w:val="000000" w:themeColor="text1"/>
          <w:shd w:val="clear" w:color="auto" w:fill="FFFFFF"/>
        </w:rPr>
        <w:t>5</w:t>
      </w:r>
      <w:r w:rsidR="00FA37DB">
        <w:rPr>
          <w:rFonts w:eastAsia="Times New Roman"/>
          <w:iCs/>
          <w:color w:val="000000" w:themeColor="text1"/>
          <w:shd w:val="clear" w:color="auto" w:fill="FFFFFF"/>
        </w:rPr>
        <w:t xml:space="preserve"> </w:t>
      </w:r>
      <w:r w:rsidRPr="00FA37DB">
        <w:rPr>
          <w:rFonts w:eastAsia="Times New Roman"/>
          <w:color w:val="000000" w:themeColor="text1"/>
          <w:shd w:val="clear" w:color="auto" w:fill="FFFFFF"/>
        </w:rPr>
        <w:t>(</w:t>
      </w:r>
      <w:r w:rsidRPr="0068250D">
        <w:rPr>
          <w:rFonts w:eastAsia="Times New Roman"/>
          <w:color w:val="000000" w:themeColor="text1"/>
          <w:shd w:val="clear" w:color="auto" w:fill="FFFFFF"/>
        </w:rPr>
        <w:t>6203)</w:t>
      </w:r>
      <w:r w:rsidR="00FA37DB">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1502-1505.</w:t>
      </w:r>
    </w:p>
    <w:p w14:paraId="58022EC6" w14:textId="4C96E033" w:rsidR="00CB52C8" w:rsidRDefault="006E5634" w:rsidP="00CB52C8">
      <w:pPr>
        <w:spacing w:line="480" w:lineRule="auto"/>
        <w:ind w:left="567" w:hanging="567"/>
        <w:rPr>
          <w:rFonts w:ascii="Times" w:eastAsia="Times New Roman" w:hAnsi="Times"/>
          <w:color w:val="000000" w:themeColor="text1"/>
          <w:shd w:val="clear" w:color="auto" w:fill="FFFFFF"/>
        </w:rPr>
      </w:pPr>
      <w:r w:rsidRPr="00962769">
        <w:rPr>
          <w:rFonts w:ascii="Times" w:eastAsia="Times New Roman" w:hAnsi="Times"/>
          <w:color w:val="000000" w:themeColor="text1"/>
          <w:shd w:val="clear" w:color="auto" w:fill="FFFFFF"/>
        </w:rPr>
        <w:lastRenderedPageBreak/>
        <w:t xml:space="preserve">Gerber, Alan S., </w:t>
      </w:r>
      <w:r w:rsidR="005D32DC">
        <w:rPr>
          <w:rFonts w:ascii="Times" w:eastAsia="Times New Roman" w:hAnsi="Times"/>
          <w:color w:val="000000" w:themeColor="text1"/>
          <w:shd w:val="clear" w:color="auto" w:fill="FFFFFF"/>
        </w:rPr>
        <w:t xml:space="preserve">Donald P. </w:t>
      </w:r>
      <w:r w:rsidRPr="00962769">
        <w:rPr>
          <w:rFonts w:ascii="Times" w:eastAsia="Times New Roman" w:hAnsi="Times"/>
          <w:color w:val="000000" w:themeColor="text1"/>
          <w:shd w:val="clear" w:color="auto" w:fill="FFFFFF"/>
        </w:rPr>
        <w:t xml:space="preserve">Green, and </w:t>
      </w:r>
      <w:r w:rsidR="005D32DC">
        <w:rPr>
          <w:rFonts w:ascii="Times" w:eastAsia="Times New Roman" w:hAnsi="Times"/>
          <w:color w:val="000000" w:themeColor="text1"/>
          <w:shd w:val="clear" w:color="auto" w:fill="FFFFFF"/>
        </w:rPr>
        <w:t xml:space="preserve">David </w:t>
      </w:r>
      <w:r w:rsidRPr="00962769">
        <w:rPr>
          <w:rFonts w:ascii="Times" w:eastAsia="Times New Roman" w:hAnsi="Times"/>
          <w:color w:val="000000" w:themeColor="text1"/>
          <w:shd w:val="clear" w:color="auto" w:fill="FFFFFF"/>
        </w:rPr>
        <w:t xml:space="preserve">Nickerson. 2001. </w:t>
      </w:r>
      <w:r w:rsidR="0068250D" w:rsidRPr="00962769">
        <w:rPr>
          <w:rFonts w:ascii="Times" w:eastAsia="Times New Roman" w:hAnsi="Times"/>
          <w:color w:val="000000" w:themeColor="text1"/>
          <w:shd w:val="clear" w:color="auto" w:fill="FFFFFF"/>
        </w:rPr>
        <w:t>“</w:t>
      </w:r>
      <w:r w:rsidRPr="00962769">
        <w:rPr>
          <w:rFonts w:ascii="Times" w:eastAsia="Times New Roman" w:hAnsi="Times"/>
          <w:color w:val="000000" w:themeColor="text1"/>
          <w:shd w:val="clear" w:color="auto" w:fill="FFFFFF"/>
        </w:rPr>
        <w:t xml:space="preserve">Testing for </w:t>
      </w:r>
      <w:r w:rsidR="005D32DC" w:rsidRPr="00962769">
        <w:rPr>
          <w:rFonts w:ascii="Times" w:eastAsia="Times New Roman" w:hAnsi="Times"/>
          <w:color w:val="000000" w:themeColor="text1"/>
          <w:shd w:val="clear" w:color="auto" w:fill="FFFFFF"/>
        </w:rPr>
        <w:t xml:space="preserve">Publication Bias </w:t>
      </w:r>
      <w:r w:rsidRPr="00962769">
        <w:rPr>
          <w:rFonts w:ascii="Times" w:eastAsia="Times New Roman" w:hAnsi="Times"/>
          <w:color w:val="000000" w:themeColor="text1"/>
          <w:shd w:val="clear" w:color="auto" w:fill="FFFFFF"/>
        </w:rPr>
        <w:t xml:space="preserve">in </w:t>
      </w:r>
      <w:r w:rsidR="005D32DC" w:rsidRPr="00962769">
        <w:rPr>
          <w:rFonts w:ascii="Times" w:eastAsia="Times New Roman" w:hAnsi="Times"/>
          <w:color w:val="000000" w:themeColor="text1"/>
          <w:shd w:val="clear" w:color="auto" w:fill="FFFFFF"/>
        </w:rPr>
        <w:t>Political Science</w:t>
      </w:r>
      <w:r w:rsidRPr="00962769">
        <w:rPr>
          <w:rFonts w:ascii="Times" w:eastAsia="Times New Roman" w:hAnsi="Times"/>
          <w:color w:val="000000" w:themeColor="text1"/>
          <w:shd w:val="clear" w:color="auto" w:fill="FFFFFF"/>
        </w:rPr>
        <w:t>.</w:t>
      </w:r>
      <w:r w:rsidR="0068250D" w:rsidRPr="00962769">
        <w:rPr>
          <w:rFonts w:ascii="Times" w:eastAsia="Times New Roman" w:hAnsi="Times"/>
          <w:color w:val="000000" w:themeColor="text1"/>
          <w:shd w:val="clear" w:color="auto" w:fill="FFFFFF"/>
        </w:rPr>
        <w:t>”</w:t>
      </w:r>
      <w:r w:rsidRPr="00962769">
        <w:rPr>
          <w:rStyle w:val="apple-converted-space"/>
          <w:rFonts w:ascii="Times" w:eastAsia="Times New Roman" w:hAnsi="Times"/>
          <w:color w:val="000000" w:themeColor="text1"/>
          <w:shd w:val="clear" w:color="auto" w:fill="FFFFFF"/>
        </w:rPr>
        <w:t> </w:t>
      </w:r>
      <w:r w:rsidRPr="00962769">
        <w:rPr>
          <w:rFonts w:ascii="Times" w:eastAsia="Times New Roman" w:hAnsi="Times"/>
          <w:i/>
          <w:iCs/>
          <w:color w:val="000000" w:themeColor="text1"/>
          <w:shd w:val="clear" w:color="auto" w:fill="FFFFFF"/>
        </w:rPr>
        <w:t>Political Analysis</w:t>
      </w:r>
      <w:r w:rsidRPr="00962769">
        <w:rPr>
          <w:rStyle w:val="apple-converted-space"/>
          <w:rFonts w:ascii="Times" w:eastAsia="Times New Roman" w:hAnsi="Times"/>
          <w:color w:val="000000" w:themeColor="text1"/>
          <w:shd w:val="clear" w:color="auto" w:fill="FFFFFF"/>
        </w:rPr>
        <w:t> </w:t>
      </w:r>
      <w:r w:rsidRPr="002C02C5">
        <w:rPr>
          <w:rFonts w:ascii="Times" w:eastAsia="Times New Roman" w:hAnsi="Times"/>
          <w:iCs/>
          <w:color w:val="000000" w:themeColor="text1"/>
          <w:shd w:val="clear" w:color="auto" w:fill="FFFFFF"/>
        </w:rPr>
        <w:t>9</w:t>
      </w:r>
      <w:r w:rsidRPr="00962769">
        <w:rPr>
          <w:rFonts w:ascii="Times" w:eastAsia="Times New Roman" w:hAnsi="Times"/>
          <w:i/>
          <w:iCs/>
          <w:color w:val="000000" w:themeColor="text1"/>
          <w:shd w:val="clear" w:color="auto" w:fill="FFFFFF"/>
        </w:rPr>
        <w:t xml:space="preserve"> </w:t>
      </w:r>
      <w:r w:rsidRPr="00962769">
        <w:rPr>
          <w:rFonts w:ascii="Times" w:eastAsia="Times New Roman" w:hAnsi="Times"/>
          <w:color w:val="000000" w:themeColor="text1"/>
          <w:shd w:val="clear" w:color="auto" w:fill="FFFFFF"/>
        </w:rPr>
        <w:t>(4)</w:t>
      </w:r>
      <w:r w:rsidR="005D32DC">
        <w:rPr>
          <w:rFonts w:ascii="Times" w:eastAsia="Times New Roman" w:hAnsi="Times"/>
          <w:color w:val="000000" w:themeColor="text1"/>
          <w:shd w:val="clear" w:color="auto" w:fill="FFFFFF"/>
        </w:rPr>
        <w:t>:</w:t>
      </w:r>
      <w:r w:rsidRPr="00962769">
        <w:rPr>
          <w:rFonts w:ascii="Times" w:eastAsia="Times New Roman" w:hAnsi="Times"/>
          <w:color w:val="000000" w:themeColor="text1"/>
          <w:shd w:val="clear" w:color="auto" w:fill="FFFFFF"/>
        </w:rPr>
        <w:t xml:space="preserve"> 385-392.</w:t>
      </w:r>
    </w:p>
    <w:p w14:paraId="7998F5DD" w14:textId="3A9290CE" w:rsidR="00CE7D66" w:rsidRPr="00CE7D66" w:rsidRDefault="00CE7D66" w:rsidP="00CB52C8">
      <w:pPr>
        <w:spacing w:line="480" w:lineRule="auto"/>
        <w:ind w:left="567" w:hanging="567"/>
        <w:rPr>
          <w:rFonts w:ascii="Times" w:eastAsia="Times New Roman" w:hAnsi="Times"/>
          <w:color w:val="000000" w:themeColor="text1"/>
          <w:shd w:val="clear" w:color="auto" w:fill="FFFFFF"/>
        </w:rPr>
      </w:pPr>
      <w:r>
        <w:rPr>
          <w:rFonts w:ascii="Times" w:eastAsia="Times New Roman" w:hAnsi="Times"/>
          <w:color w:val="000000" w:themeColor="text1"/>
          <w:shd w:val="clear" w:color="auto" w:fill="FFFFFF"/>
        </w:rPr>
        <w:t xml:space="preserve">Gosling, Samuel D., Peter J. Rentfrow, and William B. Swann, Jr. 2003. “A Very Brief Measure of the Big Five Domains.” </w:t>
      </w:r>
      <w:r>
        <w:rPr>
          <w:rFonts w:ascii="Times" w:eastAsia="Times New Roman" w:hAnsi="Times"/>
          <w:i/>
          <w:color w:val="000000" w:themeColor="text1"/>
          <w:shd w:val="clear" w:color="auto" w:fill="FFFFFF"/>
        </w:rPr>
        <w:t xml:space="preserve">Journal of Research in Personality </w:t>
      </w:r>
      <w:r>
        <w:rPr>
          <w:rFonts w:ascii="Times" w:eastAsia="Times New Roman" w:hAnsi="Times"/>
          <w:color w:val="000000" w:themeColor="text1"/>
          <w:shd w:val="clear" w:color="auto" w:fill="FFFFFF"/>
        </w:rPr>
        <w:t>37: 504-528.</w:t>
      </w:r>
    </w:p>
    <w:p w14:paraId="1FB24952" w14:textId="092298E1" w:rsidR="00717B96" w:rsidRPr="0068250D" w:rsidRDefault="00717B96" w:rsidP="00D3605B">
      <w:pPr>
        <w:spacing w:line="480" w:lineRule="auto"/>
        <w:ind w:left="567" w:hanging="567"/>
        <w:jc w:val="both"/>
        <w:rPr>
          <w:color w:val="000000" w:themeColor="text1"/>
        </w:rPr>
      </w:pPr>
      <w:r w:rsidRPr="0068250D">
        <w:rPr>
          <w:color w:val="000000" w:themeColor="text1"/>
        </w:rPr>
        <w:t xml:space="preserve">Haidt, Jonathan, Clark McCauley, and Paul Rozin. 1994. “Individual Differences in Sensitivity to Disgust: A Scale Sampling Seven Domains of Disgust Elicitors.” </w:t>
      </w:r>
      <w:r w:rsidRPr="0068250D">
        <w:rPr>
          <w:i/>
          <w:color w:val="000000" w:themeColor="text1"/>
        </w:rPr>
        <w:t>Personality and Individual Differences</w:t>
      </w:r>
      <w:r w:rsidRPr="0068250D">
        <w:rPr>
          <w:color w:val="000000" w:themeColor="text1"/>
        </w:rPr>
        <w:t xml:space="preserve"> 16</w:t>
      </w:r>
      <w:r w:rsidR="0017579A">
        <w:rPr>
          <w:color w:val="000000" w:themeColor="text1"/>
        </w:rPr>
        <w:t xml:space="preserve"> (5)</w:t>
      </w:r>
      <w:r w:rsidRPr="0068250D">
        <w:rPr>
          <w:color w:val="000000" w:themeColor="text1"/>
        </w:rPr>
        <w:t xml:space="preserve">: 701–13. </w:t>
      </w:r>
    </w:p>
    <w:p w14:paraId="61DD5073" w14:textId="0065A1EE" w:rsidR="007434B7" w:rsidRPr="0068250D" w:rsidRDefault="007434B7" w:rsidP="007434B7">
      <w:pPr>
        <w:spacing w:line="480" w:lineRule="auto"/>
        <w:ind w:left="567" w:hanging="567"/>
        <w:jc w:val="both"/>
        <w:rPr>
          <w:rFonts w:eastAsia="Times New Roman"/>
          <w:color w:val="000000" w:themeColor="text1"/>
          <w:lang w:eastAsia="da-DK"/>
        </w:rPr>
      </w:pPr>
      <w:r w:rsidRPr="0068250D">
        <w:rPr>
          <w:rFonts w:eastAsia="Times New Roman"/>
          <w:color w:val="000000" w:themeColor="text1"/>
          <w:lang w:eastAsia="da-DK"/>
        </w:rPr>
        <w:t xml:space="preserve">Hainmueller, Jens, and Michael J. Hiscox. 2007. “Educated Preferences: Explaining Attitudes toward Immigration in Europe.” </w:t>
      </w:r>
      <w:r w:rsidRPr="0068250D">
        <w:rPr>
          <w:rFonts w:eastAsia="Times New Roman"/>
          <w:i/>
          <w:iCs/>
          <w:color w:val="000000" w:themeColor="text1"/>
          <w:lang w:eastAsia="da-DK"/>
        </w:rPr>
        <w:t>International Organization</w:t>
      </w:r>
      <w:r w:rsidR="0017579A">
        <w:rPr>
          <w:rFonts w:eastAsia="Times New Roman"/>
          <w:color w:val="000000" w:themeColor="text1"/>
          <w:lang w:eastAsia="da-DK"/>
        </w:rPr>
        <w:t xml:space="preserve"> 61 (</w:t>
      </w:r>
      <w:r w:rsidRPr="0068250D">
        <w:rPr>
          <w:rFonts w:eastAsia="Times New Roman"/>
          <w:color w:val="000000" w:themeColor="text1"/>
          <w:lang w:eastAsia="da-DK"/>
        </w:rPr>
        <w:t xml:space="preserve">2): 399-442. </w:t>
      </w:r>
    </w:p>
    <w:p w14:paraId="4C7D4B81" w14:textId="77777777" w:rsidR="006E5634" w:rsidRPr="0068250D" w:rsidRDefault="00717B96" w:rsidP="006E5634">
      <w:pPr>
        <w:spacing w:line="480" w:lineRule="auto"/>
        <w:ind w:left="567" w:hanging="567"/>
        <w:jc w:val="both"/>
        <w:rPr>
          <w:color w:val="000000" w:themeColor="text1"/>
        </w:rPr>
      </w:pPr>
      <w:r w:rsidRPr="0068250D">
        <w:rPr>
          <w:color w:val="000000" w:themeColor="text1"/>
        </w:rPr>
        <w:t xml:space="preserve">Hainmueller, Jens, and Michael J. Hiscox. 2010. “Attitudes toward Highly Skilled and Low-Skilled Immigration: Evidence from a Survey Experiment.” </w:t>
      </w:r>
      <w:r w:rsidRPr="0068250D">
        <w:rPr>
          <w:i/>
          <w:iCs/>
          <w:color w:val="000000" w:themeColor="text1"/>
        </w:rPr>
        <w:t xml:space="preserve">American Political Science Review </w:t>
      </w:r>
      <w:r w:rsidRPr="0068250D">
        <w:rPr>
          <w:color w:val="000000" w:themeColor="text1"/>
        </w:rPr>
        <w:t xml:space="preserve">104 (1): 61-84. </w:t>
      </w:r>
    </w:p>
    <w:p w14:paraId="0F52EF36" w14:textId="1D3C5D44" w:rsidR="006E5634" w:rsidRPr="0068250D" w:rsidRDefault="006E5634" w:rsidP="006E5634">
      <w:pPr>
        <w:spacing w:line="480" w:lineRule="auto"/>
        <w:ind w:left="567" w:hanging="567"/>
        <w:jc w:val="both"/>
        <w:rPr>
          <w:color w:val="000000" w:themeColor="text1"/>
        </w:rPr>
      </w:pPr>
      <w:r w:rsidRPr="0068250D">
        <w:rPr>
          <w:rFonts w:eastAsia="Times New Roman"/>
          <w:color w:val="000000" w:themeColor="text1"/>
          <w:shd w:val="clear" w:color="auto" w:fill="FFFFFF"/>
        </w:rPr>
        <w:t xml:space="preserve">Hibbing, John R., </w:t>
      </w:r>
      <w:r w:rsidR="008821B8">
        <w:rPr>
          <w:rFonts w:eastAsia="Times New Roman"/>
          <w:color w:val="000000" w:themeColor="text1"/>
          <w:shd w:val="clear" w:color="auto" w:fill="FFFFFF"/>
        </w:rPr>
        <w:t xml:space="preserve">Kevin B. </w:t>
      </w:r>
      <w:r w:rsidRPr="0068250D">
        <w:rPr>
          <w:rFonts w:eastAsia="Times New Roman"/>
          <w:color w:val="000000" w:themeColor="text1"/>
          <w:shd w:val="clear" w:color="auto" w:fill="FFFFFF"/>
        </w:rPr>
        <w:t xml:space="preserve">Smith, and </w:t>
      </w:r>
      <w:r w:rsidR="008821B8">
        <w:rPr>
          <w:rFonts w:eastAsia="Times New Roman"/>
          <w:color w:val="000000" w:themeColor="text1"/>
          <w:shd w:val="clear" w:color="auto" w:fill="FFFFFF"/>
        </w:rPr>
        <w:t xml:space="preserve">John R. </w:t>
      </w:r>
      <w:r w:rsidRPr="0068250D">
        <w:rPr>
          <w:rFonts w:eastAsia="Times New Roman"/>
          <w:color w:val="000000" w:themeColor="text1"/>
          <w:shd w:val="clear" w:color="auto" w:fill="FFFFFF"/>
        </w:rPr>
        <w:t>Alford</w:t>
      </w:r>
      <w:r w:rsidR="008821B8">
        <w:rPr>
          <w:rFonts w:eastAsia="Times New Roman"/>
          <w:color w:val="000000" w:themeColor="text1"/>
          <w:shd w:val="clear" w:color="auto" w:fill="FFFFFF"/>
        </w:rPr>
        <w:t xml:space="preserve">. </w:t>
      </w:r>
      <w:r w:rsidRPr="0068250D">
        <w:rPr>
          <w:rFonts w:eastAsia="Times New Roman"/>
          <w:color w:val="000000" w:themeColor="text1"/>
          <w:shd w:val="clear" w:color="auto" w:fill="FFFFFF"/>
        </w:rPr>
        <w:t xml:space="preserve">2014. “Differences in </w:t>
      </w:r>
      <w:r w:rsidR="008821B8" w:rsidRPr="0068250D">
        <w:rPr>
          <w:rFonts w:eastAsia="Times New Roman"/>
          <w:color w:val="000000" w:themeColor="text1"/>
          <w:shd w:val="clear" w:color="auto" w:fill="FFFFFF"/>
        </w:rPr>
        <w:t xml:space="preserve">Negativity Bias Underlie Variations </w:t>
      </w:r>
      <w:r w:rsidRPr="0068250D">
        <w:rPr>
          <w:rFonts w:eastAsia="Times New Roman"/>
          <w:color w:val="000000" w:themeColor="text1"/>
          <w:shd w:val="clear" w:color="auto" w:fill="FFFFFF"/>
        </w:rPr>
        <w:t xml:space="preserve">in </w:t>
      </w:r>
      <w:r w:rsidR="008821B8" w:rsidRPr="0068250D">
        <w:rPr>
          <w:rFonts w:eastAsia="Times New Roman"/>
          <w:color w:val="000000" w:themeColor="text1"/>
          <w:shd w:val="clear" w:color="auto" w:fill="FFFFFF"/>
        </w:rPr>
        <w:t>Political Ideology</w:t>
      </w:r>
      <w:r w:rsidRPr="0068250D">
        <w:rPr>
          <w:rFonts w:eastAsia="Times New Roman"/>
          <w:color w:val="000000" w:themeColor="text1"/>
          <w:shd w:val="clear" w:color="auto" w:fill="FFFFFF"/>
        </w:rPr>
        <w:t>.”</w:t>
      </w:r>
      <w:r w:rsidRPr="0068250D">
        <w:rPr>
          <w:rStyle w:val="apple-converted-space"/>
          <w:rFonts w:eastAsia="Times New Roman"/>
          <w:color w:val="000000" w:themeColor="text1"/>
          <w:shd w:val="clear" w:color="auto" w:fill="FFFFFF"/>
        </w:rPr>
        <w:t> </w:t>
      </w:r>
      <w:r w:rsidRPr="0068250D">
        <w:rPr>
          <w:rFonts w:eastAsia="Times New Roman"/>
          <w:i/>
          <w:iCs/>
          <w:color w:val="000000" w:themeColor="text1"/>
          <w:shd w:val="clear" w:color="auto" w:fill="FFFFFF"/>
        </w:rPr>
        <w:t>Behavioral and Brain Sciences</w:t>
      </w:r>
      <w:r w:rsidRPr="0068250D">
        <w:rPr>
          <w:rStyle w:val="apple-converted-space"/>
          <w:rFonts w:eastAsia="Times New Roman"/>
          <w:color w:val="000000" w:themeColor="text1"/>
          <w:shd w:val="clear" w:color="auto" w:fill="FFFFFF"/>
        </w:rPr>
        <w:t> </w:t>
      </w:r>
      <w:r w:rsidRPr="002C02C5">
        <w:rPr>
          <w:rFonts w:eastAsia="Times New Roman"/>
          <w:iCs/>
          <w:color w:val="000000" w:themeColor="text1"/>
          <w:shd w:val="clear" w:color="auto" w:fill="FFFFFF"/>
        </w:rPr>
        <w:t xml:space="preserve">37 </w:t>
      </w:r>
      <w:r w:rsidR="0017579A">
        <w:rPr>
          <w:rFonts w:eastAsia="Times New Roman"/>
          <w:color w:val="000000" w:themeColor="text1"/>
          <w:shd w:val="clear" w:color="auto" w:fill="FFFFFF"/>
        </w:rPr>
        <w:t>(</w:t>
      </w:r>
      <w:r w:rsidRPr="0068250D">
        <w:rPr>
          <w:rFonts w:eastAsia="Times New Roman"/>
          <w:color w:val="000000" w:themeColor="text1"/>
          <w:shd w:val="clear" w:color="auto" w:fill="FFFFFF"/>
        </w:rPr>
        <w:t>3)</w:t>
      </w:r>
      <w:r w:rsidR="008821B8">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297-307.</w:t>
      </w:r>
    </w:p>
    <w:p w14:paraId="5E8F1EEC" w14:textId="42694CCC" w:rsidR="00B80494" w:rsidRPr="0068250D" w:rsidRDefault="00B80494" w:rsidP="006E5634">
      <w:pPr>
        <w:spacing w:line="480" w:lineRule="auto"/>
        <w:ind w:left="567" w:hanging="567"/>
        <w:jc w:val="both"/>
        <w:rPr>
          <w:color w:val="000000" w:themeColor="text1"/>
        </w:rPr>
      </w:pPr>
      <w:r w:rsidRPr="0068250D">
        <w:rPr>
          <w:rFonts w:eastAsia="Times New Roman"/>
          <w:color w:val="000000" w:themeColor="text1"/>
          <w:lang w:eastAsia="da-DK"/>
        </w:rPr>
        <w:t xml:space="preserve">Hodson, Gordon, and Kimberly Costello. 2007. “Interpersonal Disgust, Ideological Orientations, and Dehumanization as Predictors of Intergroup Attitudes.” </w:t>
      </w:r>
      <w:r w:rsidRPr="0068250D">
        <w:rPr>
          <w:rFonts w:eastAsia="Times New Roman"/>
          <w:i/>
          <w:iCs/>
          <w:color w:val="000000" w:themeColor="text1"/>
          <w:lang w:eastAsia="da-DK"/>
        </w:rPr>
        <w:t>Psychological Science</w:t>
      </w:r>
      <w:r w:rsidRPr="0068250D">
        <w:rPr>
          <w:rFonts w:eastAsia="Times New Roman"/>
          <w:color w:val="000000" w:themeColor="text1"/>
          <w:lang w:eastAsia="da-DK"/>
        </w:rPr>
        <w:t xml:space="preserve"> 18</w:t>
      </w:r>
      <w:r w:rsidR="0017579A">
        <w:rPr>
          <w:rFonts w:eastAsia="Times New Roman"/>
          <w:color w:val="000000" w:themeColor="text1"/>
          <w:lang w:eastAsia="da-DK"/>
        </w:rPr>
        <w:t xml:space="preserve"> (8)</w:t>
      </w:r>
      <w:r w:rsidRPr="0068250D">
        <w:rPr>
          <w:rFonts w:eastAsia="Times New Roman"/>
          <w:color w:val="000000" w:themeColor="text1"/>
          <w:lang w:eastAsia="da-DK"/>
        </w:rPr>
        <w:t xml:space="preserve">: 691–98. </w:t>
      </w:r>
    </w:p>
    <w:p w14:paraId="7E4B8253" w14:textId="2626FAB4" w:rsidR="00914B08" w:rsidRPr="0068250D" w:rsidRDefault="00914B08" w:rsidP="00914B08">
      <w:pPr>
        <w:spacing w:line="480" w:lineRule="auto"/>
        <w:ind w:left="567" w:hanging="567"/>
        <w:jc w:val="both"/>
        <w:rPr>
          <w:rFonts w:eastAsia="Times New Roman"/>
          <w:color w:val="000000" w:themeColor="text1"/>
          <w:lang w:eastAsia="da-DK"/>
        </w:rPr>
      </w:pPr>
      <w:r w:rsidRPr="0068250D">
        <w:rPr>
          <w:rFonts w:eastAsia="Times New Roman"/>
          <w:color w:val="000000" w:themeColor="text1"/>
          <w:lang w:eastAsia="da-DK"/>
        </w:rPr>
        <w:t xml:space="preserve">Inbar, Yoel, David A. Pizarro, and Paul Bloom 2009. “Conservatives are </w:t>
      </w:r>
      <w:r w:rsidR="008821B8" w:rsidRPr="0068250D">
        <w:rPr>
          <w:rFonts w:eastAsia="Times New Roman"/>
          <w:color w:val="000000" w:themeColor="text1"/>
          <w:lang w:eastAsia="da-DK"/>
        </w:rPr>
        <w:t xml:space="preserve">More Easily Disgusted </w:t>
      </w:r>
      <w:r w:rsidRPr="0068250D">
        <w:rPr>
          <w:rFonts w:eastAsia="Times New Roman"/>
          <w:color w:val="000000" w:themeColor="text1"/>
          <w:lang w:eastAsia="da-DK"/>
        </w:rPr>
        <w:t xml:space="preserve">than </w:t>
      </w:r>
      <w:r w:rsidR="008821B8">
        <w:rPr>
          <w:rFonts w:eastAsia="Times New Roman"/>
          <w:color w:val="000000" w:themeColor="text1"/>
          <w:lang w:eastAsia="da-DK"/>
        </w:rPr>
        <w:t>L</w:t>
      </w:r>
      <w:r w:rsidRPr="0068250D">
        <w:rPr>
          <w:rFonts w:eastAsia="Times New Roman"/>
          <w:color w:val="000000" w:themeColor="text1"/>
          <w:lang w:eastAsia="da-DK"/>
        </w:rPr>
        <w:t>iberals.” </w:t>
      </w:r>
      <w:r w:rsidRPr="0068250D">
        <w:rPr>
          <w:rFonts w:eastAsia="Times New Roman"/>
          <w:i/>
          <w:iCs/>
          <w:color w:val="000000" w:themeColor="text1"/>
          <w:lang w:eastAsia="da-DK"/>
        </w:rPr>
        <w:t>Cognition and Emotion</w:t>
      </w:r>
      <w:r w:rsidRPr="0068250D">
        <w:rPr>
          <w:rFonts w:eastAsia="Times New Roman"/>
          <w:color w:val="000000" w:themeColor="text1"/>
          <w:lang w:eastAsia="da-DK"/>
        </w:rPr>
        <w:t> </w:t>
      </w:r>
      <w:r w:rsidRPr="002C02C5">
        <w:rPr>
          <w:rFonts w:eastAsia="Times New Roman"/>
          <w:iCs/>
          <w:color w:val="000000" w:themeColor="text1"/>
          <w:lang w:eastAsia="da-DK"/>
        </w:rPr>
        <w:t>23</w:t>
      </w:r>
      <w:r w:rsidRPr="0068250D">
        <w:rPr>
          <w:rFonts w:eastAsia="Times New Roman"/>
          <w:i/>
          <w:iCs/>
          <w:color w:val="000000" w:themeColor="text1"/>
          <w:lang w:eastAsia="da-DK"/>
        </w:rPr>
        <w:t xml:space="preserve"> </w:t>
      </w:r>
      <w:r w:rsidRPr="0068250D">
        <w:rPr>
          <w:rFonts w:eastAsia="Times New Roman"/>
          <w:color w:val="000000" w:themeColor="text1"/>
          <w:lang w:eastAsia="da-DK"/>
        </w:rPr>
        <w:t>(4): 714-725.</w:t>
      </w:r>
    </w:p>
    <w:p w14:paraId="3AAC47CE" w14:textId="5CB3F6A3" w:rsidR="00914B08" w:rsidRPr="0068250D" w:rsidRDefault="00914B08" w:rsidP="00D3605B">
      <w:pPr>
        <w:spacing w:line="480" w:lineRule="auto"/>
        <w:ind w:left="567" w:hanging="567"/>
        <w:jc w:val="both"/>
        <w:rPr>
          <w:color w:val="000000" w:themeColor="text1"/>
        </w:rPr>
      </w:pPr>
      <w:r w:rsidRPr="0068250D">
        <w:rPr>
          <w:color w:val="000000" w:themeColor="text1"/>
          <w:shd w:val="clear" w:color="auto" w:fill="FFFFFF"/>
        </w:rPr>
        <w:t xml:space="preserve">Inbar, Yoel, David A. Pizarro, Ravi Iyer, </w:t>
      </w:r>
      <w:r w:rsidR="001544DD">
        <w:rPr>
          <w:color w:val="000000" w:themeColor="text1"/>
          <w:shd w:val="clear" w:color="auto" w:fill="FFFFFF"/>
        </w:rPr>
        <w:t>and</w:t>
      </w:r>
      <w:r w:rsidRPr="0068250D">
        <w:rPr>
          <w:color w:val="000000" w:themeColor="text1"/>
          <w:shd w:val="clear" w:color="auto" w:fill="FFFFFF"/>
        </w:rPr>
        <w:t xml:space="preserve"> Jonathan Haidt. 2012. ”Disgust </w:t>
      </w:r>
      <w:r w:rsidR="001544DD" w:rsidRPr="0068250D">
        <w:rPr>
          <w:color w:val="000000" w:themeColor="text1"/>
          <w:shd w:val="clear" w:color="auto" w:fill="FFFFFF"/>
        </w:rPr>
        <w:t>Sensitivity, Political Conservatism</w:t>
      </w:r>
      <w:r w:rsidRPr="0068250D">
        <w:rPr>
          <w:color w:val="000000" w:themeColor="text1"/>
          <w:shd w:val="clear" w:color="auto" w:fill="FFFFFF"/>
        </w:rPr>
        <w:t xml:space="preserve">, and </w:t>
      </w:r>
      <w:r w:rsidR="001544DD">
        <w:rPr>
          <w:color w:val="000000" w:themeColor="text1"/>
          <w:shd w:val="clear" w:color="auto" w:fill="FFFFFF"/>
        </w:rPr>
        <w:t>V</w:t>
      </w:r>
      <w:r w:rsidRPr="0068250D">
        <w:rPr>
          <w:color w:val="000000" w:themeColor="text1"/>
          <w:shd w:val="clear" w:color="auto" w:fill="FFFFFF"/>
        </w:rPr>
        <w:t>oting.”</w:t>
      </w:r>
      <w:r w:rsidRPr="0068250D">
        <w:rPr>
          <w:rStyle w:val="apple-converted-space"/>
          <w:color w:val="000000" w:themeColor="text1"/>
          <w:shd w:val="clear" w:color="auto" w:fill="FFFFFF"/>
        </w:rPr>
        <w:t> </w:t>
      </w:r>
      <w:r w:rsidRPr="0068250D">
        <w:rPr>
          <w:i/>
          <w:iCs/>
          <w:color w:val="000000" w:themeColor="text1"/>
          <w:shd w:val="clear" w:color="auto" w:fill="FFFFFF"/>
        </w:rPr>
        <w:t>Social Psychological and Personality Science</w:t>
      </w:r>
      <w:r w:rsidRPr="0068250D">
        <w:rPr>
          <w:rStyle w:val="apple-converted-space"/>
          <w:color w:val="000000" w:themeColor="text1"/>
          <w:shd w:val="clear" w:color="auto" w:fill="FFFFFF"/>
        </w:rPr>
        <w:t> </w:t>
      </w:r>
      <w:r w:rsidRPr="002C02C5">
        <w:rPr>
          <w:iCs/>
          <w:color w:val="000000" w:themeColor="text1"/>
          <w:shd w:val="clear" w:color="auto" w:fill="FFFFFF"/>
        </w:rPr>
        <w:t>3</w:t>
      </w:r>
      <w:r w:rsidR="0017579A">
        <w:rPr>
          <w:iCs/>
          <w:color w:val="000000" w:themeColor="text1"/>
          <w:shd w:val="clear" w:color="auto" w:fill="FFFFFF"/>
        </w:rPr>
        <w:t xml:space="preserve"> </w:t>
      </w:r>
      <w:r w:rsidRPr="0068250D">
        <w:rPr>
          <w:color w:val="000000" w:themeColor="text1"/>
          <w:shd w:val="clear" w:color="auto" w:fill="FFFFFF"/>
        </w:rPr>
        <w:t>(5)</w:t>
      </w:r>
      <w:r w:rsidR="001544DD">
        <w:rPr>
          <w:color w:val="000000" w:themeColor="text1"/>
          <w:shd w:val="clear" w:color="auto" w:fill="FFFFFF"/>
        </w:rPr>
        <w:t>:</w:t>
      </w:r>
      <w:r w:rsidRPr="0068250D">
        <w:rPr>
          <w:color w:val="000000" w:themeColor="text1"/>
          <w:shd w:val="clear" w:color="auto" w:fill="FFFFFF"/>
        </w:rPr>
        <w:t xml:space="preserve"> 537-544.</w:t>
      </w:r>
    </w:p>
    <w:p w14:paraId="6B637D60" w14:textId="59B2F41D" w:rsidR="007D646F" w:rsidRPr="0068250D" w:rsidRDefault="00717B96" w:rsidP="007D646F">
      <w:pPr>
        <w:spacing w:line="480" w:lineRule="auto"/>
        <w:ind w:left="567" w:hanging="567"/>
        <w:jc w:val="both"/>
        <w:rPr>
          <w:color w:val="000000" w:themeColor="text1"/>
          <w:shd w:val="clear" w:color="auto" w:fill="FFFFFF"/>
        </w:rPr>
      </w:pPr>
      <w:r w:rsidRPr="0068250D">
        <w:rPr>
          <w:color w:val="000000" w:themeColor="text1"/>
          <w:shd w:val="clear" w:color="auto" w:fill="FFFFFF"/>
        </w:rPr>
        <w:t>Jackson, James S., Kendrick T. Brown, Tony N. Brown, and Bryant Marks. 2001. “Contemporary Immigration Policy Orientations Among Dominant</w:t>
      </w:r>
      <w:r w:rsidRPr="0068250D">
        <w:rPr>
          <w:rFonts w:ascii="Calibri" w:eastAsia="Calibri" w:hAnsi="Calibri" w:cs="Calibri"/>
          <w:color w:val="000000" w:themeColor="text1"/>
          <w:shd w:val="clear" w:color="auto" w:fill="FFFFFF"/>
        </w:rPr>
        <w:t>‐</w:t>
      </w:r>
      <w:r w:rsidRPr="0068250D">
        <w:rPr>
          <w:color w:val="000000" w:themeColor="text1"/>
          <w:shd w:val="clear" w:color="auto" w:fill="FFFFFF"/>
        </w:rPr>
        <w:t>Group Members in Western Europe.”</w:t>
      </w:r>
      <w:r w:rsidRPr="0068250D">
        <w:rPr>
          <w:rStyle w:val="apple-converted-space"/>
          <w:color w:val="000000" w:themeColor="text1"/>
          <w:shd w:val="clear" w:color="auto" w:fill="FFFFFF"/>
        </w:rPr>
        <w:t> </w:t>
      </w:r>
      <w:r w:rsidRPr="0068250D">
        <w:rPr>
          <w:i/>
          <w:iCs/>
          <w:color w:val="000000" w:themeColor="text1"/>
          <w:shd w:val="clear" w:color="auto" w:fill="FFFFFF"/>
        </w:rPr>
        <w:t>Journal of Social Issues</w:t>
      </w:r>
      <w:r w:rsidRPr="0068250D">
        <w:rPr>
          <w:rStyle w:val="apple-converted-space"/>
          <w:color w:val="000000" w:themeColor="text1"/>
          <w:shd w:val="clear" w:color="auto" w:fill="FFFFFF"/>
        </w:rPr>
        <w:t> </w:t>
      </w:r>
      <w:r w:rsidRPr="002C02C5">
        <w:rPr>
          <w:iCs/>
          <w:color w:val="000000" w:themeColor="text1"/>
          <w:shd w:val="clear" w:color="auto" w:fill="FFFFFF"/>
        </w:rPr>
        <w:t>57</w:t>
      </w:r>
      <w:r w:rsidR="001544DD">
        <w:rPr>
          <w:color w:val="000000" w:themeColor="text1"/>
          <w:shd w:val="clear" w:color="auto" w:fill="FFFFFF"/>
        </w:rPr>
        <w:t xml:space="preserve"> </w:t>
      </w:r>
      <w:r w:rsidRPr="0068250D">
        <w:rPr>
          <w:color w:val="000000" w:themeColor="text1"/>
          <w:shd w:val="clear" w:color="auto" w:fill="FFFFFF"/>
        </w:rPr>
        <w:t>(3): 431-456.</w:t>
      </w:r>
    </w:p>
    <w:p w14:paraId="089367A6" w14:textId="3D9A703E" w:rsidR="007D646F" w:rsidRPr="0068250D" w:rsidRDefault="007D646F" w:rsidP="007D646F">
      <w:pPr>
        <w:spacing w:line="480" w:lineRule="auto"/>
        <w:ind w:left="567" w:hanging="567"/>
        <w:jc w:val="both"/>
        <w:rPr>
          <w:color w:val="000000" w:themeColor="text1"/>
          <w:shd w:val="clear" w:color="auto" w:fill="FFFFFF"/>
        </w:rPr>
      </w:pPr>
      <w:r w:rsidRPr="0068250D">
        <w:rPr>
          <w:rFonts w:eastAsia="Times New Roman"/>
          <w:color w:val="000000" w:themeColor="text1"/>
          <w:shd w:val="clear" w:color="auto" w:fill="FFFFFF"/>
        </w:rPr>
        <w:lastRenderedPageBreak/>
        <w:t xml:space="preserve">Kam, Cindy D., and </w:t>
      </w:r>
      <w:r w:rsidR="001544DD">
        <w:rPr>
          <w:rFonts w:eastAsia="Times New Roman"/>
          <w:color w:val="000000" w:themeColor="text1"/>
          <w:shd w:val="clear" w:color="auto" w:fill="FFFFFF"/>
        </w:rPr>
        <w:t xml:space="preserve">Beth A. </w:t>
      </w:r>
      <w:r w:rsidRPr="0068250D">
        <w:rPr>
          <w:rFonts w:eastAsia="Times New Roman"/>
          <w:color w:val="000000" w:themeColor="text1"/>
          <w:shd w:val="clear" w:color="auto" w:fill="FFFFFF"/>
        </w:rPr>
        <w:t>Estes. 2016. “Disgust Sensitivity and Public Demand for Protection.”</w:t>
      </w:r>
      <w:r w:rsidRPr="0068250D">
        <w:rPr>
          <w:rStyle w:val="apple-converted-space"/>
          <w:rFonts w:eastAsia="Times New Roman"/>
          <w:color w:val="000000" w:themeColor="text1"/>
          <w:shd w:val="clear" w:color="auto" w:fill="FFFFFF"/>
        </w:rPr>
        <w:t> </w:t>
      </w:r>
      <w:r w:rsidRPr="0068250D">
        <w:rPr>
          <w:rFonts w:eastAsia="Times New Roman"/>
          <w:i/>
          <w:iCs/>
          <w:color w:val="000000" w:themeColor="text1"/>
          <w:shd w:val="clear" w:color="auto" w:fill="FFFFFF"/>
        </w:rPr>
        <w:t>The Journal of Politics</w:t>
      </w:r>
      <w:r w:rsidRPr="0068250D">
        <w:rPr>
          <w:rStyle w:val="apple-converted-space"/>
          <w:rFonts w:eastAsia="Times New Roman"/>
          <w:color w:val="000000" w:themeColor="text1"/>
          <w:shd w:val="clear" w:color="auto" w:fill="FFFFFF"/>
        </w:rPr>
        <w:t> </w:t>
      </w:r>
      <w:r w:rsidRPr="002C02C5">
        <w:rPr>
          <w:rFonts w:eastAsia="Times New Roman"/>
          <w:iCs/>
          <w:color w:val="000000" w:themeColor="text1"/>
          <w:shd w:val="clear" w:color="auto" w:fill="FFFFFF"/>
        </w:rPr>
        <w:t>78</w:t>
      </w:r>
      <w:r w:rsidRPr="0068250D">
        <w:rPr>
          <w:rFonts w:eastAsia="Times New Roman"/>
          <w:i/>
          <w:iCs/>
          <w:color w:val="000000" w:themeColor="text1"/>
          <w:shd w:val="clear" w:color="auto" w:fill="FFFFFF"/>
        </w:rPr>
        <w:t xml:space="preserve"> </w:t>
      </w:r>
      <w:r w:rsidRPr="0068250D">
        <w:rPr>
          <w:rFonts w:eastAsia="Times New Roman"/>
          <w:color w:val="000000" w:themeColor="text1"/>
          <w:shd w:val="clear" w:color="auto" w:fill="FFFFFF"/>
        </w:rPr>
        <w:t>(2)</w:t>
      </w:r>
      <w:r w:rsidR="001544DD">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481-496.</w:t>
      </w:r>
    </w:p>
    <w:p w14:paraId="5FFD1DF5" w14:textId="77777777" w:rsidR="00FD0933" w:rsidRDefault="007D646F" w:rsidP="00FD0933">
      <w:pPr>
        <w:spacing w:line="480" w:lineRule="auto"/>
        <w:ind w:left="567" w:hanging="567"/>
        <w:jc w:val="both"/>
        <w:rPr>
          <w:rFonts w:eastAsia="Times New Roman"/>
          <w:color w:val="000000" w:themeColor="text1"/>
          <w:shd w:val="clear" w:color="auto" w:fill="FFFFFF"/>
        </w:rPr>
      </w:pPr>
      <w:r w:rsidRPr="0068250D">
        <w:rPr>
          <w:rFonts w:eastAsia="Times New Roman"/>
          <w:color w:val="000000" w:themeColor="text1"/>
          <w:shd w:val="clear" w:color="auto" w:fill="FFFFFF"/>
        </w:rPr>
        <w:t xml:space="preserve">Knoll, Benjamin R., </w:t>
      </w:r>
      <w:r w:rsidR="001544DD">
        <w:rPr>
          <w:rFonts w:eastAsia="Times New Roman"/>
          <w:color w:val="000000" w:themeColor="text1"/>
          <w:shd w:val="clear" w:color="auto" w:fill="FFFFFF"/>
        </w:rPr>
        <w:t xml:space="preserve">Tyler J. </w:t>
      </w:r>
      <w:r w:rsidRPr="0068250D">
        <w:rPr>
          <w:rFonts w:eastAsia="Times New Roman"/>
          <w:color w:val="000000" w:themeColor="text1"/>
          <w:shd w:val="clear" w:color="auto" w:fill="FFFFFF"/>
        </w:rPr>
        <w:t xml:space="preserve">O’Daniel, and </w:t>
      </w:r>
      <w:r w:rsidR="001544DD">
        <w:rPr>
          <w:rFonts w:eastAsia="Times New Roman"/>
          <w:color w:val="000000" w:themeColor="text1"/>
          <w:shd w:val="clear" w:color="auto" w:fill="FFFFFF"/>
        </w:rPr>
        <w:t xml:space="preserve">Brian </w:t>
      </w:r>
      <w:r w:rsidRPr="0068250D">
        <w:rPr>
          <w:rFonts w:eastAsia="Times New Roman"/>
          <w:color w:val="000000" w:themeColor="text1"/>
          <w:shd w:val="clear" w:color="auto" w:fill="FFFFFF"/>
        </w:rPr>
        <w:t xml:space="preserve">Cusato. 2015. “Physiological </w:t>
      </w:r>
      <w:r w:rsidR="001544DD">
        <w:rPr>
          <w:rFonts w:eastAsia="Times New Roman"/>
          <w:color w:val="000000" w:themeColor="text1"/>
          <w:shd w:val="clear" w:color="auto" w:fill="FFFFFF"/>
        </w:rPr>
        <w:t>R</w:t>
      </w:r>
      <w:r w:rsidRPr="0068250D">
        <w:rPr>
          <w:rFonts w:eastAsia="Times New Roman"/>
          <w:color w:val="000000" w:themeColor="text1"/>
          <w:shd w:val="clear" w:color="auto" w:fill="FFFFFF"/>
        </w:rPr>
        <w:t xml:space="preserve">esponses and </w:t>
      </w:r>
      <w:r w:rsidR="001544DD" w:rsidRPr="0068250D">
        <w:rPr>
          <w:rFonts w:eastAsia="Times New Roman"/>
          <w:color w:val="000000" w:themeColor="text1"/>
          <w:shd w:val="clear" w:color="auto" w:fill="FFFFFF"/>
        </w:rPr>
        <w:t xml:space="preserve">Political Behavior: </w:t>
      </w:r>
      <w:r w:rsidRPr="0068250D">
        <w:rPr>
          <w:rFonts w:eastAsia="Times New Roman"/>
          <w:color w:val="000000" w:themeColor="text1"/>
          <w:shd w:val="clear" w:color="auto" w:fill="FFFFFF"/>
        </w:rPr>
        <w:t xml:space="preserve">Three </w:t>
      </w:r>
      <w:r w:rsidR="001544DD" w:rsidRPr="0068250D">
        <w:rPr>
          <w:rFonts w:eastAsia="Times New Roman"/>
          <w:color w:val="000000" w:themeColor="text1"/>
          <w:shd w:val="clear" w:color="auto" w:fill="FFFFFF"/>
        </w:rPr>
        <w:t xml:space="preserve">Reproductions </w:t>
      </w:r>
      <w:r w:rsidRPr="0068250D">
        <w:rPr>
          <w:rFonts w:eastAsia="Times New Roman"/>
          <w:color w:val="000000" w:themeColor="text1"/>
          <w:shd w:val="clear" w:color="auto" w:fill="FFFFFF"/>
        </w:rPr>
        <w:t xml:space="preserve">using a </w:t>
      </w:r>
      <w:r w:rsidR="001544DD" w:rsidRPr="0068250D">
        <w:rPr>
          <w:rFonts w:eastAsia="Times New Roman"/>
          <w:color w:val="000000" w:themeColor="text1"/>
          <w:shd w:val="clear" w:color="auto" w:fill="FFFFFF"/>
        </w:rPr>
        <w:t>Novel Dataset</w:t>
      </w:r>
      <w:r w:rsidRPr="0068250D">
        <w:rPr>
          <w:rFonts w:eastAsia="Times New Roman"/>
          <w:color w:val="000000" w:themeColor="text1"/>
          <w:shd w:val="clear" w:color="auto" w:fill="FFFFFF"/>
        </w:rPr>
        <w:t>.”</w:t>
      </w:r>
      <w:r w:rsidRPr="0068250D">
        <w:rPr>
          <w:rStyle w:val="apple-converted-space"/>
          <w:rFonts w:eastAsia="Times New Roman"/>
          <w:color w:val="000000" w:themeColor="text1"/>
          <w:shd w:val="clear" w:color="auto" w:fill="FFFFFF"/>
        </w:rPr>
        <w:t> </w:t>
      </w:r>
      <w:r w:rsidRPr="0068250D">
        <w:rPr>
          <w:rFonts w:eastAsia="Times New Roman"/>
          <w:i/>
          <w:iCs/>
          <w:color w:val="000000" w:themeColor="text1"/>
          <w:shd w:val="clear" w:color="auto" w:fill="FFFFFF"/>
        </w:rPr>
        <w:t>Research &amp; Politics</w:t>
      </w:r>
      <w:r w:rsidRPr="0068250D">
        <w:rPr>
          <w:rStyle w:val="apple-converted-space"/>
          <w:rFonts w:eastAsia="Times New Roman"/>
          <w:color w:val="000000" w:themeColor="text1"/>
          <w:shd w:val="clear" w:color="auto" w:fill="FFFFFF"/>
        </w:rPr>
        <w:t> </w:t>
      </w:r>
      <w:r w:rsidRPr="00D02379">
        <w:rPr>
          <w:rFonts w:eastAsia="Times New Roman"/>
          <w:iCs/>
          <w:color w:val="000000" w:themeColor="text1"/>
          <w:shd w:val="clear" w:color="auto" w:fill="FFFFFF"/>
        </w:rPr>
        <w:t>2</w:t>
      </w:r>
      <w:r w:rsidR="001544DD">
        <w:rPr>
          <w:rFonts w:eastAsia="Times New Roman"/>
          <w:i/>
          <w:iCs/>
          <w:color w:val="000000" w:themeColor="text1"/>
          <w:shd w:val="clear" w:color="auto" w:fill="FFFFFF"/>
        </w:rPr>
        <w:t xml:space="preserve"> </w:t>
      </w:r>
      <w:r w:rsidRPr="0068250D">
        <w:rPr>
          <w:rFonts w:eastAsia="Times New Roman"/>
          <w:color w:val="000000" w:themeColor="text1"/>
          <w:shd w:val="clear" w:color="auto" w:fill="FFFFFF"/>
        </w:rPr>
        <w:t>(4)</w:t>
      </w:r>
      <w:r w:rsidR="001544DD">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1-6.</w:t>
      </w:r>
    </w:p>
    <w:p w14:paraId="1D0B722C" w14:textId="320A0873" w:rsidR="00FD0933" w:rsidRPr="00FD0933" w:rsidRDefault="00FD0933" w:rsidP="00FD0933">
      <w:pPr>
        <w:spacing w:line="480" w:lineRule="auto"/>
        <w:ind w:left="567" w:hanging="567"/>
        <w:jc w:val="both"/>
        <w:rPr>
          <w:rFonts w:eastAsia="Times New Roman"/>
          <w:color w:val="000000" w:themeColor="text1"/>
          <w:shd w:val="clear" w:color="auto" w:fill="FFFFFF"/>
        </w:rPr>
      </w:pPr>
      <w:r w:rsidRPr="007C78EF">
        <w:rPr>
          <w:rFonts w:eastAsia="Times New Roman"/>
          <w:color w:val="222222"/>
          <w:shd w:val="clear" w:color="auto" w:fill="FFFFFF"/>
        </w:rPr>
        <w:t xml:space="preserve">Kurzban, Robert, </w:t>
      </w:r>
      <w:r w:rsidR="00C459DC">
        <w:rPr>
          <w:rFonts w:eastAsia="Times New Roman"/>
          <w:color w:val="222222"/>
          <w:shd w:val="clear" w:color="auto" w:fill="FFFFFF"/>
        </w:rPr>
        <w:t>John Tooby, and Leda Cosmides. 2001</w:t>
      </w:r>
      <w:r w:rsidRPr="007C78EF">
        <w:rPr>
          <w:rFonts w:eastAsia="Times New Roman"/>
          <w:color w:val="222222"/>
          <w:shd w:val="clear" w:color="auto" w:fill="FFFFFF"/>
        </w:rPr>
        <w:t xml:space="preserve">. </w:t>
      </w:r>
      <w:r w:rsidR="00C459DC">
        <w:rPr>
          <w:rFonts w:eastAsia="Times New Roman"/>
          <w:color w:val="222222"/>
          <w:shd w:val="clear" w:color="auto" w:fill="FFFFFF"/>
        </w:rPr>
        <w:t>“</w:t>
      </w:r>
      <w:r w:rsidRPr="007C78EF">
        <w:rPr>
          <w:rFonts w:eastAsia="Times New Roman"/>
          <w:color w:val="222222"/>
          <w:shd w:val="clear" w:color="auto" w:fill="FFFFFF"/>
        </w:rPr>
        <w:t>Can race be erased? Coalitional computation and social categorization.</w:t>
      </w:r>
      <w:r w:rsidR="00C459DC">
        <w:rPr>
          <w:rFonts w:eastAsia="Times New Roman"/>
          <w:color w:val="222222"/>
          <w:shd w:val="clear" w:color="auto" w:fill="FFFFFF"/>
        </w:rPr>
        <w:t>”</w:t>
      </w:r>
      <w:r w:rsidRPr="007C78EF">
        <w:rPr>
          <w:rStyle w:val="apple-converted-space"/>
          <w:rFonts w:eastAsia="Times New Roman"/>
          <w:color w:val="222222"/>
          <w:shd w:val="clear" w:color="auto" w:fill="FFFFFF"/>
        </w:rPr>
        <w:t> </w:t>
      </w:r>
      <w:r w:rsidRPr="007C78EF">
        <w:rPr>
          <w:rFonts w:eastAsia="Times New Roman"/>
          <w:i/>
          <w:iCs/>
          <w:color w:val="222222"/>
          <w:shd w:val="clear" w:color="auto" w:fill="FFFFFF"/>
        </w:rPr>
        <w:t>Proceedings of the National Academy of Sciences</w:t>
      </w:r>
      <w:r w:rsidRPr="007C78EF">
        <w:rPr>
          <w:rFonts w:eastAsia="Times New Roman"/>
          <w:color w:val="222222"/>
          <w:shd w:val="clear" w:color="auto" w:fill="FFFFFF"/>
        </w:rPr>
        <w:t>,</w:t>
      </w:r>
      <w:r w:rsidRPr="007C78EF">
        <w:rPr>
          <w:rStyle w:val="apple-converted-space"/>
          <w:rFonts w:eastAsia="Times New Roman"/>
          <w:color w:val="222222"/>
          <w:shd w:val="clear" w:color="auto" w:fill="FFFFFF"/>
        </w:rPr>
        <w:t> </w:t>
      </w:r>
      <w:r w:rsidRPr="00C459DC">
        <w:rPr>
          <w:rFonts w:eastAsia="Times New Roman"/>
          <w:iCs/>
          <w:color w:val="222222"/>
          <w:shd w:val="clear" w:color="auto" w:fill="FFFFFF"/>
        </w:rPr>
        <w:t>98</w:t>
      </w:r>
      <w:r w:rsidR="00C459DC">
        <w:rPr>
          <w:rFonts w:eastAsia="Times New Roman"/>
          <w:i/>
          <w:iCs/>
          <w:color w:val="222222"/>
          <w:shd w:val="clear" w:color="auto" w:fill="FFFFFF"/>
        </w:rPr>
        <w:t xml:space="preserve"> </w:t>
      </w:r>
      <w:r w:rsidR="00C459DC">
        <w:rPr>
          <w:rFonts w:eastAsia="Times New Roman"/>
          <w:color w:val="222222"/>
          <w:shd w:val="clear" w:color="auto" w:fill="FFFFFF"/>
        </w:rPr>
        <w:t>(26):</w:t>
      </w:r>
      <w:r w:rsidRPr="007C78EF">
        <w:rPr>
          <w:rFonts w:eastAsia="Times New Roman"/>
          <w:color w:val="222222"/>
          <w:shd w:val="clear" w:color="auto" w:fill="FFFFFF"/>
        </w:rPr>
        <w:t xml:space="preserve"> 15387-15392.</w:t>
      </w:r>
    </w:p>
    <w:p w14:paraId="0B26340A" w14:textId="17ECAE04" w:rsidR="007D646F" w:rsidRPr="0068250D" w:rsidRDefault="00BC1F64" w:rsidP="007D646F">
      <w:pPr>
        <w:spacing w:line="480" w:lineRule="auto"/>
        <w:ind w:left="567" w:hanging="567"/>
        <w:jc w:val="both"/>
        <w:rPr>
          <w:color w:val="000000" w:themeColor="text1"/>
        </w:rPr>
      </w:pPr>
      <w:r w:rsidRPr="0068250D">
        <w:rPr>
          <w:color w:val="000000" w:themeColor="text1"/>
        </w:rPr>
        <w:t>La</w:t>
      </w:r>
      <w:r w:rsidR="00C4622A" w:rsidRPr="0068250D">
        <w:rPr>
          <w:color w:val="000000" w:themeColor="text1"/>
        </w:rPr>
        <w:t>ng P</w:t>
      </w:r>
      <w:r w:rsidR="00F077EE">
        <w:rPr>
          <w:color w:val="000000" w:themeColor="text1"/>
        </w:rPr>
        <w:t>eter</w:t>
      </w:r>
      <w:r w:rsidR="0068113F">
        <w:rPr>
          <w:color w:val="000000" w:themeColor="text1"/>
        </w:rPr>
        <w:t xml:space="preserve"> </w:t>
      </w:r>
      <w:r w:rsidR="00C4622A" w:rsidRPr="0068250D">
        <w:rPr>
          <w:color w:val="000000" w:themeColor="text1"/>
        </w:rPr>
        <w:t>J</w:t>
      </w:r>
      <w:r w:rsidR="0068113F">
        <w:rPr>
          <w:color w:val="000000" w:themeColor="text1"/>
        </w:rPr>
        <w:t>.</w:t>
      </w:r>
      <w:r w:rsidR="00C4622A" w:rsidRPr="0068250D">
        <w:rPr>
          <w:color w:val="000000" w:themeColor="text1"/>
        </w:rPr>
        <w:t xml:space="preserve">, </w:t>
      </w:r>
      <w:r w:rsidR="0029146F">
        <w:rPr>
          <w:color w:val="000000" w:themeColor="text1"/>
        </w:rPr>
        <w:t>M</w:t>
      </w:r>
      <w:r w:rsidR="00F077EE">
        <w:rPr>
          <w:color w:val="000000" w:themeColor="text1"/>
        </w:rPr>
        <w:t>argaret</w:t>
      </w:r>
      <w:r w:rsidR="0029146F">
        <w:rPr>
          <w:color w:val="000000" w:themeColor="text1"/>
        </w:rPr>
        <w:t xml:space="preserve"> M. </w:t>
      </w:r>
      <w:r w:rsidR="00C4622A" w:rsidRPr="0068250D">
        <w:rPr>
          <w:color w:val="000000" w:themeColor="text1"/>
        </w:rPr>
        <w:t>Bradley</w:t>
      </w:r>
      <w:r w:rsidR="0029146F">
        <w:rPr>
          <w:color w:val="000000" w:themeColor="text1"/>
        </w:rPr>
        <w:t>,</w:t>
      </w:r>
      <w:r w:rsidR="00C4622A" w:rsidRPr="0068250D">
        <w:rPr>
          <w:color w:val="000000" w:themeColor="text1"/>
        </w:rPr>
        <w:t xml:space="preserve"> </w:t>
      </w:r>
      <w:r w:rsidR="0029146F">
        <w:rPr>
          <w:color w:val="000000" w:themeColor="text1"/>
        </w:rPr>
        <w:t>and B</w:t>
      </w:r>
      <w:r w:rsidR="00F077EE">
        <w:rPr>
          <w:color w:val="000000" w:themeColor="text1"/>
        </w:rPr>
        <w:t>ruce</w:t>
      </w:r>
      <w:r w:rsidR="0029146F">
        <w:rPr>
          <w:color w:val="000000" w:themeColor="text1"/>
        </w:rPr>
        <w:t xml:space="preserve"> N. </w:t>
      </w:r>
      <w:r w:rsidR="00C4622A" w:rsidRPr="0068250D">
        <w:rPr>
          <w:color w:val="000000" w:themeColor="text1"/>
        </w:rPr>
        <w:t xml:space="preserve">Cuthbert. </w:t>
      </w:r>
      <w:r w:rsidRPr="0068250D">
        <w:rPr>
          <w:color w:val="000000" w:themeColor="text1"/>
        </w:rPr>
        <w:t>2008</w:t>
      </w:r>
      <w:r w:rsidR="00C4622A" w:rsidRPr="0068250D">
        <w:rPr>
          <w:color w:val="000000" w:themeColor="text1"/>
        </w:rPr>
        <w:t>.</w:t>
      </w:r>
      <w:r w:rsidRPr="0068250D">
        <w:rPr>
          <w:color w:val="000000" w:themeColor="text1"/>
        </w:rPr>
        <w:t xml:space="preserve"> </w:t>
      </w:r>
      <w:r w:rsidR="0029146F">
        <w:rPr>
          <w:color w:val="000000" w:themeColor="text1"/>
        </w:rPr>
        <w:t>“</w:t>
      </w:r>
      <w:r w:rsidRPr="0068250D">
        <w:rPr>
          <w:color w:val="000000" w:themeColor="text1"/>
        </w:rPr>
        <w:t>International</w:t>
      </w:r>
      <w:r w:rsidR="0029146F" w:rsidRPr="0068250D">
        <w:rPr>
          <w:color w:val="000000" w:themeColor="text1"/>
        </w:rPr>
        <w:t xml:space="preserve"> Affective Picture System </w:t>
      </w:r>
      <w:r w:rsidRPr="0068250D">
        <w:rPr>
          <w:color w:val="000000" w:themeColor="text1"/>
        </w:rPr>
        <w:t xml:space="preserve">(IAPS): Affective </w:t>
      </w:r>
      <w:r w:rsidR="0029146F">
        <w:rPr>
          <w:color w:val="000000" w:themeColor="text1"/>
        </w:rPr>
        <w:t>R</w:t>
      </w:r>
      <w:r w:rsidRPr="0068250D">
        <w:rPr>
          <w:color w:val="000000" w:themeColor="text1"/>
        </w:rPr>
        <w:t xml:space="preserve">atings of </w:t>
      </w:r>
      <w:r w:rsidR="0029146F">
        <w:rPr>
          <w:color w:val="000000" w:themeColor="text1"/>
        </w:rPr>
        <w:t>P</w:t>
      </w:r>
      <w:r w:rsidRPr="0068250D">
        <w:rPr>
          <w:color w:val="000000" w:themeColor="text1"/>
        </w:rPr>
        <w:t xml:space="preserve">ictures and </w:t>
      </w:r>
      <w:r w:rsidR="0029146F" w:rsidRPr="0068250D">
        <w:rPr>
          <w:color w:val="000000" w:themeColor="text1"/>
        </w:rPr>
        <w:t>Instruction Manual</w:t>
      </w:r>
      <w:r w:rsidRPr="0068250D">
        <w:rPr>
          <w:color w:val="000000" w:themeColor="text1"/>
        </w:rPr>
        <w:t>.</w:t>
      </w:r>
      <w:r w:rsidR="0029146F">
        <w:rPr>
          <w:color w:val="000000" w:themeColor="text1"/>
        </w:rPr>
        <w:t>”</w:t>
      </w:r>
      <w:r w:rsidRPr="0068250D">
        <w:rPr>
          <w:color w:val="000000" w:themeColor="text1"/>
        </w:rPr>
        <w:t xml:space="preserve"> Technical Report A-8. </w:t>
      </w:r>
      <w:r w:rsidR="0029146F">
        <w:rPr>
          <w:color w:val="000000" w:themeColor="text1"/>
        </w:rPr>
        <w:t xml:space="preserve">Gainesville, FL: </w:t>
      </w:r>
      <w:r w:rsidRPr="0068250D">
        <w:rPr>
          <w:color w:val="000000" w:themeColor="text1"/>
        </w:rPr>
        <w:t>University of Florida.</w:t>
      </w:r>
    </w:p>
    <w:p w14:paraId="72FFC959" w14:textId="7771F252" w:rsidR="00495E3F" w:rsidRPr="0068250D" w:rsidRDefault="007D646F" w:rsidP="00495E3F">
      <w:pPr>
        <w:spacing w:line="480" w:lineRule="auto"/>
        <w:ind w:left="567" w:hanging="567"/>
        <w:jc w:val="both"/>
        <w:rPr>
          <w:color w:val="000000" w:themeColor="text1"/>
        </w:rPr>
      </w:pPr>
      <w:r w:rsidRPr="0068250D">
        <w:rPr>
          <w:rFonts w:eastAsia="Times New Roman"/>
          <w:color w:val="000000" w:themeColor="text1"/>
          <w:shd w:val="clear" w:color="auto" w:fill="FFFFFF"/>
        </w:rPr>
        <w:t xml:space="preserve">Marcus, George. E., </w:t>
      </w:r>
      <w:r w:rsidR="001E12C9">
        <w:rPr>
          <w:rFonts w:eastAsia="Times New Roman"/>
          <w:color w:val="000000" w:themeColor="text1"/>
          <w:shd w:val="clear" w:color="auto" w:fill="FFFFFF"/>
        </w:rPr>
        <w:t xml:space="preserve">W. Russell </w:t>
      </w:r>
      <w:r w:rsidRPr="0068250D">
        <w:rPr>
          <w:rFonts w:eastAsia="Times New Roman"/>
          <w:color w:val="000000" w:themeColor="text1"/>
          <w:shd w:val="clear" w:color="auto" w:fill="FFFFFF"/>
        </w:rPr>
        <w:t xml:space="preserve">Neuman, and </w:t>
      </w:r>
      <w:r w:rsidR="001E12C9">
        <w:rPr>
          <w:rFonts w:eastAsia="Times New Roman"/>
          <w:color w:val="000000" w:themeColor="text1"/>
          <w:shd w:val="clear" w:color="auto" w:fill="FFFFFF"/>
        </w:rPr>
        <w:t xml:space="preserve">Michael </w:t>
      </w:r>
      <w:r w:rsidRPr="0068250D">
        <w:rPr>
          <w:rFonts w:eastAsia="Times New Roman"/>
          <w:color w:val="000000" w:themeColor="text1"/>
          <w:shd w:val="clear" w:color="auto" w:fill="FFFFFF"/>
        </w:rPr>
        <w:t>MacKuen. 2000.</w:t>
      </w:r>
      <w:r w:rsidRPr="0068250D">
        <w:rPr>
          <w:rStyle w:val="apple-converted-space"/>
          <w:rFonts w:eastAsia="Times New Roman"/>
          <w:color w:val="000000" w:themeColor="text1"/>
          <w:shd w:val="clear" w:color="auto" w:fill="FFFFFF"/>
        </w:rPr>
        <w:t> </w:t>
      </w:r>
      <w:r w:rsidRPr="0068250D">
        <w:rPr>
          <w:rFonts w:eastAsia="Times New Roman"/>
          <w:i/>
          <w:iCs/>
          <w:color w:val="000000" w:themeColor="text1"/>
          <w:shd w:val="clear" w:color="auto" w:fill="FFFFFF"/>
        </w:rPr>
        <w:t xml:space="preserve">Affective </w:t>
      </w:r>
      <w:r w:rsidR="001E12C9">
        <w:rPr>
          <w:rFonts w:eastAsia="Times New Roman"/>
          <w:i/>
          <w:iCs/>
          <w:color w:val="000000" w:themeColor="text1"/>
          <w:shd w:val="clear" w:color="auto" w:fill="FFFFFF"/>
        </w:rPr>
        <w:t>I</w:t>
      </w:r>
      <w:r w:rsidRPr="0068250D">
        <w:rPr>
          <w:rFonts w:eastAsia="Times New Roman"/>
          <w:i/>
          <w:iCs/>
          <w:color w:val="000000" w:themeColor="text1"/>
          <w:shd w:val="clear" w:color="auto" w:fill="FFFFFF"/>
        </w:rPr>
        <w:t xml:space="preserve">ntelligence and </w:t>
      </w:r>
      <w:r w:rsidR="001E12C9" w:rsidRPr="0068250D">
        <w:rPr>
          <w:rFonts w:eastAsia="Times New Roman"/>
          <w:i/>
          <w:iCs/>
          <w:color w:val="000000" w:themeColor="text1"/>
          <w:shd w:val="clear" w:color="auto" w:fill="FFFFFF"/>
        </w:rPr>
        <w:t>Political Judgment</w:t>
      </w:r>
      <w:r w:rsidRPr="0068250D">
        <w:rPr>
          <w:rFonts w:eastAsia="Times New Roman"/>
          <w:color w:val="000000" w:themeColor="text1"/>
          <w:shd w:val="clear" w:color="auto" w:fill="FFFFFF"/>
        </w:rPr>
        <w:t>. Chicago: University of Chicago Press.</w:t>
      </w:r>
    </w:p>
    <w:p w14:paraId="1C85F10B" w14:textId="7A92F864" w:rsidR="00C82D31" w:rsidRPr="00F358DC" w:rsidRDefault="007D646F" w:rsidP="00F358DC">
      <w:pPr>
        <w:spacing w:line="480" w:lineRule="auto"/>
        <w:ind w:left="567" w:hanging="567"/>
        <w:jc w:val="both"/>
        <w:rPr>
          <w:rFonts w:eastAsia="Times New Roman"/>
          <w:iCs/>
          <w:color w:val="000000" w:themeColor="text1"/>
          <w:shd w:val="clear" w:color="auto" w:fill="FFFFFF"/>
        </w:rPr>
      </w:pPr>
      <w:r w:rsidRPr="0068250D">
        <w:rPr>
          <w:rFonts w:eastAsia="Times New Roman"/>
          <w:color w:val="000000" w:themeColor="text1"/>
          <w:shd w:val="clear" w:color="auto" w:fill="FFFFFF"/>
        </w:rPr>
        <w:t xml:space="preserve">Marcus, George E., </w:t>
      </w:r>
      <w:r w:rsidR="001E12C9">
        <w:rPr>
          <w:rFonts w:eastAsia="Times New Roman"/>
          <w:color w:val="000000" w:themeColor="text1"/>
          <w:shd w:val="clear" w:color="auto" w:fill="FFFFFF"/>
        </w:rPr>
        <w:t xml:space="preserve">W. Russell </w:t>
      </w:r>
      <w:r w:rsidR="001E12C9" w:rsidRPr="0068250D">
        <w:rPr>
          <w:rFonts w:eastAsia="Times New Roman"/>
          <w:color w:val="000000" w:themeColor="text1"/>
          <w:shd w:val="clear" w:color="auto" w:fill="FFFFFF"/>
        </w:rPr>
        <w:t xml:space="preserve">Neuman, and </w:t>
      </w:r>
      <w:r w:rsidR="001E12C9">
        <w:rPr>
          <w:rFonts w:eastAsia="Times New Roman"/>
          <w:color w:val="000000" w:themeColor="text1"/>
          <w:shd w:val="clear" w:color="auto" w:fill="FFFFFF"/>
        </w:rPr>
        <w:t xml:space="preserve">Michael B. </w:t>
      </w:r>
      <w:r w:rsidR="001E12C9" w:rsidRPr="0068250D">
        <w:rPr>
          <w:rFonts w:eastAsia="Times New Roman"/>
          <w:color w:val="000000" w:themeColor="text1"/>
          <w:shd w:val="clear" w:color="auto" w:fill="FFFFFF"/>
        </w:rPr>
        <w:t xml:space="preserve">MacKuen. </w:t>
      </w:r>
      <w:r w:rsidR="002D1A2F">
        <w:rPr>
          <w:rFonts w:eastAsia="Times New Roman"/>
          <w:color w:val="000000" w:themeColor="text1"/>
          <w:shd w:val="clear" w:color="auto" w:fill="FFFFFF"/>
        </w:rPr>
        <w:t>2015</w:t>
      </w:r>
      <w:r w:rsidRPr="0068250D">
        <w:rPr>
          <w:rFonts w:eastAsia="Times New Roman"/>
          <w:color w:val="000000" w:themeColor="text1"/>
          <w:shd w:val="clear" w:color="auto" w:fill="FFFFFF"/>
        </w:rPr>
        <w:t>. “Measuring Emotional Response: Comparing Alternative Approaches to Measurement.</w:t>
      </w:r>
      <w:r w:rsidRPr="0068250D">
        <w:rPr>
          <w:rStyle w:val="apple-converted-space"/>
          <w:rFonts w:eastAsia="Times New Roman"/>
          <w:color w:val="000000" w:themeColor="text1"/>
          <w:shd w:val="clear" w:color="auto" w:fill="FFFFFF"/>
        </w:rPr>
        <w:t xml:space="preserve">” </w:t>
      </w:r>
      <w:r w:rsidRPr="0068250D">
        <w:rPr>
          <w:rFonts w:eastAsia="Times New Roman"/>
          <w:i/>
          <w:iCs/>
          <w:color w:val="000000" w:themeColor="text1"/>
          <w:shd w:val="clear" w:color="auto" w:fill="FFFFFF"/>
        </w:rPr>
        <w:t>Political Science Research and Methods</w:t>
      </w:r>
      <w:r w:rsidR="00F358DC">
        <w:rPr>
          <w:rFonts w:eastAsia="Times New Roman"/>
          <w:iCs/>
          <w:color w:val="000000" w:themeColor="text1"/>
          <w:shd w:val="clear" w:color="auto" w:fill="FFFFFF"/>
        </w:rPr>
        <w:t xml:space="preserve">. Advance online publication. </w:t>
      </w:r>
      <w:r w:rsidR="00495E3F" w:rsidRPr="0068250D">
        <w:rPr>
          <w:rFonts w:eastAsia="Times New Roman"/>
          <w:color w:val="000000" w:themeColor="text1"/>
        </w:rPr>
        <w:t>DOI: 10.1017/psrm.2015.65</w:t>
      </w:r>
      <w:r w:rsidR="00F358DC">
        <w:rPr>
          <w:rFonts w:eastAsia="Times New Roman"/>
          <w:color w:val="000000" w:themeColor="text1"/>
        </w:rPr>
        <w:t>:</w:t>
      </w:r>
      <w:r w:rsidR="001E12C9">
        <w:rPr>
          <w:rFonts w:eastAsia="Times New Roman"/>
          <w:color w:val="000000" w:themeColor="text1"/>
        </w:rPr>
        <w:t xml:space="preserve"> 1-22.</w:t>
      </w:r>
    </w:p>
    <w:p w14:paraId="07F40E1F" w14:textId="06B6E722" w:rsidR="007434B7" w:rsidRPr="0068250D" w:rsidRDefault="007434B7" w:rsidP="007434B7">
      <w:pPr>
        <w:spacing w:line="480" w:lineRule="auto"/>
        <w:ind w:left="567" w:hanging="567"/>
        <w:jc w:val="both"/>
        <w:rPr>
          <w:rFonts w:eastAsia="Times New Roman"/>
          <w:color w:val="000000" w:themeColor="text1"/>
          <w:lang w:eastAsia="da-DK"/>
        </w:rPr>
      </w:pPr>
      <w:r w:rsidRPr="0068250D">
        <w:rPr>
          <w:rFonts w:eastAsia="Times New Roman"/>
          <w:color w:val="000000" w:themeColor="text1"/>
          <w:lang w:eastAsia="da-DK"/>
        </w:rPr>
        <w:t xml:space="preserve">McLaren, Lauren. 2001. “Immigration and the New Politics of Inclusion and Exclusion in the European Union.” </w:t>
      </w:r>
      <w:r w:rsidRPr="0068250D">
        <w:rPr>
          <w:rFonts w:eastAsia="Times New Roman"/>
          <w:i/>
          <w:iCs/>
          <w:color w:val="000000" w:themeColor="text1"/>
          <w:lang w:eastAsia="da-DK"/>
        </w:rPr>
        <w:t>European Journal of Political Research</w:t>
      </w:r>
      <w:r w:rsidRPr="0068250D">
        <w:rPr>
          <w:rFonts w:eastAsia="Times New Roman"/>
          <w:color w:val="000000" w:themeColor="text1"/>
          <w:lang w:eastAsia="da-DK"/>
        </w:rPr>
        <w:t xml:space="preserve"> 39</w:t>
      </w:r>
      <w:r w:rsidR="003930F4">
        <w:rPr>
          <w:rFonts w:eastAsia="Times New Roman"/>
          <w:color w:val="000000" w:themeColor="text1"/>
          <w:lang w:eastAsia="da-DK"/>
        </w:rPr>
        <w:t xml:space="preserve"> (1)</w:t>
      </w:r>
      <w:r w:rsidRPr="0068250D">
        <w:rPr>
          <w:rFonts w:eastAsia="Times New Roman"/>
          <w:color w:val="000000" w:themeColor="text1"/>
          <w:lang w:eastAsia="da-DK"/>
        </w:rPr>
        <w:t xml:space="preserve">: 81-108. </w:t>
      </w:r>
    </w:p>
    <w:p w14:paraId="676123BD" w14:textId="3D72A31A" w:rsidR="00717B96" w:rsidRPr="0068250D" w:rsidRDefault="00717B96" w:rsidP="00D3605B">
      <w:pPr>
        <w:spacing w:line="480" w:lineRule="auto"/>
        <w:ind w:left="567" w:hanging="567"/>
        <w:jc w:val="both"/>
        <w:rPr>
          <w:color w:val="000000" w:themeColor="text1"/>
        </w:rPr>
      </w:pPr>
      <w:r w:rsidRPr="0068250D">
        <w:rPr>
          <w:color w:val="000000" w:themeColor="text1"/>
        </w:rPr>
        <w:t>Mondak, Jeffery J., Matthew V. Hibbing, Damarys Canache, Mitchell A. S</w:t>
      </w:r>
      <w:r w:rsidR="0068250D">
        <w:rPr>
          <w:color w:val="000000" w:themeColor="text1"/>
        </w:rPr>
        <w:t>eligson, and Mary R. Anderson. 2010</w:t>
      </w:r>
      <w:r w:rsidRPr="0068250D">
        <w:rPr>
          <w:color w:val="000000" w:themeColor="text1"/>
        </w:rPr>
        <w:t xml:space="preserve">. “Personality and Civic Engagement: An Integrative Framework for the Study of Trait Effects on Political Behavior.” </w:t>
      </w:r>
      <w:r w:rsidRPr="0068250D">
        <w:rPr>
          <w:i/>
          <w:color w:val="000000" w:themeColor="text1"/>
        </w:rPr>
        <w:t>American Political Science Review</w:t>
      </w:r>
      <w:r w:rsidRPr="0068250D">
        <w:rPr>
          <w:color w:val="000000" w:themeColor="text1"/>
        </w:rPr>
        <w:t xml:space="preserve"> 104</w:t>
      </w:r>
      <w:r w:rsidR="001E12C9">
        <w:rPr>
          <w:color w:val="000000" w:themeColor="text1"/>
        </w:rPr>
        <w:t>:</w:t>
      </w:r>
      <w:r w:rsidRPr="0068250D">
        <w:rPr>
          <w:color w:val="000000" w:themeColor="text1"/>
        </w:rPr>
        <w:t xml:space="preserve"> 85</w:t>
      </w:r>
      <w:r w:rsidR="003930F4">
        <w:rPr>
          <w:color w:val="000000" w:themeColor="text1"/>
          <w:lang w:val="en-GB"/>
        </w:rPr>
        <w:t>-</w:t>
      </w:r>
      <w:r w:rsidRPr="0068250D">
        <w:rPr>
          <w:color w:val="000000" w:themeColor="text1"/>
        </w:rPr>
        <w:t>110.</w:t>
      </w:r>
    </w:p>
    <w:p w14:paraId="6973BB2E" w14:textId="18EA681B" w:rsidR="00CF4F79" w:rsidRPr="0068250D" w:rsidRDefault="0068250D" w:rsidP="00CF4F79">
      <w:pPr>
        <w:spacing w:line="480" w:lineRule="auto"/>
        <w:ind w:left="567" w:hanging="567"/>
        <w:jc w:val="both"/>
        <w:rPr>
          <w:rFonts w:eastAsia="Times New Roman"/>
          <w:color w:val="000000" w:themeColor="text1"/>
          <w:lang w:eastAsia="da-DK"/>
        </w:rPr>
      </w:pPr>
      <w:r>
        <w:rPr>
          <w:color w:val="000000" w:themeColor="text1"/>
        </w:rPr>
        <w:t>Morgan, David L. 2008</w:t>
      </w:r>
      <w:r w:rsidR="006C1BA4" w:rsidRPr="0068250D">
        <w:rPr>
          <w:color w:val="000000" w:themeColor="text1"/>
        </w:rPr>
        <w:t xml:space="preserve">. “Snowball </w:t>
      </w:r>
      <w:r w:rsidR="00AA2263">
        <w:rPr>
          <w:color w:val="000000" w:themeColor="text1"/>
        </w:rPr>
        <w:t>S</w:t>
      </w:r>
      <w:r w:rsidR="006C1BA4" w:rsidRPr="0068250D">
        <w:rPr>
          <w:color w:val="000000" w:themeColor="text1"/>
        </w:rPr>
        <w:t>ampling</w:t>
      </w:r>
      <w:r w:rsidR="00AA2263">
        <w:rPr>
          <w:color w:val="000000" w:themeColor="text1"/>
        </w:rPr>
        <w:t>.</w:t>
      </w:r>
      <w:r w:rsidR="006C1BA4" w:rsidRPr="0068250D">
        <w:rPr>
          <w:color w:val="000000" w:themeColor="text1"/>
        </w:rPr>
        <w:t xml:space="preserve">” In </w:t>
      </w:r>
      <w:r w:rsidR="006C1BA4" w:rsidRPr="002C02C5">
        <w:rPr>
          <w:i/>
          <w:color w:val="000000" w:themeColor="text1"/>
        </w:rPr>
        <w:t>The SAGE Encyclopedia of Qualitative Research Methods</w:t>
      </w:r>
      <w:r w:rsidR="009D10F6">
        <w:rPr>
          <w:i/>
          <w:color w:val="000000" w:themeColor="text1"/>
        </w:rPr>
        <w:t xml:space="preserve">, </w:t>
      </w:r>
      <w:r w:rsidR="009D10F6">
        <w:rPr>
          <w:color w:val="000000" w:themeColor="text1"/>
        </w:rPr>
        <w:t>ed. Lisa M. Given.</w:t>
      </w:r>
      <w:r w:rsidR="006C1BA4" w:rsidRPr="002C02C5">
        <w:rPr>
          <w:i/>
          <w:color w:val="000000" w:themeColor="text1"/>
        </w:rPr>
        <w:t xml:space="preserve"> </w:t>
      </w:r>
      <w:r w:rsidR="006C1BA4" w:rsidRPr="0068250D">
        <w:rPr>
          <w:color w:val="000000" w:themeColor="text1"/>
        </w:rPr>
        <w:t>Thousand Oaks: SAGE Publications</w:t>
      </w:r>
      <w:r w:rsidR="009D10F6">
        <w:rPr>
          <w:color w:val="000000" w:themeColor="text1"/>
        </w:rPr>
        <w:t>, 816-17</w:t>
      </w:r>
      <w:r w:rsidR="006C1BA4" w:rsidRPr="0068250D">
        <w:rPr>
          <w:rFonts w:eastAsia="Times New Roman"/>
          <w:color w:val="000000" w:themeColor="text1"/>
          <w:lang w:eastAsia="da-DK"/>
        </w:rPr>
        <w:t>.</w:t>
      </w:r>
    </w:p>
    <w:p w14:paraId="26B92118" w14:textId="7CA037F4" w:rsidR="00CF4F79" w:rsidRPr="0068250D" w:rsidRDefault="00CF4F79" w:rsidP="007D646F">
      <w:pPr>
        <w:spacing w:line="480" w:lineRule="auto"/>
        <w:ind w:left="567" w:hanging="567"/>
        <w:jc w:val="both"/>
        <w:rPr>
          <w:rFonts w:eastAsia="Times New Roman"/>
          <w:color w:val="000000" w:themeColor="text1"/>
          <w:lang w:eastAsia="da-DK"/>
        </w:rPr>
      </w:pPr>
      <w:r w:rsidRPr="0068250D">
        <w:rPr>
          <w:rFonts w:eastAsia="Times New Roman"/>
          <w:color w:val="000000" w:themeColor="text1"/>
          <w:shd w:val="clear" w:color="auto" w:fill="FFFFFF"/>
        </w:rPr>
        <w:lastRenderedPageBreak/>
        <w:t>Navarrete, C</w:t>
      </w:r>
      <w:r w:rsidR="003930F4">
        <w:rPr>
          <w:rFonts w:eastAsia="Times New Roman"/>
          <w:color w:val="000000" w:themeColor="text1"/>
          <w:shd w:val="clear" w:color="auto" w:fill="FFFFFF"/>
        </w:rPr>
        <w:t>arlos</w:t>
      </w:r>
      <w:r w:rsidRPr="0068250D">
        <w:rPr>
          <w:rFonts w:eastAsia="Times New Roman"/>
          <w:color w:val="000000" w:themeColor="text1"/>
          <w:shd w:val="clear" w:color="auto" w:fill="FFFFFF"/>
        </w:rPr>
        <w:t xml:space="preserve"> D., </w:t>
      </w:r>
      <w:r w:rsidR="003930F4">
        <w:rPr>
          <w:rFonts w:eastAsia="Times New Roman"/>
          <w:color w:val="000000" w:themeColor="text1"/>
          <w:shd w:val="clear" w:color="auto" w:fill="FFFFFF"/>
        </w:rPr>
        <w:t>and Daniel</w:t>
      </w:r>
      <w:r w:rsidR="009D10F6">
        <w:rPr>
          <w:rFonts w:eastAsia="Times New Roman"/>
          <w:color w:val="000000" w:themeColor="text1"/>
          <w:shd w:val="clear" w:color="auto" w:fill="FFFFFF"/>
        </w:rPr>
        <w:t xml:space="preserve"> M.</w:t>
      </w:r>
      <w:r w:rsidR="003930F4">
        <w:rPr>
          <w:rFonts w:eastAsia="Times New Roman"/>
          <w:color w:val="000000" w:themeColor="text1"/>
          <w:shd w:val="clear" w:color="auto" w:fill="FFFFFF"/>
        </w:rPr>
        <w:t xml:space="preserve"> T.</w:t>
      </w:r>
      <w:r w:rsidRPr="0068250D">
        <w:rPr>
          <w:rFonts w:eastAsia="Times New Roman"/>
          <w:color w:val="000000" w:themeColor="text1"/>
          <w:shd w:val="clear" w:color="auto" w:fill="FFFFFF"/>
        </w:rPr>
        <w:t xml:space="preserve"> Fessler. 2006. </w:t>
      </w:r>
      <w:r w:rsidR="0068250D">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Disease </w:t>
      </w:r>
      <w:r w:rsidR="009D10F6">
        <w:rPr>
          <w:rFonts w:eastAsia="Times New Roman"/>
          <w:color w:val="000000" w:themeColor="text1"/>
          <w:shd w:val="clear" w:color="auto" w:fill="FFFFFF"/>
        </w:rPr>
        <w:t>A</w:t>
      </w:r>
      <w:r w:rsidRPr="0068250D">
        <w:rPr>
          <w:rFonts w:eastAsia="Times New Roman"/>
          <w:color w:val="000000" w:themeColor="text1"/>
          <w:shd w:val="clear" w:color="auto" w:fill="FFFFFF"/>
        </w:rPr>
        <w:t xml:space="preserve">voidance and </w:t>
      </w:r>
      <w:r w:rsidR="009D10F6" w:rsidRPr="0068250D">
        <w:rPr>
          <w:rFonts w:eastAsia="Times New Roman"/>
          <w:color w:val="000000" w:themeColor="text1"/>
          <w:shd w:val="clear" w:color="auto" w:fill="FFFFFF"/>
        </w:rPr>
        <w:t xml:space="preserve">Ethnocentrism: </w:t>
      </w:r>
      <w:r w:rsidRPr="0068250D">
        <w:rPr>
          <w:rFonts w:eastAsia="Times New Roman"/>
          <w:color w:val="000000" w:themeColor="text1"/>
          <w:shd w:val="clear" w:color="auto" w:fill="FFFFFF"/>
        </w:rPr>
        <w:t xml:space="preserve">The </w:t>
      </w:r>
      <w:r w:rsidR="009D10F6" w:rsidRPr="0068250D">
        <w:rPr>
          <w:rFonts w:eastAsia="Times New Roman"/>
          <w:color w:val="000000" w:themeColor="text1"/>
          <w:shd w:val="clear" w:color="auto" w:fill="FFFFFF"/>
        </w:rPr>
        <w:t xml:space="preserve">Effects </w:t>
      </w:r>
      <w:r w:rsidRPr="0068250D">
        <w:rPr>
          <w:rFonts w:eastAsia="Times New Roman"/>
          <w:color w:val="000000" w:themeColor="text1"/>
          <w:shd w:val="clear" w:color="auto" w:fill="FFFFFF"/>
        </w:rPr>
        <w:t xml:space="preserve">of </w:t>
      </w:r>
      <w:r w:rsidR="009D10F6" w:rsidRPr="0068250D">
        <w:rPr>
          <w:rFonts w:eastAsia="Times New Roman"/>
          <w:color w:val="000000" w:themeColor="text1"/>
          <w:shd w:val="clear" w:color="auto" w:fill="FFFFFF"/>
        </w:rPr>
        <w:t xml:space="preserve">Disease Vulnerability </w:t>
      </w:r>
      <w:r w:rsidRPr="0068250D">
        <w:rPr>
          <w:rFonts w:eastAsia="Times New Roman"/>
          <w:color w:val="000000" w:themeColor="text1"/>
          <w:shd w:val="clear" w:color="auto" w:fill="FFFFFF"/>
        </w:rPr>
        <w:t xml:space="preserve">and </w:t>
      </w:r>
      <w:r w:rsidR="009D10F6" w:rsidRPr="0068250D">
        <w:rPr>
          <w:rFonts w:eastAsia="Times New Roman"/>
          <w:color w:val="000000" w:themeColor="text1"/>
          <w:shd w:val="clear" w:color="auto" w:fill="FFFFFF"/>
        </w:rPr>
        <w:t xml:space="preserve">Disgust Sensitivity </w:t>
      </w:r>
      <w:r w:rsidRPr="0068250D">
        <w:rPr>
          <w:rFonts w:eastAsia="Times New Roman"/>
          <w:color w:val="000000" w:themeColor="text1"/>
          <w:shd w:val="clear" w:color="auto" w:fill="FFFFFF"/>
        </w:rPr>
        <w:t xml:space="preserve">on </w:t>
      </w:r>
      <w:r w:rsidR="009D10F6" w:rsidRPr="0068250D">
        <w:rPr>
          <w:rFonts w:eastAsia="Times New Roman"/>
          <w:color w:val="000000" w:themeColor="text1"/>
          <w:shd w:val="clear" w:color="auto" w:fill="FFFFFF"/>
        </w:rPr>
        <w:t>Intergroup Attitudes</w:t>
      </w:r>
      <w:r w:rsidRPr="0068250D">
        <w:rPr>
          <w:rFonts w:eastAsia="Times New Roman"/>
          <w:color w:val="000000" w:themeColor="text1"/>
          <w:shd w:val="clear" w:color="auto" w:fill="FFFFFF"/>
        </w:rPr>
        <w:t>.</w:t>
      </w:r>
      <w:r w:rsidR="0068250D">
        <w:rPr>
          <w:rFonts w:eastAsia="Times New Roman"/>
          <w:color w:val="000000" w:themeColor="text1"/>
          <w:shd w:val="clear" w:color="auto" w:fill="FFFFFF"/>
        </w:rPr>
        <w:t>”</w:t>
      </w:r>
      <w:r w:rsidRPr="0068250D">
        <w:rPr>
          <w:rStyle w:val="apple-converted-space"/>
          <w:rFonts w:eastAsia="Times New Roman"/>
          <w:color w:val="000000" w:themeColor="text1"/>
          <w:shd w:val="clear" w:color="auto" w:fill="FFFFFF"/>
        </w:rPr>
        <w:t> </w:t>
      </w:r>
      <w:r w:rsidRPr="0068250D">
        <w:rPr>
          <w:rFonts w:eastAsia="Times New Roman"/>
          <w:i/>
          <w:iCs/>
          <w:color w:val="000000" w:themeColor="text1"/>
          <w:shd w:val="clear" w:color="auto" w:fill="FFFFFF"/>
        </w:rPr>
        <w:t>Evolution and Human Behavior</w:t>
      </w:r>
      <w:r w:rsidRPr="0068250D">
        <w:rPr>
          <w:rStyle w:val="apple-converted-space"/>
          <w:rFonts w:eastAsia="Times New Roman"/>
          <w:color w:val="000000" w:themeColor="text1"/>
          <w:shd w:val="clear" w:color="auto" w:fill="FFFFFF"/>
        </w:rPr>
        <w:t> </w:t>
      </w:r>
      <w:r w:rsidRPr="002C02C5">
        <w:rPr>
          <w:rFonts w:eastAsia="Times New Roman"/>
          <w:iCs/>
          <w:color w:val="000000" w:themeColor="text1"/>
          <w:shd w:val="clear" w:color="auto" w:fill="FFFFFF"/>
        </w:rPr>
        <w:t>27</w:t>
      </w:r>
      <w:r w:rsidR="00403211">
        <w:rPr>
          <w:rFonts w:eastAsia="Times New Roman"/>
          <w:color w:val="000000" w:themeColor="text1"/>
          <w:shd w:val="clear" w:color="auto" w:fill="FFFFFF"/>
        </w:rPr>
        <w:t xml:space="preserve"> </w:t>
      </w:r>
      <w:r w:rsidRPr="0068250D">
        <w:rPr>
          <w:rFonts w:eastAsia="Times New Roman"/>
          <w:color w:val="000000" w:themeColor="text1"/>
          <w:shd w:val="clear" w:color="auto" w:fill="FFFFFF"/>
        </w:rPr>
        <w:t>(4)</w:t>
      </w:r>
      <w:r w:rsidR="00403211">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270-282.</w:t>
      </w:r>
    </w:p>
    <w:p w14:paraId="7AFB6E38" w14:textId="77777777" w:rsidR="00FD0933" w:rsidRDefault="00717B96" w:rsidP="00FD0933">
      <w:pPr>
        <w:spacing w:line="480" w:lineRule="auto"/>
        <w:ind w:left="567" w:hanging="567"/>
        <w:jc w:val="both"/>
        <w:rPr>
          <w:color w:val="000000" w:themeColor="text1"/>
        </w:rPr>
      </w:pPr>
      <w:r w:rsidRPr="0068250D">
        <w:rPr>
          <w:color w:val="000000" w:themeColor="text1"/>
        </w:rPr>
        <w:t xml:space="preserve">Olatunji, Bumni O., Nathan L. Williams, David F. Tolin, Craig N.  Sawchuk, Jonathan S.  Abramowitz, Jeffrey M.  Lohr, and Lisa S. Elwood. 2007. “The Disgust Scale: Item Analysis, Factor Structure, and Suggestions for Refinement.” </w:t>
      </w:r>
      <w:r w:rsidRPr="0068250D">
        <w:rPr>
          <w:i/>
          <w:iCs/>
          <w:color w:val="000000" w:themeColor="text1"/>
        </w:rPr>
        <w:t xml:space="preserve">Psychological Assessment </w:t>
      </w:r>
      <w:r w:rsidRPr="0068250D">
        <w:rPr>
          <w:iCs/>
          <w:color w:val="000000" w:themeColor="text1"/>
        </w:rPr>
        <w:t>19 (3):</w:t>
      </w:r>
      <w:r w:rsidRPr="0068250D">
        <w:rPr>
          <w:i/>
          <w:iCs/>
          <w:color w:val="000000" w:themeColor="text1"/>
        </w:rPr>
        <w:t xml:space="preserve"> </w:t>
      </w:r>
      <w:r w:rsidRPr="0068250D">
        <w:rPr>
          <w:color w:val="000000" w:themeColor="text1"/>
        </w:rPr>
        <w:t>281-97.</w:t>
      </w:r>
    </w:p>
    <w:p w14:paraId="14A4F0C4" w14:textId="298F7657" w:rsidR="00717B96" w:rsidRPr="003930F4" w:rsidRDefault="00C459DC" w:rsidP="00FD0933">
      <w:pPr>
        <w:spacing w:line="480" w:lineRule="auto"/>
        <w:ind w:left="567" w:hanging="567"/>
        <w:jc w:val="both"/>
        <w:rPr>
          <w:color w:val="000000" w:themeColor="text1"/>
        </w:rPr>
      </w:pPr>
      <w:r w:rsidRPr="003930F4">
        <w:rPr>
          <w:rFonts w:eastAsia="Times New Roman"/>
          <w:color w:val="000000" w:themeColor="text1"/>
          <w:shd w:val="clear" w:color="auto" w:fill="FFFFFF"/>
        </w:rPr>
        <w:t>Pietraszewski, David,</w:t>
      </w:r>
      <w:r w:rsidR="00FD0933" w:rsidRPr="003930F4">
        <w:rPr>
          <w:rFonts w:eastAsia="Times New Roman"/>
          <w:color w:val="000000" w:themeColor="text1"/>
          <w:shd w:val="clear" w:color="auto" w:fill="FFFFFF"/>
        </w:rPr>
        <w:t xml:space="preserve"> Oliver S.</w:t>
      </w:r>
      <w:r w:rsidRPr="003930F4">
        <w:rPr>
          <w:rFonts w:eastAsia="Times New Roman"/>
          <w:color w:val="000000" w:themeColor="text1"/>
          <w:shd w:val="clear" w:color="auto" w:fill="FFFFFF"/>
        </w:rPr>
        <w:t xml:space="preserve"> Curry,</w:t>
      </w:r>
      <w:r w:rsidR="00FD0933" w:rsidRPr="003930F4">
        <w:rPr>
          <w:rFonts w:eastAsia="Times New Roman"/>
          <w:color w:val="000000" w:themeColor="text1"/>
          <w:shd w:val="clear" w:color="auto" w:fill="FFFFFF"/>
        </w:rPr>
        <w:t xml:space="preserve"> Michael B.</w:t>
      </w:r>
      <w:r w:rsidRPr="003930F4">
        <w:rPr>
          <w:rFonts w:eastAsia="Times New Roman"/>
          <w:color w:val="000000" w:themeColor="text1"/>
          <w:shd w:val="clear" w:color="auto" w:fill="FFFFFF"/>
        </w:rPr>
        <w:t xml:space="preserve"> Petersen</w:t>
      </w:r>
      <w:r w:rsidR="00FD0933" w:rsidRPr="003930F4">
        <w:rPr>
          <w:rFonts w:eastAsia="Times New Roman"/>
          <w:color w:val="000000" w:themeColor="text1"/>
          <w:shd w:val="clear" w:color="auto" w:fill="FFFFFF"/>
        </w:rPr>
        <w:t>,</w:t>
      </w:r>
      <w:r w:rsidRPr="003930F4">
        <w:rPr>
          <w:rFonts w:eastAsia="Times New Roman"/>
          <w:color w:val="000000" w:themeColor="text1"/>
          <w:shd w:val="clear" w:color="auto" w:fill="FFFFFF"/>
        </w:rPr>
        <w:t xml:space="preserve"> Leda Cosmides</w:t>
      </w:r>
      <w:r w:rsidR="00FD0933" w:rsidRPr="003930F4">
        <w:rPr>
          <w:rFonts w:eastAsia="Times New Roman"/>
          <w:color w:val="000000" w:themeColor="text1"/>
          <w:shd w:val="clear" w:color="auto" w:fill="FFFFFF"/>
        </w:rPr>
        <w:t>, and</w:t>
      </w:r>
      <w:r w:rsidRPr="003930F4">
        <w:rPr>
          <w:rFonts w:eastAsia="Times New Roman"/>
          <w:color w:val="000000" w:themeColor="text1"/>
          <w:shd w:val="clear" w:color="auto" w:fill="FFFFFF"/>
        </w:rPr>
        <w:t xml:space="preserve"> John Tooby. 2015</w:t>
      </w:r>
      <w:r w:rsidR="00FD0933" w:rsidRPr="003930F4">
        <w:rPr>
          <w:rFonts w:eastAsia="Times New Roman"/>
          <w:color w:val="000000" w:themeColor="text1"/>
          <w:shd w:val="clear" w:color="auto" w:fill="FFFFFF"/>
        </w:rPr>
        <w:t xml:space="preserve">. </w:t>
      </w:r>
      <w:r w:rsidRPr="003930F4">
        <w:rPr>
          <w:rFonts w:eastAsia="Times New Roman"/>
          <w:color w:val="000000" w:themeColor="text1"/>
          <w:shd w:val="clear" w:color="auto" w:fill="FFFFFF"/>
        </w:rPr>
        <w:t>“</w:t>
      </w:r>
      <w:r w:rsidR="00FD0933" w:rsidRPr="003930F4">
        <w:rPr>
          <w:rFonts w:eastAsia="Times New Roman"/>
          <w:color w:val="000000" w:themeColor="text1"/>
          <w:shd w:val="clear" w:color="auto" w:fill="FFFFFF"/>
        </w:rPr>
        <w:t>Constituents of political cognition: Race, party politics, and the alliance detection system.</w:t>
      </w:r>
      <w:r w:rsidRPr="003930F4">
        <w:rPr>
          <w:rFonts w:eastAsia="Times New Roman"/>
          <w:color w:val="000000" w:themeColor="text1"/>
          <w:shd w:val="clear" w:color="auto" w:fill="FFFFFF"/>
        </w:rPr>
        <w:t>”</w:t>
      </w:r>
      <w:r w:rsidR="00FD0933" w:rsidRPr="003930F4">
        <w:rPr>
          <w:rStyle w:val="apple-converted-space"/>
          <w:rFonts w:eastAsia="Times New Roman"/>
          <w:color w:val="000000" w:themeColor="text1"/>
          <w:shd w:val="clear" w:color="auto" w:fill="FFFFFF"/>
        </w:rPr>
        <w:t> </w:t>
      </w:r>
      <w:r w:rsidR="00FD0933" w:rsidRPr="003930F4">
        <w:rPr>
          <w:rFonts w:eastAsia="Times New Roman"/>
          <w:i/>
          <w:iCs/>
          <w:color w:val="000000" w:themeColor="text1"/>
          <w:shd w:val="clear" w:color="auto" w:fill="FFFFFF"/>
        </w:rPr>
        <w:t>Cognition</w:t>
      </w:r>
      <w:r w:rsidR="00FD0933" w:rsidRPr="003930F4">
        <w:rPr>
          <w:rStyle w:val="apple-converted-space"/>
          <w:rFonts w:eastAsia="Times New Roman"/>
          <w:color w:val="000000" w:themeColor="text1"/>
          <w:shd w:val="clear" w:color="auto" w:fill="FFFFFF"/>
        </w:rPr>
        <w:t> </w:t>
      </w:r>
      <w:r w:rsidR="00FD0933" w:rsidRPr="003930F4">
        <w:rPr>
          <w:rFonts w:eastAsia="Times New Roman"/>
          <w:iCs/>
          <w:color w:val="000000" w:themeColor="text1"/>
          <w:shd w:val="clear" w:color="auto" w:fill="FFFFFF"/>
        </w:rPr>
        <w:t>140</w:t>
      </w:r>
      <w:r w:rsidRPr="003930F4">
        <w:rPr>
          <w:rFonts w:eastAsia="Times New Roman"/>
          <w:color w:val="000000" w:themeColor="text1"/>
          <w:shd w:val="clear" w:color="auto" w:fill="FFFFFF"/>
        </w:rPr>
        <w:t xml:space="preserve">: </w:t>
      </w:r>
      <w:r w:rsidR="00FD0933" w:rsidRPr="003930F4">
        <w:rPr>
          <w:rFonts w:eastAsia="Times New Roman"/>
          <w:color w:val="000000" w:themeColor="text1"/>
          <w:shd w:val="clear" w:color="auto" w:fill="FFFFFF"/>
        </w:rPr>
        <w:t>24-39.</w:t>
      </w:r>
      <w:r w:rsidR="00717B96" w:rsidRPr="003930F4">
        <w:rPr>
          <w:color w:val="000000" w:themeColor="text1"/>
        </w:rPr>
        <w:t xml:space="preserve"> </w:t>
      </w:r>
    </w:p>
    <w:p w14:paraId="322C7C95" w14:textId="5619F3B6" w:rsidR="002E299D" w:rsidRPr="002E299D" w:rsidRDefault="002E299D" w:rsidP="002E299D">
      <w:pPr>
        <w:spacing w:line="480" w:lineRule="auto"/>
        <w:ind w:left="567" w:hanging="567"/>
        <w:jc w:val="both"/>
        <w:rPr>
          <w:rFonts w:eastAsia="Times New Roman"/>
          <w:color w:val="000000" w:themeColor="text1"/>
          <w:shd w:val="clear" w:color="auto" w:fill="FFFFFF"/>
        </w:rPr>
      </w:pPr>
      <w:r>
        <w:rPr>
          <w:rFonts w:eastAsia="Times New Roman"/>
          <w:color w:val="222222"/>
          <w:shd w:val="clear" w:color="auto" w:fill="FFFFFF"/>
        </w:rPr>
        <w:t xml:space="preserve">van Overveld, Mark, Peter J. de Jong, Madelon L. </w:t>
      </w:r>
      <w:r w:rsidRPr="00F7740F">
        <w:rPr>
          <w:rFonts w:eastAsia="Times New Roman"/>
          <w:color w:val="222222"/>
          <w:shd w:val="clear" w:color="auto" w:fill="FFFFFF"/>
        </w:rPr>
        <w:t>Peters,</w:t>
      </w:r>
      <w:r>
        <w:rPr>
          <w:rFonts w:eastAsia="Times New Roman"/>
          <w:color w:val="222222"/>
          <w:shd w:val="clear" w:color="auto" w:fill="FFFFFF"/>
        </w:rPr>
        <w:t xml:space="preserve"> and Erik Schouten 2011</w:t>
      </w:r>
      <w:r w:rsidRPr="00F7740F">
        <w:rPr>
          <w:rFonts w:eastAsia="Times New Roman"/>
          <w:color w:val="222222"/>
          <w:shd w:val="clear" w:color="auto" w:fill="FFFFFF"/>
        </w:rPr>
        <w:t xml:space="preserve">. </w:t>
      </w:r>
      <w:r>
        <w:rPr>
          <w:rFonts w:eastAsia="Times New Roman"/>
          <w:color w:val="222222"/>
          <w:shd w:val="clear" w:color="auto" w:fill="FFFFFF"/>
        </w:rPr>
        <w:t>“</w:t>
      </w:r>
      <w:r w:rsidRPr="00F7740F">
        <w:rPr>
          <w:rFonts w:eastAsia="Times New Roman"/>
          <w:color w:val="222222"/>
          <w:shd w:val="clear" w:color="auto" w:fill="FFFFFF"/>
        </w:rPr>
        <w:t>The Disgust Scale-R: A valid and reliable index to investigate separate disgust domains?</w:t>
      </w:r>
      <w:r>
        <w:rPr>
          <w:rFonts w:eastAsia="Times New Roman"/>
          <w:color w:val="222222"/>
          <w:shd w:val="clear" w:color="auto" w:fill="FFFFFF"/>
        </w:rPr>
        <w:t>”</w:t>
      </w:r>
      <w:r w:rsidRPr="00F7740F">
        <w:rPr>
          <w:rStyle w:val="apple-converted-space"/>
          <w:rFonts w:eastAsia="Times New Roman"/>
          <w:color w:val="222222"/>
          <w:shd w:val="clear" w:color="auto" w:fill="FFFFFF"/>
        </w:rPr>
        <w:t> </w:t>
      </w:r>
      <w:r w:rsidRPr="00F7740F">
        <w:rPr>
          <w:rFonts w:eastAsia="Times New Roman"/>
          <w:i/>
          <w:iCs/>
          <w:color w:val="222222"/>
          <w:shd w:val="clear" w:color="auto" w:fill="FFFFFF"/>
        </w:rPr>
        <w:t>Personality and Individual Differences</w:t>
      </w:r>
      <w:r w:rsidRPr="00F7740F">
        <w:rPr>
          <w:rFonts w:eastAsia="Times New Roman"/>
          <w:color w:val="222222"/>
          <w:shd w:val="clear" w:color="auto" w:fill="FFFFFF"/>
        </w:rPr>
        <w:t>,</w:t>
      </w:r>
      <w:r w:rsidRPr="00F7740F">
        <w:rPr>
          <w:rStyle w:val="apple-converted-space"/>
          <w:rFonts w:eastAsia="Times New Roman"/>
          <w:color w:val="222222"/>
          <w:shd w:val="clear" w:color="auto" w:fill="FFFFFF"/>
        </w:rPr>
        <w:t> </w:t>
      </w:r>
      <w:r w:rsidRPr="003930F4">
        <w:rPr>
          <w:rFonts w:eastAsia="Times New Roman"/>
          <w:iCs/>
          <w:color w:val="222222"/>
          <w:shd w:val="clear" w:color="auto" w:fill="FFFFFF"/>
        </w:rPr>
        <w:t>51</w:t>
      </w:r>
      <w:r w:rsidR="003930F4">
        <w:rPr>
          <w:rFonts w:eastAsia="Times New Roman"/>
          <w:color w:val="222222"/>
          <w:shd w:val="clear" w:color="auto" w:fill="FFFFFF"/>
        </w:rPr>
        <w:t xml:space="preserve"> </w:t>
      </w:r>
      <w:r>
        <w:rPr>
          <w:rFonts w:eastAsia="Times New Roman"/>
          <w:color w:val="222222"/>
          <w:shd w:val="clear" w:color="auto" w:fill="FFFFFF"/>
        </w:rPr>
        <w:t>(3):</w:t>
      </w:r>
      <w:r w:rsidRPr="00F7740F">
        <w:rPr>
          <w:rFonts w:eastAsia="Times New Roman"/>
          <w:color w:val="222222"/>
          <w:shd w:val="clear" w:color="auto" w:fill="FFFFFF"/>
        </w:rPr>
        <w:t xml:space="preserve"> 325-330.</w:t>
      </w:r>
    </w:p>
    <w:p w14:paraId="16B54049" w14:textId="0086CFC1" w:rsidR="00717B96" w:rsidRPr="0068250D" w:rsidRDefault="00717B96" w:rsidP="00D3605B">
      <w:pPr>
        <w:spacing w:line="480" w:lineRule="auto"/>
        <w:ind w:left="567" w:hanging="567"/>
        <w:jc w:val="both"/>
        <w:rPr>
          <w:color w:val="000000" w:themeColor="text1"/>
        </w:rPr>
      </w:pPr>
      <w:r w:rsidRPr="0068250D">
        <w:rPr>
          <w:color w:val="000000" w:themeColor="text1"/>
        </w:rPr>
        <w:t>Oxley, Douglas R.</w:t>
      </w:r>
      <w:r w:rsidR="00F077EE">
        <w:rPr>
          <w:color w:val="000000" w:themeColor="text1"/>
        </w:rPr>
        <w:t>, Kevin B. Smith, John R. Alford, Matthew V. Hibbing, Jennifer L. Miller, Mario Scalora, Peter K. Hatemi, and John R. Hibbing</w:t>
      </w:r>
      <w:r w:rsidRPr="0068250D">
        <w:rPr>
          <w:color w:val="000000" w:themeColor="text1"/>
        </w:rPr>
        <w:t xml:space="preserve"> 2008.</w:t>
      </w:r>
      <w:r w:rsidRPr="0068250D">
        <w:rPr>
          <w:rStyle w:val="apple-converted-space"/>
          <w:color w:val="000000" w:themeColor="text1"/>
        </w:rPr>
        <w:t> </w:t>
      </w:r>
      <w:r w:rsidR="00A3388C">
        <w:rPr>
          <w:rStyle w:val="apple-converted-space"/>
          <w:color w:val="000000" w:themeColor="text1"/>
        </w:rPr>
        <w:t>“</w:t>
      </w:r>
      <w:r w:rsidR="003930F4">
        <w:rPr>
          <w:color w:val="000000" w:themeColor="text1"/>
        </w:rPr>
        <w:t>Political Attitudes Vary w</w:t>
      </w:r>
      <w:r w:rsidRPr="0068250D">
        <w:rPr>
          <w:color w:val="000000" w:themeColor="text1"/>
        </w:rPr>
        <w:t>ith Physiological Traits.</w:t>
      </w:r>
      <w:r w:rsidR="00A3388C">
        <w:rPr>
          <w:color w:val="000000" w:themeColor="text1"/>
        </w:rPr>
        <w:t>”</w:t>
      </w:r>
      <w:r w:rsidRPr="0068250D">
        <w:rPr>
          <w:rStyle w:val="apple-converted-space"/>
          <w:color w:val="000000" w:themeColor="text1"/>
        </w:rPr>
        <w:t xml:space="preserve"> </w:t>
      </w:r>
      <w:r w:rsidRPr="0068250D">
        <w:rPr>
          <w:i/>
          <w:color w:val="000000" w:themeColor="text1"/>
        </w:rPr>
        <w:t>Science</w:t>
      </w:r>
      <w:r w:rsidRPr="0068250D">
        <w:rPr>
          <w:color w:val="000000" w:themeColor="text1"/>
        </w:rPr>
        <w:t xml:space="preserve"> 321</w:t>
      </w:r>
      <w:r w:rsidR="00A3388C">
        <w:rPr>
          <w:color w:val="000000" w:themeColor="text1"/>
        </w:rPr>
        <w:t>:</w:t>
      </w:r>
      <w:r w:rsidRPr="0068250D">
        <w:rPr>
          <w:color w:val="000000" w:themeColor="text1"/>
        </w:rPr>
        <w:t xml:space="preserve"> 1667-1670.</w:t>
      </w:r>
    </w:p>
    <w:p w14:paraId="426FE305" w14:textId="73895209" w:rsidR="009809BF" w:rsidRPr="0068250D" w:rsidRDefault="00717B96" w:rsidP="009809BF">
      <w:pPr>
        <w:spacing w:line="480" w:lineRule="auto"/>
        <w:ind w:left="567" w:hanging="567"/>
        <w:jc w:val="both"/>
        <w:rPr>
          <w:noProof/>
          <w:color w:val="000000" w:themeColor="text1"/>
          <w:lang w:val="en-IE"/>
        </w:rPr>
      </w:pPr>
      <w:r w:rsidRPr="0068250D">
        <w:rPr>
          <w:noProof/>
          <w:color w:val="000000" w:themeColor="text1"/>
          <w:lang w:val="en-IE"/>
        </w:rPr>
        <w:t xml:space="preserve">Quillan, Lincoln. 1995. “Prejudice as a </w:t>
      </w:r>
      <w:r w:rsidR="00A3388C">
        <w:rPr>
          <w:noProof/>
          <w:color w:val="000000" w:themeColor="text1"/>
          <w:lang w:val="en-IE"/>
        </w:rPr>
        <w:t>R</w:t>
      </w:r>
      <w:r w:rsidRPr="0068250D">
        <w:rPr>
          <w:noProof/>
          <w:color w:val="000000" w:themeColor="text1"/>
          <w:lang w:val="en-IE"/>
        </w:rPr>
        <w:t xml:space="preserve">esponse to </w:t>
      </w:r>
      <w:r w:rsidR="00A3388C" w:rsidRPr="0068250D">
        <w:rPr>
          <w:noProof/>
          <w:color w:val="000000" w:themeColor="text1"/>
          <w:lang w:val="en-IE"/>
        </w:rPr>
        <w:t>Perceived Group Threat</w:t>
      </w:r>
      <w:r w:rsidRPr="0068250D">
        <w:rPr>
          <w:noProof/>
          <w:color w:val="000000" w:themeColor="text1"/>
          <w:lang w:val="en-IE"/>
        </w:rPr>
        <w:t xml:space="preserve">: Population </w:t>
      </w:r>
      <w:r w:rsidR="00A3388C">
        <w:rPr>
          <w:noProof/>
          <w:color w:val="000000" w:themeColor="text1"/>
          <w:lang w:val="en-IE"/>
        </w:rPr>
        <w:t>C</w:t>
      </w:r>
      <w:r w:rsidRPr="0068250D">
        <w:rPr>
          <w:noProof/>
          <w:color w:val="000000" w:themeColor="text1"/>
          <w:lang w:val="en-IE"/>
        </w:rPr>
        <w:t xml:space="preserve">omposition and </w:t>
      </w:r>
      <w:r w:rsidR="00A3388C" w:rsidRPr="0068250D">
        <w:rPr>
          <w:noProof/>
          <w:color w:val="000000" w:themeColor="text1"/>
          <w:lang w:val="en-IE"/>
        </w:rPr>
        <w:t xml:space="preserve">Anti-Immigrant </w:t>
      </w:r>
      <w:r w:rsidRPr="0068250D">
        <w:rPr>
          <w:noProof/>
          <w:color w:val="000000" w:themeColor="text1"/>
          <w:lang w:val="en-IE"/>
        </w:rPr>
        <w:t xml:space="preserve">and </w:t>
      </w:r>
      <w:r w:rsidR="00A3388C" w:rsidRPr="0068250D">
        <w:rPr>
          <w:noProof/>
          <w:color w:val="000000" w:themeColor="text1"/>
          <w:lang w:val="en-IE"/>
        </w:rPr>
        <w:t xml:space="preserve">Racial Prejudice </w:t>
      </w:r>
      <w:r w:rsidRPr="0068250D">
        <w:rPr>
          <w:noProof/>
          <w:color w:val="000000" w:themeColor="text1"/>
          <w:lang w:val="en-IE"/>
        </w:rPr>
        <w:t xml:space="preserve">in Europe.” </w:t>
      </w:r>
      <w:r w:rsidRPr="0068250D">
        <w:rPr>
          <w:i/>
          <w:noProof/>
          <w:color w:val="000000" w:themeColor="text1"/>
          <w:lang w:val="en-IE"/>
        </w:rPr>
        <w:t xml:space="preserve">American Sociological Review </w:t>
      </w:r>
      <w:r w:rsidRPr="002C02C5">
        <w:rPr>
          <w:noProof/>
          <w:color w:val="000000" w:themeColor="text1"/>
          <w:lang w:val="en-IE"/>
        </w:rPr>
        <w:t>60 (4)</w:t>
      </w:r>
      <w:r w:rsidRPr="00A3388C">
        <w:rPr>
          <w:noProof/>
          <w:color w:val="000000" w:themeColor="text1"/>
          <w:lang w:val="en-IE"/>
        </w:rPr>
        <w:t xml:space="preserve">: </w:t>
      </w:r>
      <w:r w:rsidRPr="0068250D">
        <w:rPr>
          <w:noProof/>
          <w:color w:val="000000" w:themeColor="text1"/>
          <w:lang w:val="en-IE"/>
        </w:rPr>
        <w:t>586-612.</w:t>
      </w:r>
    </w:p>
    <w:p w14:paraId="2E4AAAB8" w14:textId="31080E19" w:rsidR="002B0CBE" w:rsidRPr="0068250D" w:rsidRDefault="002B0CBE" w:rsidP="002B0CBE">
      <w:pPr>
        <w:spacing w:line="480" w:lineRule="auto"/>
        <w:ind w:left="567" w:hanging="567"/>
        <w:jc w:val="both"/>
        <w:rPr>
          <w:rFonts w:eastAsia="Times New Roman"/>
          <w:color w:val="000000" w:themeColor="text1"/>
          <w:lang w:eastAsia="da-DK"/>
        </w:rPr>
      </w:pPr>
      <w:r w:rsidRPr="0068250D">
        <w:rPr>
          <w:rFonts w:eastAsia="Times New Roman"/>
          <w:color w:val="000000" w:themeColor="text1"/>
          <w:lang w:eastAsia="da-DK"/>
        </w:rPr>
        <w:t xml:space="preserve">Schaller, Mark, and Lesley A. Duncan. 2007. “The Behavioral Immune System: Its Evolution and Social Psychological Implications.” In </w:t>
      </w:r>
      <w:r w:rsidRPr="0068250D">
        <w:rPr>
          <w:rFonts w:eastAsia="Times New Roman"/>
          <w:i/>
          <w:iCs/>
          <w:color w:val="000000" w:themeColor="text1"/>
          <w:lang w:eastAsia="da-DK"/>
        </w:rPr>
        <w:t xml:space="preserve">Evolution and The Social Mind: Evolutionary Psychology And Social Cognition, </w:t>
      </w:r>
      <w:r w:rsidRPr="0068250D">
        <w:rPr>
          <w:rFonts w:eastAsia="Times New Roman"/>
          <w:color w:val="000000" w:themeColor="text1"/>
          <w:lang w:eastAsia="da-DK"/>
        </w:rPr>
        <w:t>ed</w:t>
      </w:r>
      <w:r w:rsidR="00A3388C">
        <w:rPr>
          <w:rFonts w:eastAsia="Times New Roman"/>
          <w:color w:val="000000" w:themeColor="text1"/>
          <w:lang w:eastAsia="da-DK"/>
        </w:rPr>
        <w:t>s.</w:t>
      </w:r>
      <w:r w:rsidRPr="0068250D">
        <w:rPr>
          <w:rFonts w:eastAsia="Times New Roman"/>
          <w:color w:val="000000" w:themeColor="text1"/>
          <w:lang w:eastAsia="da-DK"/>
        </w:rPr>
        <w:t xml:space="preserve"> Joseph P. Forgas, Martie G. H</w:t>
      </w:r>
      <w:r w:rsidR="0068250D">
        <w:rPr>
          <w:rFonts w:eastAsia="Times New Roman"/>
          <w:color w:val="000000" w:themeColor="text1"/>
          <w:lang w:eastAsia="da-DK"/>
        </w:rPr>
        <w:t>aselton, and William von Hippel</w:t>
      </w:r>
      <w:r w:rsidRPr="0068250D">
        <w:rPr>
          <w:rFonts w:eastAsia="Times New Roman"/>
          <w:color w:val="000000" w:themeColor="text1"/>
          <w:lang w:eastAsia="da-DK"/>
        </w:rPr>
        <w:t>. London: Psychology Press</w:t>
      </w:r>
      <w:r w:rsidR="00A3388C">
        <w:rPr>
          <w:rFonts w:eastAsia="Times New Roman"/>
          <w:color w:val="000000" w:themeColor="text1"/>
          <w:lang w:eastAsia="da-DK"/>
        </w:rPr>
        <w:t>, 293-307</w:t>
      </w:r>
      <w:r w:rsidRPr="0068250D">
        <w:rPr>
          <w:rFonts w:eastAsia="Times New Roman"/>
          <w:color w:val="000000" w:themeColor="text1"/>
          <w:lang w:eastAsia="da-DK"/>
        </w:rPr>
        <w:t>.</w:t>
      </w:r>
    </w:p>
    <w:p w14:paraId="3F74D60F" w14:textId="6CBBFB47" w:rsidR="006565F7" w:rsidRPr="0068250D" w:rsidRDefault="006565F7" w:rsidP="006565F7">
      <w:pPr>
        <w:spacing w:line="480" w:lineRule="auto"/>
        <w:ind w:left="567" w:hanging="567"/>
        <w:jc w:val="both"/>
        <w:rPr>
          <w:rFonts w:eastAsia="Times New Roman"/>
          <w:color w:val="000000" w:themeColor="text1"/>
          <w:lang w:eastAsia="da-DK"/>
        </w:rPr>
      </w:pPr>
      <w:r w:rsidRPr="0068250D">
        <w:rPr>
          <w:rFonts w:eastAsia="Times New Roman"/>
          <w:color w:val="000000" w:themeColor="text1"/>
          <w:lang w:eastAsia="da-DK"/>
        </w:rPr>
        <w:t xml:space="preserve">Schaller, Mark, and Justin H. Park. 2011. “The Behavioral Immune System (And Why it Matters).” </w:t>
      </w:r>
      <w:r w:rsidRPr="0068250D">
        <w:rPr>
          <w:rFonts w:eastAsia="Times New Roman"/>
          <w:i/>
          <w:iCs/>
          <w:color w:val="000000" w:themeColor="text1"/>
          <w:lang w:eastAsia="da-DK"/>
        </w:rPr>
        <w:t>Current Directions in Psychological Science</w:t>
      </w:r>
      <w:r w:rsidRPr="0068250D">
        <w:rPr>
          <w:rFonts w:eastAsia="Times New Roman"/>
          <w:color w:val="000000" w:themeColor="text1"/>
          <w:lang w:eastAsia="da-DK"/>
        </w:rPr>
        <w:t xml:space="preserve"> 20 (2): 99-103. </w:t>
      </w:r>
    </w:p>
    <w:p w14:paraId="1E2AC2D3" w14:textId="77777777" w:rsidR="008F38C0" w:rsidRPr="0068250D" w:rsidRDefault="002B0CBE" w:rsidP="008F38C0">
      <w:pPr>
        <w:spacing w:line="480" w:lineRule="auto"/>
        <w:ind w:left="567" w:hanging="567"/>
        <w:jc w:val="both"/>
        <w:rPr>
          <w:rFonts w:eastAsia="Times New Roman"/>
          <w:color w:val="000000" w:themeColor="text1"/>
          <w:lang w:eastAsia="da-DK"/>
        </w:rPr>
      </w:pPr>
      <w:r w:rsidRPr="0068250D">
        <w:rPr>
          <w:rFonts w:eastAsia="Times New Roman"/>
          <w:color w:val="000000" w:themeColor="text1"/>
          <w:lang w:eastAsia="da-DK"/>
        </w:rPr>
        <w:lastRenderedPageBreak/>
        <w:t>Schaller, Mark, and Steven L. Neuberg. 2012. “Danger, Disease, and the Nature Prejudice(s).” .</w:t>
      </w:r>
      <w:r w:rsidRPr="0068250D">
        <w:rPr>
          <w:rFonts w:eastAsia="Times New Roman"/>
          <w:i/>
          <w:iCs/>
          <w:color w:val="000000" w:themeColor="text1"/>
          <w:lang w:eastAsia="da-DK"/>
        </w:rPr>
        <w:t>Advances in Experimental Social Psychology</w:t>
      </w:r>
      <w:r w:rsidRPr="0068250D">
        <w:rPr>
          <w:rFonts w:eastAsia="Times New Roman"/>
          <w:color w:val="000000" w:themeColor="text1"/>
          <w:lang w:eastAsia="da-DK"/>
        </w:rPr>
        <w:t xml:space="preserve"> 46: 1-54. </w:t>
      </w:r>
    </w:p>
    <w:p w14:paraId="4889D453" w14:textId="40BFFD2E" w:rsidR="008F38C0" w:rsidRPr="0068250D" w:rsidRDefault="008F38C0" w:rsidP="008F38C0">
      <w:pPr>
        <w:spacing w:line="480" w:lineRule="auto"/>
        <w:ind w:left="567" w:hanging="567"/>
        <w:jc w:val="both"/>
        <w:rPr>
          <w:rFonts w:eastAsia="Times New Roman"/>
          <w:color w:val="000000" w:themeColor="text1"/>
          <w:shd w:val="clear" w:color="auto" w:fill="FFFFFF"/>
        </w:rPr>
      </w:pPr>
      <w:r w:rsidRPr="0068250D">
        <w:rPr>
          <w:rFonts w:eastAsia="Times New Roman"/>
          <w:color w:val="000000" w:themeColor="text1"/>
          <w:shd w:val="clear" w:color="auto" w:fill="FFFFFF"/>
        </w:rPr>
        <w:t xml:space="preserve">Sears, David O. 1986. “College </w:t>
      </w:r>
      <w:r w:rsidR="0096596F">
        <w:rPr>
          <w:rFonts w:eastAsia="Times New Roman"/>
          <w:color w:val="000000" w:themeColor="text1"/>
          <w:shd w:val="clear" w:color="auto" w:fill="FFFFFF"/>
        </w:rPr>
        <w:t>S</w:t>
      </w:r>
      <w:r w:rsidRPr="0068250D">
        <w:rPr>
          <w:rFonts w:eastAsia="Times New Roman"/>
          <w:color w:val="000000" w:themeColor="text1"/>
          <w:shd w:val="clear" w:color="auto" w:fill="FFFFFF"/>
        </w:rPr>
        <w:t xml:space="preserve">ophomores in the </w:t>
      </w:r>
      <w:r w:rsidR="0096596F">
        <w:rPr>
          <w:rFonts w:eastAsia="Times New Roman"/>
          <w:color w:val="000000" w:themeColor="text1"/>
          <w:shd w:val="clear" w:color="auto" w:fill="FFFFFF"/>
        </w:rPr>
        <w:t>L</w:t>
      </w:r>
      <w:r w:rsidRPr="0068250D">
        <w:rPr>
          <w:rFonts w:eastAsia="Times New Roman"/>
          <w:color w:val="000000" w:themeColor="text1"/>
          <w:shd w:val="clear" w:color="auto" w:fill="FFFFFF"/>
        </w:rPr>
        <w:t xml:space="preserve">aboratory: Influences of a </w:t>
      </w:r>
      <w:r w:rsidR="0096596F" w:rsidRPr="0068250D">
        <w:rPr>
          <w:rFonts w:eastAsia="Times New Roman"/>
          <w:color w:val="000000" w:themeColor="text1"/>
          <w:shd w:val="clear" w:color="auto" w:fill="FFFFFF"/>
        </w:rPr>
        <w:t xml:space="preserve">Narrow Data Base </w:t>
      </w:r>
      <w:r w:rsidRPr="0068250D">
        <w:rPr>
          <w:rFonts w:eastAsia="Times New Roman"/>
          <w:color w:val="000000" w:themeColor="text1"/>
          <w:shd w:val="clear" w:color="auto" w:fill="FFFFFF"/>
        </w:rPr>
        <w:t xml:space="preserve">on </w:t>
      </w:r>
      <w:r w:rsidR="0096596F" w:rsidRPr="0068250D">
        <w:rPr>
          <w:rFonts w:eastAsia="Times New Roman"/>
          <w:color w:val="000000" w:themeColor="text1"/>
          <w:shd w:val="clear" w:color="auto" w:fill="FFFFFF"/>
        </w:rPr>
        <w:t xml:space="preserve">Social Psychology's View </w:t>
      </w:r>
      <w:r w:rsidRPr="0068250D">
        <w:rPr>
          <w:rFonts w:eastAsia="Times New Roman"/>
          <w:color w:val="000000" w:themeColor="text1"/>
          <w:shd w:val="clear" w:color="auto" w:fill="FFFFFF"/>
        </w:rPr>
        <w:t xml:space="preserve">of </w:t>
      </w:r>
      <w:r w:rsidR="0096596F" w:rsidRPr="0068250D">
        <w:rPr>
          <w:rFonts w:eastAsia="Times New Roman"/>
          <w:color w:val="000000" w:themeColor="text1"/>
          <w:shd w:val="clear" w:color="auto" w:fill="FFFFFF"/>
        </w:rPr>
        <w:t>Human Nature</w:t>
      </w:r>
      <w:r w:rsidRPr="0068250D">
        <w:rPr>
          <w:rFonts w:eastAsia="Times New Roman"/>
          <w:color w:val="000000" w:themeColor="text1"/>
          <w:shd w:val="clear" w:color="auto" w:fill="FFFFFF"/>
        </w:rPr>
        <w:t>.”</w:t>
      </w:r>
      <w:r w:rsidRPr="0068250D">
        <w:rPr>
          <w:rStyle w:val="apple-converted-space"/>
          <w:rFonts w:eastAsia="Times New Roman"/>
          <w:color w:val="000000" w:themeColor="text1"/>
          <w:shd w:val="clear" w:color="auto" w:fill="FFFFFF"/>
        </w:rPr>
        <w:t> </w:t>
      </w:r>
      <w:r w:rsidRPr="0068250D">
        <w:rPr>
          <w:rFonts w:eastAsia="Times New Roman"/>
          <w:i/>
          <w:iCs/>
          <w:color w:val="000000" w:themeColor="text1"/>
          <w:shd w:val="clear" w:color="auto" w:fill="FFFFFF"/>
        </w:rPr>
        <w:t xml:space="preserve">Journal of </w:t>
      </w:r>
      <w:r w:rsidR="0096596F">
        <w:rPr>
          <w:rFonts w:eastAsia="Times New Roman"/>
          <w:i/>
          <w:iCs/>
          <w:color w:val="000000" w:themeColor="text1"/>
          <w:shd w:val="clear" w:color="auto" w:fill="FFFFFF"/>
        </w:rPr>
        <w:t>P</w:t>
      </w:r>
      <w:r w:rsidRPr="0068250D">
        <w:rPr>
          <w:rFonts w:eastAsia="Times New Roman"/>
          <w:i/>
          <w:iCs/>
          <w:color w:val="000000" w:themeColor="text1"/>
          <w:shd w:val="clear" w:color="auto" w:fill="FFFFFF"/>
        </w:rPr>
        <w:t xml:space="preserve">ersonality and </w:t>
      </w:r>
      <w:r w:rsidR="0096596F" w:rsidRPr="0068250D">
        <w:rPr>
          <w:rFonts w:eastAsia="Times New Roman"/>
          <w:i/>
          <w:iCs/>
          <w:color w:val="000000" w:themeColor="text1"/>
          <w:shd w:val="clear" w:color="auto" w:fill="FFFFFF"/>
        </w:rPr>
        <w:t>Social Psychology</w:t>
      </w:r>
      <w:r w:rsidR="0096596F" w:rsidRPr="0068250D">
        <w:rPr>
          <w:rStyle w:val="apple-converted-space"/>
          <w:rFonts w:eastAsia="Times New Roman"/>
          <w:color w:val="000000" w:themeColor="text1"/>
          <w:shd w:val="clear" w:color="auto" w:fill="FFFFFF"/>
        </w:rPr>
        <w:t> </w:t>
      </w:r>
      <w:r w:rsidRPr="002C02C5">
        <w:rPr>
          <w:rFonts w:eastAsia="Times New Roman"/>
          <w:iCs/>
          <w:color w:val="000000" w:themeColor="text1"/>
          <w:shd w:val="clear" w:color="auto" w:fill="FFFFFF"/>
        </w:rPr>
        <w:t>51</w:t>
      </w:r>
      <w:r w:rsidR="0096596F">
        <w:rPr>
          <w:rFonts w:eastAsia="Times New Roman"/>
          <w:color w:val="000000" w:themeColor="text1"/>
          <w:shd w:val="clear" w:color="auto" w:fill="FFFFFF"/>
        </w:rPr>
        <w:t xml:space="preserve"> </w:t>
      </w:r>
      <w:r w:rsidRPr="0068250D">
        <w:rPr>
          <w:rFonts w:eastAsia="Times New Roman"/>
          <w:color w:val="000000" w:themeColor="text1"/>
          <w:shd w:val="clear" w:color="auto" w:fill="FFFFFF"/>
        </w:rPr>
        <w:t>(3)</w:t>
      </w:r>
      <w:r w:rsidR="0096596F">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515.</w:t>
      </w:r>
    </w:p>
    <w:p w14:paraId="1F6E46D6" w14:textId="6130A860" w:rsidR="008F38C0" w:rsidRPr="0068250D" w:rsidRDefault="008F38C0" w:rsidP="008F38C0">
      <w:pPr>
        <w:spacing w:line="480" w:lineRule="auto"/>
        <w:ind w:left="567" w:hanging="567"/>
        <w:jc w:val="both"/>
        <w:rPr>
          <w:rFonts w:eastAsia="Times New Roman"/>
          <w:color w:val="000000" w:themeColor="text1"/>
          <w:shd w:val="clear" w:color="auto" w:fill="FFFFFF"/>
        </w:rPr>
      </w:pPr>
      <w:r w:rsidRPr="0068250D">
        <w:rPr>
          <w:rFonts w:eastAsia="Times New Roman"/>
          <w:color w:val="000000" w:themeColor="text1"/>
        </w:rPr>
        <w:t xml:space="preserve">Simmons, Joseph P., </w:t>
      </w:r>
      <w:r w:rsidR="0047736F">
        <w:rPr>
          <w:rFonts w:eastAsia="Times New Roman"/>
          <w:color w:val="000000" w:themeColor="text1"/>
        </w:rPr>
        <w:t xml:space="preserve">Leif D. </w:t>
      </w:r>
      <w:r w:rsidRPr="0068250D">
        <w:rPr>
          <w:rFonts w:eastAsia="Times New Roman"/>
          <w:color w:val="000000" w:themeColor="text1"/>
        </w:rPr>
        <w:t xml:space="preserve">Nelson, and </w:t>
      </w:r>
      <w:r w:rsidR="0047736F">
        <w:rPr>
          <w:rFonts w:eastAsia="Times New Roman"/>
          <w:color w:val="000000" w:themeColor="text1"/>
        </w:rPr>
        <w:t xml:space="preserve">Uri </w:t>
      </w:r>
      <w:r w:rsidRPr="0068250D">
        <w:rPr>
          <w:rFonts w:eastAsia="Times New Roman"/>
          <w:color w:val="000000" w:themeColor="text1"/>
        </w:rPr>
        <w:t>Simonsohn</w:t>
      </w:r>
      <w:r w:rsidR="0047736F">
        <w:rPr>
          <w:rFonts w:eastAsia="Times New Roman"/>
          <w:color w:val="000000" w:themeColor="text1"/>
        </w:rPr>
        <w:t>.</w:t>
      </w:r>
      <w:r w:rsidRPr="0068250D">
        <w:rPr>
          <w:rFonts w:eastAsia="Times New Roman"/>
          <w:color w:val="000000" w:themeColor="text1"/>
        </w:rPr>
        <w:t xml:space="preserve"> 2011. “False</w:t>
      </w:r>
      <w:r w:rsidR="0047736F" w:rsidRPr="0068250D">
        <w:rPr>
          <w:rFonts w:eastAsia="Times New Roman"/>
          <w:color w:val="000000" w:themeColor="text1"/>
        </w:rPr>
        <w:t xml:space="preserve">-Positive Psychology: </w:t>
      </w:r>
      <w:r w:rsidRPr="0068250D">
        <w:rPr>
          <w:rFonts w:eastAsia="Times New Roman"/>
          <w:color w:val="000000" w:themeColor="text1"/>
        </w:rPr>
        <w:t xml:space="preserve">Undisclosed </w:t>
      </w:r>
      <w:r w:rsidR="0047736F" w:rsidRPr="0068250D">
        <w:rPr>
          <w:rFonts w:eastAsia="Times New Roman"/>
          <w:color w:val="000000" w:themeColor="text1"/>
        </w:rPr>
        <w:t xml:space="preserve">Flexibility </w:t>
      </w:r>
      <w:r w:rsidRPr="0068250D">
        <w:rPr>
          <w:rFonts w:eastAsia="Times New Roman"/>
          <w:color w:val="000000" w:themeColor="text1"/>
        </w:rPr>
        <w:t xml:space="preserve">in </w:t>
      </w:r>
      <w:r w:rsidR="0047736F" w:rsidRPr="0068250D">
        <w:rPr>
          <w:rFonts w:eastAsia="Times New Roman"/>
          <w:color w:val="000000" w:themeColor="text1"/>
        </w:rPr>
        <w:t xml:space="preserve">Data Collection </w:t>
      </w:r>
      <w:r w:rsidRPr="0068250D">
        <w:rPr>
          <w:rFonts w:eastAsia="Times New Roman"/>
          <w:color w:val="000000" w:themeColor="text1"/>
        </w:rPr>
        <w:t xml:space="preserve">and </w:t>
      </w:r>
      <w:r w:rsidR="0047736F" w:rsidRPr="0068250D">
        <w:rPr>
          <w:rFonts w:eastAsia="Times New Roman"/>
          <w:color w:val="000000" w:themeColor="text1"/>
        </w:rPr>
        <w:t xml:space="preserve">Analysis Allows Presenting Anything </w:t>
      </w:r>
      <w:r w:rsidRPr="0068250D">
        <w:rPr>
          <w:rFonts w:eastAsia="Times New Roman"/>
          <w:color w:val="000000" w:themeColor="text1"/>
        </w:rPr>
        <w:t xml:space="preserve">as </w:t>
      </w:r>
      <w:r w:rsidR="0047736F">
        <w:rPr>
          <w:rFonts w:eastAsia="Times New Roman"/>
          <w:color w:val="000000" w:themeColor="text1"/>
        </w:rPr>
        <w:t>S</w:t>
      </w:r>
      <w:r w:rsidRPr="0068250D">
        <w:rPr>
          <w:rFonts w:eastAsia="Times New Roman"/>
          <w:color w:val="000000" w:themeColor="text1"/>
        </w:rPr>
        <w:t xml:space="preserve">ignificant.” </w:t>
      </w:r>
      <w:r w:rsidRPr="0068250D">
        <w:rPr>
          <w:rFonts w:eastAsia="Times New Roman"/>
          <w:i/>
          <w:color w:val="000000" w:themeColor="text1"/>
        </w:rPr>
        <w:t>Psychological Science</w:t>
      </w:r>
      <w:r w:rsidRPr="0068250D">
        <w:rPr>
          <w:rFonts w:eastAsia="Times New Roman"/>
          <w:color w:val="000000" w:themeColor="text1"/>
        </w:rPr>
        <w:t xml:space="preserve"> 22</w:t>
      </w:r>
      <w:r w:rsidR="0070301F">
        <w:rPr>
          <w:rFonts w:eastAsia="Times New Roman"/>
          <w:color w:val="000000" w:themeColor="text1"/>
        </w:rPr>
        <w:t xml:space="preserve"> (11)</w:t>
      </w:r>
      <w:r w:rsidR="0047736F">
        <w:rPr>
          <w:rFonts w:eastAsia="Times New Roman"/>
          <w:color w:val="000000" w:themeColor="text1"/>
        </w:rPr>
        <w:t>:</w:t>
      </w:r>
      <w:r w:rsidRPr="0068250D">
        <w:rPr>
          <w:rFonts w:eastAsia="Times New Roman"/>
          <w:color w:val="000000" w:themeColor="text1"/>
        </w:rPr>
        <w:t xml:space="preserve"> 1359–1366.</w:t>
      </w:r>
    </w:p>
    <w:p w14:paraId="27B1162B" w14:textId="17577B22" w:rsidR="008F38C0" w:rsidRPr="0068250D" w:rsidRDefault="008F38C0" w:rsidP="008F38C0">
      <w:pPr>
        <w:spacing w:line="480" w:lineRule="auto"/>
        <w:ind w:left="567" w:hanging="567"/>
        <w:rPr>
          <w:rFonts w:eastAsia="Times New Roman"/>
          <w:color w:val="000000" w:themeColor="text1"/>
        </w:rPr>
      </w:pPr>
      <w:r w:rsidRPr="0068250D">
        <w:rPr>
          <w:rFonts w:eastAsia="Times New Roman"/>
          <w:color w:val="000000" w:themeColor="text1"/>
          <w:shd w:val="clear" w:color="auto" w:fill="FFFFFF"/>
        </w:rPr>
        <w:t xml:space="preserve">Simonsohn, Uri, </w:t>
      </w:r>
      <w:r w:rsidR="00D97FCE">
        <w:rPr>
          <w:rFonts w:eastAsia="Times New Roman"/>
          <w:color w:val="000000" w:themeColor="text1"/>
          <w:shd w:val="clear" w:color="auto" w:fill="FFFFFF"/>
        </w:rPr>
        <w:t xml:space="preserve">Leif D. </w:t>
      </w:r>
      <w:r w:rsidRPr="0068250D">
        <w:rPr>
          <w:rFonts w:eastAsia="Times New Roman"/>
          <w:color w:val="000000" w:themeColor="text1"/>
          <w:shd w:val="clear" w:color="auto" w:fill="FFFFFF"/>
        </w:rPr>
        <w:t xml:space="preserve">Nelson, and </w:t>
      </w:r>
      <w:r w:rsidR="00D97FCE">
        <w:rPr>
          <w:rFonts w:eastAsia="Times New Roman"/>
          <w:color w:val="000000" w:themeColor="text1"/>
          <w:shd w:val="clear" w:color="auto" w:fill="FFFFFF"/>
        </w:rPr>
        <w:t xml:space="preserve">Joseph P. </w:t>
      </w:r>
      <w:r w:rsidRPr="0068250D">
        <w:rPr>
          <w:rFonts w:eastAsia="Times New Roman"/>
          <w:color w:val="000000" w:themeColor="text1"/>
          <w:shd w:val="clear" w:color="auto" w:fill="FFFFFF"/>
        </w:rPr>
        <w:t>Simmons. 2014. “P-</w:t>
      </w:r>
      <w:r w:rsidR="00D97FCE">
        <w:rPr>
          <w:rFonts w:eastAsia="Times New Roman"/>
          <w:color w:val="000000" w:themeColor="text1"/>
          <w:shd w:val="clear" w:color="auto" w:fill="FFFFFF"/>
        </w:rPr>
        <w:t>C</w:t>
      </w:r>
      <w:r w:rsidRPr="0068250D">
        <w:rPr>
          <w:rFonts w:eastAsia="Times New Roman"/>
          <w:color w:val="000000" w:themeColor="text1"/>
          <w:shd w:val="clear" w:color="auto" w:fill="FFFFFF"/>
        </w:rPr>
        <w:t xml:space="preserve">urve: A </w:t>
      </w:r>
      <w:r w:rsidR="00D97FCE">
        <w:rPr>
          <w:rFonts w:eastAsia="Times New Roman"/>
          <w:color w:val="000000" w:themeColor="text1"/>
          <w:shd w:val="clear" w:color="auto" w:fill="FFFFFF"/>
        </w:rPr>
        <w:t>K</w:t>
      </w:r>
      <w:r w:rsidRPr="0068250D">
        <w:rPr>
          <w:rFonts w:eastAsia="Times New Roman"/>
          <w:color w:val="000000" w:themeColor="text1"/>
          <w:shd w:val="clear" w:color="auto" w:fill="FFFFFF"/>
        </w:rPr>
        <w:t xml:space="preserve">ey to the </w:t>
      </w:r>
      <w:r w:rsidR="00D97FCE">
        <w:rPr>
          <w:rFonts w:eastAsia="Times New Roman"/>
          <w:color w:val="000000" w:themeColor="text1"/>
          <w:shd w:val="clear" w:color="auto" w:fill="FFFFFF"/>
        </w:rPr>
        <w:t>F</w:t>
      </w:r>
      <w:r w:rsidRPr="0068250D">
        <w:rPr>
          <w:rFonts w:eastAsia="Times New Roman"/>
          <w:color w:val="000000" w:themeColor="text1"/>
          <w:shd w:val="clear" w:color="auto" w:fill="FFFFFF"/>
        </w:rPr>
        <w:t>ile-</w:t>
      </w:r>
      <w:r w:rsidR="00D97FCE">
        <w:rPr>
          <w:rFonts w:eastAsia="Times New Roman"/>
          <w:color w:val="000000" w:themeColor="text1"/>
          <w:shd w:val="clear" w:color="auto" w:fill="FFFFFF"/>
        </w:rPr>
        <w:t>D</w:t>
      </w:r>
      <w:r w:rsidRPr="0068250D">
        <w:rPr>
          <w:rFonts w:eastAsia="Times New Roman"/>
          <w:color w:val="000000" w:themeColor="text1"/>
          <w:shd w:val="clear" w:color="auto" w:fill="FFFFFF"/>
        </w:rPr>
        <w:t>rawer.”</w:t>
      </w:r>
      <w:r w:rsidRPr="0068250D">
        <w:rPr>
          <w:rStyle w:val="apple-converted-space"/>
          <w:rFonts w:eastAsia="Times New Roman"/>
          <w:color w:val="000000" w:themeColor="text1"/>
          <w:shd w:val="clear" w:color="auto" w:fill="FFFFFF"/>
        </w:rPr>
        <w:t> </w:t>
      </w:r>
      <w:r w:rsidRPr="0068250D">
        <w:rPr>
          <w:rFonts w:eastAsia="Times New Roman"/>
          <w:i/>
          <w:iCs/>
          <w:color w:val="000000" w:themeColor="text1"/>
          <w:shd w:val="clear" w:color="auto" w:fill="FFFFFF"/>
        </w:rPr>
        <w:t>Journal of Experimental Psychology: General</w:t>
      </w:r>
      <w:r w:rsidRPr="0068250D">
        <w:rPr>
          <w:rStyle w:val="apple-converted-space"/>
          <w:rFonts w:eastAsia="Times New Roman"/>
          <w:color w:val="000000" w:themeColor="text1"/>
          <w:shd w:val="clear" w:color="auto" w:fill="FFFFFF"/>
        </w:rPr>
        <w:t> </w:t>
      </w:r>
      <w:r w:rsidRPr="002C02C5">
        <w:rPr>
          <w:rFonts w:eastAsia="Times New Roman"/>
          <w:iCs/>
          <w:color w:val="000000" w:themeColor="text1"/>
          <w:shd w:val="clear" w:color="auto" w:fill="FFFFFF"/>
        </w:rPr>
        <w:t>143</w:t>
      </w:r>
      <w:r w:rsidR="00D97FCE">
        <w:rPr>
          <w:rFonts w:eastAsia="Times New Roman"/>
          <w:color w:val="000000" w:themeColor="text1"/>
          <w:shd w:val="clear" w:color="auto" w:fill="FFFFFF"/>
        </w:rPr>
        <w:t xml:space="preserve"> </w:t>
      </w:r>
      <w:r w:rsidRPr="0068250D">
        <w:rPr>
          <w:rFonts w:eastAsia="Times New Roman"/>
          <w:color w:val="000000" w:themeColor="text1"/>
          <w:shd w:val="clear" w:color="auto" w:fill="FFFFFF"/>
        </w:rPr>
        <w:t>(2)</w:t>
      </w:r>
      <w:r w:rsidR="00D97FCE">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534-547.</w:t>
      </w:r>
    </w:p>
    <w:p w14:paraId="40C8D4F2" w14:textId="77777777" w:rsidR="00717B96" w:rsidRPr="0068250D" w:rsidRDefault="00717B96" w:rsidP="00D3605B">
      <w:pPr>
        <w:spacing w:line="480" w:lineRule="auto"/>
        <w:ind w:left="567" w:hanging="567"/>
        <w:jc w:val="both"/>
        <w:rPr>
          <w:color w:val="000000" w:themeColor="text1"/>
        </w:rPr>
      </w:pPr>
      <w:r w:rsidRPr="0068250D">
        <w:rPr>
          <w:color w:val="000000" w:themeColor="text1"/>
        </w:rPr>
        <w:t xml:space="preserve">Smith, Kevin B., Douglas Oxley, Matthew V. Hibbing, John R. Alford, and John R. Hibbing. 2011. “Disgust Sensitivity and The Neurophysiology of Left-Right Political Orientations.” </w:t>
      </w:r>
      <w:r w:rsidRPr="0068250D">
        <w:rPr>
          <w:i/>
          <w:iCs/>
          <w:color w:val="000000" w:themeColor="text1"/>
        </w:rPr>
        <w:t>PLOS ONE</w:t>
      </w:r>
      <w:r w:rsidRPr="0068250D">
        <w:rPr>
          <w:color w:val="000000" w:themeColor="text1"/>
        </w:rPr>
        <w:t xml:space="preserve"> </w:t>
      </w:r>
      <w:r w:rsidRPr="0068250D">
        <w:rPr>
          <w:iCs/>
          <w:color w:val="000000" w:themeColor="text1"/>
        </w:rPr>
        <w:t>6</w:t>
      </w:r>
      <w:r w:rsidRPr="0068250D">
        <w:rPr>
          <w:color w:val="000000" w:themeColor="text1"/>
        </w:rPr>
        <w:t xml:space="preserve"> (10): e25552. </w:t>
      </w:r>
    </w:p>
    <w:p w14:paraId="7AFCB189" w14:textId="77777777" w:rsidR="0082644C" w:rsidRDefault="00717B96" w:rsidP="0082644C">
      <w:pPr>
        <w:spacing w:line="480" w:lineRule="auto"/>
        <w:ind w:left="567" w:hanging="567"/>
        <w:jc w:val="both"/>
        <w:rPr>
          <w:color w:val="000000" w:themeColor="text1"/>
        </w:rPr>
      </w:pPr>
      <w:r w:rsidRPr="0068250D">
        <w:rPr>
          <w:color w:val="000000" w:themeColor="text1"/>
        </w:rPr>
        <w:t xml:space="preserve">Sniderman, Paul, Louk Hagendoorn, and Markus Prior. 2004. “Predispositional Factors and Situational Triggers: Exclusionary Reactions to Immigrant Minorities.” </w:t>
      </w:r>
      <w:r w:rsidRPr="0068250D">
        <w:rPr>
          <w:i/>
          <w:iCs/>
          <w:color w:val="000000" w:themeColor="text1"/>
        </w:rPr>
        <w:t xml:space="preserve">American Political Science Review </w:t>
      </w:r>
      <w:r w:rsidRPr="0068250D">
        <w:rPr>
          <w:color w:val="000000" w:themeColor="text1"/>
        </w:rPr>
        <w:t xml:space="preserve">98 (1): 35-50. </w:t>
      </w:r>
    </w:p>
    <w:p w14:paraId="578C53EB" w14:textId="25F29D64" w:rsidR="00FD0933" w:rsidRPr="0082644C" w:rsidRDefault="00FD0933" w:rsidP="0082644C">
      <w:pPr>
        <w:spacing w:line="480" w:lineRule="auto"/>
        <w:ind w:left="567" w:hanging="567"/>
        <w:jc w:val="both"/>
        <w:rPr>
          <w:color w:val="000000" w:themeColor="text1"/>
        </w:rPr>
      </w:pPr>
      <w:r>
        <w:rPr>
          <w:rFonts w:eastAsia="Times New Roman"/>
        </w:rPr>
        <w:t>Steinkopf, Leander 2016.</w:t>
      </w:r>
      <w:r w:rsidRPr="007C78EF">
        <w:rPr>
          <w:rFonts w:eastAsia="Times New Roman"/>
        </w:rPr>
        <w:t xml:space="preserve"> </w:t>
      </w:r>
      <w:r>
        <w:rPr>
          <w:rFonts w:eastAsia="Times New Roman"/>
        </w:rPr>
        <w:t>“</w:t>
      </w:r>
      <w:r w:rsidRPr="007C78EF">
        <w:rPr>
          <w:rFonts w:eastAsia="Times New Roman"/>
        </w:rPr>
        <w:t>Disgust, Empathy, and Care of the Sic</w:t>
      </w:r>
      <w:r>
        <w:rPr>
          <w:rFonts w:eastAsia="Times New Roman"/>
        </w:rPr>
        <w:t xml:space="preserve">k: an Evolutionary Perspective.” </w:t>
      </w:r>
      <w:r w:rsidRPr="007C78EF">
        <w:rPr>
          <w:rFonts w:eastAsia="Times New Roman"/>
          <w:i/>
        </w:rPr>
        <w:t>Evolutionary Psychological Science</w:t>
      </w:r>
      <w:r w:rsidR="0029187F">
        <w:rPr>
          <w:rFonts w:eastAsia="Times New Roman"/>
          <w:i/>
        </w:rPr>
        <w:t>.</w:t>
      </w:r>
      <w:r w:rsidR="0013591A">
        <w:rPr>
          <w:rFonts w:eastAsia="Times New Roman"/>
          <w:i/>
        </w:rPr>
        <w:t xml:space="preserve"> </w:t>
      </w:r>
      <w:r w:rsidR="0013591A">
        <w:rPr>
          <w:rFonts w:eastAsia="Times New Roman"/>
        </w:rPr>
        <w:t>Advance online publication.</w:t>
      </w:r>
      <w:r w:rsidRPr="007C78EF">
        <w:rPr>
          <w:rFonts w:eastAsia="Times New Roman"/>
        </w:rPr>
        <w:t xml:space="preserve"> DOI 10.1007/s40806-016-0078-0</w:t>
      </w:r>
    </w:p>
    <w:p w14:paraId="113F25D0" w14:textId="1ABEC1D2" w:rsidR="008F38C0" w:rsidRPr="0068250D" w:rsidRDefault="002B0CBE" w:rsidP="008F38C0">
      <w:pPr>
        <w:spacing w:line="480" w:lineRule="auto"/>
        <w:ind w:left="567" w:hanging="567"/>
        <w:jc w:val="both"/>
        <w:rPr>
          <w:rFonts w:eastAsia="Times New Roman"/>
          <w:color w:val="000000" w:themeColor="text1"/>
          <w:shd w:val="clear" w:color="auto" w:fill="FFFFFF"/>
        </w:rPr>
      </w:pPr>
      <w:r w:rsidRPr="0068250D">
        <w:rPr>
          <w:rFonts w:eastAsia="Times New Roman"/>
          <w:color w:val="000000" w:themeColor="text1"/>
          <w:shd w:val="clear" w:color="auto" w:fill="FFFFFF"/>
        </w:rPr>
        <w:t>Terrizzi, John A.,</w:t>
      </w:r>
      <w:r w:rsidR="008F38C0" w:rsidRPr="0068250D">
        <w:rPr>
          <w:rFonts w:eastAsia="Times New Roman"/>
          <w:color w:val="000000" w:themeColor="text1"/>
          <w:shd w:val="clear" w:color="auto" w:fill="FFFFFF"/>
        </w:rPr>
        <w:t xml:space="preserve"> </w:t>
      </w:r>
      <w:r w:rsidR="008134A7">
        <w:rPr>
          <w:rFonts w:eastAsia="Times New Roman"/>
          <w:color w:val="000000" w:themeColor="text1"/>
          <w:shd w:val="clear" w:color="auto" w:fill="FFFFFF"/>
        </w:rPr>
        <w:t xml:space="preserve">Natalie J. </w:t>
      </w:r>
      <w:r w:rsidR="008F38C0" w:rsidRPr="0068250D">
        <w:rPr>
          <w:rFonts w:eastAsia="Times New Roman"/>
          <w:color w:val="000000" w:themeColor="text1"/>
          <w:shd w:val="clear" w:color="auto" w:fill="FFFFFF"/>
        </w:rPr>
        <w:t>Shook, and</w:t>
      </w:r>
      <w:r w:rsidRPr="0068250D">
        <w:rPr>
          <w:rFonts w:eastAsia="Times New Roman"/>
          <w:color w:val="000000" w:themeColor="text1"/>
          <w:shd w:val="clear" w:color="auto" w:fill="FFFFFF"/>
        </w:rPr>
        <w:t xml:space="preserve"> </w:t>
      </w:r>
      <w:r w:rsidR="008134A7">
        <w:rPr>
          <w:rFonts w:eastAsia="Times New Roman"/>
          <w:color w:val="000000" w:themeColor="text1"/>
          <w:shd w:val="clear" w:color="auto" w:fill="FFFFFF"/>
        </w:rPr>
        <w:t xml:space="preserve">Michael A. </w:t>
      </w:r>
      <w:r w:rsidRPr="0068250D">
        <w:rPr>
          <w:rFonts w:eastAsia="Times New Roman"/>
          <w:color w:val="000000" w:themeColor="text1"/>
          <w:shd w:val="clear" w:color="auto" w:fill="FFFFFF"/>
        </w:rPr>
        <w:t xml:space="preserve">McDaniel. 2013. </w:t>
      </w:r>
      <w:r w:rsidR="0068250D">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The </w:t>
      </w:r>
      <w:r w:rsidR="008134A7" w:rsidRPr="0068250D">
        <w:rPr>
          <w:rFonts w:eastAsia="Times New Roman"/>
          <w:color w:val="000000" w:themeColor="text1"/>
          <w:shd w:val="clear" w:color="auto" w:fill="FFFFFF"/>
        </w:rPr>
        <w:t xml:space="preserve">Behavioral Immune System </w:t>
      </w:r>
      <w:r w:rsidRPr="0068250D">
        <w:rPr>
          <w:rFonts w:eastAsia="Times New Roman"/>
          <w:color w:val="000000" w:themeColor="text1"/>
          <w:shd w:val="clear" w:color="auto" w:fill="FFFFFF"/>
        </w:rPr>
        <w:t xml:space="preserve">and </w:t>
      </w:r>
      <w:r w:rsidR="008134A7" w:rsidRPr="0068250D">
        <w:rPr>
          <w:rFonts w:eastAsia="Times New Roman"/>
          <w:color w:val="000000" w:themeColor="text1"/>
          <w:shd w:val="clear" w:color="auto" w:fill="FFFFFF"/>
        </w:rPr>
        <w:t>Social Conservatism: A Meta-Analysis</w:t>
      </w:r>
      <w:r w:rsidRPr="0068250D">
        <w:rPr>
          <w:rFonts w:eastAsia="Times New Roman"/>
          <w:color w:val="000000" w:themeColor="text1"/>
          <w:shd w:val="clear" w:color="auto" w:fill="FFFFFF"/>
        </w:rPr>
        <w:t>.</w:t>
      </w:r>
      <w:r w:rsidR="0068250D">
        <w:rPr>
          <w:rFonts w:eastAsia="Times New Roman"/>
          <w:color w:val="000000" w:themeColor="text1"/>
          <w:shd w:val="clear" w:color="auto" w:fill="FFFFFF"/>
        </w:rPr>
        <w:t>”</w:t>
      </w:r>
      <w:r w:rsidRPr="0068250D">
        <w:rPr>
          <w:rStyle w:val="apple-converted-space"/>
          <w:rFonts w:eastAsia="Times New Roman"/>
          <w:color w:val="000000" w:themeColor="text1"/>
          <w:shd w:val="clear" w:color="auto" w:fill="FFFFFF"/>
        </w:rPr>
        <w:t> </w:t>
      </w:r>
      <w:r w:rsidRPr="0068250D">
        <w:rPr>
          <w:rFonts w:eastAsia="Times New Roman"/>
          <w:i/>
          <w:iCs/>
          <w:color w:val="000000" w:themeColor="text1"/>
          <w:shd w:val="clear" w:color="auto" w:fill="FFFFFF"/>
        </w:rPr>
        <w:t>Evolution and Human Behavior</w:t>
      </w:r>
      <w:r w:rsidRPr="0068250D">
        <w:rPr>
          <w:rStyle w:val="apple-converted-space"/>
          <w:rFonts w:eastAsia="Times New Roman"/>
          <w:color w:val="000000" w:themeColor="text1"/>
          <w:shd w:val="clear" w:color="auto" w:fill="FFFFFF"/>
        </w:rPr>
        <w:t> </w:t>
      </w:r>
      <w:r w:rsidRPr="002C02C5">
        <w:rPr>
          <w:rFonts w:eastAsia="Times New Roman"/>
          <w:iCs/>
          <w:color w:val="000000" w:themeColor="text1"/>
          <w:shd w:val="clear" w:color="auto" w:fill="FFFFFF"/>
        </w:rPr>
        <w:t>34</w:t>
      </w:r>
      <w:r w:rsidR="008134A7">
        <w:rPr>
          <w:rFonts w:eastAsia="Times New Roman"/>
          <w:color w:val="000000" w:themeColor="text1"/>
          <w:shd w:val="clear" w:color="auto" w:fill="FFFFFF"/>
        </w:rPr>
        <w:t xml:space="preserve"> </w:t>
      </w:r>
      <w:r w:rsidRPr="0068250D">
        <w:rPr>
          <w:rFonts w:eastAsia="Times New Roman"/>
          <w:color w:val="000000" w:themeColor="text1"/>
          <w:shd w:val="clear" w:color="auto" w:fill="FFFFFF"/>
        </w:rPr>
        <w:t>(2)</w:t>
      </w:r>
      <w:r w:rsidR="008134A7">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99-108.</w:t>
      </w:r>
    </w:p>
    <w:p w14:paraId="0B93E11D" w14:textId="0F9AE2F8" w:rsidR="008F38C0" w:rsidRPr="0068250D" w:rsidRDefault="008F38C0" w:rsidP="008F38C0">
      <w:pPr>
        <w:spacing w:line="480" w:lineRule="auto"/>
        <w:ind w:left="567" w:hanging="567"/>
        <w:jc w:val="both"/>
        <w:rPr>
          <w:rFonts w:eastAsia="Times New Roman"/>
          <w:color w:val="000000" w:themeColor="text1"/>
          <w:shd w:val="clear" w:color="auto" w:fill="FFFFFF"/>
        </w:rPr>
      </w:pPr>
      <w:r w:rsidRPr="0068250D">
        <w:rPr>
          <w:rFonts w:eastAsia="Times New Roman"/>
          <w:color w:val="000000" w:themeColor="text1"/>
          <w:shd w:val="clear" w:color="auto" w:fill="FFFFFF"/>
        </w:rPr>
        <w:t xml:space="preserve">Treier, </w:t>
      </w:r>
      <w:r w:rsidR="0068250D" w:rsidRPr="0068250D">
        <w:rPr>
          <w:rFonts w:eastAsia="Times New Roman"/>
          <w:color w:val="000000" w:themeColor="text1"/>
          <w:shd w:val="clear" w:color="auto" w:fill="FFFFFF"/>
        </w:rPr>
        <w:t>Shawn</w:t>
      </w:r>
      <w:r w:rsidRPr="0068250D">
        <w:rPr>
          <w:rFonts w:eastAsia="Times New Roman"/>
          <w:color w:val="000000" w:themeColor="text1"/>
          <w:shd w:val="clear" w:color="auto" w:fill="FFFFFF"/>
        </w:rPr>
        <w:t xml:space="preserve">, and </w:t>
      </w:r>
      <w:r w:rsidR="00524458">
        <w:rPr>
          <w:rFonts w:eastAsia="Times New Roman"/>
          <w:color w:val="000000" w:themeColor="text1"/>
          <w:shd w:val="clear" w:color="auto" w:fill="FFFFFF"/>
        </w:rPr>
        <w:t xml:space="preserve">Sunshine D. </w:t>
      </w:r>
      <w:r w:rsidRPr="0068250D">
        <w:rPr>
          <w:rFonts w:eastAsia="Times New Roman"/>
          <w:color w:val="000000" w:themeColor="text1"/>
          <w:shd w:val="clear" w:color="auto" w:fill="FFFFFF"/>
        </w:rPr>
        <w:t>Hillygus</w:t>
      </w:r>
      <w:r w:rsidR="00524458">
        <w:rPr>
          <w:rFonts w:eastAsia="Times New Roman"/>
          <w:color w:val="000000" w:themeColor="text1"/>
          <w:shd w:val="clear" w:color="auto" w:fill="FFFFFF"/>
        </w:rPr>
        <w:t>.</w:t>
      </w:r>
      <w:r w:rsidR="0068250D" w:rsidRPr="0068250D">
        <w:rPr>
          <w:rFonts w:eastAsia="Times New Roman"/>
          <w:color w:val="000000" w:themeColor="text1"/>
          <w:shd w:val="clear" w:color="auto" w:fill="FFFFFF"/>
        </w:rPr>
        <w:t xml:space="preserve"> 2009</w:t>
      </w:r>
      <w:r w:rsidRPr="0068250D">
        <w:rPr>
          <w:rFonts w:eastAsia="Times New Roman"/>
          <w:color w:val="000000" w:themeColor="text1"/>
          <w:shd w:val="clear" w:color="auto" w:fill="FFFFFF"/>
        </w:rPr>
        <w:t xml:space="preserve">. </w:t>
      </w:r>
      <w:r w:rsidR="0068250D" w:rsidRPr="0068250D">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The </w:t>
      </w:r>
      <w:r w:rsidR="00524458">
        <w:rPr>
          <w:rFonts w:eastAsia="Times New Roman"/>
          <w:color w:val="000000" w:themeColor="text1"/>
          <w:shd w:val="clear" w:color="auto" w:fill="FFFFFF"/>
        </w:rPr>
        <w:t>N</w:t>
      </w:r>
      <w:r w:rsidRPr="0068250D">
        <w:rPr>
          <w:rFonts w:eastAsia="Times New Roman"/>
          <w:color w:val="000000" w:themeColor="text1"/>
          <w:shd w:val="clear" w:color="auto" w:fill="FFFFFF"/>
        </w:rPr>
        <w:t xml:space="preserve">ature of </w:t>
      </w:r>
      <w:r w:rsidR="00524458" w:rsidRPr="0068250D">
        <w:rPr>
          <w:rFonts w:eastAsia="Times New Roman"/>
          <w:color w:val="000000" w:themeColor="text1"/>
          <w:shd w:val="clear" w:color="auto" w:fill="FFFFFF"/>
        </w:rPr>
        <w:t xml:space="preserve">Political Ideology </w:t>
      </w:r>
      <w:r w:rsidRPr="0068250D">
        <w:rPr>
          <w:rFonts w:eastAsia="Times New Roman"/>
          <w:color w:val="000000" w:themeColor="text1"/>
          <w:shd w:val="clear" w:color="auto" w:fill="FFFFFF"/>
        </w:rPr>
        <w:t xml:space="preserve">in the </w:t>
      </w:r>
      <w:r w:rsidR="00524458" w:rsidRPr="0068250D">
        <w:rPr>
          <w:rFonts w:eastAsia="Times New Roman"/>
          <w:color w:val="000000" w:themeColor="text1"/>
          <w:shd w:val="clear" w:color="auto" w:fill="FFFFFF"/>
        </w:rPr>
        <w:t>Contemporary Electorate</w:t>
      </w:r>
      <w:r w:rsidRPr="0068250D">
        <w:rPr>
          <w:rFonts w:eastAsia="Times New Roman"/>
          <w:color w:val="000000" w:themeColor="text1"/>
          <w:shd w:val="clear" w:color="auto" w:fill="FFFFFF"/>
        </w:rPr>
        <w:t>.</w:t>
      </w:r>
      <w:r w:rsidR="0068250D" w:rsidRPr="0068250D">
        <w:rPr>
          <w:rFonts w:eastAsia="Times New Roman"/>
          <w:color w:val="000000" w:themeColor="text1"/>
          <w:shd w:val="clear" w:color="auto" w:fill="FFFFFF"/>
        </w:rPr>
        <w:t>”</w:t>
      </w:r>
      <w:r w:rsidRPr="0068250D">
        <w:rPr>
          <w:rStyle w:val="apple-converted-space"/>
          <w:rFonts w:eastAsia="Times New Roman"/>
          <w:color w:val="000000" w:themeColor="text1"/>
          <w:shd w:val="clear" w:color="auto" w:fill="FFFFFF"/>
        </w:rPr>
        <w:t> </w:t>
      </w:r>
      <w:r w:rsidRPr="0068250D">
        <w:rPr>
          <w:rFonts w:eastAsia="Times New Roman"/>
          <w:i/>
          <w:iCs/>
          <w:color w:val="000000" w:themeColor="text1"/>
          <w:shd w:val="clear" w:color="auto" w:fill="FFFFFF"/>
        </w:rPr>
        <w:t>Public Opinion Quarterly</w:t>
      </w:r>
      <w:r w:rsidR="0068250D" w:rsidRPr="0068250D">
        <w:rPr>
          <w:rFonts w:eastAsia="Times New Roman"/>
          <w:color w:val="000000" w:themeColor="text1"/>
          <w:shd w:val="clear" w:color="auto" w:fill="FFFFFF"/>
        </w:rPr>
        <w:t xml:space="preserve"> 73 (4)</w:t>
      </w:r>
      <w:r w:rsidR="00524458">
        <w:rPr>
          <w:rFonts w:eastAsia="Times New Roman"/>
          <w:color w:val="000000" w:themeColor="text1"/>
          <w:shd w:val="clear" w:color="auto" w:fill="FFFFFF"/>
        </w:rPr>
        <w:t>:</w:t>
      </w:r>
      <w:r w:rsidR="0068250D" w:rsidRPr="0068250D">
        <w:rPr>
          <w:rFonts w:eastAsia="Times New Roman"/>
          <w:color w:val="000000" w:themeColor="text1"/>
          <w:shd w:val="clear" w:color="auto" w:fill="FFFFFF"/>
        </w:rPr>
        <w:t xml:space="preserve"> 679-703.</w:t>
      </w:r>
    </w:p>
    <w:p w14:paraId="1381E64C" w14:textId="512D5954" w:rsidR="0019551E" w:rsidRPr="0068250D" w:rsidRDefault="00717B96" w:rsidP="0019551E">
      <w:pPr>
        <w:spacing w:line="480" w:lineRule="auto"/>
        <w:ind w:left="567" w:hanging="567"/>
        <w:jc w:val="both"/>
        <w:rPr>
          <w:color w:val="000000" w:themeColor="text1"/>
        </w:rPr>
      </w:pPr>
      <w:r w:rsidRPr="0068250D">
        <w:rPr>
          <w:color w:val="000000" w:themeColor="text1"/>
        </w:rPr>
        <w:lastRenderedPageBreak/>
        <w:t xml:space="preserve">Tybur, Joshua M., Debra Lieberman, and Vladas Griskevicius 2009. “Microbes, Mating, and Morality: Individual Differences in Three Functional Domains of Disgust.” </w:t>
      </w:r>
      <w:r w:rsidRPr="0068250D">
        <w:rPr>
          <w:i/>
          <w:iCs/>
          <w:color w:val="000000" w:themeColor="text1"/>
        </w:rPr>
        <w:t xml:space="preserve">Personality Processes and Individual Differences </w:t>
      </w:r>
      <w:r w:rsidRPr="0068250D">
        <w:rPr>
          <w:color w:val="000000" w:themeColor="text1"/>
        </w:rPr>
        <w:t xml:space="preserve">97 (1): 103-22. </w:t>
      </w:r>
    </w:p>
    <w:p w14:paraId="301FCFE3" w14:textId="06A5CE2D" w:rsidR="00A71F8A" w:rsidRPr="0068250D" w:rsidRDefault="00A71F8A" w:rsidP="00A71F8A">
      <w:pPr>
        <w:spacing w:line="480" w:lineRule="auto"/>
        <w:ind w:left="567" w:hanging="567"/>
        <w:jc w:val="both"/>
        <w:rPr>
          <w:rFonts w:eastAsia="Times New Roman"/>
          <w:color w:val="000000" w:themeColor="text1"/>
          <w:lang w:eastAsia="da-DK"/>
        </w:rPr>
      </w:pPr>
      <w:r w:rsidRPr="0068250D">
        <w:rPr>
          <w:rFonts w:eastAsia="Times New Roman"/>
          <w:color w:val="000000" w:themeColor="text1"/>
          <w:lang w:eastAsia="da-DK"/>
        </w:rPr>
        <w:t>Tybur, Joshua. M., Leslie A. Merriman, Ann E. Caldwell, Melissa M. McDonald,</w:t>
      </w:r>
      <w:r w:rsidR="0082644C">
        <w:rPr>
          <w:rFonts w:eastAsia="Times New Roman"/>
          <w:color w:val="000000" w:themeColor="text1"/>
          <w:lang w:eastAsia="da-DK"/>
        </w:rPr>
        <w:t xml:space="preserve"> and Carlos D.</w:t>
      </w:r>
      <w:r w:rsidRPr="0068250D">
        <w:rPr>
          <w:rFonts w:eastAsia="Times New Roman"/>
          <w:color w:val="000000" w:themeColor="text1"/>
          <w:lang w:eastAsia="da-DK"/>
        </w:rPr>
        <w:t xml:space="preserve"> Navarrete.  2010. “Extending the </w:t>
      </w:r>
      <w:r w:rsidR="00F41EF1" w:rsidRPr="0068250D">
        <w:rPr>
          <w:rFonts w:eastAsia="Times New Roman"/>
          <w:color w:val="000000" w:themeColor="text1"/>
          <w:lang w:eastAsia="da-DK"/>
        </w:rPr>
        <w:t xml:space="preserve">Behavioral Immune System </w:t>
      </w:r>
      <w:r w:rsidRPr="0068250D">
        <w:rPr>
          <w:rFonts w:eastAsia="Times New Roman"/>
          <w:color w:val="000000" w:themeColor="text1"/>
          <w:lang w:eastAsia="da-DK"/>
        </w:rPr>
        <w:t xml:space="preserve">to </w:t>
      </w:r>
      <w:r w:rsidR="00F41EF1" w:rsidRPr="0068250D">
        <w:rPr>
          <w:rFonts w:eastAsia="Times New Roman"/>
          <w:color w:val="000000" w:themeColor="text1"/>
          <w:lang w:eastAsia="da-DK"/>
        </w:rPr>
        <w:t xml:space="preserve">Political Psychology: </w:t>
      </w:r>
      <w:r w:rsidRPr="0068250D">
        <w:rPr>
          <w:rFonts w:eastAsia="Times New Roman"/>
          <w:color w:val="000000" w:themeColor="text1"/>
          <w:lang w:eastAsia="da-DK"/>
        </w:rPr>
        <w:t xml:space="preserve">Are </w:t>
      </w:r>
      <w:r w:rsidR="00F41EF1" w:rsidRPr="0068250D">
        <w:rPr>
          <w:rFonts w:eastAsia="Times New Roman"/>
          <w:color w:val="000000" w:themeColor="text1"/>
          <w:lang w:eastAsia="da-DK"/>
        </w:rPr>
        <w:t xml:space="preserve">Political </w:t>
      </w:r>
      <w:r w:rsidR="00F41EF1">
        <w:rPr>
          <w:rFonts w:eastAsia="Times New Roman"/>
          <w:color w:val="000000" w:themeColor="text1"/>
          <w:lang w:eastAsia="da-DK"/>
        </w:rPr>
        <w:t>C</w:t>
      </w:r>
      <w:r w:rsidR="00F41EF1" w:rsidRPr="0068250D">
        <w:rPr>
          <w:rFonts w:eastAsia="Times New Roman"/>
          <w:color w:val="000000" w:themeColor="text1"/>
          <w:lang w:eastAsia="da-DK"/>
        </w:rPr>
        <w:t>onservatism</w:t>
      </w:r>
      <w:r w:rsidRPr="0068250D">
        <w:rPr>
          <w:rFonts w:eastAsia="Times New Roman"/>
          <w:color w:val="000000" w:themeColor="text1"/>
          <w:lang w:eastAsia="da-DK"/>
        </w:rPr>
        <w:t xml:space="preserve"> and </w:t>
      </w:r>
      <w:r w:rsidR="00F41EF1" w:rsidRPr="0068250D">
        <w:rPr>
          <w:rFonts w:eastAsia="Times New Roman"/>
          <w:color w:val="000000" w:themeColor="text1"/>
          <w:lang w:eastAsia="da-DK"/>
        </w:rPr>
        <w:t>Disgust Sensitivity Really Related</w:t>
      </w:r>
      <w:r w:rsidRPr="0068250D">
        <w:rPr>
          <w:rFonts w:eastAsia="Times New Roman"/>
          <w:color w:val="000000" w:themeColor="text1"/>
          <w:lang w:eastAsia="da-DK"/>
        </w:rPr>
        <w:t xml:space="preserve">?” </w:t>
      </w:r>
      <w:r w:rsidRPr="0068250D">
        <w:rPr>
          <w:rFonts w:eastAsia="Times New Roman"/>
          <w:i/>
          <w:color w:val="000000" w:themeColor="text1"/>
          <w:lang w:eastAsia="da-DK"/>
        </w:rPr>
        <w:t>Evolutionary Psychology</w:t>
      </w:r>
      <w:r w:rsidRPr="0068250D">
        <w:rPr>
          <w:rFonts w:eastAsia="Times New Roman"/>
          <w:color w:val="000000" w:themeColor="text1"/>
          <w:lang w:eastAsia="da-DK"/>
        </w:rPr>
        <w:t xml:space="preserve"> 8</w:t>
      </w:r>
      <w:r w:rsidR="0082644C">
        <w:rPr>
          <w:rFonts w:eastAsia="Times New Roman"/>
          <w:color w:val="000000" w:themeColor="text1"/>
          <w:lang w:eastAsia="da-DK"/>
        </w:rPr>
        <w:t xml:space="preserve"> (4)</w:t>
      </w:r>
      <w:r w:rsidR="00F41EF1">
        <w:rPr>
          <w:rFonts w:eastAsia="Times New Roman"/>
          <w:color w:val="000000" w:themeColor="text1"/>
          <w:lang w:eastAsia="da-DK"/>
        </w:rPr>
        <w:t>:</w:t>
      </w:r>
      <w:r w:rsidRPr="0068250D">
        <w:rPr>
          <w:rFonts w:eastAsia="Times New Roman"/>
          <w:color w:val="000000" w:themeColor="text1"/>
          <w:lang w:eastAsia="da-DK"/>
        </w:rPr>
        <w:t xml:space="preserve"> 599-616.</w:t>
      </w:r>
    </w:p>
    <w:p w14:paraId="1FD0A014" w14:textId="11A4A9EC" w:rsidR="0068250D" w:rsidRPr="0068250D" w:rsidRDefault="002B0CBE" w:rsidP="0068250D">
      <w:pPr>
        <w:spacing w:line="480" w:lineRule="auto"/>
        <w:ind w:left="567" w:hanging="567"/>
        <w:jc w:val="both"/>
        <w:rPr>
          <w:rFonts w:eastAsia="Times New Roman"/>
          <w:color w:val="000000" w:themeColor="text1"/>
          <w:lang w:eastAsia="da-DK"/>
        </w:rPr>
      </w:pPr>
      <w:r w:rsidRPr="0068250D">
        <w:rPr>
          <w:rFonts w:eastAsia="Times New Roman"/>
          <w:color w:val="000000" w:themeColor="text1"/>
          <w:lang w:eastAsia="da-DK"/>
        </w:rPr>
        <w:t>Tybur, Joshua M., Debra Lieberman, Robert Kurzban, and Peter DeScioli. 2013. “Disgust: Evolved Function and Structure</w:t>
      </w:r>
      <w:r w:rsidR="002E65E6">
        <w:rPr>
          <w:rFonts w:eastAsia="Times New Roman"/>
          <w:color w:val="000000" w:themeColor="text1"/>
          <w:lang w:eastAsia="da-DK"/>
        </w:rPr>
        <w:t>.</w:t>
      </w:r>
      <w:r w:rsidRPr="0068250D">
        <w:rPr>
          <w:rFonts w:eastAsia="Times New Roman"/>
          <w:color w:val="000000" w:themeColor="text1"/>
          <w:lang w:eastAsia="da-DK"/>
        </w:rPr>
        <w:t xml:space="preserve">” </w:t>
      </w:r>
      <w:r w:rsidRPr="0068250D">
        <w:rPr>
          <w:rFonts w:eastAsia="Times New Roman"/>
          <w:i/>
          <w:color w:val="000000" w:themeColor="text1"/>
          <w:lang w:eastAsia="da-DK"/>
        </w:rPr>
        <w:t>Psychological Review</w:t>
      </w:r>
      <w:r w:rsidRPr="0068250D">
        <w:rPr>
          <w:rFonts w:eastAsia="Times New Roman"/>
          <w:color w:val="000000" w:themeColor="text1"/>
          <w:lang w:eastAsia="da-DK"/>
        </w:rPr>
        <w:t xml:space="preserve"> 120 (1)</w:t>
      </w:r>
      <w:r w:rsidR="002E65E6">
        <w:rPr>
          <w:rFonts w:eastAsia="Times New Roman"/>
          <w:color w:val="000000" w:themeColor="text1"/>
          <w:lang w:eastAsia="da-DK"/>
        </w:rPr>
        <w:t>:</w:t>
      </w:r>
      <w:r w:rsidRPr="0068250D">
        <w:rPr>
          <w:rFonts w:eastAsia="Times New Roman"/>
          <w:color w:val="000000" w:themeColor="text1"/>
          <w:lang w:eastAsia="da-DK"/>
        </w:rPr>
        <w:t xml:space="preserve"> 65-84.</w:t>
      </w:r>
    </w:p>
    <w:p w14:paraId="5D533972" w14:textId="77777777" w:rsidR="00F7740F" w:rsidRDefault="0068250D" w:rsidP="00F7740F">
      <w:pPr>
        <w:spacing w:line="480" w:lineRule="auto"/>
        <w:ind w:left="567" w:hanging="567"/>
        <w:jc w:val="both"/>
        <w:rPr>
          <w:rFonts w:eastAsia="Times New Roman"/>
          <w:color w:val="000000" w:themeColor="text1"/>
          <w:shd w:val="clear" w:color="auto" w:fill="FFFFFF"/>
        </w:rPr>
      </w:pPr>
      <w:r w:rsidRPr="0068250D">
        <w:rPr>
          <w:rFonts w:eastAsia="Times New Roman"/>
          <w:color w:val="000000" w:themeColor="text1"/>
          <w:shd w:val="clear" w:color="auto" w:fill="FFFFFF"/>
        </w:rPr>
        <w:t xml:space="preserve">Tybur, Joshua M., and </w:t>
      </w:r>
      <w:r w:rsidR="002E65E6">
        <w:rPr>
          <w:rFonts w:eastAsia="Times New Roman"/>
          <w:color w:val="000000" w:themeColor="text1"/>
          <w:shd w:val="clear" w:color="auto" w:fill="FFFFFF"/>
        </w:rPr>
        <w:t xml:space="preserve">Debra </w:t>
      </w:r>
      <w:r w:rsidRPr="0068250D">
        <w:rPr>
          <w:rFonts w:eastAsia="Times New Roman"/>
          <w:color w:val="000000" w:themeColor="text1"/>
          <w:shd w:val="clear" w:color="auto" w:fill="FFFFFF"/>
        </w:rPr>
        <w:t xml:space="preserve">Lieberman. 2016. “Human </w:t>
      </w:r>
      <w:r w:rsidR="002E65E6" w:rsidRPr="0068250D">
        <w:rPr>
          <w:rFonts w:eastAsia="Times New Roman"/>
          <w:color w:val="000000" w:themeColor="text1"/>
          <w:shd w:val="clear" w:color="auto" w:fill="FFFFFF"/>
        </w:rPr>
        <w:t>Pathogen Avoidance Adaptations</w:t>
      </w:r>
      <w:r w:rsidRPr="0068250D">
        <w:rPr>
          <w:rFonts w:eastAsia="Times New Roman"/>
          <w:color w:val="000000" w:themeColor="text1"/>
          <w:shd w:val="clear" w:color="auto" w:fill="FFFFFF"/>
        </w:rPr>
        <w:t>.</w:t>
      </w:r>
      <w:r>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w:t>
      </w:r>
      <w:r w:rsidRPr="0068250D">
        <w:rPr>
          <w:rFonts w:eastAsia="Times New Roman"/>
          <w:i/>
          <w:iCs/>
          <w:color w:val="000000" w:themeColor="text1"/>
          <w:shd w:val="clear" w:color="auto" w:fill="FFFFFF"/>
        </w:rPr>
        <w:t>Current Opinion in Psychology</w:t>
      </w:r>
      <w:r w:rsidRPr="0068250D">
        <w:rPr>
          <w:rStyle w:val="apple-converted-space"/>
          <w:rFonts w:eastAsia="Times New Roman"/>
          <w:color w:val="000000" w:themeColor="text1"/>
          <w:shd w:val="clear" w:color="auto" w:fill="FFFFFF"/>
        </w:rPr>
        <w:t> </w:t>
      </w:r>
      <w:r w:rsidRPr="002C02C5">
        <w:rPr>
          <w:rFonts w:eastAsia="Times New Roman"/>
          <w:iCs/>
          <w:color w:val="000000" w:themeColor="text1"/>
          <w:shd w:val="clear" w:color="auto" w:fill="FFFFFF"/>
        </w:rPr>
        <w:t>7</w:t>
      </w:r>
      <w:r w:rsidR="002E65E6" w:rsidRPr="002E65E6">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6-11.</w:t>
      </w:r>
    </w:p>
    <w:p w14:paraId="70DE3C3A" w14:textId="120E28F0" w:rsidR="007434B7" w:rsidRPr="0068250D" w:rsidRDefault="007434B7" w:rsidP="0068250D">
      <w:pPr>
        <w:spacing w:line="480" w:lineRule="auto"/>
        <w:ind w:left="567" w:hanging="567"/>
        <w:jc w:val="both"/>
        <w:rPr>
          <w:rFonts w:eastAsia="Times New Roman"/>
          <w:color w:val="000000" w:themeColor="text1"/>
          <w:lang w:eastAsia="da-DK"/>
        </w:rPr>
      </w:pPr>
      <w:r w:rsidRPr="0068250D">
        <w:rPr>
          <w:rFonts w:eastAsia="Times New Roman"/>
          <w:color w:val="000000" w:themeColor="text1"/>
          <w:shd w:val="clear" w:color="auto" w:fill="FFFFFF"/>
        </w:rPr>
        <w:t xml:space="preserve">Yan, Yulan, </w:t>
      </w:r>
      <w:r w:rsidR="002E65E6">
        <w:rPr>
          <w:rFonts w:eastAsia="Times New Roman"/>
          <w:color w:val="000000" w:themeColor="text1"/>
          <w:shd w:val="clear" w:color="auto" w:fill="FFFFFF"/>
        </w:rPr>
        <w:t xml:space="preserve">Xu </w:t>
      </w:r>
      <w:r w:rsidR="008F38C0" w:rsidRPr="0068250D">
        <w:rPr>
          <w:rFonts w:eastAsia="Times New Roman"/>
          <w:color w:val="000000" w:themeColor="text1"/>
          <w:shd w:val="clear" w:color="auto" w:fill="FFFFFF"/>
        </w:rPr>
        <w:t xml:space="preserve">Chen, </w:t>
      </w:r>
      <w:r w:rsidR="002E65E6" w:rsidRPr="0068250D">
        <w:rPr>
          <w:rFonts w:eastAsia="Times New Roman"/>
          <w:color w:val="000000" w:themeColor="text1"/>
          <w:shd w:val="clear" w:color="auto" w:fill="FFFFFF"/>
        </w:rPr>
        <w:t xml:space="preserve">Taijie </w:t>
      </w:r>
      <w:r w:rsidR="0082644C">
        <w:rPr>
          <w:rFonts w:eastAsia="Times New Roman"/>
          <w:color w:val="000000" w:themeColor="text1"/>
          <w:shd w:val="clear" w:color="auto" w:fill="FFFFFF"/>
        </w:rPr>
        <w:t xml:space="preserve">Li, </w:t>
      </w:r>
      <w:r w:rsidR="002E65E6">
        <w:rPr>
          <w:rFonts w:eastAsia="Times New Roman"/>
          <w:color w:val="000000" w:themeColor="text1"/>
          <w:shd w:val="clear" w:color="auto" w:fill="FFFFFF"/>
        </w:rPr>
        <w:t xml:space="preserve">Meng </w:t>
      </w:r>
      <w:r w:rsidR="008F38C0" w:rsidRPr="0068250D">
        <w:rPr>
          <w:rFonts w:eastAsia="Times New Roman"/>
          <w:color w:val="000000" w:themeColor="text1"/>
          <w:shd w:val="clear" w:color="auto" w:fill="FFFFFF"/>
        </w:rPr>
        <w:t xml:space="preserve">Li, and </w:t>
      </w:r>
      <w:r w:rsidR="002E65E6">
        <w:rPr>
          <w:rFonts w:eastAsia="Times New Roman"/>
          <w:color w:val="000000" w:themeColor="text1"/>
          <w:shd w:val="clear" w:color="auto" w:fill="FFFFFF"/>
        </w:rPr>
        <w:t xml:space="preserve">Hongjie </w:t>
      </w:r>
      <w:r w:rsidR="008F38C0" w:rsidRPr="0068250D">
        <w:rPr>
          <w:rFonts w:eastAsia="Times New Roman"/>
          <w:color w:val="000000" w:themeColor="text1"/>
          <w:shd w:val="clear" w:color="auto" w:fill="FFFFFF"/>
        </w:rPr>
        <w:t>Liang</w:t>
      </w:r>
      <w:r w:rsidR="002E65E6">
        <w:rPr>
          <w:rFonts w:eastAsia="Times New Roman"/>
          <w:color w:val="000000" w:themeColor="text1"/>
          <w:shd w:val="clear" w:color="auto" w:fill="FFFFFF"/>
        </w:rPr>
        <w:t>.</w:t>
      </w:r>
      <w:r w:rsidR="008F38C0" w:rsidRPr="0068250D">
        <w:rPr>
          <w:rFonts w:eastAsia="Times New Roman"/>
          <w:color w:val="000000" w:themeColor="text1"/>
          <w:shd w:val="clear" w:color="auto" w:fill="FFFFFF"/>
        </w:rPr>
        <w:t xml:space="preserve"> 2014</w:t>
      </w:r>
      <w:r w:rsidRPr="0068250D">
        <w:rPr>
          <w:rFonts w:eastAsia="Times New Roman"/>
          <w:color w:val="000000" w:themeColor="text1"/>
          <w:shd w:val="clear" w:color="auto" w:fill="FFFFFF"/>
        </w:rPr>
        <w:t xml:space="preserve">. </w:t>
      </w:r>
      <w:r w:rsidR="008F38C0" w:rsidRPr="0068250D">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Association of OGG1 Ser326Cys </w:t>
      </w:r>
      <w:r w:rsidR="002E65E6">
        <w:rPr>
          <w:rFonts w:eastAsia="Times New Roman"/>
          <w:color w:val="000000" w:themeColor="text1"/>
          <w:shd w:val="clear" w:color="auto" w:fill="FFFFFF"/>
        </w:rPr>
        <w:t>P</w:t>
      </w:r>
      <w:r w:rsidRPr="0068250D">
        <w:rPr>
          <w:rFonts w:eastAsia="Times New Roman"/>
          <w:color w:val="000000" w:themeColor="text1"/>
          <w:shd w:val="clear" w:color="auto" w:fill="FFFFFF"/>
        </w:rPr>
        <w:t xml:space="preserve">olymorphism and </w:t>
      </w:r>
      <w:r w:rsidR="002E65E6" w:rsidRPr="0068250D">
        <w:rPr>
          <w:rFonts w:eastAsia="Times New Roman"/>
          <w:color w:val="000000" w:themeColor="text1"/>
          <w:shd w:val="clear" w:color="auto" w:fill="FFFFFF"/>
        </w:rPr>
        <w:t xml:space="preserve">Pancreatic Cancer Susceptibility: Evidence </w:t>
      </w:r>
      <w:r w:rsidRPr="0068250D">
        <w:rPr>
          <w:rFonts w:eastAsia="Times New Roman"/>
          <w:color w:val="000000" w:themeColor="text1"/>
          <w:shd w:val="clear" w:color="auto" w:fill="FFFFFF"/>
        </w:rPr>
        <w:t xml:space="preserve">from a </w:t>
      </w:r>
      <w:r w:rsidR="002E65E6" w:rsidRPr="0068250D">
        <w:rPr>
          <w:rFonts w:eastAsia="Times New Roman"/>
          <w:color w:val="000000" w:themeColor="text1"/>
          <w:shd w:val="clear" w:color="auto" w:fill="FFFFFF"/>
        </w:rPr>
        <w:t>Meta-Analysis</w:t>
      </w:r>
      <w:r w:rsidRPr="0068250D">
        <w:rPr>
          <w:rFonts w:eastAsia="Times New Roman"/>
          <w:color w:val="000000" w:themeColor="text1"/>
          <w:shd w:val="clear" w:color="auto" w:fill="FFFFFF"/>
        </w:rPr>
        <w:t>.</w:t>
      </w:r>
      <w:r w:rsidR="008F38C0" w:rsidRPr="0068250D">
        <w:rPr>
          <w:rFonts w:eastAsia="Times New Roman"/>
          <w:color w:val="000000" w:themeColor="text1"/>
          <w:shd w:val="clear" w:color="auto" w:fill="FFFFFF"/>
        </w:rPr>
        <w:t>”</w:t>
      </w:r>
      <w:r w:rsidRPr="0068250D">
        <w:rPr>
          <w:rFonts w:eastAsia="Times New Roman"/>
          <w:color w:val="000000" w:themeColor="text1"/>
          <w:shd w:val="clear" w:color="auto" w:fill="FFFFFF"/>
        </w:rPr>
        <w:t> </w:t>
      </w:r>
      <w:r w:rsidRPr="0068250D">
        <w:rPr>
          <w:rFonts w:eastAsia="Times New Roman"/>
          <w:i/>
          <w:iCs/>
          <w:color w:val="000000" w:themeColor="text1"/>
          <w:shd w:val="clear" w:color="auto" w:fill="FFFFFF"/>
        </w:rPr>
        <w:t>Tumor Biology</w:t>
      </w:r>
      <w:r w:rsidRPr="0068250D">
        <w:rPr>
          <w:rFonts w:eastAsia="Times New Roman"/>
          <w:color w:val="000000" w:themeColor="text1"/>
          <w:shd w:val="clear" w:color="auto" w:fill="FFFFFF"/>
        </w:rPr>
        <w:t> </w:t>
      </w:r>
      <w:r w:rsidRPr="002C02C5">
        <w:rPr>
          <w:rFonts w:eastAsia="Times New Roman"/>
          <w:iCs/>
          <w:color w:val="000000" w:themeColor="text1"/>
          <w:shd w:val="clear" w:color="auto" w:fill="FFFFFF"/>
        </w:rPr>
        <w:t>35</w:t>
      </w:r>
      <w:r w:rsidR="002E65E6">
        <w:rPr>
          <w:rFonts w:eastAsia="Times New Roman"/>
          <w:color w:val="000000" w:themeColor="text1"/>
          <w:shd w:val="clear" w:color="auto" w:fill="FFFFFF"/>
        </w:rPr>
        <w:t xml:space="preserve"> </w:t>
      </w:r>
      <w:r w:rsidRPr="0068250D">
        <w:rPr>
          <w:rFonts w:eastAsia="Times New Roman"/>
          <w:color w:val="000000" w:themeColor="text1"/>
          <w:shd w:val="clear" w:color="auto" w:fill="FFFFFF"/>
        </w:rPr>
        <w:t>(3)</w:t>
      </w:r>
      <w:r w:rsidR="002E65E6">
        <w:rPr>
          <w:rFonts w:eastAsia="Times New Roman"/>
          <w:color w:val="000000" w:themeColor="text1"/>
          <w:shd w:val="clear" w:color="auto" w:fill="FFFFFF"/>
        </w:rPr>
        <w:t>:</w:t>
      </w:r>
      <w:r w:rsidRPr="0068250D">
        <w:rPr>
          <w:rFonts w:eastAsia="Times New Roman"/>
          <w:color w:val="000000" w:themeColor="text1"/>
          <w:shd w:val="clear" w:color="auto" w:fill="FFFFFF"/>
        </w:rPr>
        <w:t xml:space="preserve"> 2397-2402.</w:t>
      </w:r>
    </w:p>
    <w:p w14:paraId="777F7CA8" w14:textId="77777777" w:rsidR="007434B7" w:rsidRPr="0006139C" w:rsidRDefault="007434B7" w:rsidP="002B0CBE">
      <w:pPr>
        <w:spacing w:line="480" w:lineRule="auto"/>
        <w:ind w:left="567" w:hanging="567"/>
        <w:jc w:val="both"/>
        <w:rPr>
          <w:rFonts w:eastAsia="Times New Roman"/>
          <w:lang w:eastAsia="da-DK"/>
        </w:rPr>
      </w:pPr>
    </w:p>
    <w:p w14:paraId="4BB8A193" w14:textId="77777777" w:rsidR="002B0CBE" w:rsidRDefault="002B0CBE" w:rsidP="00A71F8A">
      <w:pPr>
        <w:spacing w:line="480" w:lineRule="auto"/>
        <w:ind w:left="567" w:hanging="567"/>
        <w:jc w:val="both"/>
        <w:rPr>
          <w:rFonts w:eastAsia="Times New Roman"/>
          <w:lang w:eastAsia="da-DK"/>
        </w:rPr>
      </w:pPr>
    </w:p>
    <w:p w14:paraId="5B30AA31" w14:textId="77777777" w:rsidR="0019551E" w:rsidRPr="00717B96" w:rsidRDefault="0019551E" w:rsidP="00D3605B">
      <w:pPr>
        <w:spacing w:line="480" w:lineRule="auto"/>
        <w:ind w:left="567" w:hanging="567"/>
        <w:jc w:val="both"/>
      </w:pPr>
    </w:p>
    <w:sectPr w:rsidR="0019551E" w:rsidRPr="00717B96" w:rsidSect="00D5295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344DD" w14:textId="77777777" w:rsidR="000708B1" w:rsidRDefault="000708B1" w:rsidP="00C2093F">
      <w:r>
        <w:separator/>
      </w:r>
    </w:p>
  </w:endnote>
  <w:endnote w:type="continuationSeparator" w:id="0">
    <w:p w14:paraId="6F55B0BE" w14:textId="77777777" w:rsidR="000708B1" w:rsidRDefault="000708B1" w:rsidP="00C2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182939"/>
      <w:docPartObj>
        <w:docPartGallery w:val="Page Numbers (Bottom of Page)"/>
        <w:docPartUnique/>
      </w:docPartObj>
    </w:sdtPr>
    <w:sdtEndPr/>
    <w:sdtContent>
      <w:p w14:paraId="0A89980B" w14:textId="77777777" w:rsidR="00D467E1" w:rsidRDefault="00D467E1">
        <w:pPr>
          <w:pStyle w:val="Footer"/>
          <w:jc w:val="right"/>
        </w:pPr>
        <w:r>
          <w:fldChar w:fldCharType="begin"/>
        </w:r>
        <w:r>
          <w:instrText>PAGE   \* MERGEFORMAT</w:instrText>
        </w:r>
        <w:r>
          <w:fldChar w:fldCharType="separate"/>
        </w:r>
        <w:r w:rsidR="00B96D8E">
          <w:rPr>
            <w:noProof/>
          </w:rPr>
          <w:t>64</w:t>
        </w:r>
        <w:r>
          <w:rPr>
            <w:noProof/>
          </w:rPr>
          <w:fldChar w:fldCharType="end"/>
        </w:r>
      </w:p>
    </w:sdtContent>
  </w:sdt>
  <w:p w14:paraId="5B9A9927" w14:textId="77777777" w:rsidR="00D467E1" w:rsidRDefault="00D467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83D57" w14:textId="77777777" w:rsidR="000708B1" w:rsidRDefault="000708B1" w:rsidP="00C2093F">
      <w:r>
        <w:separator/>
      </w:r>
    </w:p>
  </w:footnote>
  <w:footnote w:type="continuationSeparator" w:id="0">
    <w:p w14:paraId="6783D945" w14:textId="77777777" w:rsidR="000708B1" w:rsidRDefault="000708B1" w:rsidP="00C2093F">
      <w:r>
        <w:continuationSeparator/>
      </w:r>
    </w:p>
  </w:footnote>
  <w:footnote w:id="1">
    <w:p w14:paraId="04307C2B" w14:textId="77777777" w:rsidR="00D467E1" w:rsidRPr="002E717F" w:rsidRDefault="00D467E1" w:rsidP="00D722C9">
      <w:pPr>
        <w:pStyle w:val="FootnoteText"/>
        <w:rPr>
          <w:rFonts w:ascii="Times New Roman" w:hAnsi="Times New Roman" w:cs="Times New Roman"/>
        </w:rPr>
      </w:pPr>
      <w:r w:rsidRPr="002E717F">
        <w:rPr>
          <w:rStyle w:val="FootnoteReference"/>
        </w:rPr>
        <w:footnoteRef/>
      </w:r>
      <w:r w:rsidRPr="002E717F">
        <w:t xml:space="preserve"> </w:t>
      </w:r>
      <w:r w:rsidRPr="002E717F">
        <w:rPr>
          <w:rFonts w:ascii="Times New Roman" w:hAnsi="Times New Roman" w:cs="Times New Roman"/>
        </w:rPr>
        <w:t>The full codebook describing the literature search and coding of results is available from the authors.</w:t>
      </w:r>
    </w:p>
  </w:footnote>
  <w:footnote w:id="2">
    <w:p w14:paraId="53183751" w14:textId="20DC3938" w:rsidR="00D467E1" w:rsidRPr="002E717F" w:rsidRDefault="00D467E1" w:rsidP="00D722C9">
      <w:pPr>
        <w:rPr>
          <w:sz w:val="20"/>
          <w:szCs w:val="20"/>
        </w:rPr>
      </w:pPr>
      <w:r w:rsidRPr="002E717F">
        <w:rPr>
          <w:rStyle w:val="FootnoteReference"/>
          <w:sz w:val="20"/>
          <w:szCs w:val="20"/>
        </w:rPr>
        <w:footnoteRef/>
      </w:r>
      <w:r w:rsidRPr="002E717F">
        <w:rPr>
          <w:sz w:val="20"/>
          <w:szCs w:val="20"/>
        </w:rPr>
        <w:t xml:space="preserve"> The search on Google Scholar using the key words “behavioral immune system” + “immigration” + “disgust sensitivity” was concluded 19 November 2014.  The search using the key words “immigration” + “disgust sensitivity” as key words was concluded 21 November 2014.</w:t>
      </w:r>
    </w:p>
    <w:p w14:paraId="630EF305" w14:textId="77777777" w:rsidR="00D467E1" w:rsidRPr="002361B5" w:rsidRDefault="00D467E1" w:rsidP="00D722C9">
      <w:pPr>
        <w:pStyle w:val="FootnoteText"/>
        <w:rPr>
          <w:lang w:val="da-DK"/>
        </w:rPr>
      </w:pPr>
    </w:p>
  </w:footnote>
  <w:footnote w:id="3">
    <w:p w14:paraId="1FED9FBC" w14:textId="38C8C2D4" w:rsidR="00D467E1" w:rsidRPr="00633D6E" w:rsidRDefault="00D467E1">
      <w:pPr>
        <w:pStyle w:val="FootnoteText"/>
        <w:rPr>
          <w:lang w:val="da-DK"/>
        </w:rPr>
      </w:pPr>
      <w:r>
        <w:rPr>
          <w:rStyle w:val="FootnoteReference"/>
        </w:rPr>
        <w:footnoteRef/>
      </w:r>
      <w:r>
        <w:t xml:space="preserve"> </w:t>
      </w:r>
      <w:r>
        <w:rPr>
          <w:rFonts w:ascii="Times New Roman" w:hAnsi="Times New Roman" w:cs="Times New Roman"/>
        </w:rPr>
        <w:t xml:space="preserve">In </w:t>
      </w:r>
      <w:r w:rsidRPr="00B60829">
        <w:rPr>
          <w:rFonts w:ascii="Times New Roman" w:hAnsi="Times New Roman" w:cs="Times New Roman"/>
        </w:rPr>
        <w:t>Online Appendix A2.2 we</w:t>
      </w:r>
      <w:r w:rsidRPr="00633D6E">
        <w:rPr>
          <w:rFonts w:ascii="Times New Roman" w:hAnsi="Times New Roman" w:cs="Times New Roman"/>
        </w:rPr>
        <w:t xml:space="preserve"> provide analys</w:t>
      </w:r>
      <w:r>
        <w:rPr>
          <w:rFonts w:ascii="Times New Roman" w:hAnsi="Times New Roman" w:cs="Times New Roman"/>
        </w:rPr>
        <w:t>e</w:t>
      </w:r>
      <w:r w:rsidRPr="00633D6E">
        <w:rPr>
          <w:rFonts w:ascii="Times New Roman" w:hAnsi="Times New Roman" w:cs="Times New Roman"/>
        </w:rPr>
        <w:t>s of robustness</w:t>
      </w:r>
      <w:r>
        <w:rPr>
          <w:rFonts w:ascii="Times New Roman" w:hAnsi="Times New Roman" w:cs="Times New Roman"/>
        </w:rPr>
        <w:t xml:space="preserve"> that also</w:t>
      </w:r>
      <w:r w:rsidRPr="00633D6E">
        <w:rPr>
          <w:rFonts w:ascii="Times New Roman" w:hAnsi="Times New Roman" w:cs="Times New Roman"/>
        </w:rPr>
        <w:t xml:space="preserve"> includ</w:t>
      </w:r>
      <w:r>
        <w:rPr>
          <w:rFonts w:ascii="Times New Roman" w:hAnsi="Times New Roman" w:cs="Times New Roman"/>
        </w:rPr>
        <w:t>e</w:t>
      </w:r>
      <w:r w:rsidRPr="00633D6E">
        <w:rPr>
          <w:rFonts w:ascii="Times New Roman" w:hAnsi="Times New Roman" w:cs="Times New Roman"/>
        </w:rPr>
        <w:t xml:space="preserve"> the additional results</w:t>
      </w:r>
      <w:r>
        <w:rPr>
          <w:rFonts w:ascii="Times New Roman" w:hAnsi="Times New Roman" w:cs="Times New Roman"/>
        </w:rPr>
        <w:t xml:space="preserve"> in the investigation of the direct effect of behavioral immune sensitivity on opposition to immigration</w:t>
      </w:r>
      <w:r w:rsidRPr="00633D6E">
        <w:rPr>
          <w:rFonts w:ascii="Times New Roman" w:hAnsi="Times New Roman" w:cs="Times New Roman"/>
        </w:rPr>
        <w:t>. In this e</w:t>
      </w:r>
      <w:r>
        <w:rPr>
          <w:rFonts w:ascii="Times New Roman" w:hAnsi="Times New Roman" w:cs="Times New Roman"/>
        </w:rPr>
        <w:t>xtended population, N = 99. The findings support that our conclusions are robust.</w:t>
      </w:r>
    </w:p>
  </w:footnote>
  <w:footnote w:id="4">
    <w:p w14:paraId="2C62E7E0" w14:textId="1659C067" w:rsidR="00D467E1" w:rsidRPr="006824E4" w:rsidRDefault="00D467E1" w:rsidP="006824E4">
      <w:pPr>
        <w:pStyle w:val="FootnoteText"/>
        <w:rPr>
          <w:rFonts w:ascii="Times New Roman" w:hAnsi="Times New Roman" w:cs="Times New Roman"/>
          <w:lang w:val="da-DK"/>
        </w:rPr>
      </w:pPr>
      <w:r w:rsidRPr="006824E4">
        <w:rPr>
          <w:rStyle w:val="FootnoteReference"/>
          <w:rFonts w:ascii="Times New Roman" w:hAnsi="Times New Roman" w:cs="Times New Roman"/>
        </w:rPr>
        <w:footnoteRef/>
      </w:r>
      <w:r w:rsidRPr="006824E4">
        <w:rPr>
          <w:rFonts w:ascii="Times New Roman" w:hAnsi="Times New Roman" w:cs="Times New Roman"/>
        </w:rPr>
        <w:t xml:space="preserve"> N = </w:t>
      </w:r>
      <w:r w:rsidRPr="009C269A">
        <w:rPr>
          <w:rFonts w:ascii="Times New Roman" w:hAnsi="Times New Roman" w:cs="Times New Roman"/>
        </w:rPr>
        <w:t>96 for this analysis because we do not have information about whether the effect was significant for 3 out of 99 results.</w:t>
      </w:r>
    </w:p>
  </w:footnote>
  <w:footnote w:id="5">
    <w:p w14:paraId="54E95302" w14:textId="28BDC4C8" w:rsidR="00D467E1" w:rsidRPr="004E36E9" w:rsidRDefault="00D467E1" w:rsidP="004E36E9">
      <w:pPr>
        <w:pStyle w:val="FootnoteText"/>
      </w:pPr>
      <w:r>
        <w:rPr>
          <w:rStyle w:val="FootnoteReference"/>
        </w:rPr>
        <w:footnoteRef/>
      </w:r>
      <w:r>
        <w:t xml:space="preserve"> </w:t>
      </w:r>
      <w:r w:rsidRPr="00A23A0E">
        <w:rPr>
          <w:rFonts w:ascii="Times New Roman" w:hAnsi="Times New Roman" w:cs="Times New Roman"/>
        </w:rPr>
        <w:t>In Sample 4, this scale was embedded in two exper</w:t>
      </w:r>
      <w:r>
        <w:rPr>
          <w:rFonts w:ascii="Times New Roman" w:hAnsi="Times New Roman" w:cs="Times New Roman"/>
        </w:rPr>
        <w:t>imental conditions (see Test 2). W</w:t>
      </w:r>
      <w:r w:rsidRPr="00A23A0E">
        <w:rPr>
          <w:rFonts w:ascii="Times New Roman" w:hAnsi="Times New Roman" w:cs="Times New Roman"/>
        </w:rPr>
        <w:t xml:space="preserve">e simply average across </w:t>
      </w:r>
      <w:r>
        <w:rPr>
          <w:rFonts w:ascii="Times New Roman" w:hAnsi="Times New Roman" w:cs="Times New Roman"/>
        </w:rPr>
        <w:t xml:space="preserve">conditions </w:t>
      </w:r>
      <w:r w:rsidRPr="00A23A0E">
        <w:rPr>
          <w:rFonts w:ascii="Times New Roman" w:hAnsi="Times New Roman" w:cs="Times New Roman"/>
        </w:rPr>
        <w:t>for the purpose of Test 1.</w:t>
      </w:r>
    </w:p>
  </w:footnote>
  <w:footnote w:id="6">
    <w:p w14:paraId="21554082" w14:textId="4281A0E3" w:rsidR="00D467E1" w:rsidRPr="002863CF" w:rsidRDefault="00D467E1">
      <w:pPr>
        <w:pStyle w:val="FootnoteText"/>
        <w:rPr>
          <w:rFonts w:ascii="Times New Roman" w:hAnsi="Times New Roman" w:cs="Times New Roman"/>
        </w:rPr>
      </w:pPr>
      <w:r w:rsidRPr="002863CF">
        <w:rPr>
          <w:rStyle w:val="FootnoteReference"/>
          <w:rFonts w:ascii="Times New Roman" w:hAnsi="Times New Roman" w:cs="Times New Roman"/>
        </w:rPr>
        <w:footnoteRef/>
      </w:r>
      <w:r w:rsidRPr="002863CF">
        <w:rPr>
          <w:rFonts w:ascii="Times New Roman" w:hAnsi="Times New Roman" w:cs="Times New Roman"/>
        </w:rPr>
        <w:t xml:space="preserve"> Using the 2014 YouGov sample and each of the three scales measuring behavioral immune sensitivity, we can replicate the effect of individual differences in trait-level disgust sensitivity on opposition to immigration reported in Table 2 in the main text in Test 1. In this replication analysis we have controlled for gender, age, education, income, ideology and race, consistent with the analysis of the American representative Sample 1 in Test 1.  </w:t>
      </w:r>
    </w:p>
  </w:footnote>
  <w:footnote w:id="7">
    <w:p w14:paraId="04223CC6" w14:textId="7A4EE70C" w:rsidR="00D467E1" w:rsidRPr="00927CEE" w:rsidRDefault="00D467E1" w:rsidP="00AD27BF">
      <w:pPr>
        <w:pStyle w:val="FootnoteText"/>
        <w:jc w:val="both"/>
        <w:rPr>
          <w:rFonts w:ascii="Times New Roman" w:hAnsi="Times New Roman" w:cs="Times New Roman"/>
        </w:rPr>
      </w:pPr>
      <w:r>
        <w:rPr>
          <w:rStyle w:val="FootnoteReference"/>
        </w:rPr>
        <w:footnoteRef/>
      </w:r>
      <w:r>
        <w:t xml:space="preserve"> </w:t>
      </w:r>
      <w:r w:rsidRPr="009C12D9">
        <w:rPr>
          <w:rFonts w:ascii="Times New Roman" w:hAnsi="Times New Roman" w:cs="Times New Roman"/>
        </w:rPr>
        <w:t xml:space="preserve">Using the self-reported contamination disgust measure from Sample 3, we observe a zero-order correlation with ideology of r =.15, </w:t>
      </w:r>
      <w:r w:rsidRPr="000E1ADC">
        <w:rPr>
          <w:rFonts w:ascii="Times New Roman" w:hAnsi="Times New Roman" w:cs="Times New Roman"/>
          <w:i/>
        </w:rPr>
        <w:t>p</w:t>
      </w:r>
      <w:r w:rsidRPr="009C12D9">
        <w:rPr>
          <w:rFonts w:ascii="Times New Roman" w:hAnsi="Times New Roman" w:cs="Times New Roman"/>
        </w:rPr>
        <w:t xml:space="preserve"> =0.</w:t>
      </w:r>
      <w:r>
        <w:rPr>
          <w:rFonts w:ascii="Times New Roman" w:hAnsi="Times New Roman" w:cs="Times New Roman"/>
        </w:rPr>
        <w:t>173 (one-sided test)</w:t>
      </w:r>
      <w:r w:rsidRPr="009C12D9">
        <w:rPr>
          <w:rFonts w:ascii="Times New Roman" w:hAnsi="Times New Roman" w:cs="Times New Roman"/>
        </w:rPr>
        <w:t>, n = 42. Because of problems with reliability and low inter</w:t>
      </w:r>
      <w:r>
        <w:rPr>
          <w:rFonts w:ascii="Times New Roman" w:hAnsi="Times New Roman" w:cs="Times New Roman"/>
        </w:rPr>
        <w:t>-item-</w:t>
      </w:r>
      <w:r w:rsidRPr="009C12D9">
        <w:rPr>
          <w:rFonts w:ascii="Times New Roman" w:hAnsi="Times New Roman" w:cs="Times New Roman"/>
        </w:rPr>
        <w:t>correlation</w:t>
      </w:r>
      <w:r>
        <w:rPr>
          <w:rFonts w:ascii="Times New Roman" w:hAnsi="Times New Roman" w:cs="Times New Roman"/>
        </w:rPr>
        <w:t>s between the scale items in the</w:t>
      </w:r>
      <w:r w:rsidRPr="009C12D9">
        <w:rPr>
          <w:rFonts w:ascii="Times New Roman" w:hAnsi="Times New Roman" w:cs="Times New Roman"/>
        </w:rPr>
        <w:t xml:space="preserve"> self-reported instrument, caution should be made when interpreting the correlation.</w:t>
      </w:r>
      <w:r w:rsidRPr="009C12D9">
        <w:rPr>
          <w:rFonts w:ascii="Times New Roman" w:hAnsi="Times New Roman" w:cs="Times New Roman"/>
          <w:lang w:val="da-DK"/>
        </w:rPr>
        <w:t xml:space="preserve"> </w:t>
      </w:r>
    </w:p>
  </w:footnote>
  <w:footnote w:id="8">
    <w:p w14:paraId="3B287BBC" w14:textId="6F5D8255" w:rsidR="00D467E1" w:rsidRPr="005950EB" w:rsidRDefault="00D467E1" w:rsidP="00AD27BF">
      <w:pPr>
        <w:pStyle w:val="FootnoteText"/>
        <w:jc w:val="both"/>
        <w:rPr>
          <w:rFonts w:ascii="Times New Roman" w:hAnsi="Times New Roman" w:cs="Times New Roman"/>
          <w:lang w:val="da-DK"/>
        </w:rPr>
      </w:pPr>
      <w:r w:rsidRPr="009C12D9">
        <w:rPr>
          <w:rStyle w:val="FootnoteReference"/>
          <w:rFonts w:ascii="Times New Roman" w:hAnsi="Times New Roman" w:cs="Times New Roman"/>
        </w:rPr>
        <w:footnoteRef/>
      </w:r>
      <w:r w:rsidRPr="009C12D9">
        <w:rPr>
          <w:rFonts w:ascii="Times New Roman" w:hAnsi="Times New Roman" w:cs="Times New Roman"/>
        </w:rPr>
        <w:t xml:space="preserve"> The non-significant relationship between the physiological skin conductance measure of </w:t>
      </w:r>
      <w:r>
        <w:rPr>
          <w:rFonts w:ascii="Times New Roman" w:hAnsi="Times New Roman" w:cs="Times New Roman"/>
        </w:rPr>
        <w:t>behavioral immune</w:t>
      </w:r>
      <w:r w:rsidRPr="009C12D9">
        <w:rPr>
          <w:rFonts w:ascii="Times New Roman" w:hAnsi="Times New Roman" w:cs="Times New Roman"/>
        </w:rPr>
        <w:t xml:space="preserve"> sensitivity and conservative ideological self-identification is consistent with the findings of Knoll</w:t>
      </w:r>
      <w:r>
        <w:rPr>
          <w:rFonts w:ascii="Times New Roman" w:hAnsi="Times New Roman" w:cs="Times New Roman"/>
        </w:rPr>
        <w:t>, O’Daniel, and Cusato</w:t>
      </w:r>
      <w:r w:rsidRPr="009C12D9">
        <w:rPr>
          <w:rFonts w:ascii="Times New Roman" w:hAnsi="Times New Roman" w:cs="Times New Roman"/>
        </w:rPr>
        <w:t xml:space="preserve"> 2015 but contrary to the findings of Smith et al. 2011. Smith et al. (2011</w:t>
      </w:r>
      <w:r>
        <w:rPr>
          <w:rFonts w:ascii="Times New Roman" w:hAnsi="Times New Roman" w:cs="Times New Roman"/>
        </w:rPr>
        <w:t>, 2</w:t>
      </w:r>
      <w:r w:rsidRPr="009C12D9">
        <w:rPr>
          <w:rFonts w:ascii="Times New Roman" w:hAnsi="Times New Roman" w:cs="Times New Roman"/>
        </w:rPr>
        <w:t>) used a non-student sample</w:t>
      </w:r>
      <w:r>
        <w:rPr>
          <w:rFonts w:ascii="Times New Roman" w:hAnsi="Times New Roman" w:cs="Times New Roman"/>
        </w:rPr>
        <w:t xml:space="preserve"> consisting</w:t>
      </w:r>
      <w:r w:rsidRPr="009C12D9">
        <w:rPr>
          <w:rFonts w:ascii="Times New Roman" w:hAnsi="Times New Roman" w:cs="Times New Roman"/>
        </w:rPr>
        <w:t xml:space="preserve"> of </w:t>
      </w:r>
      <w:r>
        <w:rPr>
          <w:rFonts w:ascii="Times New Roman" w:hAnsi="Times New Roman" w:cs="Times New Roman"/>
        </w:rPr>
        <w:t>“</w:t>
      </w:r>
      <w:r w:rsidRPr="009C12D9">
        <w:rPr>
          <w:rFonts w:ascii="Times New Roman" w:hAnsi="Times New Roman" w:cs="Times New Roman"/>
        </w:rPr>
        <w:t>politically interested participant</w:t>
      </w:r>
      <w:r>
        <w:rPr>
          <w:rFonts w:ascii="Times New Roman" w:hAnsi="Times New Roman" w:cs="Times New Roman"/>
        </w:rPr>
        <w:t>s,” whereas Knoll, O’Daniel, and Cusato (2015,</w:t>
      </w:r>
      <w:r w:rsidRPr="009C12D9">
        <w:rPr>
          <w:rFonts w:ascii="Times New Roman" w:hAnsi="Times New Roman" w:cs="Times New Roman"/>
        </w:rPr>
        <w:t xml:space="preserve"> 3) used a relatively liberal student sample. In our small</w:t>
      </w:r>
      <w:r>
        <w:rPr>
          <w:rFonts w:ascii="Times New Roman" w:hAnsi="Times New Roman" w:cs="Times New Roman"/>
        </w:rPr>
        <w:t>, relatively liberal</w:t>
      </w:r>
      <w:r w:rsidRPr="009C12D9">
        <w:rPr>
          <w:rFonts w:ascii="Times New Roman" w:hAnsi="Times New Roman" w:cs="Times New Roman"/>
        </w:rPr>
        <w:t xml:space="preserve"> Danish student Sample 3, no respondents identified as </w:t>
      </w:r>
      <w:r>
        <w:rPr>
          <w:rFonts w:ascii="Times New Roman" w:hAnsi="Times New Roman" w:cs="Times New Roman"/>
        </w:rPr>
        <w:t>“</w:t>
      </w:r>
      <w:r w:rsidRPr="009C12D9">
        <w:rPr>
          <w:rFonts w:ascii="Times New Roman" w:hAnsi="Times New Roman" w:cs="Times New Roman"/>
        </w:rPr>
        <w:t>extremely right-</w:t>
      </w:r>
      <w:r>
        <w:rPr>
          <w:rFonts w:ascii="Times New Roman" w:hAnsi="Times New Roman" w:cs="Times New Roman"/>
        </w:rPr>
        <w:t>wing.</w:t>
      </w:r>
      <w:r w:rsidRPr="009C12D9">
        <w:rPr>
          <w:rFonts w:ascii="Times New Roman" w:hAnsi="Times New Roman" w:cs="Times New Roman"/>
        </w:rPr>
        <w:t>” Hence</w:t>
      </w:r>
      <w:r>
        <w:rPr>
          <w:rFonts w:ascii="Times New Roman" w:hAnsi="Times New Roman" w:cs="Times New Roman"/>
        </w:rPr>
        <w:t>, the use of a student sample with</w:t>
      </w:r>
      <w:r w:rsidRPr="009C12D9">
        <w:rPr>
          <w:rFonts w:ascii="Times New Roman" w:hAnsi="Times New Roman" w:cs="Times New Roman"/>
        </w:rPr>
        <w:t xml:space="preserve"> lower variation in conservative self-identification</w:t>
      </w:r>
      <w:r>
        <w:rPr>
          <w:rFonts w:ascii="Times New Roman" w:hAnsi="Times New Roman" w:cs="Times New Roman"/>
        </w:rPr>
        <w:t xml:space="preserve"> and </w:t>
      </w:r>
      <w:r w:rsidRPr="009C12D9">
        <w:rPr>
          <w:rFonts w:ascii="Times New Roman" w:hAnsi="Times New Roman" w:cs="Times New Roman"/>
        </w:rPr>
        <w:t xml:space="preserve">absence of </w:t>
      </w:r>
      <w:r>
        <w:rPr>
          <w:rFonts w:ascii="Times New Roman" w:hAnsi="Times New Roman" w:cs="Times New Roman"/>
        </w:rPr>
        <w:t>strong</w:t>
      </w:r>
      <w:r w:rsidRPr="009C12D9">
        <w:rPr>
          <w:rFonts w:ascii="Times New Roman" w:hAnsi="Times New Roman" w:cs="Times New Roman"/>
        </w:rPr>
        <w:t xml:space="preserve"> con</w:t>
      </w:r>
      <w:r>
        <w:rPr>
          <w:rFonts w:ascii="Times New Roman" w:hAnsi="Times New Roman" w:cs="Times New Roman"/>
        </w:rPr>
        <w:t>servatives could explain the non-significant correlation between the physiological measure of behavioral immune sensitivity and conservative self-identification in Sample 3.</w:t>
      </w:r>
      <w:r>
        <w:rPr>
          <w:rFonts w:ascii="Times New Roman" w:hAnsi="Times New Roman" w:cs="Times New Roman"/>
          <w:lang w:val="da-DK"/>
        </w:rPr>
        <w:t xml:space="preserve">   </w:t>
      </w:r>
    </w:p>
  </w:footnote>
  <w:footnote w:id="9">
    <w:p w14:paraId="5868A37F" w14:textId="3BEB3D3D" w:rsidR="00D467E1" w:rsidRPr="00FA1E9E" w:rsidRDefault="00D467E1">
      <w:pPr>
        <w:pStyle w:val="FootnoteText"/>
        <w:rPr>
          <w:rFonts w:ascii="Times New Roman" w:hAnsi="Times New Roman" w:cs="Times New Roman"/>
          <w:lang w:val="da-DK"/>
        </w:rPr>
      </w:pPr>
      <w:r w:rsidRPr="00FA1E9E">
        <w:rPr>
          <w:rStyle w:val="FootnoteReference"/>
          <w:rFonts w:ascii="Times New Roman" w:hAnsi="Times New Roman" w:cs="Times New Roman"/>
        </w:rPr>
        <w:footnoteRef/>
      </w:r>
      <w:r w:rsidRPr="00FA1E9E">
        <w:rPr>
          <w:rFonts w:ascii="Times New Roman" w:hAnsi="Times New Roman" w:cs="Times New Roman"/>
        </w:rPr>
        <w:t xml:space="preserve"> By mistake two respondents appear in </w:t>
      </w:r>
      <w:r>
        <w:rPr>
          <w:rFonts w:ascii="Times New Roman" w:hAnsi="Times New Roman" w:cs="Times New Roman"/>
        </w:rPr>
        <w:t>a</w:t>
      </w:r>
      <w:r w:rsidRPr="00FA1E9E">
        <w:rPr>
          <w:rFonts w:ascii="Times New Roman" w:hAnsi="Times New Roman" w:cs="Times New Roman"/>
        </w:rPr>
        <w:t xml:space="preserve"> category </w:t>
      </w:r>
      <w:r>
        <w:rPr>
          <w:rFonts w:ascii="Times New Roman" w:hAnsi="Times New Roman" w:cs="Times New Roman"/>
        </w:rPr>
        <w:t>“</w:t>
      </w:r>
      <w:r w:rsidRPr="00FA1E9E">
        <w:rPr>
          <w:rFonts w:ascii="Times New Roman" w:hAnsi="Times New Roman" w:cs="Times New Roman"/>
        </w:rPr>
        <w:t>$150,000 or more</w:t>
      </w:r>
      <w:r>
        <w:rPr>
          <w:rFonts w:ascii="Times New Roman" w:hAnsi="Times New Roman" w:cs="Times New Roman"/>
        </w:rPr>
        <w:t>,</w:t>
      </w:r>
      <w:r w:rsidRPr="00FA1E9E">
        <w:rPr>
          <w:rFonts w:ascii="Times New Roman" w:hAnsi="Times New Roman" w:cs="Times New Roman"/>
        </w:rPr>
        <w:t xml:space="preserve">” which is inconsistent with the other consecutive income intervals on the scale. Because these two answers cannot be situated </w:t>
      </w:r>
      <w:r>
        <w:rPr>
          <w:rFonts w:ascii="Times New Roman" w:hAnsi="Times New Roman" w:cs="Times New Roman"/>
        </w:rPr>
        <w:t>with sufficient precision</w:t>
      </w:r>
      <w:r w:rsidRPr="00FA1E9E">
        <w:rPr>
          <w:rFonts w:ascii="Times New Roman" w:hAnsi="Times New Roman" w:cs="Times New Roman"/>
        </w:rPr>
        <w:t xml:space="preserve"> in the other income intervals on the response scale, these two answers were therefore excluded</w:t>
      </w:r>
      <w:r w:rsidRPr="00FA1E9E">
        <w:rPr>
          <w:rFonts w:ascii="Times New Roman" w:hAnsi="Times New Roman" w:cs="Times New Roman"/>
          <w:lang w:val="da-DK"/>
        </w:rPr>
        <w:t xml:space="preserve">. </w:t>
      </w:r>
    </w:p>
  </w:footnote>
  <w:footnote w:id="10">
    <w:p w14:paraId="597C16CB" w14:textId="7555CA98" w:rsidR="00D467E1" w:rsidRPr="007578ED" w:rsidRDefault="00D467E1" w:rsidP="003B2D83">
      <w:pPr>
        <w:pStyle w:val="FootnoteText"/>
        <w:jc w:val="both"/>
        <w:rPr>
          <w:lang w:val="da-DK"/>
        </w:rPr>
      </w:pPr>
      <w:r>
        <w:rPr>
          <w:rStyle w:val="FootnoteReference"/>
        </w:rPr>
        <w:footnoteRef/>
      </w:r>
      <w:r>
        <w:t xml:space="preserve"> </w:t>
      </w:r>
      <w:r w:rsidRPr="003B2D83">
        <w:rPr>
          <w:rFonts w:ascii="Times New Roman" w:hAnsi="Times New Roman" w:cs="Times New Roman"/>
        </w:rPr>
        <w:t>These moderating effects replicate when ideological self-ident</w:t>
      </w:r>
      <w:r>
        <w:rPr>
          <w:rFonts w:ascii="Times New Roman" w:hAnsi="Times New Roman" w:cs="Times New Roman"/>
        </w:rPr>
        <w:t>ification is coded on the full 7</w:t>
      </w:r>
      <w:r w:rsidRPr="003B2D83">
        <w:rPr>
          <w:rFonts w:ascii="Times New Roman" w:hAnsi="Times New Roman" w:cs="Times New Roman"/>
        </w:rPr>
        <w:t xml:space="preserve">-point scale instead of the </w:t>
      </w:r>
      <w:r>
        <w:rPr>
          <w:rFonts w:ascii="Times New Roman" w:hAnsi="Times New Roman" w:cs="Times New Roman"/>
        </w:rPr>
        <w:t>3</w:t>
      </w:r>
      <w:r w:rsidRPr="003B2D83">
        <w:rPr>
          <w:rFonts w:ascii="Times New Roman" w:hAnsi="Times New Roman" w:cs="Times New Roman"/>
        </w:rPr>
        <w:t xml:space="preserve">-point </w:t>
      </w:r>
      <w:r>
        <w:rPr>
          <w:rFonts w:ascii="Times New Roman" w:hAnsi="Times New Roman" w:cs="Times New Roman"/>
        </w:rPr>
        <w:t>categorization used in Table A17</w:t>
      </w:r>
      <w:r w:rsidRPr="003B2D83">
        <w:rPr>
          <w:rFonts w:ascii="Times New Roman" w:hAnsi="Times New Roman" w:cs="Times New Roman"/>
        </w:rPr>
        <w:t>. For ease of interpretation, we u</w:t>
      </w:r>
      <w:r>
        <w:rPr>
          <w:rFonts w:ascii="Times New Roman" w:hAnsi="Times New Roman" w:cs="Times New Roman"/>
        </w:rPr>
        <w:t>se the 3-</w:t>
      </w:r>
      <w:r w:rsidRPr="003B2D83">
        <w:rPr>
          <w:rFonts w:ascii="Times New Roman" w:hAnsi="Times New Roman" w:cs="Times New Roman"/>
        </w:rPr>
        <w:t>point categorization of ideolog</w:t>
      </w:r>
      <w:r>
        <w:rPr>
          <w:rFonts w:ascii="Times New Roman" w:hAnsi="Times New Roman" w:cs="Times New Roman"/>
        </w:rPr>
        <w:t>ical self-placement in Table A17</w:t>
      </w:r>
      <w:r w:rsidRPr="003B2D83">
        <w:rPr>
          <w:rFonts w:ascii="Times New Roman" w:hAnsi="Times New Roman" w:cs="Times New Roman"/>
        </w:rPr>
        <w:t xml:space="preserve"> and in the main text.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005E"/>
    <w:multiLevelType w:val="hybridMultilevel"/>
    <w:tmpl w:val="5876286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D3A80"/>
    <w:multiLevelType w:val="hybridMultilevel"/>
    <w:tmpl w:val="D7D0E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71B0E"/>
    <w:multiLevelType w:val="hybridMultilevel"/>
    <w:tmpl w:val="29F0536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6DF1B6C"/>
    <w:multiLevelType w:val="hybridMultilevel"/>
    <w:tmpl w:val="4F3C0E7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D805DE1"/>
    <w:multiLevelType w:val="hybridMultilevel"/>
    <w:tmpl w:val="5876286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84923"/>
    <w:multiLevelType w:val="hybridMultilevel"/>
    <w:tmpl w:val="3388422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EF8504E"/>
    <w:multiLevelType w:val="multilevel"/>
    <w:tmpl w:val="2F206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787C0B"/>
    <w:multiLevelType w:val="hybridMultilevel"/>
    <w:tmpl w:val="0984682E"/>
    <w:lvl w:ilvl="0" w:tplc="65C80F0A">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D3B6336"/>
    <w:multiLevelType w:val="hybridMultilevel"/>
    <w:tmpl w:val="563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0B5832"/>
    <w:multiLevelType w:val="multilevel"/>
    <w:tmpl w:val="5F9E8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0D7E2A"/>
    <w:multiLevelType w:val="hybridMultilevel"/>
    <w:tmpl w:val="5876286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811097"/>
    <w:multiLevelType w:val="hybridMultilevel"/>
    <w:tmpl w:val="660C7446"/>
    <w:lvl w:ilvl="0" w:tplc="D850178A">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98C3D9C"/>
    <w:multiLevelType w:val="hybridMultilevel"/>
    <w:tmpl w:val="BA46C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8A5F3A"/>
    <w:multiLevelType w:val="hybridMultilevel"/>
    <w:tmpl w:val="5876286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D50B68"/>
    <w:multiLevelType w:val="hybridMultilevel"/>
    <w:tmpl w:val="A96041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5AA2145"/>
    <w:multiLevelType w:val="multilevel"/>
    <w:tmpl w:val="1D4074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58B72044"/>
    <w:multiLevelType w:val="hybridMultilevel"/>
    <w:tmpl w:val="142E6AE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7">
    <w:nsid w:val="5CBC5AF0"/>
    <w:multiLevelType w:val="hybridMultilevel"/>
    <w:tmpl w:val="3990A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34AA3"/>
    <w:multiLevelType w:val="hybridMultilevel"/>
    <w:tmpl w:val="D8F850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2F15B1"/>
    <w:multiLevelType w:val="multilevel"/>
    <w:tmpl w:val="89E0CC46"/>
    <w:lvl w:ilvl="0">
      <w:start w:val="1"/>
      <w:numFmt w:val="decimal"/>
      <w:lvlText w:val="A%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DB24229"/>
    <w:multiLevelType w:val="hybridMultilevel"/>
    <w:tmpl w:val="1C263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E67C26"/>
    <w:multiLevelType w:val="multilevel"/>
    <w:tmpl w:val="1CD46C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60421391"/>
    <w:multiLevelType w:val="multilevel"/>
    <w:tmpl w:val="CC9AC46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3">
    <w:nsid w:val="65A07D39"/>
    <w:multiLevelType w:val="hybridMultilevel"/>
    <w:tmpl w:val="5876286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65724"/>
    <w:multiLevelType w:val="multilevel"/>
    <w:tmpl w:val="04060025"/>
    <w:lvl w:ilvl="0">
      <w:start w:val="1"/>
      <w:numFmt w:val="decimal"/>
      <w:lvlText w:val="%1"/>
      <w:lvlJc w:val="left"/>
      <w:pPr>
        <w:ind w:left="432" w:hanging="432"/>
      </w:pPr>
      <w:rPr>
        <w:rFonts w:hint="default"/>
        <w:i/>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367772A"/>
    <w:multiLevelType w:val="hybridMultilevel"/>
    <w:tmpl w:val="5876286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722070"/>
    <w:multiLevelType w:val="multilevel"/>
    <w:tmpl w:val="D0724B72"/>
    <w:lvl w:ilvl="0">
      <w:start w:val="1"/>
      <w:numFmt w:val="decimal"/>
      <w:lvlText w:val="%1"/>
      <w:lvlJc w:val="left"/>
      <w:pPr>
        <w:ind w:left="432" w:hanging="432"/>
      </w:pPr>
      <w:rPr>
        <w:rFonts w:hint="default"/>
      </w:rPr>
    </w:lvl>
    <w:lvl w:ilvl="1">
      <w:start w:val="1"/>
      <w:numFmt w:val="decimal"/>
      <w:lvlText w:val="A4.%2."/>
      <w:lvlJc w:val="left"/>
      <w:pPr>
        <w:ind w:left="576" w:hanging="576"/>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74843EF3"/>
    <w:multiLevelType w:val="hybridMultilevel"/>
    <w:tmpl w:val="6062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F3A03"/>
    <w:multiLevelType w:val="multilevel"/>
    <w:tmpl w:val="DE945B06"/>
    <w:lvl w:ilvl="0">
      <w:start w:val="1"/>
      <w:numFmt w:val="decimal"/>
      <w:lvlText w:val="%1"/>
      <w:lvlJc w:val="left"/>
      <w:pPr>
        <w:ind w:left="432" w:hanging="432"/>
      </w:pPr>
      <w:rPr>
        <w:rFonts w:hint="default"/>
      </w:rPr>
    </w:lvl>
    <w:lvl w:ilvl="1">
      <w:start w:val="1"/>
      <w:numFmt w:val="decimal"/>
      <w:lvlText w:val="A1.%2."/>
      <w:lvlJc w:val="left"/>
      <w:pPr>
        <w:ind w:left="576" w:hanging="576"/>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76E909DB"/>
    <w:multiLevelType w:val="hybridMultilevel"/>
    <w:tmpl w:val="F6327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A5C711B"/>
    <w:multiLevelType w:val="hybridMultilevel"/>
    <w:tmpl w:val="F01AA0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7AC11FA4"/>
    <w:multiLevelType w:val="multilevel"/>
    <w:tmpl w:val="154A3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011EB6"/>
    <w:multiLevelType w:val="hybridMultilevel"/>
    <w:tmpl w:val="C59454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B56038"/>
    <w:multiLevelType w:val="hybridMultilevel"/>
    <w:tmpl w:val="3FE80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9"/>
  </w:num>
  <w:num w:numId="3">
    <w:abstractNumId w:val="26"/>
  </w:num>
  <w:num w:numId="4">
    <w:abstractNumId w:val="15"/>
  </w:num>
  <w:num w:numId="5">
    <w:abstractNumId w:val="24"/>
  </w:num>
  <w:num w:numId="6">
    <w:abstractNumId w:val="22"/>
  </w:num>
  <w:num w:numId="7">
    <w:abstractNumId w:val="21"/>
  </w:num>
  <w:num w:numId="8">
    <w:abstractNumId w:val="2"/>
  </w:num>
  <w:num w:numId="9">
    <w:abstractNumId w:val="11"/>
  </w:num>
  <w:num w:numId="10">
    <w:abstractNumId w:val="3"/>
  </w:num>
  <w:num w:numId="11">
    <w:abstractNumId w:val="7"/>
  </w:num>
  <w:num w:numId="12">
    <w:abstractNumId w:val="27"/>
  </w:num>
  <w:num w:numId="13">
    <w:abstractNumId w:val="5"/>
  </w:num>
  <w:num w:numId="14">
    <w:abstractNumId w:val="0"/>
  </w:num>
  <w:num w:numId="15">
    <w:abstractNumId w:val="13"/>
  </w:num>
  <w:num w:numId="16">
    <w:abstractNumId w:val="4"/>
  </w:num>
  <w:num w:numId="17">
    <w:abstractNumId w:val="10"/>
  </w:num>
  <w:num w:numId="18">
    <w:abstractNumId w:val="25"/>
  </w:num>
  <w:num w:numId="19">
    <w:abstractNumId w:val="23"/>
  </w:num>
  <w:num w:numId="20">
    <w:abstractNumId w:val="30"/>
  </w:num>
  <w:num w:numId="21">
    <w:abstractNumId w:val="32"/>
  </w:num>
  <w:num w:numId="22">
    <w:abstractNumId w:val="26"/>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1"/>
  </w:num>
  <w:num w:numId="30">
    <w:abstractNumId w:val="16"/>
  </w:num>
  <w:num w:numId="31">
    <w:abstractNumId w:val="17"/>
  </w:num>
  <w:num w:numId="32">
    <w:abstractNumId w:val="20"/>
  </w:num>
  <w:num w:numId="33">
    <w:abstractNumId w:val="12"/>
  </w:num>
  <w:num w:numId="34">
    <w:abstractNumId w:val="14"/>
  </w:num>
  <w:num w:numId="35">
    <w:abstractNumId w:val="28"/>
  </w:num>
  <w:num w:numId="36">
    <w:abstractNumId w:val="1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3F"/>
    <w:rsid w:val="00012910"/>
    <w:rsid w:val="0001362F"/>
    <w:rsid w:val="0001493F"/>
    <w:rsid w:val="000151F9"/>
    <w:rsid w:val="00017136"/>
    <w:rsid w:val="0001752E"/>
    <w:rsid w:val="000175D5"/>
    <w:rsid w:val="00017AA2"/>
    <w:rsid w:val="00017BCB"/>
    <w:rsid w:val="00020038"/>
    <w:rsid w:val="000212B6"/>
    <w:rsid w:val="00021623"/>
    <w:rsid w:val="00022D77"/>
    <w:rsid w:val="00023CAE"/>
    <w:rsid w:val="00033148"/>
    <w:rsid w:val="00035E93"/>
    <w:rsid w:val="000369CB"/>
    <w:rsid w:val="00041DE2"/>
    <w:rsid w:val="00042722"/>
    <w:rsid w:val="00043540"/>
    <w:rsid w:val="00043A11"/>
    <w:rsid w:val="0004555C"/>
    <w:rsid w:val="000471EF"/>
    <w:rsid w:val="00047574"/>
    <w:rsid w:val="00051CEF"/>
    <w:rsid w:val="00052100"/>
    <w:rsid w:val="0006613F"/>
    <w:rsid w:val="0006616E"/>
    <w:rsid w:val="00066AFE"/>
    <w:rsid w:val="000706BA"/>
    <w:rsid w:val="000708B1"/>
    <w:rsid w:val="00071800"/>
    <w:rsid w:val="0007228D"/>
    <w:rsid w:val="00077D4D"/>
    <w:rsid w:val="00082EE0"/>
    <w:rsid w:val="00083B80"/>
    <w:rsid w:val="00086108"/>
    <w:rsid w:val="000870D2"/>
    <w:rsid w:val="00090D4C"/>
    <w:rsid w:val="00090FE8"/>
    <w:rsid w:val="00091901"/>
    <w:rsid w:val="0009348E"/>
    <w:rsid w:val="00094E94"/>
    <w:rsid w:val="00094F2C"/>
    <w:rsid w:val="00094F8D"/>
    <w:rsid w:val="00096CE7"/>
    <w:rsid w:val="00097DAB"/>
    <w:rsid w:val="000A09D8"/>
    <w:rsid w:val="000A0A75"/>
    <w:rsid w:val="000A1DF6"/>
    <w:rsid w:val="000A2CB9"/>
    <w:rsid w:val="000A5616"/>
    <w:rsid w:val="000A563B"/>
    <w:rsid w:val="000A5A6F"/>
    <w:rsid w:val="000A66EC"/>
    <w:rsid w:val="000A77B2"/>
    <w:rsid w:val="000B043D"/>
    <w:rsid w:val="000B2E8F"/>
    <w:rsid w:val="000B5516"/>
    <w:rsid w:val="000C0104"/>
    <w:rsid w:val="000C1C0C"/>
    <w:rsid w:val="000C2EA0"/>
    <w:rsid w:val="000C3044"/>
    <w:rsid w:val="000C4A8D"/>
    <w:rsid w:val="000C4FDC"/>
    <w:rsid w:val="000C5185"/>
    <w:rsid w:val="000D05A7"/>
    <w:rsid w:val="000D404D"/>
    <w:rsid w:val="000D4482"/>
    <w:rsid w:val="000D4542"/>
    <w:rsid w:val="000D56AA"/>
    <w:rsid w:val="000D7CB3"/>
    <w:rsid w:val="000E118A"/>
    <w:rsid w:val="000E1ADC"/>
    <w:rsid w:val="000E290E"/>
    <w:rsid w:val="000E76DB"/>
    <w:rsid w:val="000F007D"/>
    <w:rsid w:val="000F397C"/>
    <w:rsid w:val="000F6EE8"/>
    <w:rsid w:val="000F76E5"/>
    <w:rsid w:val="00101A6D"/>
    <w:rsid w:val="00102DAA"/>
    <w:rsid w:val="00107516"/>
    <w:rsid w:val="00110135"/>
    <w:rsid w:val="0011153E"/>
    <w:rsid w:val="0011193A"/>
    <w:rsid w:val="00111D23"/>
    <w:rsid w:val="00111EF3"/>
    <w:rsid w:val="0011258E"/>
    <w:rsid w:val="00113AE4"/>
    <w:rsid w:val="0011735A"/>
    <w:rsid w:val="00117ACD"/>
    <w:rsid w:val="00120B63"/>
    <w:rsid w:val="00123512"/>
    <w:rsid w:val="0012675A"/>
    <w:rsid w:val="001303B2"/>
    <w:rsid w:val="0013427B"/>
    <w:rsid w:val="0013457D"/>
    <w:rsid w:val="0013521C"/>
    <w:rsid w:val="0013591A"/>
    <w:rsid w:val="00135A4B"/>
    <w:rsid w:val="00140637"/>
    <w:rsid w:val="001411BB"/>
    <w:rsid w:val="00142B73"/>
    <w:rsid w:val="0014537A"/>
    <w:rsid w:val="00145A10"/>
    <w:rsid w:val="001504E2"/>
    <w:rsid w:val="00151105"/>
    <w:rsid w:val="00151F59"/>
    <w:rsid w:val="001544DD"/>
    <w:rsid w:val="00161134"/>
    <w:rsid w:val="00163945"/>
    <w:rsid w:val="00166A60"/>
    <w:rsid w:val="001672AD"/>
    <w:rsid w:val="00171CA2"/>
    <w:rsid w:val="0017325B"/>
    <w:rsid w:val="00173C6D"/>
    <w:rsid w:val="00174A00"/>
    <w:rsid w:val="0017579A"/>
    <w:rsid w:val="00180A23"/>
    <w:rsid w:val="00181F73"/>
    <w:rsid w:val="00182525"/>
    <w:rsid w:val="0018797A"/>
    <w:rsid w:val="00187D9D"/>
    <w:rsid w:val="0019551E"/>
    <w:rsid w:val="0019576C"/>
    <w:rsid w:val="00195A76"/>
    <w:rsid w:val="001A11EA"/>
    <w:rsid w:val="001A1369"/>
    <w:rsid w:val="001A13CA"/>
    <w:rsid w:val="001A1632"/>
    <w:rsid w:val="001A4647"/>
    <w:rsid w:val="001A66D2"/>
    <w:rsid w:val="001B158F"/>
    <w:rsid w:val="001B1EED"/>
    <w:rsid w:val="001B3123"/>
    <w:rsid w:val="001B450C"/>
    <w:rsid w:val="001B74FA"/>
    <w:rsid w:val="001C15F7"/>
    <w:rsid w:val="001C2579"/>
    <w:rsid w:val="001C27FE"/>
    <w:rsid w:val="001C2C06"/>
    <w:rsid w:val="001C4192"/>
    <w:rsid w:val="001C4861"/>
    <w:rsid w:val="001C4D7D"/>
    <w:rsid w:val="001C5BF2"/>
    <w:rsid w:val="001C740C"/>
    <w:rsid w:val="001C75BC"/>
    <w:rsid w:val="001D379B"/>
    <w:rsid w:val="001D4C70"/>
    <w:rsid w:val="001D539E"/>
    <w:rsid w:val="001D6B14"/>
    <w:rsid w:val="001E12C9"/>
    <w:rsid w:val="001E1DAD"/>
    <w:rsid w:val="001E2D3E"/>
    <w:rsid w:val="001E36DF"/>
    <w:rsid w:val="001E4161"/>
    <w:rsid w:val="001F1067"/>
    <w:rsid w:val="001F10AE"/>
    <w:rsid w:val="001F25D8"/>
    <w:rsid w:val="001F36D2"/>
    <w:rsid w:val="001F5098"/>
    <w:rsid w:val="001F5601"/>
    <w:rsid w:val="001F7057"/>
    <w:rsid w:val="001F7CED"/>
    <w:rsid w:val="002017CE"/>
    <w:rsid w:val="0020438A"/>
    <w:rsid w:val="002063CC"/>
    <w:rsid w:val="00206878"/>
    <w:rsid w:val="002109E5"/>
    <w:rsid w:val="00212AE4"/>
    <w:rsid w:val="002154B4"/>
    <w:rsid w:val="0022013C"/>
    <w:rsid w:val="00222EC1"/>
    <w:rsid w:val="0022446F"/>
    <w:rsid w:val="00226609"/>
    <w:rsid w:val="00231E81"/>
    <w:rsid w:val="00232380"/>
    <w:rsid w:val="0023293D"/>
    <w:rsid w:val="0024404C"/>
    <w:rsid w:val="002446D3"/>
    <w:rsid w:val="002475F2"/>
    <w:rsid w:val="002513D5"/>
    <w:rsid w:val="00251FF5"/>
    <w:rsid w:val="00252007"/>
    <w:rsid w:val="00254091"/>
    <w:rsid w:val="002565B3"/>
    <w:rsid w:val="0026190A"/>
    <w:rsid w:val="00263A9D"/>
    <w:rsid w:val="00272247"/>
    <w:rsid w:val="00272A76"/>
    <w:rsid w:val="00276D8A"/>
    <w:rsid w:val="00280699"/>
    <w:rsid w:val="002807D9"/>
    <w:rsid w:val="002839DD"/>
    <w:rsid w:val="00283D3F"/>
    <w:rsid w:val="00285915"/>
    <w:rsid w:val="002863CF"/>
    <w:rsid w:val="0028667F"/>
    <w:rsid w:val="00286A9D"/>
    <w:rsid w:val="002902FE"/>
    <w:rsid w:val="0029146F"/>
    <w:rsid w:val="0029187F"/>
    <w:rsid w:val="002924AD"/>
    <w:rsid w:val="00292D54"/>
    <w:rsid w:val="00292E39"/>
    <w:rsid w:val="002931F8"/>
    <w:rsid w:val="002962F1"/>
    <w:rsid w:val="002A034D"/>
    <w:rsid w:val="002A5C79"/>
    <w:rsid w:val="002A6CCA"/>
    <w:rsid w:val="002B04A5"/>
    <w:rsid w:val="002B0CBE"/>
    <w:rsid w:val="002B2855"/>
    <w:rsid w:val="002B3F99"/>
    <w:rsid w:val="002B41AC"/>
    <w:rsid w:val="002B553A"/>
    <w:rsid w:val="002C02C5"/>
    <w:rsid w:val="002C20B6"/>
    <w:rsid w:val="002C675A"/>
    <w:rsid w:val="002C6F69"/>
    <w:rsid w:val="002C7C6D"/>
    <w:rsid w:val="002D0C20"/>
    <w:rsid w:val="002D1A2F"/>
    <w:rsid w:val="002D1B75"/>
    <w:rsid w:val="002D225B"/>
    <w:rsid w:val="002D2A4A"/>
    <w:rsid w:val="002D36C6"/>
    <w:rsid w:val="002D49C0"/>
    <w:rsid w:val="002D6D0B"/>
    <w:rsid w:val="002D74E3"/>
    <w:rsid w:val="002E0AD7"/>
    <w:rsid w:val="002E109A"/>
    <w:rsid w:val="002E1BF0"/>
    <w:rsid w:val="002E299D"/>
    <w:rsid w:val="002E2C55"/>
    <w:rsid w:val="002E65E6"/>
    <w:rsid w:val="002E717F"/>
    <w:rsid w:val="002F104B"/>
    <w:rsid w:val="002F1105"/>
    <w:rsid w:val="002F3B11"/>
    <w:rsid w:val="002F477E"/>
    <w:rsid w:val="0030251E"/>
    <w:rsid w:val="0030393B"/>
    <w:rsid w:val="0030589C"/>
    <w:rsid w:val="00306998"/>
    <w:rsid w:val="00307017"/>
    <w:rsid w:val="00310C52"/>
    <w:rsid w:val="00314504"/>
    <w:rsid w:val="00314A87"/>
    <w:rsid w:val="00315AC5"/>
    <w:rsid w:val="00331F05"/>
    <w:rsid w:val="00334FD4"/>
    <w:rsid w:val="0033556A"/>
    <w:rsid w:val="00337445"/>
    <w:rsid w:val="00344247"/>
    <w:rsid w:val="00345B86"/>
    <w:rsid w:val="00351025"/>
    <w:rsid w:val="00352DF9"/>
    <w:rsid w:val="00353061"/>
    <w:rsid w:val="003552DD"/>
    <w:rsid w:val="00360046"/>
    <w:rsid w:val="00362342"/>
    <w:rsid w:val="003669B4"/>
    <w:rsid w:val="0036737D"/>
    <w:rsid w:val="0037330B"/>
    <w:rsid w:val="00375406"/>
    <w:rsid w:val="00376C17"/>
    <w:rsid w:val="00382A7E"/>
    <w:rsid w:val="003878BE"/>
    <w:rsid w:val="00390584"/>
    <w:rsid w:val="00391012"/>
    <w:rsid w:val="00391800"/>
    <w:rsid w:val="00391B18"/>
    <w:rsid w:val="003930F4"/>
    <w:rsid w:val="0039414F"/>
    <w:rsid w:val="00394CC2"/>
    <w:rsid w:val="003958AC"/>
    <w:rsid w:val="003A0324"/>
    <w:rsid w:val="003A0EF3"/>
    <w:rsid w:val="003A2F1E"/>
    <w:rsid w:val="003A37CE"/>
    <w:rsid w:val="003A44F8"/>
    <w:rsid w:val="003A4B16"/>
    <w:rsid w:val="003A5A65"/>
    <w:rsid w:val="003B0DE6"/>
    <w:rsid w:val="003B2D83"/>
    <w:rsid w:val="003B4654"/>
    <w:rsid w:val="003C191E"/>
    <w:rsid w:val="003C4DA9"/>
    <w:rsid w:val="003D0C04"/>
    <w:rsid w:val="003D26F6"/>
    <w:rsid w:val="003D3AAA"/>
    <w:rsid w:val="003D4E5E"/>
    <w:rsid w:val="003D5DCE"/>
    <w:rsid w:val="003D6EA5"/>
    <w:rsid w:val="003D7847"/>
    <w:rsid w:val="003E0884"/>
    <w:rsid w:val="003E0D2F"/>
    <w:rsid w:val="003E4726"/>
    <w:rsid w:val="003E501F"/>
    <w:rsid w:val="003F0080"/>
    <w:rsid w:val="003F2C1B"/>
    <w:rsid w:val="003F3555"/>
    <w:rsid w:val="003F5107"/>
    <w:rsid w:val="003F5425"/>
    <w:rsid w:val="003F5A9B"/>
    <w:rsid w:val="003F6E20"/>
    <w:rsid w:val="003F73F6"/>
    <w:rsid w:val="003F7800"/>
    <w:rsid w:val="00401AD2"/>
    <w:rsid w:val="004026A7"/>
    <w:rsid w:val="00403211"/>
    <w:rsid w:val="00405491"/>
    <w:rsid w:val="004061CD"/>
    <w:rsid w:val="00407101"/>
    <w:rsid w:val="00407EF3"/>
    <w:rsid w:val="00416610"/>
    <w:rsid w:val="00422C05"/>
    <w:rsid w:val="00423F84"/>
    <w:rsid w:val="00426FFB"/>
    <w:rsid w:val="00431466"/>
    <w:rsid w:val="00433617"/>
    <w:rsid w:val="0043374C"/>
    <w:rsid w:val="0043746E"/>
    <w:rsid w:val="00440208"/>
    <w:rsid w:val="0044286D"/>
    <w:rsid w:val="00444B1A"/>
    <w:rsid w:val="00446268"/>
    <w:rsid w:val="004468FF"/>
    <w:rsid w:val="004470DF"/>
    <w:rsid w:val="00450B87"/>
    <w:rsid w:val="004518FA"/>
    <w:rsid w:val="00455F67"/>
    <w:rsid w:val="004565EC"/>
    <w:rsid w:val="00461308"/>
    <w:rsid w:val="004658DD"/>
    <w:rsid w:val="00465EF4"/>
    <w:rsid w:val="0046728B"/>
    <w:rsid w:val="00467E67"/>
    <w:rsid w:val="00472B71"/>
    <w:rsid w:val="004740C9"/>
    <w:rsid w:val="00474D2F"/>
    <w:rsid w:val="0047736F"/>
    <w:rsid w:val="004774BC"/>
    <w:rsid w:val="00480A77"/>
    <w:rsid w:val="00480C9D"/>
    <w:rsid w:val="00481812"/>
    <w:rsid w:val="0048234B"/>
    <w:rsid w:val="00482845"/>
    <w:rsid w:val="0048346C"/>
    <w:rsid w:val="00483CE0"/>
    <w:rsid w:val="00486636"/>
    <w:rsid w:val="00487036"/>
    <w:rsid w:val="00490F35"/>
    <w:rsid w:val="00490F9B"/>
    <w:rsid w:val="00491058"/>
    <w:rsid w:val="00492470"/>
    <w:rsid w:val="00493416"/>
    <w:rsid w:val="00493514"/>
    <w:rsid w:val="004938C5"/>
    <w:rsid w:val="00494F6F"/>
    <w:rsid w:val="00495E3F"/>
    <w:rsid w:val="0049697E"/>
    <w:rsid w:val="004A2E08"/>
    <w:rsid w:val="004B0239"/>
    <w:rsid w:val="004B1226"/>
    <w:rsid w:val="004B1BE3"/>
    <w:rsid w:val="004B5F0D"/>
    <w:rsid w:val="004B66F1"/>
    <w:rsid w:val="004B789C"/>
    <w:rsid w:val="004C00E7"/>
    <w:rsid w:val="004C36C6"/>
    <w:rsid w:val="004C5442"/>
    <w:rsid w:val="004D03D9"/>
    <w:rsid w:val="004D1AC2"/>
    <w:rsid w:val="004D2CEF"/>
    <w:rsid w:val="004D6516"/>
    <w:rsid w:val="004D6731"/>
    <w:rsid w:val="004D7B1F"/>
    <w:rsid w:val="004E136C"/>
    <w:rsid w:val="004E2952"/>
    <w:rsid w:val="004E31FE"/>
    <w:rsid w:val="004E36E9"/>
    <w:rsid w:val="004E3762"/>
    <w:rsid w:val="004E4C22"/>
    <w:rsid w:val="004F1E50"/>
    <w:rsid w:val="004F2043"/>
    <w:rsid w:val="004F5F4A"/>
    <w:rsid w:val="004F7D74"/>
    <w:rsid w:val="005058C6"/>
    <w:rsid w:val="00507648"/>
    <w:rsid w:val="00507D0F"/>
    <w:rsid w:val="005104DF"/>
    <w:rsid w:val="00513F20"/>
    <w:rsid w:val="0051598D"/>
    <w:rsid w:val="00516E4C"/>
    <w:rsid w:val="00524458"/>
    <w:rsid w:val="0052612B"/>
    <w:rsid w:val="005271D4"/>
    <w:rsid w:val="00527330"/>
    <w:rsid w:val="00527B71"/>
    <w:rsid w:val="00527EF8"/>
    <w:rsid w:val="0053085F"/>
    <w:rsid w:val="00531AFE"/>
    <w:rsid w:val="005327D3"/>
    <w:rsid w:val="00533584"/>
    <w:rsid w:val="00533F4C"/>
    <w:rsid w:val="005345A5"/>
    <w:rsid w:val="00537DE8"/>
    <w:rsid w:val="00542439"/>
    <w:rsid w:val="0054513A"/>
    <w:rsid w:val="005460B7"/>
    <w:rsid w:val="00546762"/>
    <w:rsid w:val="00546798"/>
    <w:rsid w:val="00551743"/>
    <w:rsid w:val="00552374"/>
    <w:rsid w:val="00553337"/>
    <w:rsid w:val="0055598C"/>
    <w:rsid w:val="00556A3B"/>
    <w:rsid w:val="005609DA"/>
    <w:rsid w:val="00562EDF"/>
    <w:rsid w:val="00562EF0"/>
    <w:rsid w:val="00563D15"/>
    <w:rsid w:val="00565AA5"/>
    <w:rsid w:val="00565F82"/>
    <w:rsid w:val="005660A2"/>
    <w:rsid w:val="00570211"/>
    <w:rsid w:val="005720D1"/>
    <w:rsid w:val="00573B95"/>
    <w:rsid w:val="005749F4"/>
    <w:rsid w:val="00575696"/>
    <w:rsid w:val="005756DB"/>
    <w:rsid w:val="00575893"/>
    <w:rsid w:val="005778C4"/>
    <w:rsid w:val="005864A3"/>
    <w:rsid w:val="005875E2"/>
    <w:rsid w:val="0059100C"/>
    <w:rsid w:val="005933E1"/>
    <w:rsid w:val="005946E9"/>
    <w:rsid w:val="005950EB"/>
    <w:rsid w:val="00596A54"/>
    <w:rsid w:val="005A057E"/>
    <w:rsid w:val="005A1E6E"/>
    <w:rsid w:val="005A27AE"/>
    <w:rsid w:val="005A2962"/>
    <w:rsid w:val="005B08AA"/>
    <w:rsid w:val="005B102F"/>
    <w:rsid w:val="005B16FF"/>
    <w:rsid w:val="005B2F08"/>
    <w:rsid w:val="005B32A0"/>
    <w:rsid w:val="005B450D"/>
    <w:rsid w:val="005B667C"/>
    <w:rsid w:val="005B6854"/>
    <w:rsid w:val="005B6EB4"/>
    <w:rsid w:val="005B7EE5"/>
    <w:rsid w:val="005C0442"/>
    <w:rsid w:val="005C3034"/>
    <w:rsid w:val="005C6046"/>
    <w:rsid w:val="005C7232"/>
    <w:rsid w:val="005D32DC"/>
    <w:rsid w:val="005D5186"/>
    <w:rsid w:val="005D6B33"/>
    <w:rsid w:val="005D7FD5"/>
    <w:rsid w:val="005E0975"/>
    <w:rsid w:val="005E2125"/>
    <w:rsid w:val="005E48C7"/>
    <w:rsid w:val="005E6091"/>
    <w:rsid w:val="005E61EE"/>
    <w:rsid w:val="005E62CA"/>
    <w:rsid w:val="005E6A21"/>
    <w:rsid w:val="005F226A"/>
    <w:rsid w:val="005F4A06"/>
    <w:rsid w:val="005F5755"/>
    <w:rsid w:val="005F7ED2"/>
    <w:rsid w:val="00602974"/>
    <w:rsid w:val="00605AD7"/>
    <w:rsid w:val="006142D2"/>
    <w:rsid w:val="0061470F"/>
    <w:rsid w:val="006166C1"/>
    <w:rsid w:val="00616CBF"/>
    <w:rsid w:val="00621248"/>
    <w:rsid w:val="00621414"/>
    <w:rsid w:val="00621FD3"/>
    <w:rsid w:val="00622220"/>
    <w:rsid w:val="00622525"/>
    <w:rsid w:val="00623757"/>
    <w:rsid w:val="00627796"/>
    <w:rsid w:val="00631288"/>
    <w:rsid w:val="00631885"/>
    <w:rsid w:val="00633D6E"/>
    <w:rsid w:val="00633F27"/>
    <w:rsid w:val="0063521F"/>
    <w:rsid w:val="006358A0"/>
    <w:rsid w:val="00636BEA"/>
    <w:rsid w:val="00641896"/>
    <w:rsid w:val="006436D1"/>
    <w:rsid w:val="00646E3D"/>
    <w:rsid w:val="0064737A"/>
    <w:rsid w:val="00652BC8"/>
    <w:rsid w:val="006565F7"/>
    <w:rsid w:val="00657700"/>
    <w:rsid w:val="00657EAD"/>
    <w:rsid w:val="0066074B"/>
    <w:rsid w:val="006607A5"/>
    <w:rsid w:val="00661525"/>
    <w:rsid w:val="0066256B"/>
    <w:rsid w:val="00662A3A"/>
    <w:rsid w:val="00665175"/>
    <w:rsid w:val="00665A44"/>
    <w:rsid w:val="00665DE5"/>
    <w:rsid w:val="006705F3"/>
    <w:rsid w:val="00671910"/>
    <w:rsid w:val="00671F77"/>
    <w:rsid w:val="00672444"/>
    <w:rsid w:val="006727BB"/>
    <w:rsid w:val="00672F14"/>
    <w:rsid w:val="00675534"/>
    <w:rsid w:val="00675BE3"/>
    <w:rsid w:val="006763C4"/>
    <w:rsid w:val="006776C5"/>
    <w:rsid w:val="0068113F"/>
    <w:rsid w:val="006824E4"/>
    <w:rsid w:val="0068250D"/>
    <w:rsid w:val="00682AF8"/>
    <w:rsid w:val="006863D5"/>
    <w:rsid w:val="006864D6"/>
    <w:rsid w:val="00686F76"/>
    <w:rsid w:val="00687584"/>
    <w:rsid w:val="00691561"/>
    <w:rsid w:val="00692195"/>
    <w:rsid w:val="00693C55"/>
    <w:rsid w:val="00693F38"/>
    <w:rsid w:val="00697EC4"/>
    <w:rsid w:val="006A023D"/>
    <w:rsid w:val="006A0F0B"/>
    <w:rsid w:val="006A2B7C"/>
    <w:rsid w:val="006A3815"/>
    <w:rsid w:val="006A3CA1"/>
    <w:rsid w:val="006A4477"/>
    <w:rsid w:val="006A4AE9"/>
    <w:rsid w:val="006A7210"/>
    <w:rsid w:val="006B3E8B"/>
    <w:rsid w:val="006B5428"/>
    <w:rsid w:val="006B6770"/>
    <w:rsid w:val="006C1BA4"/>
    <w:rsid w:val="006C29FF"/>
    <w:rsid w:val="006C389F"/>
    <w:rsid w:val="006C4711"/>
    <w:rsid w:val="006C55C9"/>
    <w:rsid w:val="006C5A31"/>
    <w:rsid w:val="006C60F0"/>
    <w:rsid w:val="006C7474"/>
    <w:rsid w:val="006C7FC5"/>
    <w:rsid w:val="006D2860"/>
    <w:rsid w:val="006E1209"/>
    <w:rsid w:val="006E3F5A"/>
    <w:rsid w:val="006E55B9"/>
    <w:rsid w:val="006E5634"/>
    <w:rsid w:val="006E59B3"/>
    <w:rsid w:val="006E6EB9"/>
    <w:rsid w:val="006E7570"/>
    <w:rsid w:val="006E7589"/>
    <w:rsid w:val="006E7E7C"/>
    <w:rsid w:val="006F080C"/>
    <w:rsid w:val="006F2606"/>
    <w:rsid w:val="006F2D51"/>
    <w:rsid w:val="006F5C3B"/>
    <w:rsid w:val="00700029"/>
    <w:rsid w:val="00700DDF"/>
    <w:rsid w:val="00701913"/>
    <w:rsid w:val="00701FB4"/>
    <w:rsid w:val="0070301F"/>
    <w:rsid w:val="007034CE"/>
    <w:rsid w:val="007034EE"/>
    <w:rsid w:val="0070365F"/>
    <w:rsid w:val="00703BDF"/>
    <w:rsid w:val="007052BB"/>
    <w:rsid w:val="00705DAB"/>
    <w:rsid w:val="007069BB"/>
    <w:rsid w:val="00711FAB"/>
    <w:rsid w:val="00713BC0"/>
    <w:rsid w:val="00713F19"/>
    <w:rsid w:val="007158C0"/>
    <w:rsid w:val="00717B96"/>
    <w:rsid w:val="007254D2"/>
    <w:rsid w:val="00730D1F"/>
    <w:rsid w:val="007343AA"/>
    <w:rsid w:val="00735E09"/>
    <w:rsid w:val="00737238"/>
    <w:rsid w:val="00737FC2"/>
    <w:rsid w:val="00740837"/>
    <w:rsid w:val="00740ED1"/>
    <w:rsid w:val="0074200F"/>
    <w:rsid w:val="0074274A"/>
    <w:rsid w:val="007434B7"/>
    <w:rsid w:val="00743EBA"/>
    <w:rsid w:val="0074476E"/>
    <w:rsid w:val="007467F4"/>
    <w:rsid w:val="00746DCA"/>
    <w:rsid w:val="00752E5D"/>
    <w:rsid w:val="00752F7B"/>
    <w:rsid w:val="007545C3"/>
    <w:rsid w:val="00756F7D"/>
    <w:rsid w:val="007578ED"/>
    <w:rsid w:val="00761F21"/>
    <w:rsid w:val="00762155"/>
    <w:rsid w:val="00762309"/>
    <w:rsid w:val="0076286E"/>
    <w:rsid w:val="00765075"/>
    <w:rsid w:val="007672C5"/>
    <w:rsid w:val="007729CF"/>
    <w:rsid w:val="00773AC3"/>
    <w:rsid w:val="00775AA8"/>
    <w:rsid w:val="00775BF1"/>
    <w:rsid w:val="00775FAD"/>
    <w:rsid w:val="0077617A"/>
    <w:rsid w:val="007809CC"/>
    <w:rsid w:val="00781002"/>
    <w:rsid w:val="00781CEA"/>
    <w:rsid w:val="00785012"/>
    <w:rsid w:val="00785B61"/>
    <w:rsid w:val="007906A9"/>
    <w:rsid w:val="007911AB"/>
    <w:rsid w:val="00792E5D"/>
    <w:rsid w:val="00796E75"/>
    <w:rsid w:val="0079753A"/>
    <w:rsid w:val="007A1D2A"/>
    <w:rsid w:val="007A32C8"/>
    <w:rsid w:val="007A371D"/>
    <w:rsid w:val="007A4FAF"/>
    <w:rsid w:val="007A54BE"/>
    <w:rsid w:val="007A55CF"/>
    <w:rsid w:val="007A60D1"/>
    <w:rsid w:val="007A6577"/>
    <w:rsid w:val="007B235D"/>
    <w:rsid w:val="007B23F1"/>
    <w:rsid w:val="007B2D39"/>
    <w:rsid w:val="007B60F1"/>
    <w:rsid w:val="007B667B"/>
    <w:rsid w:val="007B66DB"/>
    <w:rsid w:val="007C0CB2"/>
    <w:rsid w:val="007C4EAE"/>
    <w:rsid w:val="007C75A0"/>
    <w:rsid w:val="007D38CC"/>
    <w:rsid w:val="007D38FB"/>
    <w:rsid w:val="007D50E3"/>
    <w:rsid w:val="007D646F"/>
    <w:rsid w:val="007E5D2E"/>
    <w:rsid w:val="007F1565"/>
    <w:rsid w:val="007F2826"/>
    <w:rsid w:val="007F3863"/>
    <w:rsid w:val="007F4282"/>
    <w:rsid w:val="007F6C84"/>
    <w:rsid w:val="00802E4D"/>
    <w:rsid w:val="00804496"/>
    <w:rsid w:val="008063D5"/>
    <w:rsid w:val="008100CA"/>
    <w:rsid w:val="0081206A"/>
    <w:rsid w:val="00812F81"/>
    <w:rsid w:val="00813268"/>
    <w:rsid w:val="008134A7"/>
    <w:rsid w:val="00814E88"/>
    <w:rsid w:val="00815522"/>
    <w:rsid w:val="008232E8"/>
    <w:rsid w:val="0082644C"/>
    <w:rsid w:val="00826DA1"/>
    <w:rsid w:val="00831154"/>
    <w:rsid w:val="008339B8"/>
    <w:rsid w:val="00833F14"/>
    <w:rsid w:val="00834D32"/>
    <w:rsid w:val="008361DA"/>
    <w:rsid w:val="008371CA"/>
    <w:rsid w:val="00843FF2"/>
    <w:rsid w:val="008464CD"/>
    <w:rsid w:val="0084769B"/>
    <w:rsid w:val="00850FEB"/>
    <w:rsid w:val="008529CE"/>
    <w:rsid w:val="0085760D"/>
    <w:rsid w:val="008577BB"/>
    <w:rsid w:val="00860A11"/>
    <w:rsid w:val="008633DD"/>
    <w:rsid w:val="00863C5F"/>
    <w:rsid w:val="00864135"/>
    <w:rsid w:val="008701DA"/>
    <w:rsid w:val="00870463"/>
    <w:rsid w:val="008712A0"/>
    <w:rsid w:val="008714C7"/>
    <w:rsid w:val="008727A8"/>
    <w:rsid w:val="00872D14"/>
    <w:rsid w:val="00874444"/>
    <w:rsid w:val="008745B0"/>
    <w:rsid w:val="00874790"/>
    <w:rsid w:val="00877FC3"/>
    <w:rsid w:val="00880B98"/>
    <w:rsid w:val="00881800"/>
    <w:rsid w:val="008821B8"/>
    <w:rsid w:val="008823FE"/>
    <w:rsid w:val="00882DD2"/>
    <w:rsid w:val="008859AB"/>
    <w:rsid w:val="00886232"/>
    <w:rsid w:val="008868EA"/>
    <w:rsid w:val="0089047A"/>
    <w:rsid w:val="0089120E"/>
    <w:rsid w:val="00892857"/>
    <w:rsid w:val="00892DE1"/>
    <w:rsid w:val="00895C24"/>
    <w:rsid w:val="008A0C8E"/>
    <w:rsid w:val="008A138B"/>
    <w:rsid w:val="008A5F88"/>
    <w:rsid w:val="008B0DCF"/>
    <w:rsid w:val="008B22C1"/>
    <w:rsid w:val="008B34CF"/>
    <w:rsid w:val="008C009A"/>
    <w:rsid w:val="008C5022"/>
    <w:rsid w:val="008C514C"/>
    <w:rsid w:val="008D16E1"/>
    <w:rsid w:val="008D6BCA"/>
    <w:rsid w:val="008D71FB"/>
    <w:rsid w:val="008D7335"/>
    <w:rsid w:val="008D7655"/>
    <w:rsid w:val="008E0FD5"/>
    <w:rsid w:val="008E1DB4"/>
    <w:rsid w:val="008E2915"/>
    <w:rsid w:val="008E46B1"/>
    <w:rsid w:val="008E4C04"/>
    <w:rsid w:val="008F00BB"/>
    <w:rsid w:val="008F0300"/>
    <w:rsid w:val="008F20CA"/>
    <w:rsid w:val="008F2EA4"/>
    <w:rsid w:val="008F38C0"/>
    <w:rsid w:val="008F7696"/>
    <w:rsid w:val="009007C4"/>
    <w:rsid w:val="009011D7"/>
    <w:rsid w:val="00902ECE"/>
    <w:rsid w:val="0090375B"/>
    <w:rsid w:val="009056B8"/>
    <w:rsid w:val="009069B0"/>
    <w:rsid w:val="00906C94"/>
    <w:rsid w:val="00907B61"/>
    <w:rsid w:val="00912B96"/>
    <w:rsid w:val="00914B08"/>
    <w:rsid w:val="00916505"/>
    <w:rsid w:val="009165A7"/>
    <w:rsid w:val="00916628"/>
    <w:rsid w:val="0091718B"/>
    <w:rsid w:val="00921BAA"/>
    <w:rsid w:val="00923CAE"/>
    <w:rsid w:val="00925D2C"/>
    <w:rsid w:val="00926568"/>
    <w:rsid w:val="00927CEE"/>
    <w:rsid w:val="00927EDD"/>
    <w:rsid w:val="009301F1"/>
    <w:rsid w:val="00934213"/>
    <w:rsid w:val="0093434F"/>
    <w:rsid w:val="009352D3"/>
    <w:rsid w:val="00943A74"/>
    <w:rsid w:val="00952564"/>
    <w:rsid w:val="0095283C"/>
    <w:rsid w:val="00952CEC"/>
    <w:rsid w:val="009603D7"/>
    <w:rsid w:val="00961925"/>
    <w:rsid w:val="00962276"/>
    <w:rsid w:val="009626F6"/>
    <w:rsid w:val="00962769"/>
    <w:rsid w:val="00962954"/>
    <w:rsid w:val="0096305B"/>
    <w:rsid w:val="009635BB"/>
    <w:rsid w:val="00963A7F"/>
    <w:rsid w:val="0096455E"/>
    <w:rsid w:val="0096596F"/>
    <w:rsid w:val="009667D1"/>
    <w:rsid w:val="00972762"/>
    <w:rsid w:val="00972991"/>
    <w:rsid w:val="00973DA3"/>
    <w:rsid w:val="00975220"/>
    <w:rsid w:val="009809BF"/>
    <w:rsid w:val="0098504B"/>
    <w:rsid w:val="00985B9F"/>
    <w:rsid w:val="00987C36"/>
    <w:rsid w:val="0099289B"/>
    <w:rsid w:val="00992DDF"/>
    <w:rsid w:val="00994BAF"/>
    <w:rsid w:val="00996020"/>
    <w:rsid w:val="009A2064"/>
    <w:rsid w:val="009A3E1B"/>
    <w:rsid w:val="009A3E2B"/>
    <w:rsid w:val="009A434B"/>
    <w:rsid w:val="009A5708"/>
    <w:rsid w:val="009A64E4"/>
    <w:rsid w:val="009B0B52"/>
    <w:rsid w:val="009B223D"/>
    <w:rsid w:val="009B37B6"/>
    <w:rsid w:val="009B5879"/>
    <w:rsid w:val="009B6260"/>
    <w:rsid w:val="009B683A"/>
    <w:rsid w:val="009B6878"/>
    <w:rsid w:val="009B745D"/>
    <w:rsid w:val="009B792F"/>
    <w:rsid w:val="009C02B4"/>
    <w:rsid w:val="009C0956"/>
    <w:rsid w:val="009C12D9"/>
    <w:rsid w:val="009C269A"/>
    <w:rsid w:val="009C6BE6"/>
    <w:rsid w:val="009D05D0"/>
    <w:rsid w:val="009D0C84"/>
    <w:rsid w:val="009D0CF0"/>
    <w:rsid w:val="009D10F6"/>
    <w:rsid w:val="009D6D23"/>
    <w:rsid w:val="009D7A24"/>
    <w:rsid w:val="009E04F3"/>
    <w:rsid w:val="009E24E3"/>
    <w:rsid w:val="009E29F6"/>
    <w:rsid w:val="009E39B0"/>
    <w:rsid w:val="009E5E8B"/>
    <w:rsid w:val="009E6901"/>
    <w:rsid w:val="009E7097"/>
    <w:rsid w:val="009E724A"/>
    <w:rsid w:val="009E734B"/>
    <w:rsid w:val="009F099A"/>
    <w:rsid w:val="009F68DF"/>
    <w:rsid w:val="009F776E"/>
    <w:rsid w:val="00A00F6B"/>
    <w:rsid w:val="00A01E6F"/>
    <w:rsid w:val="00A02033"/>
    <w:rsid w:val="00A156D0"/>
    <w:rsid w:val="00A15E23"/>
    <w:rsid w:val="00A16AE4"/>
    <w:rsid w:val="00A230AA"/>
    <w:rsid w:val="00A3388C"/>
    <w:rsid w:val="00A3391A"/>
    <w:rsid w:val="00A34F9D"/>
    <w:rsid w:val="00A41839"/>
    <w:rsid w:val="00A41F7E"/>
    <w:rsid w:val="00A42A6A"/>
    <w:rsid w:val="00A42F57"/>
    <w:rsid w:val="00A43F9F"/>
    <w:rsid w:val="00A458CE"/>
    <w:rsid w:val="00A46F4D"/>
    <w:rsid w:val="00A47A7E"/>
    <w:rsid w:val="00A516D4"/>
    <w:rsid w:val="00A51850"/>
    <w:rsid w:val="00A54002"/>
    <w:rsid w:val="00A562A8"/>
    <w:rsid w:val="00A565D7"/>
    <w:rsid w:val="00A7055C"/>
    <w:rsid w:val="00A717E3"/>
    <w:rsid w:val="00A71F8A"/>
    <w:rsid w:val="00A746E5"/>
    <w:rsid w:val="00A75745"/>
    <w:rsid w:val="00A757C7"/>
    <w:rsid w:val="00A77002"/>
    <w:rsid w:val="00A80016"/>
    <w:rsid w:val="00A81739"/>
    <w:rsid w:val="00A82070"/>
    <w:rsid w:val="00A8771B"/>
    <w:rsid w:val="00A8797F"/>
    <w:rsid w:val="00A87D8D"/>
    <w:rsid w:val="00A90592"/>
    <w:rsid w:val="00A91DFF"/>
    <w:rsid w:val="00A933A2"/>
    <w:rsid w:val="00AA02EF"/>
    <w:rsid w:val="00AA1368"/>
    <w:rsid w:val="00AA2263"/>
    <w:rsid w:val="00AA2A7B"/>
    <w:rsid w:val="00AA38D9"/>
    <w:rsid w:val="00AA4379"/>
    <w:rsid w:val="00AA4A0D"/>
    <w:rsid w:val="00AB1916"/>
    <w:rsid w:val="00AB24E8"/>
    <w:rsid w:val="00AB2713"/>
    <w:rsid w:val="00AB42E0"/>
    <w:rsid w:val="00AB58CE"/>
    <w:rsid w:val="00AB69BB"/>
    <w:rsid w:val="00AC4986"/>
    <w:rsid w:val="00AC578D"/>
    <w:rsid w:val="00AC5A58"/>
    <w:rsid w:val="00AD0A76"/>
    <w:rsid w:val="00AD27BF"/>
    <w:rsid w:val="00AD4B3B"/>
    <w:rsid w:val="00AD7477"/>
    <w:rsid w:val="00AE4175"/>
    <w:rsid w:val="00AE5E5A"/>
    <w:rsid w:val="00AE7192"/>
    <w:rsid w:val="00AE7F9A"/>
    <w:rsid w:val="00AF0B62"/>
    <w:rsid w:val="00AF2658"/>
    <w:rsid w:val="00AF382C"/>
    <w:rsid w:val="00AF5095"/>
    <w:rsid w:val="00AF58F3"/>
    <w:rsid w:val="00AF5AB6"/>
    <w:rsid w:val="00AF6012"/>
    <w:rsid w:val="00B0098A"/>
    <w:rsid w:val="00B01983"/>
    <w:rsid w:val="00B04713"/>
    <w:rsid w:val="00B047B5"/>
    <w:rsid w:val="00B04B75"/>
    <w:rsid w:val="00B0587F"/>
    <w:rsid w:val="00B05A0E"/>
    <w:rsid w:val="00B07313"/>
    <w:rsid w:val="00B074A3"/>
    <w:rsid w:val="00B07548"/>
    <w:rsid w:val="00B111FB"/>
    <w:rsid w:val="00B1148B"/>
    <w:rsid w:val="00B15634"/>
    <w:rsid w:val="00B20C95"/>
    <w:rsid w:val="00B21CF3"/>
    <w:rsid w:val="00B21FF3"/>
    <w:rsid w:val="00B25B05"/>
    <w:rsid w:val="00B35695"/>
    <w:rsid w:val="00B40B6E"/>
    <w:rsid w:val="00B4349A"/>
    <w:rsid w:val="00B44306"/>
    <w:rsid w:val="00B44644"/>
    <w:rsid w:val="00B44FC7"/>
    <w:rsid w:val="00B451DC"/>
    <w:rsid w:val="00B45D5A"/>
    <w:rsid w:val="00B4632E"/>
    <w:rsid w:val="00B518D3"/>
    <w:rsid w:val="00B51BDA"/>
    <w:rsid w:val="00B52FF0"/>
    <w:rsid w:val="00B53965"/>
    <w:rsid w:val="00B53E2D"/>
    <w:rsid w:val="00B55EE6"/>
    <w:rsid w:val="00B571D9"/>
    <w:rsid w:val="00B57EDB"/>
    <w:rsid w:val="00B57FCF"/>
    <w:rsid w:val="00B60829"/>
    <w:rsid w:val="00B62C47"/>
    <w:rsid w:val="00B6447D"/>
    <w:rsid w:val="00B645A9"/>
    <w:rsid w:val="00B65EDF"/>
    <w:rsid w:val="00B71C82"/>
    <w:rsid w:val="00B726B0"/>
    <w:rsid w:val="00B729FB"/>
    <w:rsid w:val="00B72DB3"/>
    <w:rsid w:val="00B77C10"/>
    <w:rsid w:val="00B803F8"/>
    <w:rsid w:val="00B80494"/>
    <w:rsid w:val="00B80499"/>
    <w:rsid w:val="00B82520"/>
    <w:rsid w:val="00B832C5"/>
    <w:rsid w:val="00B83C0C"/>
    <w:rsid w:val="00B844B8"/>
    <w:rsid w:val="00B84754"/>
    <w:rsid w:val="00B848F1"/>
    <w:rsid w:val="00B84C25"/>
    <w:rsid w:val="00B85D39"/>
    <w:rsid w:val="00B86A65"/>
    <w:rsid w:val="00B87E34"/>
    <w:rsid w:val="00B9037A"/>
    <w:rsid w:val="00B9232B"/>
    <w:rsid w:val="00B9316A"/>
    <w:rsid w:val="00B93261"/>
    <w:rsid w:val="00B937F5"/>
    <w:rsid w:val="00B93C41"/>
    <w:rsid w:val="00B94560"/>
    <w:rsid w:val="00B94F5D"/>
    <w:rsid w:val="00B96D8E"/>
    <w:rsid w:val="00BA1F61"/>
    <w:rsid w:val="00BA3148"/>
    <w:rsid w:val="00BA4180"/>
    <w:rsid w:val="00BA4ABB"/>
    <w:rsid w:val="00BA76C4"/>
    <w:rsid w:val="00BB0E29"/>
    <w:rsid w:val="00BB3D60"/>
    <w:rsid w:val="00BB426B"/>
    <w:rsid w:val="00BB4786"/>
    <w:rsid w:val="00BB5CC9"/>
    <w:rsid w:val="00BC1F3A"/>
    <w:rsid w:val="00BC1F64"/>
    <w:rsid w:val="00BC3F70"/>
    <w:rsid w:val="00BC5E79"/>
    <w:rsid w:val="00BD0452"/>
    <w:rsid w:val="00BD45A5"/>
    <w:rsid w:val="00BE01FA"/>
    <w:rsid w:val="00BE118A"/>
    <w:rsid w:val="00BE4028"/>
    <w:rsid w:val="00BE666B"/>
    <w:rsid w:val="00BF0448"/>
    <w:rsid w:val="00BF42DB"/>
    <w:rsid w:val="00BF5FC1"/>
    <w:rsid w:val="00BF642D"/>
    <w:rsid w:val="00C01B63"/>
    <w:rsid w:val="00C021E5"/>
    <w:rsid w:val="00C050BE"/>
    <w:rsid w:val="00C07848"/>
    <w:rsid w:val="00C0794C"/>
    <w:rsid w:val="00C10BBA"/>
    <w:rsid w:val="00C138F1"/>
    <w:rsid w:val="00C13EA7"/>
    <w:rsid w:val="00C2093F"/>
    <w:rsid w:val="00C20E3B"/>
    <w:rsid w:val="00C25DD0"/>
    <w:rsid w:val="00C26CB7"/>
    <w:rsid w:val="00C27FD1"/>
    <w:rsid w:val="00C32124"/>
    <w:rsid w:val="00C36671"/>
    <w:rsid w:val="00C36D90"/>
    <w:rsid w:val="00C40E3C"/>
    <w:rsid w:val="00C42E2E"/>
    <w:rsid w:val="00C44E0A"/>
    <w:rsid w:val="00C44E66"/>
    <w:rsid w:val="00C45127"/>
    <w:rsid w:val="00C45857"/>
    <w:rsid w:val="00C459DC"/>
    <w:rsid w:val="00C4622A"/>
    <w:rsid w:val="00C53705"/>
    <w:rsid w:val="00C55AC4"/>
    <w:rsid w:val="00C57DE2"/>
    <w:rsid w:val="00C60F8A"/>
    <w:rsid w:val="00C6236D"/>
    <w:rsid w:val="00C62538"/>
    <w:rsid w:val="00C675C0"/>
    <w:rsid w:val="00C705F0"/>
    <w:rsid w:val="00C706B9"/>
    <w:rsid w:val="00C719E5"/>
    <w:rsid w:val="00C7265A"/>
    <w:rsid w:val="00C733BE"/>
    <w:rsid w:val="00C73B08"/>
    <w:rsid w:val="00C74F07"/>
    <w:rsid w:val="00C800CD"/>
    <w:rsid w:val="00C80F87"/>
    <w:rsid w:val="00C81F09"/>
    <w:rsid w:val="00C82814"/>
    <w:rsid w:val="00C82D31"/>
    <w:rsid w:val="00C86854"/>
    <w:rsid w:val="00C87225"/>
    <w:rsid w:val="00C90C4B"/>
    <w:rsid w:val="00C90DA7"/>
    <w:rsid w:val="00C91395"/>
    <w:rsid w:val="00C92556"/>
    <w:rsid w:val="00C943DB"/>
    <w:rsid w:val="00C94C78"/>
    <w:rsid w:val="00C9523C"/>
    <w:rsid w:val="00C95DB2"/>
    <w:rsid w:val="00CA160E"/>
    <w:rsid w:val="00CA3E15"/>
    <w:rsid w:val="00CA4C44"/>
    <w:rsid w:val="00CA4F1F"/>
    <w:rsid w:val="00CB0D3A"/>
    <w:rsid w:val="00CB1747"/>
    <w:rsid w:val="00CB1E4C"/>
    <w:rsid w:val="00CB4267"/>
    <w:rsid w:val="00CB4CAD"/>
    <w:rsid w:val="00CB52C8"/>
    <w:rsid w:val="00CB60D9"/>
    <w:rsid w:val="00CB69F2"/>
    <w:rsid w:val="00CB6DCA"/>
    <w:rsid w:val="00CB7051"/>
    <w:rsid w:val="00CB770B"/>
    <w:rsid w:val="00CB7E2C"/>
    <w:rsid w:val="00CC2938"/>
    <w:rsid w:val="00CC2FBE"/>
    <w:rsid w:val="00CD0D1F"/>
    <w:rsid w:val="00CD40A1"/>
    <w:rsid w:val="00CD4242"/>
    <w:rsid w:val="00CD48A6"/>
    <w:rsid w:val="00CD4D42"/>
    <w:rsid w:val="00CD5441"/>
    <w:rsid w:val="00CD6140"/>
    <w:rsid w:val="00CD760D"/>
    <w:rsid w:val="00CD7E4A"/>
    <w:rsid w:val="00CE398D"/>
    <w:rsid w:val="00CE408A"/>
    <w:rsid w:val="00CE7D66"/>
    <w:rsid w:val="00CF14EF"/>
    <w:rsid w:val="00CF4C8B"/>
    <w:rsid w:val="00CF4F79"/>
    <w:rsid w:val="00CF6473"/>
    <w:rsid w:val="00D02379"/>
    <w:rsid w:val="00D03E6D"/>
    <w:rsid w:val="00D06078"/>
    <w:rsid w:val="00D06C56"/>
    <w:rsid w:val="00D1051A"/>
    <w:rsid w:val="00D12CA2"/>
    <w:rsid w:val="00D1585B"/>
    <w:rsid w:val="00D17382"/>
    <w:rsid w:val="00D175D5"/>
    <w:rsid w:val="00D20960"/>
    <w:rsid w:val="00D2106D"/>
    <w:rsid w:val="00D27688"/>
    <w:rsid w:val="00D3605B"/>
    <w:rsid w:val="00D3699D"/>
    <w:rsid w:val="00D4026F"/>
    <w:rsid w:val="00D402BA"/>
    <w:rsid w:val="00D41801"/>
    <w:rsid w:val="00D41BDA"/>
    <w:rsid w:val="00D43AD2"/>
    <w:rsid w:val="00D44E85"/>
    <w:rsid w:val="00D45D0C"/>
    <w:rsid w:val="00D4630D"/>
    <w:rsid w:val="00D467E1"/>
    <w:rsid w:val="00D468CC"/>
    <w:rsid w:val="00D4728E"/>
    <w:rsid w:val="00D47546"/>
    <w:rsid w:val="00D501D1"/>
    <w:rsid w:val="00D50731"/>
    <w:rsid w:val="00D51408"/>
    <w:rsid w:val="00D519FD"/>
    <w:rsid w:val="00D51A20"/>
    <w:rsid w:val="00D52958"/>
    <w:rsid w:val="00D53415"/>
    <w:rsid w:val="00D53974"/>
    <w:rsid w:val="00D5397B"/>
    <w:rsid w:val="00D57236"/>
    <w:rsid w:val="00D6518E"/>
    <w:rsid w:val="00D66C4C"/>
    <w:rsid w:val="00D6718B"/>
    <w:rsid w:val="00D71858"/>
    <w:rsid w:val="00D722C9"/>
    <w:rsid w:val="00D7262B"/>
    <w:rsid w:val="00D73685"/>
    <w:rsid w:val="00D746E6"/>
    <w:rsid w:val="00D74A7B"/>
    <w:rsid w:val="00D763DA"/>
    <w:rsid w:val="00D765AE"/>
    <w:rsid w:val="00D8219D"/>
    <w:rsid w:val="00D853CA"/>
    <w:rsid w:val="00D91EF8"/>
    <w:rsid w:val="00D9240A"/>
    <w:rsid w:val="00D94E84"/>
    <w:rsid w:val="00D9628F"/>
    <w:rsid w:val="00D97FCE"/>
    <w:rsid w:val="00DA2D88"/>
    <w:rsid w:val="00DA2D9C"/>
    <w:rsid w:val="00DA34CF"/>
    <w:rsid w:val="00DA4C34"/>
    <w:rsid w:val="00DA6396"/>
    <w:rsid w:val="00DB0EA6"/>
    <w:rsid w:val="00DB5AA9"/>
    <w:rsid w:val="00DC1083"/>
    <w:rsid w:val="00DC1666"/>
    <w:rsid w:val="00DC1BCD"/>
    <w:rsid w:val="00DC5B38"/>
    <w:rsid w:val="00DC5C81"/>
    <w:rsid w:val="00DD18DE"/>
    <w:rsid w:val="00DD62DD"/>
    <w:rsid w:val="00DE1835"/>
    <w:rsid w:val="00DE287D"/>
    <w:rsid w:val="00DE30A9"/>
    <w:rsid w:val="00DE37E0"/>
    <w:rsid w:val="00DE5B39"/>
    <w:rsid w:val="00DE66A9"/>
    <w:rsid w:val="00DF398C"/>
    <w:rsid w:val="00DF3D5A"/>
    <w:rsid w:val="00DF4A05"/>
    <w:rsid w:val="00DF5188"/>
    <w:rsid w:val="00DF7152"/>
    <w:rsid w:val="00E00413"/>
    <w:rsid w:val="00E00C42"/>
    <w:rsid w:val="00E04F26"/>
    <w:rsid w:val="00E06902"/>
    <w:rsid w:val="00E103CE"/>
    <w:rsid w:val="00E1085D"/>
    <w:rsid w:val="00E10BCD"/>
    <w:rsid w:val="00E10EA4"/>
    <w:rsid w:val="00E121A3"/>
    <w:rsid w:val="00E13E41"/>
    <w:rsid w:val="00E1550E"/>
    <w:rsid w:val="00E17773"/>
    <w:rsid w:val="00E213D9"/>
    <w:rsid w:val="00E22530"/>
    <w:rsid w:val="00E23B73"/>
    <w:rsid w:val="00E24F88"/>
    <w:rsid w:val="00E2520F"/>
    <w:rsid w:val="00E254DB"/>
    <w:rsid w:val="00E26D57"/>
    <w:rsid w:val="00E3100C"/>
    <w:rsid w:val="00E34E49"/>
    <w:rsid w:val="00E35C2A"/>
    <w:rsid w:val="00E36214"/>
    <w:rsid w:val="00E42A91"/>
    <w:rsid w:val="00E450C8"/>
    <w:rsid w:val="00E5252D"/>
    <w:rsid w:val="00E52CB6"/>
    <w:rsid w:val="00E54773"/>
    <w:rsid w:val="00E573C3"/>
    <w:rsid w:val="00E60310"/>
    <w:rsid w:val="00E612AF"/>
    <w:rsid w:val="00E63DDB"/>
    <w:rsid w:val="00E65250"/>
    <w:rsid w:val="00E66B42"/>
    <w:rsid w:val="00E679A9"/>
    <w:rsid w:val="00E67D54"/>
    <w:rsid w:val="00E7116E"/>
    <w:rsid w:val="00E72173"/>
    <w:rsid w:val="00E7236B"/>
    <w:rsid w:val="00E72A16"/>
    <w:rsid w:val="00E7364C"/>
    <w:rsid w:val="00E736CF"/>
    <w:rsid w:val="00E7423C"/>
    <w:rsid w:val="00E75611"/>
    <w:rsid w:val="00E75899"/>
    <w:rsid w:val="00E819C5"/>
    <w:rsid w:val="00E8533B"/>
    <w:rsid w:val="00E87E8C"/>
    <w:rsid w:val="00E902FA"/>
    <w:rsid w:val="00E915B2"/>
    <w:rsid w:val="00E93D75"/>
    <w:rsid w:val="00E93ED9"/>
    <w:rsid w:val="00E9404A"/>
    <w:rsid w:val="00E946C6"/>
    <w:rsid w:val="00E961D9"/>
    <w:rsid w:val="00EA0F5D"/>
    <w:rsid w:val="00EA3035"/>
    <w:rsid w:val="00EA3787"/>
    <w:rsid w:val="00EA67CE"/>
    <w:rsid w:val="00EA797E"/>
    <w:rsid w:val="00EB2C30"/>
    <w:rsid w:val="00EB2DC6"/>
    <w:rsid w:val="00EB5673"/>
    <w:rsid w:val="00EB65BE"/>
    <w:rsid w:val="00EB7BD8"/>
    <w:rsid w:val="00EC2411"/>
    <w:rsid w:val="00EC69B4"/>
    <w:rsid w:val="00EC6E4B"/>
    <w:rsid w:val="00EC7FF6"/>
    <w:rsid w:val="00ED0596"/>
    <w:rsid w:val="00ED3AE0"/>
    <w:rsid w:val="00ED3BF4"/>
    <w:rsid w:val="00ED6B55"/>
    <w:rsid w:val="00EE1B3D"/>
    <w:rsid w:val="00EE2FF1"/>
    <w:rsid w:val="00EE58C2"/>
    <w:rsid w:val="00EE6D49"/>
    <w:rsid w:val="00EF2FDF"/>
    <w:rsid w:val="00EF494D"/>
    <w:rsid w:val="00EF7377"/>
    <w:rsid w:val="00EF79FB"/>
    <w:rsid w:val="00EF7ADB"/>
    <w:rsid w:val="00F006E1"/>
    <w:rsid w:val="00F01578"/>
    <w:rsid w:val="00F041BC"/>
    <w:rsid w:val="00F05138"/>
    <w:rsid w:val="00F077EE"/>
    <w:rsid w:val="00F10483"/>
    <w:rsid w:val="00F10DF5"/>
    <w:rsid w:val="00F11601"/>
    <w:rsid w:val="00F119D1"/>
    <w:rsid w:val="00F12C05"/>
    <w:rsid w:val="00F131BA"/>
    <w:rsid w:val="00F157ED"/>
    <w:rsid w:val="00F16BE7"/>
    <w:rsid w:val="00F17287"/>
    <w:rsid w:val="00F21290"/>
    <w:rsid w:val="00F23489"/>
    <w:rsid w:val="00F23F47"/>
    <w:rsid w:val="00F245DA"/>
    <w:rsid w:val="00F30B23"/>
    <w:rsid w:val="00F30F61"/>
    <w:rsid w:val="00F358DC"/>
    <w:rsid w:val="00F373D5"/>
    <w:rsid w:val="00F40BA6"/>
    <w:rsid w:val="00F41EF1"/>
    <w:rsid w:val="00F42851"/>
    <w:rsid w:val="00F44BC5"/>
    <w:rsid w:val="00F45148"/>
    <w:rsid w:val="00F45E47"/>
    <w:rsid w:val="00F468DB"/>
    <w:rsid w:val="00F5104C"/>
    <w:rsid w:val="00F53FC4"/>
    <w:rsid w:val="00F54740"/>
    <w:rsid w:val="00F54FEA"/>
    <w:rsid w:val="00F569B2"/>
    <w:rsid w:val="00F60860"/>
    <w:rsid w:val="00F626CA"/>
    <w:rsid w:val="00F62DC9"/>
    <w:rsid w:val="00F635CD"/>
    <w:rsid w:val="00F641CD"/>
    <w:rsid w:val="00F67831"/>
    <w:rsid w:val="00F7086E"/>
    <w:rsid w:val="00F728ED"/>
    <w:rsid w:val="00F743E0"/>
    <w:rsid w:val="00F7532D"/>
    <w:rsid w:val="00F7740F"/>
    <w:rsid w:val="00F80A58"/>
    <w:rsid w:val="00F814F8"/>
    <w:rsid w:val="00F8345F"/>
    <w:rsid w:val="00F838E8"/>
    <w:rsid w:val="00F85BD7"/>
    <w:rsid w:val="00F90268"/>
    <w:rsid w:val="00F92C3F"/>
    <w:rsid w:val="00F9330F"/>
    <w:rsid w:val="00F95C95"/>
    <w:rsid w:val="00F96ADE"/>
    <w:rsid w:val="00F96F21"/>
    <w:rsid w:val="00FA1794"/>
    <w:rsid w:val="00FA1E9E"/>
    <w:rsid w:val="00FA2219"/>
    <w:rsid w:val="00FA37DB"/>
    <w:rsid w:val="00FA65E2"/>
    <w:rsid w:val="00FA69B0"/>
    <w:rsid w:val="00FB2349"/>
    <w:rsid w:val="00FB2C28"/>
    <w:rsid w:val="00FB5A5B"/>
    <w:rsid w:val="00FB5EB4"/>
    <w:rsid w:val="00FB60DD"/>
    <w:rsid w:val="00FC026D"/>
    <w:rsid w:val="00FC03B6"/>
    <w:rsid w:val="00FC16FB"/>
    <w:rsid w:val="00FC1F86"/>
    <w:rsid w:val="00FC26B6"/>
    <w:rsid w:val="00FC2A95"/>
    <w:rsid w:val="00FC2F6F"/>
    <w:rsid w:val="00FC3CE0"/>
    <w:rsid w:val="00FC4983"/>
    <w:rsid w:val="00FC5108"/>
    <w:rsid w:val="00FC57CF"/>
    <w:rsid w:val="00FC5974"/>
    <w:rsid w:val="00FD0933"/>
    <w:rsid w:val="00FE0923"/>
    <w:rsid w:val="00FE16E5"/>
    <w:rsid w:val="00FE2A13"/>
    <w:rsid w:val="00FE2D15"/>
    <w:rsid w:val="00FE3690"/>
    <w:rsid w:val="00FE39E9"/>
    <w:rsid w:val="00FE5E1D"/>
    <w:rsid w:val="00FE6EC3"/>
    <w:rsid w:val="00FF001B"/>
    <w:rsid w:val="00FF08F0"/>
    <w:rsid w:val="00FF2995"/>
    <w:rsid w:val="00FF3DD5"/>
    <w:rsid w:val="00FF51D3"/>
    <w:rsid w:val="00FF6729"/>
    <w:rsid w:val="00FF6DB5"/>
    <w:rsid w:val="00FF752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631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740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D6BCA"/>
    <w:pPr>
      <w:keepNext/>
      <w:keepLines/>
      <w:spacing w:before="480" w:line="276" w:lineRule="auto"/>
      <w:ind w:left="432" w:hanging="432"/>
      <w:outlineLvl w:val="0"/>
    </w:pPr>
    <w:rPr>
      <w:rFonts w:eastAsiaTheme="majorEastAsia"/>
      <w:b/>
      <w:bCs/>
      <w:color w:val="000000" w:themeColor="text1"/>
    </w:rPr>
  </w:style>
  <w:style w:type="paragraph" w:styleId="Heading2">
    <w:name w:val="heading 2"/>
    <w:basedOn w:val="Normal"/>
    <w:next w:val="Normal"/>
    <w:link w:val="Heading2Char"/>
    <w:uiPriority w:val="9"/>
    <w:unhideWhenUsed/>
    <w:qFormat/>
    <w:rsid w:val="007C0CB2"/>
    <w:pPr>
      <w:keepNext/>
      <w:keepLines/>
      <w:spacing w:before="200" w:line="276" w:lineRule="auto"/>
      <w:outlineLvl w:val="1"/>
    </w:pPr>
    <w:rPr>
      <w:rFonts w:eastAsiaTheme="majorEastAsia"/>
      <w:b/>
      <w:bCs/>
      <w:color w:val="000000" w:themeColor="text1"/>
    </w:rPr>
  </w:style>
  <w:style w:type="paragraph" w:styleId="Heading3">
    <w:name w:val="heading 3"/>
    <w:basedOn w:val="Normal"/>
    <w:next w:val="Normal"/>
    <w:link w:val="Heading3Char"/>
    <w:uiPriority w:val="9"/>
    <w:unhideWhenUsed/>
    <w:qFormat/>
    <w:rsid w:val="001C15F7"/>
    <w:pPr>
      <w:keepNext/>
      <w:keepLines/>
      <w:spacing w:before="200" w:line="276" w:lineRule="auto"/>
      <w:ind w:left="720" w:hanging="720"/>
      <w:outlineLvl w:val="2"/>
    </w:pPr>
    <w:rPr>
      <w:rFonts w:eastAsiaTheme="majorEastAsia"/>
      <w:b/>
      <w:bCs/>
      <w:color w:val="000000" w:themeColor="text1"/>
    </w:rPr>
  </w:style>
  <w:style w:type="paragraph" w:styleId="Heading4">
    <w:name w:val="heading 4"/>
    <w:basedOn w:val="Normal"/>
    <w:next w:val="Normal"/>
    <w:link w:val="Heading4Char"/>
    <w:uiPriority w:val="9"/>
    <w:semiHidden/>
    <w:unhideWhenUsed/>
    <w:qFormat/>
    <w:rsid w:val="00927EDD"/>
    <w:pPr>
      <w:keepNext/>
      <w:keepLines/>
      <w:numPr>
        <w:ilvl w:val="3"/>
        <w:numId w:val="3"/>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27EDD"/>
    <w:pPr>
      <w:keepNext/>
      <w:keepLines/>
      <w:numPr>
        <w:ilvl w:val="4"/>
        <w:numId w:val="3"/>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27EDD"/>
    <w:pPr>
      <w:keepNext/>
      <w:keepLines/>
      <w:numPr>
        <w:ilvl w:val="5"/>
        <w:numId w:val="3"/>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27EDD"/>
    <w:pPr>
      <w:keepNext/>
      <w:keepLines/>
      <w:numPr>
        <w:ilvl w:val="6"/>
        <w:numId w:val="3"/>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27EDD"/>
    <w:pPr>
      <w:keepNext/>
      <w:keepLines/>
      <w:numPr>
        <w:ilvl w:val="7"/>
        <w:numId w:val="3"/>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7EDD"/>
    <w:pPr>
      <w:keepNext/>
      <w:keepLines/>
      <w:numPr>
        <w:ilvl w:val="8"/>
        <w:numId w:val="3"/>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093F"/>
    <w:rPr>
      <w:i/>
      <w:iCs/>
    </w:rPr>
  </w:style>
  <w:style w:type="paragraph" w:styleId="FootnoteText">
    <w:name w:val="footnote text"/>
    <w:basedOn w:val="Normal"/>
    <w:link w:val="FootnoteTextChar"/>
    <w:uiPriority w:val="99"/>
    <w:unhideWhenUsed/>
    <w:rsid w:val="00C2093F"/>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C2093F"/>
    <w:rPr>
      <w:sz w:val="20"/>
      <w:szCs w:val="20"/>
    </w:rPr>
  </w:style>
  <w:style w:type="character" w:styleId="FootnoteReference">
    <w:name w:val="footnote reference"/>
    <w:basedOn w:val="DefaultParagraphFont"/>
    <w:uiPriority w:val="99"/>
    <w:unhideWhenUsed/>
    <w:rsid w:val="00C2093F"/>
    <w:rPr>
      <w:vertAlign w:val="superscript"/>
    </w:rPr>
  </w:style>
  <w:style w:type="paragraph" w:styleId="NoSpacing">
    <w:name w:val="No Spacing"/>
    <w:uiPriority w:val="1"/>
    <w:qFormat/>
    <w:rsid w:val="00507D0F"/>
    <w:pPr>
      <w:spacing w:after="0" w:line="240" w:lineRule="auto"/>
    </w:pPr>
  </w:style>
  <w:style w:type="paragraph" w:styleId="ListParagraph">
    <w:name w:val="List Paragraph"/>
    <w:basedOn w:val="Normal"/>
    <w:uiPriority w:val="34"/>
    <w:qFormat/>
    <w:rsid w:val="00927EDD"/>
    <w:pPr>
      <w:spacing w:after="200" w:line="276" w:lineRule="auto"/>
      <w:ind w:left="720"/>
      <w:contextualSpacing/>
    </w:pPr>
    <w:rPr>
      <w:rFonts w:asciiTheme="minorHAnsi" w:hAnsiTheme="minorHAnsi" w:cstheme="minorBidi"/>
      <w:sz w:val="22"/>
      <w:szCs w:val="22"/>
    </w:rPr>
  </w:style>
  <w:style w:type="character" w:customStyle="1" w:styleId="Heading1Char">
    <w:name w:val="Heading 1 Char"/>
    <w:basedOn w:val="DefaultParagraphFont"/>
    <w:link w:val="Heading1"/>
    <w:uiPriority w:val="9"/>
    <w:rsid w:val="008D6BCA"/>
    <w:rPr>
      <w:rFonts w:ascii="Times New Roman" w:eastAsiaTheme="majorEastAsia" w:hAnsi="Times New Roman" w:cs="Times New Roman"/>
      <w:b/>
      <w:bCs/>
      <w:color w:val="000000" w:themeColor="text1"/>
      <w:sz w:val="24"/>
      <w:szCs w:val="24"/>
    </w:rPr>
  </w:style>
  <w:style w:type="character" w:customStyle="1" w:styleId="Heading2Char">
    <w:name w:val="Heading 2 Char"/>
    <w:basedOn w:val="DefaultParagraphFont"/>
    <w:link w:val="Heading2"/>
    <w:uiPriority w:val="9"/>
    <w:rsid w:val="007C0CB2"/>
    <w:rPr>
      <w:rFonts w:ascii="Times New Roman" w:eastAsiaTheme="majorEastAsia" w:hAnsi="Times New Roman" w:cs="Times New Roman"/>
      <w:b/>
      <w:bCs/>
      <w:color w:val="000000" w:themeColor="text1"/>
      <w:sz w:val="24"/>
      <w:szCs w:val="24"/>
    </w:rPr>
  </w:style>
  <w:style w:type="character" w:customStyle="1" w:styleId="Heading3Char">
    <w:name w:val="Heading 3 Char"/>
    <w:basedOn w:val="DefaultParagraphFont"/>
    <w:link w:val="Heading3"/>
    <w:uiPriority w:val="9"/>
    <w:rsid w:val="001C15F7"/>
    <w:rPr>
      <w:rFonts w:ascii="Times New Roman" w:eastAsiaTheme="majorEastAsia" w:hAnsi="Times New Roman" w:cs="Times New Roman"/>
      <w:b/>
      <w:bCs/>
      <w:color w:val="000000" w:themeColor="text1"/>
      <w:sz w:val="24"/>
      <w:szCs w:val="24"/>
    </w:rPr>
  </w:style>
  <w:style w:type="character" w:customStyle="1" w:styleId="Heading4Char">
    <w:name w:val="Heading 4 Char"/>
    <w:basedOn w:val="DefaultParagraphFont"/>
    <w:link w:val="Heading4"/>
    <w:uiPriority w:val="9"/>
    <w:semiHidden/>
    <w:rsid w:val="00927ED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27ED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27ED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27ED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7E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7EDD"/>
    <w:rPr>
      <w:rFonts w:asciiTheme="majorHAnsi" w:eastAsiaTheme="majorEastAsia" w:hAnsiTheme="majorHAnsi" w:cstheme="majorBidi"/>
      <w:i/>
      <w:iCs/>
      <w:color w:val="404040" w:themeColor="text1" w:themeTint="BF"/>
      <w:sz w:val="20"/>
      <w:szCs w:val="20"/>
    </w:rPr>
  </w:style>
  <w:style w:type="paragraph" w:customStyle="1" w:styleId="Default">
    <w:name w:val="Default"/>
    <w:rsid w:val="00E3100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QQuestionTable">
    <w:name w:val="QQuestionTable"/>
    <w:uiPriority w:val="99"/>
    <w:qFormat/>
    <w:rsid w:val="00151F59"/>
    <w:pPr>
      <w:spacing w:after="0" w:line="240" w:lineRule="auto"/>
      <w:jc w:val="center"/>
    </w:pPr>
    <w:rPr>
      <w:sz w:val="20"/>
      <w:szCs w:val="20"/>
      <w:lang w:val="da-DK" w:eastAsia="da-DK"/>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character" w:styleId="CommentReference">
    <w:name w:val="annotation reference"/>
    <w:basedOn w:val="DefaultParagraphFont"/>
    <w:uiPriority w:val="99"/>
    <w:semiHidden/>
    <w:unhideWhenUsed/>
    <w:rsid w:val="00C705F0"/>
    <w:rPr>
      <w:sz w:val="16"/>
      <w:szCs w:val="16"/>
    </w:rPr>
  </w:style>
  <w:style w:type="paragraph" w:styleId="CommentText">
    <w:name w:val="annotation text"/>
    <w:basedOn w:val="Normal"/>
    <w:link w:val="CommentTextChar"/>
    <w:uiPriority w:val="99"/>
    <w:unhideWhenUsed/>
    <w:rsid w:val="00C705F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705F0"/>
    <w:rPr>
      <w:sz w:val="20"/>
      <w:szCs w:val="20"/>
    </w:rPr>
  </w:style>
  <w:style w:type="paragraph" w:styleId="CommentSubject">
    <w:name w:val="annotation subject"/>
    <w:basedOn w:val="CommentText"/>
    <w:next w:val="CommentText"/>
    <w:link w:val="CommentSubjectChar"/>
    <w:uiPriority w:val="99"/>
    <w:semiHidden/>
    <w:unhideWhenUsed/>
    <w:rsid w:val="00C705F0"/>
    <w:rPr>
      <w:b/>
      <w:bCs/>
    </w:rPr>
  </w:style>
  <w:style w:type="character" w:customStyle="1" w:styleId="CommentSubjectChar">
    <w:name w:val="Comment Subject Char"/>
    <w:basedOn w:val="CommentTextChar"/>
    <w:link w:val="CommentSubject"/>
    <w:uiPriority w:val="99"/>
    <w:semiHidden/>
    <w:rsid w:val="00C705F0"/>
    <w:rPr>
      <w:b/>
      <w:bCs/>
      <w:sz w:val="20"/>
      <w:szCs w:val="20"/>
    </w:rPr>
  </w:style>
  <w:style w:type="paragraph" w:styleId="BalloonText">
    <w:name w:val="Balloon Text"/>
    <w:basedOn w:val="Normal"/>
    <w:link w:val="BalloonTextChar"/>
    <w:uiPriority w:val="99"/>
    <w:semiHidden/>
    <w:unhideWhenUsed/>
    <w:rsid w:val="00C705F0"/>
    <w:rPr>
      <w:rFonts w:ascii="Tahoma" w:hAnsi="Tahoma" w:cs="Tahoma"/>
      <w:sz w:val="16"/>
      <w:szCs w:val="16"/>
    </w:rPr>
  </w:style>
  <w:style w:type="character" w:customStyle="1" w:styleId="BalloonTextChar">
    <w:name w:val="Balloon Text Char"/>
    <w:basedOn w:val="DefaultParagraphFont"/>
    <w:link w:val="BalloonText"/>
    <w:uiPriority w:val="99"/>
    <w:semiHidden/>
    <w:rsid w:val="00C705F0"/>
    <w:rPr>
      <w:rFonts w:ascii="Tahoma" w:hAnsi="Tahoma" w:cs="Tahoma"/>
      <w:sz w:val="16"/>
      <w:szCs w:val="16"/>
    </w:rPr>
  </w:style>
  <w:style w:type="paragraph" w:styleId="TOCHeading">
    <w:name w:val="TOC Heading"/>
    <w:basedOn w:val="Heading1"/>
    <w:next w:val="Normal"/>
    <w:uiPriority w:val="39"/>
    <w:unhideWhenUsed/>
    <w:qFormat/>
    <w:rsid w:val="00AE4175"/>
    <w:pPr>
      <w:ind w:left="0" w:firstLine="0"/>
      <w:outlineLvl w:val="9"/>
    </w:pPr>
    <w:rPr>
      <w:lang w:eastAsia="ja-JP"/>
    </w:rPr>
  </w:style>
  <w:style w:type="paragraph" w:styleId="TOC1">
    <w:name w:val="toc 1"/>
    <w:basedOn w:val="Normal"/>
    <w:next w:val="Normal"/>
    <w:autoRedefine/>
    <w:uiPriority w:val="39"/>
    <w:unhideWhenUsed/>
    <w:rsid w:val="00C82814"/>
    <w:pPr>
      <w:tabs>
        <w:tab w:val="left" w:pos="720"/>
        <w:tab w:val="right" w:leader="dot" w:pos="9741"/>
      </w:tabs>
      <w:spacing w:after="100" w:line="276" w:lineRule="auto"/>
    </w:pPr>
    <w:rPr>
      <w:b/>
      <w:noProof/>
      <w:sz w:val="20"/>
      <w:szCs w:val="20"/>
    </w:rPr>
  </w:style>
  <w:style w:type="paragraph" w:styleId="TOC2">
    <w:name w:val="toc 2"/>
    <w:basedOn w:val="Normal"/>
    <w:next w:val="Normal"/>
    <w:autoRedefine/>
    <w:uiPriority w:val="39"/>
    <w:unhideWhenUsed/>
    <w:rsid w:val="002E717F"/>
    <w:pPr>
      <w:tabs>
        <w:tab w:val="right" w:leader="dot" w:pos="9741"/>
      </w:tabs>
      <w:spacing w:after="100" w:line="276" w:lineRule="auto"/>
      <w:ind w:left="220"/>
    </w:pPr>
    <w:rPr>
      <w:rFonts w:asciiTheme="minorHAnsi" w:hAnsiTheme="minorHAnsi" w:cstheme="minorBidi"/>
      <w:sz w:val="22"/>
      <w:szCs w:val="22"/>
    </w:rPr>
  </w:style>
  <w:style w:type="character" w:styleId="Hyperlink">
    <w:name w:val="Hyperlink"/>
    <w:basedOn w:val="DefaultParagraphFont"/>
    <w:uiPriority w:val="99"/>
    <w:unhideWhenUsed/>
    <w:rsid w:val="00AE4175"/>
    <w:rPr>
      <w:color w:val="0000FF" w:themeColor="hyperlink"/>
      <w:u w:val="single"/>
    </w:rPr>
  </w:style>
  <w:style w:type="table" w:styleId="TableGrid">
    <w:name w:val="Table Grid"/>
    <w:basedOn w:val="TableNormal"/>
    <w:uiPriority w:val="59"/>
    <w:rsid w:val="00852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6C4C"/>
    <w:pPr>
      <w:tabs>
        <w:tab w:val="center" w:pos="4986"/>
        <w:tab w:val="right" w:pos="9972"/>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66C4C"/>
  </w:style>
  <w:style w:type="paragraph" w:styleId="Footer">
    <w:name w:val="footer"/>
    <w:basedOn w:val="Normal"/>
    <w:link w:val="FooterChar"/>
    <w:uiPriority w:val="99"/>
    <w:unhideWhenUsed/>
    <w:rsid w:val="00D66C4C"/>
    <w:pPr>
      <w:tabs>
        <w:tab w:val="center" w:pos="4986"/>
        <w:tab w:val="right" w:pos="9972"/>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66C4C"/>
  </w:style>
  <w:style w:type="character" w:customStyle="1" w:styleId="apple-converted-space">
    <w:name w:val="apple-converted-space"/>
    <w:basedOn w:val="DefaultParagraphFont"/>
    <w:rsid w:val="00717B96"/>
  </w:style>
  <w:style w:type="character" w:customStyle="1" w:styleId="citation">
    <w:name w:val="citation"/>
    <w:basedOn w:val="DefaultParagraphFont"/>
    <w:rsid w:val="0019551E"/>
  </w:style>
  <w:style w:type="character" w:customStyle="1" w:styleId="ref-journal">
    <w:name w:val="ref-journal"/>
    <w:basedOn w:val="DefaultParagraphFont"/>
    <w:rsid w:val="0019551E"/>
  </w:style>
  <w:style w:type="character" w:customStyle="1" w:styleId="ref-vol">
    <w:name w:val="ref-vol"/>
    <w:basedOn w:val="DefaultParagraphFont"/>
    <w:rsid w:val="0019551E"/>
  </w:style>
  <w:style w:type="paragraph" w:styleId="Revision">
    <w:name w:val="Revision"/>
    <w:hidden/>
    <w:uiPriority w:val="99"/>
    <w:semiHidden/>
    <w:rsid w:val="002B3F99"/>
    <w:pPr>
      <w:spacing w:after="0" w:line="240" w:lineRule="auto"/>
    </w:pPr>
  </w:style>
  <w:style w:type="paragraph" w:styleId="TOC3">
    <w:name w:val="toc 3"/>
    <w:basedOn w:val="Normal"/>
    <w:next w:val="Normal"/>
    <w:autoRedefine/>
    <w:uiPriority w:val="39"/>
    <w:unhideWhenUsed/>
    <w:rsid w:val="00DB5AA9"/>
    <w:pPr>
      <w:spacing w:after="100" w:line="276" w:lineRule="auto"/>
      <w:ind w:left="440"/>
    </w:pPr>
    <w:rPr>
      <w:rFonts w:asciiTheme="minorHAnsi" w:hAnsiTheme="minorHAnsi" w:cstheme="minorBidi"/>
      <w:sz w:val="22"/>
      <w:szCs w:val="22"/>
    </w:rPr>
  </w:style>
  <w:style w:type="paragraph" w:styleId="DocumentMap">
    <w:name w:val="Document Map"/>
    <w:basedOn w:val="Normal"/>
    <w:link w:val="DocumentMapChar"/>
    <w:uiPriority w:val="99"/>
    <w:semiHidden/>
    <w:unhideWhenUsed/>
    <w:rsid w:val="007D38CC"/>
  </w:style>
  <w:style w:type="character" w:customStyle="1" w:styleId="DocumentMapChar">
    <w:name w:val="Document Map Char"/>
    <w:basedOn w:val="DefaultParagraphFont"/>
    <w:link w:val="DocumentMap"/>
    <w:uiPriority w:val="99"/>
    <w:semiHidden/>
    <w:rsid w:val="007D38CC"/>
    <w:rPr>
      <w:rFonts w:ascii="Times New Roman" w:hAnsi="Times New Roman" w:cs="Times New Roman"/>
      <w:sz w:val="24"/>
      <w:szCs w:val="24"/>
    </w:rPr>
  </w:style>
  <w:style w:type="character" w:customStyle="1" w:styleId="name">
    <w:name w:val="name"/>
    <w:basedOn w:val="DefaultParagraphFont"/>
    <w:rsid w:val="0071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5576">
      <w:bodyDiv w:val="1"/>
      <w:marLeft w:val="0"/>
      <w:marRight w:val="0"/>
      <w:marTop w:val="0"/>
      <w:marBottom w:val="0"/>
      <w:divBdr>
        <w:top w:val="none" w:sz="0" w:space="0" w:color="auto"/>
        <w:left w:val="none" w:sz="0" w:space="0" w:color="auto"/>
        <w:bottom w:val="none" w:sz="0" w:space="0" w:color="auto"/>
        <w:right w:val="none" w:sz="0" w:space="0" w:color="auto"/>
      </w:divBdr>
    </w:div>
    <w:div w:id="78986447">
      <w:bodyDiv w:val="1"/>
      <w:marLeft w:val="0"/>
      <w:marRight w:val="0"/>
      <w:marTop w:val="0"/>
      <w:marBottom w:val="0"/>
      <w:divBdr>
        <w:top w:val="none" w:sz="0" w:space="0" w:color="auto"/>
        <w:left w:val="none" w:sz="0" w:space="0" w:color="auto"/>
        <w:bottom w:val="none" w:sz="0" w:space="0" w:color="auto"/>
        <w:right w:val="none" w:sz="0" w:space="0" w:color="auto"/>
      </w:divBdr>
    </w:div>
    <w:div w:id="97415886">
      <w:bodyDiv w:val="1"/>
      <w:marLeft w:val="0"/>
      <w:marRight w:val="0"/>
      <w:marTop w:val="0"/>
      <w:marBottom w:val="0"/>
      <w:divBdr>
        <w:top w:val="none" w:sz="0" w:space="0" w:color="auto"/>
        <w:left w:val="none" w:sz="0" w:space="0" w:color="auto"/>
        <w:bottom w:val="none" w:sz="0" w:space="0" w:color="auto"/>
        <w:right w:val="none" w:sz="0" w:space="0" w:color="auto"/>
      </w:divBdr>
    </w:div>
    <w:div w:id="114754384">
      <w:bodyDiv w:val="1"/>
      <w:marLeft w:val="0"/>
      <w:marRight w:val="0"/>
      <w:marTop w:val="0"/>
      <w:marBottom w:val="0"/>
      <w:divBdr>
        <w:top w:val="none" w:sz="0" w:space="0" w:color="auto"/>
        <w:left w:val="none" w:sz="0" w:space="0" w:color="auto"/>
        <w:bottom w:val="none" w:sz="0" w:space="0" w:color="auto"/>
        <w:right w:val="none" w:sz="0" w:space="0" w:color="auto"/>
      </w:divBdr>
    </w:div>
    <w:div w:id="156310632">
      <w:bodyDiv w:val="1"/>
      <w:marLeft w:val="0"/>
      <w:marRight w:val="0"/>
      <w:marTop w:val="0"/>
      <w:marBottom w:val="0"/>
      <w:divBdr>
        <w:top w:val="none" w:sz="0" w:space="0" w:color="auto"/>
        <w:left w:val="none" w:sz="0" w:space="0" w:color="auto"/>
        <w:bottom w:val="none" w:sz="0" w:space="0" w:color="auto"/>
        <w:right w:val="none" w:sz="0" w:space="0" w:color="auto"/>
      </w:divBdr>
    </w:div>
    <w:div w:id="171798198">
      <w:bodyDiv w:val="1"/>
      <w:marLeft w:val="0"/>
      <w:marRight w:val="0"/>
      <w:marTop w:val="0"/>
      <w:marBottom w:val="0"/>
      <w:divBdr>
        <w:top w:val="none" w:sz="0" w:space="0" w:color="auto"/>
        <w:left w:val="none" w:sz="0" w:space="0" w:color="auto"/>
        <w:bottom w:val="none" w:sz="0" w:space="0" w:color="auto"/>
        <w:right w:val="none" w:sz="0" w:space="0" w:color="auto"/>
      </w:divBdr>
    </w:div>
    <w:div w:id="245312462">
      <w:bodyDiv w:val="1"/>
      <w:marLeft w:val="0"/>
      <w:marRight w:val="0"/>
      <w:marTop w:val="0"/>
      <w:marBottom w:val="0"/>
      <w:divBdr>
        <w:top w:val="none" w:sz="0" w:space="0" w:color="auto"/>
        <w:left w:val="none" w:sz="0" w:space="0" w:color="auto"/>
        <w:bottom w:val="none" w:sz="0" w:space="0" w:color="auto"/>
        <w:right w:val="none" w:sz="0" w:space="0" w:color="auto"/>
      </w:divBdr>
    </w:div>
    <w:div w:id="256446713">
      <w:bodyDiv w:val="1"/>
      <w:marLeft w:val="0"/>
      <w:marRight w:val="0"/>
      <w:marTop w:val="0"/>
      <w:marBottom w:val="0"/>
      <w:divBdr>
        <w:top w:val="none" w:sz="0" w:space="0" w:color="auto"/>
        <w:left w:val="none" w:sz="0" w:space="0" w:color="auto"/>
        <w:bottom w:val="none" w:sz="0" w:space="0" w:color="auto"/>
        <w:right w:val="none" w:sz="0" w:space="0" w:color="auto"/>
      </w:divBdr>
    </w:div>
    <w:div w:id="276715759">
      <w:bodyDiv w:val="1"/>
      <w:marLeft w:val="0"/>
      <w:marRight w:val="0"/>
      <w:marTop w:val="0"/>
      <w:marBottom w:val="0"/>
      <w:divBdr>
        <w:top w:val="none" w:sz="0" w:space="0" w:color="auto"/>
        <w:left w:val="none" w:sz="0" w:space="0" w:color="auto"/>
        <w:bottom w:val="none" w:sz="0" w:space="0" w:color="auto"/>
        <w:right w:val="none" w:sz="0" w:space="0" w:color="auto"/>
      </w:divBdr>
    </w:div>
    <w:div w:id="408387527">
      <w:bodyDiv w:val="1"/>
      <w:marLeft w:val="0"/>
      <w:marRight w:val="0"/>
      <w:marTop w:val="0"/>
      <w:marBottom w:val="0"/>
      <w:divBdr>
        <w:top w:val="none" w:sz="0" w:space="0" w:color="auto"/>
        <w:left w:val="none" w:sz="0" w:space="0" w:color="auto"/>
        <w:bottom w:val="none" w:sz="0" w:space="0" w:color="auto"/>
        <w:right w:val="none" w:sz="0" w:space="0" w:color="auto"/>
      </w:divBdr>
    </w:div>
    <w:div w:id="517736339">
      <w:bodyDiv w:val="1"/>
      <w:marLeft w:val="0"/>
      <w:marRight w:val="0"/>
      <w:marTop w:val="0"/>
      <w:marBottom w:val="0"/>
      <w:divBdr>
        <w:top w:val="none" w:sz="0" w:space="0" w:color="auto"/>
        <w:left w:val="none" w:sz="0" w:space="0" w:color="auto"/>
        <w:bottom w:val="none" w:sz="0" w:space="0" w:color="auto"/>
        <w:right w:val="none" w:sz="0" w:space="0" w:color="auto"/>
      </w:divBdr>
    </w:div>
    <w:div w:id="718241321">
      <w:bodyDiv w:val="1"/>
      <w:marLeft w:val="0"/>
      <w:marRight w:val="0"/>
      <w:marTop w:val="0"/>
      <w:marBottom w:val="0"/>
      <w:divBdr>
        <w:top w:val="none" w:sz="0" w:space="0" w:color="auto"/>
        <w:left w:val="none" w:sz="0" w:space="0" w:color="auto"/>
        <w:bottom w:val="none" w:sz="0" w:space="0" w:color="auto"/>
        <w:right w:val="none" w:sz="0" w:space="0" w:color="auto"/>
      </w:divBdr>
    </w:div>
    <w:div w:id="799767541">
      <w:bodyDiv w:val="1"/>
      <w:marLeft w:val="0"/>
      <w:marRight w:val="0"/>
      <w:marTop w:val="0"/>
      <w:marBottom w:val="0"/>
      <w:divBdr>
        <w:top w:val="none" w:sz="0" w:space="0" w:color="auto"/>
        <w:left w:val="none" w:sz="0" w:space="0" w:color="auto"/>
        <w:bottom w:val="none" w:sz="0" w:space="0" w:color="auto"/>
        <w:right w:val="none" w:sz="0" w:space="0" w:color="auto"/>
      </w:divBdr>
    </w:div>
    <w:div w:id="838083430">
      <w:bodyDiv w:val="1"/>
      <w:marLeft w:val="0"/>
      <w:marRight w:val="0"/>
      <w:marTop w:val="0"/>
      <w:marBottom w:val="0"/>
      <w:divBdr>
        <w:top w:val="none" w:sz="0" w:space="0" w:color="auto"/>
        <w:left w:val="none" w:sz="0" w:space="0" w:color="auto"/>
        <w:bottom w:val="none" w:sz="0" w:space="0" w:color="auto"/>
        <w:right w:val="none" w:sz="0" w:space="0" w:color="auto"/>
      </w:divBdr>
    </w:div>
    <w:div w:id="879317802">
      <w:bodyDiv w:val="1"/>
      <w:marLeft w:val="0"/>
      <w:marRight w:val="0"/>
      <w:marTop w:val="0"/>
      <w:marBottom w:val="0"/>
      <w:divBdr>
        <w:top w:val="none" w:sz="0" w:space="0" w:color="auto"/>
        <w:left w:val="none" w:sz="0" w:space="0" w:color="auto"/>
        <w:bottom w:val="none" w:sz="0" w:space="0" w:color="auto"/>
        <w:right w:val="none" w:sz="0" w:space="0" w:color="auto"/>
      </w:divBdr>
    </w:div>
    <w:div w:id="1258634437">
      <w:bodyDiv w:val="1"/>
      <w:marLeft w:val="0"/>
      <w:marRight w:val="0"/>
      <w:marTop w:val="0"/>
      <w:marBottom w:val="0"/>
      <w:divBdr>
        <w:top w:val="none" w:sz="0" w:space="0" w:color="auto"/>
        <w:left w:val="none" w:sz="0" w:space="0" w:color="auto"/>
        <w:bottom w:val="none" w:sz="0" w:space="0" w:color="auto"/>
        <w:right w:val="none" w:sz="0" w:space="0" w:color="auto"/>
      </w:divBdr>
    </w:div>
    <w:div w:id="1264076111">
      <w:bodyDiv w:val="1"/>
      <w:marLeft w:val="0"/>
      <w:marRight w:val="0"/>
      <w:marTop w:val="0"/>
      <w:marBottom w:val="0"/>
      <w:divBdr>
        <w:top w:val="none" w:sz="0" w:space="0" w:color="auto"/>
        <w:left w:val="none" w:sz="0" w:space="0" w:color="auto"/>
        <w:bottom w:val="none" w:sz="0" w:space="0" w:color="auto"/>
        <w:right w:val="none" w:sz="0" w:space="0" w:color="auto"/>
      </w:divBdr>
    </w:div>
    <w:div w:id="1334718563">
      <w:bodyDiv w:val="1"/>
      <w:marLeft w:val="0"/>
      <w:marRight w:val="0"/>
      <w:marTop w:val="0"/>
      <w:marBottom w:val="0"/>
      <w:divBdr>
        <w:top w:val="none" w:sz="0" w:space="0" w:color="auto"/>
        <w:left w:val="none" w:sz="0" w:space="0" w:color="auto"/>
        <w:bottom w:val="none" w:sz="0" w:space="0" w:color="auto"/>
        <w:right w:val="none" w:sz="0" w:space="0" w:color="auto"/>
      </w:divBdr>
    </w:div>
    <w:div w:id="1406226888">
      <w:bodyDiv w:val="1"/>
      <w:marLeft w:val="0"/>
      <w:marRight w:val="0"/>
      <w:marTop w:val="0"/>
      <w:marBottom w:val="0"/>
      <w:divBdr>
        <w:top w:val="none" w:sz="0" w:space="0" w:color="auto"/>
        <w:left w:val="none" w:sz="0" w:space="0" w:color="auto"/>
        <w:bottom w:val="none" w:sz="0" w:space="0" w:color="auto"/>
        <w:right w:val="none" w:sz="0" w:space="0" w:color="auto"/>
      </w:divBdr>
    </w:div>
    <w:div w:id="1425570350">
      <w:bodyDiv w:val="1"/>
      <w:marLeft w:val="0"/>
      <w:marRight w:val="0"/>
      <w:marTop w:val="0"/>
      <w:marBottom w:val="0"/>
      <w:divBdr>
        <w:top w:val="none" w:sz="0" w:space="0" w:color="auto"/>
        <w:left w:val="none" w:sz="0" w:space="0" w:color="auto"/>
        <w:bottom w:val="none" w:sz="0" w:space="0" w:color="auto"/>
        <w:right w:val="none" w:sz="0" w:space="0" w:color="auto"/>
      </w:divBdr>
    </w:div>
    <w:div w:id="1471095014">
      <w:bodyDiv w:val="1"/>
      <w:marLeft w:val="0"/>
      <w:marRight w:val="0"/>
      <w:marTop w:val="0"/>
      <w:marBottom w:val="0"/>
      <w:divBdr>
        <w:top w:val="none" w:sz="0" w:space="0" w:color="auto"/>
        <w:left w:val="none" w:sz="0" w:space="0" w:color="auto"/>
        <w:bottom w:val="none" w:sz="0" w:space="0" w:color="auto"/>
        <w:right w:val="none" w:sz="0" w:space="0" w:color="auto"/>
      </w:divBdr>
    </w:div>
    <w:div w:id="1498886778">
      <w:bodyDiv w:val="1"/>
      <w:marLeft w:val="0"/>
      <w:marRight w:val="0"/>
      <w:marTop w:val="0"/>
      <w:marBottom w:val="0"/>
      <w:divBdr>
        <w:top w:val="none" w:sz="0" w:space="0" w:color="auto"/>
        <w:left w:val="none" w:sz="0" w:space="0" w:color="auto"/>
        <w:bottom w:val="none" w:sz="0" w:space="0" w:color="auto"/>
        <w:right w:val="none" w:sz="0" w:space="0" w:color="auto"/>
      </w:divBdr>
    </w:div>
    <w:div w:id="1531528662">
      <w:bodyDiv w:val="1"/>
      <w:marLeft w:val="0"/>
      <w:marRight w:val="0"/>
      <w:marTop w:val="0"/>
      <w:marBottom w:val="0"/>
      <w:divBdr>
        <w:top w:val="none" w:sz="0" w:space="0" w:color="auto"/>
        <w:left w:val="none" w:sz="0" w:space="0" w:color="auto"/>
        <w:bottom w:val="none" w:sz="0" w:space="0" w:color="auto"/>
        <w:right w:val="none" w:sz="0" w:space="0" w:color="auto"/>
      </w:divBdr>
    </w:div>
    <w:div w:id="1703747400">
      <w:bodyDiv w:val="1"/>
      <w:marLeft w:val="0"/>
      <w:marRight w:val="0"/>
      <w:marTop w:val="0"/>
      <w:marBottom w:val="0"/>
      <w:divBdr>
        <w:top w:val="none" w:sz="0" w:space="0" w:color="auto"/>
        <w:left w:val="none" w:sz="0" w:space="0" w:color="auto"/>
        <w:bottom w:val="none" w:sz="0" w:space="0" w:color="auto"/>
        <w:right w:val="none" w:sz="0" w:space="0" w:color="auto"/>
      </w:divBdr>
    </w:div>
    <w:div w:id="1868637356">
      <w:bodyDiv w:val="1"/>
      <w:marLeft w:val="0"/>
      <w:marRight w:val="0"/>
      <w:marTop w:val="0"/>
      <w:marBottom w:val="0"/>
      <w:divBdr>
        <w:top w:val="none" w:sz="0" w:space="0" w:color="auto"/>
        <w:left w:val="none" w:sz="0" w:space="0" w:color="auto"/>
        <w:bottom w:val="none" w:sz="0" w:space="0" w:color="auto"/>
        <w:right w:val="none" w:sz="0" w:space="0" w:color="auto"/>
      </w:divBdr>
    </w:div>
    <w:div w:id="19529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20" Type="http://schemas.openxmlformats.org/officeDocument/2006/relationships/chart" Target="charts/chart12.xml"/><Relationship Id="rId21" Type="http://schemas.openxmlformats.org/officeDocument/2006/relationships/chart" Target="charts/chart13.xml"/><Relationship Id="rId22" Type="http://schemas.openxmlformats.org/officeDocument/2006/relationships/chart" Target="charts/chart14.xml"/><Relationship Id="rId23" Type="http://schemas.openxmlformats.org/officeDocument/2006/relationships/image" Target="media/image2.emf"/><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chart" Target="charts/chart3.xml"/><Relationship Id="rId11" Type="http://schemas.openxmlformats.org/officeDocument/2006/relationships/chart" Target="charts/chart4.xml"/><Relationship Id="rId12" Type="http://schemas.openxmlformats.org/officeDocument/2006/relationships/chart" Target="charts/chart5.xml"/><Relationship Id="rId13" Type="http://schemas.openxmlformats.org/officeDocument/2006/relationships/chart" Target="charts/chart6.xml"/><Relationship Id="rId14" Type="http://schemas.openxmlformats.org/officeDocument/2006/relationships/chart" Target="charts/chart7.xml"/><Relationship Id="rId15" Type="http://schemas.openxmlformats.org/officeDocument/2006/relationships/image" Target="media/image1.emf"/><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ene.Aaroee:Dropbox%20(PoNE%20Lab):Cognitive%20biases%20and%20indiv%20diff%20-%20LA,%20KA%20&amp;%20MBP:Cognitive%20biases%20&amp;%20individual%20diff%20LA,%20KA%20&amp;%20MBP:APSR%20submission:Meta-analysis:Final%20data%20meta%20analysis:Final%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localhost/Users/Lene.Aaroee/Dropbox%20(PoNE%20Lab)/Cognitive%20biases%20and%20indiv%20diff%20-%20LA,%20KA%20&amp;%20MBP/Cognitive%20biases/APSR%20submission/Meta-analysis/Final%20data%20meta%20analysis/CORRECTED%20Final%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localhost/Users/Lene.Aaroee/Dropbox%20(PoNE%20Lab)/Cognitive%20biases%20and%20indiv%20diff%20-%20LA,%20KA%20&amp;%20MBP/Cognitive%20biases/APSR%20submission/Meta-analysis/Final%20data%20meta%20analysis/CORRECTED%20Final%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localhost/Users/Lene.Aaroee/Dropbox%20(PoNE%20Lab)/Cognitive%20biases%20and%20indiv%20diff%20-%20LA,%20KA%20&amp;%20MBP/Cognitive%20biases/APSR%20submission/Meta-analysis/Final%20data%20meta%20analysis/CORRECTED%20Final%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localhost/Users/Lene.Aaroee/Dropbox%20(PoNE%20Lab)/Cognitive%20biases%20and%20indiv%20diff%20-%20LA,%20KA%20&amp;%20MBP/Cognitive%20biases/APSR%20submission/Meta-analysis/Final%20data%20meta%20analysis/CORRECTED%20Final%20graph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Lene.Aaroee:Dropbox%20(PoNE%20Lab):Cognitive%20biases%20and%20indiv%20diff%20-%20LA,%20KA%20&amp;%20MBP:Cognitive%20biases%20&amp;%20individual%20diff%20LA,%20KA%20&amp;%20MBP:APSR%20submission:Meta-analysis:Final%20data%20meta%20analysis:Final%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Lene.Aaroee/Dropbox%20(PoNE%20Lab)/Cognitive%20biases%20and%20indiv%20diff%20-%20LA,%20KA%20&amp;%20MBP/Cognitive%20biases/APSR%20submission/Meta-analysis/Final%20data%20meta%20analysis/CORRECTED%20Final%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Lene.Aaroee/Dropbox%20(PoNE%20Lab)/Cognitive%20biases%20and%20indiv%20diff%20-%20LA,%20KA%20&amp;%20MBP/Cognitive%20biases/APSR%20submission/Meta-analysis/Final%20data%20meta%20analysis/CORRECTED%20Final%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Lene.Aaroee/Dropbox%20(PoNE%20Lab)/Cognitive%20biases%20and%20indiv%20diff%20-%20LA,%20KA%20&amp;%20MBP/Cognitive%20biases/APSR%20submission/Meta-analysis/Final%20data%20meta%20analysis/CORRECTED%20Final%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ocalhost/Users/Lene.Aaroee/Dropbox%20(PoNE%20Lab)/Cognitive%20biases%20and%20indiv%20diff%20-%20LA,%20KA%20&amp;%20MBP/Cognitive%20biases/APSR%20submission/Meta-analysis/Final%20data%20meta%20analysis/CORRECTED%20Final%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ocalhost/Users/Lene.Aaroee/Dropbox%20(PoNE%20Lab)/Cognitive%20biases%20and%20indiv%20diff%20-%20LA,%20KA%20&amp;%20MBP/Cognitive%20biases/APSR%20submission/Meta-analysis/Final%20data%20meta%20analysis/CORRECTED%20Final%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Lene.Aaroee:Dropbox%20(PoNE%20Lab):Cognitive%20biases%20and%20indiv%20diff%20-%20LA,%20KA%20&amp;%20MBP:Cognitive%20biases%20&amp;%20individual%20diff%20LA,%20KA%20&amp;%20MBP:APSR%20submission:Meta-analysis:Final%20data%20meta%20analysis:Final%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Lene.Aaroee:Dropbox%20(PoNE%20Lab):Cognitive%20biases%20and%20indiv%20diff%20-%20LA,%20KA%20&amp;%20MBP:Cognitive%20biases%20&amp;%20individual%20diff%20LA,%20KA%20&amp;%20MBP:APSR%20submission:Meta-analysis:Final%20data%20meta%20analysis:Final%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localhost/Users/Lene.Aaroee/Dropbox%20(PoNE%20Lab)/Cognitive%20biases%20and%20indiv%20diff%20-%20LA,%20KA%20&amp;%20MBP/Cognitive%20biases/APSR%20submission/Meta-analysis/Final%20data%20meta%20analysis/CORRECTED%20Final%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1129699456582"/>
          <c:y val="0.0477453580901857"/>
          <c:w val="0.853491737828546"/>
          <c:h val="0.563117394416607"/>
        </c:manualLayout>
      </c:layout>
      <c:barChart>
        <c:barDir val="col"/>
        <c:grouping val="clustered"/>
        <c:varyColors val="0"/>
        <c:ser>
          <c:idx val="0"/>
          <c:order val="0"/>
          <c:invertIfNegative val="0"/>
          <c:cat>
            <c:strRef>
              <c:f>'only Med'!$B$76:$B$91</c:f>
              <c:strCache>
                <c:ptCount val="15"/>
                <c:pt idx="0">
                  <c:v>"-0.25--0.21"</c:v>
                </c:pt>
                <c:pt idx="2">
                  <c:v>"-0.15--0.11"</c:v>
                </c:pt>
                <c:pt idx="4">
                  <c:v>"-0.05-0"</c:v>
                </c:pt>
                <c:pt idx="6">
                  <c:v>"0.05-0.09"</c:v>
                </c:pt>
                <c:pt idx="8">
                  <c:v>"0.15-0.19"</c:v>
                </c:pt>
                <c:pt idx="10">
                  <c:v>"0.25-0.29"</c:v>
                </c:pt>
                <c:pt idx="12">
                  <c:v>"0.35-0.39"</c:v>
                </c:pt>
                <c:pt idx="14">
                  <c:v>"0.45-0.49"</c:v>
                </c:pt>
              </c:strCache>
            </c:strRef>
          </c:cat>
          <c:val>
            <c:numRef>
              <c:f>'only Med'!$D$76:$D$91</c:f>
              <c:numCache>
                <c:formatCode>General</c:formatCode>
                <c:ptCount val="16"/>
                <c:pt idx="0">
                  <c:v>0.0</c:v>
                </c:pt>
                <c:pt idx="1">
                  <c:v>0.0</c:v>
                </c:pt>
                <c:pt idx="2">
                  <c:v>0.0</c:v>
                </c:pt>
                <c:pt idx="3">
                  <c:v>3.57</c:v>
                </c:pt>
                <c:pt idx="4">
                  <c:v>1.79</c:v>
                </c:pt>
                <c:pt idx="5">
                  <c:v>0.0</c:v>
                </c:pt>
                <c:pt idx="6">
                  <c:v>5.359999999999998</c:v>
                </c:pt>
                <c:pt idx="7">
                  <c:v>16.07</c:v>
                </c:pt>
                <c:pt idx="8">
                  <c:v>7.14</c:v>
                </c:pt>
                <c:pt idx="9">
                  <c:v>19.64</c:v>
                </c:pt>
                <c:pt idx="10">
                  <c:v>14.29</c:v>
                </c:pt>
                <c:pt idx="11">
                  <c:v>17.86</c:v>
                </c:pt>
                <c:pt idx="12">
                  <c:v>7.14</c:v>
                </c:pt>
                <c:pt idx="13">
                  <c:v>3.57</c:v>
                </c:pt>
                <c:pt idx="14">
                  <c:v>1.79</c:v>
                </c:pt>
                <c:pt idx="15">
                  <c:v>1.79</c:v>
                </c:pt>
              </c:numCache>
            </c:numRef>
          </c:val>
        </c:ser>
        <c:dLbls>
          <c:showLegendKey val="0"/>
          <c:showVal val="0"/>
          <c:showCatName val="0"/>
          <c:showSerName val="0"/>
          <c:showPercent val="0"/>
          <c:showBubbleSize val="0"/>
        </c:dLbls>
        <c:gapWidth val="0"/>
        <c:axId val="651628480"/>
        <c:axId val="651379376"/>
      </c:barChart>
      <c:catAx>
        <c:axId val="651628480"/>
        <c:scaling>
          <c:orientation val="minMax"/>
        </c:scaling>
        <c:delete val="0"/>
        <c:axPos val="b"/>
        <c:title>
          <c:tx>
            <c:rich>
              <a:bodyPr/>
              <a:lstStyle/>
              <a:p>
                <a:pPr>
                  <a:defRPr/>
                </a:pPr>
                <a:r>
                  <a:rPr lang="en-US"/>
                  <a:t>Effect size</a:t>
                </a:r>
              </a:p>
            </c:rich>
          </c:tx>
          <c:overlay val="0"/>
        </c:title>
        <c:numFmt formatCode="General" sourceLinked="0"/>
        <c:majorTickMark val="none"/>
        <c:minorTickMark val="none"/>
        <c:tickLblPos val="nextTo"/>
        <c:txPr>
          <a:bodyPr rot="-5400000" vert="horz"/>
          <a:lstStyle/>
          <a:p>
            <a:pPr>
              <a:defRPr/>
            </a:pPr>
            <a:endParaRPr lang="en-US"/>
          </a:p>
        </c:txPr>
        <c:crossAx val="651379376"/>
        <c:crosses val="autoZero"/>
        <c:auto val="1"/>
        <c:lblAlgn val="ctr"/>
        <c:lblOffset val="100"/>
        <c:noMultiLvlLbl val="0"/>
      </c:catAx>
      <c:valAx>
        <c:axId val="651379376"/>
        <c:scaling>
          <c:orientation val="minMax"/>
        </c:scaling>
        <c:delete val="0"/>
        <c:axPos val="l"/>
        <c:title>
          <c:tx>
            <c:rich>
              <a:bodyPr/>
              <a:lstStyle/>
              <a:p>
                <a:pPr>
                  <a:defRPr sz="800"/>
                </a:pPr>
                <a:r>
                  <a:rPr lang="en-US" sz="800"/>
                  <a:t>Percent </a:t>
                </a:r>
              </a:p>
            </c:rich>
          </c:tx>
          <c:layout>
            <c:manualLayout>
              <c:xMode val="edge"/>
              <c:yMode val="edge"/>
              <c:x val="0.0"/>
              <c:y val="0.231328169788583"/>
            </c:manualLayout>
          </c:layout>
          <c:overlay val="0"/>
        </c:title>
        <c:numFmt formatCode="General" sourceLinked="1"/>
        <c:majorTickMark val="out"/>
        <c:minorTickMark val="none"/>
        <c:tickLblPos val="nextTo"/>
        <c:crossAx val="651628480"/>
        <c:crosses val="autoZero"/>
        <c:crossBetween val="between"/>
        <c:majorUnit val="4.0"/>
      </c:valAx>
    </c:plotArea>
    <c:plotVisOnly val="1"/>
    <c:dispBlanksAs val="gap"/>
    <c:showDLblsOverMax val="0"/>
  </c:chart>
  <c:spPr>
    <a:ln>
      <a:noFill/>
    </a:ln>
  </c:spPr>
  <c:txPr>
    <a:bodyPr/>
    <a:lstStyle/>
    <a:p>
      <a:pPr>
        <a:defRPr sz="7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22348299022013"/>
          <c:y val="0.0911960715538407"/>
          <c:w val="0.8193818668229"/>
          <c:h val="0.680601652143186"/>
        </c:manualLayout>
      </c:layout>
      <c:barChart>
        <c:barDir val="col"/>
        <c:grouping val="clustered"/>
        <c:varyColors val="0"/>
        <c:ser>
          <c:idx val="0"/>
          <c:order val="0"/>
          <c:invertIfNegative val="0"/>
          <c:dLbls>
            <c:spPr>
              <a:noFill/>
              <a:ln>
                <a:noFill/>
              </a:ln>
              <a:effectLst/>
            </c:spPr>
            <c:txPr>
              <a:bodyPr/>
              <a:lstStyle/>
              <a:p>
                <a:pPr>
                  <a:defRPr sz="8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 observations'!$A$39:$A$43</c:f>
              <c:strCache>
                <c:ptCount val="5"/>
                <c:pt idx="0">
                  <c:v>The United States</c:v>
                </c:pt>
                <c:pt idx="1">
                  <c:v>Canada</c:v>
                </c:pt>
                <c:pt idx="2">
                  <c:v>Switzerland</c:v>
                </c:pt>
                <c:pt idx="3">
                  <c:v>Other nations</c:v>
                </c:pt>
                <c:pt idx="4">
                  <c:v>Several countries</c:v>
                </c:pt>
              </c:strCache>
            </c:strRef>
          </c:cat>
          <c:val>
            <c:numRef>
              <c:f>'All observations'!$B$39:$B$43</c:f>
              <c:numCache>
                <c:formatCode>General</c:formatCode>
                <c:ptCount val="5"/>
                <c:pt idx="0">
                  <c:v>12.0</c:v>
                </c:pt>
                <c:pt idx="1">
                  <c:v>73.0</c:v>
                </c:pt>
                <c:pt idx="2">
                  <c:v>12.0</c:v>
                </c:pt>
                <c:pt idx="3">
                  <c:v>2.0</c:v>
                </c:pt>
                <c:pt idx="4">
                  <c:v>0.0</c:v>
                </c:pt>
              </c:numCache>
            </c:numRef>
          </c:val>
        </c:ser>
        <c:dLbls>
          <c:showLegendKey val="0"/>
          <c:showVal val="0"/>
          <c:showCatName val="0"/>
          <c:showSerName val="0"/>
          <c:showPercent val="0"/>
          <c:showBubbleSize val="0"/>
        </c:dLbls>
        <c:gapWidth val="150"/>
        <c:axId val="623957728"/>
        <c:axId val="650379808"/>
      </c:barChart>
      <c:catAx>
        <c:axId val="623957728"/>
        <c:scaling>
          <c:orientation val="minMax"/>
        </c:scaling>
        <c:delete val="0"/>
        <c:axPos val="b"/>
        <c:numFmt formatCode="General" sourceLinked="0"/>
        <c:majorTickMark val="out"/>
        <c:minorTickMark val="none"/>
        <c:tickLblPos val="nextTo"/>
        <c:txPr>
          <a:bodyPr/>
          <a:lstStyle/>
          <a:p>
            <a:pPr>
              <a:defRPr sz="600" b="1"/>
            </a:pPr>
            <a:endParaRPr lang="en-US"/>
          </a:p>
        </c:txPr>
        <c:crossAx val="650379808"/>
        <c:crosses val="autoZero"/>
        <c:auto val="1"/>
        <c:lblAlgn val="ctr"/>
        <c:lblOffset val="100"/>
        <c:noMultiLvlLbl val="0"/>
      </c:catAx>
      <c:valAx>
        <c:axId val="650379808"/>
        <c:scaling>
          <c:orientation val="minMax"/>
        </c:scaling>
        <c:delete val="0"/>
        <c:axPos val="l"/>
        <c:majorGridlines/>
        <c:title>
          <c:tx>
            <c:rich>
              <a:bodyPr rot="-5400000" vert="horz"/>
              <a:lstStyle/>
              <a:p>
                <a:pPr>
                  <a:defRPr sz="800" b="0"/>
                </a:pPr>
                <a:r>
                  <a:rPr lang="en-US" sz="800" b="0"/>
                  <a:t>Number of results</a:t>
                </a:r>
              </a:p>
            </c:rich>
          </c:tx>
          <c:overlay val="0"/>
        </c:title>
        <c:numFmt formatCode="General" sourceLinked="0"/>
        <c:majorTickMark val="out"/>
        <c:minorTickMark val="none"/>
        <c:tickLblPos val="nextTo"/>
        <c:txPr>
          <a:bodyPr/>
          <a:lstStyle/>
          <a:p>
            <a:pPr>
              <a:defRPr sz="800"/>
            </a:pPr>
            <a:endParaRPr lang="en-US"/>
          </a:p>
        </c:txPr>
        <c:crossAx val="623957728"/>
        <c:crosses val="autoZero"/>
        <c:crossBetween val="between"/>
        <c:majorUnit val="20.0"/>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40580908049477"/>
          <c:y val="0.0955180014695077"/>
          <c:w val="0.80621671830616"/>
          <c:h val="0.694832424051328"/>
        </c:manualLayout>
      </c:layout>
      <c:barChart>
        <c:barDir val="col"/>
        <c:grouping val="clustered"/>
        <c:varyColors val="0"/>
        <c:ser>
          <c:idx val="0"/>
          <c:order val="0"/>
          <c:invertIfNegative val="0"/>
          <c:dLbls>
            <c:dLbl>
              <c:idx val="0"/>
              <c:tx>
                <c:rich>
                  <a:bodyPr/>
                  <a:lstStyle/>
                  <a:p>
                    <a:r>
                      <a:rPr lang="fr-FR"/>
                      <a:t>0 %</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fr-FR"/>
                      <a:t>6 %</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pt-BR"/>
                      <a:t>93%</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fr-FR"/>
                      <a:t>0 %</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fld id="{BC90DDF7-3960-8949-961C-D00BD1F577C6}"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 observations'!$A$22:$A$26</c:f>
              <c:strCache>
                <c:ptCount val="5"/>
                <c:pt idx="0">
                  <c:v>Nat. rep.</c:v>
                </c:pt>
                <c:pt idx="1">
                  <c:v>Adult convenience</c:v>
                </c:pt>
                <c:pt idx="2">
                  <c:v>Student convenience</c:v>
                </c:pt>
                <c:pt idx="3">
                  <c:v>Other</c:v>
                </c:pt>
                <c:pt idx="4">
                  <c:v>Cross-nat.</c:v>
                </c:pt>
              </c:strCache>
            </c:strRef>
          </c:cat>
          <c:val>
            <c:numRef>
              <c:f>'All observations'!$C$22:$C$26</c:f>
              <c:numCache>
                <c:formatCode>General</c:formatCode>
                <c:ptCount val="5"/>
                <c:pt idx="0">
                  <c:v>0.0</c:v>
                </c:pt>
                <c:pt idx="1">
                  <c:v>6.06</c:v>
                </c:pt>
                <c:pt idx="2">
                  <c:v>92.93</c:v>
                </c:pt>
                <c:pt idx="3">
                  <c:v>1.01</c:v>
                </c:pt>
                <c:pt idx="4">
                  <c:v>0.0</c:v>
                </c:pt>
              </c:numCache>
            </c:numRef>
          </c:val>
        </c:ser>
        <c:dLbls>
          <c:showLegendKey val="0"/>
          <c:showVal val="0"/>
          <c:showCatName val="0"/>
          <c:showSerName val="0"/>
          <c:showPercent val="0"/>
          <c:showBubbleSize val="0"/>
        </c:dLbls>
        <c:gapWidth val="150"/>
        <c:axId val="612995904"/>
        <c:axId val="612950832"/>
      </c:barChart>
      <c:catAx>
        <c:axId val="612995904"/>
        <c:scaling>
          <c:orientation val="minMax"/>
        </c:scaling>
        <c:delete val="0"/>
        <c:axPos val="b"/>
        <c:numFmt formatCode="General" sourceLinked="0"/>
        <c:majorTickMark val="out"/>
        <c:minorTickMark val="none"/>
        <c:tickLblPos val="nextTo"/>
        <c:txPr>
          <a:bodyPr/>
          <a:lstStyle/>
          <a:p>
            <a:pPr>
              <a:defRPr sz="700" b="1"/>
            </a:pPr>
            <a:endParaRPr lang="en-US"/>
          </a:p>
        </c:txPr>
        <c:crossAx val="612950832"/>
        <c:crosses val="autoZero"/>
        <c:auto val="1"/>
        <c:lblAlgn val="ctr"/>
        <c:lblOffset val="100"/>
        <c:noMultiLvlLbl val="0"/>
      </c:catAx>
      <c:valAx>
        <c:axId val="612950832"/>
        <c:scaling>
          <c:orientation val="minMax"/>
        </c:scaling>
        <c:delete val="0"/>
        <c:axPos val="l"/>
        <c:majorGridlines/>
        <c:title>
          <c:tx>
            <c:rich>
              <a:bodyPr rot="-5400000" vert="horz"/>
              <a:lstStyle/>
              <a:p>
                <a:pPr>
                  <a:defRPr sz="800" b="0"/>
                </a:pPr>
                <a:r>
                  <a:rPr lang="en-US" sz="800" b="0"/>
                  <a:t>Percent</a:t>
                </a:r>
              </a:p>
            </c:rich>
          </c:tx>
          <c:overlay val="0"/>
        </c:title>
        <c:numFmt formatCode="General" sourceLinked="0"/>
        <c:majorTickMark val="out"/>
        <c:minorTickMark val="none"/>
        <c:tickLblPos val="nextTo"/>
        <c:txPr>
          <a:bodyPr/>
          <a:lstStyle/>
          <a:p>
            <a:pPr>
              <a:defRPr sz="800"/>
            </a:pPr>
            <a:endParaRPr lang="en-US"/>
          </a:p>
        </c:txPr>
        <c:crossAx val="612995904"/>
        <c:crosses val="autoZero"/>
        <c:crossBetween val="between"/>
        <c:majorUnit val="20.0"/>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22348299022013"/>
          <c:y val="0.0292454009286575"/>
          <c:w val="0.83282875162792"/>
          <c:h val="0.654052289047914"/>
        </c:manualLayout>
      </c:layout>
      <c:barChart>
        <c:barDir val="col"/>
        <c:grouping val="clustered"/>
        <c:varyColors val="0"/>
        <c:ser>
          <c:idx val="0"/>
          <c:order val="0"/>
          <c:invertIfNegative val="0"/>
          <c:dLbls>
            <c:spPr>
              <a:noFill/>
              <a:ln>
                <a:noFill/>
              </a:ln>
              <a:effectLst/>
            </c:spPr>
            <c:txPr>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 observations'!$A$100:$A$104</c:f>
              <c:strCache>
                <c:ptCount val="5"/>
                <c:pt idx="0">
                  <c:v>Bivariate </c:v>
                </c:pt>
                <c:pt idx="1">
                  <c:v>Experimental</c:v>
                </c:pt>
                <c:pt idx="2">
                  <c:v>Multivariate (control  primarily  other BIS measures)</c:v>
                </c:pt>
                <c:pt idx="3">
                  <c:v>Multivariate (control  primarily personality and biological variables)</c:v>
                </c:pt>
                <c:pt idx="4">
                  <c:v>Multivariate (other control variables)</c:v>
                </c:pt>
              </c:strCache>
            </c:strRef>
          </c:cat>
          <c:val>
            <c:numRef>
              <c:f>'All observations'!$B$100:$B$104</c:f>
              <c:numCache>
                <c:formatCode>General</c:formatCode>
                <c:ptCount val="5"/>
                <c:pt idx="0">
                  <c:v>36.0</c:v>
                </c:pt>
                <c:pt idx="1">
                  <c:v>2.0</c:v>
                </c:pt>
                <c:pt idx="2">
                  <c:v>60.0</c:v>
                </c:pt>
                <c:pt idx="3">
                  <c:v>0.0</c:v>
                </c:pt>
                <c:pt idx="4">
                  <c:v>1.0</c:v>
                </c:pt>
              </c:numCache>
            </c:numRef>
          </c:val>
        </c:ser>
        <c:dLbls>
          <c:showLegendKey val="0"/>
          <c:showVal val="0"/>
          <c:showCatName val="0"/>
          <c:showSerName val="0"/>
          <c:showPercent val="0"/>
          <c:showBubbleSize val="0"/>
        </c:dLbls>
        <c:gapWidth val="150"/>
        <c:axId val="666156416"/>
        <c:axId val="619496928"/>
      </c:barChart>
      <c:catAx>
        <c:axId val="666156416"/>
        <c:scaling>
          <c:orientation val="minMax"/>
        </c:scaling>
        <c:delete val="0"/>
        <c:axPos val="b"/>
        <c:numFmt formatCode="General" sourceLinked="0"/>
        <c:majorTickMark val="out"/>
        <c:minorTickMark val="none"/>
        <c:tickLblPos val="nextTo"/>
        <c:txPr>
          <a:bodyPr/>
          <a:lstStyle/>
          <a:p>
            <a:pPr>
              <a:defRPr sz="600" b="1"/>
            </a:pPr>
            <a:endParaRPr lang="en-US"/>
          </a:p>
        </c:txPr>
        <c:crossAx val="619496928"/>
        <c:crosses val="autoZero"/>
        <c:auto val="1"/>
        <c:lblAlgn val="ctr"/>
        <c:lblOffset val="100"/>
        <c:noMultiLvlLbl val="0"/>
      </c:catAx>
      <c:valAx>
        <c:axId val="619496928"/>
        <c:scaling>
          <c:orientation val="minMax"/>
        </c:scaling>
        <c:delete val="0"/>
        <c:axPos val="l"/>
        <c:majorGridlines/>
        <c:title>
          <c:tx>
            <c:rich>
              <a:bodyPr rot="-5400000" vert="horz"/>
              <a:lstStyle/>
              <a:p>
                <a:pPr>
                  <a:defRPr/>
                </a:pPr>
                <a:r>
                  <a:rPr lang="en-US"/>
                  <a:t>Number of results</a:t>
                </a:r>
              </a:p>
            </c:rich>
          </c:tx>
          <c:overlay val="0"/>
        </c:title>
        <c:numFmt formatCode="General" sourceLinked="1"/>
        <c:majorTickMark val="out"/>
        <c:minorTickMark val="none"/>
        <c:tickLblPos val="nextTo"/>
        <c:crossAx val="666156416"/>
        <c:crosses val="autoZero"/>
        <c:crossBetween val="between"/>
        <c:majorUnit val="20.0"/>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40580908049477"/>
          <c:y val="0.0872776099362202"/>
          <c:w val="0.80621671830616"/>
          <c:h val="0.663790893207835"/>
        </c:manualLayout>
      </c:layout>
      <c:barChart>
        <c:barDir val="col"/>
        <c:grouping val="clustered"/>
        <c:varyColors val="0"/>
        <c:ser>
          <c:idx val="0"/>
          <c:order val="0"/>
          <c:invertIfNegative val="0"/>
          <c:dLbls>
            <c:spPr>
              <a:noFill/>
              <a:ln>
                <a:noFill/>
              </a:ln>
              <a:effectLst/>
            </c:spPr>
            <c:txPr>
              <a:bodyPr/>
              <a:lstStyle/>
              <a:p>
                <a:pPr>
                  <a:defRPr sz="8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 observations'!$A$56:$A$58</c:f>
              <c:strCache>
                <c:ptCount val="3"/>
                <c:pt idx="0">
                  <c:v>Control for education</c:v>
                </c:pt>
                <c:pt idx="1">
                  <c:v>Control for income</c:v>
                </c:pt>
                <c:pt idx="2">
                  <c:v>Neither control for education nor income</c:v>
                </c:pt>
              </c:strCache>
            </c:strRef>
          </c:cat>
          <c:val>
            <c:numRef>
              <c:f>'All observations'!$B$56:$B$58</c:f>
              <c:numCache>
                <c:formatCode>General</c:formatCode>
                <c:ptCount val="3"/>
                <c:pt idx="0">
                  <c:v>2.0</c:v>
                </c:pt>
                <c:pt idx="1">
                  <c:v>0.0</c:v>
                </c:pt>
                <c:pt idx="2">
                  <c:v>97.0</c:v>
                </c:pt>
              </c:numCache>
            </c:numRef>
          </c:val>
        </c:ser>
        <c:dLbls>
          <c:showLegendKey val="0"/>
          <c:showVal val="1"/>
          <c:showCatName val="0"/>
          <c:showSerName val="0"/>
          <c:showPercent val="0"/>
          <c:showBubbleSize val="0"/>
        </c:dLbls>
        <c:gapWidth val="150"/>
        <c:axId val="623942672"/>
        <c:axId val="621807600"/>
      </c:barChart>
      <c:catAx>
        <c:axId val="623942672"/>
        <c:scaling>
          <c:orientation val="minMax"/>
        </c:scaling>
        <c:delete val="0"/>
        <c:axPos val="b"/>
        <c:numFmt formatCode="General" sourceLinked="0"/>
        <c:majorTickMark val="out"/>
        <c:minorTickMark val="none"/>
        <c:tickLblPos val="nextTo"/>
        <c:txPr>
          <a:bodyPr/>
          <a:lstStyle/>
          <a:p>
            <a:pPr>
              <a:defRPr sz="700" b="1"/>
            </a:pPr>
            <a:endParaRPr lang="en-US"/>
          </a:p>
        </c:txPr>
        <c:crossAx val="621807600"/>
        <c:crosses val="autoZero"/>
        <c:auto val="1"/>
        <c:lblAlgn val="ctr"/>
        <c:lblOffset val="100"/>
        <c:noMultiLvlLbl val="0"/>
      </c:catAx>
      <c:valAx>
        <c:axId val="621807600"/>
        <c:scaling>
          <c:orientation val="minMax"/>
          <c:max val="100.0"/>
        </c:scaling>
        <c:delete val="0"/>
        <c:axPos val="l"/>
        <c:majorGridlines/>
        <c:title>
          <c:tx>
            <c:rich>
              <a:bodyPr rot="-5400000" vert="horz"/>
              <a:lstStyle/>
              <a:p>
                <a:pPr>
                  <a:defRPr sz="800"/>
                </a:pPr>
                <a:r>
                  <a:rPr lang="en-US" sz="800"/>
                  <a:t>Number of results</a:t>
                </a:r>
              </a:p>
            </c:rich>
          </c:tx>
          <c:overlay val="0"/>
        </c:title>
        <c:numFmt formatCode="General" sourceLinked="1"/>
        <c:majorTickMark val="out"/>
        <c:minorTickMark val="none"/>
        <c:tickLblPos val="nextTo"/>
        <c:txPr>
          <a:bodyPr/>
          <a:lstStyle/>
          <a:p>
            <a:pPr>
              <a:defRPr sz="800"/>
            </a:pPr>
            <a:endParaRPr lang="en-US"/>
          </a:p>
        </c:txPr>
        <c:crossAx val="623942672"/>
        <c:crosses val="autoZero"/>
        <c:crossBetween val="between"/>
        <c:majorUnit val="20.0"/>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45819493451402"/>
          <c:y val="0.0329121650491363"/>
          <c:w val="0.854180506548598"/>
          <c:h val="0.750325496471687"/>
        </c:manualLayout>
      </c:layout>
      <c:lineChart>
        <c:grouping val="standard"/>
        <c:varyColors val="0"/>
        <c:ser>
          <c:idx val="0"/>
          <c:order val="0"/>
          <c:spPr>
            <a:ln>
              <a:solidFill>
                <a:schemeClr val="tx1">
                  <a:lumMod val="65000"/>
                  <a:lumOff val="35000"/>
                </a:schemeClr>
              </a:solidFill>
            </a:ln>
          </c:spPr>
          <c:marker>
            <c:symbol val="none"/>
          </c:marker>
          <c:dLbls>
            <c:dLbl>
              <c:idx val="0"/>
              <c:layout>
                <c:manualLayout>
                  <c:x val="-0.031717263253285"/>
                  <c:y val="-0.0527240773286468"/>
                </c:manualLayout>
              </c:layout>
              <c:tx>
                <c:rich>
                  <a:bodyPr/>
                  <a:lstStyle/>
                  <a:p>
                    <a:r>
                      <a:rPr lang="is-IS"/>
                      <a:t>63%</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0400504479305288"/>
                  <c:y val="-0.0555554017962166"/>
                </c:manualLayout>
              </c:layout>
              <c:tx>
                <c:rich>
                  <a:bodyPr/>
                  <a:lstStyle/>
                  <a:p>
                    <a:r>
                      <a:rPr lang="it-IT"/>
                      <a:t>15%</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0504329459950266"/>
                  <c:y val="-0.0648146354289194"/>
                </c:manualLayout>
              </c:layout>
              <c:tx>
                <c:rich>
                  <a:bodyPr/>
                  <a:lstStyle/>
                  <a:p>
                    <a:r>
                      <a:rPr lang="pt-BR"/>
                      <a:t>7%</a:t>
                    </a: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0553971079849727"/>
                  <c:y val="-0.0543270184372823"/>
                </c:manualLayout>
              </c:layout>
              <c:tx>
                <c:rich>
                  <a:bodyPr/>
                  <a:lstStyle/>
                  <a:p>
                    <a:r>
                      <a:rPr lang="pt-BR"/>
                      <a:t>9%</a:t>
                    </a: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0.0486797555380339"/>
                  <c:y val="-0.0648146354289194"/>
                </c:manualLayout>
              </c:layout>
              <c:tx>
                <c:rich>
                  <a:bodyPr/>
                  <a:lstStyle/>
                  <a:p>
                    <a:r>
                      <a:rPr lang="pt-BR"/>
                      <a:t>7%</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pcurve!$A$23:$A$27</c:f>
              <c:numCache>
                <c:formatCode>General</c:formatCode>
                <c:ptCount val="5"/>
                <c:pt idx="0">
                  <c:v>0.01</c:v>
                </c:pt>
                <c:pt idx="1">
                  <c:v>0.02</c:v>
                </c:pt>
                <c:pt idx="2">
                  <c:v>0.03</c:v>
                </c:pt>
                <c:pt idx="3">
                  <c:v>0.04</c:v>
                </c:pt>
                <c:pt idx="4">
                  <c:v>0.05</c:v>
                </c:pt>
              </c:numCache>
            </c:numRef>
          </c:cat>
          <c:val>
            <c:numRef>
              <c:f>pcurve!$B$23:$B$27</c:f>
              <c:numCache>
                <c:formatCode>General</c:formatCode>
                <c:ptCount val="5"/>
                <c:pt idx="0">
                  <c:v>63.0</c:v>
                </c:pt>
                <c:pt idx="1">
                  <c:v>15.2</c:v>
                </c:pt>
                <c:pt idx="2">
                  <c:v>6.5</c:v>
                </c:pt>
                <c:pt idx="3">
                  <c:v>8.7</c:v>
                </c:pt>
                <c:pt idx="4">
                  <c:v>6.5</c:v>
                </c:pt>
              </c:numCache>
            </c:numRef>
          </c:val>
          <c:smooth val="0"/>
        </c:ser>
        <c:dLbls>
          <c:showLegendKey val="0"/>
          <c:showVal val="0"/>
          <c:showCatName val="0"/>
          <c:showSerName val="0"/>
          <c:showPercent val="0"/>
          <c:showBubbleSize val="0"/>
        </c:dLbls>
        <c:smooth val="0"/>
        <c:axId val="667557600"/>
        <c:axId val="667062416"/>
      </c:lineChart>
      <c:catAx>
        <c:axId val="667557600"/>
        <c:scaling>
          <c:orientation val="minMax"/>
        </c:scaling>
        <c:delete val="0"/>
        <c:axPos val="b"/>
        <c:title>
          <c:tx>
            <c:rich>
              <a:bodyPr/>
              <a:lstStyle/>
              <a:p>
                <a:pPr>
                  <a:defRPr/>
                </a:pPr>
                <a:r>
                  <a:rPr lang="en-US"/>
                  <a:t>Observed p-value</a:t>
                </a:r>
              </a:p>
            </c:rich>
          </c:tx>
          <c:overlay val="0"/>
        </c:title>
        <c:numFmt formatCode="General" sourceLinked="1"/>
        <c:majorTickMark val="out"/>
        <c:minorTickMark val="none"/>
        <c:tickLblPos val="nextTo"/>
        <c:crossAx val="667062416"/>
        <c:crosses val="autoZero"/>
        <c:auto val="1"/>
        <c:lblAlgn val="ctr"/>
        <c:lblOffset val="100"/>
        <c:noMultiLvlLbl val="0"/>
      </c:catAx>
      <c:valAx>
        <c:axId val="667062416"/>
        <c:scaling>
          <c:orientation val="minMax"/>
          <c:max val="100.0"/>
        </c:scaling>
        <c:delete val="0"/>
        <c:axPos val="l"/>
        <c:majorGridlines/>
        <c:title>
          <c:tx>
            <c:rich>
              <a:bodyPr rot="-5400000" vert="horz"/>
              <a:lstStyle/>
              <a:p>
                <a:pPr>
                  <a:defRPr b="0"/>
                </a:pPr>
                <a:r>
                  <a:rPr lang="en-US" b="0"/>
                  <a:t>Percent of test results</a:t>
                </a:r>
              </a:p>
            </c:rich>
          </c:tx>
          <c:layout>
            <c:manualLayout>
              <c:xMode val="edge"/>
              <c:yMode val="edge"/>
              <c:x val="0.00906207521522428"/>
              <c:y val="0.194561532181061"/>
            </c:manualLayout>
          </c:layout>
          <c:overlay val="0"/>
        </c:title>
        <c:numFmt formatCode="General" sourceLinked="1"/>
        <c:majorTickMark val="out"/>
        <c:minorTickMark val="none"/>
        <c:tickLblPos val="nextTo"/>
        <c:crossAx val="667557600"/>
        <c:crosses val="autoZero"/>
        <c:crossBetween val="between"/>
        <c:majorUnit val="25.0"/>
      </c:valAx>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manualLayout>
          <c:layoutTarget val="inner"/>
          <c:xMode val="edge"/>
          <c:yMode val="edge"/>
          <c:x val="0.140355659962394"/>
          <c:y val="0.038612255318619"/>
          <c:w val="0.806441966393243"/>
          <c:h val="0.630819190305838"/>
        </c:manualLayout>
      </c:layout>
      <c:barChart>
        <c:barDir val="col"/>
        <c:grouping val="clustered"/>
        <c:varyColors val="0"/>
        <c:ser>
          <c:idx val="0"/>
          <c:order val="0"/>
          <c:invertIfNegative val="0"/>
          <c:dLbls>
            <c:dLbl>
              <c:idx val="0"/>
              <c:tx>
                <c:rich>
                  <a:bodyPr/>
                  <a:lstStyle/>
                  <a:p>
                    <a:r>
                      <a:rPr lang="fr-FR" b="0"/>
                      <a:t>18 %</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fr-FR" b="0"/>
                      <a:t>31 %</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fr-FR" b="0"/>
                      <a:t>25 %</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fr-FR" b="0"/>
                      <a:t>0 %</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fr-FR" b="0"/>
                      <a:t>16 %</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fr-FR" b="0"/>
                      <a:t>0 %</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fr-FR" b="0"/>
                      <a:t>4 %</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fr-FR" b="0"/>
                      <a:t>0 %</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hr-HR" b="0"/>
                      <a:t>6.%</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fr-FR"/>
                      <a:t>0 %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'only Med'!$A$5:$A$14</c:f>
              <c:strCache>
                <c:ptCount val="10"/>
                <c:pt idx="0">
                  <c:v>0-50</c:v>
                </c:pt>
                <c:pt idx="1">
                  <c:v>51-100</c:v>
                </c:pt>
                <c:pt idx="2">
                  <c:v>101-150</c:v>
                </c:pt>
                <c:pt idx="3">
                  <c:v>151-200</c:v>
                </c:pt>
                <c:pt idx="4">
                  <c:v>201-250</c:v>
                </c:pt>
                <c:pt idx="5">
                  <c:v>251-300</c:v>
                </c:pt>
                <c:pt idx="6">
                  <c:v>301-350</c:v>
                </c:pt>
                <c:pt idx="7">
                  <c:v>351-400</c:v>
                </c:pt>
                <c:pt idx="8">
                  <c:v>401-450</c:v>
                </c:pt>
                <c:pt idx="9">
                  <c:v>450-500</c:v>
                </c:pt>
              </c:strCache>
            </c:strRef>
          </c:cat>
          <c:val>
            <c:numRef>
              <c:f>'only Med'!$C$5:$C$14</c:f>
              <c:numCache>
                <c:formatCode>General</c:formatCode>
                <c:ptCount val="10"/>
                <c:pt idx="0">
                  <c:v>17.65</c:v>
                </c:pt>
                <c:pt idx="1">
                  <c:v>30.88</c:v>
                </c:pt>
                <c:pt idx="2">
                  <c:v>25.0</c:v>
                </c:pt>
                <c:pt idx="3">
                  <c:v>0.0</c:v>
                </c:pt>
                <c:pt idx="4">
                  <c:v>16.18</c:v>
                </c:pt>
                <c:pt idx="5">
                  <c:v>0.0</c:v>
                </c:pt>
                <c:pt idx="6">
                  <c:v>4.41</c:v>
                </c:pt>
                <c:pt idx="7">
                  <c:v>0.0</c:v>
                </c:pt>
                <c:pt idx="8">
                  <c:v>5.88</c:v>
                </c:pt>
                <c:pt idx="9">
                  <c:v>0.0</c:v>
                </c:pt>
              </c:numCache>
            </c:numRef>
          </c:val>
        </c:ser>
        <c:dLbls>
          <c:showLegendKey val="0"/>
          <c:showVal val="0"/>
          <c:showCatName val="0"/>
          <c:showSerName val="0"/>
          <c:showPercent val="0"/>
          <c:showBubbleSize val="0"/>
        </c:dLbls>
        <c:gapWidth val="0"/>
        <c:axId val="667791776"/>
        <c:axId val="626443504"/>
      </c:barChart>
      <c:catAx>
        <c:axId val="667791776"/>
        <c:scaling>
          <c:orientation val="minMax"/>
        </c:scaling>
        <c:delete val="0"/>
        <c:axPos val="b"/>
        <c:title>
          <c:tx>
            <c:rich>
              <a:bodyPr/>
              <a:lstStyle/>
              <a:p>
                <a:pPr>
                  <a:defRPr/>
                </a:pPr>
                <a:r>
                  <a:rPr lang="en-US"/>
                  <a:t>Sample size</a:t>
                </a:r>
              </a:p>
            </c:rich>
          </c:tx>
          <c:overlay val="0"/>
        </c:title>
        <c:numFmt formatCode="General" sourceLinked="0"/>
        <c:majorTickMark val="none"/>
        <c:minorTickMark val="none"/>
        <c:tickLblPos val="nextTo"/>
        <c:txPr>
          <a:bodyPr/>
          <a:lstStyle/>
          <a:p>
            <a:pPr>
              <a:defRPr sz="700"/>
            </a:pPr>
            <a:endParaRPr lang="en-US"/>
          </a:p>
        </c:txPr>
        <c:crossAx val="626443504"/>
        <c:crosses val="autoZero"/>
        <c:auto val="1"/>
        <c:lblAlgn val="ctr"/>
        <c:lblOffset val="100"/>
        <c:noMultiLvlLbl val="0"/>
      </c:catAx>
      <c:valAx>
        <c:axId val="626443504"/>
        <c:scaling>
          <c:orientation val="minMax"/>
          <c:max val="40.0"/>
        </c:scaling>
        <c:delete val="0"/>
        <c:axPos val="l"/>
        <c:title>
          <c:tx>
            <c:rich>
              <a:bodyPr/>
              <a:lstStyle/>
              <a:p>
                <a:pPr>
                  <a:defRPr sz="700" b="0"/>
                </a:pPr>
                <a:r>
                  <a:rPr lang="en-US" sz="800" b="1"/>
                  <a:t>Percent</a:t>
                </a:r>
              </a:p>
            </c:rich>
          </c:tx>
          <c:overlay val="0"/>
        </c:title>
        <c:numFmt formatCode="General" sourceLinked="1"/>
        <c:majorTickMark val="out"/>
        <c:minorTickMark val="none"/>
        <c:tickLblPos val="nextTo"/>
        <c:crossAx val="667791776"/>
        <c:crosses val="autoZero"/>
        <c:crossBetween val="between"/>
        <c:majorUnit val="10.0"/>
      </c:valAx>
      <c:spPr>
        <a:ln>
          <a:noFill/>
        </a:ln>
      </c:spPr>
    </c:plotArea>
    <c:plotVisOnly val="1"/>
    <c:dispBlanksAs val="gap"/>
    <c:showDLblsOverMax val="0"/>
  </c:chart>
  <c:spPr>
    <a:ln>
      <a:noFill/>
    </a:ln>
  </c:spPr>
  <c:txPr>
    <a:bodyPr/>
    <a:lstStyle/>
    <a:p>
      <a:pPr>
        <a:defRPr sz="8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24073100230468"/>
          <c:y val="0.0911960715538407"/>
          <c:w val="0.847261741318642"/>
          <c:h val="0.743715839448515"/>
        </c:manualLayout>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'only Med'!$A$38:$A$42</c:f>
              <c:strCache>
                <c:ptCount val="5"/>
                <c:pt idx="0">
                  <c:v>The United States</c:v>
                </c:pt>
                <c:pt idx="1">
                  <c:v>Canada</c:v>
                </c:pt>
                <c:pt idx="2">
                  <c:v>Switzerland</c:v>
                </c:pt>
                <c:pt idx="3">
                  <c:v>Other nations</c:v>
                </c:pt>
                <c:pt idx="4">
                  <c:v>Several countries</c:v>
                </c:pt>
              </c:strCache>
            </c:strRef>
          </c:cat>
          <c:val>
            <c:numRef>
              <c:f>'only Med'!$B$38:$B$42</c:f>
              <c:numCache>
                <c:formatCode>General</c:formatCode>
                <c:ptCount val="5"/>
                <c:pt idx="0">
                  <c:v>12.0</c:v>
                </c:pt>
                <c:pt idx="1">
                  <c:v>46.0</c:v>
                </c:pt>
                <c:pt idx="2">
                  <c:v>9.0</c:v>
                </c:pt>
                <c:pt idx="3">
                  <c:v>1.0</c:v>
                </c:pt>
                <c:pt idx="4">
                  <c:v>0.0</c:v>
                </c:pt>
              </c:numCache>
            </c:numRef>
          </c:val>
        </c:ser>
        <c:dLbls>
          <c:showLegendKey val="0"/>
          <c:showVal val="0"/>
          <c:showCatName val="0"/>
          <c:showSerName val="0"/>
          <c:showPercent val="0"/>
          <c:showBubbleSize val="0"/>
        </c:dLbls>
        <c:gapWidth val="150"/>
        <c:axId val="627293392"/>
        <c:axId val="627302016"/>
      </c:barChart>
      <c:catAx>
        <c:axId val="627293392"/>
        <c:scaling>
          <c:orientation val="minMax"/>
        </c:scaling>
        <c:delete val="0"/>
        <c:axPos val="b"/>
        <c:numFmt formatCode="General" sourceLinked="0"/>
        <c:majorTickMark val="out"/>
        <c:minorTickMark val="none"/>
        <c:tickLblPos val="nextTo"/>
        <c:txPr>
          <a:bodyPr/>
          <a:lstStyle/>
          <a:p>
            <a:pPr>
              <a:defRPr b="1"/>
            </a:pPr>
            <a:endParaRPr lang="en-US"/>
          </a:p>
        </c:txPr>
        <c:crossAx val="627302016"/>
        <c:crosses val="autoZero"/>
        <c:auto val="1"/>
        <c:lblAlgn val="ctr"/>
        <c:lblOffset val="100"/>
        <c:noMultiLvlLbl val="0"/>
      </c:catAx>
      <c:valAx>
        <c:axId val="627302016"/>
        <c:scaling>
          <c:orientation val="minMax"/>
        </c:scaling>
        <c:delete val="0"/>
        <c:axPos val="l"/>
        <c:majorGridlines/>
        <c:title>
          <c:tx>
            <c:rich>
              <a:bodyPr rot="-5400000" vert="horz"/>
              <a:lstStyle/>
              <a:p>
                <a:pPr>
                  <a:defRPr sz="800"/>
                </a:pPr>
                <a:r>
                  <a:rPr lang="en-US" sz="800"/>
                  <a:t>Number of results</a:t>
                </a:r>
              </a:p>
            </c:rich>
          </c:tx>
          <c:overlay val="0"/>
        </c:title>
        <c:numFmt formatCode="General" sourceLinked="0"/>
        <c:majorTickMark val="out"/>
        <c:minorTickMark val="none"/>
        <c:tickLblPos val="nextTo"/>
        <c:txPr>
          <a:bodyPr/>
          <a:lstStyle/>
          <a:p>
            <a:pPr>
              <a:defRPr sz="800"/>
            </a:pPr>
            <a:endParaRPr lang="en-US"/>
          </a:p>
        </c:txPr>
        <c:crossAx val="627293392"/>
        <c:crosses val="autoZero"/>
        <c:crossBetween val="between"/>
        <c:majorUnit val="20.0"/>
      </c:valAx>
    </c:plotArea>
    <c:plotVisOnly val="1"/>
    <c:dispBlanksAs val="gap"/>
    <c:showDLblsOverMax val="0"/>
  </c:chart>
  <c:spPr>
    <a:ln>
      <a:noFill/>
    </a:ln>
  </c:spPr>
  <c:txPr>
    <a:bodyPr/>
    <a:lstStyle/>
    <a:p>
      <a:pPr>
        <a:defRPr sz="7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40580908049477"/>
          <c:y val="0.0832799487508008"/>
          <c:w val="0.80621671830616"/>
          <c:h val="0.746743708605931"/>
        </c:manualLayout>
      </c:layout>
      <c:barChart>
        <c:barDir val="col"/>
        <c:grouping val="clustered"/>
        <c:varyColors val="0"/>
        <c:ser>
          <c:idx val="0"/>
          <c:order val="0"/>
          <c:invertIfNegative val="0"/>
          <c:dLbls>
            <c:dLbl>
              <c:idx val="0"/>
              <c:tx>
                <c:rich>
                  <a:bodyPr/>
                  <a:lstStyle/>
                  <a:p>
                    <a:r>
                      <a:rPr lang="fr-FR"/>
                      <a:t> 0</a:t>
                    </a:r>
                    <a:r>
                      <a:rPr lang="fr-FR" baseline="0"/>
                      <a:t> %</a:t>
                    </a:r>
                    <a:endParaRPr lang="fr-F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fr-FR"/>
                      <a:t>7 %</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fr-FR"/>
                      <a:t>91 %</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pt-BR"/>
                      <a:t>1%</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fr-FR"/>
                      <a:t>0 %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'only Med'!$A$21:$A$25</c:f>
              <c:strCache>
                <c:ptCount val="5"/>
                <c:pt idx="0">
                  <c:v>Nat. rep.</c:v>
                </c:pt>
                <c:pt idx="1">
                  <c:v>Adult convenience</c:v>
                </c:pt>
                <c:pt idx="2">
                  <c:v>Student convenience</c:v>
                </c:pt>
                <c:pt idx="3">
                  <c:v>Other</c:v>
                </c:pt>
                <c:pt idx="4">
                  <c:v>Cross-nat.</c:v>
                </c:pt>
              </c:strCache>
            </c:strRef>
          </c:cat>
          <c:val>
            <c:numRef>
              <c:f>'only Med'!$D$21:$D$25</c:f>
              <c:numCache>
                <c:formatCode>General</c:formatCode>
                <c:ptCount val="5"/>
                <c:pt idx="0">
                  <c:v>0.0</c:v>
                </c:pt>
                <c:pt idx="1">
                  <c:v>7.35</c:v>
                </c:pt>
                <c:pt idx="2">
                  <c:v>91.18000000000001</c:v>
                </c:pt>
                <c:pt idx="3">
                  <c:v>1.47</c:v>
                </c:pt>
                <c:pt idx="4">
                  <c:v>0.0</c:v>
                </c:pt>
              </c:numCache>
            </c:numRef>
          </c:val>
        </c:ser>
        <c:dLbls>
          <c:showLegendKey val="0"/>
          <c:showVal val="0"/>
          <c:showCatName val="0"/>
          <c:showSerName val="0"/>
          <c:showPercent val="0"/>
          <c:showBubbleSize val="0"/>
        </c:dLbls>
        <c:gapWidth val="150"/>
        <c:axId val="626404944"/>
        <c:axId val="626406688"/>
      </c:barChart>
      <c:catAx>
        <c:axId val="626404944"/>
        <c:scaling>
          <c:orientation val="minMax"/>
        </c:scaling>
        <c:delete val="0"/>
        <c:axPos val="b"/>
        <c:numFmt formatCode="General" sourceLinked="0"/>
        <c:majorTickMark val="out"/>
        <c:minorTickMark val="none"/>
        <c:tickLblPos val="nextTo"/>
        <c:txPr>
          <a:bodyPr/>
          <a:lstStyle/>
          <a:p>
            <a:pPr>
              <a:defRPr sz="700"/>
            </a:pPr>
            <a:endParaRPr lang="en-US"/>
          </a:p>
        </c:txPr>
        <c:crossAx val="626406688"/>
        <c:crosses val="autoZero"/>
        <c:auto val="1"/>
        <c:lblAlgn val="ctr"/>
        <c:lblOffset val="100"/>
        <c:noMultiLvlLbl val="0"/>
      </c:catAx>
      <c:valAx>
        <c:axId val="626406688"/>
        <c:scaling>
          <c:orientation val="minMax"/>
        </c:scaling>
        <c:delete val="0"/>
        <c:axPos val="l"/>
        <c:majorGridlines/>
        <c:title>
          <c:tx>
            <c:rich>
              <a:bodyPr rot="-5400000" vert="horz"/>
              <a:lstStyle/>
              <a:p>
                <a:pPr>
                  <a:defRPr/>
                </a:pPr>
                <a:r>
                  <a:rPr lang="en-US"/>
                  <a:t>Percent</a:t>
                </a:r>
              </a:p>
            </c:rich>
          </c:tx>
          <c:overlay val="0"/>
        </c:title>
        <c:numFmt formatCode="General" sourceLinked="0"/>
        <c:majorTickMark val="out"/>
        <c:minorTickMark val="none"/>
        <c:tickLblPos val="nextTo"/>
        <c:txPr>
          <a:bodyPr/>
          <a:lstStyle/>
          <a:p>
            <a:pPr>
              <a:defRPr b="0"/>
            </a:pPr>
            <a:endParaRPr lang="en-US"/>
          </a:p>
        </c:txPr>
        <c:crossAx val="626404944"/>
        <c:crosses val="autoZero"/>
        <c:crossBetween val="between"/>
        <c:majorUnit val="20.0"/>
      </c:valAx>
    </c:plotArea>
    <c:plotVisOnly val="1"/>
    <c:dispBlanksAs val="gap"/>
    <c:showDLblsOverMax val="0"/>
  </c:chart>
  <c:spPr>
    <a:ln>
      <a:noFill/>
    </a:ln>
  </c:spPr>
  <c:txPr>
    <a:bodyPr/>
    <a:lstStyle/>
    <a:p>
      <a:pPr>
        <a:defRPr sz="800" b="1"/>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22348299022013"/>
          <c:y val="0.0908138316451275"/>
          <c:w val="0.854334590964117"/>
          <c:h val="0.561579313588246"/>
        </c:manualLayout>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'only Med'!$A$98:$A$102</c:f>
              <c:strCache>
                <c:ptCount val="5"/>
                <c:pt idx="0">
                  <c:v>Bivariate </c:v>
                </c:pt>
                <c:pt idx="1">
                  <c:v>Experimental</c:v>
                </c:pt>
                <c:pt idx="2">
                  <c:v>Multivariate (control primarily  other BIS measures)</c:v>
                </c:pt>
                <c:pt idx="3">
                  <c:v>Multivariate (control  primarily personality and biological variables)</c:v>
                </c:pt>
                <c:pt idx="4">
                  <c:v>Multivariate (other types of control variables)</c:v>
                </c:pt>
              </c:strCache>
            </c:strRef>
          </c:cat>
          <c:val>
            <c:numRef>
              <c:f>'only Med'!$B$98:$B$102</c:f>
              <c:numCache>
                <c:formatCode>General</c:formatCode>
                <c:ptCount val="5"/>
                <c:pt idx="0">
                  <c:v>36.0</c:v>
                </c:pt>
                <c:pt idx="1">
                  <c:v>2.0</c:v>
                </c:pt>
                <c:pt idx="2">
                  <c:v>29.0</c:v>
                </c:pt>
                <c:pt idx="3">
                  <c:v>0.0</c:v>
                </c:pt>
                <c:pt idx="4">
                  <c:v>1.0</c:v>
                </c:pt>
              </c:numCache>
            </c:numRef>
          </c:val>
        </c:ser>
        <c:dLbls>
          <c:showLegendKey val="0"/>
          <c:showVal val="1"/>
          <c:showCatName val="0"/>
          <c:showSerName val="0"/>
          <c:showPercent val="0"/>
          <c:showBubbleSize val="0"/>
        </c:dLbls>
        <c:gapWidth val="150"/>
        <c:axId val="667514688"/>
        <c:axId val="667311728"/>
      </c:barChart>
      <c:catAx>
        <c:axId val="667514688"/>
        <c:scaling>
          <c:orientation val="minMax"/>
        </c:scaling>
        <c:delete val="0"/>
        <c:axPos val="b"/>
        <c:numFmt formatCode="General" sourceLinked="0"/>
        <c:majorTickMark val="out"/>
        <c:minorTickMark val="none"/>
        <c:tickLblPos val="nextTo"/>
        <c:txPr>
          <a:bodyPr/>
          <a:lstStyle/>
          <a:p>
            <a:pPr>
              <a:defRPr sz="600" b="1"/>
            </a:pPr>
            <a:endParaRPr lang="en-US"/>
          </a:p>
        </c:txPr>
        <c:crossAx val="667311728"/>
        <c:crosses val="autoZero"/>
        <c:auto val="1"/>
        <c:lblAlgn val="ctr"/>
        <c:lblOffset val="100"/>
        <c:noMultiLvlLbl val="0"/>
      </c:catAx>
      <c:valAx>
        <c:axId val="667311728"/>
        <c:scaling>
          <c:orientation val="minMax"/>
        </c:scaling>
        <c:delete val="0"/>
        <c:axPos val="l"/>
        <c:majorGridlines/>
        <c:title>
          <c:tx>
            <c:rich>
              <a:bodyPr rot="-5400000" vert="horz"/>
              <a:lstStyle/>
              <a:p>
                <a:pPr>
                  <a:defRPr sz="800"/>
                </a:pPr>
                <a:r>
                  <a:rPr lang="en-US" sz="800"/>
                  <a:t>Number of results</a:t>
                </a:r>
              </a:p>
            </c:rich>
          </c:tx>
          <c:overlay val="0"/>
        </c:title>
        <c:numFmt formatCode="General" sourceLinked="1"/>
        <c:majorTickMark val="out"/>
        <c:minorTickMark val="none"/>
        <c:tickLblPos val="nextTo"/>
        <c:txPr>
          <a:bodyPr/>
          <a:lstStyle/>
          <a:p>
            <a:pPr>
              <a:defRPr sz="800"/>
            </a:pPr>
            <a:endParaRPr lang="en-US"/>
          </a:p>
        </c:txPr>
        <c:crossAx val="667514688"/>
        <c:crosses val="autoZero"/>
        <c:crossBetween val="between"/>
        <c:majorUnit val="10.0"/>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0"/>
    <c:plotArea>
      <c:layout>
        <c:manualLayout>
          <c:layoutTarget val="inner"/>
          <c:xMode val="edge"/>
          <c:yMode val="edge"/>
          <c:x val="0.140355659962394"/>
          <c:y val="0.104333868378812"/>
          <c:w val="0.806441966393243"/>
          <c:h val="0.598087107089142"/>
        </c:manualLayout>
      </c:layout>
      <c:barChart>
        <c:barDir val="col"/>
        <c:grouping val="clustered"/>
        <c:varyColors val="0"/>
        <c:ser>
          <c:idx val="0"/>
          <c:order val="0"/>
          <c:invertIfNegative val="0"/>
          <c:dLbls>
            <c:spPr>
              <a:noFill/>
              <a:ln>
                <a:noFill/>
              </a:ln>
              <a:effectLst/>
            </c:spPr>
            <c:txPr>
              <a:bodyPr/>
              <a:lstStyle/>
              <a:p>
                <a:pPr>
                  <a:defRPr sz="8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'only Med'!$A$53:$A$55</c:f>
              <c:strCache>
                <c:ptCount val="3"/>
                <c:pt idx="0">
                  <c:v>Control for education</c:v>
                </c:pt>
                <c:pt idx="1">
                  <c:v>Control for income</c:v>
                </c:pt>
                <c:pt idx="2">
                  <c:v>Neither control for education nor income</c:v>
                </c:pt>
              </c:strCache>
            </c:strRef>
          </c:cat>
          <c:val>
            <c:numRef>
              <c:f>'only Med'!$B$53:$B$55</c:f>
              <c:numCache>
                <c:formatCode>General</c:formatCode>
                <c:ptCount val="3"/>
                <c:pt idx="0">
                  <c:v>1.0</c:v>
                </c:pt>
                <c:pt idx="1">
                  <c:v>0.0</c:v>
                </c:pt>
                <c:pt idx="2">
                  <c:v>67.0</c:v>
                </c:pt>
              </c:numCache>
            </c:numRef>
          </c:val>
        </c:ser>
        <c:dLbls>
          <c:showLegendKey val="0"/>
          <c:showVal val="0"/>
          <c:showCatName val="0"/>
          <c:showSerName val="0"/>
          <c:showPercent val="0"/>
          <c:showBubbleSize val="0"/>
        </c:dLbls>
        <c:gapWidth val="150"/>
        <c:axId val="667605872"/>
        <c:axId val="595315920"/>
      </c:barChart>
      <c:catAx>
        <c:axId val="667605872"/>
        <c:scaling>
          <c:orientation val="minMax"/>
        </c:scaling>
        <c:delete val="0"/>
        <c:axPos val="b"/>
        <c:numFmt formatCode="General" sourceLinked="0"/>
        <c:majorTickMark val="out"/>
        <c:minorTickMark val="none"/>
        <c:tickLblPos val="nextTo"/>
        <c:txPr>
          <a:bodyPr/>
          <a:lstStyle/>
          <a:p>
            <a:pPr>
              <a:defRPr sz="700" b="1"/>
            </a:pPr>
            <a:endParaRPr lang="en-US"/>
          </a:p>
        </c:txPr>
        <c:crossAx val="595315920"/>
        <c:crosses val="autoZero"/>
        <c:auto val="1"/>
        <c:lblAlgn val="ctr"/>
        <c:lblOffset val="100"/>
        <c:noMultiLvlLbl val="0"/>
      </c:catAx>
      <c:valAx>
        <c:axId val="595315920"/>
        <c:scaling>
          <c:orientation val="minMax"/>
        </c:scaling>
        <c:delete val="0"/>
        <c:axPos val="l"/>
        <c:majorGridlines/>
        <c:title>
          <c:tx>
            <c:rich>
              <a:bodyPr rot="-5400000" vert="horz"/>
              <a:lstStyle/>
              <a:p>
                <a:pPr>
                  <a:defRPr sz="800"/>
                </a:pPr>
                <a:r>
                  <a:rPr lang="en-US" sz="800"/>
                  <a:t>Number of results</a:t>
                </a:r>
              </a:p>
            </c:rich>
          </c:tx>
          <c:layout>
            <c:manualLayout>
              <c:xMode val="edge"/>
              <c:yMode val="edge"/>
              <c:x val="0.00256410256410256"/>
              <c:y val="0.126568939520858"/>
            </c:manualLayout>
          </c:layout>
          <c:overlay val="0"/>
        </c:title>
        <c:numFmt formatCode="General" sourceLinked="1"/>
        <c:majorTickMark val="out"/>
        <c:minorTickMark val="none"/>
        <c:tickLblPos val="nextTo"/>
        <c:txPr>
          <a:bodyPr/>
          <a:lstStyle/>
          <a:p>
            <a:pPr>
              <a:defRPr sz="800"/>
            </a:pPr>
            <a:endParaRPr lang="en-US"/>
          </a:p>
        </c:txPr>
        <c:crossAx val="667605872"/>
        <c:crosses val="autoZero"/>
        <c:crossBetween val="between"/>
        <c:majorUnit val="20.0"/>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4881568666626"/>
          <c:y val="0.0907504363001745"/>
          <c:w val="0.786214942434416"/>
          <c:h val="0.68393233568317"/>
        </c:manualLayout>
      </c:layout>
      <c:lineChart>
        <c:grouping val="standard"/>
        <c:varyColors val="0"/>
        <c:ser>
          <c:idx val="0"/>
          <c:order val="0"/>
          <c:spPr>
            <a:ln>
              <a:solidFill>
                <a:schemeClr val="tx1">
                  <a:lumMod val="65000"/>
                  <a:lumOff val="35000"/>
                </a:schemeClr>
              </a:solidFill>
            </a:ln>
          </c:spPr>
          <c:marker>
            <c:symbol val="none"/>
          </c:marker>
          <c:dLbls>
            <c:dLbl>
              <c:idx val="0"/>
              <c:layout>
                <c:manualLayout>
                  <c:x val="-0.031717263253285"/>
                  <c:y val="-0.0767888307155323"/>
                </c:manualLayout>
              </c:layout>
              <c:tx>
                <c:rich>
                  <a:bodyPr/>
                  <a:lstStyle/>
                  <a:p>
                    <a:r>
                      <a:rPr lang="it-IT" sz="800"/>
                      <a:t>64%</a:t>
                    </a:r>
                    <a:endParaRPr lang="it-IT"/>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0153463032798289"/>
                  <c:y val="-0.0858297948358549"/>
                </c:manualLayout>
              </c:layout>
              <c:tx>
                <c:rich>
                  <a:bodyPr/>
                  <a:lstStyle/>
                  <a:p>
                    <a:r>
                      <a:rPr lang="pt-BR" sz="800"/>
                      <a:t>17%</a:t>
                    </a:r>
                    <a:endParaRPr lang="pt-B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0498414136837336"/>
                  <c:y val="-0.0485748443748196"/>
                </c:manualLayout>
              </c:layout>
              <c:tx>
                <c:rich>
                  <a:bodyPr/>
                  <a:lstStyle/>
                  <a:p>
                    <a:r>
                      <a:rPr lang="pt-BR" sz="800"/>
                      <a:t>6%</a:t>
                    </a:r>
                    <a:endParaRPr lang="pt-BR"/>
                  </a:p>
                </c:rich>
              </c:tx>
              <c:showLegendKey val="0"/>
              <c:showVal val="1"/>
              <c:showCatName val="0"/>
              <c:showSerName val="0"/>
              <c:showPercent val="0"/>
              <c:showBubbleSize val="0"/>
              <c:extLst>
                <c:ext xmlns:c15="http://schemas.microsoft.com/office/drawing/2012/chart" uri="{CE6537A1-D6FC-4f65-9D91-7224C49458BB}"/>
              </c:extLst>
            </c:dLbl>
            <c:dLbl>
              <c:idx val="3"/>
              <c:layout>
                <c:manualLayout>
                  <c:x val="-0.0571506552165801"/>
                  <c:y val="-0.0439449780819282"/>
                </c:manualLayout>
              </c:layout>
              <c:tx>
                <c:rich>
                  <a:bodyPr/>
                  <a:lstStyle/>
                  <a:p>
                    <a:r>
                      <a:rPr lang="pt-BR" sz="800"/>
                      <a:t>6%</a:t>
                    </a:r>
                    <a:endParaRPr lang="pt-BR"/>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0.0644591832001969"/>
                  <c:y val="-0.0834788583364252"/>
                </c:manualLayout>
              </c:layout>
              <c:tx>
                <c:rich>
                  <a:bodyPr/>
                  <a:lstStyle/>
                  <a:p>
                    <a:r>
                      <a:rPr lang="pt-BR" sz="800"/>
                      <a:t>8%</a:t>
                    </a:r>
                    <a:endParaRPr lang="pt-B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pcurve!$A$2:$A$6</c:f>
              <c:numCache>
                <c:formatCode>General</c:formatCode>
                <c:ptCount val="5"/>
                <c:pt idx="0">
                  <c:v>0.01</c:v>
                </c:pt>
                <c:pt idx="1">
                  <c:v>0.02</c:v>
                </c:pt>
                <c:pt idx="2">
                  <c:v>0.03</c:v>
                </c:pt>
                <c:pt idx="3">
                  <c:v>0.04</c:v>
                </c:pt>
                <c:pt idx="4">
                  <c:v>0.05</c:v>
                </c:pt>
              </c:numCache>
            </c:numRef>
          </c:cat>
          <c:val>
            <c:numRef>
              <c:f>pcurve!$B$2:$B$6</c:f>
              <c:numCache>
                <c:formatCode>General</c:formatCode>
                <c:ptCount val="5"/>
                <c:pt idx="0">
                  <c:v>63.9</c:v>
                </c:pt>
                <c:pt idx="1">
                  <c:v>16.7</c:v>
                </c:pt>
                <c:pt idx="2">
                  <c:v>5.6</c:v>
                </c:pt>
                <c:pt idx="3">
                  <c:v>5.6</c:v>
                </c:pt>
                <c:pt idx="4">
                  <c:v>8.3</c:v>
                </c:pt>
              </c:numCache>
            </c:numRef>
          </c:val>
          <c:smooth val="0"/>
        </c:ser>
        <c:dLbls>
          <c:showLegendKey val="0"/>
          <c:showVal val="0"/>
          <c:showCatName val="0"/>
          <c:showSerName val="0"/>
          <c:showPercent val="0"/>
          <c:showBubbleSize val="0"/>
        </c:dLbls>
        <c:smooth val="0"/>
        <c:axId val="654183648"/>
        <c:axId val="653915680"/>
      </c:lineChart>
      <c:catAx>
        <c:axId val="654183648"/>
        <c:scaling>
          <c:orientation val="minMax"/>
        </c:scaling>
        <c:delete val="0"/>
        <c:axPos val="b"/>
        <c:title>
          <c:tx>
            <c:rich>
              <a:bodyPr/>
              <a:lstStyle/>
              <a:p>
                <a:pPr>
                  <a:defRPr sz="800"/>
                </a:pPr>
                <a:r>
                  <a:rPr lang="en-US" sz="800"/>
                  <a:t>Observed</a:t>
                </a:r>
                <a:r>
                  <a:rPr lang="en-US" sz="800" baseline="0"/>
                  <a:t> </a:t>
                </a:r>
                <a:r>
                  <a:rPr lang="en-US" sz="800"/>
                  <a:t>p-value</a:t>
                </a:r>
              </a:p>
            </c:rich>
          </c:tx>
          <c:layout>
            <c:manualLayout>
              <c:xMode val="edge"/>
              <c:yMode val="edge"/>
              <c:x val="0.430182062085918"/>
              <c:y val="0.885267872906021"/>
            </c:manualLayout>
          </c:layout>
          <c:overlay val="0"/>
        </c:title>
        <c:numFmt formatCode="General" sourceLinked="1"/>
        <c:majorTickMark val="out"/>
        <c:minorTickMark val="none"/>
        <c:tickLblPos val="nextTo"/>
        <c:txPr>
          <a:bodyPr/>
          <a:lstStyle/>
          <a:p>
            <a:pPr>
              <a:defRPr sz="800"/>
            </a:pPr>
            <a:endParaRPr lang="en-US"/>
          </a:p>
        </c:txPr>
        <c:crossAx val="653915680"/>
        <c:crosses val="autoZero"/>
        <c:auto val="1"/>
        <c:lblAlgn val="ctr"/>
        <c:lblOffset val="100"/>
        <c:noMultiLvlLbl val="0"/>
      </c:catAx>
      <c:valAx>
        <c:axId val="653915680"/>
        <c:scaling>
          <c:orientation val="minMax"/>
          <c:max val="100.0"/>
        </c:scaling>
        <c:delete val="0"/>
        <c:axPos val="l"/>
        <c:majorGridlines/>
        <c:title>
          <c:tx>
            <c:rich>
              <a:bodyPr rot="-5400000" vert="horz"/>
              <a:lstStyle/>
              <a:p>
                <a:pPr>
                  <a:defRPr sz="800"/>
                </a:pPr>
                <a:r>
                  <a:rPr lang="en-US" sz="800"/>
                  <a:t>Percent of</a:t>
                </a:r>
                <a:r>
                  <a:rPr lang="en-US" sz="800" baseline="0"/>
                  <a:t> test results</a:t>
                </a:r>
                <a:endParaRPr lang="en-US" sz="800"/>
              </a:p>
            </c:rich>
          </c:tx>
          <c:layout>
            <c:manualLayout>
              <c:xMode val="edge"/>
              <c:yMode val="edge"/>
              <c:x val="0.00453103760761214"/>
              <c:y val="0.163955421802641"/>
            </c:manualLayout>
          </c:layout>
          <c:overlay val="0"/>
        </c:title>
        <c:numFmt formatCode="General" sourceLinked="1"/>
        <c:majorTickMark val="out"/>
        <c:minorTickMark val="none"/>
        <c:tickLblPos val="nextTo"/>
        <c:txPr>
          <a:bodyPr/>
          <a:lstStyle/>
          <a:p>
            <a:pPr>
              <a:defRPr sz="800"/>
            </a:pPr>
            <a:endParaRPr lang="en-US"/>
          </a:p>
        </c:txPr>
        <c:crossAx val="654183648"/>
        <c:crosses val="autoZero"/>
        <c:crossBetween val="between"/>
        <c:majorUnit val="25.0"/>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manualLayout>
          <c:layoutTarget val="inner"/>
          <c:xMode val="edge"/>
          <c:yMode val="edge"/>
          <c:x val="0.195413305552483"/>
          <c:y val="0.0860642171466402"/>
          <c:w val="0.745683205548559"/>
          <c:h val="0.555695433800666"/>
        </c:manualLayout>
      </c:layout>
      <c:barChart>
        <c:barDir val="col"/>
        <c:grouping val="clustered"/>
        <c:varyColors val="0"/>
        <c:ser>
          <c:idx val="0"/>
          <c:order val="0"/>
          <c:invertIfNegative val="0"/>
          <c:cat>
            <c:strRef>
              <c:f>'All observations'!$B$80:$B$95</c:f>
              <c:strCache>
                <c:ptCount val="15"/>
                <c:pt idx="0">
                  <c:v>"-0.25--0.21"</c:v>
                </c:pt>
                <c:pt idx="2">
                  <c:v>"-0.15--0.11"</c:v>
                </c:pt>
                <c:pt idx="4">
                  <c:v>"-0.05-0"</c:v>
                </c:pt>
                <c:pt idx="6">
                  <c:v>"0.05-0.09"</c:v>
                </c:pt>
                <c:pt idx="8">
                  <c:v>"0.15-0.19"</c:v>
                </c:pt>
                <c:pt idx="10">
                  <c:v>"0.25-0.29"</c:v>
                </c:pt>
                <c:pt idx="12">
                  <c:v>"0.35-0.39"</c:v>
                </c:pt>
                <c:pt idx="14">
                  <c:v>"0.45-0.49"</c:v>
                </c:pt>
              </c:strCache>
            </c:strRef>
          </c:cat>
          <c:val>
            <c:numRef>
              <c:f>'All observations'!$D$80:$D$95</c:f>
              <c:numCache>
                <c:formatCode>General</c:formatCode>
                <c:ptCount val="16"/>
                <c:pt idx="0">
                  <c:v>1.18</c:v>
                </c:pt>
                <c:pt idx="1">
                  <c:v>5.88</c:v>
                </c:pt>
                <c:pt idx="2">
                  <c:v>4.71</c:v>
                </c:pt>
                <c:pt idx="3">
                  <c:v>5.88</c:v>
                </c:pt>
                <c:pt idx="4">
                  <c:v>5.88</c:v>
                </c:pt>
                <c:pt idx="5">
                  <c:v>1.18</c:v>
                </c:pt>
                <c:pt idx="6">
                  <c:v>7.06</c:v>
                </c:pt>
                <c:pt idx="7">
                  <c:v>10.59</c:v>
                </c:pt>
                <c:pt idx="8">
                  <c:v>9.41</c:v>
                </c:pt>
                <c:pt idx="9">
                  <c:v>14.12</c:v>
                </c:pt>
                <c:pt idx="10">
                  <c:v>12.94</c:v>
                </c:pt>
                <c:pt idx="11">
                  <c:v>11.76</c:v>
                </c:pt>
                <c:pt idx="12">
                  <c:v>4.71</c:v>
                </c:pt>
                <c:pt idx="13">
                  <c:v>2.35</c:v>
                </c:pt>
                <c:pt idx="14">
                  <c:v>1.18</c:v>
                </c:pt>
                <c:pt idx="15">
                  <c:v>1.18</c:v>
                </c:pt>
              </c:numCache>
            </c:numRef>
          </c:val>
        </c:ser>
        <c:dLbls>
          <c:showLegendKey val="0"/>
          <c:showVal val="0"/>
          <c:showCatName val="0"/>
          <c:showSerName val="0"/>
          <c:showPercent val="0"/>
          <c:showBubbleSize val="0"/>
        </c:dLbls>
        <c:gapWidth val="0"/>
        <c:axId val="653947296"/>
        <c:axId val="666977184"/>
      </c:barChart>
      <c:catAx>
        <c:axId val="653947296"/>
        <c:scaling>
          <c:orientation val="minMax"/>
        </c:scaling>
        <c:delete val="0"/>
        <c:axPos val="b"/>
        <c:title>
          <c:tx>
            <c:rich>
              <a:bodyPr/>
              <a:lstStyle/>
              <a:p>
                <a:pPr>
                  <a:defRPr sz="800"/>
                </a:pPr>
                <a:r>
                  <a:rPr lang="en-US" sz="800"/>
                  <a:t>Effect size</a:t>
                </a:r>
              </a:p>
            </c:rich>
          </c:tx>
          <c:layout>
            <c:manualLayout>
              <c:xMode val="edge"/>
              <c:yMode val="edge"/>
              <c:x val="0.4299594347263"/>
              <c:y val="0.916583912611718"/>
            </c:manualLayout>
          </c:layout>
          <c:overlay val="0"/>
        </c:title>
        <c:numFmt formatCode="General" sourceLinked="0"/>
        <c:majorTickMark val="none"/>
        <c:minorTickMark val="none"/>
        <c:tickLblPos val="nextTo"/>
        <c:txPr>
          <a:bodyPr rot="5400000" vert="horz" lIns="2" anchor="b" anchorCtr="0">
            <a:spAutoFit/>
          </a:bodyPr>
          <a:lstStyle/>
          <a:p>
            <a:pPr>
              <a:defRPr sz="700"/>
            </a:pPr>
            <a:endParaRPr lang="en-US"/>
          </a:p>
        </c:txPr>
        <c:crossAx val="666977184"/>
        <c:crosses val="autoZero"/>
        <c:auto val="1"/>
        <c:lblAlgn val="ctr"/>
        <c:lblOffset val="100"/>
        <c:noMultiLvlLbl val="0"/>
      </c:catAx>
      <c:valAx>
        <c:axId val="666977184"/>
        <c:scaling>
          <c:orientation val="minMax"/>
        </c:scaling>
        <c:delete val="0"/>
        <c:axPos val="l"/>
        <c:title>
          <c:tx>
            <c:rich>
              <a:bodyPr/>
              <a:lstStyle/>
              <a:p>
                <a:pPr>
                  <a:defRPr sz="800" b="0"/>
                </a:pPr>
                <a:r>
                  <a:rPr lang="en-US" sz="800" b="0"/>
                  <a:t>Percent</a:t>
                </a:r>
              </a:p>
            </c:rich>
          </c:tx>
          <c:overlay val="0"/>
        </c:title>
        <c:numFmt formatCode="General" sourceLinked="1"/>
        <c:majorTickMark val="out"/>
        <c:minorTickMark val="none"/>
        <c:tickLblPos val="nextTo"/>
        <c:txPr>
          <a:bodyPr/>
          <a:lstStyle/>
          <a:p>
            <a:pPr>
              <a:defRPr sz="800"/>
            </a:pPr>
            <a:endParaRPr lang="en-US"/>
          </a:p>
        </c:txPr>
        <c:crossAx val="653947296"/>
        <c:crosses val="autoZero"/>
        <c:crossBetween val="between"/>
        <c:majorUnit val="4.0"/>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7"/>
    </mc:Choice>
    <mc:Fallback>
      <c:style val="17"/>
    </mc:Fallback>
  </mc:AlternateContent>
  <c:chart>
    <c:autoTitleDeleted val="1"/>
    <c:plotArea>
      <c:layout>
        <c:manualLayout>
          <c:layoutTarget val="inner"/>
          <c:xMode val="edge"/>
          <c:yMode val="edge"/>
          <c:x val="0.140355659962394"/>
          <c:y val="0.0954829232464194"/>
          <c:w val="0.806441966393243"/>
          <c:h val="0.523843838286281"/>
        </c:manualLayout>
      </c:layout>
      <c:barChart>
        <c:barDir val="col"/>
        <c:grouping val="clustered"/>
        <c:varyColors val="0"/>
        <c:ser>
          <c:idx val="0"/>
          <c:order val="0"/>
          <c:invertIfNegative val="0"/>
          <c:dLbls>
            <c:dLbl>
              <c:idx val="0"/>
              <c:tx>
                <c:rich>
                  <a:bodyPr/>
                  <a:lstStyle/>
                  <a:p>
                    <a:r>
                      <a:rPr lang="is-IS"/>
                      <a:t>12%</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cs-CZ"/>
                      <a:t>21 %</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cs-CZ"/>
                      <a:t>36 %</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fr-FR"/>
                      <a:t>0 %</a:t>
                    </a:r>
                  </a:p>
                </c:rich>
              </c:tx>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cs-CZ"/>
                      <a:t>22 %</a:t>
                    </a:r>
                  </a:p>
                </c:rich>
              </c:tx>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fr-FR"/>
                      <a:t>0 %</a:t>
                    </a:r>
                  </a:p>
                </c:rich>
              </c:tx>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it-IT"/>
                      <a:t>4%</a:t>
                    </a:r>
                  </a:p>
                </c:rich>
              </c:tx>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fr-FR"/>
                      <a:t>0 %</a:t>
                    </a:r>
                  </a:p>
                </c:rich>
              </c:tx>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fr-FR"/>
                      <a:t>4 %</a:t>
                    </a:r>
                  </a:p>
                </c:rich>
              </c:tx>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fr-FR"/>
                      <a:t>0 %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7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'All observations'!$A$5:$A$14</c:f>
              <c:strCache>
                <c:ptCount val="10"/>
                <c:pt idx="0">
                  <c:v>0-50</c:v>
                </c:pt>
                <c:pt idx="1">
                  <c:v>51-100</c:v>
                </c:pt>
                <c:pt idx="2">
                  <c:v>101-150</c:v>
                </c:pt>
                <c:pt idx="3">
                  <c:v>151-200</c:v>
                </c:pt>
                <c:pt idx="4">
                  <c:v>201-250</c:v>
                </c:pt>
                <c:pt idx="5">
                  <c:v>251-300</c:v>
                </c:pt>
                <c:pt idx="6">
                  <c:v>301-350</c:v>
                </c:pt>
                <c:pt idx="7">
                  <c:v>351-400</c:v>
                </c:pt>
                <c:pt idx="8">
                  <c:v>401-450</c:v>
                </c:pt>
                <c:pt idx="9">
                  <c:v>451-500</c:v>
                </c:pt>
              </c:strCache>
            </c:strRef>
          </c:cat>
          <c:val>
            <c:numRef>
              <c:f>'All observations'!$C$5:$C$14</c:f>
              <c:numCache>
                <c:formatCode>General</c:formatCode>
                <c:ptCount val="10"/>
                <c:pt idx="0">
                  <c:v>12.12</c:v>
                </c:pt>
                <c:pt idx="1">
                  <c:v>21.21</c:v>
                </c:pt>
                <c:pt idx="2">
                  <c:v>36.36</c:v>
                </c:pt>
                <c:pt idx="3">
                  <c:v>0.0</c:v>
                </c:pt>
                <c:pt idx="4">
                  <c:v>22.22</c:v>
                </c:pt>
                <c:pt idx="5">
                  <c:v>0.0</c:v>
                </c:pt>
                <c:pt idx="6">
                  <c:v>4.04</c:v>
                </c:pt>
                <c:pt idx="7">
                  <c:v>0.0</c:v>
                </c:pt>
                <c:pt idx="8">
                  <c:v>4.04</c:v>
                </c:pt>
                <c:pt idx="9">
                  <c:v>0.0</c:v>
                </c:pt>
              </c:numCache>
            </c:numRef>
          </c:val>
        </c:ser>
        <c:dLbls>
          <c:showLegendKey val="0"/>
          <c:showVal val="0"/>
          <c:showCatName val="0"/>
          <c:showSerName val="0"/>
          <c:showPercent val="0"/>
          <c:showBubbleSize val="0"/>
        </c:dLbls>
        <c:gapWidth val="0"/>
        <c:axId val="650569216"/>
        <c:axId val="650443872"/>
      </c:barChart>
      <c:catAx>
        <c:axId val="650569216"/>
        <c:scaling>
          <c:orientation val="minMax"/>
        </c:scaling>
        <c:delete val="0"/>
        <c:axPos val="b"/>
        <c:title>
          <c:tx>
            <c:rich>
              <a:bodyPr/>
              <a:lstStyle/>
              <a:p>
                <a:pPr>
                  <a:defRPr sz="800"/>
                </a:pPr>
                <a:r>
                  <a:rPr lang="en-US" sz="800"/>
                  <a:t>Sample size</a:t>
                </a:r>
              </a:p>
            </c:rich>
          </c:tx>
          <c:overlay val="0"/>
        </c:title>
        <c:numFmt formatCode="General" sourceLinked="0"/>
        <c:majorTickMark val="none"/>
        <c:minorTickMark val="none"/>
        <c:tickLblPos val="nextTo"/>
        <c:txPr>
          <a:bodyPr/>
          <a:lstStyle/>
          <a:p>
            <a:pPr>
              <a:defRPr sz="700" b="0"/>
            </a:pPr>
            <a:endParaRPr lang="en-US"/>
          </a:p>
        </c:txPr>
        <c:crossAx val="650443872"/>
        <c:crosses val="autoZero"/>
        <c:auto val="1"/>
        <c:lblAlgn val="ctr"/>
        <c:lblOffset val="100"/>
        <c:noMultiLvlLbl val="0"/>
      </c:catAx>
      <c:valAx>
        <c:axId val="650443872"/>
        <c:scaling>
          <c:orientation val="minMax"/>
        </c:scaling>
        <c:delete val="0"/>
        <c:axPos val="l"/>
        <c:title>
          <c:tx>
            <c:rich>
              <a:bodyPr/>
              <a:lstStyle/>
              <a:p>
                <a:pPr>
                  <a:defRPr sz="800" b="0"/>
                </a:pPr>
                <a:r>
                  <a:rPr lang="en-US" sz="800" b="0"/>
                  <a:t>Percent</a:t>
                </a:r>
              </a:p>
            </c:rich>
          </c:tx>
          <c:overlay val="0"/>
        </c:title>
        <c:numFmt formatCode="General" sourceLinked="1"/>
        <c:majorTickMark val="out"/>
        <c:minorTickMark val="none"/>
        <c:tickLblPos val="nextTo"/>
        <c:txPr>
          <a:bodyPr/>
          <a:lstStyle/>
          <a:p>
            <a:pPr>
              <a:defRPr sz="800" b="0"/>
            </a:pPr>
            <a:endParaRPr lang="en-US"/>
          </a:p>
        </c:txPr>
        <c:crossAx val="650569216"/>
        <c:crosses val="autoZero"/>
        <c:crossBetween val="between"/>
        <c:majorUnit val="10.0"/>
      </c:valAx>
    </c:plotArea>
    <c:plotVisOnly val="1"/>
    <c:dispBlanksAs val="gap"/>
    <c:showDLblsOverMax val="0"/>
  </c:chart>
  <c:spPr>
    <a:ln>
      <a:noFill/>
    </a:ln>
  </c:spPr>
  <c:txPr>
    <a:bodyPr/>
    <a:lstStyle/>
    <a:p>
      <a:pPr>
        <a:defRPr b="1"/>
      </a:pPr>
      <a:endParaRPr lang="en-US"/>
    </a:p>
  </c:txPr>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65B7-F1A8-604A-988E-59E514D4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78</Pages>
  <Words>21721</Words>
  <Characters>130109</Characters>
  <Application>Microsoft Macintosh Word</Application>
  <DocSecurity>0</DocSecurity>
  <Lines>2409</Lines>
  <Paragraphs>867</Paragraphs>
  <ScaleCrop>false</ScaleCrop>
  <HeadingPairs>
    <vt:vector size="2" baseType="variant">
      <vt:variant>
        <vt:lpstr>Title</vt:lpstr>
      </vt:variant>
      <vt:variant>
        <vt:i4>1</vt:i4>
      </vt:variant>
    </vt:vector>
  </HeadingPairs>
  <TitlesOfParts>
    <vt:vector size="1" baseType="lpstr">
      <vt:lpstr/>
    </vt:vector>
  </TitlesOfParts>
  <Company>Institut for Statskundskab</Company>
  <LinksUpToDate>false</LinksUpToDate>
  <CharactersWithSpaces>150963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Bang</dc:creator>
  <cp:lastModifiedBy>Lene Aarøe</cp:lastModifiedBy>
  <cp:revision>29</cp:revision>
  <cp:lastPrinted>2016-12-02T15:46:00Z</cp:lastPrinted>
  <dcterms:created xsi:type="dcterms:W3CDTF">2016-12-02T14:55:00Z</dcterms:created>
  <dcterms:modified xsi:type="dcterms:W3CDTF">2016-12-07T20:35:00Z</dcterms:modified>
</cp:coreProperties>
</file>