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CEA3F3" w14:textId="246BA5EE" w:rsidR="0096330B" w:rsidRPr="0096330B" w:rsidRDefault="0096330B" w:rsidP="00BF214C">
      <w:pPr>
        <w:rPr>
          <w:rFonts w:ascii="Times New Roman" w:hAnsi="Times New Roman" w:cs="Times New Roman"/>
        </w:rPr>
      </w:pPr>
      <w:bookmarkStart w:id="0" w:name="_GoBack"/>
      <w:bookmarkEnd w:id="0"/>
    </w:p>
    <w:p w14:paraId="4D8E232B" w14:textId="77777777" w:rsidR="0096330B" w:rsidRPr="0096330B" w:rsidRDefault="0096330B" w:rsidP="0096330B">
      <w:pPr>
        <w:jc w:val="center"/>
        <w:rPr>
          <w:rFonts w:ascii="Times New Roman" w:hAnsi="Times New Roman" w:cs="Times New Roman"/>
          <w:b/>
        </w:rPr>
      </w:pPr>
      <w:r w:rsidRPr="0096330B">
        <w:rPr>
          <w:rFonts w:ascii="Times New Roman" w:hAnsi="Times New Roman" w:cs="Times New Roman"/>
          <w:b/>
        </w:rPr>
        <w:t xml:space="preserve">Online Appendix Supplementing </w:t>
      </w:r>
    </w:p>
    <w:p w14:paraId="60E8060E" w14:textId="77777777" w:rsidR="0096330B" w:rsidRPr="0096330B" w:rsidRDefault="0096330B" w:rsidP="0096330B">
      <w:pPr>
        <w:jc w:val="center"/>
        <w:rPr>
          <w:rFonts w:ascii="Times New Roman" w:hAnsi="Times New Roman" w:cs="Times New Roman"/>
          <w:b/>
        </w:rPr>
      </w:pPr>
    </w:p>
    <w:p w14:paraId="403D3455" w14:textId="76C4C37E" w:rsidR="0096330B" w:rsidRPr="00835880" w:rsidRDefault="00835880" w:rsidP="0096330B">
      <w:pPr>
        <w:jc w:val="center"/>
        <w:rPr>
          <w:rFonts w:ascii="Times New Roman" w:hAnsi="Times New Roman" w:cs="Times New Roman"/>
          <w:b/>
        </w:rPr>
      </w:pPr>
      <w:r w:rsidRPr="00835880">
        <w:rPr>
          <w:rFonts w:ascii="Times New Roman" w:hAnsi="Times New Roman" w:cs="Times New Roman"/>
          <w:b/>
        </w:rPr>
        <w:t>What Works in Human Rights I</w:t>
      </w:r>
      <w:r w:rsidR="00E86F7D" w:rsidRPr="00835880">
        <w:rPr>
          <w:rFonts w:ascii="Times New Roman" w:hAnsi="Times New Roman" w:cs="Times New Roman"/>
          <w:b/>
        </w:rPr>
        <w:t>nstitutions?</w:t>
      </w:r>
    </w:p>
    <w:p w14:paraId="070D7447" w14:textId="77777777" w:rsidR="0096330B" w:rsidRPr="0096330B" w:rsidRDefault="0096330B" w:rsidP="0096330B">
      <w:pPr>
        <w:jc w:val="center"/>
        <w:rPr>
          <w:rFonts w:ascii="Times New Roman" w:hAnsi="Times New Roman" w:cs="Times New Roman"/>
          <w:b/>
        </w:rPr>
      </w:pPr>
    </w:p>
    <w:p w14:paraId="2A3281A4" w14:textId="77777777" w:rsidR="0096330B" w:rsidRPr="0096330B" w:rsidRDefault="0096330B" w:rsidP="0096330B">
      <w:pPr>
        <w:jc w:val="center"/>
        <w:rPr>
          <w:rFonts w:ascii="Times New Roman" w:hAnsi="Times New Roman" w:cs="Times New Roman"/>
          <w:b/>
        </w:rPr>
      </w:pPr>
    </w:p>
    <w:p w14:paraId="6EA42CBE" w14:textId="54A3B0B9" w:rsidR="0096330B" w:rsidRPr="0096330B" w:rsidRDefault="0096330B" w:rsidP="0096330B">
      <w:pPr>
        <w:jc w:val="center"/>
        <w:rPr>
          <w:rFonts w:ascii="Times New Roman" w:hAnsi="Times New Roman" w:cs="Times New Roman"/>
          <w:b/>
        </w:rPr>
      </w:pPr>
      <w:r w:rsidRPr="0096330B">
        <w:rPr>
          <w:rFonts w:ascii="Times New Roman" w:hAnsi="Times New Roman" w:cs="Times New Roman"/>
          <w:b/>
        </w:rPr>
        <w:t>TABLE OF CONTENTS</w:t>
      </w:r>
    </w:p>
    <w:p w14:paraId="26BF8080" w14:textId="77777777" w:rsidR="0096330B" w:rsidRPr="0096330B" w:rsidRDefault="0096330B" w:rsidP="0096330B">
      <w:pPr>
        <w:jc w:val="center"/>
        <w:rPr>
          <w:rFonts w:ascii="Times New Roman" w:hAnsi="Times New Roman" w:cs="Times New Roman"/>
          <w:b/>
        </w:rPr>
      </w:pPr>
    </w:p>
    <w:p w14:paraId="4AE54D9F" w14:textId="3E93F442" w:rsidR="0096330B" w:rsidRPr="0096330B" w:rsidRDefault="00E86F7D" w:rsidP="0096330B">
      <w:pPr>
        <w:pStyle w:val="ListParagraph"/>
        <w:numPr>
          <w:ilvl w:val="0"/>
          <w:numId w:val="5"/>
        </w:numPr>
        <w:rPr>
          <w:rFonts w:ascii="Times New Roman" w:hAnsi="Times New Roman" w:cs="Times New Roman"/>
          <w:b/>
        </w:rPr>
      </w:pPr>
      <w:r>
        <w:rPr>
          <w:rFonts w:ascii="Times New Roman" w:hAnsi="Times New Roman" w:cs="Times New Roman"/>
          <w:b/>
        </w:rPr>
        <w:t>QUALITATIVE PROCESS AND FIELDWORK RELATED TO THE CASE STUDIES</w:t>
      </w:r>
    </w:p>
    <w:p w14:paraId="19B0F723" w14:textId="094A0A1F" w:rsidR="0096330B" w:rsidRPr="0096330B" w:rsidRDefault="00E86F7D" w:rsidP="0096330B">
      <w:pPr>
        <w:pStyle w:val="ListParagraph"/>
        <w:numPr>
          <w:ilvl w:val="0"/>
          <w:numId w:val="5"/>
        </w:numPr>
        <w:rPr>
          <w:rFonts w:ascii="Times New Roman" w:hAnsi="Times New Roman" w:cs="Times New Roman"/>
          <w:b/>
        </w:rPr>
      </w:pPr>
      <w:r>
        <w:rPr>
          <w:rFonts w:ascii="Times New Roman" w:hAnsi="Times New Roman" w:cs="Times New Roman"/>
          <w:b/>
        </w:rPr>
        <w:t>EXPERT SURVEY DESIGN AND TEX</w:t>
      </w:r>
      <w:r w:rsidR="007F4F7F">
        <w:rPr>
          <w:rFonts w:ascii="Times New Roman" w:hAnsi="Times New Roman" w:cs="Times New Roman"/>
          <w:b/>
        </w:rPr>
        <w:t>T</w:t>
      </w:r>
    </w:p>
    <w:p w14:paraId="77DC10AD" w14:textId="7446AD33" w:rsidR="0096330B" w:rsidRPr="0096330B" w:rsidRDefault="009754EB" w:rsidP="0096330B">
      <w:pPr>
        <w:pStyle w:val="ListParagraph"/>
        <w:numPr>
          <w:ilvl w:val="0"/>
          <w:numId w:val="5"/>
        </w:numPr>
        <w:rPr>
          <w:rFonts w:ascii="Times New Roman" w:hAnsi="Times New Roman" w:cs="Times New Roman"/>
          <w:b/>
        </w:rPr>
      </w:pPr>
      <w:r>
        <w:rPr>
          <w:rFonts w:ascii="Times New Roman" w:hAnsi="Times New Roman" w:cs="Times New Roman"/>
          <w:b/>
        </w:rPr>
        <w:t>DATA SOURCES, CODING</w:t>
      </w:r>
      <w:r w:rsidR="00E86F7D">
        <w:rPr>
          <w:rFonts w:ascii="Times New Roman" w:hAnsi="Times New Roman" w:cs="Times New Roman"/>
          <w:b/>
        </w:rPr>
        <w:t xml:space="preserve"> AND OPERATIONALIZATION, AND ROBUSTNESS CHECKS</w:t>
      </w:r>
    </w:p>
    <w:p w14:paraId="3505CAB7" w14:textId="77777777" w:rsidR="0096330B" w:rsidRPr="0096330B" w:rsidRDefault="0096330B" w:rsidP="0096330B">
      <w:pPr>
        <w:pStyle w:val="ListParagraph"/>
        <w:rPr>
          <w:rFonts w:ascii="Times New Roman" w:hAnsi="Times New Roman" w:cs="Times New Roman"/>
          <w:b/>
        </w:rPr>
      </w:pPr>
    </w:p>
    <w:p w14:paraId="2AA9A56B" w14:textId="77777777" w:rsidR="0096330B" w:rsidRPr="0096330B" w:rsidRDefault="0096330B" w:rsidP="00BF214C">
      <w:pPr>
        <w:rPr>
          <w:rFonts w:ascii="Times New Roman" w:hAnsi="Times New Roman" w:cs="Times New Roman"/>
        </w:rPr>
      </w:pPr>
    </w:p>
    <w:p w14:paraId="29EB637B" w14:textId="77777777" w:rsidR="00321C74" w:rsidRPr="0096330B" w:rsidRDefault="00321C74" w:rsidP="00BF214C">
      <w:pPr>
        <w:rPr>
          <w:rFonts w:ascii="Times New Roman" w:hAnsi="Times New Roman" w:cs="Times New Roman"/>
        </w:rPr>
      </w:pPr>
    </w:p>
    <w:p w14:paraId="6FAA65BF" w14:textId="77777777" w:rsidR="00321C74" w:rsidRPr="0096330B" w:rsidRDefault="00321C74" w:rsidP="00BF214C">
      <w:pPr>
        <w:rPr>
          <w:rFonts w:ascii="Times New Roman" w:hAnsi="Times New Roman" w:cs="Times New Roman"/>
        </w:rPr>
      </w:pPr>
    </w:p>
    <w:p w14:paraId="53F43FC0" w14:textId="779AE88A" w:rsidR="00321C74" w:rsidRPr="0096330B" w:rsidRDefault="00321C74">
      <w:pPr>
        <w:rPr>
          <w:rFonts w:ascii="Times New Roman" w:hAnsi="Times New Roman" w:cs="Times New Roman"/>
        </w:rPr>
      </w:pPr>
      <w:r w:rsidRPr="0096330B">
        <w:rPr>
          <w:rFonts w:ascii="Times New Roman" w:hAnsi="Times New Roman" w:cs="Times New Roman"/>
        </w:rPr>
        <w:br w:type="page"/>
      </w:r>
    </w:p>
    <w:p w14:paraId="12D63E46" w14:textId="69B3C3FC" w:rsidR="00ED64B0" w:rsidRPr="0096330B" w:rsidRDefault="00ED64B0" w:rsidP="00325D1A">
      <w:pPr>
        <w:pStyle w:val="Heading2"/>
        <w:numPr>
          <w:ilvl w:val="0"/>
          <w:numId w:val="7"/>
        </w:numPr>
        <w:rPr>
          <w:rFonts w:ascii="Times New Roman" w:hAnsi="Times New Roman" w:cs="Times New Roman"/>
          <w:b/>
          <w:color w:val="auto"/>
          <w:sz w:val="24"/>
          <w:szCs w:val="24"/>
        </w:rPr>
      </w:pPr>
      <w:r w:rsidRPr="0096330B">
        <w:rPr>
          <w:rFonts w:ascii="Times New Roman" w:hAnsi="Times New Roman" w:cs="Times New Roman"/>
          <w:color w:val="auto"/>
          <w:sz w:val="24"/>
          <w:szCs w:val="24"/>
          <w:u w:val="single"/>
        </w:rPr>
        <w:lastRenderedPageBreak/>
        <w:t>Qualitative process and fieldwork related to the case studies</w:t>
      </w:r>
    </w:p>
    <w:p w14:paraId="401FACCA" w14:textId="77777777" w:rsidR="00ED64B0" w:rsidRPr="0096330B" w:rsidRDefault="00ED64B0" w:rsidP="00ED64B0">
      <w:pPr>
        <w:rPr>
          <w:rFonts w:ascii="Times New Roman" w:hAnsi="Times New Roman" w:cs="Times New Roman"/>
          <w:u w:val="single"/>
        </w:rPr>
      </w:pPr>
    </w:p>
    <w:p w14:paraId="1A34A56A" w14:textId="61A1B97E" w:rsidR="00ED64B0" w:rsidRDefault="00ED64B0" w:rsidP="003057DA">
      <w:pPr>
        <w:spacing w:line="276" w:lineRule="auto"/>
        <w:jc w:val="both"/>
        <w:rPr>
          <w:rFonts w:ascii="Times New Roman" w:hAnsi="Times New Roman" w:cs="Times New Roman"/>
        </w:rPr>
      </w:pPr>
      <w:r w:rsidRPr="0096330B">
        <w:rPr>
          <w:rFonts w:ascii="Times New Roman" w:hAnsi="Times New Roman" w:cs="Times New Roman"/>
        </w:rPr>
        <w:t>The qualitative evidence presented in this project is the result of an exhaustive a</w:t>
      </w:r>
      <w:r w:rsidR="0096330B">
        <w:rPr>
          <w:rFonts w:ascii="Times New Roman" w:hAnsi="Times New Roman" w:cs="Times New Roman"/>
        </w:rPr>
        <w:t>nd continuing research program</w:t>
      </w:r>
      <w:r w:rsidRPr="0096330B">
        <w:rPr>
          <w:rFonts w:ascii="Times New Roman" w:hAnsi="Times New Roman" w:cs="Times New Roman"/>
        </w:rPr>
        <w:t xml:space="preserve"> undertaken by the author(s) into the origins, performance and effects of NHRIs on human rights improvement.  This research effort spans more than 10 years, has entailed in depth field research across diverse country cases (including multiple visits to Chile and Peru), and ongoing collaboration with human rights policymakers and NHRI practitioners. Much of the primary source data presented in this study is unique and has been obtained directly from NHRI practitioners personally known to the author(s). Similarly, interview citations constitute a small subsection of the 300-plus interviews with high-level UN officials, multiple NHRI heads and senior officials, NHRI technical experts, NGOs representatives and victims of human rights violations conducted over the past decade. The author(s) were also invited </w:t>
      </w:r>
      <w:r w:rsidR="001E29D8">
        <w:rPr>
          <w:rFonts w:ascii="Times New Roman" w:hAnsi="Times New Roman" w:cs="Times New Roman"/>
        </w:rPr>
        <w:t>to present</w:t>
      </w:r>
      <w:r w:rsidRPr="0096330B">
        <w:rPr>
          <w:rFonts w:ascii="Times New Roman" w:hAnsi="Times New Roman" w:cs="Times New Roman"/>
        </w:rPr>
        <w:t xml:space="preserve"> </w:t>
      </w:r>
      <w:r w:rsidR="001E29D8">
        <w:rPr>
          <w:rFonts w:ascii="Times New Roman" w:hAnsi="Times New Roman" w:cs="Times New Roman"/>
        </w:rPr>
        <w:t>drafts of this project at several NHRI meetings in Europe and Latin America</w:t>
      </w:r>
      <w:r w:rsidR="009754EB">
        <w:rPr>
          <w:rFonts w:ascii="Times New Roman" w:hAnsi="Times New Roman" w:cs="Times New Roman"/>
        </w:rPr>
        <w:t xml:space="preserve">. We are particularly grateful to </w:t>
      </w:r>
      <w:r w:rsidRPr="0096330B">
        <w:rPr>
          <w:rFonts w:ascii="Times New Roman" w:hAnsi="Times New Roman" w:cs="Times New Roman"/>
        </w:rPr>
        <w:t>Silvana Lauzán and Stephanie Lagoutte for facilitating these opportunities.</w:t>
      </w:r>
    </w:p>
    <w:p w14:paraId="3AD2DCB6" w14:textId="77777777" w:rsidR="0096330B" w:rsidRPr="0096330B" w:rsidRDefault="0096330B" w:rsidP="003057DA">
      <w:pPr>
        <w:spacing w:line="276" w:lineRule="auto"/>
        <w:jc w:val="both"/>
        <w:rPr>
          <w:rFonts w:ascii="Times New Roman" w:hAnsi="Times New Roman" w:cs="Times New Roman"/>
        </w:rPr>
      </w:pPr>
    </w:p>
    <w:p w14:paraId="41AAC2C2" w14:textId="71049DF9" w:rsidR="00ED64B0" w:rsidRPr="0096330B" w:rsidRDefault="00ED64B0" w:rsidP="003057DA">
      <w:pPr>
        <w:spacing w:line="276" w:lineRule="auto"/>
        <w:jc w:val="both"/>
        <w:rPr>
          <w:rFonts w:ascii="Times New Roman" w:hAnsi="Times New Roman" w:cs="Times New Roman"/>
        </w:rPr>
      </w:pPr>
      <w:r w:rsidRPr="0096330B">
        <w:rPr>
          <w:rFonts w:ascii="Times New Roman" w:hAnsi="Times New Roman" w:cs="Times New Roman"/>
        </w:rPr>
        <w:t>The author(s) are extremely grateful to all those NHRI experts and practitioners who have generously given of their time during the course of this research. We hope that they will find this effort to advance a more systematic understanding of NHRI effectiveness useful in their own work.  Their insights have been an invaluable resource throughout our research process. This project is testament to the immense value of collaboration aimed at bridging research and policy, building upon expert knowledge, and setting a course for further innovation in human rights scholarship and practice.</w:t>
      </w:r>
    </w:p>
    <w:p w14:paraId="4EFE675D" w14:textId="77777777" w:rsidR="00ED64B0" w:rsidRPr="0096330B" w:rsidRDefault="00ED64B0" w:rsidP="003057DA">
      <w:pPr>
        <w:spacing w:line="276" w:lineRule="auto"/>
        <w:rPr>
          <w:rFonts w:ascii="Times New Roman" w:hAnsi="Times New Roman" w:cs="Times New Roman"/>
        </w:rPr>
      </w:pPr>
    </w:p>
    <w:p w14:paraId="6D51BBD5" w14:textId="41125879" w:rsidR="00ED64B0" w:rsidRPr="0096330B" w:rsidRDefault="00ED64B0" w:rsidP="003057DA">
      <w:pPr>
        <w:spacing w:line="276" w:lineRule="auto"/>
        <w:rPr>
          <w:rFonts w:ascii="Times New Roman" w:hAnsi="Times New Roman" w:cs="Times New Roman"/>
          <w:highlight w:val="yellow"/>
          <w:u w:val="single"/>
        </w:rPr>
      </w:pPr>
    </w:p>
    <w:p w14:paraId="36C69C5D" w14:textId="1D3B3C47" w:rsidR="00E04775" w:rsidRPr="0096330B" w:rsidRDefault="00325D1A" w:rsidP="003057DA">
      <w:pPr>
        <w:pStyle w:val="Heading2"/>
        <w:numPr>
          <w:ilvl w:val="0"/>
          <w:numId w:val="7"/>
        </w:numPr>
        <w:spacing w:line="276" w:lineRule="auto"/>
        <w:rPr>
          <w:rFonts w:ascii="Times New Roman" w:hAnsi="Times New Roman" w:cs="Times New Roman"/>
          <w:sz w:val="24"/>
          <w:szCs w:val="24"/>
          <w:u w:val="single"/>
        </w:rPr>
      </w:pPr>
      <w:r>
        <w:rPr>
          <w:rFonts w:ascii="Times New Roman" w:hAnsi="Times New Roman" w:cs="Times New Roman"/>
          <w:color w:val="auto"/>
        </w:rPr>
        <w:t xml:space="preserve"> </w:t>
      </w:r>
      <w:r w:rsidR="0096330B" w:rsidRPr="0096330B">
        <w:rPr>
          <w:rFonts w:ascii="Times New Roman" w:hAnsi="Times New Roman" w:cs="Times New Roman"/>
          <w:color w:val="auto"/>
          <w:sz w:val="24"/>
          <w:szCs w:val="24"/>
          <w:u w:val="single"/>
        </w:rPr>
        <w:t xml:space="preserve"> </w:t>
      </w:r>
      <w:r w:rsidR="00E04775" w:rsidRPr="0096330B">
        <w:rPr>
          <w:rFonts w:ascii="Times New Roman" w:hAnsi="Times New Roman" w:cs="Times New Roman"/>
          <w:color w:val="auto"/>
          <w:sz w:val="24"/>
          <w:szCs w:val="24"/>
          <w:u w:val="single"/>
        </w:rPr>
        <w:t>Expert Survey Design and Text</w:t>
      </w:r>
    </w:p>
    <w:p w14:paraId="2BFB2A4A" w14:textId="77777777" w:rsidR="0096330B" w:rsidRPr="0096330B" w:rsidRDefault="0096330B" w:rsidP="003057DA">
      <w:pPr>
        <w:spacing w:line="276" w:lineRule="auto"/>
        <w:rPr>
          <w:highlight w:val="yellow"/>
        </w:rPr>
      </w:pPr>
    </w:p>
    <w:p w14:paraId="6AEBEC11" w14:textId="77777777" w:rsidR="0096330B" w:rsidRPr="00325D1A" w:rsidRDefault="00E04775" w:rsidP="003057DA">
      <w:pPr>
        <w:spacing w:line="276" w:lineRule="auto"/>
        <w:jc w:val="both"/>
        <w:rPr>
          <w:rFonts w:ascii="Times New Roman" w:hAnsi="Times New Roman" w:cs="Times New Roman"/>
        </w:rPr>
      </w:pPr>
      <w:r w:rsidRPr="00325D1A">
        <w:rPr>
          <w:rFonts w:ascii="Times New Roman" w:hAnsi="Times New Roman" w:cs="Times New Roman"/>
        </w:rPr>
        <w:t>The goal of our expert survey was to assess experts’ views on the ef</w:t>
      </w:r>
      <w:r w:rsidR="0096330B" w:rsidRPr="00325D1A">
        <w:rPr>
          <w:rFonts w:ascii="Times New Roman" w:hAnsi="Times New Roman" w:cs="Times New Roman"/>
        </w:rPr>
        <w:t xml:space="preserve">fectiveness of individual NHRIs. </w:t>
      </w:r>
    </w:p>
    <w:p w14:paraId="083DC821" w14:textId="77777777" w:rsidR="0096330B" w:rsidRPr="00325D1A" w:rsidRDefault="0096330B" w:rsidP="003057DA">
      <w:pPr>
        <w:spacing w:line="276" w:lineRule="auto"/>
        <w:jc w:val="both"/>
        <w:rPr>
          <w:rFonts w:ascii="Times New Roman" w:hAnsi="Times New Roman" w:cs="Times New Roman"/>
        </w:rPr>
      </w:pPr>
    </w:p>
    <w:p w14:paraId="70EFB98A" w14:textId="68254144" w:rsidR="00E04775" w:rsidRPr="00325D1A" w:rsidRDefault="00E04775" w:rsidP="003057DA">
      <w:pPr>
        <w:spacing w:line="276" w:lineRule="auto"/>
        <w:jc w:val="both"/>
        <w:rPr>
          <w:rFonts w:ascii="Times New Roman" w:hAnsi="Times New Roman" w:cs="Times New Roman"/>
        </w:rPr>
      </w:pPr>
      <w:r w:rsidRPr="00325D1A">
        <w:rPr>
          <w:rFonts w:ascii="Times New Roman" w:hAnsi="Times New Roman" w:cs="Times New Roman"/>
        </w:rPr>
        <w:t xml:space="preserve">The survey was piloted with two experienced NHRI practitioners prior to general circulation, and their feedback was incorporated into the final document. An expert survey targeted at individuals with access to diverse sources of information is particularly appropriate for this study given the </w:t>
      </w:r>
      <w:r w:rsidR="001E29D8">
        <w:rPr>
          <w:rFonts w:ascii="Times New Roman" w:hAnsi="Times New Roman" w:cs="Times New Roman"/>
        </w:rPr>
        <w:t xml:space="preserve">range of NHRIs we needed to evaluate. </w:t>
      </w:r>
      <w:r w:rsidRPr="00325D1A">
        <w:rPr>
          <w:rFonts w:ascii="Times New Roman" w:hAnsi="Times New Roman" w:cs="Times New Roman"/>
        </w:rPr>
        <w:t>Notwithstanding the specialized nature of the inquiry, it was possible to identify a sufficiently large pool of individuals with relevant expertise. Expert selection included targeting academics with significant expertise on NHRIs, NHRI practitioners themselves, and governmental and non-governmental consultants</w:t>
      </w:r>
      <w:r w:rsidR="00325D1A" w:rsidRPr="00325D1A">
        <w:rPr>
          <w:rFonts w:ascii="Times New Roman" w:hAnsi="Times New Roman" w:cs="Times New Roman"/>
        </w:rPr>
        <w:t>,</w:t>
      </w:r>
      <w:r w:rsidRPr="00325D1A">
        <w:rPr>
          <w:rFonts w:ascii="Times New Roman" w:hAnsi="Times New Roman" w:cs="Times New Roman"/>
        </w:rPr>
        <w:t xml:space="preserve"> and officials engaged in monitoring NHRI activities and advising on their establishment or reform.  The NHRI survey was conducted between 17 August and 14 October 2013.  It was distributed to a total of 60 NHRI experts and achieved a total response rate of 60 percent, with 36 respondents. </w:t>
      </w:r>
    </w:p>
    <w:p w14:paraId="067AD38E" w14:textId="77777777" w:rsidR="00325D1A" w:rsidRPr="00325D1A" w:rsidRDefault="00325D1A" w:rsidP="003057DA">
      <w:pPr>
        <w:spacing w:line="276" w:lineRule="auto"/>
        <w:jc w:val="both"/>
        <w:rPr>
          <w:rFonts w:ascii="Times New Roman" w:hAnsi="Times New Roman" w:cs="Times New Roman"/>
        </w:rPr>
      </w:pPr>
    </w:p>
    <w:p w14:paraId="25DD21A5" w14:textId="48FDF541" w:rsidR="00E04775" w:rsidRPr="00325D1A" w:rsidRDefault="00E04775" w:rsidP="003057DA">
      <w:pPr>
        <w:spacing w:line="276" w:lineRule="auto"/>
        <w:jc w:val="both"/>
        <w:rPr>
          <w:rFonts w:ascii="Times New Roman" w:hAnsi="Times New Roman" w:cs="Times New Roman"/>
        </w:rPr>
      </w:pPr>
      <w:r w:rsidRPr="00325D1A">
        <w:rPr>
          <w:rFonts w:ascii="Times New Roman" w:hAnsi="Times New Roman" w:cs="Times New Roman"/>
        </w:rPr>
        <w:t>It was also important to ensure a cross-section of regional expert representation to reduce referent group bias. Although the majority of respondents were experts based in Europe (50 percent), a good number of surveys were also received from the Americas (33 percent), with the remainder spread equally across Africa, Asia-Pacific and the MENA (6 percent respectively).</w:t>
      </w:r>
      <w:r w:rsidR="001E29D8">
        <w:rPr>
          <w:rFonts w:ascii="Times New Roman" w:hAnsi="Times New Roman" w:cs="Times New Roman"/>
        </w:rPr>
        <w:t xml:space="preserve"> Expert</w:t>
      </w:r>
      <w:r w:rsidRPr="00325D1A">
        <w:rPr>
          <w:rFonts w:ascii="Times New Roman" w:hAnsi="Times New Roman" w:cs="Times New Roman"/>
        </w:rPr>
        <w:t>s were instructed to evaluate only those NHRIs with which they were familiar.</w:t>
      </w:r>
    </w:p>
    <w:p w14:paraId="0536A9A7" w14:textId="77777777" w:rsidR="00325D1A" w:rsidRPr="00325D1A" w:rsidRDefault="00325D1A" w:rsidP="003057DA">
      <w:pPr>
        <w:spacing w:line="276" w:lineRule="auto"/>
        <w:jc w:val="both"/>
        <w:rPr>
          <w:rFonts w:ascii="Times New Roman" w:hAnsi="Times New Roman" w:cs="Times New Roman"/>
        </w:rPr>
      </w:pPr>
    </w:p>
    <w:p w14:paraId="2F608086" w14:textId="7D162F28" w:rsidR="00E04775" w:rsidRDefault="00E04775" w:rsidP="003057DA">
      <w:pPr>
        <w:spacing w:line="276" w:lineRule="auto"/>
        <w:jc w:val="both"/>
        <w:rPr>
          <w:rFonts w:ascii="Times New Roman" w:hAnsi="Times New Roman" w:cs="Times New Roman"/>
        </w:rPr>
      </w:pPr>
      <w:r w:rsidRPr="00325D1A">
        <w:rPr>
          <w:rFonts w:ascii="Times New Roman" w:hAnsi="Times New Roman" w:cs="Times New Roman"/>
        </w:rPr>
        <w:t>After fielding the survey, we examined the standard deviations of the expert scores. Large standard deviations can invite questions about a survey’s validity – they can sometimes indicate that experts are “judging different objects, on different dimensions, at different times.”</w:t>
      </w:r>
      <w:r w:rsidRPr="00325D1A">
        <w:rPr>
          <w:rStyle w:val="FootnoteReference"/>
          <w:rFonts w:ascii="Times New Roman" w:hAnsi="Times New Roman" w:cs="Times New Roman"/>
        </w:rPr>
        <w:footnoteReference w:id="1"/>
      </w:r>
      <w:r w:rsidRPr="00325D1A">
        <w:rPr>
          <w:rFonts w:ascii="Times New Roman" w:hAnsi="Times New Roman" w:cs="Times New Roman"/>
        </w:rPr>
        <w:t xml:space="preserve"> As opposed to indicating confusion over the object of measurement or insufficient information, large standard deviations could also indicate high levels of disagreement among experts about the question at hand – namely whether particular </w:t>
      </w:r>
      <w:r w:rsidR="009754EB">
        <w:rPr>
          <w:rFonts w:ascii="Times New Roman" w:hAnsi="Times New Roman" w:cs="Times New Roman"/>
        </w:rPr>
        <w:t>NHRIs were effective or not</w:t>
      </w:r>
      <w:r w:rsidRPr="00325D1A">
        <w:rPr>
          <w:rFonts w:ascii="Times New Roman" w:hAnsi="Times New Roman" w:cs="Times New Roman"/>
        </w:rPr>
        <w:t>. We are reassured by the fact that experts gener</w:t>
      </w:r>
      <w:r w:rsidR="001E29D8">
        <w:rPr>
          <w:rFonts w:ascii="Times New Roman" w:hAnsi="Times New Roman" w:cs="Times New Roman"/>
        </w:rPr>
        <w:t>ally agreed in their assessments of particular NHRIs. As we explain in part C below, we also re-run our analyses excluding those NHRIs on which we had few expert assessments or on which expert assessments diverged sharply, and results did not change.</w:t>
      </w:r>
    </w:p>
    <w:p w14:paraId="4C87E097" w14:textId="77777777" w:rsidR="001E29D8" w:rsidRDefault="001E29D8" w:rsidP="003057DA">
      <w:pPr>
        <w:spacing w:line="276" w:lineRule="auto"/>
        <w:jc w:val="both"/>
        <w:rPr>
          <w:rFonts w:ascii="Times New Roman" w:hAnsi="Times New Roman" w:cs="Times New Roman"/>
        </w:rPr>
      </w:pPr>
    </w:p>
    <w:p w14:paraId="13BFEEDA" w14:textId="06DCAEA1" w:rsidR="001E29D8" w:rsidRDefault="001E29D8" w:rsidP="003057DA">
      <w:pPr>
        <w:spacing w:line="276" w:lineRule="auto"/>
        <w:jc w:val="both"/>
        <w:rPr>
          <w:rFonts w:ascii="Times New Roman" w:hAnsi="Times New Roman" w:cs="Times New Roman"/>
        </w:rPr>
      </w:pPr>
      <w:r>
        <w:rPr>
          <w:rFonts w:ascii="Times New Roman" w:hAnsi="Times New Roman" w:cs="Times New Roman"/>
        </w:rPr>
        <w:t>Below are the instructions we offered experts as regards the assessment of individual NHRIs.</w:t>
      </w:r>
    </w:p>
    <w:p w14:paraId="720845E8" w14:textId="77777777" w:rsidR="001E29D8" w:rsidRDefault="001E29D8" w:rsidP="003057DA">
      <w:pPr>
        <w:spacing w:line="276" w:lineRule="auto"/>
        <w:jc w:val="both"/>
        <w:rPr>
          <w:rFonts w:ascii="Times New Roman" w:hAnsi="Times New Roman" w:cs="Times New Roman"/>
        </w:rPr>
      </w:pPr>
    </w:p>
    <w:p w14:paraId="2CCAD838" w14:textId="77777777" w:rsidR="001E29D8" w:rsidRPr="00414A08" w:rsidRDefault="001E29D8" w:rsidP="003057DA">
      <w:pPr>
        <w:spacing w:line="276" w:lineRule="auto"/>
        <w:jc w:val="both"/>
        <w:rPr>
          <w:rFonts w:ascii="Times" w:hAnsi="Times" w:cs="Times New Roman"/>
          <w:b/>
        </w:rPr>
      </w:pPr>
      <w:r w:rsidRPr="00414A08">
        <w:rPr>
          <w:rFonts w:ascii="Times" w:hAnsi="Times" w:cs="Times New Roman"/>
          <w:b/>
        </w:rPr>
        <w:t>Instructions for Part B: Effectiveness of Individual NHRIs</w:t>
      </w:r>
    </w:p>
    <w:p w14:paraId="7CD59A3B" w14:textId="77777777" w:rsidR="001E29D8" w:rsidRPr="00414A08" w:rsidRDefault="001E29D8" w:rsidP="003057DA">
      <w:pPr>
        <w:spacing w:line="276" w:lineRule="auto"/>
        <w:jc w:val="both"/>
        <w:rPr>
          <w:rFonts w:ascii="Times" w:hAnsi="Times" w:cs="Times New Roman"/>
        </w:rPr>
      </w:pPr>
      <w:r w:rsidRPr="00414A08">
        <w:rPr>
          <w:rFonts w:ascii="Times" w:hAnsi="Times" w:cs="Times New Roman"/>
        </w:rPr>
        <w:t>The UN Office of the High Commissioner for Human Rights Handbook on NHRIs specifies that NHRI effectiveness should be “measured by reference to the extent to which a national institution positively affects the human rights situation of individuals and groups in a given society.”</w:t>
      </w:r>
    </w:p>
    <w:p w14:paraId="57F0C1D7" w14:textId="77777777" w:rsidR="003057DA" w:rsidRDefault="003057DA" w:rsidP="003057DA">
      <w:pPr>
        <w:spacing w:line="276" w:lineRule="auto"/>
        <w:jc w:val="both"/>
        <w:rPr>
          <w:rFonts w:ascii="Times" w:hAnsi="Times" w:cs="Times New Roman"/>
        </w:rPr>
      </w:pPr>
    </w:p>
    <w:p w14:paraId="298ACAFC" w14:textId="3D1E8C14" w:rsidR="001E29D8" w:rsidRPr="00414A08" w:rsidRDefault="001E29D8" w:rsidP="003057DA">
      <w:pPr>
        <w:spacing w:line="276" w:lineRule="auto"/>
        <w:jc w:val="both"/>
        <w:rPr>
          <w:rFonts w:ascii="Times" w:hAnsi="Times" w:cs="Times New Roman"/>
        </w:rPr>
      </w:pPr>
      <w:r w:rsidRPr="00414A08">
        <w:rPr>
          <w:rFonts w:ascii="Times" w:hAnsi="Times" w:cs="Times New Roman"/>
        </w:rPr>
        <w:t>Based on this definition of NHRI effectiveness, how would you rate the following NHRIs? On a scale of 1 (very ineffective) to 5 (very effective), how effective are NHRIs in each of the countries below? If you have insufficient information for any given country, please feel free to leave the associated box blank.</w:t>
      </w:r>
    </w:p>
    <w:p w14:paraId="4C9A01A2" w14:textId="77777777" w:rsidR="001E29D8" w:rsidRPr="00414A08" w:rsidRDefault="001E29D8" w:rsidP="001E29D8">
      <w:pPr>
        <w:jc w:val="both"/>
        <w:rPr>
          <w:rFonts w:ascii="Times" w:hAnsi="Times" w:cs="Times New Roman"/>
        </w:rPr>
      </w:pPr>
    </w:p>
    <w:p w14:paraId="4B3D86C2" w14:textId="273ABA82" w:rsidR="001E29D8" w:rsidRPr="00414A08" w:rsidRDefault="00E86F7D" w:rsidP="001E29D8">
      <w:pPr>
        <w:jc w:val="center"/>
        <w:rPr>
          <w:rFonts w:ascii="Times" w:hAnsi="Times" w:cs="Times New Roman"/>
        </w:rPr>
      </w:pPr>
      <w:r>
        <w:rPr>
          <w:rFonts w:ascii="Times" w:hAnsi="Times" w:cs="Times New Roman"/>
        </w:rPr>
        <w:t>[List of NHRIs follows</w:t>
      </w:r>
      <w:r w:rsidR="001E29D8" w:rsidRPr="00414A08">
        <w:rPr>
          <w:rFonts w:ascii="Times" w:hAnsi="Times" w:cs="Times New Roman"/>
        </w:rPr>
        <w:t>]</w:t>
      </w:r>
    </w:p>
    <w:p w14:paraId="12679154" w14:textId="77777777" w:rsidR="001E29D8" w:rsidRPr="00414A08" w:rsidRDefault="001E29D8" w:rsidP="001E29D8">
      <w:pPr>
        <w:jc w:val="both"/>
        <w:rPr>
          <w:rFonts w:ascii="Times" w:hAnsi="Times" w:cs="Times New Roman"/>
        </w:rPr>
      </w:pPr>
    </w:p>
    <w:p w14:paraId="426EB963" w14:textId="77777777" w:rsidR="001E29D8" w:rsidRPr="00325D1A" w:rsidRDefault="001E29D8" w:rsidP="00E04775">
      <w:pPr>
        <w:jc w:val="both"/>
        <w:rPr>
          <w:rFonts w:ascii="Times New Roman" w:hAnsi="Times New Roman" w:cs="Times New Roman"/>
        </w:rPr>
      </w:pPr>
    </w:p>
    <w:p w14:paraId="47146AE8" w14:textId="77777777" w:rsidR="00E04775" w:rsidRPr="0096330B" w:rsidRDefault="00E04775" w:rsidP="00E04775">
      <w:pPr>
        <w:jc w:val="both"/>
        <w:rPr>
          <w:rFonts w:ascii="Times New Roman" w:hAnsi="Times New Roman" w:cs="Times New Roman"/>
          <w:highlight w:val="yellow"/>
        </w:rPr>
      </w:pPr>
    </w:p>
    <w:p w14:paraId="22FE4291" w14:textId="4EA061DC" w:rsidR="001E29D8" w:rsidRDefault="001E29D8">
      <w:r>
        <w:br w:type="page"/>
      </w:r>
    </w:p>
    <w:p w14:paraId="79D716E3" w14:textId="77777777" w:rsidR="00325D1A" w:rsidRDefault="00325D1A" w:rsidP="00325D1A"/>
    <w:p w14:paraId="6A789F2D" w14:textId="3168044A" w:rsidR="00905188" w:rsidRPr="004200F7" w:rsidRDefault="00E86F7D" w:rsidP="00325D1A">
      <w:pPr>
        <w:pStyle w:val="Heading2"/>
        <w:numPr>
          <w:ilvl w:val="0"/>
          <w:numId w:val="7"/>
        </w:numPr>
        <w:rPr>
          <w:rFonts w:ascii="Times New Roman" w:hAnsi="Times New Roman" w:cs="Times New Roman"/>
          <w:b/>
          <w:color w:val="auto"/>
          <w:sz w:val="24"/>
          <w:szCs w:val="24"/>
          <w:u w:val="single"/>
        </w:rPr>
      </w:pPr>
      <w:r w:rsidRPr="004200F7">
        <w:rPr>
          <w:rFonts w:ascii="Times New Roman" w:hAnsi="Times New Roman" w:cs="Times New Roman"/>
          <w:color w:val="auto"/>
          <w:sz w:val="24"/>
          <w:szCs w:val="24"/>
          <w:u w:val="single"/>
        </w:rPr>
        <w:t>Data Sources, Coding and Operationali</w:t>
      </w:r>
      <w:r w:rsidR="004A5CF8" w:rsidRPr="004200F7">
        <w:rPr>
          <w:rFonts w:ascii="Times New Roman" w:hAnsi="Times New Roman" w:cs="Times New Roman"/>
          <w:color w:val="auto"/>
          <w:sz w:val="24"/>
          <w:szCs w:val="24"/>
          <w:u w:val="single"/>
        </w:rPr>
        <w:t>zation, and</w:t>
      </w:r>
      <w:r w:rsidRPr="004200F7">
        <w:rPr>
          <w:rFonts w:ascii="Times New Roman" w:hAnsi="Times New Roman" w:cs="Times New Roman"/>
          <w:color w:val="auto"/>
          <w:sz w:val="24"/>
          <w:szCs w:val="24"/>
          <w:u w:val="single"/>
        </w:rPr>
        <w:t xml:space="preserve"> Robustness Checks</w:t>
      </w:r>
    </w:p>
    <w:p w14:paraId="1811789D" w14:textId="77777777" w:rsidR="001E29D8" w:rsidRDefault="001E29D8" w:rsidP="00325D1A">
      <w:pPr>
        <w:spacing w:line="276" w:lineRule="auto"/>
        <w:jc w:val="both"/>
        <w:rPr>
          <w:rFonts w:ascii="Times New Roman" w:hAnsi="Times New Roman" w:cs="Times New Roman"/>
        </w:rPr>
      </w:pPr>
    </w:p>
    <w:p w14:paraId="18602C5F" w14:textId="260703F6" w:rsidR="001E29D8" w:rsidRDefault="001E29D8" w:rsidP="00325D1A">
      <w:pPr>
        <w:spacing w:line="276" w:lineRule="auto"/>
        <w:jc w:val="both"/>
        <w:rPr>
          <w:rFonts w:ascii="Times New Roman" w:hAnsi="Times New Roman" w:cs="Times New Roman"/>
          <w:u w:val="single"/>
        </w:rPr>
      </w:pPr>
      <w:r w:rsidRPr="001E29D8">
        <w:rPr>
          <w:rFonts w:ascii="Times New Roman" w:hAnsi="Times New Roman" w:cs="Times New Roman"/>
          <w:u w:val="single"/>
        </w:rPr>
        <w:t>Data on NHRI institutional safeguards</w:t>
      </w:r>
    </w:p>
    <w:p w14:paraId="34FEC5F0" w14:textId="77777777" w:rsidR="001E29D8" w:rsidRPr="001E29D8" w:rsidRDefault="001E29D8" w:rsidP="00325D1A">
      <w:pPr>
        <w:spacing w:line="276" w:lineRule="auto"/>
        <w:jc w:val="both"/>
        <w:rPr>
          <w:rFonts w:ascii="Times New Roman" w:hAnsi="Times New Roman" w:cs="Times New Roman"/>
          <w:u w:val="single"/>
        </w:rPr>
      </w:pPr>
    </w:p>
    <w:p w14:paraId="455184B0" w14:textId="47AFBB80" w:rsidR="00DB2BC4" w:rsidRDefault="001E29D8" w:rsidP="003057DA">
      <w:pPr>
        <w:spacing w:line="276" w:lineRule="auto"/>
        <w:contextualSpacing/>
        <w:jc w:val="both"/>
        <w:rPr>
          <w:rFonts w:ascii="Times New Roman" w:hAnsi="Times New Roman" w:cs="Times New Roman"/>
        </w:rPr>
      </w:pPr>
      <w:r>
        <w:rPr>
          <w:rFonts w:ascii="Times New Roman" w:hAnsi="Times New Roman" w:cs="Times New Roman"/>
        </w:rPr>
        <w:t>O</w:t>
      </w:r>
      <w:r w:rsidRPr="008600BF">
        <w:rPr>
          <w:rFonts w:ascii="Times New Roman" w:hAnsi="Times New Roman" w:cs="Times New Roman"/>
        </w:rPr>
        <w:t>ur dataset of NHRIs in 107 countries codes NHRI institutional structures at the time each NHRI was established. NHRI institutional design is quite stable over time; we examine some changes through qualitative case studies. The 22 features were selected based on the minutes of the Paris meeting, the text of the Paris Principles, an extensive review of NHRI scholarly and practitioner literature, as well as consultation with leading NHRI practitioners. Prior research examines NHRI adoption as a b</w:t>
      </w:r>
      <w:r w:rsidR="00891EDC">
        <w:rPr>
          <w:rFonts w:ascii="Times New Roman" w:hAnsi="Times New Roman" w:cs="Times New Roman"/>
        </w:rPr>
        <w:t>inary variable;</w:t>
      </w:r>
      <w:r w:rsidR="00891EDC">
        <w:rPr>
          <w:rStyle w:val="FootnoteReference"/>
          <w:rFonts w:ascii="Times New Roman" w:hAnsi="Times New Roman" w:cs="Times New Roman"/>
        </w:rPr>
        <w:footnoteReference w:id="2"/>
      </w:r>
      <w:r w:rsidRPr="008600BF">
        <w:rPr>
          <w:rFonts w:ascii="Times New Roman" w:hAnsi="Times New Roman" w:cs="Times New Roman"/>
        </w:rPr>
        <w:t xml:space="preserve"> our dataset is thus significantly more fine-grained. Data was coded by law students who were provided with a codebook and detailed guidance to ensure NHRI charters were coded in conformity with the coding rules. The data was drawn from a variety of sources, principally NHRI compendia and institutional charters contained on official websites and state outlets. Where necessary, historical records were identified and consulted. </w:t>
      </w:r>
    </w:p>
    <w:p w14:paraId="330285D6" w14:textId="77777777" w:rsidR="00DB2BC4" w:rsidRDefault="00DB2BC4" w:rsidP="003057DA">
      <w:pPr>
        <w:spacing w:line="276" w:lineRule="auto"/>
        <w:contextualSpacing/>
        <w:jc w:val="both"/>
        <w:rPr>
          <w:rFonts w:ascii="Times New Roman" w:hAnsi="Times New Roman" w:cs="Times New Roman"/>
        </w:rPr>
      </w:pPr>
    </w:p>
    <w:p w14:paraId="7143AC42" w14:textId="77777777" w:rsidR="003057DA" w:rsidRDefault="001E29D8" w:rsidP="003057DA">
      <w:pPr>
        <w:spacing w:line="276" w:lineRule="auto"/>
        <w:contextualSpacing/>
        <w:jc w:val="both"/>
        <w:rPr>
          <w:rFonts w:ascii="Times New Roman" w:hAnsi="Times New Roman" w:cs="Times New Roman"/>
        </w:rPr>
      </w:pPr>
      <w:r w:rsidRPr="008600BF">
        <w:rPr>
          <w:rFonts w:ascii="Times New Roman" w:hAnsi="Times New Roman" w:cs="Times New Roman"/>
        </w:rPr>
        <w:t>We focused on institutional safeguards considered consequential for NHRI effectiveness. Many features we study protect NHRI independence, by limiting the power of the executive to disestablish the institution, fire its members, or pack it with pro-executive appointees. Other safeguards ensure that the agency has the formal power to take monitoring actions that governments could have otherwise blocked.</w:t>
      </w:r>
      <w:r w:rsidR="00891EDC">
        <w:rPr>
          <w:rStyle w:val="FootnoteReference"/>
          <w:rFonts w:ascii="Times New Roman" w:hAnsi="Times New Roman" w:cs="Times New Roman"/>
        </w:rPr>
        <w:footnoteReference w:id="3"/>
      </w:r>
      <w:r>
        <w:rPr>
          <w:rFonts w:ascii="Times New Roman" w:hAnsi="Times New Roman" w:cs="Times New Roman"/>
        </w:rPr>
        <w:t xml:space="preserve"> </w:t>
      </w:r>
    </w:p>
    <w:p w14:paraId="126538E2" w14:textId="77777777" w:rsidR="003057DA" w:rsidRDefault="003057DA" w:rsidP="003057DA">
      <w:pPr>
        <w:spacing w:line="276" w:lineRule="auto"/>
        <w:contextualSpacing/>
        <w:jc w:val="both"/>
        <w:rPr>
          <w:rFonts w:ascii="Times New Roman" w:hAnsi="Times New Roman" w:cs="Times New Roman"/>
        </w:rPr>
      </w:pPr>
    </w:p>
    <w:p w14:paraId="5F968C8B" w14:textId="77777777" w:rsidR="003057DA" w:rsidRPr="004200F7" w:rsidRDefault="003057DA" w:rsidP="003057DA">
      <w:pPr>
        <w:spacing w:line="276" w:lineRule="auto"/>
        <w:contextualSpacing/>
        <w:jc w:val="both"/>
        <w:rPr>
          <w:rFonts w:ascii="Times New Roman" w:hAnsi="Times New Roman" w:cs="Times New Roman"/>
        </w:rPr>
      </w:pPr>
      <w:r w:rsidRPr="004200F7">
        <w:rPr>
          <w:rFonts w:ascii="Times New Roman" w:hAnsi="Times New Roman" w:cs="Times New Roman"/>
        </w:rPr>
        <w:t>Our Independence Index (which could range from zero to five), represents a count of the safeguards an NHRI could have that contribute to its formal independence – namely whether it has been established by constitution or legislation (i.e. not by executive decree), whether its leaders are not designated by the executive, whether it contains no government representatives, whether its leaders enjoy immunity from prosecution, and whether they enjoy employment protections (and can be fired only for a good cause).  Our Investigate Index (which could range from zero to six) represents a count of the safeguards an NHRI has that are related to the initiation, execution and completion of investigations, namely whether it has the power to initiate investigations on its own initiative, the power to receive individual complaints, the power to compel evidence or testimony, the ability to visit prisons, the power to refer cases to courts, and the power to enforce its own decisions.</w:t>
      </w:r>
      <w:r w:rsidRPr="004200F7">
        <w:rPr>
          <w:rFonts w:ascii="Times New Roman" w:hAnsi="Times New Roman" w:cs="Times New Roman"/>
          <w:b/>
        </w:rPr>
        <w:t xml:space="preserve"> </w:t>
      </w:r>
    </w:p>
    <w:p w14:paraId="1F5C8916" w14:textId="77777777" w:rsidR="003057DA" w:rsidRPr="004200F7" w:rsidRDefault="003057DA" w:rsidP="003057DA">
      <w:pPr>
        <w:spacing w:line="276" w:lineRule="auto"/>
        <w:contextualSpacing/>
        <w:jc w:val="both"/>
        <w:rPr>
          <w:rFonts w:ascii="Times New Roman" w:hAnsi="Times New Roman" w:cs="Times New Roman"/>
        </w:rPr>
      </w:pPr>
    </w:p>
    <w:p w14:paraId="0506D0B6" w14:textId="77980DF6" w:rsidR="003057DA" w:rsidRPr="004200F7" w:rsidRDefault="003057DA" w:rsidP="003057DA">
      <w:pPr>
        <w:spacing w:line="276" w:lineRule="auto"/>
        <w:contextualSpacing/>
        <w:jc w:val="both"/>
        <w:rPr>
          <w:rFonts w:ascii="Times New Roman" w:hAnsi="Times New Roman" w:cs="Times New Roman"/>
        </w:rPr>
      </w:pPr>
      <w:r w:rsidRPr="004200F7">
        <w:rPr>
          <w:rFonts w:ascii="Times New Roman" w:hAnsi="Times New Roman" w:cs="Times New Roman"/>
        </w:rPr>
        <w:t>Our Promotion Index (which could range from zero to three), represents a count of the safeguards of an NHRI that are related to human rights promotion, namely whether an NHRI has the mandate to advise on legislation, produce an annual report and serve education functions. Our Inclusiveness Index (which could range from zero to four) represents a count of NHRI features that enhance its inclusiveness, namely whether it has a broad mandate, civil society representation, the mandate to engage with international organizations and the mandate to harmonize domestic law with international human rights law. We have also collected data on four other safeguards that we do not include in any of the indices, because we do not have strong theoretical expectations about the direction of the effects, and our experts did not consider these especially important.</w:t>
      </w:r>
      <w:r w:rsidRPr="004200F7">
        <w:rPr>
          <w:rStyle w:val="FootnoteReference"/>
          <w:rFonts w:ascii="Times New Roman" w:hAnsi="Times New Roman" w:cs="Times New Roman"/>
        </w:rPr>
        <w:footnoteReference w:id="4"/>
      </w:r>
      <w:r w:rsidRPr="004200F7">
        <w:rPr>
          <w:rFonts w:ascii="Times New Roman" w:hAnsi="Times New Roman" w:cs="Times New Roman"/>
        </w:rPr>
        <w:t xml:space="preserve"> </w:t>
      </w:r>
    </w:p>
    <w:p w14:paraId="45A03BDB" w14:textId="77777777" w:rsidR="001E29D8" w:rsidRDefault="001E29D8" w:rsidP="003057DA">
      <w:pPr>
        <w:spacing w:line="276" w:lineRule="auto"/>
        <w:jc w:val="both"/>
        <w:rPr>
          <w:rFonts w:ascii="Times New Roman" w:hAnsi="Times New Roman" w:cs="Times New Roman"/>
        </w:rPr>
      </w:pPr>
    </w:p>
    <w:p w14:paraId="714CCCDA" w14:textId="2A5BB707" w:rsidR="001E29D8" w:rsidRPr="001E29D8" w:rsidRDefault="001E29D8" w:rsidP="003057DA">
      <w:pPr>
        <w:spacing w:line="276" w:lineRule="auto"/>
        <w:jc w:val="both"/>
        <w:rPr>
          <w:rFonts w:ascii="Times New Roman" w:hAnsi="Times New Roman" w:cs="Times New Roman"/>
          <w:u w:val="single"/>
        </w:rPr>
      </w:pPr>
      <w:r w:rsidRPr="001E29D8">
        <w:rPr>
          <w:rFonts w:ascii="Times New Roman" w:hAnsi="Times New Roman" w:cs="Times New Roman"/>
          <w:u w:val="single"/>
        </w:rPr>
        <w:t>Data on NHRI Grades</w:t>
      </w:r>
    </w:p>
    <w:p w14:paraId="6FD249AB" w14:textId="0C6A5C94" w:rsidR="00325D1A" w:rsidRPr="00B45867" w:rsidRDefault="00325D1A" w:rsidP="003057DA">
      <w:pPr>
        <w:spacing w:line="276" w:lineRule="auto"/>
        <w:jc w:val="both"/>
        <w:rPr>
          <w:rFonts w:ascii="Times New Roman" w:hAnsi="Times New Roman" w:cs="Times New Roman"/>
        </w:rPr>
      </w:pPr>
      <w:r w:rsidRPr="00B45867">
        <w:rPr>
          <w:rFonts w:ascii="Times New Roman" w:hAnsi="Times New Roman" w:cs="Times New Roman"/>
        </w:rPr>
        <w:t xml:space="preserve">Data for </w:t>
      </w:r>
      <w:r w:rsidR="001E29D8">
        <w:rPr>
          <w:rFonts w:ascii="Times New Roman" w:hAnsi="Times New Roman" w:cs="Times New Roman"/>
        </w:rPr>
        <w:t>NHRI grades were</w:t>
      </w:r>
      <w:r w:rsidRPr="00B45867">
        <w:rPr>
          <w:rFonts w:ascii="Times New Roman" w:hAnsi="Times New Roman" w:cs="Times New Roman"/>
        </w:rPr>
        <w:t xml:space="preserve"> drawn from the GANHRI reports on the accreditation status of NHRI around the world.</w:t>
      </w:r>
      <w:r w:rsidRPr="00B45867">
        <w:rPr>
          <w:rStyle w:val="FootnoteReference"/>
          <w:rFonts w:ascii="Times New Roman" w:hAnsi="Times New Roman" w:cs="Times New Roman"/>
        </w:rPr>
        <w:footnoteReference w:id="5"/>
      </w:r>
      <w:r w:rsidRPr="00B45867">
        <w:rPr>
          <w:rFonts w:ascii="Times New Roman" w:hAnsi="Times New Roman" w:cs="Times New Roman"/>
        </w:rPr>
        <w:t xml:space="preserve"> The variable of interest is the average of the grade an NHRI received between its first review and 2015. We operationalize this by giving countries a score of 4 for an A (full compliance), 3 for an A(R) (reserved), 2 for a B (partial compliance), 1 for a C (non-compliance) and 0 if the NHRI was suspended or accreditation was revoked. For example, in 1999, Sweden received an A grade from the ICC but in 2011, its grade dropped to B, making Sweden's cumulative NHRI grade as 3.71. Where a country was reviewed twice in the same year, the grade received in the second review is recorded as the country’s grade for that year. Since April 2004, the ICC started reporting on the status of NHRIs around the world and also specified their grades from past reviews. This process is now undertaken by the GANHRI Sub-Committee on Accreditation (SCA). </w:t>
      </w:r>
    </w:p>
    <w:p w14:paraId="496EC41A" w14:textId="77777777" w:rsidR="004200F7" w:rsidRDefault="004200F7" w:rsidP="003057DA">
      <w:pPr>
        <w:spacing w:line="276" w:lineRule="auto"/>
        <w:jc w:val="both"/>
        <w:rPr>
          <w:rFonts w:ascii="Times New Roman" w:hAnsi="Times New Roman" w:cs="Times New Roman"/>
        </w:rPr>
      </w:pPr>
    </w:p>
    <w:p w14:paraId="5CF07B44" w14:textId="5D3B556A" w:rsidR="00325D1A" w:rsidRPr="003057DA" w:rsidRDefault="00325D1A" w:rsidP="003057DA">
      <w:pPr>
        <w:spacing w:line="276" w:lineRule="auto"/>
        <w:jc w:val="both"/>
        <w:rPr>
          <w:rFonts w:ascii="Times New Roman" w:hAnsi="Times New Roman" w:cs="Times New Roman"/>
        </w:rPr>
      </w:pPr>
      <w:r w:rsidRPr="00B45867">
        <w:rPr>
          <w:rFonts w:ascii="Times New Roman" w:hAnsi="Times New Roman" w:cs="Times New Roman"/>
        </w:rPr>
        <w:t xml:space="preserve">The first two reports from 2004 and 2005 indicate that some countries received an A status for a particular review year, but later reports mark these countries as A(R) for the same year. This discrepancy has been recorded in reports from 2004 or earlier years. In our dataset, we have coded these observations as A(R) as we believe these very early reports to lack accurate information which was fixed by subsequent reports. </w:t>
      </w:r>
    </w:p>
    <w:p w14:paraId="58BCE6C0" w14:textId="6AB9DF45" w:rsidR="00CD4BC6" w:rsidRPr="001E29D8" w:rsidRDefault="00CD4BC6" w:rsidP="00CD4BC6">
      <w:pPr>
        <w:spacing w:line="276" w:lineRule="auto"/>
        <w:jc w:val="both"/>
        <w:rPr>
          <w:rFonts w:ascii="Times New Roman" w:hAnsi="Times New Roman" w:cs="Times New Roman"/>
          <w:u w:val="single"/>
        </w:rPr>
      </w:pPr>
      <w:r>
        <w:rPr>
          <w:rFonts w:ascii="Times New Roman" w:hAnsi="Times New Roman" w:cs="Times New Roman"/>
          <w:u w:val="single"/>
        </w:rPr>
        <w:t>Quantitative Analysis – Robustness Checks</w:t>
      </w:r>
    </w:p>
    <w:p w14:paraId="512B2B66" w14:textId="77777777" w:rsidR="00CD4BC6" w:rsidRDefault="00CD4BC6" w:rsidP="00325D1A">
      <w:pPr>
        <w:spacing w:line="276" w:lineRule="auto"/>
        <w:rPr>
          <w:rFonts w:ascii="Times New Roman" w:hAnsi="Times New Roman" w:cs="Times New Roman"/>
        </w:rPr>
      </w:pPr>
    </w:p>
    <w:p w14:paraId="48C546C9" w14:textId="5B1455A2" w:rsidR="00325D1A" w:rsidRPr="00B45867" w:rsidRDefault="00CD4BC6" w:rsidP="00325D1A">
      <w:pPr>
        <w:spacing w:line="276" w:lineRule="auto"/>
        <w:rPr>
          <w:rFonts w:ascii="Times New Roman" w:hAnsi="Times New Roman" w:cs="Times New Roman"/>
        </w:rPr>
      </w:pPr>
      <w:r>
        <w:rPr>
          <w:rFonts w:ascii="Times New Roman" w:hAnsi="Times New Roman" w:cs="Times New Roman"/>
        </w:rPr>
        <w:t>In this section, we</w:t>
      </w:r>
      <w:r w:rsidR="00325D1A" w:rsidRPr="00B45867">
        <w:rPr>
          <w:rFonts w:ascii="Times New Roman" w:hAnsi="Times New Roman" w:cs="Times New Roman"/>
        </w:rPr>
        <w:t xml:space="preserve"> replicate the main specifications in multiple ways, and find that they hold up to scrutiny. First, we examine whether removing outliers alters the results. Second, we examine the effect of alternative coding by coding questionable observations as A instead of A(R). Third, we </w:t>
      </w:r>
      <w:r w:rsidR="004A5CF8">
        <w:rPr>
          <w:rFonts w:ascii="Times New Roman" w:hAnsi="Times New Roman" w:cs="Times New Roman"/>
        </w:rPr>
        <w:t>examine whether the classification of certain transition countries as democracies alters results</w:t>
      </w:r>
      <w:r w:rsidR="00325D1A" w:rsidRPr="00B45867">
        <w:rPr>
          <w:rFonts w:ascii="Times New Roman" w:hAnsi="Times New Roman" w:cs="Times New Roman"/>
        </w:rPr>
        <w:t xml:space="preserve">. Fourth, we take into account earlier </w:t>
      </w:r>
      <w:r w:rsidR="004A5CF8">
        <w:rPr>
          <w:rFonts w:ascii="Times New Roman" w:hAnsi="Times New Roman" w:cs="Times New Roman"/>
        </w:rPr>
        <w:t xml:space="preserve">reports of the ICC to see if this </w:t>
      </w:r>
      <w:r w:rsidR="00325D1A" w:rsidRPr="00B45867">
        <w:rPr>
          <w:rFonts w:ascii="Times New Roman" w:hAnsi="Times New Roman" w:cs="Times New Roman"/>
        </w:rPr>
        <w:t>changes the results. Fifth, we introduce additional control variable</w:t>
      </w:r>
      <w:r w:rsidR="004A5CF8">
        <w:rPr>
          <w:rFonts w:ascii="Times New Roman" w:hAnsi="Times New Roman" w:cs="Times New Roman"/>
        </w:rPr>
        <w:t>s</w:t>
      </w:r>
      <w:r w:rsidR="00325D1A" w:rsidRPr="00B45867">
        <w:rPr>
          <w:rFonts w:ascii="Times New Roman" w:hAnsi="Times New Roman" w:cs="Times New Roman"/>
        </w:rPr>
        <w:t xml:space="preserve"> such as civil conflict and popul</w:t>
      </w:r>
      <w:r w:rsidR="004A5CF8">
        <w:rPr>
          <w:rFonts w:ascii="Times New Roman" w:hAnsi="Times New Roman" w:cs="Times New Roman"/>
        </w:rPr>
        <w:t>ation of a country to assess their</w:t>
      </w:r>
      <w:r w:rsidR="00325D1A" w:rsidRPr="00B45867">
        <w:rPr>
          <w:rFonts w:ascii="Times New Roman" w:hAnsi="Times New Roman" w:cs="Times New Roman"/>
        </w:rPr>
        <w:t xml:space="preserve"> effect on the result. Sixth, we examine whether limiting the control variables to those that are most important to an NHRI has an effect on the results. L</w:t>
      </w:r>
      <w:r w:rsidR="004A5CF8">
        <w:rPr>
          <w:rFonts w:ascii="Times New Roman" w:hAnsi="Times New Roman" w:cs="Times New Roman"/>
        </w:rPr>
        <w:t>astly, we assess the outcomes of</w:t>
      </w:r>
      <w:r w:rsidR="00325D1A" w:rsidRPr="00B45867">
        <w:rPr>
          <w:rFonts w:ascii="Times New Roman" w:hAnsi="Times New Roman" w:cs="Times New Roman"/>
        </w:rPr>
        <w:t xml:space="preserve"> removing surveys with large standard deviations. </w:t>
      </w:r>
    </w:p>
    <w:p w14:paraId="53395F4A" w14:textId="77777777" w:rsidR="00325D1A" w:rsidRPr="00B45867" w:rsidRDefault="00325D1A" w:rsidP="00325D1A">
      <w:pPr>
        <w:spacing w:line="276" w:lineRule="auto"/>
        <w:jc w:val="both"/>
        <w:rPr>
          <w:rFonts w:ascii="Times New Roman" w:hAnsi="Times New Roman" w:cs="Times New Roman"/>
        </w:rPr>
      </w:pPr>
    </w:p>
    <w:p w14:paraId="4E46F977" w14:textId="77777777" w:rsidR="0057615F" w:rsidRDefault="0057615F" w:rsidP="00325D1A">
      <w:pPr>
        <w:spacing w:line="276" w:lineRule="auto"/>
        <w:jc w:val="both"/>
        <w:rPr>
          <w:rFonts w:ascii="Times New Roman" w:hAnsi="Times New Roman" w:cs="Times New Roman"/>
        </w:rPr>
      </w:pPr>
    </w:p>
    <w:p w14:paraId="684F059C" w14:textId="77777777" w:rsidR="0057615F" w:rsidRDefault="0057615F" w:rsidP="00325D1A">
      <w:pPr>
        <w:spacing w:line="276" w:lineRule="auto"/>
        <w:jc w:val="both"/>
        <w:rPr>
          <w:rFonts w:ascii="Times New Roman" w:hAnsi="Times New Roman" w:cs="Times New Roman"/>
        </w:rPr>
      </w:pPr>
    </w:p>
    <w:p w14:paraId="33628E02" w14:textId="77777777" w:rsidR="0057615F" w:rsidRDefault="0057615F" w:rsidP="00325D1A">
      <w:pPr>
        <w:spacing w:line="276" w:lineRule="auto"/>
        <w:jc w:val="both"/>
        <w:rPr>
          <w:rFonts w:ascii="Times New Roman" w:hAnsi="Times New Roman" w:cs="Times New Roman"/>
        </w:rPr>
      </w:pPr>
    </w:p>
    <w:p w14:paraId="014CF9C6" w14:textId="77777777" w:rsidR="0057615F" w:rsidRDefault="0057615F" w:rsidP="00325D1A">
      <w:pPr>
        <w:spacing w:line="276" w:lineRule="auto"/>
        <w:jc w:val="both"/>
        <w:rPr>
          <w:rFonts w:ascii="Times New Roman" w:hAnsi="Times New Roman" w:cs="Times New Roman"/>
        </w:rPr>
      </w:pPr>
    </w:p>
    <w:p w14:paraId="3C17F83C" w14:textId="77777777" w:rsidR="0057615F" w:rsidRDefault="0057615F" w:rsidP="00325D1A">
      <w:pPr>
        <w:spacing w:line="276" w:lineRule="auto"/>
        <w:jc w:val="both"/>
        <w:rPr>
          <w:rFonts w:ascii="Times New Roman" w:hAnsi="Times New Roman" w:cs="Times New Roman"/>
        </w:rPr>
      </w:pPr>
    </w:p>
    <w:p w14:paraId="5F8E6FAE" w14:textId="77777777" w:rsidR="0057615F" w:rsidRDefault="0057615F" w:rsidP="00325D1A">
      <w:pPr>
        <w:spacing w:line="276" w:lineRule="auto"/>
        <w:jc w:val="both"/>
        <w:rPr>
          <w:rFonts w:ascii="Times New Roman" w:hAnsi="Times New Roman" w:cs="Times New Roman"/>
        </w:rPr>
      </w:pPr>
    </w:p>
    <w:p w14:paraId="3C82375B" w14:textId="77777777" w:rsidR="0057615F" w:rsidRDefault="0057615F" w:rsidP="00325D1A">
      <w:pPr>
        <w:spacing w:line="276" w:lineRule="auto"/>
        <w:jc w:val="both"/>
        <w:rPr>
          <w:rFonts w:ascii="Times New Roman" w:hAnsi="Times New Roman" w:cs="Times New Roman"/>
        </w:rPr>
      </w:pPr>
    </w:p>
    <w:p w14:paraId="099203F2" w14:textId="77777777" w:rsidR="0057615F" w:rsidRDefault="0057615F" w:rsidP="00325D1A">
      <w:pPr>
        <w:spacing w:line="276" w:lineRule="auto"/>
        <w:jc w:val="both"/>
        <w:rPr>
          <w:rFonts w:ascii="Times New Roman" w:hAnsi="Times New Roman" w:cs="Times New Roman"/>
        </w:rPr>
      </w:pPr>
    </w:p>
    <w:p w14:paraId="13DF6AD2" w14:textId="77777777" w:rsidR="0057615F" w:rsidRDefault="0057615F" w:rsidP="00325D1A">
      <w:pPr>
        <w:spacing w:line="276" w:lineRule="auto"/>
        <w:jc w:val="both"/>
        <w:rPr>
          <w:rFonts w:ascii="Times New Roman" w:hAnsi="Times New Roman" w:cs="Times New Roman"/>
        </w:rPr>
      </w:pPr>
    </w:p>
    <w:p w14:paraId="642FCEFD" w14:textId="77777777" w:rsidR="0057615F" w:rsidRDefault="0057615F" w:rsidP="00325D1A">
      <w:pPr>
        <w:spacing w:line="276" w:lineRule="auto"/>
        <w:jc w:val="both"/>
        <w:rPr>
          <w:rFonts w:ascii="Times New Roman" w:hAnsi="Times New Roman" w:cs="Times New Roman"/>
        </w:rPr>
      </w:pPr>
    </w:p>
    <w:p w14:paraId="1FBED319" w14:textId="77777777" w:rsidR="0057615F" w:rsidRDefault="0057615F" w:rsidP="00325D1A">
      <w:pPr>
        <w:spacing w:line="276" w:lineRule="auto"/>
        <w:jc w:val="both"/>
        <w:rPr>
          <w:rFonts w:ascii="Times New Roman" w:hAnsi="Times New Roman" w:cs="Times New Roman"/>
        </w:rPr>
      </w:pPr>
    </w:p>
    <w:p w14:paraId="7FEB6B64" w14:textId="77777777" w:rsidR="0057615F" w:rsidRDefault="0057615F" w:rsidP="00325D1A">
      <w:pPr>
        <w:spacing w:line="276" w:lineRule="auto"/>
        <w:jc w:val="both"/>
        <w:rPr>
          <w:rFonts w:ascii="Times New Roman" w:hAnsi="Times New Roman" w:cs="Times New Roman"/>
        </w:rPr>
      </w:pPr>
    </w:p>
    <w:p w14:paraId="5707F9A7" w14:textId="77777777" w:rsidR="0057615F" w:rsidRDefault="0057615F" w:rsidP="00325D1A">
      <w:pPr>
        <w:spacing w:line="276" w:lineRule="auto"/>
        <w:jc w:val="both"/>
        <w:rPr>
          <w:rFonts w:ascii="Times New Roman" w:hAnsi="Times New Roman" w:cs="Times New Roman"/>
        </w:rPr>
      </w:pPr>
    </w:p>
    <w:p w14:paraId="71174DDD" w14:textId="77777777" w:rsidR="0057615F" w:rsidRDefault="0057615F" w:rsidP="00325D1A">
      <w:pPr>
        <w:spacing w:line="276" w:lineRule="auto"/>
        <w:jc w:val="both"/>
        <w:rPr>
          <w:rFonts w:ascii="Times New Roman" w:hAnsi="Times New Roman" w:cs="Times New Roman"/>
        </w:rPr>
      </w:pPr>
    </w:p>
    <w:p w14:paraId="3BAE272A" w14:textId="77777777" w:rsidR="0057615F" w:rsidRDefault="0057615F" w:rsidP="00325D1A">
      <w:pPr>
        <w:spacing w:line="276" w:lineRule="auto"/>
        <w:jc w:val="both"/>
        <w:rPr>
          <w:rFonts w:ascii="Times New Roman" w:hAnsi="Times New Roman" w:cs="Times New Roman"/>
        </w:rPr>
      </w:pPr>
    </w:p>
    <w:p w14:paraId="0B89A10D" w14:textId="77777777" w:rsidR="0057615F" w:rsidRDefault="0057615F" w:rsidP="00325D1A">
      <w:pPr>
        <w:spacing w:line="276" w:lineRule="auto"/>
        <w:jc w:val="both"/>
        <w:rPr>
          <w:rFonts w:ascii="Times New Roman" w:hAnsi="Times New Roman" w:cs="Times New Roman"/>
        </w:rPr>
      </w:pPr>
    </w:p>
    <w:p w14:paraId="2AF8549D" w14:textId="77777777" w:rsidR="0057615F" w:rsidRDefault="0057615F" w:rsidP="00325D1A">
      <w:pPr>
        <w:spacing w:line="276" w:lineRule="auto"/>
        <w:jc w:val="both"/>
        <w:rPr>
          <w:rFonts w:ascii="Times New Roman" w:hAnsi="Times New Roman" w:cs="Times New Roman"/>
        </w:rPr>
      </w:pPr>
    </w:p>
    <w:p w14:paraId="30EE7E69" w14:textId="78908B61" w:rsidR="0057615F" w:rsidRDefault="0057615F" w:rsidP="00325D1A">
      <w:pPr>
        <w:spacing w:line="276" w:lineRule="auto"/>
        <w:jc w:val="both"/>
        <w:rPr>
          <w:rFonts w:ascii="Times New Roman" w:hAnsi="Times New Roman" w:cs="Times New Roman"/>
        </w:rPr>
      </w:pPr>
    </w:p>
    <w:p w14:paraId="5C40031F" w14:textId="32F6E48D" w:rsidR="003057DA" w:rsidRDefault="003057DA" w:rsidP="00325D1A">
      <w:pPr>
        <w:spacing w:line="276" w:lineRule="auto"/>
        <w:jc w:val="both"/>
        <w:rPr>
          <w:rFonts w:ascii="Times New Roman" w:hAnsi="Times New Roman" w:cs="Times New Roman"/>
        </w:rPr>
      </w:pPr>
    </w:p>
    <w:p w14:paraId="44AAD08F" w14:textId="1CD5833A" w:rsidR="003057DA" w:rsidRDefault="003057DA" w:rsidP="00325D1A">
      <w:pPr>
        <w:spacing w:line="276" w:lineRule="auto"/>
        <w:jc w:val="both"/>
        <w:rPr>
          <w:rFonts w:ascii="Times New Roman" w:hAnsi="Times New Roman" w:cs="Times New Roman"/>
        </w:rPr>
      </w:pPr>
    </w:p>
    <w:p w14:paraId="46181C84" w14:textId="0AC29DDC" w:rsidR="003057DA" w:rsidRDefault="003057DA" w:rsidP="00325D1A">
      <w:pPr>
        <w:spacing w:line="276" w:lineRule="auto"/>
        <w:jc w:val="both"/>
        <w:rPr>
          <w:rFonts w:ascii="Times New Roman" w:hAnsi="Times New Roman" w:cs="Times New Roman"/>
        </w:rPr>
      </w:pPr>
    </w:p>
    <w:p w14:paraId="672EC09C" w14:textId="40EC373C" w:rsidR="003057DA" w:rsidRDefault="003057DA" w:rsidP="00325D1A">
      <w:pPr>
        <w:spacing w:line="276" w:lineRule="auto"/>
        <w:jc w:val="both"/>
        <w:rPr>
          <w:rFonts w:ascii="Times New Roman" w:hAnsi="Times New Roman" w:cs="Times New Roman"/>
        </w:rPr>
      </w:pPr>
    </w:p>
    <w:p w14:paraId="410FC23A" w14:textId="5B1B21F1" w:rsidR="003057DA" w:rsidRDefault="003057DA" w:rsidP="00325D1A">
      <w:pPr>
        <w:spacing w:line="276" w:lineRule="auto"/>
        <w:jc w:val="both"/>
        <w:rPr>
          <w:rFonts w:ascii="Times New Roman" w:hAnsi="Times New Roman" w:cs="Times New Roman"/>
        </w:rPr>
      </w:pPr>
    </w:p>
    <w:p w14:paraId="3AF1FA4F" w14:textId="77777777" w:rsidR="003057DA" w:rsidRDefault="003057DA" w:rsidP="00325D1A">
      <w:pPr>
        <w:spacing w:line="276" w:lineRule="auto"/>
        <w:jc w:val="both"/>
        <w:rPr>
          <w:rFonts w:ascii="Times New Roman" w:hAnsi="Times New Roman" w:cs="Times New Roman"/>
        </w:rPr>
      </w:pPr>
    </w:p>
    <w:p w14:paraId="299FA6A3" w14:textId="77777777" w:rsidR="0057615F" w:rsidRDefault="0057615F" w:rsidP="00325D1A">
      <w:pPr>
        <w:spacing w:line="276" w:lineRule="auto"/>
        <w:jc w:val="both"/>
        <w:rPr>
          <w:rFonts w:ascii="Times New Roman" w:hAnsi="Times New Roman" w:cs="Times New Roman"/>
        </w:rPr>
      </w:pPr>
    </w:p>
    <w:p w14:paraId="3A4C156D" w14:textId="77777777" w:rsidR="0057615F" w:rsidRDefault="0057615F" w:rsidP="00325D1A">
      <w:pPr>
        <w:spacing w:line="276" w:lineRule="auto"/>
        <w:jc w:val="both"/>
        <w:rPr>
          <w:rFonts w:ascii="Times New Roman" w:hAnsi="Times New Roman" w:cs="Times New Roman"/>
        </w:rPr>
      </w:pPr>
    </w:p>
    <w:p w14:paraId="2E6EF310" w14:textId="77777777" w:rsidR="0057615F" w:rsidRDefault="0057615F" w:rsidP="00325D1A">
      <w:pPr>
        <w:spacing w:line="276" w:lineRule="auto"/>
        <w:jc w:val="both"/>
        <w:rPr>
          <w:rFonts w:ascii="Times New Roman" w:hAnsi="Times New Roman" w:cs="Times New Roman"/>
        </w:rPr>
      </w:pPr>
    </w:p>
    <w:p w14:paraId="195AF05D" w14:textId="77777777" w:rsidR="004200F7" w:rsidRDefault="004200F7">
      <w:pPr>
        <w:rPr>
          <w:rFonts w:ascii="Times New Roman" w:hAnsi="Times New Roman" w:cs="Times New Roman"/>
        </w:rPr>
      </w:pPr>
      <w:r>
        <w:rPr>
          <w:rFonts w:ascii="Times New Roman" w:hAnsi="Times New Roman" w:cs="Times New Roman"/>
        </w:rPr>
        <w:br w:type="page"/>
      </w:r>
    </w:p>
    <w:p w14:paraId="1732F4A7" w14:textId="396601AC" w:rsidR="00325D1A" w:rsidRDefault="00CD4BC6" w:rsidP="0057615F">
      <w:pPr>
        <w:spacing w:line="276" w:lineRule="auto"/>
        <w:jc w:val="both"/>
        <w:rPr>
          <w:rFonts w:ascii="Times New Roman" w:hAnsi="Times New Roman" w:cs="Times New Roman"/>
        </w:rPr>
      </w:pPr>
      <w:r>
        <w:rPr>
          <w:rFonts w:ascii="Times New Roman" w:hAnsi="Times New Roman" w:cs="Times New Roman"/>
        </w:rPr>
        <w:t xml:space="preserve">Appendix </w:t>
      </w:r>
      <w:r w:rsidR="00325D1A" w:rsidRPr="00B45867">
        <w:rPr>
          <w:rFonts w:ascii="Times New Roman" w:hAnsi="Times New Roman" w:cs="Times New Roman"/>
        </w:rPr>
        <w:t xml:space="preserve">Table </w:t>
      </w:r>
      <w:r>
        <w:rPr>
          <w:rFonts w:ascii="Times New Roman" w:hAnsi="Times New Roman" w:cs="Times New Roman"/>
        </w:rPr>
        <w:t>A</w:t>
      </w:r>
      <w:r w:rsidR="00325D1A" w:rsidRPr="00B45867">
        <w:rPr>
          <w:rFonts w:ascii="Times New Roman" w:hAnsi="Times New Roman" w:cs="Times New Roman"/>
        </w:rPr>
        <w:t xml:space="preserve">1 and </w:t>
      </w:r>
      <w:r>
        <w:rPr>
          <w:rFonts w:ascii="Times New Roman" w:hAnsi="Times New Roman" w:cs="Times New Roman"/>
        </w:rPr>
        <w:t>A</w:t>
      </w:r>
      <w:r w:rsidR="00325D1A" w:rsidRPr="00B45867">
        <w:rPr>
          <w:rFonts w:ascii="Times New Roman" w:hAnsi="Times New Roman" w:cs="Times New Roman"/>
        </w:rPr>
        <w:t xml:space="preserve">2 demonstrate that the models presented in the paper still hold when excluding states that received a C or lower grade, including NHRIs that were suspended or lost their accreditation.  It is a good practice to examine whether results hold up when outliers are excluded. We suspect that there should be no relationship between formal safeguards and NHRIS that have received Cs, been suspended, or have lost accreditation, because in these extreme situations, the executive has likely completely undermined the institution.  </w:t>
      </w:r>
    </w:p>
    <w:p w14:paraId="7D1A906F" w14:textId="77777777" w:rsidR="0057615F" w:rsidRPr="00292E98" w:rsidRDefault="0057615F" w:rsidP="0057615F">
      <w:pPr>
        <w:spacing w:line="276" w:lineRule="auto"/>
        <w:jc w:val="both"/>
        <w:rPr>
          <w:rFonts w:ascii="Times New Roman" w:hAnsi="Times New Roman" w:cs="Times New Roman"/>
        </w:rPr>
      </w:pPr>
    </w:p>
    <w:p w14:paraId="769ED409" w14:textId="63F207D3" w:rsidR="00325D1A" w:rsidRPr="00292E98" w:rsidRDefault="00325D1A" w:rsidP="00325D1A">
      <w:pPr>
        <w:rPr>
          <w:rFonts w:ascii="Times New Roman" w:hAnsi="Times New Roman" w:cs="Times New Roman"/>
        </w:rPr>
      </w:pPr>
      <w:r w:rsidRPr="00E86F7D">
        <w:rPr>
          <w:rFonts w:ascii="Times New Roman" w:hAnsi="Times New Roman" w:cs="Times New Roman"/>
          <w:caps/>
        </w:rPr>
        <w:t>Appendix Table A1: NHRIs with More Safegu</w:t>
      </w:r>
      <w:r w:rsidR="00E86F7D" w:rsidRPr="00E86F7D">
        <w:rPr>
          <w:rFonts w:ascii="Times New Roman" w:hAnsi="Times New Roman" w:cs="Times New Roman"/>
          <w:caps/>
        </w:rPr>
        <w:t xml:space="preserve">ards Get Higher Average Grades </w:t>
      </w:r>
      <w:r w:rsidR="00E86F7D">
        <w:rPr>
          <w:rFonts w:ascii="Times New Roman" w:hAnsi="Times New Roman" w:cs="Times New Roman"/>
        </w:rPr>
        <w:t>(</w:t>
      </w:r>
      <w:r w:rsidRPr="00B45867">
        <w:rPr>
          <w:rFonts w:ascii="Times New Roman" w:hAnsi="Times New Roman" w:cs="Times New Roman"/>
        </w:rPr>
        <w:t xml:space="preserve">Appendix </w:t>
      </w:r>
      <w:r w:rsidR="00CD4BC6">
        <w:rPr>
          <w:rFonts w:ascii="Times New Roman" w:hAnsi="Times New Roman" w:cs="Times New Roman"/>
        </w:rPr>
        <w:t>Table A1 replicates main Table 2</w:t>
      </w:r>
      <w:r w:rsidRPr="00B45867">
        <w:rPr>
          <w:rFonts w:ascii="Times New Roman" w:hAnsi="Times New Roman" w:cs="Times New Roman"/>
        </w:rPr>
        <w:t xml:space="preserve"> excluding NHRIs that ever received a C or lower</w:t>
      </w:r>
      <w:r w:rsidR="00E86F7D">
        <w:rPr>
          <w:rFonts w:ascii="Times New Roman" w:hAnsi="Times New Roman" w:cs="Times New Roman"/>
        </w:rPr>
        <w:t>)</w:t>
      </w:r>
      <w:r w:rsidR="00E86F7D" w:rsidRPr="00292E98">
        <w:rPr>
          <w:rFonts w:ascii="Times New Roman" w:hAnsi="Times New Roman" w:cs="Times New Roman"/>
        </w:rPr>
        <w:t xml:space="preserve"> </w:t>
      </w:r>
    </w:p>
    <w:tbl>
      <w:tblPr>
        <w:tblW w:w="9360" w:type="dxa"/>
        <w:tblInd w:w="93" w:type="dxa"/>
        <w:tblLook w:val="04A0" w:firstRow="1" w:lastRow="0" w:firstColumn="1" w:lastColumn="0" w:noHBand="0" w:noVBand="1"/>
      </w:tblPr>
      <w:tblGrid>
        <w:gridCol w:w="2400"/>
        <w:gridCol w:w="1160"/>
        <w:gridCol w:w="1160"/>
        <w:gridCol w:w="1160"/>
        <w:gridCol w:w="1160"/>
        <w:gridCol w:w="1160"/>
        <w:gridCol w:w="1160"/>
      </w:tblGrid>
      <w:tr w:rsidR="00325D1A" w:rsidRPr="00292E98" w14:paraId="6C09D517" w14:textId="77777777" w:rsidTr="001E29D8">
        <w:trPr>
          <w:trHeight w:val="280"/>
        </w:trPr>
        <w:tc>
          <w:tcPr>
            <w:tcW w:w="2400" w:type="dxa"/>
            <w:tcBorders>
              <w:top w:val="single" w:sz="4" w:space="0" w:color="auto"/>
              <w:left w:val="nil"/>
              <w:bottom w:val="nil"/>
              <w:right w:val="nil"/>
            </w:tcBorders>
            <w:noWrap/>
            <w:vAlign w:val="bottom"/>
          </w:tcPr>
          <w:p w14:paraId="46395920" w14:textId="77777777" w:rsidR="00325D1A" w:rsidRPr="00292E98" w:rsidRDefault="00325D1A" w:rsidP="001E29D8">
            <w:pPr>
              <w:rPr>
                <w:rFonts w:ascii="Times New Roman" w:eastAsia="Times New Roman" w:hAnsi="Times New Roman" w:cs="Times New Roman"/>
                <w:sz w:val="20"/>
                <w:szCs w:val="20"/>
              </w:rPr>
            </w:pPr>
          </w:p>
        </w:tc>
        <w:tc>
          <w:tcPr>
            <w:tcW w:w="3480" w:type="dxa"/>
            <w:gridSpan w:val="3"/>
            <w:tcBorders>
              <w:top w:val="single" w:sz="4" w:space="0" w:color="auto"/>
              <w:left w:val="nil"/>
              <w:bottom w:val="nil"/>
              <w:right w:val="nil"/>
            </w:tcBorders>
            <w:noWrap/>
            <w:vAlign w:val="bottom"/>
            <w:hideMark/>
          </w:tcPr>
          <w:p w14:paraId="211D0435"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Dependent Variable: NHRI Grade</w:t>
            </w:r>
          </w:p>
        </w:tc>
        <w:tc>
          <w:tcPr>
            <w:tcW w:w="3480" w:type="dxa"/>
            <w:gridSpan w:val="3"/>
            <w:tcBorders>
              <w:top w:val="single" w:sz="4" w:space="0" w:color="auto"/>
              <w:left w:val="nil"/>
              <w:bottom w:val="nil"/>
              <w:right w:val="nil"/>
            </w:tcBorders>
            <w:noWrap/>
            <w:vAlign w:val="bottom"/>
            <w:hideMark/>
          </w:tcPr>
          <w:p w14:paraId="71372816"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Dependent Variable: Expert Survey Score</w:t>
            </w:r>
          </w:p>
        </w:tc>
      </w:tr>
      <w:tr w:rsidR="00325D1A" w:rsidRPr="00292E98" w14:paraId="6C70EAB9" w14:textId="77777777" w:rsidTr="001E29D8">
        <w:trPr>
          <w:trHeight w:val="280"/>
        </w:trPr>
        <w:tc>
          <w:tcPr>
            <w:tcW w:w="2400" w:type="dxa"/>
            <w:tcBorders>
              <w:top w:val="single" w:sz="4" w:space="0" w:color="auto"/>
              <w:left w:val="nil"/>
              <w:bottom w:val="nil"/>
              <w:right w:val="nil"/>
            </w:tcBorders>
            <w:noWrap/>
            <w:vAlign w:val="bottom"/>
            <w:hideMark/>
          </w:tcPr>
          <w:p w14:paraId="5040D25C" w14:textId="77777777" w:rsidR="00325D1A" w:rsidRPr="00292E98" w:rsidRDefault="00325D1A" w:rsidP="001E29D8">
            <w:pP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 </w:t>
            </w:r>
          </w:p>
        </w:tc>
        <w:tc>
          <w:tcPr>
            <w:tcW w:w="1160" w:type="dxa"/>
            <w:tcBorders>
              <w:top w:val="single" w:sz="4" w:space="0" w:color="auto"/>
              <w:left w:val="nil"/>
              <w:bottom w:val="nil"/>
              <w:right w:val="nil"/>
            </w:tcBorders>
            <w:noWrap/>
            <w:vAlign w:val="bottom"/>
            <w:hideMark/>
          </w:tcPr>
          <w:p w14:paraId="61D2E8C3"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(1)</w:t>
            </w:r>
          </w:p>
        </w:tc>
        <w:tc>
          <w:tcPr>
            <w:tcW w:w="1160" w:type="dxa"/>
            <w:tcBorders>
              <w:top w:val="single" w:sz="4" w:space="0" w:color="auto"/>
              <w:left w:val="nil"/>
              <w:bottom w:val="nil"/>
              <w:right w:val="nil"/>
            </w:tcBorders>
            <w:noWrap/>
            <w:vAlign w:val="bottom"/>
            <w:hideMark/>
          </w:tcPr>
          <w:p w14:paraId="73387CC5"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(2)</w:t>
            </w:r>
          </w:p>
        </w:tc>
        <w:tc>
          <w:tcPr>
            <w:tcW w:w="1160" w:type="dxa"/>
            <w:tcBorders>
              <w:top w:val="single" w:sz="4" w:space="0" w:color="auto"/>
              <w:left w:val="nil"/>
              <w:bottom w:val="nil"/>
              <w:right w:val="nil"/>
            </w:tcBorders>
            <w:noWrap/>
            <w:vAlign w:val="bottom"/>
            <w:hideMark/>
          </w:tcPr>
          <w:p w14:paraId="59177C0A"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(3)</w:t>
            </w:r>
          </w:p>
        </w:tc>
        <w:tc>
          <w:tcPr>
            <w:tcW w:w="1160" w:type="dxa"/>
            <w:tcBorders>
              <w:top w:val="single" w:sz="4" w:space="0" w:color="auto"/>
              <w:left w:val="nil"/>
              <w:bottom w:val="nil"/>
              <w:right w:val="nil"/>
            </w:tcBorders>
            <w:noWrap/>
            <w:vAlign w:val="bottom"/>
            <w:hideMark/>
          </w:tcPr>
          <w:p w14:paraId="74FE69D1"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(4)</w:t>
            </w:r>
          </w:p>
        </w:tc>
        <w:tc>
          <w:tcPr>
            <w:tcW w:w="1160" w:type="dxa"/>
            <w:tcBorders>
              <w:top w:val="single" w:sz="4" w:space="0" w:color="auto"/>
              <w:left w:val="nil"/>
              <w:bottom w:val="nil"/>
              <w:right w:val="nil"/>
            </w:tcBorders>
            <w:noWrap/>
            <w:vAlign w:val="bottom"/>
            <w:hideMark/>
          </w:tcPr>
          <w:p w14:paraId="5F2E5D20"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(5)</w:t>
            </w:r>
          </w:p>
        </w:tc>
        <w:tc>
          <w:tcPr>
            <w:tcW w:w="1160" w:type="dxa"/>
            <w:tcBorders>
              <w:top w:val="single" w:sz="4" w:space="0" w:color="auto"/>
              <w:left w:val="nil"/>
              <w:bottom w:val="nil"/>
              <w:right w:val="nil"/>
            </w:tcBorders>
            <w:noWrap/>
            <w:vAlign w:val="bottom"/>
            <w:hideMark/>
          </w:tcPr>
          <w:p w14:paraId="10B78B8A"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(6)</w:t>
            </w:r>
          </w:p>
        </w:tc>
      </w:tr>
      <w:tr w:rsidR="00325D1A" w:rsidRPr="00292E98" w14:paraId="2E92D182" w14:textId="77777777" w:rsidTr="001E29D8">
        <w:trPr>
          <w:trHeight w:val="280"/>
        </w:trPr>
        <w:tc>
          <w:tcPr>
            <w:tcW w:w="2400" w:type="dxa"/>
            <w:tcBorders>
              <w:top w:val="single" w:sz="4" w:space="0" w:color="auto"/>
              <w:left w:val="nil"/>
              <w:bottom w:val="nil"/>
              <w:right w:val="nil"/>
            </w:tcBorders>
            <w:noWrap/>
            <w:vAlign w:val="bottom"/>
          </w:tcPr>
          <w:p w14:paraId="42E9A0E3" w14:textId="77777777" w:rsidR="00325D1A" w:rsidRPr="00292E98" w:rsidRDefault="00325D1A" w:rsidP="001E29D8">
            <w:pPr>
              <w:rPr>
                <w:rFonts w:ascii="Times New Roman" w:eastAsia="Times New Roman" w:hAnsi="Times New Roman" w:cs="Times New Roman"/>
                <w:sz w:val="20"/>
                <w:szCs w:val="20"/>
              </w:rPr>
            </w:pPr>
          </w:p>
        </w:tc>
        <w:tc>
          <w:tcPr>
            <w:tcW w:w="1160" w:type="dxa"/>
            <w:tcBorders>
              <w:top w:val="single" w:sz="4" w:space="0" w:color="auto"/>
              <w:left w:val="nil"/>
              <w:bottom w:val="nil"/>
              <w:right w:val="nil"/>
            </w:tcBorders>
            <w:noWrap/>
            <w:vAlign w:val="bottom"/>
            <w:hideMark/>
          </w:tcPr>
          <w:p w14:paraId="17CDEAAD"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All</w:t>
            </w:r>
          </w:p>
        </w:tc>
        <w:tc>
          <w:tcPr>
            <w:tcW w:w="1160" w:type="dxa"/>
            <w:tcBorders>
              <w:top w:val="single" w:sz="4" w:space="0" w:color="auto"/>
              <w:left w:val="nil"/>
              <w:bottom w:val="nil"/>
              <w:right w:val="nil"/>
            </w:tcBorders>
            <w:noWrap/>
            <w:vAlign w:val="bottom"/>
            <w:hideMark/>
          </w:tcPr>
          <w:p w14:paraId="51B0A9E4"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Dem</w:t>
            </w:r>
          </w:p>
        </w:tc>
        <w:tc>
          <w:tcPr>
            <w:tcW w:w="1160" w:type="dxa"/>
            <w:tcBorders>
              <w:top w:val="single" w:sz="4" w:space="0" w:color="auto"/>
              <w:left w:val="nil"/>
              <w:bottom w:val="nil"/>
              <w:right w:val="nil"/>
            </w:tcBorders>
            <w:noWrap/>
            <w:vAlign w:val="bottom"/>
            <w:hideMark/>
          </w:tcPr>
          <w:p w14:paraId="01726EC4"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Auth</w:t>
            </w:r>
          </w:p>
        </w:tc>
        <w:tc>
          <w:tcPr>
            <w:tcW w:w="1160" w:type="dxa"/>
            <w:tcBorders>
              <w:top w:val="single" w:sz="4" w:space="0" w:color="auto"/>
              <w:left w:val="nil"/>
              <w:bottom w:val="nil"/>
              <w:right w:val="nil"/>
            </w:tcBorders>
            <w:noWrap/>
            <w:vAlign w:val="bottom"/>
            <w:hideMark/>
          </w:tcPr>
          <w:p w14:paraId="1E100E00"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All</w:t>
            </w:r>
          </w:p>
        </w:tc>
        <w:tc>
          <w:tcPr>
            <w:tcW w:w="1160" w:type="dxa"/>
            <w:tcBorders>
              <w:top w:val="single" w:sz="4" w:space="0" w:color="auto"/>
              <w:left w:val="nil"/>
              <w:bottom w:val="nil"/>
              <w:right w:val="nil"/>
            </w:tcBorders>
            <w:noWrap/>
            <w:vAlign w:val="bottom"/>
            <w:hideMark/>
          </w:tcPr>
          <w:p w14:paraId="68F5E3B3"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Dem</w:t>
            </w:r>
          </w:p>
        </w:tc>
        <w:tc>
          <w:tcPr>
            <w:tcW w:w="1160" w:type="dxa"/>
            <w:tcBorders>
              <w:top w:val="single" w:sz="4" w:space="0" w:color="auto"/>
              <w:left w:val="nil"/>
              <w:bottom w:val="nil"/>
              <w:right w:val="nil"/>
            </w:tcBorders>
            <w:noWrap/>
            <w:vAlign w:val="bottom"/>
            <w:hideMark/>
          </w:tcPr>
          <w:p w14:paraId="3C2D3D3B"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Auth</w:t>
            </w:r>
          </w:p>
        </w:tc>
      </w:tr>
      <w:tr w:rsidR="00325D1A" w:rsidRPr="00292E98" w14:paraId="5A72142D" w14:textId="77777777" w:rsidTr="001E29D8">
        <w:trPr>
          <w:trHeight w:val="280"/>
        </w:trPr>
        <w:tc>
          <w:tcPr>
            <w:tcW w:w="2400" w:type="dxa"/>
            <w:tcBorders>
              <w:top w:val="single" w:sz="4" w:space="0" w:color="auto"/>
              <w:left w:val="nil"/>
              <w:bottom w:val="nil"/>
              <w:right w:val="nil"/>
            </w:tcBorders>
            <w:noWrap/>
            <w:vAlign w:val="bottom"/>
            <w:hideMark/>
          </w:tcPr>
          <w:p w14:paraId="517C303B" w14:textId="77777777" w:rsidR="00325D1A" w:rsidRPr="00292E98" w:rsidRDefault="00325D1A" w:rsidP="001E29D8">
            <w:pP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 </w:t>
            </w:r>
          </w:p>
        </w:tc>
        <w:tc>
          <w:tcPr>
            <w:tcW w:w="1160" w:type="dxa"/>
            <w:tcBorders>
              <w:top w:val="single" w:sz="4" w:space="0" w:color="auto"/>
              <w:left w:val="nil"/>
              <w:bottom w:val="nil"/>
              <w:right w:val="nil"/>
            </w:tcBorders>
            <w:noWrap/>
            <w:vAlign w:val="bottom"/>
            <w:hideMark/>
          </w:tcPr>
          <w:p w14:paraId="245336A1"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 </w:t>
            </w:r>
          </w:p>
        </w:tc>
        <w:tc>
          <w:tcPr>
            <w:tcW w:w="1160" w:type="dxa"/>
            <w:tcBorders>
              <w:top w:val="single" w:sz="4" w:space="0" w:color="auto"/>
              <w:left w:val="nil"/>
              <w:bottom w:val="nil"/>
              <w:right w:val="nil"/>
            </w:tcBorders>
            <w:noWrap/>
            <w:vAlign w:val="bottom"/>
            <w:hideMark/>
          </w:tcPr>
          <w:p w14:paraId="2763873F"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 </w:t>
            </w:r>
          </w:p>
        </w:tc>
        <w:tc>
          <w:tcPr>
            <w:tcW w:w="1160" w:type="dxa"/>
            <w:tcBorders>
              <w:top w:val="single" w:sz="4" w:space="0" w:color="auto"/>
              <w:left w:val="nil"/>
              <w:bottom w:val="nil"/>
              <w:right w:val="nil"/>
            </w:tcBorders>
            <w:noWrap/>
            <w:vAlign w:val="bottom"/>
            <w:hideMark/>
          </w:tcPr>
          <w:p w14:paraId="30483DAD"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 </w:t>
            </w:r>
          </w:p>
        </w:tc>
        <w:tc>
          <w:tcPr>
            <w:tcW w:w="1160" w:type="dxa"/>
            <w:tcBorders>
              <w:top w:val="single" w:sz="4" w:space="0" w:color="auto"/>
              <w:left w:val="nil"/>
              <w:bottom w:val="nil"/>
              <w:right w:val="nil"/>
            </w:tcBorders>
            <w:noWrap/>
            <w:vAlign w:val="bottom"/>
            <w:hideMark/>
          </w:tcPr>
          <w:p w14:paraId="5E72DBC1"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 </w:t>
            </w:r>
          </w:p>
        </w:tc>
        <w:tc>
          <w:tcPr>
            <w:tcW w:w="1160" w:type="dxa"/>
            <w:tcBorders>
              <w:top w:val="single" w:sz="4" w:space="0" w:color="auto"/>
              <w:left w:val="nil"/>
              <w:bottom w:val="nil"/>
              <w:right w:val="nil"/>
            </w:tcBorders>
            <w:noWrap/>
            <w:vAlign w:val="bottom"/>
            <w:hideMark/>
          </w:tcPr>
          <w:p w14:paraId="77656702"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 </w:t>
            </w:r>
          </w:p>
        </w:tc>
        <w:tc>
          <w:tcPr>
            <w:tcW w:w="1160" w:type="dxa"/>
            <w:tcBorders>
              <w:top w:val="single" w:sz="4" w:space="0" w:color="auto"/>
              <w:left w:val="nil"/>
              <w:bottom w:val="nil"/>
              <w:right w:val="nil"/>
            </w:tcBorders>
            <w:noWrap/>
            <w:vAlign w:val="bottom"/>
            <w:hideMark/>
          </w:tcPr>
          <w:p w14:paraId="082DA726"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 </w:t>
            </w:r>
          </w:p>
        </w:tc>
      </w:tr>
      <w:tr w:rsidR="00325D1A" w:rsidRPr="00292E98" w14:paraId="616A6F31" w14:textId="77777777" w:rsidTr="001E29D8">
        <w:trPr>
          <w:trHeight w:val="280"/>
        </w:trPr>
        <w:tc>
          <w:tcPr>
            <w:tcW w:w="2400" w:type="dxa"/>
            <w:noWrap/>
            <w:vAlign w:val="bottom"/>
            <w:hideMark/>
          </w:tcPr>
          <w:p w14:paraId="657CE51A" w14:textId="77777777" w:rsidR="00325D1A" w:rsidRPr="00292E98" w:rsidRDefault="00325D1A" w:rsidP="001E29D8">
            <w:pP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Total No. of Safeguards</w:t>
            </w:r>
          </w:p>
        </w:tc>
        <w:tc>
          <w:tcPr>
            <w:tcW w:w="1160" w:type="dxa"/>
            <w:noWrap/>
            <w:vAlign w:val="bottom"/>
            <w:hideMark/>
          </w:tcPr>
          <w:p w14:paraId="036DFFB9"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0.05**</w:t>
            </w:r>
          </w:p>
        </w:tc>
        <w:tc>
          <w:tcPr>
            <w:tcW w:w="1160" w:type="dxa"/>
            <w:noWrap/>
            <w:vAlign w:val="bottom"/>
            <w:hideMark/>
          </w:tcPr>
          <w:p w14:paraId="2DF8178D"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0.10***</w:t>
            </w:r>
          </w:p>
        </w:tc>
        <w:tc>
          <w:tcPr>
            <w:tcW w:w="1160" w:type="dxa"/>
            <w:noWrap/>
            <w:vAlign w:val="bottom"/>
            <w:hideMark/>
          </w:tcPr>
          <w:p w14:paraId="21AC50AB"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0.01</w:t>
            </w:r>
          </w:p>
        </w:tc>
        <w:tc>
          <w:tcPr>
            <w:tcW w:w="1160" w:type="dxa"/>
            <w:noWrap/>
            <w:vAlign w:val="bottom"/>
            <w:hideMark/>
          </w:tcPr>
          <w:p w14:paraId="6A9F7ECB"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0.02</w:t>
            </w:r>
          </w:p>
        </w:tc>
        <w:tc>
          <w:tcPr>
            <w:tcW w:w="1160" w:type="dxa"/>
            <w:noWrap/>
            <w:vAlign w:val="bottom"/>
            <w:hideMark/>
          </w:tcPr>
          <w:p w14:paraId="03D02750"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-0.01</w:t>
            </w:r>
          </w:p>
        </w:tc>
        <w:tc>
          <w:tcPr>
            <w:tcW w:w="1160" w:type="dxa"/>
            <w:noWrap/>
            <w:vAlign w:val="bottom"/>
            <w:hideMark/>
          </w:tcPr>
          <w:p w14:paraId="6380DB50"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0.04</w:t>
            </w:r>
          </w:p>
        </w:tc>
      </w:tr>
      <w:tr w:rsidR="00325D1A" w:rsidRPr="00292E98" w14:paraId="2B3E11A2" w14:textId="77777777" w:rsidTr="001E29D8">
        <w:trPr>
          <w:trHeight w:val="280"/>
        </w:trPr>
        <w:tc>
          <w:tcPr>
            <w:tcW w:w="2400" w:type="dxa"/>
            <w:noWrap/>
            <w:vAlign w:val="bottom"/>
          </w:tcPr>
          <w:p w14:paraId="4B38908E" w14:textId="77777777" w:rsidR="00325D1A" w:rsidRPr="00292E98" w:rsidRDefault="00325D1A" w:rsidP="001E29D8">
            <w:pPr>
              <w:rPr>
                <w:rFonts w:ascii="Times New Roman" w:eastAsia="Times New Roman" w:hAnsi="Times New Roman" w:cs="Times New Roman"/>
                <w:sz w:val="20"/>
                <w:szCs w:val="20"/>
              </w:rPr>
            </w:pPr>
          </w:p>
        </w:tc>
        <w:tc>
          <w:tcPr>
            <w:tcW w:w="1160" w:type="dxa"/>
            <w:noWrap/>
            <w:vAlign w:val="bottom"/>
            <w:hideMark/>
          </w:tcPr>
          <w:p w14:paraId="540E64B0"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(0.02)</w:t>
            </w:r>
          </w:p>
        </w:tc>
        <w:tc>
          <w:tcPr>
            <w:tcW w:w="1160" w:type="dxa"/>
            <w:noWrap/>
            <w:vAlign w:val="bottom"/>
            <w:hideMark/>
          </w:tcPr>
          <w:p w14:paraId="47398A41"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(0.03)</w:t>
            </w:r>
          </w:p>
        </w:tc>
        <w:tc>
          <w:tcPr>
            <w:tcW w:w="1160" w:type="dxa"/>
            <w:noWrap/>
            <w:vAlign w:val="bottom"/>
            <w:hideMark/>
          </w:tcPr>
          <w:p w14:paraId="0579C30C"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(0.03)</w:t>
            </w:r>
          </w:p>
        </w:tc>
        <w:tc>
          <w:tcPr>
            <w:tcW w:w="1160" w:type="dxa"/>
            <w:noWrap/>
            <w:vAlign w:val="bottom"/>
            <w:hideMark/>
          </w:tcPr>
          <w:p w14:paraId="2B3C5843"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(0.03)</w:t>
            </w:r>
          </w:p>
        </w:tc>
        <w:tc>
          <w:tcPr>
            <w:tcW w:w="1160" w:type="dxa"/>
            <w:noWrap/>
            <w:vAlign w:val="bottom"/>
            <w:hideMark/>
          </w:tcPr>
          <w:p w14:paraId="4512BEF5"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(0.05)</w:t>
            </w:r>
          </w:p>
        </w:tc>
        <w:tc>
          <w:tcPr>
            <w:tcW w:w="1160" w:type="dxa"/>
            <w:noWrap/>
            <w:vAlign w:val="bottom"/>
            <w:hideMark/>
          </w:tcPr>
          <w:p w14:paraId="7B3494D1"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(0.06)</w:t>
            </w:r>
          </w:p>
        </w:tc>
      </w:tr>
      <w:tr w:rsidR="00325D1A" w:rsidRPr="00292E98" w14:paraId="4F290F8C" w14:textId="77777777" w:rsidTr="001E29D8">
        <w:trPr>
          <w:trHeight w:val="280"/>
        </w:trPr>
        <w:tc>
          <w:tcPr>
            <w:tcW w:w="2400" w:type="dxa"/>
            <w:noWrap/>
            <w:vAlign w:val="bottom"/>
            <w:hideMark/>
          </w:tcPr>
          <w:p w14:paraId="07374980" w14:textId="77777777" w:rsidR="00325D1A" w:rsidRPr="00292E98" w:rsidRDefault="00325D1A" w:rsidP="001E29D8">
            <w:pP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Democracy Score</w:t>
            </w:r>
          </w:p>
        </w:tc>
        <w:tc>
          <w:tcPr>
            <w:tcW w:w="1160" w:type="dxa"/>
            <w:noWrap/>
            <w:vAlign w:val="bottom"/>
            <w:hideMark/>
          </w:tcPr>
          <w:p w14:paraId="6F0B5836"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-0.00</w:t>
            </w:r>
          </w:p>
        </w:tc>
        <w:tc>
          <w:tcPr>
            <w:tcW w:w="1160" w:type="dxa"/>
            <w:noWrap/>
            <w:vAlign w:val="bottom"/>
            <w:hideMark/>
          </w:tcPr>
          <w:p w14:paraId="21440FF9"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-0.01</w:t>
            </w:r>
          </w:p>
        </w:tc>
        <w:tc>
          <w:tcPr>
            <w:tcW w:w="1160" w:type="dxa"/>
            <w:noWrap/>
            <w:vAlign w:val="bottom"/>
            <w:hideMark/>
          </w:tcPr>
          <w:p w14:paraId="4B257CC7"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-0.07</w:t>
            </w:r>
          </w:p>
        </w:tc>
        <w:tc>
          <w:tcPr>
            <w:tcW w:w="1160" w:type="dxa"/>
            <w:noWrap/>
            <w:vAlign w:val="bottom"/>
            <w:hideMark/>
          </w:tcPr>
          <w:p w14:paraId="7830B668"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0.04</w:t>
            </w:r>
          </w:p>
        </w:tc>
        <w:tc>
          <w:tcPr>
            <w:tcW w:w="1160" w:type="dxa"/>
            <w:noWrap/>
            <w:vAlign w:val="bottom"/>
            <w:hideMark/>
          </w:tcPr>
          <w:p w14:paraId="7FD2A4FF"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0.18**</w:t>
            </w:r>
          </w:p>
        </w:tc>
        <w:tc>
          <w:tcPr>
            <w:tcW w:w="1160" w:type="dxa"/>
            <w:noWrap/>
            <w:vAlign w:val="bottom"/>
            <w:hideMark/>
          </w:tcPr>
          <w:p w14:paraId="4F10B629"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-0.01</w:t>
            </w:r>
          </w:p>
        </w:tc>
      </w:tr>
      <w:tr w:rsidR="00325D1A" w:rsidRPr="00292E98" w14:paraId="3108BD39" w14:textId="77777777" w:rsidTr="001E29D8">
        <w:trPr>
          <w:trHeight w:val="280"/>
        </w:trPr>
        <w:tc>
          <w:tcPr>
            <w:tcW w:w="2400" w:type="dxa"/>
            <w:noWrap/>
            <w:vAlign w:val="bottom"/>
          </w:tcPr>
          <w:p w14:paraId="754640BA" w14:textId="77777777" w:rsidR="00325D1A" w:rsidRPr="00292E98" w:rsidRDefault="00325D1A" w:rsidP="001E29D8">
            <w:pPr>
              <w:rPr>
                <w:rFonts w:ascii="Times New Roman" w:eastAsia="Times New Roman" w:hAnsi="Times New Roman" w:cs="Times New Roman"/>
                <w:sz w:val="20"/>
                <w:szCs w:val="20"/>
              </w:rPr>
            </w:pPr>
          </w:p>
        </w:tc>
        <w:tc>
          <w:tcPr>
            <w:tcW w:w="1160" w:type="dxa"/>
            <w:noWrap/>
            <w:vAlign w:val="bottom"/>
            <w:hideMark/>
          </w:tcPr>
          <w:p w14:paraId="232E1BBB"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(0.02)</w:t>
            </w:r>
          </w:p>
        </w:tc>
        <w:tc>
          <w:tcPr>
            <w:tcW w:w="1160" w:type="dxa"/>
            <w:noWrap/>
            <w:vAlign w:val="bottom"/>
            <w:hideMark/>
          </w:tcPr>
          <w:p w14:paraId="3AEA87A9"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(0.06)</w:t>
            </w:r>
          </w:p>
        </w:tc>
        <w:tc>
          <w:tcPr>
            <w:tcW w:w="1160" w:type="dxa"/>
            <w:noWrap/>
            <w:vAlign w:val="bottom"/>
            <w:hideMark/>
          </w:tcPr>
          <w:p w14:paraId="5263371C"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(0.05)</w:t>
            </w:r>
          </w:p>
        </w:tc>
        <w:tc>
          <w:tcPr>
            <w:tcW w:w="1160" w:type="dxa"/>
            <w:noWrap/>
            <w:vAlign w:val="bottom"/>
            <w:hideMark/>
          </w:tcPr>
          <w:p w14:paraId="43460969"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(0.02)</w:t>
            </w:r>
          </w:p>
        </w:tc>
        <w:tc>
          <w:tcPr>
            <w:tcW w:w="1160" w:type="dxa"/>
            <w:noWrap/>
            <w:vAlign w:val="bottom"/>
            <w:hideMark/>
          </w:tcPr>
          <w:p w14:paraId="70E3CB9F"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(0.08)</w:t>
            </w:r>
          </w:p>
        </w:tc>
        <w:tc>
          <w:tcPr>
            <w:tcW w:w="1160" w:type="dxa"/>
            <w:noWrap/>
            <w:vAlign w:val="bottom"/>
            <w:hideMark/>
          </w:tcPr>
          <w:p w14:paraId="6E0781BA"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(0.09)</w:t>
            </w:r>
          </w:p>
        </w:tc>
      </w:tr>
      <w:tr w:rsidR="00325D1A" w:rsidRPr="00292E98" w14:paraId="01F8A481" w14:textId="77777777" w:rsidTr="001E29D8">
        <w:trPr>
          <w:trHeight w:val="280"/>
        </w:trPr>
        <w:tc>
          <w:tcPr>
            <w:tcW w:w="2400" w:type="dxa"/>
            <w:noWrap/>
            <w:vAlign w:val="bottom"/>
            <w:hideMark/>
          </w:tcPr>
          <w:p w14:paraId="375008E7" w14:textId="77777777" w:rsidR="00325D1A" w:rsidRPr="00292E98" w:rsidRDefault="00325D1A" w:rsidP="001E29D8">
            <w:pP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Human Rights Score</w:t>
            </w:r>
          </w:p>
        </w:tc>
        <w:tc>
          <w:tcPr>
            <w:tcW w:w="1160" w:type="dxa"/>
            <w:noWrap/>
            <w:vAlign w:val="bottom"/>
            <w:hideMark/>
          </w:tcPr>
          <w:p w14:paraId="14724D8D"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-0.02</w:t>
            </w:r>
          </w:p>
        </w:tc>
        <w:tc>
          <w:tcPr>
            <w:tcW w:w="1160" w:type="dxa"/>
            <w:noWrap/>
            <w:vAlign w:val="bottom"/>
            <w:hideMark/>
          </w:tcPr>
          <w:p w14:paraId="0015E694"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0.05</w:t>
            </w:r>
          </w:p>
        </w:tc>
        <w:tc>
          <w:tcPr>
            <w:tcW w:w="1160" w:type="dxa"/>
            <w:noWrap/>
            <w:vAlign w:val="bottom"/>
            <w:hideMark/>
          </w:tcPr>
          <w:p w14:paraId="633B72C3"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-0.10</w:t>
            </w:r>
          </w:p>
        </w:tc>
        <w:tc>
          <w:tcPr>
            <w:tcW w:w="1160" w:type="dxa"/>
            <w:noWrap/>
            <w:vAlign w:val="bottom"/>
            <w:hideMark/>
          </w:tcPr>
          <w:p w14:paraId="7AAE891D"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0.05</w:t>
            </w:r>
          </w:p>
        </w:tc>
        <w:tc>
          <w:tcPr>
            <w:tcW w:w="1160" w:type="dxa"/>
            <w:noWrap/>
            <w:vAlign w:val="bottom"/>
            <w:hideMark/>
          </w:tcPr>
          <w:p w14:paraId="14CF290E"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0.05</w:t>
            </w:r>
          </w:p>
        </w:tc>
        <w:tc>
          <w:tcPr>
            <w:tcW w:w="1160" w:type="dxa"/>
            <w:noWrap/>
            <w:vAlign w:val="bottom"/>
            <w:hideMark/>
          </w:tcPr>
          <w:p w14:paraId="6A66B9F4"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-0.02</w:t>
            </w:r>
          </w:p>
        </w:tc>
      </w:tr>
      <w:tr w:rsidR="00325D1A" w:rsidRPr="00292E98" w14:paraId="7BAC3982" w14:textId="77777777" w:rsidTr="001E29D8">
        <w:trPr>
          <w:trHeight w:val="280"/>
        </w:trPr>
        <w:tc>
          <w:tcPr>
            <w:tcW w:w="2400" w:type="dxa"/>
            <w:noWrap/>
            <w:vAlign w:val="bottom"/>
          </w:tcPr>
          <w:p w14:paraId="3ACB9AB1" w14:textId="77777777" w:rsidR="00325D1A" w:rsidRPr="00292E98" w:rsidRDefault="00325D1A" w:rsidP="001E29D8">
            <w:pPr>
              <w:rPr>
                <w:rFonts w:ascii="Times New Roman" w:eastAsia="Times New Roman" w:hAnsi="Times New Roman" w:cs="Times New Roman"/>
                <w:sz w:val="20"/>
                <w:szCs w:val="20"/>
              </w:rPr>
            </w:pPr>
          </w:p>
        </w:tc>
        <w:tc>
          <w:tcPr>
            <w:tcW w:w="1160" w:type="dxa"/>
            <w:noWrap/>
            <w:vAlign w:val="bottom"/>
            <w:hideMark/>
          </w:tcPr>
          <w:p w14:paraId="2FFA4A20"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(0.04)</w:t>
            </w:r>
          </w:p>
        </w:tc>
        <w:tc>
          <w:tcPr>
            <w:tcW w:w="1160" w:type="dxa"/>
            <w:noWrap/>
            <w:vAlign w:val="bottom"/>
            <w:hideMark/>
          </w:tcPr>
          <w:p w14:paraId="2FFA8598"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(0.05)</w:t>
            </w:r>
          </w:p>
        </w:tc>
        <w:tc>
          <w:tcPr>
            <w:tcW w:w="1160" w:type="dxa"/>
            <w:noWrap/>
            <w:vAlign w:val="bottom"/>
            <w:hideMark/>
          </w:tcPr>
          <w:p w14:paraId="38E3D523"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(0.07)</w:t>
            </w:r>
          </w:p>
        </w:tc>
        <w:tc>
          <w:tcPr>
            <w:tcW w:w="1160" w:type="dxa"/>
            <w:noWrap/>
            <w:vAlign w:val="bottom"/>
            <w:hideMark/>
          </w:tcPr>
          <w:p w14:paraId="17746D0B"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(0.06)</w:t>
            </w:r>
          </w:p>
        </w:tc>
        <w:tc>
          <w:tcPr>
            <w:tcW w:w="1160" w:type="dxa"/>
            <w:noWrap/>
            <w:vAlign w:val="bottom"/>
            <w:hideMark/>
          </w:tcPr>
          <w:p w14:paraId="688803DA"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(0.07)</w:t>
            </w:r>
          </w:p>
        </w:tc>
        <w:tc>
          <w:tcPr>
            <w:tcW w:w="1160" w:type="dxa"/>
            <w:noWrap/>
            <w:vAlign w:val="bottom"/>
            <w:hideMark/>
          </w:tcPr>
          <w:p w14:paraId="4508BFA0"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(0.12)</w:t>
            </w:r>
          </w:p>
        </w:tc>
      </w:tr>
      <w:tr w:rsidR="00325D1A" w:rsidRPr="00292E98" w14:paraId="44EF42E4" w14:textId="77777777" w:rsidTr="001E29D8">
        <w:trPr>
          <w:trHeight w:val="280"/>
        </w:trPr>
        <w:tc>
          <w:tcPr>
            <w:tcW w:w="2400" w:type="dxa"/>
            <w:noWrap/>
            <w:vAlign w:val="bottom"/>
            <w:hideMark/>
          </w:tcPr>
          <w:p w14:paraId="19272F02" w14:textId="77777777" w:rsidR="00325D1A" w:rsidRPr="00292E98" w:rsidRDefault="00325D1A" w:rsidP="001E29D8">
            <w:pP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Logged GDP per Capita</w:t>
            </w:r>
          </w:p>
        </w:tc>
        <w:tc>
          <w:tcPr>
            <w:tcW w:w="1160" w:type="dxa"/>
            <w:noWrap/>
            <w:vAlign w:val="bottom"/>
            <w:hideMark/>
          </w:tcPr>
          <w:p w14:paraId="0F432018"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-0.05</w:t>
            </w:r>
          </w:p>
        </w:tc>
        <w:tc>
          <w:tcPr>
            <w:tcW w:w="1160" w:type="dxa"/>
            <w:noWrap/>
            <w:vAlign w:val="bottom"/>
            <w:hideMark/>
          </w:tcPr>
          <w:p w14:paraId="1D32ED52"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-0.09</w:t>
            </w:r>
          </w:p>
        </w:tc>
        <w:tc>
          <w:tcPr>
            <w:tcW w:w="1160" w:type="dxa"/>
            <w:noWrap/>
            <w:vAlign w:val="bottom"/>
            <w:hideMark/>
          </w:tcPr>
          <w:p w14:paraId="45C729E5"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-0.02</w:t>
            </w:r>
          </w:p>
        </w:tc>
        <w:tc>
          <w:tcPr>
            <w:tcW w:w="1160" w:type="dxa"/>
            <w:noWrap/>
            <w:vAlign w:val="bottom"/>
            <w:hideMark/>
          </w:tcPr>
          <w:p w14:paraId="049F1E7F"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-0.10</w:t>
            </w:r>
          </w:p>
        </w:tc>
        <w:tc>
          <w:tcPr>
            <w:tcW w:w="1160" w:type="dxa"/>
            <w:noWrap/>
            <w:vAlign w:val="bottom"/>
            <w:hideMark/>
          </w:tcPr>
          <w:p w14:paraId="67619B9E"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0.08</w:t>
            </w:r>
          </w:p>
        </w:tc>
        <w:tc>
          <w:tcPr>
            <w:tcW w:w="1160" w:type="dxa"/>
            <w:noWrap/>
            <w:vAlign w:val="bottom"/>
            <w:hideMark/>
          </w:tcPr>
          <w:p w14:paraId="269BE00E"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-0.27</w:t>
            </w:r>
          </w:p>
        </w:tc>
      </w:tr>
      <w:tr w:rsidR="00325D1A" w:rsidRPr="00292E98" w14:paraId="6D875959" w14:textId="77777777" w:rsidTr="001E29D8">
        <w:trPr>
          <w:trHeight w:val="280"/>
        </w:trPr>
        <w:tc>
          <w:tcPr>
            <w:tcW w:w="2400" w:type="dxa"/>
            <w:noWrap/>
            <w:vAlign w:val="bottom"/>
          </w:tcPr>
          <w:p w14:paraId="29E5FB72" w14:textId="77777777" w:rsidR="00325D1A" w:rsidRPr="00292E98" w:rsidRDefault="00325D1A" w:rsidP="001E29D8">
            <w:pPr>
              <w:rPr>
                <w:rFonts w:ascii="Times New Roman" w:eastAsia="Times New Roman" w:hAnsi="Times New Roman" w:cs="Times New Roman"/>
                <w:sz w:val="20"/>
                <w:szCs w:val="20"/>
              </w:rPr>
            </w:pPr>
          </w:p>
        </w:tc>
        <w:tc>
          <w:tcPr>
            <w:tcW w:w="1160" w:type="dxa"/>
            <w:noWrap/>
            <w:vAlign w:val="bottom"/>
            <w:hideMark/>
          </w:tcPr>
          <w:p w14:paraId="76EC1D5A"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(0.08)</w:t>
            </w:r>
          </w:p>
        </w:tc>
        <w:tc>
          <w:tcPr>
            <w:tcW w:w="1160" w:type="dxa"/>
            <w:noWrap/>
            <w:vAlign w:val="bottom"/>
            <w:hideMark/>
          </w:tcPr>
          <w:p w14:paraId="5B2EF6D6"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(0.12)</w:t>
            </w:r>
          </w:p>
        </w:tc>
        <w:tc>
          <w:tcPr>
            <w:tcW w:w="1160" w:type="dxa"/>
            <w:noWrap/>
            <w:vAlign w:val="bottom"/>
            <w:hideMark/>
          </w:tcPr>
          <w:p w14:paraId="33C0545F"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(0.13)</w:t>
            </w:r>
          </w:p>
        </w:tc>
        <w:tc>
          <w:tcPr>
            <w:tcW w:w="1160" w:type="dxa"/>
            <w:noWrap/>
            <w:vAlign w:val="bottom"/>
            <w:hideMark/>
          </w:tcPr>
          <w:p w14:paraId="7471982D"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(0.11)</w:t>
            </w:r>
          </w:p>
        </w:tc>
        <w:tc>
          <w:tcPr>
            <w:tcW w:w="1160" w:type="dxa"/>
            <w:noWrap/>
            <w:vAlign w:val="bottom"/>
            <w:hideMark/>
          </w:tcPr>
          <w:p w14:paraId="44E7E41E"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(0.16)</w:t>
            </w:r>
          </w:p>
        </w:tc>
        <w:tc>
          <w:tcPr>
            <w:tcW w:w="1160" w:type="dxa"/>
            <w:noWrap/>
            <w:vAlign w:val="bottom"/>
            <w:hideMark/>
          </w:tcPr>
          <w:p w14:paraId="0F2730C9"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(0.21)</w:t>
            </w:r>
          </w:p>
        </w:tc>
      </w:tr>
      <w:tr w:rsidR="00325D1A" w:rsidRPr="00292E98" w14:paraId="398689B2" w14:textId="77777777" w:rsidTr="001E29D8">
        <w:trPr>
          <w:trHeight w:val="280"/>
        </w:trPr>
        <w:tc>
          <w:tcPr>
            <w:tcW w:w="2400" w:type="dxa"/>
            <w:noWrap/>
            <w:vAlign w:val="bottom"/>
            <w:hideMark/>
          </w:tcPr>
          <w:p w14:paraId="7C7B8C5C" w14:textId="77777777" w:rsidR="00325D1A" w:rsidRPr="00292E98" w:rsidRDefault="00325D1A" w:rsidP="001E29D8">
            <w:pP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Naming and Shaming</w:t>
            </w:r>
          </w:p>
        </w:tc>
        <w:tc>
          <w:tcPr>
            <w:tcW w:w="1160" w:type="dxa"/>
            <w:noWrap/>
            <w:vAlign w:val="bottom"/>
            <w:hideMark/>
          </w:tcPr>
          <w:p w14:paraId="2AC4AE51"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0.01</w:t>
            </w:r>
          </w:p>
        </w:tc>
        <w:tc>
          <w:tcPr>
            <w:tcW w:w="1160" w:type="dxa"/>
            <w:noWrap/>
            <w:vAlign w:val="bottom"/>
            <w:hideMark/>
          </w:tcPr>
          <w:p w14:paraId="56602DDE"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0.08</w:t>
            </w:r>
          </w:p>
        </w:tc>
        <w:tc>
          <w:tcPr>
            <w:tcW w:w="1160" w:type="dxa"/>
            <w:noWrap/>
            <w:vAlign w:val="bottom"/>
            <w:hideMark/>
          </w:tcPr>
          <w:p w14:paraId="42CC92B0"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-0.02</w:t>
            </w:r>
          </w:p>
        </w:tc>
        <w:tc>
          <w:tcPr>
            <w:tcW w:w="1160" w:type="dxa"/>
            <w:noWrap/>
            <w:vAlign w:val="bottom"/>
            <w:hideMark/>
          </w:tcPr>
          <w:p w14:paraId="3D243923"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0.07</w:t>
            </w:r>
          </w:p>
        </w:tc>
        <w:tc>
          <w:tcPr>
            <w:tcW w:w="1160" w:type="dxa"/>
            <w:noWrap/>
            <w:vAlign w:val="bottom"/>
            <w:hideMark/>
          </w:tcPr>
          <w:p w14:paraId="31B0CD55"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0.24*</w:t>
            </w:r>
          </w:p>
        </w:tc>
        <w:tc>
          <w:tcPr>
            <w:tcW w:w="1160" w:type="dxa"/>
            <w:noWrap/>
            <w:vAlign w:val="bottom"/>
            <w:hideMark/>
          </w:tcPr>
          <w:p w14:paraId="66C1F2A5"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0.02</w:t>
            </w:r>
          </w:p>
        </w:tc>
      </w:tr>
      <w:tr w:rsidR="00325D1A" w:rsidRPr="00292E98" w14:paraId="29FB5910" w14:textId="77777777" w:rsidTr="001E29D8">
        <w:trPr>
          <w:trHeight w:val="280"/>
        </w:trPr>
        <w:tc>
          <w:tcPr>
            <w:tcW w:w="2400" w:type="dxa"/>
            <w:noWrap/>
            <w:vAlign w:val="bottom"/>
          </w:tcPr>
          <w:p w14:paraId="795D3EC3" w14:textId="77777777" w:rsidR="00325D1A" w:rsidRPr="00292E98" w:rsidRDefault="00325D1A" w:rsidP="001E29D8">
            <w:pPr>
              <w:rPr>
                <w:rFonts w:ascii="Times New Roman" w:eastAsia="Times New Roman" w:hAnsi="Times New Roman" w:cs="Times New Roman"/>
                <w:sz w:val="20"/>
                <w:szCs w:val="20"/>
              </w:rPr>
            </w:pPr>
          </w:p>
        </w:tc>
        <w:tc>
          <w:tcPr>
            <w:tcW w:w="1160" w:type="dxa"/>
            <w:noWrap/>
            <w:vAlign w:val="bottom"/>
            <w:hideMark/>
          </w:tcPr>
          <w:p w14:paraId="093DBB86"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(0.04)</w:t>
            </w:r>
          </w:p>
        </w:tc>
        <w:tc>
          <w:tcPr>
            <w:tcW w:w="1160" w:type="dxa"/>
            <w:noWrap/>
            <w:vAlign w:val="bottom"/>
            <w:hideMark/>
          </w:tcPr>
          <w:p w14:paraId="204FC0C0"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(0.09)</w:t>
            </w:r>
          </w:p>
        </w:tc>
        <w:tc>
          <w:tcPr>
            <w:tcW w:w="1160" w:type="dxa"/>
            <w:noWrap/>
            <w:vAlign w:val="bottom"/>
            <w:hideMark/>
          </w:tcPr>
          <w:p w14:paraId="2EA23AA7"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(0.06)</w:t>
            </w:r>
          </w:p>
        </w:tc>
        <w:tc>
          <w:tcPr>
            <w:tcW w:w="1160" w:type="dxa"/>
            <w:noWrap/>
            <w:vAlign w:val="bottom"/>
            <w:hideMark/>
          </w:tcPr>
          <w:p w14:paraId="20B0D54A"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(0.06)</w:t>
            </w:r>
          </w:p>
        </w:tc>
        <w:tc>
          <w:tcPr>
            <w:tcW w:w="1160" w:type="dxa"/>
            <w:noWrap/>
            <w:vAlign w:val="bottom"/>
            <w:hideMark/>
          </w:tcPr>
          <w:p w14:paraId="3AF32956"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(0.13)</w:t>
            </w:r>
          </w:p>
        </w:tc>
        <w:tc>
          <w:tcPr>
            <w:tcW w:w="1160" w:type="dxa"/>
            <w:noWrap/>
            <w:vAlign w:val="bottom"/>
            <w:hideMark/>
          </w:tcPr>
          <w:p w14:paraId="1D859D97"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(0.10)</w:t>
            </w:r>
          </w:p>
        </w:tc>
      </w:tr>
      <w:tr w:rsidR="00325D1A" w:rsidRPr="00292E98" w14:paraId="3CBE0468" w14:textId="77777777" w:rsidTr="001E29D8">
        <w:trPr>
          <w:trHeight w:val="280"/>
        </w:trPr>
        <w:tc>
          <w:tcPr>
            <w:tcW w:w="2400" w:type="dxa"/>
            <w:noWrap/>
            <w:vAlign w:val="bottom"/>
            <w:hideMark/>
          </w:tcPr>
          <w:p w14:paraId="2A947EED" w14:textId="77777777" w:rsidR="00325D1A" w:rsidRPr="00292E98" w:rsidRDefault="00325D1A" w:rsidP="001E29D8">
            <w:pP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Intl NGOs score</w:t>
            </w:r>
          </w:p>
        </w:tc>
        <w:tc>
          <w:tcPr>
            <w:tcW w:w="1160" w:type="dxa"/>
            <w:noWrap/>
            <w:vAlign w:val="bottom"/>
            <w:hideMark/>
          </w:tcPr>
          <w:p w14:paraId="1DD601D9"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0.32**</w:t>
            </w:r>
          </w:p>
        </w:tc>
        <w:tc>
          <w:tcPr>
            <w:tcW w:w="1160" w:type="dxa"/>
            <w:noWrap/>
            <w:vAlign w:val="bottom"/>
            <w:hideMark/>
          </w:tcPr>
          <w:p w14:paraId="36119AB4"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0.37</w:t>
            </w:r>
          </w:p>
        </w:tc>
        <w:tc>
          <w:tcPr>
            <w:tcW w:w="1160" w:type="dxa"/>
            <w:noWrap/>
            <w:vAlign w:val="bottom"/>
            <w:hideMark/>
          </w:tcPr>
          <w:p w14:paraId="5C68C00F"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0.55**</w:t>
            </w:r>
          </w:p>
        </w:tc>
        <w:tc>
          <w:tcPr>
            <w:tcW w:w="1160" w:type="dxa"/>
            <w:noWrap/>
            <w:vAlign w:val="bottom"/>
            <w:hideMark/>
          </w:tcPr>
          <w:p w14:paraId="399CE308"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0.30</w:t>
            </w:r>
          </w:p>
        </w:tc>
        <w:tc>
          <w:tcPr>
            <w:tcW w:w="1160" w:type="dxa"/>
            <w:noWrap/>
            <w:vAlign w:val="bottom"/>
            <w:hideMark/>
          </w:tcPr>
          <w:p w14:paraId="52BE6CBE"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-0.25</w:t>
            </w:r>
          </w:p>
        </w:tc>
        <w:tc>
          <w:tcPr>
            <w:tcW w:w="1160" w:type="dxa"/>
            <w:noWrap/>
            <w:vAlign w:val="bottom"/>
            <w:hideMark/>
          </w:tcPr>
          <w:p w14:paraId="6E5E8FC2"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0.49</w:t>
            </w:r>
          </w:p>
        </w:tc>
      </w:tr>
      <w:tr w:rsidR="00325D1A" w:rsidRPr="00292E98" w14:paraId="79CEFDF3" w14:textId="77777777" w:rsidTr="001E29D8">
        <w:trPr>
          <w:trHeight w:val="280"/>
        </w:trPr>
        <w:tc>
          <w:tcPr>
            <w:tcW w:w="2400" w:type="dxa"/>
            <w:noWrap/>
            <w:vAlign w:val="bottom"/>
          </w:tcPr>
          <w:p w14:paraId="60BBD83B" w14:textId="77777777" w:rsidR="00325D1A" w:rsidRPr="00292E98" w:rsidRDefault="00325D1A" w:rsidP="001E29D8">
            <w:pPr>
              <w:rPr>
                <w:rFonts w:ascii="Times New Roman" w:eastAsia="Times New Roman" w:hAnsi="Times New Roman" w:cs="Times New Roman"/>
                <w:sz w:val="20"/>
                <w:szCs w:val="20"/>
              </w:rPr>
            </w:pPr>
          </w:p>
        </w:tc>
        <w:tc>
          <w:tcPr>
            <w:tcW w:w="1160" w:type="dxa"/>
            <w:noWrap/>
            <w:vAlign w:val="bottom"/>
            <w:hideMark/>
          </w:tcPr>
          <w:p w14:paraId="21633018"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(0.15)</w:t>
            </w:r>
          </w:p>
        </w:tc>
        <w:tc>
          <w:tcPr>
            <w:tcW w:w="1160" w:type="dxa"/>
            <w:noWrap/>
            <w:vAlign w:val="bottom"/>
            <w:hideMark/>
          </w:tcPr>
          <w:p w14:paraId="7538C854"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(0.22)</w:t>
            </w:r>
          </w:p>
        </w:tc>
        <w:tc>
          <w:tcPr>
            <w:tcW w:w="1160" w:type="dxa"/>
            <w:noWrap/>
            <w:vAlign w:val="bottom"/>
            <w:hideMark/>
          </w:tcPr>
          <w:p w14:paraId="1E6A46E3"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(0.24)</w:t>
            </w:r>
          </w:p>
        </w:tc>
        <w:tc>
          <w:tcPr>
            <w:tcW w:w="1160" w:type="dxa"/>
            <w:noWrap/>
            <w:vAlign w:val="bottom"/>
            <w:hideMark/>
          </w:tcPr>
          <w:p w14:paraId="6E2E3C6B"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(0.22)</w:t>
            </w:r>
          </w:p>
        </w:tc>
        <w:tc>
          <w:tcPr>
            <w:tcW w:w="1160" w:type="dxa"/>
            <w:noWrap/>
            <w:vAlign w:val="bottom"/>
            <w:hideMark/>
          </w:tcPr>
          <w:p w14:paraId="7ED0B96C"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(0.32)</w:t>
            </w:r>
          </w:p>
        </w:tc>
        <w:tc>
          <w:tcPr>
            <w:tcW w:w="1160" w:type="dxa"/>
            <w:noWrap/>
            <w:vAlign w:val="bottom"/>
            <w:hideMark/>
          </w:tcPr>
          <w:p w14:paraId="28665B72"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(0.41)</w:t>
            </w:r>
          </w:p>
        </w:tc>
      </w:tr>
      <w:tr w:rsidR="00325D1A" w:rsidRPr="00292E98" w14:paraId="0B5ABCA1" w14:textId="77777777" w:rsidTr="001E29D8">
        <w:trPr>
          <w:trHeight w:val="280"/>
        </w:trPr>
        <w:tc>
          <w:tcPr>
            <w:tcW w:w="2400" w:type="dxa"/>
            <w:noWrap/>
            <w:vAlign w:val="bottom"/>
            <w:hideMark/>
          </w:tcPr>
          <w:p w14:paraId="14F155CE" w14:textId="77777777" w:rsidR="00325D1A" w:rsidRPr="00292E98" w:rsidRDefault="00325D1A" w:rsidP="001E29D8">
            <w:pP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NHRI After 1992</w:t>
            </w:r>
          </w:p>
        </w:tc>
        <w:tc>
          <w:tcPr>
            <w:tcW w:w="1160" w:type="dxa"/>
            <w:noWrap/>
            <w:vAlign w:val="bottom"/>
            <w:hideMark/>
          </w:tcPr>
          <w:p w14:paraId="09758380"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-0.24</w:t>
            </w:r>
          </w:p>
        </w:tc>
        <w:tc>
          <w:tcPr>
            <w:tcW w:w="1160" w:type="dxa"/>
            <w:noWrap/>
            <w:vAlign w:val="bottom"/>
            <w:hideMark/>
          </w:tcPr>
          <w:p w14:paraId="7C4279CC"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-0.18</w:t>
            </w:r>
          </w:p>
        </w:tc>
        <w:tc>
          <w:tcPr>
            <w:tcW w:w="1160" w:type="dxa"/>
            <w:noWrap/>
            <w:vAlign w:val="bottom"/>
            <w:hideMark/>
          </w:tcPr>
          <w:p w14:paraId="1D477F12"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-0.19</w:t>
            </w:r>
          </w:p>
        </w:tc>
        <w:tc>
          <w:tcPr>
            <w:tcW w:w="1160" w:type="dxa"/>
            <w:noWrap/>
            <w:vAlign w:val="bottom"/>
            <w:hideMark/>
          </w:tcPr>
          <w:p w14:paraId="5AE2A809"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-0.41*</w:t>
            </w:r>
          </w:p>
        </w:tc>
        <w:tc>
          <w:tcPr>
            <w:tcW w:w="1160" w:type="dxa"/>
            <w:noWrap/>
            <w:vAlign w:val="bottom"/>
            <w:hideMark/>
          </w:tcPr>
          <w:p w14:paraId="44553A96"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-0.27</w:t>
            </w:r>
          </w:p>
        </w:tc>
        <w:tc>
          <w:tcPr>
            <w:tcW w:w="1160" w:type="dxa"/>
            <w:noWrap/>
            <w:vAlign w:val="bottom"/>
            <w:hideMark/>
          </w:tcPr>
          <w:p w14:paraId="14B553C1"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-0.39</w:t>
            </w:r>
          </w:p>
        </w:tc>
      </w:tr>
      <w:tr w:rsidR="00325D1A" w:rsidRPr="00292E98" w14:paraId="54ECAE47" w14:textId="77777777" w:rsidTr="001E29D8">
        <w:trPr>
          <w:trHeight w:val="280"/>
        </w:trPr>
        <w:tc>
          <w:tcPr>
            <w:tcW w:w="2400" w:type="dxa"/>
            <w:noWrap/>
            <w:vAlign w:val="bottom"/>
          </w:tcPr>
          <w:p w14:paraId="330311BB" w14:textId="77777777" w:rsidR="00325D1A" w:rsidRPr="00292E98" w:rsidRDefault="00325D1A" w:rsidP="001E29D8">
            <w:pPr>
              <w:rPr>
                <w:rFonts w:ascii="Times New Roman" w:eastAsia="Times New Roman" w:hAnsi="Times New Roman" w:cs="Times New Roman"/>
                <w:sz w:val="20"/>
                <w:szCs w:val="20"/>
              </w:rPr>
            </w:pPr>
          </w:p>
        </w:tc>
        <w:tc>
          <w:tcPr>
            <w:tcW w:w="1160" w:type="dxa"/>
            <w:noWrap/>
            <w:vAlign w:val="bottom"/>
            <w:hideMark/>
          </w:tcPr>
          <w:p w14:paraId="17CBF0FA"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(0.16)</w:t>
            </w:r>
          </w:p>
        </w:tc>
        <w:tc>
          <w:tcPr>
            <w:tcW w:w="1160" w:type="dxa"/>
            <w:noWrap/>
            <w:vAlign w:val="bottom"/>
            <w:hideMark/>
          </w:tcPr>
          <w:p w14:paraId="05E86996"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(0.18)</w:t>
            </w:r>
          </w:p>
        </w:tc>
        <w:tc>
          <w:tcPr>
            <w:tcW w:w="1160" w:type="dxa"/>
            <w:noWrap/>
            <w:vAlign w:val="bottom"/>
            <w:hideMark/>
          </w:tcPr>
          <w:p w14:paraId="40274CE6"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(0.29)</w:t>
            </w:r>
          </w:p>
        </w:tc>
        <w:tc>
          <w:tcPr>
            <w:tcW w:w="1160" w:type="dxa"/>
            <w:noWrap/>
            <w:vAlign w:val="bottom"/>
            <w:hideMark/>
          </w:tcPr>
          <w:p w14:paraId="3EBDF03E"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(0.23)</w:t>
            </w:r>
          </w:p>
        </w:tc>
        <w:tc>
          <w:tcPr>
            <w:tcW w:w="1160" w:type="dxa"/>
            <w:noWrap/>
            <w:vAlign w:val="bottom"/>
            <w:hideMark/>
          </w:tcPr>
          <w:p w14:paraId="17B64874"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(0.25)</w:t>
            </w:r>
          </w:p>
        </w:tc>
        <w:tc>
          <w:tcPr>
            <w:tcW w:w="1160" w:type="dxa"/>
            <w:noWrap/>
            <w:vAlign w:val="bottom"/>
            <w:hideMark/>
          </w:tcPr>
          <w:p w14:paraId="47063A05"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(0.49)</w:t>
            </w:r>
          </w:p>
        </w:tc>
      </w:tr>
      <w:tr w:rsidR="00325D1A" w:rsidRPr="00292E98" w14:paraId="61D3E401" w14:textId="77777777" w:rsidTr="001E29D8">
        <w:trPr>
          <w:trHeight w:val="280"/>
        </w:trPr>
        <w:tc>
          <w:tcPr>
            <w:tcW w:w="2400" w:type="dxa"/>
            <w:noWrap/>
            <w:vAlign w:val="bottom"/>
            <w:hideMark/>
          </w:tcPr>
          <w:p w14:paraId="16E6B92E" w14:textId="77777777" w:rsidR="00325D1A" w:rsidRPr="00292E98" w:rsidRDefault="00325D1A" w:rsidP="001E29D8">
            <w:pP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Constant</w:t>
            </w:r>
          </w:p>
        </w:tc>
        <w:tc>
          <w:tcPr>
            <w:tcW w:w="1160" w:type="dxa"/>
            <w:noWrap/>
            <w:vAlign w:val="bottom"/>
            <w:hideMark/>
          </w:tcPr>
          <w:p w14:paraId="2C5AD5F4"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1.64*</w:t>
            </w:r>
          </w:p>
        </w:tc>
        <w:tc>
          <w:tcPr>
            <w:tcW w:w="1160" w:type="dxa"/>
            <w:noWrap/>
            <w:vAlign w:val="bottom"/>
            <w:hideMark/>
          </w:tcPr>
          <w:p w14:paraId="33CECCFB"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0.66</w:t>
            </w:r>
          </w:p>
        </w:tc>
        <w:tc>
          <w:tcPr>
            <w:tcW w:w="1160" w:type="dxa"/>
            <w:noWrap/>
            <w:vAlign w:val="bottom"/>
            <w:hideMark/>
          </w:tcPr>
          <w:p w14:paraId="1F9A7CC5"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0.28</w:t>
            </w:r>
          </w:p>
        </w:tc>
        <w:tc>
          <w:tcPr>
            <w:tcW w:w="1160" w:type="dxa"/>
            <w:noWrap/>
            <w:vAlign w:val="bottom"/>
            <w:hideMark/>
          </w:tcPr>
          <w:p w14:paraId="04B16544"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1.53</w:t>
            </w:r>
          </w:p>
        </w:tc>
        <w:tc>
          <w:tcPr>
            <w:tcW w:w="1160" w:type="dxa"/>
            <w:noWrap/>
            <w:vAlign w:val="bottom"/>
            <w:hideMark/>
          </w:tcPr>
          <w:p w14:paraId="2486910F"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3.18</w:t>
            </w:r>
          </w:p>
        </w:tc>
        <w:tc>
          <w:tcPr>
            <w:tcW w:w="1160" w:type="dxa"/>
            <w:noWrap/>
            <w:vAlign w:val="bottom"/>
            <w:hideMark/>
          </w:tcPr>
          <w:p w14:paraId="5977BE7F"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1.33</w:t>
            </w:r>
          </w:p>
        </w:tc>
      </w:tr>
      <w:tr w:rsidR="00325D1A" w:rsidRPr="00292E98" w14:paraId="20B9055E" w14:textId="77777777" w:rsidTr="001E29D8">
        <w:trPr>
          <w:trHeight w:val="280"/>
        </w:trPr>
        <w:tc>
          <w:tcPr>
            <w:tcW w:w="2400" w:type="dxa"/>
            <w:noWrap/>
            <w:vAlign w:val="bottom"/>
          </w:tcPr>
          <w:p w14:paraId="18DEDA59" w14:textId="77777777" w:rsidR="00325D1A" w:rsidRPr="00292E98" w:rsidRDefault="00325D1A" w:rsidP="001E29D8">
            <w:pPr>
              <w:rPr>
                <w:rFonts w:ascii="Times New Roman" w:eastAsia="Times New Roman" w:hAnsi="Times New Roman" w:cs="Times New Roman"/>
                <w:sz w:val="20"/>
                <w:szCs w:val="20"/>
              </w:rPr>
            </w:pPr>
          </w:p>
        </w:tc>
        <w:tc>
          <w:tcPr>
            <w:tcW w:w="1160" w:type="dxa"/>
            <w:noWrap/>
            <w:vAlign w:val="bottom"/>
            <w:hideMark/>
          </w:tcPr>
          <w:p w14:paraId="386B55F5"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(0.94)</w:t>
            </w:r>
          </w:p>
        </w:tc>
        <w:tc>
          <w:tcPr>
            <w:tcW w:w="1160" w:type="dxa"/>
            <w:noWrap/>
            <w:vAlign w:val="bottom"/>
            <w:hideMark/>
          </w:tcPr>
          <w:p w14:paraId="08CD78BD"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(1.23)</w:t>
            </w:r>
          </w:p>
        </w:tc>
        <w:tc>
          <w:tcPr>
            <w:tcW w:w="1160" w:type="dxa"/>
            <w:noWrap/>
            <w:vAlign w:val="bottom"/>
            <w:hideMark/>
          </w:tcPr>
          <w:p w14:paraId="4D9DB13E"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(1.81)</w:t>
            </w:r>
          </w:p>
        </w:tc>
        <w:tc>
          <w:tcPr>
            <w:tcW w:w="1160" w:type="dxa"/>
            <w:noWrap/>
            <w:vAlign w:val="bottom"/>
            <w:hideMark/>
          </w:tcPr>
          <w:p w14:paraId="35A57569"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(1.45)</w:t>
            </w:r>
          </w:p>
        </w:tc>
        <w:tc>
          <w:tcPr>
            <w:tcW w:w="1160" w:type="dxa"/>
            <w:noWrap/>
            <w:vAlign w:val="bottom"/>
            <w:hideMark/>
          </w:tcPr>
          <w:p w14:paraId="2796077A"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(1.92)</w:t>
            </w:r>
          </w:p>
        </w:tc>
        <w:tc>
          <w:tcPr>
            <w:tcW w:w="1160" w:type="dxa"/>
            <w:noWrap/>
            <w:vAlign w:val="bottom"/>
            <w:hideMark/>
          </w:tcPr>
          <w:p w14:paraId="41A98DFD"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(3.05)</w:t>
            </w:r>
          </w:p>
        </w:tc>
      </w:tr>
      <w:tr w:rsidR="00325D1A" w:rsidRPr="00292E98" w14:paraId="2EBFCB4C" w14:textId="77777777" w:rsidTr="001E29D8">
        <w:trPr>
          <w:trHeight w:val="280"/>
        </w:trPr>
        <w:tc>
          <w:tcPr>
            <w:tcW w:w="2400" w:type="dxa"/>
            <w:noWrap/>
            <w:vAlign w:val="bottom"/>
          </w:tcPr>
          <w:p w14:paraId="750FB48C" w14:textId="77777777" w:rsidR="00325D1A" w:rsidRPr="00292E98" w:rsidRDefault="00325D1A" w:rsidP="001E29D8">
            <w:pPr>
              <w:rPr>
                <w:rFonts w:ascii="Times New Roman" w:eastAsia="Times New Roman" w:hAnsi="Times New Roman" w:cs="Times New Roman"/>
                <w:sz w:val="20"/>
                <w:szCs w:val="20"/>
              </w:rPr>
            </w:pPr>
          </w:p>
        </w:tc>
        <w:tc>
          <w:tcPr>
            <w:tcW w:w="1160" w:type="dxa"/>
            <w:noWrap/>
            <w:vAlign w:val="bottom"/>
          </w:tcPr>
          <w:p w14:paraId="768E510C" w14:textId="77777777" w:rsidR="00325D1A" w:rsidRPr="00292E98" w:rsidRDefault="00325D1A" w:rsidP="001E29D8">
            <w:pPr>
              <w:jc w:val="center"/>
              <w:rPr>
                <w:rFonts w:ascii="Times New Roman" w:eastAsia="Times New Roman" w:hAnsi="Times New Roman" w:cs="Times New Roman"/>
                <w:sz w:val="20"/>
                <w:szCs w:val="20"/>
              </w:rPr>
            </w:pPr>
          </w:p>
        </w:tc>
        <w:tc>
          <w:tcPr>
            <w:tcW w:w="1160" w:type="dxa"/>
            <w:noWrap/>
            <w:vAlign w:val="bottom"/>
          </w:tcPr>
          <w:p w14:paraId="4CC832AB" w14:textId="77777777" w:rsidR="00325D1A" w:rsidRPr="00292E98" w:rsidRDefault="00325D1A" w:rsidP="001E29D8">
            <w:pPr>
              <w:jc w:val="center"/>
              <w:rPr>
                <w:rFonts w:ascii="Times New Roman" w:eastAsia="Times New Roman" w:hAnsi="Times New Roman" w:cs="Times New Roman"/>
                <w:sz w:val="20"/>
                <w:szCs w:val="20"/>
              </w:rPr>
            </w:pPr>
          </w:p>
        </w:tc>
        <w:tc>
          <w:tcPr>
            <w:tcW w:w="1160" w:type="dxa"/>
            <w:noWrap/>
            <w:vAlign w:val="bottom"/>
          </w:tcPr>
          <w:p w14:paraId="374CA6F5" w14:textId="77777777" w:rsidR="00325D1A" w:rsidRPr="00292E98" w:rsidRDefault="00325D1A" w:rsidP="001E29D8">
            <w:pPr>
              <w:jc w:val="center"/>
              <w:rPr>
                <w:rFonts w:ascii="Times New Roman" w:eastAsia="Times New Roman" w:hAnsi="Times New Roman" w:cs="Times New Roman"/>
                <w:sz w:val="20"/>
                <w:szCs w:val="20"/>
              </w:rPr>
            </w:pPr>
          </w:p>
        </w:tc>
        <w:tc>
          <w:tcPr>
            <w:tcW w:w="1160" w:type="dxa"/>
            <w:noWrap/>
            <w:vAlign w:val="bottom"/>
          </w:tcPr>
          <w:p w14:paraId="12ADE0DE" w14:textId="77777777" w:rsidR="00325D1A" w:rsidRPr="00292E98" w:rsidRDefault="00325D1A" w:rsidP="001E29D8">
            <w:pPr>
              <w:jc w:val="center"/>
              <w:rPr>
                <w:rFonts w:ascii="Times New Roman" w:eastAsia="Times New Roman" w:hAnsi="Times New Roman" w:cs="Times New Roman"/>
                <w:sz w:val="20"/>
                <w:szCs w:val="20"/>
              </w:rPr>
            </w:pPr>
          </w:p>
        </w:tc>
        <w:tc>
          <w:tcPr>
            <w:tcW w:w="1160" w:type="dxa"/>
            <w:noWrap/>
            <w:vAlign w:val="bottom"/>
          </w:tcPr>
          <w:p w14:paraId="339872A6" w14:textId="77777777" w:rsidR="00325D1A" w:rsidRPr="00292E98" w:rsidRDefault="00325D1A" w:rsidP="001E29D8">
            <w:pPr>
              <w:jc w:val="center"/>
              <w:rPr>
                <w:rFonts w:ascii="Times New Roman" w:eastAsia="Times New Roman" w:hAnsi="Times New Roman" w:cs="Times New Roman"/>
                <w:sz w:val="20"/>
                <w:szCs w:val="20"/>
              </w:rPr>
            </w:pPr>
          </w:p>
        </w:tc>
        <w:tc>
          <w:tcPr>
            <w:tcW w:w="1160" w:type="dxa"/>
            <w:noWrap/>
            <w:vAlign w:val="bottom"/>
          </w:tcPr>
          <w:p w14:paraId="7A732783" w14:textId="77777777" w:rsidR="00325D1A" w:rsidRPr="00292E98" w:rsidRDefault="00325D1A" w:rsidP="001E29D8">
            <w:pPr>
              <w:jc w:val="center"/>
              <w:rPr>
                <w:rFonts w:ascii="Times New Roman" w:eastAsia="Times New Roman" w:hAnsi="Times New Roman" w:cs="Times New Roman"/>
                <w:sz w:val="20"/>
                <w:szCs w:val="20"/>
              </w:rPr>
            </w:pPr>
          </w:p>
        </w:tc>
      </w:tr>
      <w:tr w:rsidR="00325D1A" w:rsidRPr="00292E98" w14:paraId="431CFAF3" w14:textId="77777777" w:rsidTr="001E29D8">
        <w:trPr>
          <w:trHeight w:val="280"/>
        </w:trPr>
        <w:tc>
          <w:tcPr>
            <w:tcW w:w="2400" w:type="dxa"/>
            <w:noWrap/>
            <w:vAlign w:val="bottom"/>
            <w:hideMark/>
          </w:tcPr>
          <w:p w14:paraId="0EE6DC15" w14:textId="77777777" w:rsidR="00325D1A" w:rsidRPr="00292E98" w:rsidRDefault="00325D1A" w:rsidP="001E29D8">
            <w:pP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Observations</w:t>
            </w:r>
          </w:p>
        </w:tc>
        <w:tc>
          <w:tcPr>
            <w:tcW w:w="1160" w:type="dxa"/>
            <w:noWrap/>
            <w:vAlign w:val="bottom"/>
            <w:hideMark/>
          </w:tcPr>
          <w:p w14:paraId="4995D151"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59</w:t>
            </w:r>
          </w:p>
        </w:tc>
        <w:tc>
          <w:tcPr>
            <w:tcW w:w="1160" w:type="dxa"/>
            <w:noWrap/>
            <w:vAlign w:val="bottom"/>
            <w:hideMark/>
          </w:tcPr>
          <w:p w14:paraId="138BF967"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37</w:t>
            </w:r>
          </w:p>
        </w:tc>
        <w:tc>
          <w:tcPr>
            <w:tcW w:w="1160" w:type="dxa"/>
            <w:noWrap/>
            <w:vAlign w:val="bottom"/>
            <w:hideMark/>
          </w:tcPr>
          <w:p w14:paraId="7BEBAA3F"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22</w:t>
            </w:r>
          </w:p>
        </w:tc>
        <w:tc>
          <w:tcPr>
            <w:tcW w:w="1160" w:type="dxa"/>
            <w:noWrap/>
            <w:vAlign w:val="bottom"/>
            <w:hideMark/>
          </w:tcPr>
          <w:p w14:paraId="1AEF3E2E"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58</w:t>
            </w:r>
          </w:p>
        </w:tc>
        <w:tc>
          <w:tcPr>
            <w:tcW w:w="1160" w:type="dxa"/>
            <w:noWrap/>
            <w:vAlign w:val="bottom"/>
            <w:hideMark/>
          </w:tcPr>
          <w:p w14:paraId="673137F6"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36</w:t>
            </w:r>
          </w:p>
        </w:tc>
        <w:tc>
          <w:tcPr>
            <w:tcW w:w="1160" w:type="dxa"/>
            <w:noWrap/>
            <w:vAlign w:val="bottom"/>
            <w:hideMark/>
          </w:tcPr>
          <w:p w14:paraId="663CBC9F"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22</w:t>
            </w:r>
          </w:p>
        </w:tc>
      </w:tr>
      <w:tr w:rsidR="00325D1A" w:rsidRPr="00292E98" w14:paraId="2A8290BB" w14:textId="77777777" w:rsidTr="001E29D8">
        <w:trPr>
          <w:trHeight w:val="280"/>
        </w:trPr>
        <w:tc>
          <w:tcPr>
            <w:tcW w:w="2400" w:type="dxa"/>
            <w:tcBorders>
              <w:top w:val="nil"/>
              <w:left w:val="nil"/>
              <w:bottom w:val="single" w:sz="4" w:space="0" w:color="auto"/>
              <w:right w:val="nil"/>
            </w:tcBorders>
            <w:noWrap/>
            <w:vAlign w:val="bottom"/>
            <w:hideMark/>
          </w:tcPr>
          <w:p w14:paraId="49D4184A" w14:textId="77777777" w:rsidR="00325D1A" w:rsidRPr="00292E98" w:rsidRDefault="00325D1A" w:rsidP="001E29D8">
            <w:pP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R-squared</w:t>
            </w:r>
          </w:p>
        </w:tc>
        <w:tc>
          <w:tcPr>
            <w:tcW w:w="1160" w:type="dxa"/>
            <w:tcBorders>
              <w:top w:val="nil"/>
              <w:left w:val="nil"/>
              <w:bottom w:val="single" w:sz="4" w:space="0" w:color="auto"/>
              <w:right w:val="nil"/>
            </w:tcBorders>
            <w:noWrap/>
            <w:vAlign w:val="bottom"/>
            <w:hideMark/>
          </w:tcPr>
          <w:p w14:paraId="68B4AAD1"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0.24</w:t>
            </w:r>
          </w:p>
        </w:tc>
        <w:tc>
          <w:tcPr>
            <w:tcW w:w="1160" w:type="dxa"/>
            <w:tcBorders>
              <w:top w:val="nil"/>
              <w:left w:val="nil"/>
              <w:bottom w:val="single" w:sz="4" w:space="0" w:color="auto"/>
              <w:right w:val="nil"/>
            </w:tcBorders>
            <w:noWrap/>
            <w:vAlign w:val="bottom"/>
            <w:hideMark/>
          </w:tcPr>
          <w:p w14:paraId="760A0F41"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0.30</w:t>
            </w:r>
          </w:p>
        </w:tc>
        <w:tc>
          <w:tcPr>
            <w:tcW w:w="1160" w:type="dxa"/>
            <w:tcBorders>
              <w:top w:val="nil"/>
              <w:left w:val="nil"/>
              <w:bottom w:val="single" w:sz="4" w:space="0" w:color="auto"/>
              <w:right w:val="nil"/>
            </w:tcBorders>
            <w:noWrap/>
            <w:vAlign w:val="bottom"/>
            <w:hideMark/>
          </w:tcPr>
          <w:p w14:paraId="7AF83010"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0.50</w:t>
            </w:r>
          </w:p>
        </w:tc>
        <w:tc>
          <w:tcPr>
            <w:tcW w:w="1160" w:type="dxa"/>
            <w:tcBorders>
              <w:top w:val="nil"/>
              <w:left w:val="nil"/>
              <w:bottom w:val="single" w:sz="4" w:space="0" w:color="auto"/>
              <w:right w:val="nil"/>
            </w:tcBorders>
            <w:noWrap/>
            <w:vAlign w:val="bottom"/>
            <w:hideMark/>
          </w:tcPr>
          <w:p w14:paraId="1E58D4F8"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0.25</w:t>
            </w:r>
          </w:p>
        </w:tc>
        <w:tc>
          <w:tcPr>
            <w:tcW w:w="1160" w:type="dxa"/>
            <w:tcBorders>
              <w:top w:val="nil"/>
              <w:left w:val="nil"/>
              <w:bottom w:val="single" w:sz="4" w:space="0" w:color="auto"/>
              <w:right w:val="nil"/>
            </w:tcBorders>
            <w:noWrap/>
            <w:vAlign w:val="bottom"/>
            <w:hideMark/>
          </w:tcPr>
          <w:p w14:paraId="50EEEB02"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0.30</w:t>
            </w:r>
          </w:p>
        </w:tc>
        <w:tc>
          <w:tcPr>
            <w:tcW w:w="1160" w:type="dxa"/>
            <w:tcBorders>
              <w:top w:val="nil"/>
              <w:left w:val="nil"/>
              <w:bottom w:val="single" w:sz="4" w:space="0" w:color="auto"/>
              <w:right w:val="nil"/>
            </w:tcBorders>
            <w:noWrap/>
            <w:vAlign w:val="bottom"/>
            <w:hideMark/>
          </w:tcPr>
          <w:p w14:paraId="78BA9F6A"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0.31</w:t>
            </w:r>
          </w:p>
        </w:tc>
      </w:tr>
      <w:tr w:rsidR="00325D1A" w:rsidRPr="00292E98" w14:paraId="17FC3BC3" w14:textId="77777777" w:rsidTr="001E29D8">
        <w:trPr>
          <w:trHeight w:val="280"/>
        </w:trPr>
        <w:tc>
          <w:tcPr>
            <w:tcW w:w="3560" w:type="dxa"/>
            <w:gridSpan w:val="2"/>
            <w:noWrap/>
            <w:vAlign w:val="bottom"/>
            <w:hideMark/>
          </w:tcPr>
          <w:p w14:paraId="6DF72D13" w14:textId="77777777" w:rsidR="00325D1A" w:rsidRPr="00292E98" w:rsidRDefault="00325D1A" w:rsidP="001E29D8">
            <w:pP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Standard errors in parentheses</w:t>
            </w:r>
          </w:p>
        </w:tc>
        <w:tc>
          <w:tcPr>
            <w:tcW w:w="1160" w:type="dxa"/>
            <w:noWrap/>
            <w:vAlign w:val="bottom"/>
          </w:tcPr>
          <w:p w14:paraId="3E891542" w14:textId="77777777" w:rsidR="00325D1A" w:rsidRPr="00292E98" w:rsidRDefault="00325D1A" w:rsidP="001E29D8">
            <w:pPr>
              <w:rPr>
                <w:rFonts w:ascii="Times New Roman" w:eastAsia="Times New Roman" w:hAnsi="Times New Roman" w:cs="Times New Roman"/>
                <w:sz w:val="20"/>
                <w:szCs w:val="20"/>
              </w:rPr>
            </w:pPr>
          </w:p>
        </w:tc>
        <w:tc>
          <w:tcPr>
            <w:tcW w:w="1160" w:type="dxa"/>
            <w:noWrap/>
            <w:vAlign w:val="bottom"/>
          </w:tcPr>
          <w:p w14:paraId="2C01596C" w14:textId="77777777" w:rsidR="00325D1A" w:rsidRPr="00292E98" w:rsidRDefault="00325D1A" w:rsidP="001E29D8">
            <w:pPr>
              <w:rPr>
                <w:rFonts w:ascii="Times New Roman" w:eastAsia="Times New Roman" w:hAnsi="Times New Roman" w:cs="Times New Roman"/>
                <w:sz w:val="20"/>
                <w:szCs w:val="20"/>
              </w:rPr>
            </w:pPr>
          </w:p>
        </w:tc>
        <w:tc>
          <w:tcPr>
            <w:tcW w:w="1160" w:type="dxa"/>
            <w:noWrap/>
            <w:vAlign w:val="bottom"/>
          </w:tcPr>
          <w:p w14:paraId="4AD052E9" w14:textId="77777777" w:rsidR="00325D1A" w:rsidRPr="00292E98" w:rsidRDefault="00325D1A" w:rsidP="001E29D8">
            <w:pPr>
              <w:rPr>
                <w:rFonts w:ascii="Times New Roman" w:eastAsia="Times New Roman" w:hAnsi="Times New Roman" w:cs="Times New Roman"/>
                <w:sz w:val="20"/>
                <w:szCs w:val="20"/>
              </w:rPr>
            </w:pPr>
          </w:p>
        </w:tc>
        <w:tc>
          <w:tcPr>
            <w:tcW w:w="1160" w:type="dxa"/>
            <w:noWrap/>
            <w:vAlign w:val="bottom"/>
          </w:tcPr>
          <w:p w14:paraId="350983D8" w14:textId="77777777" w:rsidR="00325D1A" w:rsidRPr="00292E98" w:rsidRDefault="00325D1A" w:rsidP="001E29D8">
            <w:pPr>
              <w:rPr>
                <w:rFonts w:ascii="Times New Roman" w:eastAsia="Times New Roman" w:hAnsi="Times New Roman" w:cs="Times New Roman"/>
                <w:sz w:val="20"/>
                <w:szCs w:val="20"/>
              </w:rPr>
            </w:pPr>
          </w:p>
        </w:tc>
        <w:tc>
          <w:tcPr>
            <w:tcW w:w="1160" w:type="dxa"/>
            <w:noWrap/>
            <w:vAlign w:val="bottom"/>
          </w:tcPr>
          <w:p w14:paraId="4913CF15" w14:textId="77777777" w:rsidR="00325D1A" w:rsidRPr="00292E98" w:rsidRDefault="00325D1A" w:rsidP="001E29D8">
            <w:pPr>
              <w:rPr>
                <w:rFonts w:ascii="Times New Roman" w:eastAsia="Times New Roman" w:hAnsi="Times New Roman" w:cs="Times New Roman"/>
                <w:sz w:val="20"/>
                <w:szCs w:val="20"/>
              </w:rPr>
            </w:pPr>
          </w:p>
        </w:tc>
      </w:tr>
      <w:tr w:rsidR="00325D1A" w:rsidRPr="00292E98" w14:paraId="74CB1BB6" w14:textId="77777777" w:rsidTr="001E29D8">
        <w:trPr>
          <w:trHeight w:val="280"/>
        </w:trPr>
        <w:tc>
          <w:tcPr>
            <w:tcW w:w="3560" w:type="dxa"/>
            <w:gridSpan w:val="2"/>
            <w:noWrap/>
            <w:vAlign w:val="bottom"/>
            <w:hideMark/>
          </w:tcPr>
          <w:p w14:paraId="06909442" w14:textId="77777777" w:rsidR="00325D1A" w:rsidRDefault="00325D1A" w:rsidP="001E29D8">
            <w:pP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 p&lt;0.01, ** p&lt;0.05, * p&lt;0.1</w:t>
            </w:r>
          </w:p>
          <w:p w14:paraId="1FAD29FC" w14:textId="77777777" w:rsidR="0057615F" w:rsidRDefault="0057615F" w:rsidP="001E29D8">
            <w:pPr>
              <w:rPr>
                <w:rFonts w:ascii="Times New Roman" w:eastAsia="Times New Roman" w:hAnsi="Times New Roman" w:cs="Times New Roman"/>
                <w:sz w:val="20"/>
                <w:szCs w:val="20"/>
              </w:rPr>
            </w:pPr>
          </w:p>
          <w:p w14:paraId="49638B8A" w14:textId="77777777" w:rsidR="0057615F" w:rsidRDefault="0057615F" w:rsidP="001E29D8">
            <w:pPr>
              <w:rPr>
                <w:rFonts w:ascii="Times New Roman" w:eastAsia="Times New Roman" w:hAnsi="Times New Roman" w:cs="Times New Roman"/>
                <w:sz w:val="20"/>
                <w:szCs w:val="20"/>
              </w:rPr>
            </w:pPr>
          </w:p>
          <w:p w14:paraId="41009DD6" w14:textId="77777777" w:rsidR="0057615F" w:rsidRDefault="0057615F" w:rsidP="001E29D8">
            <w:pPr>
              <w:rPr>
                <w:rFonts w:ascii="Times New Roman" w:eastAsia="Times New Roman" w:hAnsi="Times New Roman" w:cs="Times New Roman"/>
                <w:sz w:val="20"/>
                <w:szCs w:val="20"/>
              </w:rPr>
            </w:pPr>
          </w:p>
          <w:p w14:paraId="47E2B0F8" w14:textId="77777777" w:rsidR="0057615F" w:rsidRDefault="0057615F" w:rsidP="001E29D8">
            <w:pPr>
              <w:rPr>
                <w:rFonts w:ascii="Times New Roman" w:eastAsia="Times New Roman" w:hAnsi="Times New Roman" w:cs="Times New Roman"/>
                <w:sz w:val="20"/>
                <w:szCs w:val="20"/>
              </w:rPr>
            </w:pPr>
          </w:p>
          <w:p w14:paraId="3AF7FF68" w14:textId="5DBBDFAD" w:rsidR="0057615F" w:rsidRDefault="0057615F" w:rsidP="001E29D8">
            <w:pPr>
              <w:rPr>
                <w:rFonts w:ascii="Times New Roman" w:eastAsia="Times New Roman" w:hAnsi="Times New Roman" w:cs="Times New Roman"/>
                <w:sz w:val="20"/>
                <w:szCs w:val="20"/>
              </w:rPr>
            </w:pPr>
          </w:p>
          <w:p w14:paraId="428D673B" w14:textId="6786D721" w:rsidR="0057615F" w:rsidRPr="00292E98" w:rsidRDefault="0057615F" w:rsidP="001E29D8">
            <w:pPr>
              <w:rPr>
                <w:rFonts w:ascii="Times New Roman" w:eastAsia="Times New Roman" w:hAnsi="Times New Roman" w:cs="Times New Roman"/>
                <w:sz w:val="20"/>
                <w:szCs w:val="20"/>
              </w:rPr>
            </w:pPr>
          </w:p>
        </w:tc>
        <w:tc>
          <w:tcPr>
            <w:tcW w:w="1160" w:type="dxa"/>
            <w:noWrap/>
            <w:vAlign w:val="bottom"/>
          </w:tcPr>
          <w:p w14:paraId="45BE0F89" w14:textId="77777777" w:rsidR="00325D1A" w:rsidRPr="00292E98" w:rsidRDefault="00325D1A" w:rsidP="001E29D8">
            <w:pPr>
              <w:rPr>
                <w:rFonts w:ascii="Times New Roman" w:eastAsia="Times New Roman" w:hAnsi="Times New Roman" w:cs="Times New Roman"/>
                <w:sz w:val="20"/>
                <w:szCs w:val="20"/>
              </w:rPr>
            </w:pPr>
          </w:p>
        </w:tc>
        <w:tc>
          <w:tcPr>
            <w:tcW w:w="1160" w:type="dxa"/>
            <w:noWrap/>
            <w:vAlign w:val="bottom"/>
          </w:tcPr>
          <w:p w14:paraId="2766D117" w14:textId="77777777" w:rsidR="00325D1A" w:rsidRPr="00292E98" w:rsidRDefault="00325D1A" w:rsidP="001E29D8">
            <w:pPr>
              <w:rPr>
                <w:rFonts w:ascii="Times New Roman" w:eastAsia="Times New Roman" w:hAnsi="Times New Roman" w:cs="Times New Roman"/>
                <w:sz w:val="20"/>
                <w:szCs w:val="20"/>
              </w:rPr>
            </w:pPr>
          </w:p>
        </w:tc>
        <w:tc>
          <w:tcPr>
            <w:tcW w:w="1160" w:type="dxa"/>
            <w:noWrap/>
            <w:vAlign w:val="bottom"/>
          </w:tcPr>
          <w:p w14:paraId="2E701C6C" w14:textId="77777777" w:rsidR="00325D1A" w:rsidRPr="00292E98" w:rsidRDefault="00325D1A" w:rsidP="001E29D8">
            <w:pPr>
              <w:rPr>
                <w:rFonts w:ascii="Times New Roman" w:eastAsia="Times New Roman" w:hAnsi="Times New Roman" w:cs="Times New Roman"/>
                <w:sz w:val="20"/>
                <w:szCs w:val="20"/>
              </w:rPr>
            </w:pPr>
          </w:p>
        </w:tc>
        <w:tc>
          <w:tcPr>
            <w:tcW w:w="1160" w:type="dxa"/>
            <w:noWrap/>
            <w:vAlign w:val="bottom"/>
          </w:tcPr>
          <w:p w14:paraId="1DFF3680" w14:textId="77777777" w:rsidR="00325D1A" w:rsidRPr="00292E98" w:rsidRDefault="00325D1A" w:rsidP="001E29D8">
            <w:pPr>
              <w:rPr>
                <w:rFonts w:ascii="Times New Roman" w:eastAsia="Times New Roman" w:hAnsi="Times New Roman" w:cs="Times New Roman"/>
                <w:sz w:val="20"/>
                <w:szCs w:val="20"/>
              </w:rPr>
            </w:pPr>
          </w:p>
        </w:tc>
        <w:tc>
          <w:tcPr>
            <w:tcW w:w="1160" w:type="dxa"/>
            <w:noWrap/>
            <w:vAlign w:val="bottom"/>
          </w:tcPr>
          <w:p w14:paraId="62DA891D" w14:textId="77777777" w:rsidR="00325D1A" w:rsidRPr="00292E98" w:rsidRDefault="00325D1A" w:rsidP="001E29D8">
            <w:pPr>
              <w:rPr>
                <w:rFonts w:ascii="Times New Roman" w:eastAsia="Times New Roman" w:hAnsi="Times New Roman" w:cs="Times New Roman"/>
                <w:sz w:val="20"/>
                <w:szCs w:val="20"/>
              </w:rPr>
            </w:pPr>
          </w:p>
        </w:tc>
      </w:tr>
    </w:tbl>
    <w:p w14:paraId="2EF310D3" w14:textId="77777777" w:rsidR="00325D1A" w:rsidRPr="00292E98" w:rsidRDefault="00325D1A" w:rsidP="00325D1A">
      <w:pPr>
        <w:rPr>
          <w:rFonts w:ascii="Times New Roman" w:hAnsi="Times New Roman" w:cs="Times New Roman"/>
        </w:rPr>
      </w:pPr>
    </w:p>
    <w:p w14:paraId="30DF330B" w14:textId="6577FC1B" w:rsidR="00E86F7D" w:rsidRPr="00292E98" w:rsidRDefault="00E86F7D" w:rsidP="00E86F7D">
      <w:pPr>
        <w:rPr>
          <w:rFonts w:ascii="Times New Roman" w:hAnsi="Times New Roman" w:cs="Times New Roman"/>
        </w:rPr>
      </w:pPr>
      <w:r>
        <w:rPr>
          <w:rFonts w:ascii="Times New Roman" w:hAnsi="Times New Roman" w:cs="Times New Roman"/>
          <w:caps/>
        </w:rPr>
        <w:t>Appendix Table A2</w:t>
      </w:r>
      <w:r w:rsidRPr="00E86F7D">
        <w:rPr>
          <w:rFonts w:ascii="Times New Roman" w:hAnsi="Times New Roman" w:cs="Times New Roman"/>
          <w:caps/>
        </w:rPr>
        <w:t xml:space="preserve">: NHRIs with More </w:t>
      </w:r>
      <w:r>
        <w:rPr>
          <w:rFonts w:ascii="Times New Roman" w:hAnsi="Times New Roman" w:cs="Times New Roman"/>
          <w:caps/>
        </w:rPr>
        <w:t xml:space="preserve">InVESTIGATIVE </w:t>
      </w:r>
      <w:r w:rsidRPr="00E86F7D">
        <w:rPr>
          <w:rFonts w:ascii="Times New Roman" w:hAnsi="Times New Roman" w:cs="Times New Roman"/>
          <w:caps/>
        </w:rPr>
        <w:t xml:space="preserve">Safeguards Get Higher Average Grades </w:t>
      </w:r>
      <w:r>
        <w:rPr>
          <w:rFonts w:ascii="Times New Roman" w:hAnsi="Times New Roman" w:cs="Times New Roman"/>
        </w:rPr>
        <w:t>(</w:t>
      </w:r>
      <w:r w:rsidRPr="00B45867">
        <w:rPr>
          <w:rFonts w:ascii="Times New Roman" w:hAnsi="Times New Roman" w:cs="Times New Roman"/>
        </w:rPr>
        <w:t xml:space="preserve">Appendix </w:t>
      </w:r>
      <w:r>
        <w:rPr>
          <w:rFonts w:ascii="Times New Roman" w:hAnsi="Times New Roman" w:cs="Times New Roman"/>
        </w:rPr>
        <w:t>Table A2 replicates main Table 3</w:t>
      </w:r>
      <w:r w:rsidRPr="00B45867">
        <w:rPr>
          <w:rFonts w:ascii="Times New Roman" w:hAnsi="Times New Roman" w:cs="Times New Roman"/>
        </w:rPr>
        <w:t xml:space="preserve"> excluding NHRIs that ever received a C or lower</w:t>
      </w:r>
      <w:r>
        <w:rPr>
          <w:rFonts w:ascii="Times New Roman" w:hAnsi="Times New Roman" w:cs="Times New Roman"/>
        </w:rPr>
        <w:t>)</w:t>
      </w:r>
    </w:p>
    <w:tbl>
      <w:tblPr>
        <w:tblW w:w="9508" w:type="dxa"/>
        <w:tblInd w:w="93" w:type="dxa"/>
        <w:tblLook w:val="04A0" w:firstRow="1" w:lastRow="0" w:firstColumn="1" w:lastColumn="0" w:noHBand="0" w:noVBand="1"/>
      </w:tblPr>
      <w:tblGrid>
        <w:gridCol w:w="2400"/>
        <w:gridCol w:w="148"/>
        <w:gridCol w:w="1012"/>
        <w:gridCol w:w="148"/>
        <w:gridCol w:w="1012"/>
        <w:gridCol w:w="148"/>
        <w:gridCol w:w="1012"/>
        <w:gridCol w:w="148"/>
        <w:gridCol w:w="1012"/>
        <w:gridCol w:w="148"/>
        <w:gridCol w:w="1012"/>
        <w:gridCol w:w="148"/>
        <w:gridCol w:w="1012"/>
        <w:gridCol w:w="148"/>
      </w:tblGrid>
      <w:tr w:rsidR="00325D1A" w:rsidRPr="00292E98" w14:paraId="367412E7" w14:textId="77777777" w:rsidTr="001E29D8">
        <w:trPr>
          <w:gridAfter w:val="1"/>
          <w:wAfter w:w="148" w:type="dxa"/>
          <w:trHeight w:val="280"/>
        </w:trPr>
        <w:tc>
          <w:tcPr>
            <w:tcW w:w="2400" w:type="dxa"/>
            <w:tcBorders>
              <w:top w:val="single" w:sz="4" w:space="0" w:color="auto"/>
              <w:left w:val="nil"/>
              <w:bottom w:val="nil"/>
              <w:right w:val="nil"/>
            </w:tcBorders>
            <w:noWrap/>
            <w:vAlign w:val="bottom"/>
          </w:tcPr>
          <w:p w14:paraId="531DE2B0" w14:textId="77777777" w:rsidR="00325D1A" w:rsidRPr="00292E98" w:rsidRDefault="00325D1A" w:rsidP="001E29D8">
            <w:pPr>
              <w:rPr>
                <w:rFonts w:ascii="Times New Roman" w:eastAsia="Times New Roman" w:hAnsi="Times New Roman" w:cs="Times New Roman"/>
                <w:sz w:val="20"/>
                <w:szCs w:val="20"/>
              </w:rPr>
            </w:pPr>
          </w:p>
        </w:tc>
        <w:tc>
          <w:tcPr>
            <w:tcW w:w="3480" w:type="dxa"/>
            <w:gridSpan w:val="6"/>
            <w:tcBorders>
              <w:top w:val="single" w:sz="4" w:space="0" w:color="auto"/>
              <w:left w:val="nil"/>
              <w:bottom w:val="nil"/>
              <w:right w:val="nil"/>
            </w:tcBorders>
            <w:noWrap/>
            <w:vAlign w:val="bottom"/>
            <w:hideMark/>
          </w:tcPr>
          <w:p w14:paraId="3C8E53ED"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Dependent Variable: NHRI Grade</w:t>
            </w:r>
          </w:p>
        </w:tc>
        <w:tc>
          <w:tcPr>
            <w:tcW w:w="3480" w:type="dxa"/>
            <w:gridSpan w:val="6"/>
            <w:tcBorders>
              <w:top w:val="single" w:sz="4" w:space="0" w:color="auto"/>
              <w:left w:val="nil"/>
              <w:bottom w:val="nil"/>
              <w:right w:val="nil"/>
            </w:tcBorders>
            <w:noWrap/>
            <w:vAlign w:val="bottom"/>
            <w:hideMark/>
          </w:tcPr>
          <w:p w14:paraId="3B368AB5"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Dependent Variable: Expert Survey Score</w:t>
            </w:r>
          </w:p>
        </w:tc>
      </w:tr>
      <w:tr w:rsidR="00325D1A" w:rsidRPr="00292E98" w14:paraId="1D648EAD" w14:textId="77777777" w:rsidTr="001E29D8">
        <w:trPr>
          <w:gridAfter w:val="1"/>
          <w:wAfter w:w="148" w:type="dxa"/>
          <w:trHeight w:val="280"/>
        </w:trPr>
        <w:tc>
          <w:tcPr>
            <w:tcW w:w="2400" w:type="dxa"/>
            <w:tcBorders>
              <w:top w:val="single" w:sz="4" w:space="0" w:color="auto"/>
              <w:left w:val="nil"/>
              <w:bottom w:val="nil"/>
              <w:right w:val="nil"/>
            </w:tcBorders>
            <w:noWrap/>
            <w:vAlign w:val="bottom"/>
            <w:hideMark/>
          </w:tcPr>
          <w:p w14:paraId="1E05F6E5" w14:textId="77777777" w:rsidR="00325D1A" w:rsidRPr="00292E98" w:rsidRDefault="00325D1A" w:rsidP="001E29D8">
            <w:pP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 </w:t>
            </w:r>
          </w:p>
        </w:tc>
        <w:tc>
          <w:tcPr>
            <w:tcW w:w="1160" w:type="dxa"/>
            <w:gridSpan w:val="2"/>
            <w:tcBorders>
              <w:top w:val="single" w:sz="4" w:space="0" w:color="auto"/>
              <w:left w:val="nil"/>
              <w:bottom w:val="nil"/>
              <w:right w:val="nil"/>
            </w:tcBorders>
            <w:noWrap/>
            <w:vAlign w:val="bottom"/>
            <w:hideMark/>
          </w:tcPr>
          <w:p w14:paraId="65DD73E6"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(1)</w:t>
            </w:r>
          </w:p>
        </w:tc>
        <w:tc>
          <w:tcPr>
            <w:tcW w:w="1160" w:type="dxa"/>
            <w:gridSpan w:val="2"/>
            <w:tcBorders>
              <w:top w:val="single" w:sz="4" w:space="0" w:color="auto"/>
              <w:left w:val="nil"/>
              <w:bottom w:val="nil"/>
              <w:right w:val="nil"/>
            </w:tcBorders>
            <w:noWrap/>
            <w:vAlign w:val="bottom"/>
            <w:hideMark/>
          </w:tcPr>
          <w:p w14:paraId="7BB42E0B"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(2)</w:t>
            </w:r>
          </w:p>
        </w:tc>
        <w:tc>
          <w:tcPr>
            <w:tcW w:w="1160" w:type="dxa"/>
            <w:gridSpan w:val="2"/>
            <w:tcBorders>
              <w:top w:val="single" w:sz="4" w:space="0" w:color="auto"/>
              <w:left w:val="nil"/>
              <w:bottom w:val="nil"/>
              <w:right w:val="nil"/>
            </w:tcBorders>
            <w:noWrap/>
            <w:vAlign w:val="bottom"/>
            <w:hideMark/>
          </w:tcPr>
          <w:p w14:paraId="4A5766FD"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(3)</w:t>
            </w:r>
          </w:p>
        </w:tc>
        <w:tc>
          <w:tcPr>
            <w:tcW w:w="1160" w:type="dxa"/>
            <w:gridSpan w:val="2"/>
            <w:tcBorders>
              <w:top w:val="single" w:sz="4" w:space="0" w:color="auto"/>
              <w:left w:val="nil"/>
              <w:bottom w:val="nil"/>
              <w:right w:val="nil"/>
            </w:tcBorders>
            <w:noWrap/>
            <w:vAlign w:val="bottom"/>
            <w:hideMark/>
          </w:tcPr>
          <w:p w14:paraId="1616CFA7"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(4)</w:t>
            </w:r>
          </w:p>
        </w:tc>
        <w:tc>
          <w:tcPr>
            <w:tcW w:w="1160" w:type="dxa"/>
            <w:gridSpan w:val="2"/>
            <w:tcBorders>
              <w:top w:val="single" w:sz="4" w:space="0" w:color="auto"/>
              <w:left w:val="nil"/>
              <w:bottom w:val="nil"/>
              <w:right w:val="nil"/>
            </w:tcBorders>
            <w:noWrap/>
            <w:vAlign w:val="bottom"/>
            <w:hideMark/>
          </w:tcPr>
          <w:p w14:paraId="0429080C"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(5)</w:t>
            </w:r>
          </w:p>
        </w:tc>
        <w:tc>
          <w:tcPr>
            <w:tcW w:w="1160" w:type="dxa"/>
            <w:gridSpan w:val="2"/>
            <w:tcBorders>
              <w:top w:val="single" w:sz="4" w:space="0" w:color="auto"/>
              <w:left w:val="nil"/>
              <w:bottom w:val="nil"/>
              <w:right w:val="nil"/>
            </w:tcBorders>
            <w:noWrap/>
            <w:vAlign w:val="bottom"/>
            <w:hideMark/>
          </w:tcPr>
          <w:p w14:paraId="352667B0"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(6)</w:t>
            </w:r>
          </w:p>
        </w:tc>
      </w:tr>
      <w:tr w:rsidR="00325D1A" w:rsidRPr="00292E98" w14:paraId="2B215696" w14:textId="77777777" w:rsidTr="001E29D8">
        <w:trPr>
          <w:gridAfter w:val="1"/>
          <w:wAfter w:w="148" w:type="dxa"/>
          <w:trHeight w:val="280"/>
        </w:trPr>
        <w:tc>
          <w:tcPr>
            <w:tcW w:w="2400" w:type="dxa"/>
            <w:tcBorders>
              <w:top w:val="single" w:sz="4" w:space="0" w:color="auto"/>
              <w:left w:val="nil"/>
              <w:bottom w:val="nil"/>
              <w:right w:val="nil"/>
            </w:tcBorders>
            <w:noWrap/>
            <w:vAlign w:val="bottom"/>
          </w:tcPr>
          <w:p w14:paraId="35C23E1E" w14:textId="77777777" w:rsidR="00325D1A" w:rsidRPr="00292E98" w:rsidRDefault="00325D1A" w:rsidP="001E29D8">
            <w:pPr>
              <w:rPr>
                <w:rFonts w:ascii="Times New Roman" w:eastAsia="Times New Roman" w:hAnsi="Times New Roman" w:cs="Times New Roman"/>
                <w:sz w:val="20"/>
                <w:szCs w:val="20"/>
              </w:rPr>
            </w:pPr>
          </w:p>
        </w:tc>
        <w:tc>
          <w:tcPr>
            <w:tcW w:w="1160" w:type="dxa"/>
            <w:gridSpan w:val="2"/>
            <w:tcBorders>
              <w:top w:val="single" w:sz="4" w:space="0" w:color="auto"/>
              <w:left w:val="nil"/>
              <w:bottom w:val="nil"/>
              <w:right w:val="nil"/>
            </w:tcBorders>
            <w:noWrap/>
            <w:vAlign w:val="bottom"/>
            <w:hideMark/>
          </w:tcPr>
          <w:p w14:paraId="77D5D25F"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All</w:t>
            </w:r>
          </w:p>
        </w:tc>
        <w:tc>
          <w:tcPr>
            <w:tcW w:w="1160" w:type="dxa"/>
            <w:gridSpan w:val="2"/>
            <w:tcBorders>
              <w:top w:val="single" w:sz="4" w:space="0" w:color="auto"/>
              <w:left w:val="nil"/>
              <w:bottom w:val="nil"/>
              <w:right w:val="nil"/>
            </w:tcBorders>
            <w:noWrap/>
            <w:vAlign w:val="bottom"/>
            <w:hideMark/>
          </w:tcPr>
          <w:p w14:paraId="60F47FAB"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Dem</w:t>
            </w:r>
          </w:p>
        </w:tc>
        <w:tc>
          <w:tcPr>
            <w:tcW w:w="1160" w:type="dxa"/>
            <w:gridSpan w:val="2"/>
            <w:tcBorders>
              <w:top w:val="single" w:sz="4" w:space="0" w:color="auto"/>
              <w:left w:val="nil"/>
              <w:bottom w:val="nil"/>
              <w:right w:val="nil"/>
            </w:tcBorders>
            <w:noWrap/>
            <w:vAlign w:val="bottom"/>
            <w:hideMark/>
          </w:tcPr>
          <w:p w14:paraId="1ED2B863"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Auth</w:t>
            </w:r>
          </w:p>
        </w:tc>
        <w:tc>
          <w:tcPr>
            <w:tcW w:w="1160" w:type="dxa"/>
            <w:gridSpan w:val="2"/>
            <w:tcBorders>
              <w:top w:val="single" w:sz="4" w:space="0" w:color="auto"/>
              <w:left w:val="nil"/>
              <w:bottom w:val="nil"/>
              <w:right w:val="nil"/>
            </w:tcBorders>
            <w:noWrap/>
            <w:vAlign w:val="bottom"/>
            <w:hideMark/>
          </w:tcPr>
          <w:p w14:paraId="14F86BB5"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All</w:t>
            </w:r>
          </w:p>
        </w:tc>
        <w:tc>
          <w:tcPr>
            <w:tcW w:w="1160" w:type="dxa"/>
            <w:gridSpan w:val="2"/>
            <w:tcBorders>
              <w:top w:val="single" w:sz="4" w:space="0" w:color="auto"/>
              <w:left w:val="nil"/>
              <w:bottom w:val="nil"/>
              <w:right w:val="nil"/>
            </w:tcBorders>
            <w:noWrap/>
            <w:vAlign w:val="bottom"/>
            <w:hideMark/>
          </w:tcPr>
          <w:p w14:paraId="1948CC02"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Dem</w:t>
            </w:r>
          </w:p>
        </w:tc>
        <w:tc>
          <w:tcPr>
            <w:tcW w:w="1160" w:type="dxa"/>
            <w:gridSpan w:val="2"/>
            <w:tcBorders>
              <w:top w:val="single" w:sz="4" w:space="0" w:color="auto"/>
              <w:left w:val="nil"/>
              <w:bottom w:val="nil"/>
              <w:right w:val="nil"/>
            </w:tcBorders>
            <w:noWrap/>
            <w:vAlign w:val="bottom"/>
            <w:hideMark/>
          </w:tcPr>
          <w:p w14:paraId="18C7269F"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Auth</w:t>
            </w:r>
          </w:p>
        </w:tc>
      </w:tr>
      <w:tr w:rsidR="00325D1A" w:rsidRPr="00292E98" w14:paraId="69AA0025" w14:textId="77777777" w:rsidTr="001E29D8">
        <w:trPr>
          <w:gridAfter w:val="1"/>
          <w:wAfter w:w="148" w:type="dxa"/>
          <w:trHeight w:val="280"/>
        </w:trPr>
        <w:tc>
          <w:tcPr>
            <w:tcW w:w="2400" w:type="dxa"/>
            <w:tcBorders>
              <w:top w:val="single" w:sz="4" w:space="0" w:color="auto"/>
              <w:left w:val="nil"/>
              <w:bottom w:val="nil"/>
              <w:right w:val="nil"/>
            </w:tcBorders>
            <w:noWrap/>
            <w:vAlign w:val="bottom"/>
            <w:hideMark/>
          </w:tcPr>
          <w:p w14:paraId="39039481" w14:textId="77777777" w:rsidR="00325D1A" w:rsidRPr="00292E98" w:rsidRDefault="00325D1A" w:rsidP="001E29D8">
            <w:pP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 </w:t>
            </w:r>
          </w:p>
        </w:tc>
        <w:tc>
          <w:tcPr>
            <w:tcW w:w="1160" w:type="dxa"/>
            <w:gridSpan w:val="2"/>
            <w:tcBorders>
              <w:top w:val="single" w:sz="4" w:space="0" w:color="auto"/>
              <w:left w:val="nil"/>
              <w:bottom w:val="nil"/>
              <w:right w:val="nil"/>
            </w:tcBorders>
            <w:noWrap/>
            <w:vAlign w:val="bottom"/>
            <w:hideMark/>
          </w:tcPr>
          <w:p w14:paraId="5964F4CD"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 </w:t>
            </w:r>
          </w:p>
        </w:tc>
        <w:tc>
          <w:tcPr>
            <w:tcW w:w="1160" w:type="dxa"/>
            <w:gridSpan w:val="2"/>
            <w:tcBorders>
              <w:top w:val="single" w:sz="4" w:space="0" w:color="auto"/>
              <w:left w:val="nil"/>
              <w:bottom w:val="nil"/>
              <w:right w:val="nil"/>
            </w:tcBorders>
            <w:noWrap/>
            <w:vAlign w:val="bottom"/>
            <w:hideMark/>
          </w:tcPr>
          <w:p w14:paraId="11103172"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 </w:t>
            </w:r>
          </w:p>
        </w:tc>
        <w:tc>
          <w:tcPr>
            <w:tcW w:w="1160" w:type="dxa"/>
            <w:gridSpan w:val="2"/>
            <w:tcBorders>
              <w:top w:val="single" w:sz="4" w:space="0" w:color="auto"/>
              <w:left w:val="nil"/>
              <w:bottom w:val="nil"/>
              <w:right w:val="nil"/>
            </w:tcBorders>
            <w:noWrap/>
            <w:vAlign w:val="bottom"/>
            <w:hideMark/>
          </w:tcPr>
          <w:p w14:paraId="35459524"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 </w:t>
            </w:r>
          </w:p>
        </w:tc>
        <w:tc>
          <w:tcPr>
            <w:tcW w:w="1160" w:type="dxa"/>
            <w:gridSpan w:val="2"/>
            <w:tcBorders>
              <w:top w:val="single" w:sz="4" w:space="0" w:color="auto"/>
              <w:left w:val="nil"/>
              <w:bottom w:val="nil"/>
              <w:right w:val="nil"/>
            </w:tcBorders>
            <w:noWrap/>
            <w:vAlign w:val="bottom"/>
            <w:hideMark/>
          </w:tcPr>
          <w:p w14:paraId="49775ECB"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 </w:t>
            </w:r>
          </w:p>
        </w:tc>
        <w:tc>
          <w:tcPr>
            <w:tcW w:w="1160" w:type="dxa"/>
            <w:gridSpan w:val="2"/>
            <w:tcBorders>
              <w:top w:val="single" w:sz="4" w:space="0" w:color="auto"/>
              <w:left w:val="nil"/>
              <w:bottom w:val="nil"/>
              <w:right w:val="nil"/>
            </w:tcBorders>
            <w:noWrap/>
            <w:vAlign w:val="bottom"/>
            <w:hideMark/>
          </w:tcPr>
          <w:p w14:paraId="037C6DFD"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 </w:t>
            </w:r>
          </w:p>
        </w:tc>
        <w:tc>
          <w:tcPr>
            <w:tcW w:w="1160" w:type="dxa"/>
            <w:gridSpan w:val="2"/>
            <w:tcBorders>
              <w:top w:val="single" w:sz="4" w:space="0" w:color="auto"/>
              <w:left w:val="nil"/>
              <w:bottom w:val="nil"/>
              <w:right w:val="nil"/>
            </w:tcBorders>
            <w:noWrap/>
            <w:vAlign w:val="bottom"/>
            <w:hideMark/>
          </w:tcPr>
          <w:p w14:paraId="57942706"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 </w:t>
            </w:r>
          </w:p>
        </w:tc>
      </w:tr>
      <w:tr w:rsidR="00325D1A" w:rsidRPr="00292E98" w14:paraId="6645ED8E" w14:textId="77777777" w:rsidTr="001E29D8">
        <w:trPr>
          <w:trHeight w:val="280"/>
        </w:trPr>
        <w:tc>
          <w:tcPr>
            <w:tcW w:w="2548" w:type="dxa"/>
            <w:gridSpan w:val="2"/>
            <w:tcBorders>
              <w:top w:val="nil"/>
              <w:left w:val="nil"/>
              <w:bottom w:val="nil"/>
              <w:right w:val="nil"/>
            </w:tcBorders>
            <w:shd w:val="clear" w:color="auto" w:fill="auto"/>
            <w:noWrap/>
            <w:vAlign w:val="bottom"/>
            <w:hideMark/>
          </w:tcPr>
          <w:p w14:paraId="39D48C05" w14:textId="77777777" w:rsidR="00325D1A" w:rsidRPr="00292E98" w:rsidRDefault="00325D1A" w:rsidP="001E29D8">
            <w:pP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Investigative Index</w:t>
            </w:r>
          </w:p>
        </w:tc>
        <w:tc>
          <w:tcPr>
            <w:tcW w:w="1160" w:type="dxa"/>
            <w:gridSpan w:val="2"/>
            <w:tcBorders>
              <w:top w:val="nil"/>
              <w:left w:val="nil"/>
              <w:bottom w:val="nil"/>
              <w:right w:val="nil"/>
            </w:tcBorders>
            <w:shd w:val="clear" w:color="auto" w:fill="auto"/>
            <w:noWrap/>
            <w:vAlign w:val="bottom"/>
            <w:hideMark/>
          </w:tcPr>
          <w:p w14:paraId="2A0C69F8"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0.12**</w:t>
            </w:r>
          </w:p>
        </w:tc>
        <w:tc>
          <w:tcPr>
            <w:tcW w:w="1160" w:type="dxa"/>
            <w:gridSpan w:val="2"/>
            <w:tcBorders>
              <w:top w:val="nil"/>
              <w:left w:val="nil"/>
              <w:bottom w:val="nil"/>
              <w:right w:val="nil"/>
            </w:tcBorders>
            <w:shd w:val="clear" w:color="auto" w:fill="auto"/>
            <w:noWrap/>
            <w:vAlign w:val="bottom"/>
            <w:hideMark/>
          </w:tcPr>
          <w:p w14:paraId="394A13E1"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0.21***</w:t>
            </w:r>
          </w:p>
        </w:tc>
        <w:tc>
          <w:tcPr>
            <w:tcW w:w="1160" w:type="dxa"/>
            <w:gridSpan w:val="2"/>
            <w:tcBorders>
              <w:top w:val="nil"/>
              <w:left w:val="nil"/>
              <w:bottom w:val="nil"/>
              <w:right w:val="nil"/>
            </w:tcBorders>
            <w:shd w:val="clear" w:color="auto" w:fill="auto"/>
            <w:noWrap/>
            <w:vAlign w:val="bottom"/>
            <w:hideMark/>
          </w:tcPr>
          <w:p w14:paraId="69E96ED6"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0.08</w:t>
            </w:r>
          </w:p>
        </w:tc>
        <w:tc>
          <w:tcPr>
            <w:tcW w:w="1160" w:type="dxa"/>
            <w:gridSpan w:val="2"/>
            <w:tcBorders>
              <w:top w:val="nil"/>
              <w:left w:val="nil"/>
              <w:bottom w:val="nil"/>
              <w:right w:val="nil"/>
            </w:tcBorders>
            <w:shd w:val="clear" w:color="auto" w:fill="auto"/>
            <w:noWrap/>
            <w:vAlign w:val="bottom"/>
            <w:hideMark/>
          </w:tcPr>
          <w:p w14:paraId="3B4DE840"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0.18**</w:t>
            </w:r>
          </w:p>
        </w:tc>
        <w:tc>
          <w:tcPr>
            <w:tcW w:w="1160" w:type="dxa"/>
            <w:gridSpan w:val="2"/>
            <w:tcBorders>
              <w:top w:val="nil"/>
              <w:left w:val="nil"/>
              <w:bottom w:val="nil"/>
              <w:right w:val="nil"/>
            </w:tcBorders>
            <w:shd w:val="clear" w:color="auto" w:fill="auto"/>
            <w:noWrap/>
            <w:vAlign w:val="bottom"/>
            <w:hideMark/>
          </w:tcPr>
          <w:p w14:paraId="36D3B74B"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0.24**</w:t>
            </w:r>
          </w:p>
        </w:tc>
        <w:tc>
          <w:tcPr>
            <w:tcW w:w="1160" w:type="dxa"/>
            <w:gridSpan w:val="2"/>
            <w:tcBorders>
              <w:top w:val="nil"/>
              <w:left w:val="nil"/>
              <w:bottom w:val="nil"/>
              <w:right w:val="nil"/>
            </w:tcBorders>
            <w:shd w:val="clear" w:color="auto" w:fill="auto"/>
            <w:noWrap/>
            <w:vAlign w:val="bottom"/>
            <w:hideMark/>
          </w:tcPr>
          <w:p w14:paraId="732B7C21"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0.13</w:t>
            </w:r>
          </w:p>
        </w:tc>
      </w:tr>
      <w:tr w:rsidR="00325D1A" w:rsidRPr="00292E98" w14:paraId="4A84D758" w14:textId="77777777" w:rsidTr="001E29D8">
        <w:trPr>
          <w:trHeight w:val="280"/>
        </w:trPr>
        <w:tc>
          <w:tcPr>
            <w:tcW w:w="2548" w:type="dxa"/>
            <w:gridSpan w:val="2"/>
            <w:tcBorders>
              <w:top w:val="nil"/>
              <w:left w:val="nil"/>
              <w:bottom w:val="nil"/>
              <w:right w:val="nil"/>
            </w:tcBorders>
            <w:shd w:val="clear" w:color="auto" w:fill="auto"/>
            <w:noWrap/>
            <w:vAlign w:val="bottom"/>
            <w:hideMark/>
          </w:tcPr>
          <w:p w14:paraId="23B74C43" w14:textId="77777777" w:rsidR="00325D1A" w:rsidRPr="00292E98" w:rsidRDefault="00325D1A" w:rsidP="001E29D8">
            <w:pPr>
              <w:rPr>
                <w:rFonts w:ascii="Times New Roman" w:eastAsia="Times New Roman" w:hAnsi="Times New Roman" w:cs="Times New Roman"/>
                <w:sz w:val="20"/>
                <w:szCs w:val="20"/>
              </w:rPr>
            </w:pPr>
          </w:p>
        </w:tc>
        <w:tc>
          <w:tcPr>
            <w:tcW w:w="1160" w:type="dxa"/>
            <w:gridSpan w:val="2"/>
            <w:tcBorders>
              <w:top w:val="nil"/>
              <w:left w:val="nil"/>
              <w:bottom w:val="nil"/>
              <w:right w:val="nil"/>
            </w:tcBorders>
            <w:shd w:val="clear" w:color="auto" w:fill="auto"/>
            <w:noWrap/>
            <w:vAlign w:val="bottom"/>
            <w:hideMark/>
          </w:tcPr>
          <w:p w14:paraId="49F55A7D"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(0.05)</w:t>
            </w:r>
          </w:p>
        </w:tc>
        <w:tc>
          <w:tcPr>
            <w:tcW w:w="1160" w:type="dxa"/>
            <w:gridSpan w:val="2"/>
            <w:tcBorders>
              <w:top w:val="nil"/>
              <w:left w:val="nil"/>
              <w:bottom w:val="nil"/>
              <w:right w:val="nil"/>
            </w:tcBorders>
            <w:shd w:val="clear" w:color="auto" w:fill="auto"/>
            <w:noWrap/>
            <w:vAlign w:val="bottom"/>
            <w:hideMark/>
          </w:tcPr>
          <w:p w14:paraId="649D576F"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(0.07)</w:t>
            </w:r>
          </w:p>
        </w:tc>
        <w:tc>
          <w:tcPr>
            <w:tcW w:w="1160" w:type="dxa"/>
            <w:gridSpan w:val="2"/>
            <w:tcBorders>
              <w:top w:val="nil"/>
              <w:left w:val="nil"/>
              <w:bottom w:val="nil"/>
              <w:right w:val="nil"/>
            </w:tcBorders>
            <w:shd w:val="clear" w:color="auto" w:fill="auto"/>
            <w:noWrap/>
            <w:vAlign w:val="bottom"/>
            <w:hideMark/>
          </w:tcPr>
          <w:p w14:paraId="033017FE"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(0.08)</w:t>
            </w:r>
          </w:p>
        </w:tc>
        <w:tc>
          <w:tcPr>
            <w:tcW w:w="1160" w:type="dxa"/>
            <w:gridSpan w:val="2"/>
            <w:tcBorders>
              <w:top w:val="nil"/>
              <w:left w:val="nil"/>
              <w:bottom w:val="nil"/>
              <w:right w:val="nil"/>
            </w:tcBorders>
            <w:shd w:val="clear" w:color="auto" w:fill="auto"/>
            <w:noWrap/>
            <w:vAlign w:val="bottom"/>
            <w:hideMark/>
          </w:tcPr>
          <w:p w14:paraId="67151681"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(0.07)</w:t>
            </w:r>
          </w:p>
        </w:tc>
        <w:tc>
          <w:tcPr>
            <w:tcW w:w="1160" w:type="dxa"/>
            <w:gridSpan w:val="2"/>
            <w:tcBorders>
              <w:top w:val="nil"/>
              <w:left w:val="nil"/>
              <w:bottom w:val="nil"/>
              <w:right w:val="nil"/>
            </w:tcBorders>
            <w:shd w:val="clear" w:color="auto" w:fill="auto"/>
            <w:noWrap/>
            <w:vAlign w:val="bottom"/>
            <w:hideMark/>
          </w:tcPr>
          <w:p w14:paraId="2F0D4BA7"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(0.09)</w:t>
            </w:r>
          </w:p>
        </w:tc>
        <w:tc>
          <w:tcPr>
            <w:tcW w:w="1160" w:type="dxa"/>
            <w:gridSpan w:val="2"/>
            <w:tcBorders>
              <w:top w:val="nil"/>
              <w:left w:val="nil"/>
              <w:bottom w:val="nil"/>
              <w:right w:val="nil"/>
            </w:tcBorders>
            <w:shd w:val="clear" w:color="auto" w:fill="auto"/>
            <w:noWrap/>
            <w:vAlign w:val="bottom"/>
            <w:hideMark/>
          </w:tcPr>
          <w:p w14:paraId="2C1C08A8"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(0.09)</w:t>
            </w:r>
          </w:p>
        </w:tc>
      </w:tr>
      <w:tr w:rsidR="00325D1A" w:rsidRPr="00292E98" w14:paraId="23129A5B" w14:textId="77777777" w:rsidTr="001E29D8">
        <w:trPr>
          <w:trHeight w:val="280"/>
        </w:trPr>
        <w:tc>
          <w:tcPr>
            <w:tcW w:w="2548" w:type="dxa"/>
            <w:gridSpan w:val="2"/>
            <w:tcBorders>
              <w:top w:val="nil"/>
              <w:left w:val="nil"/>
              <w:bottom w:val="nil"/>
              <w:right w:val="nil"/>
            </w:tcBorders>
            <w:shd w:val="clear" w:color="auto" w:fill="auto"/>
            <w:noWrap/>
            <w:vAlign w:val="bottom"/>
            <w:hideMark/>
          </w:tcPr>
          <w:p w14:paraId="65461B4A" w14:textId="77777777" w:rsidR="00325D1A" w:rsidRPr="00292E98" w:rsidRDefault="00325D1A" w:rsidP="001E29D8">
            <w:pP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 xml:space="preserve">Independence Index </w:t>
            </w:r>
          </w:p>
        </w:tc>
        <w:tc>
          <w:tcPr>
            <w:tcW w:w="1160" w:type="dxa"/>
            <w:gridSpan w:val="2"/>
            <w:tcBorders>
              <w:top w:val="nil"/>
              <w:left w:val="nil"/>
              <w:bottom w:val="nil"/>
              <w:right w:val="nil"/>
            </w:tcBorders>
            <w:shd w:val="clear" w:color="auto" w:fill="auto"/>
            <w:noWrap/>
            <w:vAlign w:val="bottom"/>
            <w:hideMark/>
          </w:tcPr>
          <w:p w14:paraId="4D91DB4C"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0.08</w:t>
            </w:r>
          </w:p>
        </w:tc>
        <w:tc>
          <w:tcPr>
            <w:tcW w:w="1160" w:type="dxa"/>
            <w:gridSpan w:val="2"/>
            <w:tcBorders>
              <w:top w:val="nil"/>
              <w:left w:val="nil"/>
              <w:bottom w:val="nil"/>
              <w:right w:val="nil"/>
            </w:tcBorders>
            <w:shd w:val="clear" w:color="auto" w:fill="auto"/>
            <w:noWrap/>
            <w:vAlign w:val="bottom"/>
            <w:hideMark/>
          </w:tcPr>
          <w:p w14:paraId="6F96BE49"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0.13*</w:t>
            </w:r>
          </w:p>
        </w:tc>
        <w:tc>
          <w:tcPr>
            <w:tcW w:w="1160" w:type="dxa"/>
            <w:gridSpan w:val="2"/>
            <w:tcBorders>
              <w:top w:val="nil"/>
              <w:left w:val="nil"/>
              <w:bottom w:val="nil"/>
              <w:right w:val="nil"/>
            </w:tcBorders>
            <w:shd w:val="clear" w:color="auto" w:fill="auto"/>
            <w:noWrap/>
            <w:vAlign w:val="bottom"/>
            <w:hideMark/>
          </w:tcPr>
          <w:p w14:paraId="050EE1E5"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0.11</w:t>
            </w:r>
          </w:p>
        </w:tc>
        <w:tc>
          <w:tcPr>
            <w:tcW w:w="1160" w:type="dxa"/>
            <w:gridSpan w:val="2"/>
            <w:tcBorders>
              <w:top w:val="nil"/>
              <w:left w:val="nil"/>
              <w:bottom w:val="nil"/>
              <w:right w:val="nil"/>
            </w:tcBorders>
            <w:shd w:val="clear" w:color="auto" w:fill="auto"/>
            <w:noWrap/>
            <w:vAlign w:val="bottom"/>
            <w:hideMark/>
          </w:tcPr>
          <w:p w14:paraId="26FCCCE9"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-0.00</w:t>
            </w:r>
          </w:p>
        </w:tc>
        <w:tc>
          <w:tcPr>
            <w:tcW w:w="1160" w:type="dxa"/>
            <w:gridSpan w:val="2"/>
            <w:tcBorders>
              <w:top w:val="nil"/>
              <w:left w:val="nil"/>
              <w:bottom w:val="nil"/>
              <w:right w:val="nil"/>
            </w:tcBorders>
            <w:shd w:val="clear" w:color="auto" w:fill="auto"/>
            <w:noWrap/>
            <w:vAlign w:val="bottom"/>
            <w:hideMark/>
          </w:tcPr>
          <w:p w14:paraId="4B4DBB65"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-0.10</w:t>
            </w:r>
          </w:p>
        </w:tc>
        <w:tc>
          <w:tcPr>
            <w:tcW w:w="1160" w:type="dxa"/>
            <w:gridSpan w:val="2"/>
            <w:tcBorders>
              <w:top w:val="nil"/>
              <w:left w:val="nil"/>
              <w:bottom w:val="nil"/>
              <w:right w:val="nil"/>
            </w:tcBorders>
            <w:shd w:val="clear" w:color="auto" w:fill="auto"/>
            <w:noWrap/>
            <w:vAlign w:val="bottom"/>
            <w:hideMark/>
          </w:tcPr>
          <w:p w14:paraId="001AE6BD"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0.32*</w:t>
            </w:r>
          </w:p>
        </w:tc>
      </w:tr>
      <w:tr w:rsidR="00325D1A" w:rsidRPr="00292E98" w14:paraId="0ADA5F27" w14:textId="77777777" w:rsidTr="001E29D8">
        <w:trPr>
          <w:trHeight w:val="280"/>
        </w:trPr>
        <w:tc>
          <w:tcPr>
            <w:tcW w:w="2548" w:type="dxa"/>
            <w:gridSpan w:val="2"/>
            <w:tcBorders>
              <w:top w:val="nil"/>
              <w:left w:val="nil"/>
              <w:bottom w:val="nil"/>
              <w:right w:val="nil"/>
            </w:tcBorders>
            <w:shd w:val="clear" w:color="auto" w:fill="auto"/>
            <w:noWrap/>
            <w:vAlign w:val="bottom"/>
            <w:hideMark/>
          </w:tcPr>
          <w:p w14:paraId="1BB869A8" w14:textId="77777777" w:rsidR="00325D1A" w:rsidRPr="00292E98" w:rsidRDefault="00325D1A" w:rsidP="001E29D8">
            <w:pPr>
              <w:rPr>
                <w:rFonts w:ascii="Times New Roman" w:eastAsia="Times New Roman" w:hAnsi="Times New Roman" w:cs="Times New Roman"/>
                <w:sz w:val="20"/>
                <w:szCs w:val="20"/>
              </w:rPr>
            </w:pPr>
          </w:p>
        </w:tc>
        <w:tc>
          <w:tcPr>
            <w:tcW w:w="1160" w:type="dxa"/>
            <w:gridSpan w:val="2"/>
            <w:tcBorders>
              <w:top w:val="nil"/>
              <w:left w:val="nil"/>
              <w:bottom w:val="nil"/>
              <w:right w:val="nil"/>
            </w:tcBorders>
            <w:shd w:val="clear" w:color="auto" w:fill="auto"/>
            <w:noWrap/>
            <w:vAlign w:val="bottom"/>
            <w:hideMark/>
          </w:tcPr>
          <w:p w14:paraId="0CBA16AB"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(0.06)</w:t>
            </w:r>
          </w:p>
        </w:tc>
        <w:tc>
          <w:tcPr>
            <w:tcW w:w="1160" w:type="dxa"/>
            <w:gridSpan w:val="2"/>
            <w:tcBorders>
              <w:top w:val="nil"/>
              <w:left w:val="nil"/>
              <w:bottom w:val="nil"/>
              <w:right w:val="nil"/>
            </w:tcBorders>
            <w:shd w:val="clear" w:color="auto" w:fill="auto"/>
            <w:noWrap/>
            <w:vAlign w:val="bottom"/>
            <w:hideMark/>
          </w:tcPr>
          <w:p w14:paraId="5A046048"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(0.07)</w:t>
            </w:r>
          </w:p>
        </w:tc>
        <w:tc>
          <w:tcPr>
            <w:tcW w:w="1160" w:type="dxa"/>
            <w:gridSpan w:val="2"/>
            <w:tcBorders>
              <w:top w:val="nil"/>
              <w:left w:val="nil"/>
              <w:bottom w:val="nil"/>
              <w:right w:val="nil"/>
            </w:tcBorders>
            <w:shd w:val="clear" w:color="auto" w:fill="auto"/>
            <w:noWrap/>
            <w:vAlign w:val="bottom"/>
            <w:hideMark/>
          </w:tcPr>
          <w:p w14:paraId="74EE92E7"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(0.12)</w:t>
            </w:r>
          </w:p>
        </w:tc>
        <w:tc>
          <w:tcPr>
            <w:tcW w:w="1160" w:type="dxa"/>
            <w:gridSpan w:val="2"/>
            <w:tcBorders>
              <w:top w:val="nil"/>
              <w:left w:val="nil"/>
              <w:bottom w:val="nil"/>
              <w:right w:val="nil"/>
            </w:tcBorders>
            <w:shd w:val="clear" w:color="auto" w:fill="auto"/>
            <w:noWrap/>
            <w:vAlign w:val="bottom"/>
            <w:hideMark/>
          </w:tcPr>
          <w:p w14:paraId="7F86A592"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(0.08)</w:t>
            </w:r>
          </w:p>
        </w:tc>
        <w:tc>
          <w:tcPr>
            <w:tcW w:w="1160" w:type="dxa"/>
            <w:gridSpan w:val="2"/>
            <w:tcBorders>
              <w:top w:val="nil"/>
              <w:left w:val="nil"/>
              <w:bottom w:val="nil"/>
              <w:right w:val="nil"/>
            </w:tcBorders>
            <w:shd w:val="clear" w:color="auto" w:fill="auto"/>
            <w:noWrap/>
            <w:vAlign w:val="bottom"/>
            <w:hideMark/>
          </w:tcPr>
          <w:p w14:paraId="6B8AC367"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(0.09)</w:t>
            </w:r>
          </w:p>
        </w:tc>
        <w:tc>
          <w:tcPr>
            <w:tcW w:w="1160" w:type="dxa"/>
            <w:gridSpan w:val="2"/>
            <w:tcBorders>
              <w:top w:val="nil"/>
              <w:left w:val="nil"/>
              <w:bottom w:val="nil"/>
              <w:right w:val="nil"/>
            </w:tcBorders>
            <w:shd w:val="clear" w:color="auto" w:fill="auto"/>
            <w:noWrap/>
            <w:vAlign w:val="bottom"/>
            <w:hideMark/>
          </w:tcPr>
          <w:p w14:paraId="45773FE0"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(0.15)</w:t>
            </w:r>
          </w:p>
        </w:tc>
      </w:tr>
      <w:tr w:rsidR="00325D1A" w:rsidRPr="00292E98" w14:paraId="17DC7E3C" w14:textId="77777777" w:rsidTr="001E29D8">
        <w:trPr>
          <w:trHeight w:val="280"/>
        </w:trPr>
        <w:tc>
          <w:tcPr>
            <w:tcW w:w="2548" w:type="dxa"/>
            <w:gridSpan w:val="2"/>
            <w:tcBorders>
              <w:top w:val="nil"/>
              <w:left w:val="nil"/>
              <w:bottom w:val="nil"/>
              <w:right w:val="nil"/>
            </w:tcBorders>
            <w:shd w:val="clear" w:color="auto" w:fill="auto"/>
            <w:noWrap/>
            <w:vAlign w:val="bottom"/>
            <w:hideMark/>
          </w:tcPr>
          <w:p w14:paraId="7681086C" w14:textId="77777777" w:rsidR="00325D1A" w:rsidRPr="00292E98" w:rsidRDefault="00325D1A" w:rsidP="001E29D8">
            <w:pP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 xml:space="preserve">Promotional Index </w:t>
            </w:r>
          </w:p>
        </w:tc>
        <w:tc>
          <w:tcPr>
            <w:tcW w:w="1160" w:type="dxa"/>
            <w:gridSpan w:val="2"/>
            <w:tcBorders>
              <w:top w:val="nil"/>
              <w:left w:val="nil"/>
              <w:bottom w:val="nil"/>
              <w:right w:val="nil"/>
            </w:tcBorders>
            <w:shd w:val="clear" w:color="auto" w:fill="auto"/>
            <w:noWrap/>
            <w:vAlign w:val="bottom"/>
            <w:hideMark/>
          </w:tcPr>
          <w:p w14:paraId="4F2D0C59"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-0.08</w:t>
            </w:r>
          </w:p>
        </w:tc>
        <w:tc>
          <w:tcPr>
            <w:tcW w:w="1160" w:type="dxa"/>
            <w:gridSpan w:val="2"/>
            <w:tcBorders>
              <w:top w:val="nil"/>
              <w:left w:val="nil"/>
              <w:bottom w:val="nil"/>
              <w:right w:val="nil"/>
            </w:tcBorders>
            <w:shd w:val="clear" w:color="auto" w:fill="auto"/>
            <w:noWrap/>
            <w:vAlign w:val="bottom"/>
            <w:hideMark/>
          </w:tcPr>
          <w:p w14:paraId="0E3F8894"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-0.05</w:t>
            </w:r>
          </w:p>
        </w:tc>
        <w:tc>
          <w:tcPr>
            <w:tcW w:w="1160" w:type="dxa"/>
            <w:gridSpan w:val="2"/>
            <w:tcBorders>
              <w:top w:val="nil"/>
              <w:left w:val="nil"/>
              <w:bottom w:val="nil"/>
              <w:right w:val="nil"/>
            </w:tcBorders>
            <w:shd w:val="clear" w:color="auto" w:fill="auto"/>
            <w:noWrap/>
            <w:vAlign w:val="bottom"/>
            <w:hideMark/>
          </w:tcPr>
          <w:p w14:paraId="36674BDD"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-0.26</w:t>
            </w:r>
          </w:p>
        </w:tc>
        <w:tc>
          <w:tcPr>
            <w:tcW w:w="1160" w:type="dxa"/>
            <w:gridSpan w:val="2"/>
            <w:tcBorders>
              <w:top w:val="nil"/>
              <w:left w:val="nil"/>
              <w:bottom w:val="nil"/>
              <w:right w:val="nil"/>
            </w:tcBorders>
            <w:shd w:val="clear" w:color="auto" w:fill="auto"/>
            <w:noWrap/>
            <w:vAlign w:val="bottom"/>
            <w:hideMark/>
          </w:tcPr>
          <w:p w14:paraId="33D63CAC"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-0.23</w:t>
            </w:r>
          </w:p>
        </w:tc>
        <w:tc>
          <w:tcPr>
            <w:tcW w:w="1160" w:type="dxa"/>
            <w:gridSpan w:val="2"/>
            <w:tcBorders>
              <w:top w:val="nil"/>
              <w:left w:val="nil"/>
              <w:bottom w:val="nil"/>
              <w:right w:val="nil"/>
            </w:tcBorders>
            <w:shd w:val="clear" w:color="auto" w:fill="auto"/>
            <w:noWrap/>
            <w:vAlign w:val="bottom"/>
            <w:hideMark/>
          </w:tcPr>
          <w:p w14:paraId="3CE24EBA"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-0.22</w:t>
            </w:r>
          </w:p>
        </w:tc>
        <w:tc>
          <w:tcPr>
            <w:tcW w:w="1160" w:type="dxa"/>
            <w:gridSpan w:val="2"/>
            <w:tcBorders>
              <w:top w:val="nil"/>
              <w:left w:val="nil"/>
              <w:bottom w:val="nil"/>
              <w:right w:val="nil"/>
            </w:tcBorders>
            <w:shd w:val="clear" w:color="auto" w:fill="auto"/>
            <w:noWrap/>
            <w:vAlign w:val="bottom"/>
            <w:hideMark/>
          </w:tcPr>
          <w:p w14:paraId="50F310E8"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-0.92***</w:t>
            </w:r>
          </w:p>
        </w:tc>
      </w:tr>
      <w:tr w:rsidR="00325D1A" w:rsidRPr="00292E98" w14:paraId="7F106829" w14:textId="77777777" w:rsidTr="001E29D8">
        <w:trPr>
          <w:trHeight w:val="280"/>
        </w:trPr>
        <w:tc>
          <w:tcPr>
            <w:tcW w:w="2548" w:type="dxa"/>
            <w:gridSpan w:val="2"/>
            <w:tcBorders>
              <w:top w:val="nil"/>
              <w:left w:val="nil"/>
              <w:bottom w:val="nil"/>
              <w:right w:val="nil"/>
            </w:tcBorders>
            <w:shd w:val="clear" w:color="auto" w:fill="auto"/>
            <w:noWrap/>
            <w:vAlign w:val="bottom"/>
            <w:hideMark/>
          </w:tcPr>
          <w:p w14:paraId="00E37122" w14:textId="77777777" w:rsidR="00325D1A" w:rsidRPr="00292E98" w:rsidRDefault="00325D1A" w:rsidP="001E29D8">
            <w:pPr>
              <w:rPr>
                <w:rFonts w:ascii="Times New Roman" w:eastAsia="Times New Roman" w:hAnsi="Times New Roman" w:cs="Times New Roman"/>
                <w:sz w:val="20"/>
                <w:szCs w:val="20"/>
              </w:rPr>
            </w:pPr>
          </w:p>
        </w:tc>
        <w:tc>
          <w:tcPr>
            <w:tcW w:w="1160" w:type="dxa"/>
            <w:gridSpan w:val="2"/>
            <w:tcBorders>
              <w:top w:val="nil"/>
              <w:left w:val="nil"/>
              <w:bottom w:val="nil"/>
              <w:right w:val="nil"/>
            </w:tcBorders>
            <w:shd w:val="clear" w:color="auto" w:fill="auto"/>
            <w:noWrap/>
            <w:vAlign w:val="bottom"/>
            <w:hideMark/>
          </w:tcPr>
          <w:p w14:paraId="3077D4B5"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(0.10)</w:t>
            </w:r>
          </w:p>
        </w:tc>
        <w:tc>
          <w:tcPr>
            <w:tcW w:w="1160" w:type="dxa"/>
            <w:gridSpan w:val="2"/>
            <w:tcBorders>
              <w:top w:val="nil"/>
              <w:left w:val="nil"/>
              <w:bottom w:val="nil"/>
              <w:right w:val="nil"/>
            </w:tcBorders>
            <w:shd w:val="clear" w:color="auto" w:fill="auto"/>
            <w:noWrap/>
            <w:vAlign w:val="bottom"/>
            <w:hideMark/>
          </w:tcPr>
          <w:p w14:paraId="0027F5CE"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(0.13)</w:t>
            </w:r>
          </w:p>
        </w:tc>
        <w:tc>
          <w:tcPr>
            <w:tcW w:w="1160" w:type="dxa"/>
            <w:gridSpan w:val="2"/>
            <w:tcBorders>
              <w:top w:val="nil"/>
              <w:left w:val="nil"/>
              <w:bottom w:val="nil"/>
              <w:right w:val="nil"/>
            </w:tcBorders>
            <w:shd w:val="clear" w:color="auto" w:fill="auto"/>
            <w:noWrap/>
            <w:vAlign w:val="bottom"/>
            <w:hideMark/>
          </w:tcPr>
          <w:p w14:paraId="180D9AD8"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(0.22)</w:t>
            </w:r>
          </w:p>
        </w:tc>
        <w:tc>
          <w:tcPr>
            <w:tcW w:w="1160" w:type="dxa"/>
            <w:gridSpan w:val="2"/>
            <w:tcBorders>
              <w:top w:val="nil"/>
              <w:left w:val="nil"/>
              <w:bottom w:val="nil"/>
              <w:right w:val="nil"/>
            </w:tcBorders>
            <w:shd w:val="clear" w:color="auto" w:fill="auto"/>
            <w:noWrap/>
            <w:vAlign w:val="bottom"/>
            <w:hideMark/>
          </w:tcPr>
          <w:p w14:paraId="5CFA18BD"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(0.14)</w:t>
            </w:r>
          </w:p>
        </w:tc>
        <w:tc>
          <w:tcPr>
            <w:tcW w:w="1160" w:type="dxa"/>
            <w:gridSpan w:val="2"/>
            <w:tcBorders>
              <w:top w:val="nil"/>
              <w:left w:val="nil"/>
              <w:bottom w:val="nil"/>
              <w:right w:val="nil"/>
            </w:tcBorders>
            <w:shd w:val="clear" w:color="auto" w:fill="auto"/>
            <w:noWrap/>
            <w:vAlign w:val="bottom"/>
            <w:hideMark/>
          </w:tcPr>
          <w:p w14:paraId="0193E712"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(0.15)</w:t>
            </w:r>
          </w:p>
        </w:tc>
        <w:tc>
          <w:tcPr>
            <w:tcW w:w="1160" w:type="dxa"/>
            <w:gridSpan w:val="2"/>
            <w:tcBorders>
              <w:top w:val="nil"/>
              <w:left w:val="nil"/>
              <w:bottom w:val="nil"/>
              <w:right w:val="nil"/>
            </w:tcBorders>
            <w:shd w:val="clear" w:color="auto" w:fill="auto"/>
            <w:noWrap/>
            <w:vAlign w:val="bottom"/>
            <w:hideMark/>
          </w:tcPr>
          <w:p w14:paraId="221447BA"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(0.27)</w:t>
            </w:r>
          </w:p>
        </w:tc>
      </w:tr>
      <w:tr w:rsidR="00325D1A" w:rsidRPr="00292E98" w14:paraId="205E889C" w14:textId="77777777" w:rsidTr="001E29D8">
        <w:trPr>
          <w:trHeight w:val="280"/>
        </w:trPr>
        <w:tc>
          <w:tcPr>
            <w:tcW w:w="2548" w:type="dxa"/>
            <w:gridSpan w:val="2"/>
            <w:tcBorders>
              <w:top w:val="nil"/>
              <w:left w:val="nil"/>
              <w:bottom w:val="nil"/>
              <w:right w:val="nil"/>
            </w:tcBorders>
            <w:shd w:val="clear" w:color="auto" w:fill="auto"/>
            <w:noWrap/>
            <w:vAlign w:val="bottom"/>
            <w:hideMark/>
          </w:tcPr>
          <w:p w14:paraId="3378DE13" w14:textId="77777777" w:rsidR="00325D1A" w:rsidRPr="00292E98" w:rsidRDefault="00325D1A" w:rsidP="001E29D8">
            <w:pP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 xml:space="preserve">Inclusiveness Index </w:t>
            </w:r>
          </w:p>
        </w:tc>
        <w:tc>
          <w:tcPr>
            <w:tcW w:w="1160" w:type="dxa"/>
            <w:gridSpan w:val="2"/>
            <w:tcBorders>
              <w:top w:val="nil"/>
              <w:left w:val="nil"/>
              <w:bottom w:val="nil"/>
              <w:right w:val="nil"/>
            </w:tcBorders>
            <w:shd w:val="clear" w:color="auto" w:fill="auto"/>
            <w:noWrap/>
            <w:vAlign w:val="bottom"/>
            <w:hideMark/>
          </w:tcPr>
          <w:p w14:paraId="3EEC53CC"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0.12</w:t>
            </w:r>
          </w:p>
        </w:tc>
        <w:tc>
          <w:tcPr>
            <w:tcW w:w="1160" w:type="dxa"/>
            <w:gridSpan w:val="2"/>
            <w:tcBorders>
              <w:top w:val="nil"/>
              <w:left w:val="nil"/>
              <w:bottom w:val="nil"/>
              <w:right w:val="nil"/>
            </w:tcBorders>
            <w:shd w:val="clear" w:color="auto" w:fill="auto"/>
            <w:noWrap/>
            <w:vAlign w:val="bottom"/>
            <w:hideMark/>
          </w:tcPr>
          <w:p w14:paraId="0B578B3C"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0.24**</w:t>
            </w:r>
          </w:p>
        </w:tc>
        <w:tc>
          <w:tcPr>
            <w:tcW w:w="1160" w:type="dxa"/>
            <w:gridSpan w:val="2"/>
            <w:tcBorders>
              <w:top w:val="nil"/>
              <w:left w:val="nil"/>
              <w:bottom w:val="nil"/>
              <w:right w:val="nil"/>
            </w:tcBorders>
            <w:shd w:val="clear" w:color="auto" w:fill="auto"/>
            <w:noWrap/>
            <w:vAlign w:val="bottom"/>
            <w:hideMark/>
          </w:tcPr>
          <w:p w14:paraId="38853345"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-0.04</w:t>
            </w:r>
          </w:p>
        </w:tc>
        <w:tc>
          <w:tcPr>
            <w:tcW w:w="1160" w:type="dxa"/>
            <w:gridSpan w:val="2"/>
            <w:tcBorders>
              <w:top w:val="nil"/>
              <w:left w:val="nil"/>
              <w:bottom w:val="nil"/>
              <w:right w:val="nil"/>
            </w:tcBorders>
            <w:shd w:val="clear" w:color="auto" w:fill="auto"/>
            <w:noWrap/>
            <w:vAlign w:val="bottom"/>
            <w:hideMark/>
          </w:tcPr>
          <w:p w14:paraId="690CB9ED"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-0.10</w:t>
            </w:r>
          </w:p>
        </w:tc>
        <w:tc>
          <w:tcPr>
            <w:tcW w:w="1160" w:type="dxa"/>
            <w:gridSpan w:val="2"/>
            <w:tcBorders>
              <w:top w:val="nil"/>
              <w:left w:val="nil"/>
              <w:bottom w:val="nil"/>
              <w:right w:val="nil"/>
            </w:tcBorders>
            <w:shd w:val="clear" w:color="auto" w:fill="auto"/>
            <w:noWrap/>
            <w:vAlign w:val="bottom"/>
            <w:hideMark/>
          </w:tcPr>
          <w:p w14:paraId="2845AD77"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-0.18</w:t>
            </w:r>
          </w:p>
        </w:tc>
        <w:tc>
          <w:tcPr>
            <w:tcW w:w="1160" w:type="dxa"/>
            <w:gridSpan w:val="2"/>
            <w:tcBorders>
              <w:top w:val="nil"/>
              <w:left w:val="nil"/>
              <w:bottom w:val="nil"/>
              <w:right w:val="nil"/>
            </w:tcBorders>
            <w:shd w:val="clear" w:color="auto" w:fill="auto"/>
            <w:noWrap/>
            <w:vAlign w:val="bottom"/>
            <w:hideMark/>
          </w:tcPr>
          <w:p w14:paraId="141C6515"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-0.13</w:t>
            </w:r>
          </w:p>
        </w:tc>
      </w:tr>
      <w:tr w:rsidR="00325D1A" w:rsidRPr="00292E98" w14:paraId="4BB4473B" w14:textId="77777777" w:rsidTr="001E29D8">
        <w:trPr>
          <w:trHeight w:val="280"/>
        </w:trPr>
        <w:tc>
          <w:tcPr>
            <w:tcW w:w="2548" w:type="dxa"/>
            <w:gridSpan w:val="2"/>
            <w:tcBorders>
              <w:top w:val="nil"/>
              <w:left w:val="nil"/>
              <w:bottom w:val="nil"/>
              <w:right w:val="nil"/>
            </w:tcBorders>
            <w:shd w:val="clear" w:color="auto" w:fill="auto"/>
            <w:noWrap/>
            <w:vAlign w:val="bottom"/>
            <w:hideMark/>
          </w:tcPr>
          <w:p w14:paraId="65AB8211" w14:textId="77777777" w:rsidR="00325D1A" w:rsidRPr="00292E98" w:rsidRDefault="00325D1A" w:rsidP="001E29D8">
            <w:pPr>
              <w:rPr>
                <w:rFonts w:ascii="Times New Roman" w:eastAsia="Times New Roman" w:hAnsi="Times New Roman" w:cs="Times New Roman"/>
                <w:sz w:val="20"/>
                <w:szCs w:val="20"/>
              </w:rPr>
            </w:pPr>
          </w:p>
        </w:tc>
        <w:tc>
          <w:tcPr>
            <w:tcW w:w="1160" w:type="dxa"/>
            <w:gridSpan w:val="2"/>
            <w:tcBorders>
              <w:top w:val="nil"/>
              <w:left w:val="nil"/>
              <w:bottom w:val="nil"/>
              <w:right w:val="nil"/>
            </w:tcBorders>
            <w:shd w:val="clear" w:color="auto" w:fill="auto"/>
            <w:noWrap/>
            <w:vAlign w:val="bottom"/>
            <w:hideMark/>
          </w:tcPr>
          <w:p w14:paraId="7FA9A542"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(0.08)</w:t>
            </w:r>
          </w:p>
        </w:tc>
        <w:tc>
          <w:tcPr>
            <w:tcW w:w="1160" w:type="dxa"/>
            <w:gridSpan w:val="2"/>
            <w:tcBorders>
              <w:top w:val="nil"/>
              <w:left w:val="nil"/>
              <w:bottom w:val="nil"/>
              <w:right w:val="nil"/>
            </w:tcBorders>
            <w:shd w:val="clear" w:color="auto" w:fill="auto"/>
            <w:noWrap/>
            <w:vAlign w:val="bottom"/>
            <w:hideMark/>
          </w:tcPr>
          <w:p w14:paraId="2A35C213"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(0.10)</w:t>
            </w:r>
          </w:p>
        </w:tc>
        <w:tc>
          <w:tcPr>
            <w:tcW w:w="1160" w:type="dxa"/>
            <w:gridSpan w:val="2"/>
            <w:tcBorders>
              <w:top w:val="nil"/>
              <w:left w:val="nil"/>
              <w:bottom w:val="nil"/>
              <w:right w:val="nil"/>
            </w:tcBorders>
            <w:shd w:val="clear" w:color="auto" w:fill="auto"/>
            <w:noWrap/>
            <w:vAlign w:val="bottom"/>
            <w:hideMark/>
          </w:tcPr>
          <w:p w14:paraId="6B63185C"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(0.19)</w:t>
            </w:r>
          </w:p>
        </w:tc>
        <w:tc>
          <w:tcPr>
            <w:tcW w:w="1160" w:type="dxa"/>
            <w:gridSpan w:val="2"/>
            <w:tcBorders>
              <w:top w:val="nil"/>
              <w:left w:val="nil"/>
              <w:bottom w:val="nil"/>
              <w:right w:val="nil"/>
            </w:tcBorders>
            <w:shd w:val="clear" w:color="auto" w:fill="auto"/>
            <w:noWrap/>
            <w:vAlign w:val="bottom"/>
            <w:hideMark/>
          </w:tcPr>
          <w:p w14:paraId="53AA69DF"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(0.11)</w:t>
            </w:r>
          </w:p>
        </w:tc>
        <w:tc>
          <w:tcPr>
            <w:tcW w:w="1160" w:type="dxa"/>
            <w:gridSpan w:val="2"/>
            <w:tcBorders>
              <w:top w:val="nil"/>
              <w:left w:val="nil"/>
              <w:bottom w:val="nil"/>
              <w:right w:val="nil"/>
            </w:tcBorders>
            <w:shd w:val="clear" w:color="auto" w:fill="auto"/>
            <w:noWrap/>
            <w:vAlign w:val="bottom"/>
            <w:hideMark/>
          </w:tcPr>
          <w:p w14:paraId="4BAC71F1"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(0.11)</w:t>
            </w:r>
          </w:p>
        </w:tc>
        <w:tc>
          <w:tcPr>
            <w:tcW w:w="1160" w:type="dxa"/>
            <w:gridSpan w:val="2"/>
            <w:tcBorders>
              <w:top w:val="nil"/>
              <w:left w:val="nil"/>
              <w:bottom w:val="nil"/>
              <w:right w:val="nil"/>
            </w:tcBorders>
            <w:shd w:val="clear" w:color="auto" w:fill="auto"/>
            <w:noWrap/>
            <w:vAlign w:val="bottom"/>
            <w:hideMark/>
          </w:tcPr>
          <w:p w14:paraId="319C13E7"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(0.24)</w:t>
            </w:r>
          </w:p>
        </w:tc>
      </w:tr>
      <w:tr w:rsidR="00325D1A" w:rsidRPr="00292E98" w14:paraId="47EE3010" w14:textId="77777777" w:rsidTr="001E29D8">
        <w:trPr>
          <w:trHeight w:val="280"/>
        </w:trPr>
        <w:tc>
          <w:tcPr>
            <w:tcW w:w="2548" w:type="dxa"/>
            <w:gridSpan w:val="2"/>
            <w:tcBorders>
              <w:top w:val="nil"/>
              <w:left w:val="nil"/>
              <w:bottom w:val="nil"/>
              <w:right w:val="nil"/>
            </w:tcBorders>
            <w:shd w:val="clear" w:color="auto" w:fill="auto"/>
            <w:noWrap/>
            <w:vAlign w:val="bottom"/>
            <w:hideMark/>
          </w:tcPr>
          <w:p w14:paraId="5E1D72C1" w14:textId="77777777" w:rsidR="00325D1A" w:rsidRPr="00292E98" w:rsidRDefault="00325D1A" w:rsidP="001E29D8">
            <w:pP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Democracy Score</w:t>
            </w:r>
          </w:p>
        </w:tc>
        <w:tc>
          <w:tcPr>
            <w:tcW w:w="1160" w:type="dxa"/>
            <w:gridSpan w:val="2"/>
            <w:tcBorders>
              <w:top w:val="nil"/>
              <w:left w:val="nil"/>
              <w:bottom w:val="nil"/>
              <w:right w:val="nil"/>
            </w:tcBorders>
            <w:shd w:val="clear" w:color="auto" w:fill="auto"/>
            <w:noWrap/>
            <w:vAlign w:val="bottom"/>
            <w:hideMark/>
          </w:tcPr>
          <w:p w14:paraId="2AC84B87"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0.00</w:t>
            </w:r>
          </w:p>
        </w:tc>
        <w:tc>
          <w:tcPr>
            <w:tcW w:w="1160" w:type="dxa"/>
            <w:gridSpan w:val="2"/>
            <w:tcBorders>
              <w:top w:val="nil"/>
              <w:left w:val="nil"/>
              <w:bottom w:val="nil"/>
              <w:right w:val="nil"/>
            </w:tcBorders>
            <w:shd w:val="clear" w:color="auto" w:fill="auto"/>
            <w:noWrap/>
            <w:vAlign w:val="bottom"/>
            <w:hideMark/>
          </w:tcPr>
          <w:p w14:paraId="610645B8"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-0.04</w:t>
            </w:r>
          </w:p>
        </w:tc>
        <w:tc>
          <w:tcPr>
            <w:tcW w:w="1160" w:type="dxa"/>
            <w:gridSpan w:val="2"/>
            <w:tcBorders>
              <w:top w:val="nil"/>
              <w:left w:val="nil"/>
              <w:bottom w:val="nil"/>
              <w:right w:val="nil"/>
            </w:tcBorders>
            <w:shd w:val="clear" w:color="auto" w:fill="auto"/>
            <w:noWrap/>
            <w:vAlign w:val="bottom"/>
            <w:hideMark/>
          </w:tcPr>
          <w:p w14:paraId="48AD8F37"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-0.04</w:t>
            </w:r>
          </w:p>
        </w:tc>
        <w:tc>
          <w:tcPr>
            <w:tcW w:w="1160" w:type="dxa"/>
            <w:gridSpan w:val="2"/>
            <w:tcBorders>
              <w:top w:val="nil"/>
              <w:left w:val="nil"/>
              <w:bottom w:val="nil"/>
              <w:right w:val="nil"/>
            </w:tcBorders>
            <w:shd w:val="clear" w:color="auto" w:fill="auto"/>
            <w:noWrap/>
            <w:vAlign w:val="bottom"/>
            <w:hideMark/>
          </w:tcPr>
          <w:p w14:paraId="455C15FC"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0.05**</w:t>
            </w:r>
          </w:p>
        </w:tc>
        <w:tc>
          <w:tcPr>
            <w:tcW w:w="1160" w:type="dxa"/>
            <w:gridSpan w:val="2"/>
            <w:tcBorders>
              <w:top w:val="nil"/>
              <w:left w:val="nil"/>
              <w:bottom w:val="nil"/>
              <w:right w:val="nil"/>
            </w:tcBorders>
            <w:shd w:val="clear" w:color="auto" w:fill="auto"/>
            <w:noWrap/>
            <w:vAlign w:val="bottom"/>
            <w:hideMark/>
          </w:tcPr>
          <w:p w14:paraId="78C438B0"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0.24***</w:t>
            </w:r>
          </w:p>
        </w:tc>
        <w:tc>
          <w:tcPr>
            <w:tcW w:w="1160" w:type="dxa"/>
            <w:gridSpan w:val="2"/>
            <w:tcBorders>
              <w:top w:val="nil"/>
              <w:left w:val="nil"/>
              <w:bottom w:val="nil"/>
              <w:right w:val="nil"/>
            </w:tcBorders>
            <w:shd w:val="clear" w:color="auto" w:fill="auto"/>
            <w:noWrap/>
            <w:vAlign w:val="bottom"/>
            <w:hideMark/>
          </w:tcPr>
          <w:p w14:paraId="1ABFB778"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0.09</w:t>
            </w:r>
          </w:p>
        </w:tc>
      </w:tr>
      <w:tr w:rsidR="00325D1A" w:rsidRPr="00292E98" w14:paraId="099C3993" w14:textId="77777777" w:rsidTr="001E29D8">
        <w:trPr>
          <w:trHeight w:val="280"/>
        </w:trPr>
        <w:tc>
          <w:tcPr>
            <w:tcW w:w="2548" w:type="dxa"/>
            <w:gridSpan w:val="2"/>
            <w:tcBorders>
              <w:top w:val="nil"/>
              <w:left w:val="nil"/>
              <w:bottom w:val="nil"/>
              <w:right w:val="nil"/>
            </w:tcBorders>
            <w:shd w:val="clear" w:color="auto" w:fill="auto"/>
            <w:noWrap/>
            <w:vAlign w:val="bottom"/>
            <w:hideMark/>
          </w:tcPr>
          <w:p w14:paraId="17B6BBDE" w14:textId="77777777" w:rsidR="00325D1A" w:rsidRPr="00292E98" w:rsidRDefault="00325D1A" w:rsidP="001E29D8">
            <w:pPr>
              <w:rPr>
                <w:rFonts w:ascii="Times New Roman" w:eastAsia="Times New Roman" w:hAnsi="Times New Roman" w:cs="Times New Roman"/>
                <w:sz w:val="20"/>
                <w:szCs w:val="20"/>
              </w:rPr>
            </w:pPr>
          </w:p>
        </w:tc>
        <w:tc>
          <w:tcPr>
            <w:tcW w:w="1160" w:type="dxa"/>
            <w:gridSpan w:val="2"/>
            <w:tcBorders>
              <w:top w:val="nil"/>
              <w:left w:val="nil"/>
              <w:bottom w:val="nil"/>
              <w:right w:val="nil"/>
            </w:tcBorders>
            <w:shd w:val="clear" w:color="auto" w:fill="auto"/>
            <w:noWrap/>
            <w:vAlign w:val="bottom"/>
            <w:hideMark/>
          </w:tcPr>
          <w:p w14:paraId="5851F642"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(0.02)</w:t>
            </w:r>
          </w:p>
        </w:tc>
        <w:tc>
          <w:tcPr>
            <w:tcW w:w="1160" w:type="dxa"/>
            <w:gridSpan w:val="2"/>
            <w:tcBorders>
              <w:top w:val="nil"/>
              <w:left w:val="nil"/>
              <w:bottom w:val="nil"/>
              <w:right w:val="nil"/>
            </w:tcBorders>
            <w:shd w:val="clear" w:color="auto" w:fill="auto"/>
            <w:noWrap/>
            <w:vAlign w:val="bottom"/>
            <w:hideMark/>
          </w:tcPr>
          <w:p w14:paraId="5B612E2C"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(0.07)</w:t>
            </w:r>
          </w:p>
        </w:tc>
        <w:tc>
          <w:tcPr>
            <w:tcW w:w="1160" w:type="dxa"/>
            <w:gridSpan w:val="2"/>
            <w:tcBorders>
              <w:top w:val="nil"/>
              <w:left w:val="nil"/>
              <w:bottom w:val="nil"/>
              <w:right w:val="nil"/>
            </w:tcBorders>
            <w:shd w:val="clear" w:color="auto" w:fill="auto"/>
            <w:noWrap/>
            <w:vAlign w:val="bottom"/>
            <w:hideMark/>
          </w:tcPr>
          <w:p w14:paraId="3A3532EA"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(0.06)</w:t>
            </w:r>
          </w:p>
        </w:tc>
        <w:tc>
          <w:tcPr>
            <w:tcW w:w="1160" w:type="dxa"/>
            <w:gridSpan w:val="2"/>
            <w:tcBorders>
              <w:top w:val="nil"/>
              <w:left w:val="nil"/>
              <w:bottom w:val="nil"/>
              <w:right w:val="nil"/>
            </w:tcBorders>
            <w:shd w:val="clear" w:color="auto" w:fill="auto"/>
            <w:noWrap/>
            <w:vAlign w:val="bottom"/>
            <w:hideMark/>
          </w:tcPr>
          <w:p w14:paraId="25EF0830"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(0.03)</w:t>
            </w:r>
          </w:p>
        </w:tc>
        <w:tc>
          <w:tcPr>
            <w:tcW w:w="1160" w:type="dxa"/>
            <w:gridSpan w:val="2"/>
            <w:tcBorders>
              <w:top w:val="nil"/>
              <w:left w:val="nil"/>
              <w:bottom w:val="nil"/>
              <w:right w:val="nil"/>
            </w:tcBorders>
            <w:shd w:val="clear" w:color="auto" w:fill="auto"/>
            <w:noWrap/>
            <w:vAlign w:val="bottom"/>
            <w:hideMark/>
          </w:tcPr>
          <w:p w14:paraId="5E19D05C"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(0.08)</w:t>
            </w:r>
          </w:p>
        </w:tc>
        <w:tc>
          <w:tcPr>
            <w:tcW w:w="1160" w:type="dxa"/>
            <w:gridSpan w:val="2"/>
            <w:tcBorders>
              <w:top w:val="nil"/>
              <w:left w:val="nil"/>
              <w:bottom w:val="nil"/>
              <w:right w:val="nil"/>
            </w:tcBorders>
            <w:shd w:val="clear" w:color="auto" w:fill="auto"/>
            <w:noWrap/>
            <w:vAlign w:val="bottom"/>
            <w:hideMark/>
          </w:tcPr>
          <w:p w14:paraId="1F5B38BC"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(0.07)</w:t>
            </w:r>
          </w:p>
        </w:tc>
      </w:tr>
      <w:tr w:rsidR="00325D1A" w:rsidRPr="00292E98" w14:paraId="6EE752F7" w14:textId="77777777" w:rsidTr="001E29D8">
        <w:trPr>
          <w:trHeight w:val="280"/>
        </w:trPr>
        <w:tc>
          <w:tcPr>
            <w:tcW w:w="2548" w:type="dxa"/>
            <w:gridSpan w:val="2"/>
            <w:tcBorders>
              <w:top w:val="nil"/>
              <w:left w:val="nil"/>
              <w:bottom w:val="nil"/>
              <w:right w:val="nil"/>
            </w:tcBorders>
            <w:shd w:val="clear" w:color="auto" w:fill="auto"/>
            <w:noWrap/>
            <w:vAlign w:val="bottom"/>
            <w:hideMark/>
          </w:tcPr>
          <w:p w14:paraId="4959757F" w14:textId="77777777" w:rsidR="00325D1A" w:rsidRPr="00292E98" w:rsidRDefault="00325D1A" w:rsidP="001E29D8">
            <w:pP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Human Rights Score</w:t>
            </w:r>
          </w:p>
        </w:tc>
        <w:tc>
          <w:tcPr>
            <w:tcW w:w="1160" w:type="dxa"/>
            <w:gridSpan w:val="2"/>
            <w:tcBorders>
              <w:top w:val="nil"/>
              <w:left w:val="nil"/>
              <w:bottom w:val="nil"/>
              <w:right w:val="nil"/>
            </w:tcBorders>
            <w:shd w:val="clear" w:color="auto" w:fill="auto"/>
            <w:noWrap/>
            <w:vAlign w:val="bottom"/>
            <w:hideMark/>
          </w:tcPr>
          <w:p w14:paraId="07FD72B7"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-0.03</w:t>
            </w:r>
          </w:p>
        </w:tc>
        <w:tc>
          <w:tcPr>
            <w:tcW w:w="1160" w:type="dxa"/>
            <w:gridSpan w:val="2"/>
            <w:tcBorders>
              <w:top w:val="nil"/>
              <w:left w:val="nil"/>
              <w:bottom w:val="nil"/>
              <w:right w:val="nil"/>
            </w:tcBorders>
            <w:shd w:val="clear" w:color="auto" w:fill="auto"/>
            <w:noWrap/>
            <w:vAlign w:val="bottom"/>
            <w:hideMark/>
          </w:tcPr>
          <w:p w14:paraId="21268756"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0.04</w:t>
            </w:r>
          </w:p>
        </w:tc>
        <w:tc>
          <w:tcPr>
            <w:tcW w:w="1160" w:type="dxa"/>
            <w:gridSpan w:val="2"/>
            <w:tcBorders>
              <w:top w:val="nil"/>
              <w:left w:val="nil"/>
              <w:bottom w:val="nil"/>
              <w:right w:val="nil"/>
            </w:tcBorders>
            <w:shd w:val="clear" w:color="auto" w:fill="auto"/>
            <w:noWrap/>
            <w:vAlign w:val="bottom"/>
            <w:hideMark/>
          </w:tcPr>
          <w:p w14:paraId="5E22B233"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-0.12</w:t>
            </w:r>
          </w:p>
        </w:tc>
        <w:tc>
          <w:tcPr>
            <w:tcW w:w="1160" w:type="dxa"/>
            <w:gridSpan w:val="2"/>
            <w:tcBorders>
              <w:top w:val="nil"/>
              <w:left w:val="nil"/>
              <w:bottom w:val="nil"/>
              <w:right w:val="nil"/>
            </w:tcBorders>
            <w:shd w:val="clear" w:color="auto" w:fill="auto"/>
            <w:noWrap/>
            <w:vAlign w:val="bottom"/>
            <w:hideMark/>
          </w:tcPr>
          <w:p w14:paraId="741B4510"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0.03</w:t>
            </w:r>
          </w:p>
        </w:tc>
        <w:tc>
          <w:tcPr>
            <w:tcW w:w="1160" w:type="dxa"/>
            <w:gridSpan w:val="2"/>
            <w:tcBorders>
              <w:top w:val="nil"/>
              <w:left w:val="nil"/>
              <w:bottom w:val="nil"/>
              <w:right w:val="nil"/>
            </w:tcBorders>
            <w:shd w:val="clear" w:color="auto" w:fill="auto"/>
            <w:noWrap/>
            <w:vAlign w:val="bottom"/>
            <w:hideMark/>
          </w:tcPr>
          <w:p w14:paraId="55355E4A"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0.03</w:t>
            </w:r>
          </w:p>
        </w:tc>
        <w:tc>
          <w:tcPr>
            <w:tcW w:w="1160" w:type="dxa"/>
            <w:gridSpan w:val="2"/>
            <w:tcBorders>
              <w:top w:val="nil"/>
              <w:left w:val="nil"/>
              <w:bottom w:val="nil"/>
              <w:right w:val="nil"/>
            </w:tcBorders>
            <w:shd w:val="clear" w:color="auto" w:fill="auto"/>
            <w:noWrap/>
            <w:vAlign w:val="bottom"/>
            <w:hideMark/>
          </w:tcPr>
          <w:p w14:paraId="7B6F10E0"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-0.08</w:t>
            </w:r>
          </w:p>
        </w:tc>
      </w:tr>
      <w:tr w:rsidR="00325D1A" w:rsidRPr="00292E98" w14:paraId="3D5DDF1E" w14:textId="77777777" w:rsidTr="001E29D8">
        <w:trPr>
          <w:trHeight w:val="280"/>
        </w:trPr>
        <w:tc>
          <w:tcPr>
            <w:tcW w:w="2548" w:type="dxa"/>
            <w:gridSpan w:val="2"/>
            <w:tcBorders>
              <w:top w:val="nil"/>
              <w:left w:val="nil"/>
              <w:bottom w:val="nil"/>
              <w:right w:val="nil"/>
            </w:tcBorders>
            <w:shd w:val="clear" w:color="auto" w:fill="auto"/>
            <w:noWrap/>
            <w:vAlign w:val="bottom"/>
            <w:hideMark/>
          </w:tcPr>
          <w:p w14:paraId="3B66B5A8" w14:textId="77777777" w:rsidR="00325D1A" w:rsidRPr="00292E98" w:rsidRDefault="00325D1A" w:rsidP="001E29D8">
            <w:pPr>
              <w:rPr>
                <w:rFonts w:ascii="Times New Roman" w:eastAsia="Times New Roman" w:hAnsi="Times New Roman" w:cs="Times New Roman"/>
                <w:sz w:val="20"/>
                <w:szCs w:val="20"/>
              </w:rPr>
            </w:pPr>
          </w:p>
        </w:tc>
        <w:tc>
          <w:tcPr>
            <w:tcW w:w="1160" w:type="dxa"/>
            <w:gridSpan w:val="2"/>
            <w:tcBorders>
              <w:top w:val="nil"/>
              <w:left w:val="nil"/>
              <w:bottom w:val="nil"/>
              <w:right w:val="nil"/>
            </w:tcBorders>
            <w:shd w:val="clear" w:color="auto" w:fill="auto"/>
            <w:noWrap/>
            <w:vAlign w:val="bottom"/>
            <w:hideMark/>
          </w:tcPr>
          <w:p w14:paraId="6E53C578"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(0.04)</w:t>
            </w:r>
          </w:p>
        </w:tc>
        <w:tc>
          <w:tcPr>
            <w:tcW w:w="1160" w:type="dxa"/>
            <w:gridSpan w:val="2"/>
            <w:tcBorders>
              <w:top w:val="nil"/>
              <w:left w:val="nil"/>
              <w:bottom w:val="nil"/>
              <w:right w:val="nil"/>
            </w:tcBorders>
            <w:shd w:val="clear" w:color="auto" w:fill="auto"/>
            <w:noWrap/>
            <w:vAlign w:val="bottom"/>
            <w:hideMark/>
          </w:tcPr>
          <w:p w14:paraId="1ECB8BD3"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(0.05)</w:t>
            </w:r>
          </w:p>
        </w:tc>
        <w:tc>
          <w:tcPr>
            <w:tcW w:w="1160" w:type="dxa"/>
            <w:gridSpan w:val="2"/>
            <w:tcBorders>
              <w:top w:val="nil"/>
              <w:left w:val="nil"/>
              <w:bottom w:val="nil"/>
              <w:right w:val="nil"/>
            </w:tcBorders>
            <w:shd w:val="clear" w:color="auto" w:fill="auto"/>
            <w:noWrap/>
            <w:vAlign w:val="bottom"/>
            <w:hideMark/>
          </w:tcPr>
          <w:p w14:paraId="01BFE19E"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(0.07)</w:t>
            </w:r>
          </w:p>
        </w:tc>
        <w:tc>
          <w:tcPr>
            <w:tcW w:w="1160" w:type="dxa"/>
            <w:gridSpan w:val="2"/>
            <w:tcBorders>
              <w:top w:val="nil"/>
              <w:left w:val="nil"/>
              <w:bottom w:val="nil"/>
              <w:right w:val="nil"/>
            </w:tcBorders>
            <w:shd w:val="clear" w:color="auto" w:fill="auto"/>
            <w:noWrap/>
            <w:vAlign w:val="bottom"/>
            <w:hideMark/>
          </w:tcPr>
          <w:p w14:paraId="393F1436"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(0.05)</w:t>
            </w:r>
          </w:p>
        </w:tc>
        <w:tc>
          <w:tcPr>
            <w:tcW w:w="1160" w:type="dxa"/>
            <w:gridSpan w:val="2"/>
            <w:tcBorders>
              <w:top w:val="nil"/>
              <w:left w:val="nil"/>
              <w:bottom w:val="nil"/>
              <w:right w:val="nil"/>
            </w:tcBorders>
            <w:shd w:val="clear" w:color="auto" w:fill="auto"/>
            <w:noWrap/>
            <w:vAlign w:val="bottom"/>
            <w:hideMark/>
          </w:tcPr>
          <w:p w14:paraId="43F71CBB"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(0.06)</w:t>
            </w:r>
          </w:p>
        </w:tc>
        <w:tc>
          <w:tcPr>
            <w:tcW w:w="1160" w:type="dxa"/>
            <w:gridSpan w:val="2"/>
            <w:tcBorders>
              <w:top w:val="nil"/>
              <w:left w:val="nil"/>
              <w:bottom w:val="nil"/>
              <w:right w:val="nil"/>
            </w:tcBorders>
            <w:shd w:val="clear" w:color="auto" w:fill="auto"/>
            <w:noWrap/>
            <w:vAlign w:val="bottom"/>
            <w:hideMark/>
          </w:tcPr>
          <w:p w14:paraId="7A161CDA"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(0.09)</w:t>
            </w:r>
          </w:p>
        </w:tc>
      </w:tr>
      <w:tr w:rsidR="00325D1A" w:rsidRPr="00292E98" w14:paraId="53C31A98" w14:textId="77777777" w:rsidTr="001E29D8">
        <w:trPr>
          <w:trHeight w:val="280"/>
        </w:trPr>
        <w:tc>
          <w:tcPr>
            <w:tcW w:w="2548" w:type="dxa"/>
            <w:gridSpan w:val="2"/>
            <w:tcBorders>
              <w:top w:val="nil"/>
              <w:left w:val="nil"/>
              <w:bottom w:val="nil"/>
              <w:right w:val="nil"/>
            </w:tcBorders>
            <w:shd w:val="clear" w:color="auto" w:fill="auto"/>
            <w:noWrap/>
            <w:vAlign w:val="bottom"/>
            <w:hideMark/>
          </w:tcPr>
          <w:p w14:paraId="5545488E" w14:textId="77777777" w:rsidR="00325D1A" w:rsidRPr="00292E98" w:rsidRDefault="00325D1A" w:rsidP="001E29D8">
            <w:pP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Logged GDP per Capita</w:t>
            </w:r>
          </w:p>
        </w:tc>
        <w:tc>
          <w:tcPr>
            <w:tcW w:w="1160" w:type="dxa"/>
            <w:gridSpan w:val="2"/>
            <w:tcBorders>
              <w:top w:val="nil"/>
              <w:left w:val="nil"/>
              <w:bottom w:val="nil"/>
              <w:right w:val="nil"/>
            </w:tcBorders>
            <w:shd w:val="clear" w:color="auto" w:fill="auto"/>
            <w:noWrap/>
            <w:vAlign w:val="bottom"/>
            <w:hideMark/>
          </w:tcPr>
          <w:p w14:paraId="5DFD5470"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-0.01</w:t>
            </w:r>
          </w:p>
        </w:tc>
        <w:tc>
          <w:tcPr>
            <w:tcW w:w="1160" w:type="dxa"/>
            <w:gridSpan w:val="2"/>
            <w:tcBorders>
              <w:top w:val="nil"/>
              <w:left w:val="nil"/>
              <w:bottom w:val="nil"/>
              <w:right w:val="nil"/>
            </w:tcBorders>
            <w:shd w:val="clear" w:color="auto" w:fill="auto"/>
            <w:noWrap/>
            <w:vAlign w:val="bottom"/>
            <w:hideMark/>
          </w:tcPr>
          <w:p w14:paraId="5A9D3942"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0.01</w:t>
            </w:r>
          </w:p>
        </w:tc>
        <w:tc>
          <w:tcPr>
            <w:tcW w:w="1160" w:type="dxa"/>
            <w:gridSpan w:val="2"/>
            <w:tcBorders>
              <w:top w:val="nil"/>
              <w:left w:val="nil"/>
              <w:bottom w:val="nil"/>
              <w:right w:val="nil"/>
            </w:tcBorders>
            <w:shd w:val="clear" w:color="auto" w:fill="auto"/>
            <w:noWrap/>
            <w:vAlign w:val="bottom"/>
            <w:hideMark/>
          </w:tcPr>
          <w:p w14:paraId="5CAA7A62"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0.11</w:t>
            </w:r>
          </w:p>
        </w:tc>
        <w:tc>
          <w:tcPr>
            <w:tcW w:w="1160" w:type="dxa"/>
            <w:gridSpan w:val="2"/>
            <w:tcBorders>
              <w:top w:val="nil"/>
              <w:left w:val="nil"/>
              <w:bottom w:val="nil"/>
              <w:right w:val="nil"/>
            </w:tcBorders>
            <w:shd w:val="clear" w:color="auto" w:fill="auto"/>
            <w:noWrap/>
            <w:vAlign w:val="bottom"/>
            <w:hideMark/>
          </w:tcPr>
          <w:p w14:paraId="1325E08A"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0.02</w:t>
            </w:r>
          </w:p>
        </w:tc>
        <w:tc>
          <w:tcPr>
            <w:tcW w:w="1160" w:type="dxa"/>
            <w:gridSpan w:val="2"/>
            <w:tcBorders>
              <w:top w:val="nil"/>
              <w:left w:val="nil"/>
              <w:bottom w:val="nil"/>
              <w:right w:val="nil"/>
            </w:tcBorders>
            <w:shd w:val="clear" w:color="auto" w:fill="auto"/>
            <w:noWrap/>
            <w:vAlign w:val="bottom"/>
            <w:hideMark/>
          </w:tcPr>
          <w:p w14:paraId="2F23C6EE"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0.25*</w:t>
            </w:r>
          </w:p>
        </w:tc>
        <w:tc>
          <w:tcPr>
            <w:tcW w:w="1160" w:type="dxa"/>
            <w:gridSpan w:val="2"/>
            <w:tcBorders>
              <w:top w:val="nil"/>
              <w:left w:val="nil"/>
              <w:bottom w:val="nil"/>
              <w:right w:val="nil"/>
            </w:tcBorders>
            <w:shd w:val="clear" w:color="auto" w:fill="auto"/>
            <w:noWrap/>
            <w:vAlign w:val="bottom"/>
            <w:hideMark/>
          </w:tcPr>
          <w:p w14:paraId="0A93662A"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0.08</w:t>
            </w:r>
          </w:p>
        </w:tc>
      </w:tr>
      <w:tr w:rsidR="00325D1A" w:rsidRPr="00292E98" w14:paraId="125FD471" w14:textId="77777777" w:rsidTr="001E29D8">
        <w:trPr>
          <w:trHeight w:val="280"/>
        </w:trPr>
        <w:tc>
          <w:tcPr>
            <w:tcW w:w="2548" w:type="dxa"/>
            <w:gridSpan w:val="2"/>
            <w:tcBorders>
              <w:top w:val="nil"/>
              <w:left w:val="nil"/>
              <w:bottom w:val="nil"/>
              <w:right w:val="nil"/>
            </w:tcBorders>
            <w:shd w:val="clear" w:color="auto" w:fill="auto"/>
            <w:noWrap/>
            <w:vAlign w:val="bottom"/>
            <w:hideMark/>
          </w:tcPr>
          <w:p w14:paraId="7EE0220A" w14:textId="77777777" w:rsidR="00325D1A" w:rsidRPr="00292E98" w:rsidRDefault="00325D1A" w:rsidP="001E29D8">
            <w:pPr>
              <w:rPr>
                <w:rFonts w:ascii="Times New Roman" w:eastAsia="Times New Roman" w:hAnsi="Times New Roman" w:cs="Times New Roman"/>
                <w:sz w:val="20"/>
                <w:szCs w:val="20"/>
              </w:rPr>
            </w:pPr>
          </w:p>
        </w:tc>
        <w:tc>
          <w:tcPr>
            <w:tcW w:w="1160" w:type="dxa"/>
            <w:gridSpan w:val="2"/>
            <w:tcBorders>
              <w:top w:val="nil"/>
              <w:left w:val="nil"/>
              <w:bottom w:val="nil"/>
              <w:right w:val="nil"/>
            </w:tcBorders>
            <w:shd w:val="clear" w:color="auto" w:fill="auto"/>
            <w:noWrap/>
            <w:vAlign w:val="bottom"/>
            <w:hideMark/>
          </w:tcPr>
          <w:p w14:paraId="7786DE41"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(0.08)</w:t>
            </w:r>
          </w:p>
        </w:tc>
        <w:tc>
          <w:tcPr>
            <w:tcW w:w="1160" w:type="dxa"/>
            <w:gridSpan w:val="2"/>
            <w:tcBorders>
              <w:top w:val="nil"/>
              <w:left w:val="nil"/>
              <w:bottom w:val="nil"/>
              <w:right w:val="nil"/>
            </w:tcBorders>
            <w:shd w:val="clear" w:color="auto" w:fill="auto"/>
            <w:noWrap/>
            <w:vAlign w:val="bottom"/>
            <w:hideMark/>
          </w:tcPr>
          <w:p w14:paraId="0C0950F0"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(0.12)</w:t>
            </w:r>
          </w:p>
        </w:tc>
        <w:tc>
          <w:tcPr>
            <w:tcW w:w="1160" w:type="dxa"/>
            <w:gridSpan w:val="2"/>
            <w:tcBorders>
              <w:top w:val="nil"/>
              <w:left w:val="nil"/>
              <w:bottom w:val="nil"/>
              <w:right w:val="nil"/>
            </w:tcBorders>
            <w:shd w:val="clear" w:color="auto" w:fill="auto"/>
            <w:noWrap/>
            <w:vAlign w:val="bottom"/>
            <w:hideMark/>
          </w:tcPr>
          <w:p w14:paraId="5C72BB43"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(0.15)</w:t>
            </w:r>
          </w:p>
        </w:tc>
        <w:tc>
          <w:tcPr>
            <w:tcW w:w="1160" w:type="dxa"/>
            <w:gridSpan w:val="2"/>
            <w:tcBorders>
              <w:top w:val="nil"/>
              <w:left w:val="nil"/>
              <w:bottom w:val="nil"/>
              <w:right w:val="nil"/>
            </w:tcBorders>
            <w:shd w:val="clear" w:color="auto" w:fill="auto"/>
            <w:noWrap/>
            <w:vAlign w:val="bottom"/>
            <w:hideMark/>
          </w:tcPr>
          <w:p w14:paraId="3886DC65"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(0.11)</w:t>
            </w:r>
          </w:p>
        </w:tc>
        <w:tc>
          <w:tcPr>
            <w:tcW w:w="1160" w:type="dxa"/>
            <w:gridSpan w:val="2"/>
            <w:tcBorders>
              <w:top w:val="nil"/>
              <w:left w:val="nil"/>
              <w:bottom w:val="nil"/>
              <w:right w:val="nil"/>
            </w:tcBorders>
            <w:shd w:val="clear" w:color="auto" w:fill="auto"/>
            <w:noWrap/>
            <w:vAlign w:val="bottom"/>
            <w:hideMark/>
          </w:tcPr>
          <w:p w14:paraId="28C1ED7A"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(0.14)</w:t>
            </w:r>
          </w:p>
        </w:tc>
        <w:tc>
          <w:tcPr>
            <w:tcW w:w="1160" w:type="dxa"/>
            <w:gridSpan w:val="2"/>
            <w:tcBorders>
              <w:top w:val="nil"/>
              <w:left w:val="nil"/>
              <w:bottom w:val="nil"/>
              <w:right w:val="nil"/>
            </w:tcBorders>
            <w:shd w:val="clear" w:color="auto" w:fill="auto"/>
            <w:noWrap/>
            <w:vAlign w:val="bottom"/>
            <w:hideMark/>
          </w:tcPr>
          <w:p w14:paraId="32C0328B"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(0.18)</w:t>
            </w:r>
          </w:p>
        </w:tc>
      </w:tr>
      <w:tr w:rsidR="00325D1A" w:rsidRPr="00292E98" w14:paraId="7E082C38" w14:textId="77777777" w:rsidTr="001E29D8">
        <w:trPr>
          <w:trHeight w:val="280"/>
        </w:trPr>
        <w:tc>
          <w:tcPr>
            <w:tcW w:w="2548" w:type="dxa"/>
            <w:gridSpan w:val="2"/>
            <w:tcBorders>
              <w:top w:val="nil"/>
              <w:left w:val="nil"/>
              <w:bottom w:val="nil"/>
              <w:right w:val="nil"/>
            </w:tcBorders>
            <w:shd w:val="clear" w:color="auto" w:fill="auto"/>
            <w:noWrap/>
            <w:vAlign w:val="bottom"/>
            <w:hideMark/>
          </w:tcPr>
          <w:p w14:paraId="0165B3A5" w14:textId="77777777" w:rsidR="00325D1A" w:rsidRPr="00292E98" w:rsidRDefault="00325D1A" w:rsidP="001E29D8">
            <w:pP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Naming and Shaming</w:t>
            </w:r>
          </w:p>
        </w:tc>
        <w:tc>
          <w:tcPr>
            <w:tcW w:w="1160" w:type="dxa"/>
            <w:gridSpan w:val="2"/>
            <w:tcBorders>
              <w:top w:val="nil"/>
              <w:left w:val="nil"/>
              <w:bottom w:val="nil"/>
              <w:right w:val="nil"/>
            </w:tcBorders>
            <w:shd w:val="clear" w:color="auto" w:fill="auto"/>
            <w:noWrap/>
            <w:vAlign w:val="bottom"/>
            <w:hideMark/>
          </w:tcPr>
          <w:p w14:paraId="35A96415"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0.01</w:t>
            </w:r>
          </w:p>
        </w:tc>
        <w:tc>
          <w:tcPr>
            <w:tcW w:w="1160" w:type="dxa"/>
            <w:gridSpan w:val="2"/>
            <w:tcBorders>
              <w:top w:val="nil"/>
              <w:left w:val="nil"/>
              <w:bottom w:val="nil"/>
              <w:right w:val="nil"/>
            </w:tcBorders>
            <w:shd w:val="clear" w:color="auto" w:fill="auto"/>
            <w:noWrap/>
            <w:vAlign w:val="bottom"/>
            <w:hideMark/>
          </w:tcPr>
          <w:p w14:paraId="3E715ABD"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0.01</w:t>
            </w:r>
          </w:p>
        </w:tc>
        <w:tc>
          <w:tcPr>
            <w:tcW w:w="1160" w:type="dxa"/>
            <w:gridSpan w:val="2"/>
            <w:tcBorders>
              <w:top w:val="nil"/>
              <w:left w:val="nil"/>
              <w:bottom w:val="nil"/>
              <w:right w:val="nil"/>
            </w:tcBorders>
            <w:shd w:val="clear" w:color="auto" w:fill="auto"/>
            <w:noWrap/>
            <w:vAlign w:val="bottom"/>
            <w:hideMark/>
          </w:tcPr>
          <w:p w14:paraId="1DB2D330"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-0.00</w:t>
            </w:r>
          </w:p>
        </w:tc>
        <w:tc>
          <w:tcPr>
            <w:tcW w:w="1160" w:type="dxa"/>
            <w:gridSpan w:val="2"/>
            <w:tcBorders>
              <w:top w:val="nil"/>
              <w:left w:val="nil"/>
              <w:bottom w:val="nil"/>
              <w:right w:val="nil"/>
            </w:tcBorders>
            <w:shd w:val="clear" w:color="auto" w:fill="auto"/>
            <w:noWrap/>
            <w:vAlign w:val="bottom"/>
            <w:hideMark/>
          </w:tcPr>
          <w:p w14:paraId="705C99B3"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0.10*</w:t>
            </w:r>
          </w:p>
        </w:tc>
        <w:tc>
          <w:tcPr>
            <w:tcW w:w="1160" w:type="dxa"/>
            <w:gridSpan w:val="2"/>
            <w:tcBorders>
              <w:top w:val="nil"/>
              <w:left w:val="nil"/>
              <w:bottom w:val="nil"/>
              <w:right w:val="nil"/>
            </w:tcBorders>
            <w:shd w:val="clear" w:color="auto" w:fill="auto"/>
            <w:noWrap/>
            <w:vAlign w:val="bottom"/>
            <w:hideMark/>
          </w:tcPr>
          <w:p w14:paraId="2B8149E3"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0.24**</w:t>
            </w:r>
          </w:p>
        </w:tc>
        <w:tc>
          <w:tcPr>
            <w:tcW w:w="1160" w:type="dxa"/>
            <w:gridSpan w:val="2"/>
            <w:tcBorders>
              <w:top w:val="nil"/>
              <w:left w:val="nil"/>
              <w:bottom w:val="nil"/>
              <w:right w:val="nil"/>
            </w:tcBorders>
            <w:shd w:val="clear" w:color="auto" w:fill="auto"/>
            <w:noWrap/>
            <w:vAlign w:val="bottom"/>
            <w:hideMark/>
          </w:tcPr>
          <w:p w14:paraId="19FC45A3"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0.07</w:t>
            </w:r>
          </w:p>
        </w:tc>
      </w:tr>
      <w:tr w:rsidR="00325D1A" w:rsidRPr="00292E98" w14:paraId="10CBA192" w14:textId="77777777" w:rsidTr="001E29D8">
        <w:trPr>
          <w:trHeight w:val="280"/>
        </w:trPr>
        <w:tc>
          <w:tcPr>
            <w:tcW w:w="2548" w:type="dxa"/>
            <w:gridSpan w:val="2"/>
            <w:tcBorders>
              <w:top w:val="nil"/>
              <w:left w:val="nil"/>
              <w:bottom w:val="nil"/>
              <w:right w:val="nil"/>
            </w:tcBorders>
            <w:shd w:val="clear" w:color="auto" w:fill="auto"/>
            <w:noWrap/>
            <w:vAlign w:val="bottom"/>
            <w:hideMark/>
          </w:tcPr>
          <w:p w14:paraId="1A954E6B" w14:textId="77777777" w:rsidR="00325D1A" w:rsidRPr="00292E98" w:rsidRDefault="00325D1A" w:rsidP="001E29D8">
            <w:pPr>
              <w:rPr>
                <w:rFonts w:ascii="Times New Roman" w:eastAsia="Times New Roman" w:hAnsi="Times New Roman" w:cs="Times New Roman"/>
                <w:sz w:val="20"/>
                <w:szCs w:val="20"/>
              </w:rPr>
            </w:pPr>
          </w:p>
        </w:tc>
        <w:tc>
          <w:tcPr>
            <w:tcW w:w="1160" w:type="dxa"/>
            <w:gridSpan w:val="2"/>
            <w:tcBorders>
              <w:top w:val="nil"/>
              <w:left w:val="nil"/>
              <w:bottom w:val="nil"/>
              <w:right w:val="nil"/>
            </w:tcBorders>
            <w:shd w:val="clear" w:color="auto" w:fill="auto"/>
            <w:noWrap/>
            <w:vAlign w:val="bottom"/>
            <w:hideMark/>
          </w:tcPr>
          <w:p w14:paraId="6CEE0BE7"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(0.04)</w:t>
            </w:r>
          </w:p>
        </w:tc>
        <w:tc>
          <w:tcPr>
            <w:tcW w:w="1160" w:type="dxa"/>
            <w:gridSpan w:val="2"/>
            <w:tcBorders>
              <w:top w:val="nil"/>
              <w:left w:val="nil"/>
              <w:bottom w:val="nil"/>
              <w:right w:val="nil"/>
            </w:tcBorders>
            <w:shd w:val="clear" w:color="auto" w:fill="auto"/>
            <w:noWrap/>
            <w:vAlign w:val="bottom"/>
            <w:hideMark/>
          </w:tcPr>
          <w:p w14:paraId="034B7D21"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(0.10)</w:t>
            </w:r>
          </w:p>
        </w:tc>
        <w:tc>
          <w:tcPr>
            <w:tcW w:w="1160" w:type="dxa"/>
            <w:gridSpan w:val="2"/>
            <w:tcBorders>
              <w:top w:val="nil"/>
              <w:left w:val="nil"/>
              <w:bottom w:val="nil"/>
              <w:right w:val="nil"/>
            </w:tcBorders>
            <w:shd w:val="clear" w:color="auto" w:fill="auto"/>
            <w:noWrap/>
            <w:vAlign w:val="bottom"/>
            <w:hideMark/>
          </w:tcPr>
          <w:p w14:paraId="020C1729"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(0.06)</w:t>
            </w:r>
          </w:p>
        </w:tc>
        <w:tc>
          <w:tcPr>
            <w:tcW w:w="1160" w:type="dxa"/>
            <w:gridSpan w:val="2"/>
            <w:tcBorders>
              <w:top w:val="nil"/>
              <w:left w:val="nil"/>
              <w:bottom w:val="nil"/>
              <w:right w:val="nil"/>
            </w:tcBorders>
            <w:shd w:val="clear" w:color="auto" w:fill="auto"/>
            <w:noWrap/>
            <w:vAlign w:val="bottom"/>
            <w:hideMark/>
          </w:tcPr>
          <w:p w14:paraId="24E12DE8"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(0.06)</w:t>
            </w:r>
          </w:p>
        </w:tc>
        <w:tc>
          <w:tcPr>
            <w:tcW w:w="1160" w:type="dxa"/>
            <w:gridSpan w:val="2"/>
            <w:tcBorders>
              <w:top w:val="nil"/>
              <w:left w:val="nil"/>
              <w:bottom w:val="nil"/>
              <w:right w:val="nil"/>
            </w:tcBorders>
            <w:shd w:val="clear" w:color="auto" w:fill="auto"/>
            <w:noWrap/>
            <w:vAlign w:val="bottom"/>
            <w:hideMark/>
          </w:tcPr>
          <w:p w14:paraId="6DAAD59F"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(0.11)</w:t>
            </w:r>
          </w:p>
        </w:tc>
        <w:tc>
          <w:tcPr>
            <w:tcW w:w="1160" w:type="dxa"/>
            <w:gridSpan w:val="2"/>
            <w:tcBorders>
              <w:top w:val="nil"/>
              <w:left w:val="nil"/>
              <w:bottom w:val="nil"/>
              <w:right w:val="nil"/>
            </w:tcBorders>
            <w:shd w:val="clear" w:color="auto" w:fill="auto"/>
            <w:noWrap/>
            <w:vAlign w:val="bottom"/>
            <w:hideMark/>
          </w:tcPr>
          <w:p w14:paraId="4DD21DBC"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(0.08)</w:t>
            </w:r>
          </w:p>
        </w:tc>
      </w:tr>
      <w:tr w:rsidR="00325D1A" w:rsidRPr="00292E98" w14:paraId="77440703" w14:textId="77777777" w:rsidTr="001E29D8">
        <w:trPr>
          <w:trHeight w:val="280"/>
        </w:trPr>
        <w:tc>
          <w:tcPr>
            <w:tcW w:w="2548" w:type="dxa"/>
            <w:gridSpan w:val="2"/>
            <w:tcBorders>
              <w:top w:val="nil"/>
              <w:left w:val="nil"/>
              <w:bottom w:val="nil"/>
              <w:right w:val="nil"/>
            </w:tcBorders>
            <w:shd w:val="clear" w:color="auto" w:fill="auto"/>
            <w:noWrap/>
            <w:vAlign w:val="bottom"/>
            <w:hideMark/>
          </w:tcPr>
          <w:p w14:paraId="6F022392" w14:textId="77777777" w:rsidR="00325D1A" w:rsidRPr="00292E98" w:rsidRDefault="00325D1A" w:rsidP="001E29D8">
            <w:pP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Intl NGOs score</w:t>
            </w:r>
          </w:p>
        </w:tc>
        <w:tc>
          <w:tcPr>
            <w:tcW w:w="1160" w:type="dxa"/>
            <w:gridSpan w:val="2"/>
            <w:tcBorders>
              <w:top w:val="nil"/>
              <w:left w:val="nil"/>
              <w:bottom w:val="nil"/>
              <w:right w:val="nil"/>
            </w:tcBorders>
            <w:shd w:val="clear" w:color="auto" w:fill="auto"/>
            <w:noWrap/>
            <w:vAlign w:val="bottom"/>
            <w:hideMark/>
          </w:tcPr>
          <w:p w14:paraId="401B8775"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0.29*</w:t>
            </w:r>
          </w:p>
        </w:tc>
        <w:tc>
          <w:tcPr>
            <w:tcW w:w="1160" w:type="dxa"/>
            <w:gridSpan w:val="2"/>
            <w:tcBorders>
              <w:top w:val="nil"/>
              <w:left w:val="nil"/>
              <w:bottom w:val="nil"/>
              <w:right w:val="nil"/>
            </w:tcBorders>
            <w:shd w:val="clear" w:color="auto" w:fill="auto"/>
            <w:noWrap/>
            <w:vAlign w:val="bottom"/>
            <w:hideMark/>
          </w:tcPr>
          <w:p w14:paraId="7B28713C"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0.25</w:t>
            </w:r>
          </w:p>
        </w:tc>
        <w:tc>
          <w:tcPr>
            <w:tcW w:w="1160" w:type="dxa"/>
            <w:gridSpan w:val="2"/>
            <w:tcBorders>
              <w:top w:val="nil"/>
              <w:left w:val="nil"/>
              <w:bottom w:val="nil"/>
              <w:right w:val="nil"/>
            </w:tcBorders>
            <w:shd w:val="clear" w:color="auto" w:fill="auto"/>
            <w:noWrap/>
            <w:vAlign w:val="bottom"/>
            <w:hideMark/>
          </w:tcPr>
          <w:p w14:paraId="598D13EA"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0.65**</w:t>
            </w:r>
          </w:p>
        </w:tc>
        <w:tc>
          <w:tcPr>
            <w:tcW w:w="1160" w:type="dxa"/>
            <w:gridSpan w:val="2"/>
            <w:tcBorders>
              <w:top w:val="nil"/>
              <w:left w:val="nil"/>
              <w:bottom w:val="nil"/>
              <w:right w:val="nil"/>
            </w:tcBorders>
            <w:shd w:val="clear" w:color="auto" w:fill="auto"/>
            <w:noWrap/>
            <w:vAlign w:val="bottom"/>
            <w:hideMark/>
          </w:tcPr>
          <w:p w14:paraId="1441E16F"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0.22</w:t>
            </w:r>
          </w:p>
        </w:tc>
        <w:tc>
          <w:tcPr>
            <w:tcW w:w="1160" w:type="dxa"/>
            <w:gridSpan w:val="2"/>
            <w:tcBorders>
              <w:top w:val="nil"/>
              <w:left w:val="nil"/>
              <w:bottom w:val="nil"/>
              <w:right w:val="nil"/>
            </w:tcBorders>
            <w:shd w:val="clear" w:color="auto" w:fill="auto"/>
            <w:noWrap/>
            <w:vAlign w:val="bottom"/>
            <w:hideMark/>
          </w:tcPr>
          <w:p w14:paraId="3E72289B"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-0.41</w:t>
            </w:r>
          </w:p>
        </w:tc>
        <w:tc>
          <w:tcPr>
            <w:tcW w:w="1160" w:type="dxa"/>
            <w:gridSpan w:val="2"/>
            <w:tcBorders>
              <w:top w:val="nil"/>
              <w:left w:val="nil"/>
              <w:bottom w:val="nil"/>
              <w:right w:val="nil"/>
            </w:tcBorders>
            <w:shd w:val="clear" w:color="auto" w:fill="auto"/>
            <w:noWrap/>
            <w:vAlign w:val="bottom"/>
            <w:hideMark/>
          </w:tcPr>
          <w:p w14:paraId="3C8C8E83"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0.75**</w:t>
            </w:r>
          </w:p>
        </w:tc>
      </w:tr>
      <w:tr w:rsidR="00325D1A" w:rsidRPr="00292E98" w14:paraId="633B1D00" w14:textId="77777777" w:rsidTr="001E29D8">
        <w:trPr>
          <w:trHeight w:val="280"/>
        </w:trPr>
        <w:tc>
          <w:tcPr>
            <w:tcW w:w="2548" w:type="dxa"/>
            <w:gridSpan w:val="2"/>
            <w:tcBorders>
              <w:top w:val="nil"/>
              <w:left w:val="nil"/>
              <w:bottom w:val="nil"/>
              <w:right w:val="nil"/>
            </w:tcBorders>
            <w:shd w:val="clear" w:color="auto" w:fill="auto"/>
            <w:noWrap/>
            <w:vAlign w:val="bottom"/>
            <w:hideMark/>
          </w:tcPr>
          <w:p w14:paraId="07CDEC9D" w14:textId="77777777" w:rsidR="00325D1A" w:rsidRPr="00292E98" w:rsidRDefault="00325D1A" w:rsidP="001E29D8">
            <w:pPr>
              <w:rPr>
                <w:rFonts w:ascii="Times New Roman" w:eastAsia="Times New Roman" w:hAnsi="Times New Roman" w:cs="Times New Roman"/>
                <w:sz w:val="20"/>
                <w:szCs w:val="20"/>
              </w:rPr>
            </w:pPr>
          </w:p>
        </w:tc>
        <w:tc>
          <w:tcPr>
            <w:tcW w:w="1160" w:type="dxa"/>
            <w:gridSpan w:val="2"/>
            <w:tcBorders>
              <w:top w:val="nil"/>
              <w:left w:val="nil"/>
              <w:bottom w:val="nil"/>
              <w:right w:val="nil"/>
            </w:tcBorders>
            <w:shd w:val="clear" w:color="auto" w:fill="auto"/>
            <w:noWrap/>
            <w:vAlign w:val="bottom"/>
            <w:hideMark/>
          </w:tcPr>
          <w:p w14:paraId="01FAF385"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(0.15)</w:t>
            </w:r>
          </w:p>
        </w:tc>
        <w:tc>
          <w:tcPr>
            <w:tcW w:w="1160" w:type="dxa"/>
            <w:gridSpan w:val="2"/>
            <w:tcBorders>
              <w:top w:val="nil"/>
              <w:left w:val="nil"/>
              <w:bottom w:val="nil"/>
              <w:right w:val="nil"/>
            </w:tcBorders>
            <w:shd w:val="clear" w:color="auto" w:fill="auto"/>
            <w:noWrap/>
            <w:vAlign w:val="bottom"/>
            <w:hideMark/>
          </w:tcPr>
          <w:p w14:paraId="135CD670"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(0.23)</w:t>
            </w:r>
          </w:p>
        </w:tc>
        <w:tc>
          <w:tcPr>
            <w:tcW w:w="1160" w:type="dxa"/>
            <w:gridSpan w:val="2"/>
            <w:tcBorders>
              <w:top w:val="nil"/>
              <w:left w:val="nil"/>
              <w:bottom w:val="nil"/>
              <w:right w:val="nil"/>
            </w:tcBorders>
            <w:shd w:val="clear" w:color="auto" w:fill="auto"/>
            <w:noWrap/>
            <w:vAlign w:val="bottom"/>
            <w:hideMark/>
          </w:tcPr>
          <w:p w14:paraId="6B9B451A"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(0.27)</w:t>
            </w:r>
          </w:p>
        </w:tc>
        <w:tc>
          <w:tcPr>
            <w:tcW w:w="1160" w:type="dxa"/>
            <w:gridSpan w:val="2"/>
            <w:tcBorders>
              <w:top w:val="nil"/>
              <w:left w:val="nil"/>
              <w:bottom w:val="nil"/>
              <w:right w:val="nil"/>
            </w:tcBorders>
            <w:shd w:val="clear" w:color="auto" w:fill="auto"/>
            <w:noWrap/>
            <w:vAlign w:val="bottom"/>
            <w:hideMark/>
          </w:tcPr>
          <w:p w14:paraId="3EB6F30D"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(0.21)</w:t>
            </w:r>
          </w:p>
        </w:tc>
        <w:tc>
          <w:tcPr>
            <w:tcW w:w="1160" w:type="dxa"/>
            <w:gridSpan w:val="2"/>
            <w:tcBorders>
              <w:top w:val="nil"/>
              <w:left w:val="nil"/>
              <w:bottom w:val="nil"/>
              <w:right w:val="nil"/>
            </w:tcBorders>
            <w:shd w:val="clear" w:color="auto" w:fill="auto"/>
            <w:noWrap/>
            <w:vAlign w:val="bottom"/>
            <w:hideMark/>
          </w:tcPr>
          <w:p w14:paraId="0B971643"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(0.27)</w:t>
            </w:r>
          </w:p>
        </w:tc>
        <w:tc>
          <w:tcPr>
            <w:tcW w:w="1160" w:type="dxa"/>
            <w:gridSpan w:val="2"/>
            <w:tcBorders>
              <w:top w:val="nil"/>
              <w:left w:val="nil"/>
              <w:bottom w:val="nil"/>
              <w:right w:val="nil"/>
            </w:tcBorders>
            <w:shd w:val="clear" w:color="auto" w:fill="auto"/>
            <w:noWrap/>
            <w:vAlign w:val="bottom"/>
            <w:hideMark/>
          </w:tcPr>
          <w:p w14:paraId="3E3DC854"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(0.33)</w:t>
            </w:r>
          </w:p>
        </w:tc>
      </w:tr>
      <w:tr w:rsidR="00325D1A" w:rsidRPr="00292E98" w14:paraId="5E4AC806" w14:textId="77777777" w:rsidTr="001E29D8">
        <w:trPr>
          <w:trHeight w:val="280"/>
        </w:trPr>
        <w:tc>
          <w:tcPr>
            <w:tcW w:w="2548" w:type="dxa"/>
            <w:gridSpan w:val="2"/>
            <w:tcBorders>
              <w:top w:val="nil"/>
              <w:left w:val="nil"/>
              <w:bottom w:val="nil"/>
              <w:right w:val="nil"/>
            </w:tcBorders>
            <w:shd w:val="clear" w:color="auto" w:fill="auto"/>
            <w:noWrap/>
            <w:vAlign w:val="bottom"/>
            <w:hideMark/>
          </w:tcPr>
          <w:p w14:paraId="6DD464B6" w14:textId="77777777" w:rsidR="00325D1A" w:rsidRPr="00292E98" w:rsidRDefault="00325D1A" w:rsidP="001E29D8">
            <w:pP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NHRI After 1992</w:t>
            </w:r>
          </w:p>
        </w:tc>
        <w:tc>
          <w:tcPr>
            <w:tcW w:w="1160" w:type="dxa"/>
            <w:gridSpan w:val="2"/>
            <w:tcBorders>
              <w:top w:val="nil"/>
              <w:left w:val="nil"/>
              <w:bottom w:val="nil"/>
              <w:right w:val="nil"/>
            </w:tcBorders>
            <w:shd w:val="clear" w:color="auto" w:fill="auto"/>
            <w:noWrap/>
            <w:vAlign w:val="bottom"/>
            <w:hideMark/>
          </w:tcPr>
          <w:p w14:paraId="0828808C"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-0.19</w:t>
            </w:r>
          </w:p>
        </w:tc>
        <w:tc>
          <w:tcPr>
            <w:tcW w:w="1160" w:type="dxa"/>
            <w:gridSpan w:val="2"/>
            <w:tcBorders>
              <w:top w:val="nil"/>
              <w:left w:val="nil"/>
              <w:bottom w:val="nil"/>
              <w:right w:val="nil"/>
            </w:tcBorders>
            <w:shd w:val="clear" w:color="auto" w:fill="auto"/>
            <w:noWrap/>
            <w:vAlign w:val="bottom"/>
            <w:hideMark/>
          </w:tcPr>
          <w:p w14:paraId="14D83A07"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-0.21</w:t>
            </w:r>
          </w:p>
        </w:tc>
        <w:tc>
          <w:tcPr>
            <w:tcW w:w="1160" w:type="dxa"/>
            <w:gridSpan w:val="2"/>
            <w:tcBorders>
              <w:top w:val="nil"/>
              <w:left w:val="nil"/>
              <w:bottom w:val="nil"/>
              <w:right w:val="nil"/>
            </w:tcBorders>
            <w:shd w:val="clear" w:color="auto" w:fill="auto"/>
            <w:noWrap/>
            <w:vAlign w:val="bottom"/>
            <w:hideMark/>
          </w:tcPr>
          <w:p w14:paraId="4636D6BD"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0.09</w:t>
            </w:r>
          </w:p>
        </w:tc>
        <w:tc>
          <w:tcPr>
            <w:tcW w:w="1160" w:type="dxa"/>
            <w:gridSpan w:val="2"/>
            <w:tcBorders>
              <w:top w:val="nil"/>
              <w:left w:val="nil"/>
              <w:bottom w:val="nil"/>
              <w:right w:val="nil"/>
            </w:tcBorders>
            <w:shd w:val="clear" w:color="auto" w:fill="auto"/>
            <w:noWrap/>
            <w:vAlign w:val="bottom"/>
            <w:hideMark/>
          </w:tcPr>
          <w:p w14:paraId="40D8F357"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-0.37*</w:t>
            </w:r>
          </w:p>
        </w:tc>
        <w:tc>
          <w:tcPr>
            <w:tcW w:w="1160" w:type="dxa"/>
            <w:gridSpan w:val="2"/>
            <w:tcBorders>
              <w:top w:val="nil"/>
              <w:left w:val="nil"/>
              <w:bottom w:val="nil"/>
              <w:right w:val="nil"/>
            </w:tcBorders>
            <w:shd w:val="clear" w:color="auto" w:fill="auto"/>
            <w:noWrap/>
            <w:vAlign w:val="bottom"/>
            <w:hideMark/>
          </w:tcPr>
          <w:p w14:paraId="5DFC32E9"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-0.44**</w:t>
            </w:r>
          </w:p>
        </w:tc>
        <w:tc>
          <w:tcPr>
            <w:tcW w:w="1160" w:type="dxa"/>
            <w:gridSpan w:val="2"/>
            <w:tcBorders>
              <w:top w:val="nil"/>
              <w:left w:val="nil"/>
              <w:bottom w:val="nil"/>
              <w:right w:val="nil"/>
            </w:tcBorders>
            <w:shd w:val="clear" w:color="auto" w:fill="auto"/>
            <w:noWrap/>
            <w:vAlign w:val="bottom"/>
            <w:hideMark/>
          </w:tcPr>
          <w:p w14:paraId="2F39FA79"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0.43</w:t>
            </w:r>
          </w:p>
        </w:tc>
      </w:tr>
      <w:tr w:rsidR="00325D1A" w:rsidRPr="00292E98" w14:paraId="27E5BE50" w14:textId="77777777" w:rsidTr="001E29D8">
        <w:trPr>
          <w:trHeight w:val="280"/>
        </w:trPr>
        <w:tc>
          <w:tcPr>
            <w:tcW w:w="2548" w:type="dxa"/>
            <w:gridSpan w:val="2"/>
            <w:tcBorders>
              <w:top w:val="nil"/>
              <w:left w:val="nil"/>
              <w:bottom w:val="nil"/>
              <w:right w:val="nil"/>
            </w:tcBorders>
            <w:shd w:val="clear" w:color="auto" w:fill="auto"/>
            <w:noWrap/>
            <w:vAlign w:val="bottom"/>
            <w:hideMark/>
          </w:tcPr>
          <w:p w14:paraId="75E886BD" w14:textId="77777777" w:rsidR="00325D1A" w:rsidRPr="00292E98" w:rsidRDefault="00325D1A" w:rsidP="001E29D8">
            <w:pPr>
              <w:rPr>
                <w:rFonts w:ascii="Times New Roman" w:eastAsia="Times New Roman" w:hAnsi="Times New Roman" w:cs="Times New Roman"/>
                <w:sz w:val="20"/>
                <w:szCs w:val="20"/>
              </w:rPr>
            </w:pPr>
          </w:p>
        </w:tc>
        <w:tc>
          <w:tcPr>
            <w:tcW w:w="1160" w:type="dxa"/>
            <w:gridSpan w:val="2"/>
            <w:tcBorders>
              <w:top w:val="nil"/>
              <w:left w:val="nil"/>
              <w:bottom w:val="nil"/>
              <w:right w:val="nil"/>
            </w:tcBorders>
            <w:shd w:val="clear" w:color="auto" w:fill="auto"/>
            <w:noWrap/>
            <w:vAlign w:val="bottom"/>
            <w:hideMark/>
          </w:tcPr>
          <w:p w14:paraId="7485E476"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(0.16)</w:t>
            </w:r>
          </w:p>
        </w:tc>
        <w:tc>
          <w:tcPr>
            <w:tcW w:w="1160" w:type="dxa"/>
            <w:gridSpan w:val="2"/>
            <w:tcBorders>
              <w:top w:val="nil"/>
              <w:left w:val="nil"/>
              <w:bottom w:val="nil"/>
              <w:right w:val="nil"/>
            </w:tcBorders>
            <w:shd w:val="clear" w:color="auto" w:fill="auto"/>
            <w:noWrap/>
            <w:vAlign w:val="bottom"/>
            <w:hideMark/>
          </w:tcPr>
          <w:p w14:paraId="4F9A80F9"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(0.18)</w:t>
            </w:r>
          </w:p>
        </w:tc>
        <w:tc>
          <w:tcPr>
            <w:tcW w:w="1160" w:type="dxa"/>
            <w:gridSpan w:val="2"/>
            <w:tcBorders>
              <w:top w:val="nil"/>
              <w:left w:val="nil"/>
              <w:bottom w:val="nil"/>
              <w:right w:val="nil"/>
            </w:tcBorders>
            <w:shd w:val="clear" w:color="auto" w:fill="auto"/>
            <w:noWrap/>
            <w:vAlign w:val="bottom"/>
            <w:hideMark/>
          </w:tcPr>
          <w:p w14:paraId="75529EE7"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(0.34)</w:t>
            </w:r>
          </w:p>
        </w:tc>
        <w:tc>
          <w:tcPr>
            <w:tcW w:w="1160" w:type="dxa"/>
            <w:gridSpan w:val="2"/>
            <w:tcBorders>
              <w:top w:val="nil"/>
              <w:left w:val="nil"/>
              <w:bottom w:val="nil"/>
              <w:right w:val="nil"/>
            </w:tcBorders>
            <w:shd w:val="clear" w:color="auto" w:fill="auto"/>
            <w:noWrap/>
            <w:vAlign w:val="bottom"/>
            <w:hideMark/>
          </w:tcPr>
          <w:p w14:paraId="7DA70AEF"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(0.22)</w:t>
            </w:r>
          </w:p>
        </w:tc>
        <w:tc>
          <w:tcPr>
            <w:tcW w:w="1160" w:type="dxa"/>
            <w:gridSpan w:val="2"/>
            <w:tcBorders>
              <w:top w:val="nil"/>
              <w:left w:val="nil"/>
              <w:bottom w:val="nil"/>
              <w:right w:val="nil"/>
            </w:tcBorders>
            <w:shd w:val="clear" w:color="auto" w:fill="auto"/>
            <w:noWrap/>
            <w:vAlign w:val="bottom"/>
            <w:hideMark/>
          </w:tcPr>
          <w:p w14:paraId="0C5B7F51"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(0.21)</w:t>
            </w:r>
          </w:p>
        </w:tc>
        <w:tc>
          <w:tcPr>
            <w:tcW w:w="1160" w:type="dxa"/>
            <w:gridSpan w:val="2"/>
            <w:tcBorders>
              <w:top w:val="nil"/>
              <w:left w:val="nil"/>
              <w:bottom w:val="nil"/>
              <w:right w:val="nil"/>
            </w:tcBorders>
            <w:shd w:val="clear" w:color="auto" w:fill="auto"/>
            <w:noWrap/>
            <w:vAlign w:val="bottom"/>
            <w:hideMark/>
          </w:tcPr>
          <w:p w14:paraId="2D301015"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(0.42)</w:t>
            </w:r>
          </w:p>
        </w:tc>
      </w:tr>
      <w:tr w:rsidR="00325D1A" w:rsidRPr="00292E98" w14:paraId="4A3DEF31" w14:textId="77777777" w:rsidTr="001E29D8">
        <w:trPr>
          <w:trHeight w:val="280"/>
        </w:trPr>
        <w:tc>
          <w:tcPr>
            <w:tcW w:w="2548" w:type="dxa"/>
            <w:gridSpan w:val="2"/>
            <w:tcBorders>
              <w:top w:val="nil"/>
              <w:left w:val="nil"/>
              <w:bottom w:val="nil"/>
              <w:right w:val="nil"/>
            </w:tcBorders>
            <w:shd w:val="clear" w:color="auto" w:fill="auto"/>
            <w:noWrap/>
            <w:vAlign w:val="bottom"/>
            <w:hideMark/>
          </w:tcPr>
          <w:p w14:paraId="33C2BDE2" w14:textId="77777777" w:rsidR="00325D1A" w:rsidRPr="00292E98" w:rsidRDefault="00325D1A" w:rsidP="001E29D8">
            <w:pP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Constant</w:t>
            </w:r>
          </w:p>
        </w:tc>
        <w:tc>
          <w:tcPr>
            <w:tcW w:w="1160" w:type="dxa"/>
            <w:gridSpan w:val="2"/>
            <w:tcBorders>
              <w:top w:val="nil"/>
              <w:left w:val="nil"/>
              <w:bottom w:val="nil"/>
              <w:right w:val="nil"/>
            </w:tcBorders>
            <w:shd w:val="clear" w:color="auto" w:fill="auto"/>
            <w:noWrap/>
            <w:vAlign w:val="bottom"/>
            <w:hideMark/>
          </w:tcPr>
          <w:p w14:paraId="50FB5121"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1.26</w:t>
            </w:r>
          </w:p>
        </w:tc>
        <w:tc>
          <w:tcPr>
            <w:tcW w:w="1160" w:type="dxa"/>
            <w:gridSpan w:val="2"/>
            <w:tcBorders>
              <w:top w:val="nil"/>
              <w:left w:val="nil"/>
              <w:bottom w:val="nil"/>
              <w:right w:val="nil"/>
            </w:tcBorders>
            <w:shd w:val="clear" w:color="auto" w:fill="auto"/>
            <w:noWrap/>
            <w:vAlign w:val="bottom"/>
            <w:hideMark/>
          </w:tcPr>
          <w:p w14:paraId="54644A82"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0.41</w:t>
            </w:r>
          </w:p>
        </w:tc>
        <w:tc>
          <w:tcPr>
            <w:tcW w:w="1160" w:type="dxa"/>
            <w:gridSpan w:val="2"/>
            <w:tcBorders>
              <w:top w:val="nil"/>
              <w:left w:val="nil"/>
              <w:bottom w:val="nil"/>
              <w:right w:val="nil"/>
            </w:tcBorders>
            <w:shd w:val="clear" w:color="auto" w:fill="auto"/>
            <w:noWrap/>
            <w:vAlign w:val="bottom"/>
            <w:hideMark/>
          </w:tcPr>
          <w:p w14:paraId="268B502B"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-0.95</w:t>
            </w:r>
          </w:p>
        </w:tc>
        <w:tc>
          <w:tcPr>
            <w:tcW w:w="1160" w:type="dxa"/>
            <w:gridSpan w:val="2"/>
            <w:tcBorders>
              <w:top w:val="nil"/>
              <w:left w:val="nil"/>
              <w:bottom w:val="nil"/>
              <w:right w:val="nil"/>
            </w:tcBorders>
            <w:shd w:val="clear" w:color="auto" w:fill="auto"/>
            <w:noWrap/>
            <w:vAlign w:val="bottom"/>
            <w:hideMark/>
          </w:tcPr>
          <w:p w14:paraId="498F4D86"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1.59</w:t>
            </w:r>
          </w:p>
        </w:tc>
        <w:tc>
          <w:tcPr>
            <w:tcW w:w="1160" w:type="dxa"/>
            <w:gridSpan w:val="2"/>
            <w:tcBorders>
              <w:top w:val="nil"/>
              <w:left w:val="nil"/>
              <w:bottom w:val="nil"/>
              <w:right w:val="nil"/>
            </w:tcBorders>
            <w:shd w:val="clear" w:color="auto" w:fill="auto"/>
            <w:noWrap/>
            <w:vAlign w:val="bottom"/>
            <w:hideMark/>
          </w:tcPr>
          <w:p w14:paraId="199DE799"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2.96*</w:t>
            </w:r>
          </w:p>
        </w:tc>
        <w:tc>
          <w:tcPr>
            <w:tcW w:w="1160" w:type="dxa"/>
            <w:gridSpan w:val="2"/>
            <w:tcBorders>
              <w:top w:val="nil"/>
              <w:left w:val="nil"/>
              <w:bottom w:val="nil"/>
              <w:right w:val="nil"/>
            </w:tcBorders>
            <w:shd w:val="clear" w:color="auto" w:fill="auto"/>
            <w:noWrap/>
            <w:vAlign w:val="bottom"/>
            <w:hideMark/>
          </w:tcPr>
          <w:p w14:paraId="59CA8ADC"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-1.19</w:t>
            </w:r>
          </w:p>
        </w:tc>
      </w:tr>
      <w:tr w:rsidR="00325D1A" w:rsidRPr="00292E98" w14:paraId="78EE78DF" w14:textId="77777777" w:rsidTr="001E29D8">
        <w:trPr>
          <w:trHeight w:val="280"/>
        </w:trPr>
        <w:tc>
          <w:tcPr>
            <w:tcW w:w="2548" w:type="dxa"/>
            <w:gridSpan w:val="2"/>
            <w:tcBorders>
              <w:top w:val="nil"/>
              <w:left w:val="nil"/>
              <w:bottom w:val="nil"/>
              <w:right w:val="nil"/>
            </w:tcBorders>
            <w:shd w:val="clear" w:color="auto" w:fill="auto"/>
            <w:noWrap/>
            <w:vAlign w:val="bottom"/>
            <w:hideMark/>
          </w:tcPr>
          <w:p w14:paraId="450DF967" w14:textId="77777777" w:rsidR="00325D1A" w:rsidRPr="00292E98" w:rsidRDefault="00325D1A" w:rsidP="001E29D8">
            <w:pPr>
              <w:rPr>
                <w:rFonts w:ascii="Times New Roman" w:eastAsia="Times New Roman" w:hAnsi="Times New Roman" w:cs="Times New Roman"/>
                <w:sz w:val="20"/>
                <w:szCs w:val="20"/>
              </w:rPr>
            </w:pPr>
          </w:p>
        </w:tc>
        <w:tc>
          <w:tcPr>
            <w:tcW w:w="1160" w:type="dxa"/>
            <w:gridSpan w:val="2"/>
            <w:tcBorders>
              <w:top w:val="nil"/>
              <w:left w:val="nil"/>
              <w:bottom w:val="nil"/>
              <w:right w:val="nil"/>
            </w:tcBorders>
            <w:shd w:val="clear" w:color="auto" w:fill="auto"/>
            <w:noWrap/>
            <w:vAlign w:val="bottom"/>
            <w:hideMark/>
          </w:tcPr>
          <w:p w14:paraId="4425ACA6"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(0.97)</w:t>
            </w:r>
          </w:p>
        </w:tc>
        <w:tc>
          <w:tcPr>
            <w:tcW w:w="1160" w:type="dxa"/>
            <w:gridSpan w:val="2"/>
            <w:tcBorders>
              <w:top w:val="nil"/>
              <w:left w:val="nil"/>
              <w:bottom w:val="nil"/>
              <w:right w:val="nil"/>
            </w:tcBorders>
            <w:shd w:val="clear" w:color="auto" w:fill="auto"/>
            <w:noWrap/>
            <w:vAlign w:val="bottom"/>
            <w:hideMark/>
          </w:tcPr>
          <w:p w14:paraId="745D3A0A"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(1.28)</w:t>
            </w:r>
          </w:p>
        </w:tc>
        <w:tc>
          <w:tcPr>
            <w:tcW w:w="1160" w:type="dxa"/>
            <w:gridSpan w:val="2"/>
            <w:tcBorders>
              <w:top w:val="nil"/>
              <w:left w:val="nil"/>
              <w:bottom w:val="nil"/>
              <w:right w:val="nil"/>
            </w:tcBorders>
            <w:shd w:val="clear" w:color="auto" w:fill="auto"/>
            <w:noWrap/>
            <w:vAlign w:val="bottom"/>
            <w:hideMark/>
          </w:tcPr>
          <w:p w14:paraId="37887464"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(2.16)</w:t>
            </w:r>
          </w:p>
        </w:tc>
        <w:tc>
          <w:tcPr>
            <w:tcW w:w="1160" w:type="dxa"/>
            <w:gridSpan w:val="2"/>
            <w:tcBorders>
              <w:top w:val="nil"/>
              <w:left w:val="nil"/>
              <w:bottom w:val="nil"/>
              <w:right w:val="nil"/>
            </w:tcBorders>
            <w:shd w:val="clear" w:color="auto" w:fill="auto"/>
            <w:noWrap/>
            <w:vAlign w:val="bottom"/>
            <w:hideMark/>
          </w:tcPr>
          <w:p w14:paraId="08E5E365"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(1.40)</w:t>
            </w:r>
          </w:p>
        </w:tc>
        <w:tc>
          <w:tcPr>
            <w:tcW w:w="1160" w:type="dxa"/>
            <w:gridSpan w:val="2"/>
            <w:tcBorders>
              <w:top w:val="nil"/>
              <w:left w:val="nil"/>
              <w:bottom w:val="nil"/>
              <w:right w:val="nil"/>
            </w:tcBorders>
            <w:shd w:val="clear" w:color="auto" w:fill="auto"/>
            <w:noWrap/>
            <w:vAlign w:val="bottom"/>
            <w:hideMark/>
          </w:tcPr>
          <w:p w14:paraId="76513C9B"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(1.64)</w:t>
            </w:r>
          </w:p>
        </w:tc>
        <w:tc>
          <w:tcPr>
            <w:tcW w:w="1160" w:type="dxa"/>
            <w:gridSpan w:val="2"/>
            <w:tcBorders>
              <w:top w:val="nil"/>
              <w:left w:val="nil"/>
              <w:bottom w:val="nil"/>
              <w:right w:val="nil"/>
            </w:tcBorders>
            <w:shd w:val="clear" w:color="auto" w:fill="auto"/>
            <w:noWrap/>
            <w:vAlign w:val="bottom"/>
            <w:hideMark/>
          </w:tcPr>
          <w:p w14:paraId="258EF8E0"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(2.68)</w:t>
            </w:r>
          </w:p>
        </w:tc>
      </w:tr>
      <w:tr w:rsidR="00325D1A" w:rsidRPr="00292E98" w14:paraId="2ECBB54D" w14:textId="77777777" w:rsidTr="001E29D8">
        <w:trPr>
          <w:trHeight w:val="280"/>
        </w:trPr>
        <w:tc>
          <w:tcPr>
            <w:tcW w:w="2548" w:type="dxa"/>
            <w:gridSpan w:val="2"/>
            <w:tcBorders>
              <w:top w:val="nil"/>
              <w:left w:val="nil"/>
              <w:bottom w:val="nil"/>
              <w:right w:val="nil"/>
            </w:tcBorders>
            <w:shd w:val="clear" w:color="auto" w:fill="auto"/>
            <w:noWrap/>
            <w:vAlign w:val="bottom"/>
            <w:hideMark/>
          </w:tcPr>
          <w:p w14:paraId="6F9FF87F" w14:textId="77777777" w:rsidR="00325D1A" w:rsidRPr="00292E98" w:rsidRDefault="00325D1A" w:rsidP="001E29D8">
            <w:pPr>
              <w:rPr>
                <w:rFonts w:ascii="Times New Roman" w:eastAsia="Times New Roman" w:hAnsi="Times New Roman" w:cs="Times New Roman"/>
                <w:sz w:val="20"/>
                <w:szCs w:val="20"/>
              </w:rPr>
            </w:pPr>
          </w:p>
        </w:tc>
        <w:tc>
          <w:tcPr>
            <w:tcW w:w="1160" w:type="dxa"/>
            <w:gridSpan w:val="2"/>
            <w:tcBorders>
              <w:top w:val="nil"/>
              <w:left w:val="nil"/>
              <w:bottom w:val="nil"/>
              <w:right w:val="nil"/>
            </w:tcBorders>
            <w:shd w:val="clear" w:color="auto" w:fill="auto"/>
            <w:noWrap/>
            <w:vAlign w:val="bottom"/>
            <w:hideMark/>
          </w:tcPr>
          <w:p w14:paraId="670D1925" w14:textId="77777777" w:rsidR="00325D1A" w:rsidRPr="00292E98" w:rsidRDefault="00325D1A" w:rsidP="001E29D8">
            <w:pPr>
              <w:jc w:val="center"/>
              <w:rPr>
                <w:rFonts w:ascii="Times New Roman" w:eastAsia="Times New Roman" w:hAnsi="Times New Roman" w:cs="Times New Roman"/>
                <w:sz w:val="20"/>
                <w:szCs w:val="20"/>
              </w:rPr>
            </w:pPr>
          </w:p>
        </w:tc>
        <w:tc>
          <w:tcPr>
            <w:tcW w:w="1160" w:type="dxa"/>
            <w:gridSpan w:val="2"/>
            <w:tcBorders>
              <w:top w:val="nil"/>
              <w:left w:val="nil"/>
              <w:bottom w:val="nil"/>
              <w:right w:val="nil"/>
            </w:tcBorders>
            <w:shd w:val="clear" w:color="auto" w:fill="auto"/>
            <w:noWrap/>
            <w:vAlign w:val="bottom"/>
            <w:hideMark/>
          </w:tcPr>
          <w:p w14:paraId="7C8A87C4" w14:textId="77777777" w:rsidR="00325D1A" w:rsidRPr="00292E98" w:rsidRDefault="00325D1A" w:rsidP="001E29D8">
            <w:pPr>
              <w:jc w:val="center"/>
              <w:rPr>
                <w:rFonts w:ascii="Times New Roman" w:eastAsia="Times New Roman" w:hAnsi="Times New Roman" w:cs="Times New Roman"/>
                <w:sz w:val="20"/>
                <w:szCs w:val="20"/>
              </w:rPr>
            </w:pPr>
          </w:p>
        </w:tc>
        <w:tc>
          <w:tcPr>
            <w:tcW w:w="1160" w:type="dxa"/>
            <w:gridSpan w:val="2"/>
            <w:tcBorders>
              <w:top w:val="nil"/>
              <w:left w:val="nil"/>
              <w:bottom w:val="nil"/>
              <w:right w:val="nil"/>
            </w:tcBorders>
            <w:shd w:val="clear" w:color="auto" w:fill="auto"/>
            <w:noWrap/>
            <w:vAlign w:val="bottom"/>
            <w:hideMark/>
          </w:tcPr>
          <w:p w14:paraId="6987568C" w14:textId="77777777" w:rsidR="00325D1A" w:rsidRPr="00292E98" w:rsidRDefault="00325D1A" w:rsidP="001E29D8">
            <w:pPr>
              <w:jc w:val="center"/>
              <w:rPr>
                <w:rFonts w:ascii="Times New Roman" w:eastAsia="Times New Roman" w:hAnsi="Times New Roman" w:cs="Times New Roman"/>
                <w:sz w:val="20"/>
                <w:szCs w:val="20"/>
              </w:rPr>
            </w:pPr>
          </w:p>
        </w:tc>
        <w:tc>
          <w:tcPr>
            <w:tcW w:w="1160" w:type="dxa"/>
            <w:gridSpan w:val="2"/>
            <w:tcBorders>
              <w:top w:val="nil"/>
              <w:left w:val="nil"/>
              <w:bottom w:val="nil"/>
              <w:right w:val="nil"/>
            </w:tcBorders>
            <w:shd w:val="clear" w:color="auto" w:fill="auto"/>
            <w:noWrap/>
            <w:vAlign w:val="bottom"/>
            <w:hideMark/>
          </w:tcPr>
          <w:p w14:paraId="08102BE1" w14:textId="77777777" w:rsidR="00325D1A" w:rsidRPr="00292E98" w:rsidRDefault="00325D1A" w:rsidP="001E29D8">
            <w:pPr>
              <w:jc w:val="center"/>
              <w:rPr>
                <w:rFonts w:ascii="Times New Roman" w:eastAsia="Times New Roman" w:hAnsi="Times New Roman" w:cs="Times New Roman"/>
                <w:sz w:val="20"/>
                <w:szCs w:val="20"/>
              </w:rPr>
            </w:pPr>
          </w:p>
        </w:tc>
        <w:tc>
          <w:tcPr>
            <w:tcW w:w="1160" w:type="dxa"/>
            <w:gridSpan w:val="2"/>
            <w:tcBorders>
              <w:top w:val="nil"/>
              <w:left w:val="nil"/>
              <w:bottom w:val="nil"/>
              <w:right w:val="nil"/>
            </w:tcBorders>
            <w:shd w:val="clear" w:color="auto" w:fill="auto"/>
            <w:noWrap/>
            <w:vAlign w:val="bottom"/>
            <w:hideMark/>
          </w:tcPr>
          <w:p w14:paraId="6F70033E" w14:textId="77777777" w:rsidR="00325D1A" w:rsidRPr="00292E98" w:rsidRDefault="00325D1A" w:rsidP="001E29D8">
            <w:pPr>
              <w:jc w:val="center"/>
              <w:rPr>
                <w:rFonts w:ascii="Times New Roman" w:eastAsia="Times New Roman" w:hAnsi="Times New Roman" w:cs="Times New Roman"/>
                <w:sz w:val="20"/>
                <w:szCs w:val="20"/>
              </w:rPr>
            </w:pPr>
          </w:p>
        </w:tc>
        <w:tc>
          <w:tcPr>
            <w:tcW w:w="1160" w:type="dxa"/>
            <w:gridSpan w:val="2"/>
            <w:tcBorders>
              <w:top w:val="nil"/>
              <w:left w:val="nil"/>
              <w:bottom w:val="nil"/>
              <w:right w:val="nil"/>
            </w:tcBorders>
            <w:shd w:val="clear" w:color="auto" w:fill="auto"/>
            <w:noWrap/>
            <w:vAlign w:val="bottom"/>
            <w:hideMark/>
          </w:tcPr>
          <w:p w14:paraId="37395DAE" w14:textId="77777777" w:rsidR="00325D1A" w:rsidRPr="00292E98" w:rsidRDefault="00325D1A" w:rsidP="001E29D8">
            <w:pPr>
              <w:jc w:val="center"/>
              <w:rPr>
                <w:rFonts w:ascii="Times New Roman" w:eastAsia="Times New Roman" w:hAnsi="Times New Roman" w:cs="Times New Roman"/>
                <w:sz w:val="20"/>
                <w:szCs w:val="20"/>
              </w:rPr>
            </w:pPr>
          </w:p>
        </w:tc>
      </w:tr>
      <w:tr w:rsidR="00325D1A" w:rsidRPr="00292E98" w14:paraId="2AF390D3" w14:textId="77777777" w:rsidTr="001E29D8">
        <w:trPr>
          <w:trHeight w:val="280"/>
        </w:trPr>
        <w:tc>
          <w:tcPr>
            <w:tcW w:w="2548" w:type="dxa"/>
            <w:gridSpan w:val="2"/>
            <w:tcBorders>
              <w:top w:val="nil"/>
              <w:left w:val="nil"/>
              <w:bottom w:val="nil"/>
              <w:right w:val="nil"/>
            </w:tcBorders>
            <w:shd w:val="clear" w:color="auto" w:fill="auto"/>
            <w:noWrap/>
            <w:vAlign w:val="bottom"/>
            <w:hideMark/>
          </w:tcPr>
          <w:p w14:paraId="57F723B0" w14:textId="77777777" w:rsidR="00325D1A" w:rsidRPr="00292E98" w:rsidRDefault="00325D1A" w:rsidP="001E29D8">
            <w:pP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Observations</w:t>
            </w:r>
          </w:p>
        </w:tc>
        <w:tc>
          <w:tcPr>
            <w:tcW w:w="1160" w:type="dxa"/>
            <w:gridSpan w:val="2"/>
            <w:tcBorders>
              <w:top w:val="nil"/>
              <w:left w:val="nil"/>
              <w:bottom w:val="nil"/>
              <w:right w:val="nil"/>
            </w:tcBorders>
            <w:shd w:val="clear" w:color="auto" w:fill="auto"/>
            <w:noWrap/>
            <w:vAlign w:val="bottom"/>
            <w:hideMark/>
          </w:tcPr>
          <w:p w14:paraId="3F20F32D"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59</w:t>
            </w:r>
          </w:p>
        </w:tc>
        <w:tc>
          <w:tcPr>
            <w:tcW w:w="1160" w:type="dxa"/>
            <w:gridSpan w:val="2"/>
            <w:tcBorders>
              <w:top w:val="nil"/>
              <w:left w:val="nil"/>
              <w:bottom w:val="nil"/>
              <w:right w:val="nil"/>
            </w:tcBorders>
            <w:shd w:val="clear" w:color="auto" w:fill="auto"/>
            <w:noWrap/>
            <w:vAlign w:val="bottom"/>
            <w:hideMark/>
          </w:tcPr>
          <w:p w14:paraId="6E1DCFD3"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37</w:t>
            </w:r>
          </w:p>
        </w:tc>
        <w:tc>
          <w:tcPr>
            <w:tcW w:w="1160" w:type="dxa"/>
            <w:gridSpan w:val="2"/>
            <w:tcBorders>
              <w:top w:val="nil"/>
              <w:left w:val="nil"/>
              <w:bottom w:val="nil"/>
              <w:right w:val="nil"/>
            </w:tcBorders>
            <w:shd w:val="clear" w:color="auto" w:fill="auto"/>
            <w:noWrap/>
            <w:vAlign w:val="bottom"/>
            <w:hideMark/>
          </w:tcPr>
          <w:p w14:paraId="08BAC0A0"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22</w:t>
            </w:r>
          </w:p>
        </w:tc>
        <w:tc>
          <w:tcPr>
            <w:tcW w:w="1160" w:type="dxa"/>
            <w:gridSpan w:val="2"/>
            <w:tcBorders>
              <w:top w:val="nil"/>
              <w:left w:val="nil"/>
              <w:bottom w:val="nil"/>
              <w:right w:val="nil"/>
            </w:tcBorders>
            <w:shd w:val="clear" w:color="auto" w:fill="auto"/>
            <w:noWrap/>
            <w:vAlign w:val="bottom"/>
            <w:hideMark/>
          </w:tcPr>
          <w:p w14:paraId="7F7C6E0C"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58</w:t>
            </w:r>
          </w:p>
        </w:tc>
        <w:tc>
          <w:tcPr>
            <w:tcW w:w="1160" w:type="dxa"/>
            <w:gridSpan w:val="2"/>
            <w:tcBorders>
              <w:top w:val="nil"/>
              <w:left w:val="nil"/>
              <w:bottom w:val="nil"/>
              <w:right w:val="nil"/>
            </w:tcBorders>
            <w:shd w:val="clear" w:color="auto" w:fill="auto"/>
            <w:noWrap/>
            <w:vAlign w:val="bottom"/>
            <w:hideMark/>
          </w:tcPr>
          <w:p w14:paraId="6396BDD7"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36</w:t>
            </w:r>
          </w:p>
        </w:tc>
        <w:tc>
          <w:tcPr>
            <w:tcW w:w="1160" w:type="dxa"/>
            <w:gridSpan w:val="2"/>
            <w:tcBorders>
              <w:top w:val="nil"/>
              <w:left w:val="nil"/>
              <w:bottom w:val="nil"/>
              <w:right w:val="nil"/>
            </w:tcBorders>
            <w:shd w:val="clear" w:color="auto" w:fill="auto"/>
            <w:noWrap/>
            <w:vAlign w:val="bottom"/>
            <w:hideMark/>
          </w:tcPr>
          <w:p w14:paraId="28FDC822"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22</w:t>
            </w:r>
          </w:p>
        </w:tc>
      </w:tr>
      <w:tr w:rsidR="00325D1A" w:rsidRPr="00292E98" w14:paraId="0E4B4A68" w14:textId="77777777" w:rsidTr="001E29D8">
        <w:trPr>
          <w:trHeight w:val="280"/>
        </w:trPr>
        <w:tc>
          <w:tcPr>
            <w:tcW w:w="2548" w:type="dxa"/>
            <w:gridSpan w:val="2"/>
            <w:tcBorders>
              <w:top w:val="nil"/>
              <w:left w:val="nil"/>
              <w:bottom w:val="single" w:sz="4" w:space="0" w:color="auto"/>
              <w:right w:val="nil"/>
            </w:tcBorders>
            <w:shd w:val="clear" w:color="auto" w:fill="auto"/>
            <w:noWrap/>
            <w:vAlign w:val="bottom"/>
            <w:hideMark/>
          </w:tcPr>
          <w:p w14:paraId="5D07CBA3" w14:textId="77777777" w:rsidR="00325D1A" w:rsidRPr="00292E98" w:rsidRDefault="00325D1A" w:rsidP="001E29D8">
            <w:pP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R-squared</w:t>
            </w:r>
          </w:p>
        </w:tc>
        <w:tc>
          <w:tcPr>
            <w:tcW w:w="1160" w:type="dxa"/>
            <w:gridSpan w:val="2"/>
            <w:tcBorders>
              <w:top w:val="nil"/>
              <w:left w:val="nil"/>
              <w:bottom w:val="single" w:sz="4" w:space="0" w:color="auto"/>
              <w:right w:val="nil"/>
            </w:tcBorders>
            <w:shd w:val="clear" w:color="auto" w:fill="auto"/>
            <w:noWrap/>
            <w:vAlign w:val="bottom"/>
            <w:hideMark/>
          </w:tcPr>
          <w:p w14:paraId="0F1C1604"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0.31</w:t>
            </w:r>
          </w:p>
        </w:tc>
        <w:tc>
          <w:tcPr>
            <w:tcW w:w="1160" w:type="dxa"/>
            <w:gridSpan w:val="2"/>
            <w:tcBorders>
              <w:top w:val="nil"/>
              <w:left w:val="nil"/>
              <w:bottom w:val="single" w:sz="4" w:space="0" w:color="auto"/>
              <w:right w:val="nil"/>
            </w:tcBorders>
            <w:shd w:val="clear" w:color="auto" w:fill="auto"/>
            <w:noWrap/>
            <w:vAlign w:val="bottom"/>
            <w:hideMark/>
          </w:tcPr>
          <w:p w14:paraId="43855D36"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0.40</w:t>
            </w:r>
          </w:p>
        </w:tc>
        <w:tc>
          <w:tcPr>
            <w:tcW w:w="1160" w:type="dxa"/>
            <w:gridSpan w:val="2"/>
            <w:tcBorders>
              <w:top w:val="nil"/>
              <w:left w:val="nil"/>
              <w:bottom w:val="single" w:sz="4" w:space="0" w:color="auto"/>
              <w:right w:val="nil"/>
            </w:tcBorders>
            <w:shd w:val="clear" w:color="auto" w:fill="auto"/>
            <w:noWrap/>
            <w:vAlign w:val="bottom"/>
            <w:hideMark/>
          </w:tcPr>
          <w:p w14:paraId="6E55BE93"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0.62</w:t>
            </w:r>
          </w:p>
        </w:tc>
        <w:tc>
          <w:tcPr>
            <w:tcW w:w="1160" w:type="dxa"/>
            <w:gridSpan w:val="2"/>
            <w:tcBorders>
              <w:top w:val="nil"/>
              <w:left w:val="nil"/>
              <w:bottom w:val="single" w:sz="4" w:space="0" w:color="auto"/>
              <w:right w:val="nil"/>
            </w:tcBorders>
            <w:shd w:val="clear" w:color="auto" w:fill="auto"/>
            <w:noWrap/>
            <w:vAlign w:val="bottom"/>
            <w:hideMark/>
          </w:tcPr>
          <w:p w14:paraId="6A7D0510"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0.40</w:t>
            </w:r>
          </w:p>
        </w:tc>
        <w:tc>
          <w:tcPr>
            <w:tcW w:w="1160" w:type="dxa"/>
            <w:gridSpan w:val="2"/>
            <w:tcBorders>
              <w:top w:val="nil"/>
              <w:left w:val="nil"/>
              <w:bottom w:val="single" w:sz="4" w:space="0" w:color="auto"/>
              <w:right w:val="nil"/>
            </w:tcBorders>
            <w:shd w:val="clear" w:color="auto" w:fill="auto"/>
            <w:noWrap/>
            <w:vAlign w:val="bottom"/>
            <w:hideMark/>
          </w:tcPr>
          <w:p w14:paraId="593813CC"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0.60</w:t>
            </w:r>
          </w:p>
        </w:tc>
        <w:tc>
          <w:tcPr>
            <w:tcW w:w="1160" w:type="dxa"/>
            <w:gridSpan w:val="2"/>
            <w:tcBorders>
              <w:top w:val="nil"/>
              <w:left w:val="nil"/>
              <w:bottom w:val="single" w:sz="4" w:space="0" w:color="auto"/>
              <w:right w:val="nil"/>
            </w:tcBorders>
            <w:shd w:val="clear" w:color="auto" w:fill="auto"/>
            <w:noWrap/>
            <w:vAlign w:val="bottom"/>
            <w:hideMark/>
          </w:tcPr>
          <w:p w14:paraId="575C62E8"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0.72</w:t>
            </w:r>
          </w:p>
        </w:tc>
      </w:tr>
      <w:tr w:rsidR="00325D1A" w:rsidRPr="00292E98" w14:paraId="276B8180" w14:textId="77777777" w:rsidTr="001E29D8">
        <w:trPr>
          <w:trHeight w:val="280"/>
        </w:trPr>
        <w:tc>
          <w:tcPr>
            <w:tcW w:w="2548" w:type="dxa"/>
            <w:gridSpan w:val="2"/>
            <w:tcBorders>
              <w:top w:val="nil"/>
              <w:left w:val="nil"/>
              <w:bottom w:val="nil"/>
              <w:right w:val="nil"/>
            </w:tcBorders>
            <w:shd w:val="clear" w:color="auto" w:fill="auto"/>
            <w:noWrap/>
            <w:vAlign w:val="bottom"/>
            <w:hideMark/>
          </w:tcPr>
          <w:p w14:paraId="79722F60" w14:textId="77777777" w:rsidR="00325D1A" w:rsidRPr="00292E98" w:rsidRDefault="00325D1A" w:rsidP="001E29D8">
            <w:pP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Standard errors in parentheses</w:t>
            </w:r>
          </w:p>
        </w:tc>
        <w:tc>
          <w:tcPr>
            <w:tcW w:w="1160" w:type="dxa"/>
            <w:gridSpan w:val="2"/>
            <w:tcBorders>
              <w:top w:val="nil"/>
              <w:left w:val="nil"/>
              <w:bottom w:val="nil"/>
              <w:right w:val="nil"/>
            </w:tcBorders>
            <w:shd w:val="clear" w:color="auto" w:fill="auto"/>
            <w:noWrap/>
            <w:vAlign w:val="bottom"/>
            <w:hideMark/>
          </w:tcPr>
          <w:p w14:paraId="2C906D89" w14:textId="77777777" w:rsidR="00325D1A" w:rsidRPr="00292E98" w:rsidRDefault="00325D1A" w:rsidP="001E29D8">
            <w:pPr>
              <w:rPr>
                <w:rFonts w:ascii="Times New Roman" w:eastAsia="Times New Roman" w:hAnsi="Times New Roman" w:cs="Times New Roman"/>
                <w:sz w:val="20"/>
                <w:szCs w:val="20"/>
              </w:rPr>
            </w:pPr>
          </w:p>
        </w:tc>
        <w:tc>
          <w:tcPr>
            <w:tcW w:w="1160" w:type="dxa"/>
            <w:gridSpan w:val="2"/>
            <w:tcBorders>
              <w:top w:val="nil"/>
              <w:left w:val="nil"/>
              <w:bottom w:val="nil"/>
              <w:right w:val="nil"/>
            </w:tcBorders>
            <w:shd w:val="clear" w:color="auto" w:fill="auto"/>
            <w:noWrap/>
            <w:vAlign w:val="bottom"/>
            <w:hideMark/>
          </w:tcPr>
          <w:p w14:paraId="3BC6FDC2" w14:textId="77777777" w:rsidR="00325D1A" w:rsidRPr="00292E98" w:rsidRDefault="00325D1A" w:rsidP="001E29D8">
            <w:pPr>
              <w:rPr>
                <w:rFonts w:ascii="Times New Roman" w:eastAsia="Times New Roman" w:hAnsi="Times New Roman" w:cs="Times New Roman"/>
                <w:sz w:val="20"/>
                <w:szCs w:val="20"/>
              </w:rPr>
            </w:pPr>
          </w:p>
        </w:tc>
        <w:tc>
          <w:tcPr>
            <w:tcW w:w="1160" w:type="dxa"/>
            <w:gridSpan w:val="2"/>
            <w:tcBorders>
              <w:top w:val="nil"/>
              <w:left w:val="nil"/>
              <w:bottom w:val="nil"/>
              <w:right w:val="nil"/>
            </w:tcBorders>
            <w:shd w:val="clear" w:color="auto" w:fill="auto"/>
            <w:noWrap/>
            <w:vAlign w:val="bottom"/>
            <w:hideMark/>
          </w:tcPr>
          <w:p w14:paraId="5C01BEE9" w14:textId="77777777" w:rsidR="00325D1A" w:rsidRPr="00292E98" w:rsidRDefault="00325D1A" w:rsidP="001E29D8">
            <w:pPr>
              <w:rPr>
                <w:rFonts w:ascii="Times New Roman" w:eastAsia="Times New Roman" w:hAnsi="Times New Roman" w:cs="Times New Roman"/>
                <w:sz w:val="20"/>
                <w:szCs w:val="20"/>
              </w:rPr>
            </w:pPr>
          </w:p>
        </w:tc>
        <w:tc>
          <w:tcPr>
            <w:tcW w:w="1160" w:type="dxa"/>
            <w:gridSpan w:val="2"/>
            <w:tcBorders>
              <w:top w:val="nil"/>
              <w:left w:val="nil"/>
              <w:bottom w:val="nil"/>
              <w:right w:val="nil"/>
            </w:tcBorders>
            <w:shd w:val="clear" w:color="auto" w:fill="auto"/>
            <w:noWrap/>
            <w:vAlign w:val="bottom"/>
            <w:hideMark/>
          </w:tcPr>
          <w:p w14:paraId="4A05DCC4" w14:textId="77777777" w:rsidR="00325D1A" w:rsidRPr="00292E98" w:rsidRDefault="00325D1A" w:rsidP="001E29D8">
            <w:pPr>
              <w:rPr>
                <w:rFonts w:ascii="Times New Roman" w:eastAsia="Times New Roman" w:hAnsi="Times New Roman" w:cs="Times New Roman"/>
                <w:sz w:val="20"/>
                <w:szCs w:val="20"/>
              </w:rPr>
            </w:pPr>
          </w:p>
        </w:tc>
        <w:tc>
          <w:tcPr>
            <w:tcW w:w="1160" w:type="dxa"/>
            <w:gridSpan w:val="2"/>
            <w:tcBorders>
              <w:top w:val="nil"/>
              <w:left w:val="nil"/>
              <w:bottom w:val="nil"/>
              <w:right w:val="nil"/>
            </w:tcBorders>
            <w:shd w:val="clear" w:color="auto" w:fill="auto"/>
            <w:noWrap/>
            <w:vAlign w:val="bottom"/>
            <w:hideMark/>
          </w:tcPr>
          <w:p w14:paraId="5DF32929" w14:textId="77777777" w:rsidR="00325D1A" w:rsidRPr="00292E98" w:rsidRDefault="00325D1A" w:rsidP="001E29D8">
            <w:pPr>
              <w:rPr>
                <w:rFonts w:ascii="Times New Roman" w:eastAsia="Times New Roman" w:hAnsi="Times New Roman" w:cs="Times New Roman"/>
                <w:sz w:val="20"/>
                <w:szCs w:val="20"/>
              </w:rPr>
            </w:pPr>
          </w:p>
        </w:tc>
        <w:tc>
          <w:tcPr>
            <w:tcW w:w="1160" w:type="dxa"/>
            <w:gridSpan w:val="2"/>
            <w:tcBorders>
              <w:top w:val="nil"/>
              <w:left w:val="nil"/>
              <w:bottom w:val="nil"/>
              <w:right w:val="nil"/>
            </w:tcBorders>
            <w:shd w:val="clear" w:color="auto" w:fill="auto"/>
            <w:noWrap/>
            <w:vAlign w:val="bottom"/>
            <w:hideMark/>
          </w:tcPr>
          <w:p w14:paraId="547F018E" w14:textId="77777777" w:rsidR="00325D1A" w:rsidRPr="00292E98" w:rsidRDefault="00325D1A" w:rsidP="001E29D8">
            <w:pPr>
              <w:rPr>
                <w:rFonts w:ascii="Times New Roman" w:eastAsia="Times New Roman" w:hAnsi="Times New Roman" w:cs="Times New Roman"/>
                <w:sz w:val="20"/>
                <w:szCs w:val="20"/>
              </w:rPr>
            </w:pPr>
          </w:p>
        </w:tc>
      </w:tr>
      <w:tr w:rsidR="00325D1A" w:rsidRPr="00292E98" w14:paraId="72C7E131" w14:textId="77777777" w:rsidTr="001E29D8">
        <w:trPr>
          <w:trHeight w:val="280"/>
        </w:trPr>
        <w:tc>
          <w:tcPr>
            <w:tcW w:w="3708" w:type="dxa"/>
            <w:gridSpan w:val="4"/>
            <w:tcBorders>
              <w:top w:val="nil"/>
              <w:left w:val="nil"/>
              <w:bottom w:val="nil"/>
              <w:right w:val="nil"/>
            </w:tcBorders>
            <w:shd w:val="clear" w:color="auto" w:fill="auto"/>
            <w:noWrap/>
            <w:vAlign w:val="bottom"/>
            <w:hideMark/>
          </w:tcPr>
          <w:p w14:paraId="6253C7F7" w14:textId="77777777" w:rsidR="00325D1A" w:rsidRPr="00292E98" w:rsidRDefault="00325D1A" w:rsidP="001E29D8">
            <w:pP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 p&lt;0.01, ** p&lt;0.05, * p&lt;0.1</w:t>
            </w:r>
          </w:p>
        </w:tc>
        <w:tc>
          <w:tcPr>
            <w:tcW w:w="1160" w:type="dxa"/>
            <w:gridSpan w:val="2"/>
            <w:tcBorders>
              <w:top w:val="nil"/>
              <w:left w:val="nil"/>
              <w:bottom w:val="nil"/>
              <w:right w:val="nil"/>
            </w:tcBorders>
            <w:shd w:val="clear" w:color="auto" w:fill="auto"/>
            <w:noWrap/>
            <w:vAlign w:val="bottom"/>
            <w:hideMark/>
          </w:tcPr>
          <w:p w14:paraId="432B3EF9" w14:textId="77777777" w:rsidR="00325D1A" w:rsidRPr="00292E98" w:rsidRDefault="00325D1A" w:rsidP="001E29D8">
            <w:pPr>
              <w:rPr>
                <w:rFonts w:ascii="Times New Roman" w:eastAsia="Times New Roman" w:hAnsi="Times New Roman" w:cs="Times New Roman"/>
                <w:sz w:val="20"/>
                <w:szCs w:val="20"/>
              </w:rPr>
            </w:pPr>
          </w:p>
        </w:tc>
        <w:tc>
          <w:tcPr>
            <w:tcW w:w="1160" w:type="dxa"/>
            <w:gridSpan w:val="2"/>
            <w:tcBorders>
              <w:top w:val="nil"/>
              <w:left w:val="nil"/>
              <w:bottom w:val="nil"/>
              <w:right w:val="nil"/>
            </w:tcBorders>
            <w:shd w:val="clear" w:color="auto" w:fill="auto"/>
            <w:noWrap/>
            <w:vAlign w:val="bottom"/>
            <w:hideMark/>
          </w:tcPr>
          <w:p w14:paraId="6D1BB40A" w14:textId="77777777" w:rsidR="00325D1A" w:rsidRPr="00292E98" w:rsidRDefault="00325D1A" w:rsidP="001E29D8">
            <w:pPr>
              <w:rPr>
                <w:rFonts w:ascii="Times New Roman" w:eastAsia="Times New Roman" w:hAnsi="Times New Roman" w:cs="Times New Roman"/>
                <w:sz w:val="20"/>
                <w:szCs w:val="20"/>
              </w:rPr>
            </w:pPr>
          </w:p>
        </w:tc>
        <w:tc>
          <w:tcPr>
            <w:tcW w:w="1160" w:type="dxa"/>
            <w:gridSpan w:val="2"/>
            <w:tcBorders>
              <w:top w:val="nil"/>
              <w:left w:val="nil"/>
              <w:bottom w:val="nil"/>
              <w:right w:val="nil"/>
            </w:tcBorders>
            <w:shd w:val="clear" w:color="auto" w:fill="auto"/>
            <w:noWrap/>
            <w:vAlign w:val="bottom"/>
            <w:hideMark/>
          </w:tcPr>
          <w:p w14:paraId="5AD6DED0" w14:textId="77777777" w:rsidR="00325D1A" w:rsidRPr="00292E98" w:rsidRDefault="00325D1A" w:rsidP="001E29D8">
            <w:pPr>
              <w:rPr>
                <w:rFonts w:ascii="Times New Roman" w:eastAsia="Times New Roman" w:hAnsi="Times New Roman" w:cs="Times New Roman"/>
                <w:sz w:val="20"/>
                <w:szCs w:val="20"/>
              </w:rPr>
            </w:pPr>
          </w:p>
        </w:tc>
        <w:tc>
          <w:tcPr>
            <w:tcW w:w="1160" w:type="dxa"/>
            <w:gridSpan w:val="2"/>
            <w:tcBorders>
              <w:top w:val="nil"/>
              <w:left w:val="nil"/>
              <w:bottom w:val="nil"/>
              <w:right w:val="nil"/>
            </w:tcBorders>
            <w:shd w:val="clear" w:color="auto" w:fill="auto"/>
            <w:noWrap/>
            <w:vAlign w:val="bottom"/>
            <w:hideMark/>
          </w:tcPr>
          <w:p w14:paraId="002EC315" w14:textId="77777777" w:rsidR="00325D1A" w:rsidRPr="00292E98" w:rsidRDefault="00325D1A" w:rsidP="001E29D8">
            <w:pPr>
              <w:rPr>
                <w:rFonts w:ascii="Times New Roman" w:eastAsia="Times New Roman" w:hAnsi="Times New Roman" w:cs="Times New Roman"/>
                <w:sz w:val="20"/>
                <w:szCs w:val="20"/>
              </w:rPr>
            </w:pPr>
          </w:p>
        </w:tc>
        <w:tc>
          <w:tcPr>
            <w:tcW w:w="1160" w:type="dxa"/>
            <w:gridSpan w:val="2"/>
            <w:tcBorders>
              <w:top w:val="nil"/>
              <w:left w:val="nil"/>
              <w:bottom w:val="nil"/>
              <w:right w:val="nil"/>
            </w:tcBorders>
            <w:shd w:val="clear" w:color="auto" w:fill="auto"/>
            <w:noWrap/>
            <w:vAlign w:val="bottom"/>
            <w:hideMark/>
          </w:tcPr>
          <w:p w14:paraId="1CFEB73A" w14:textId="77777777" w:rsidR="00325D1A" w:rsidRPr="00292E98" w:rsidRDefault="00325D1A" w:rsidP="001E29D8">
            <w:pPr>
              <w:rPr>
                <w:rFonts w:ascii="Times New Roman" w:eastAsia="Times New Roman" w:hAnsi="Times New Roman" w:cs="Times New Roman"/>
                <w:sz w:val="20"/>
                <w:szCs w:val="20"/>
              </w:rPr>
            </w:pPr>
          </w:p>
        </w:tc>
      </w:tr>
    </w:tbl>
    <w:p w14:paraId="79171B12" w14:textId="77777777" w:rsidR="00325D1A" w:rsidRPr="00292E98" w:rsidRDefault="00325D1A" w:rsidP="00325D1A">
      <w:pPr>
        <w:rPr>
          <w:rFonts w:ascii="Times New Roman" w:hAnsi="Times New Roman" w:cs="Times New Roman"/>
        </w:rPr>
      </w:pPr>
    </w:p>
    <w:p w14:paraId="163E0CF3" w14:textId="77777777" w:rsidR="0057615F" w:rsidRDefault="0057615F" w:rsidP="00325D1A">
      <w:pPr>
        <w:jc w:val="both"/>
        <w:rPr>
          <w:rFonts w:ascii="Times New Roman" w:hAnsi="Times New Roman" w:cs="Times New Roman"/>
        </w:rPr>
      </w:pPr>
    </w:p>
    <w:p w14:paraId="02CE112A" w14:textId="77777777" w:rsidR="0057615F" w:rsidRDefault="0057615F" w:rsidP="00325D1A">
      <w:pPr>
        <w:jc w:val="both"/>
        <w:rPr>
          <w:rFonts w:ascii="Times New Roman" w:hAnsi="Times New Roman" w:cs="Times New Roman"/>
        </w:rPr>
      </w:pPr>
    </w:p>
    <w:p w14:paraId="4871D917" w14:textId="77777777" w:rsidR="0057615F" w:rsidRDefault="0057615F" w:rsidP="00325D1A">
      <w:pPr>
        <w:jc w:val="both"/>
        <w:rPr>
          <w:rFonts w:ascii="Times New Roman" w:hAnsi="Times New Roman" w:cs="Times New Roman"/>
        </w:rPr>
      </w:pPr>
    </w:p>
    <w:p w14:paraId="32F9D4A7" w14:textId="77777777" w:rsidR="0057615F" w:rsidRDefault="0057615F" w:rsidP="00325D1A">
      <w:pPr>
        <w:jc w:val="both"/>
        <w:rPr>
          <w:rFonts w:ascii="Times New Roman" w:hAnsi="Times New Roman" w:cs="Times New Roman"/>
        </w:rPr>
      </w:pPr>
    </w:p>
    <w:p w14:paraId="3A3B877F" w14:textId="77777777" w:rsidR="0057615F" w:rsidRDefault="0057615F" w:rsidP="00325D1A">
      <w:pPr>
        <w:jc w:val="both"/>
        <w:rPr>
          <w:rFonts w:ascii="Times New Roman" w:hAnsi="Times New Roman" w:cs="Times New Roman"/>
        </w:rPr>
      </w:pPr>
    </w:p>
    <w:p w14:paraId="128447CD" w14:textId="77777777" w:rsidR="0057615F" w:rsidRDefault="0057615F" w:rsidP="00325D1A">
      <w:pPr>
        <w:jc w:val="both"/>
        <w:rPr>
          <w:rFonts w:ascii="Times New Roman" w:hAnsi="Times New Roman" w:cs="Times New Roman"/>
        </w:rPr>
      </w:pPr>
    </w:p>
    <w:p w14:paraId="18EEA521" w14:textId="77777777" w:rsidR="0057615F" w:rsidRDefault="0057615F" w:rsidP="00325D1A">
      <w:pPr>
        <w:jc w:val="both"/>
        <w:rPr>
          <w:rFonts w:ascii="Times New Roman" w:hAnsi="Times New Roman" w:cs="Times New Roman"/>
        </w:rPr>
      </w:pPr>
    </w:p>
    <w:p w14:paraId="713576DC" w14:textId="77777777" w:rsidR="0057615F" w:rsidRDefault="0057615F" w:rsidP="00325D1A">
      <w:pPr>
        <w:jc w:val="both"/>
        <w:rPr>
          <w:rFonts w:ascii="Times New Roman" w:hAnsi="Times New Roman" w:cs="Times New Roman"/>
        </w:rPr>
      </w:pPr>
    </w:p>
    <w:p w14:paraId="3136AC2F" w14:textId="77777777" w:rsidR="0057615F" w:rsidRDefault="0057615F" w:rsidP="00325D1A">
      <w:pPr>
        <w:jc w:val="both"/>
        <w:rPr>
          <w:rFonts w:ascii="Times New Roman" w:hAnsi="Times New Roman" w:cs="Times New Roman"/>
        </w:rPr>
      </w:pPr>
    </w:p>
    <w:p w14:paraId="06766E90" w14:textId="2B1DCC63" w:rsidR="00325D1A" w:rsidRPr="00292E98" w:rsidRDefault="00325D1A" w:rsidP="00325D1A">
      <w:pPr>
        <w:jc w:val="both"/>
        <w:rPr>
          <w:rFonts w:ascii="Times New Roman" w:hAnsi="Times New Roman" w:cs="Times New Roman"/>
        </w:rPr>
      </w:pPr>
      <w:r>
        <w:rPr>
          <w:rFonts w:ascii="Times New Roman" w:hAnsi="Times New Roman" w:cs="Times New Roman"/>
        </w:rPr>
        <w:t xml:space="preserve">The </w:t>
      </w:r>
      <w:r w:rsidRPr="00292E98">
        <w:rPr>
          <w:rFonts w:ascii="Times New Roman" w:hAnsi="Times New Roman" w:cs="Times New Roman"/>
        </w:rPr>
        <w:t xml:space="preserve">ICC reports </w:t>
      </w:r>
      <w:r>
        <w:rPr>
          <w:rFonts w:ascii="Times New Roman" w:hAnsi="Times New Roman" w:cs="Times New Roman"/>
        </w:rPr>
        <w:t>had discrepant grading for the same year</w:t>
      </w:r>
      <w:r w:rsidR="00CD4BC6">
        <w:rPr>
          <w:rFonts w:ascii="Times New Roman" w:hAnsi="Times New Roman" w:cs="Times New Roman"/>
        </w:rPr>
        <w:t xml:space="preserve"> for a handful of NHRIs</w:t>
      </w:r>
      <w:r>
        <w:rPr>
          <w:rFonts w:ascii="Times New Roman" w:hAnsi="Times New Roman" w:cs="Times New Roman"/>
        </w:rPr>
        <w:t xml:space="preserve"> introducing </w:t>
      </w:r>
      <w:r w:rsidRPr="00292E98">
        <w:rPr>
          <w:rFonts w:ascii="Times New Roman" w:hAnsi="Times New Roman" w:cs="Times New Roman"/>
        </w:rPr>
        <w:t xml:space="preserve">possible errors into the dataset. </w:t>
      </w:r>
      <w:r>
        <w:rPr>
          <w:rFonts w:ascii="Times New Roman" w:hAnsi="Times New Roman" w:cs="Times New Roman"/>
        </w:rPr>
        <w:t xml:space="preserve">We resolved these discrepancies in the paper by adopting the reviewed grade and in a manner which has been explained above. </w:t>
      </w:r>
      <w:r w:rsidRPr="00292E98">
        <w:rPr>
          <w:rFonts w:ascii="Times New Roman" w:hAnsi="Times New Roman" w:cs="Times New Roman"/>
        </w:rPr>
        <w:t xml:space="preserve">In Tables </w:t>
      </w:r>
      <w:r w:rsidR="006F3730">
        <w:rPr>
          <w:rFonts w:ascii="Times New Roman" w:hAnsi="Times New Roman" w:cs="Times New Roman"/>
        </w:rPr>
        <w:t>A</w:t>
      </w:r>
      <w:r w:rsidRPr="00292E98">
        <w:rPr>
          <w:rFonts w:ascii="Times New Roman" w:hAnsi="Times New Roman" w:cs="Times New Roman"/>
        </w:rPr>
        <w:t xml:space="preserve">3 and </w:t>
      </w:r>
      <w:r w:rsidR="006F3730">
        <w:rPr>
          <w:rFonts w:ascii="Times New Roman" w:hAnsi="Times New Roman" w:cs="Times New Roman"/>
        </w:rPr>
        <w:t>A</w:t>
      </w:r>
      <w:r w:rsidRPr="00292E98">
        <w:rPr>
          <w:rFonts w:ascii="Times New Roman" w:hAnsi="Times New Roman" w:cs="Times New Roman"/>
        </w:rPr>
        <w:t xml:space="preserve">4, </w:t>
      </w:r>
      <w:r>
        <w:rPr>
          <w:rFonts w:ascii="Times New Roman" w:hAnsi="Times New Roman" w:cs="Times New Roman"/>
        </w:rPr>
        <w:t>we adopt a</w:t>
      </w:r>
      <w:r w:rsidRPr="00292E98">
        <w:rPr>
          <w:rFonts w:ascii="Times New Roman" w:hAnsi="Times New Roman" w:cs="Times New Roman"/>
        </w:rPr>
        <w:t xml:space="preserve"> counterfactual coding </w:t>
      </w:r>
      <w:r>
        <w:rPr>
          <w:rFonts w:ascii="Times New Roman" w:hAnsi="Times New Roman" w:cs="Times New Roman"/>
        </w:rPr>
        <w:t xml:space="preserve">in context to the data we have so far relied upon. </w:t>
      </w:r>
      <w:r w:rsidRPr="00292E98">
        <w:rPr>
          <w:rFonts w:ascii="Times New Roman" w:hAnsi="Times New Roman" w:cs="Times New Roman"/>
        </w:rPr>
        <w:t xml:space="preserve">For example, </w:t>
      </w:r>
      <w:r>
        <w:rPr>
          <w:rFonts w:ascii="Times New Roman" w:hAnsi="Times New Roman" w:cs="Times New Roman"/>
        </w:rPr>
        <w:t>where an NHRI received both A and A(R) in two contradictory</w:t>
      </w:r>
      <w:r w:rsidRPr="00292E98">
        <w:rPr>
          <w:rFonts w:ascii="Times New Roman" w:hAnsi="Times New Roman" w:cs="Times New Roman"/>
        </w:rPr>
        <w:t xml:space="preserve"> </w:t>
      </w:r>
      <w:r>
        <w:rPr>
          <w:rFonts w:ascii="Times New Roman" w:hAnsi="Times New Roman" w:cs="Times New Roman"/>
        </w:rPr>
        <w:t xml:space="preserve">observations and we coded it as A(R), we have now adopted A as an alternative code for tables </w:t>
      </w:r>
      <w:r w:rsidR="006F3730">
        <w:rPr>
          <w:rFonts w:ascii="Times New Roman" w:hAnsi="Times New Roman" w:cs="Times New Roman"/>
        </w:rPr>
        <w:t>A</w:t>
      </w:r>
      <w:r>
        <w:rPr>
          <w:rFonts w:ascii="Times New Roman" w:hAnsi="Times New Roman" w:cs="Times New Roman"/>
        </w:rPr>
        <w:t xml:space="preserve">3 and </w:t>
      </w:r>
      <w:r w:rsidR="006F3730">
        <w:rPr>
          <w:rFonts w:ascii="Times New Roman" w:hAnsi="Times New Roman" w:cs="Times New Roman"/>
        </w:rPr>
        <w:t>A</w:t>
      </w:r>
      <w:r>
        <w:rPr>
          <w:rFonts w:ascii="Times New Roman" w:hAnsi="Times New Roman" w:cs="Times New Roman"/>
        </w:rPr>
        <w:t xml:space="preserve">4. </w:t>
      </w:r>
    </w:p>
    <w:p w14:paraId="087C48E2" w14:textId="77777777" w:rsidR="00325D1A" w:rsidRPr="00292E98" w:rsidRDefault="00325D1A" w:rsidP="00325D1A">
      <w:pPr>
        <w:rPr>
          <w:rFonts w:ascii="Times New Roman" w:hAnsi="Times New Roman" w:cs="Times New Roman"/>
        </w:rPr>
      </w:pPr>
    </w:p>
    <w:p w14:paraId="2304ACEB" w14:textId="079148F8" w:rsidR="00325D1A" w:rsidRPr="00292E98" w:rsidRDefault="00E86F7D" w:rsidP="00325D1A">
      <w:pPr>
        <w:rPr>
          <w:rFonts w:ascii="Times New Roman" w:hAnsi="Times New Roman" w:cs="Times New Roman"/>
        </w:rPr>
      </w:pPr>
      <w:r w:rsidRPr="00E86F7D">
        <w:rPr>
          <w:rFonts w:ascii="Times New Roman" w:hAnsi="Times New Roman" w:cs="Times New Roman"/>
          <w:caps/>
        </w:rPr>
        <w:t>A</w:t>
      </w:r>
      <w:r>
        <w:rPr>
          <w:rFonts w:ascii="Times New Roman" w:hAnsi="Times New Roman" w:cs="Times New Roman"/>
          <w:caps/>
        </w:rPr>
        <w:t>ppendix Table A3</w:t>
      </w:r>
      <w:r w:rsidRPr="00E86F7D">
        <w:rPr>
          <w:rFonts w:ascii="Times New Roman" w:hAnsi="Times New Roman" w:cs="Times New Roman"/>
          <w:caps/>
        </w:rPr>
        <w:t xml:space="preserve">: NHRIs with More Safeguards Get Higher Average Grades </w:t>
      </w:r>
      <w:r>
        <w:rPr>
          <w:rFonts w:ascii="Times New Roman" w:hAnsi="Times New Roman" w:cs="Times New Roman"/>
        </w:rPr>
        <w:t>(</w:t>
      </w:r>
      <w:r w:rsidRPr="00B45867">
        <w:rPr>
          <w:rFonts w:ascii="Times New Roman" w:hAnsi="Times New Roman" w:cs="Times New Roman"/>
        </w:rPr>
        <w:t xml:space="preserve">Appendix </w:t>
      </w:r>
      <w:r>
        <w:rPr>
          <w:rFonts w:ascii="Times New Roman" w:hAnsi="Times New Roman" w:cs="Times New Roman"/>
        </w:rPr>
        <w:t>Table A3 replicates main Table 2</w:t>
      </w:r>
      <w:r w:rsidRPr="00B45867">
        <w:rPr>
          <w:rFonts w:ascii="Times New Roman" w:hAnsi="Times New Roman" w:cs="Times New Roman"/>
        </w:rPr>
        <w:t xml:space="preserve"> </w:t>
      </w:r>
      <w:r>
        <w:rPr>
          <w:rFonts w:ascii="Times New Roman" w:hAnsi="Times New Roman" w:cs="Times New Roman"/>
        </w:rPr>
        <w:t>including alternative coding where ICC reports had discrepancies)</w:t>
      </w:r>
      <w:r w:rsidRPr="00B45867">
        <w:rPr>
          <w:rFonts w:ascii="Times New Roman" w:hAnsi="Times New Roman" w:cs="Times New Roman"/>
        </w:rPr>
        <w:t xml:space="preserve"> </w:t>
      </w:r>
    </w:p>
    <w:tbl>
      <w:tblPr>
        <w:tblW w:w="9360" w:type="dxa"/>
        <w:tblInd w:w="93" w:type="dxa"/>
        <w:tblLook w:val="04A0" w:firstRow="1" w:lastRow="0" w:firstColumn="1" w:lastColumn="0" w:noHBand="0" w:noVBand="1"/>
      </w:tblPr>
      <w:tblGrid>
        <w:gridCol w:w="2400"/>
        <w:gridCol w:w="1160"/>
        <w:gridCol w:w="1160"/>
        <w:gridCol w:w="1160"/>
        <w:gridCol w:w="1160"/>
        <w:gridCol w:w="1160"/>
        <w:gridCol w:w="1160"/>
      </w:tblGrid>
      <w:tr w:rsidR="00325D1A" w:rsidRPr="00292E98" w14:paraId="1A2C2F2B" w14:textId="77777777" w:rsidTr="001E29D8">
        <w:trPr>
          <w:trHeight w:val="280"/>
        </w:trPr>
        <w:tc>
          <w:tcPr>
            <w:tcW w:w="2400" w:type="dxa"/>
            <w:tcBorders>
              <w:top w:val="single" w:sz="4" w:space="0" w:color="auto"/>
              <w:left w:val="nil"/>
              <w:bottom w:val="nil"/>
              <w:right w:val="nil"/>
            </w:tcBorders>
            <w:noWrap/>
            <w:vAlign w:val="bottom"/>
          </w:tcPr>
          <w:p w14:paraId="056A6A4C" w14:textId="77777777" w:rsidR="00325D1A" w:rsidRPr="00292E98" w:rsidRDefault="00325D1A" w:rsidP="001E29D8">
            <w:pPr>
              <w:rPr>
                <w:rFonts w:ascii="Times New Roman" w:eastAsia="Times New Roman" w:hAnsi="Times New Roman" w:cs="Times New Roman"/>
                <w:sz w:val="20"/>
                <w:szCs w:val="20"/>
              </w:rPr>
            </w:pPr>
          </w:p>
        </w:tc>
        <w:tc>
          <w:tcPr>
            <w:tcW w:w="3480" w:type="dxa"/>
            <w:gridSpan w:val="3"/>
            <w:tcBorders>
              <w:top w:val="single" w:sz="4" w:space="0" w:color="auto"/>
              <w:left w:val="nil"/>
              <w:bottom w:val="nil"/>
              <w:right w:val="nil"/>
            </w:tcBorders>
            <w:noWrap/>
            <w:vAlign w:val="bottom"/>
            <w:hideMark/>
          </w:tcPr>
          <w:p w14:paraId="5E7C9E8E"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Dependent Variable: NHRI Grade</w:t>
            </w:r>
          </w:p>
        </w:tc>
        <w:tc>
          <w:tcPr>
            <w:tcW w:w="3480" w:type="dxa"/>
            <w:gridSpan w:val="3"/>
            <w:tcBorders>
              <w:top w:val="single" w:sz="4" w:space="0" w:color="auto"/>
              <w:left w:val="nil"/>
              <w:bottom w:val="nil"/>
              <w:right w:val="nil"/>
            </w:tcBorders>
            <w:noWrap/>
            <w:vAlign w:val="bottom"/>
            <w:hideMark/>
          </w:tcPr>
          <w:p w14:paraId="6DDB8939"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Dependent Variable: Expert Survey Score</w:t>
            </w:r>
          </w:p>
        </w:tc>
      </w:tr>
      <w:tr w:rsidR="00325D1A" w:rsidRPr="00292E98" w14:paraId="45E1B228" w14:textId="77777777" w:rsidTr="001E29D8">
        <w:trPr>
          <w:trHeight w:val="280"/>
        </w:trPr>
        <w:tc>
          <w:tcPr>
            <w:tcW w:w="2400" w:type="dxa"/>
            <w:tcBorders>
              <w:top w:val="single" w:sz="4" w:space="0" w:color="auto"/>
              <w:left w:val="nil"/>
              <w:bottom w:val="nil"/>
              <w:right w:val="nil"/>
            </w:tcBorders>
            <w:noWrap/>
            <w:vAlign w:val="bottom"/>
            <w:hideMark/>
          </w:tcPr>
          <w:p w14:paraId="2C1A47FC" w14:textId="77777777" w:rsidR="00325D1A" w:rsidRPr="00292E98" w:rsidRDefault="00325D1A" w:rsidP="001E29D8">
            <w:pP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 </w:t>
            </w:r>
          </w:p>
        </w:tc>
        <w:tc>
          <w:tcPr>
            <w:tcW w:w="1160" w:type="dxa"/>
            <w:tcBorders>
              <w:top w:val="single" w:sz="4" w:space="0" w:color="auto"/>
              <w:left w:val="nil"/>
              <w:bottom w:val="nil"/>
              <w:right w:val="nil"/>
            </w:tcBorders>
            <w:noWrap/>
            <w:vAlign w:val="bottom"/>
            <w:hideMark/>
          </w:tcPr>
          <w:p w14:paraId="07484D57"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(1)</w:t>
            </w:r>
          </w:p>
        </w:tc>
        <w:tc>
          <w:tcPr>
            <w:tcW w:w="1160" w:type="dxa"/>
            <w:tcBorders>
              <w:top w:val="single" w:sz="4" w:space="0" w:color="auto"/>
              <w:left w:val="nil"/>
              <w:bottom w:val="nil"/>
              <w:right w:val="nil"/>
            </w:tcBorders>
            <w:noWrap/>
            <w:vAlign w:val="bottom"/>
            <w:hideMark/>
          </w:tcPr>
          <w:p w14:paraId="7BCBBE52"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(2)</w:t>
            </w:r>
          </w:p>
        </w:tc>
        <w:tc>
          <w:tcPr>
            <w:tcW w:w="1160" w:type="dxa"/>
            <w:tcBorders>
              <w:top w:val="single" w:sz="4" w:space="0" w:color="auto"/>
              <w:left w:val="nil"/>
              <w:bottom w:val="nil"/>
              <w:right w:val="nil"/>
            </w:tcBorders>
            <w:noWrap/>
            <w:vAlign w:val="bottom"/>
            <w:hideMark/>
          </w:tcPr>
          <w:p w14:paraId="52514713"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(3)</w:t>
            </w:r>
          </w:p>
        </w:tc>
        <w:tc>
          <w:tcPr>
            <w:tcW w:w="1160" w:type="dxa"/>
            <w:tcBorders>
              <w:top w:val="single" w:sz="4" w:space="0" w:color="auto"/>
              <w:left w:val="nil"/>
              <w:bottom w:val="nil"/>
              <w:right w:val="nil"/>
            </w:tcBorders>
            <w:noWrap/>
            <w:vAlign w:val="bottom"/>
            <w:hideMark/>
          </w:tcPr>
          <w:p w14:paraId="13208457"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(4)</w:t>
            </w:r>
          </w:p>
        </w:tc>
        <w:tc>
          <w:tcPr>
            <w:tcW w:w="1160" w:type="dxa"/>
            <w:tcBorders>
              <w:top w:val="single" w:sz="4" w:space="0" w:color="auto"/>
              <w:left w:val="nil"/>
              <w:bottom w:val="nil"/>
              <w:right w:val="nil"/>
            </w:tcBorders>
            <w:noWrap/>
            <w:vAlign w:val="bottom"/>
            <w:hideMark/>
          </w:tcPr>
          <w:p w14:paraId="6181A850"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(5)</w:t>
            </w:r>
          </w:p>
        </w:tc>
        <w:tc>
          <w:tcPr>
            <w:tcW w:w="1160" w:type="dxa"/>
            <w:tcBorders>
              <w:top w:val="single" w:sz="4" w:space="0" w:color="auto"/>
              <w:left w:val="nil"/>
              <w:bottom w:val="nil"/>
              <w:right w:val="nil"/>
            </w:tcBorders>
            <w:noWrap/>
            <w:vAlign w:val="bottom"/>
            <w:hideMark/>
          </w:tcPr>
          <w:p w14:paraId="4622F36F"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(6)</w:t>
            </w:r>
          </w:p>
        </w:tc>
      </w:tr>
      <w:tr w:rsidR="00325D1A" w:rsidRPr="00292E98" w14:paraId="4A5153F3" w14:textId="77777777" w:rsidTr="001E29D8">
        <w:trPr>
          <w:trHeight w:val="280"/>
        </w:trPr>
        <w:tc>
          <w:tcPr>
            <w:tcW w:w="2400" w:type="dxa"/>
            <w:tcBorders>
              <w:top w:val="single" w:sz="4" w:space="0" w:color="auto"/>
              <w:left w:val="nil"/>
              <w:bottom w:val="nil"/>
              <w:right w:val="nil"/>
            </w:tcBorders>
            <w:noWrap/>
            <w:vAlign w:val="bottom"/>
          </w:tcPr>
          <w:p w14:paraId="7E7C7148" w14:textId="77777777" w:rsidR="00325D1A" w:rsidRPr="00292E98" w:rsidRDefault="00325D1A" w:rsidP="001E29D8">
            <w:pPr>
              <w:rPr>
                <w:rFonts w:ascii="Times New Roman" w:eastAsia="Times New Roman" w:hAnsi="Times New Roman" w:cs="Times New Roman"/>
                <w:sz w:val="20"/>
                <w:szCs w:val="20"/>
              </w:rPr>
            </w:pPr>
          </w:p>
        </w:tc>
        <w:tc>
          <w:tcPr>
            <w:tcW w:w="1160" w:type="dxa"/>
            <w:tcBorders>
              <w:top w:val="single" w:sz="4" w:space="0" w:color="auto"/>
              <w:left w:val="nil"/>
              <w:bottom w:val="nil"/>
              <w:right w:val="nil"/>
            </w:tcBorders>
            <w:noWrap/>
            <w:vAlign w:val="bottom"/>
            <w:hideMark/>
          </w:tcPr>
          <w:p w14:paraId="0712E5AC"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All</w:t>
            </w:r>
          </w:p>
        </w:tc>
        <w:tc>
          <w:tcPr>
            <w:tcW w:w="1160" w:type="dxa"/>
            <w:tcBorders>
              <w:top w:val="single" w:sz="4" w:space="0" w:color="auto"/>
              <w:left w:val="nil"/>
              <w:bottom w:val="nil"/>
              <w:right w:val="nil"/>
            </w:tcBorders>
            <w:noWrap/>
            <w:vAlign w:val="bottom"/>
            <w:hideMark/>
          </w:tcPr>
          <w:p w14:paraId="7B01BD8A"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Dem</w:t>
            </w:r>
          </w:p>
        </w:tc>
        <w:tc>
          <w:tcPr>
            <w:tcW w:w="1160" w:type="dxa"/>
            <w:tcBorders>
              <w:top w:val="single" w:sz="4" w:space="0" w:color="auto"/>
              <w:left w:val="nil"/>
              <w:bottom w:val="nil"/>
              <w:right w:val="nil"/>
            </w:tcBorders>
            <w:noWrap/>
            <w:vAlign w:val="bottom"/>
            <w:hideMark/>
          </w:tcPr>
          <w:p w14:paraId="0CD150F8"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Auth</w:t>
            </w:r>
          </w:p>
        </w:tc>
        <w:tc>
          <w:tcPr>
            <w:tcW w:w="1160" w:type="dxa"/>
            <w:tcBorders>
              <w:top w:val="single" w:sz="4" w:space="0" w:color="auto"/>
              <w:left w:val="nil"/>
              <w:bottom w:val="nil"/>
              <w:right w:val="nil"/>
            </w:tcBorders>
            <w:noWrap/>
            <w:vAlign w:val="bottom"/>
            <w:hideMark/>
          </w:tcPr>
          <w:p w14:paraId="551BFB0E"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All</w:t>
            </w:r>
          </w:p>
        </w:tc>
        <w:tc>
          <w:tcPr>
            <w:tcW w:w="1160" w:type="dxa"/>
            <w:tcBorders>
              <w:top w:val="single" w:sz="4" w:space="0" w:color="auto"/>
              <w:left w:val="nil"/>
              <w:bottom w:val="nil"/>
              <w:right w:val="nil"/>
            </w:tcBorders>
            <w:noWrap/>
            <w:vAlign w:val="bottom"/>
            <w:hideMark/>
          </w:tcPr>
          <w:p w14:paraId="2D7B346F"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Dem</w:t>
            </w:r>
          </w:p>
        </w:tc>
        <w:tc>
          <w:tcPr>
            <w:tcW w:w="1160" w:type="dxa"/>
            <w:tcBorders>
              <w:top w:val="single" w:sz="4" w:space="0" w:color="auto"/>
              <w:left w:val="nil"/>
              <w:bottom w:val="nil"/>
              <w:right w:val="nil"/>
            </w:tcBorders>
            <w:noWrap/>
            <w:vAlign w:val="bottom"/>
            <w:hideMark/>
          </w:tcPr>
          <w:p w14:paraId="6A9752D3"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Auth</w:t>
            </w:r>
          </w:p>
        </w:tc>
      </w:tr>
      <w:tr w:rsidR="00325D1A" w:rsidRPr="00292E98" w14:paraId="47A0CC60" w14:textId="77777777" w:rsidTr="001E29D8">
        <w:trPr>
          <w:trHeight w:val="280"/>
        </w:trPr>
        <w:tc>
          <w:tcPr>
            <w:tcW w:w="2400" w:type="dxa"/>
            <w:tcBorders>
              <w:top w:val="single" w:sz="4" w:space="0" w:color="auto"/>
              <w:left w:val="nil"/>
              <w:bottom w:val="nil"/>
              <w:right w:val="nil"/>
            </w:tcBorders>
            <w:noWrap/>
            <w:vAlign w:val="bottom"/>
            <w:hideMark/>
          </w:tcPr>
          <w:p w14:paraId="2D0E6F50" w14:textId="77777777" w:rsidR="00325D1A" w:rsidRPr="00292E98" w:rsidRDefault="00325D1A" w:rsidP="001E29D8">
            <w:pP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 </w:t>
            </w:r>
          </w:p>
        </w:tc>
        <w:tc>
          <w:tcPr>
            <w:tcW w:w="1160" w:type="dxa"/>
            <w:tcBorders>
              <w:top w:val="single" w:sz="4" w:space="0" w:color="auto"/>
              <w:left w:val="nil"/>
              <w:bottom w:val="nil"/>
              <w:right w:val="nil"/>
            </w:tcBorders>
            <w:noWrap/>
            <w:vAlign w:val="bottom"/>
            <w:hideMark/>
          </w:tcPr>
          <w:p w14:paraId="1DD12855"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 </w:t>
            </w:r>
          </w:p>
        </w:tc>
        <w:tc>
          <w:tcPr>
            <w:tcW w:w="1160" w:type="dxa"/>
            <w:tcBorders>
              <w:top w:val="single" w:sz="4" w:space="0" w:color="auto"/>
              <w:left w:val="nil"/>
              <w:bottom w:val="nil"/>
              <w:right w:val="nil"/>
            </w:tcBorders>
            <w:noWrap/>
            <w:vAlign w:val="bottom"/>
            <w:hideMark/>
          </w:tcPr>
          <w:p w14:paraId="7C04F74D"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 </w:t>
            </w:r>
          </w:p>
        </w:tc>
        <w:tc>
          <w:tcPr>
            <w:tcW w:w="1160" w:type="dxa"/>
            <w:tcBorders>
              <w:top w:val="single" w:sz="4" w:space="0" w:color="auto"/>
              <w:left w:val="nil"/>
              <w:bottom w:val="nil"/>
              <w:right w:val="nil"/>
            </w:tcBorders>
            <w:noWrap/>
            <w:vAlign w:val="bottom"/>
            <w:hideMark/>
          </w:tcPr>
          <w:p w14:paraId="65904E8A"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 </w:t>
            </w:r>
          </w:p>
        </w:tc>
        <w:tc>
          <w:tcPr>
            <w:tcW w:w="1160" w:type="dxa"/>
            <w:tcBorders>
              <w:top w:val="single" w:sz="4" w:space="0" w:color="auto"/>
              <w:left w:val="nil"/>
              <w:bottom w:val="nil"/>
              <w:right w:val="nil"/>
            </w:tcBorders>
            <w:noWrap/>
            <w:vAlign w:val="bottom"/>
            <w:hideMark/>
          </w:tcPr>
          <w:p w14:paraId="6C21F0DA"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 </w:t>
            </w:r>
          </w:p>
        </w:tc>
        <w:tc>
          <w:tcPr>
            <w:tcW w:w="1160" w:type="dxa"/>
            <w:tcBorders>
              <w:top w:val="single" w:sz="4" w:space="0" w:color="auto"/>
              <w:left w:val="nil"/>
              <w:bottom w:val="nil"/>
              <w:right w:val="nil"/>
            </w:tcBorders>
            <w:noWrap/>
            <w:vAlign w:val="bottom"/>
            <w:hideMark/>
          </w:tcPr>
          <w:p w14:paraId="6D21CA89"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 </w:t>
            </w:r>
          </w:p>
        </w:tc>
        <w:tc>
          <w:tcPr>
            <w:tcW w:w="1160" w:type="dxa"/>
            <w:tcBorders>
              <w:top w:val="single" w:sz="4" w:space="0" w:color="auto"/>
              <w:left w:val="nil"/>
              <w:bottom w:val="nil"/>
              <w:right w:val="nil"/>
            </w:tcBorders>
            <w:noWrap/>
            <w:vAlign w:val="bottom"/>
            <w:hideMark/>
          </w:tcPr>
          <w:p w14:paraId="4463E6FA"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 </w:t>
            </w:r>
          </w:p>
        </w:tc>
      </w:tr>
      <w:tr w:rsidR="00325D1A" w:rsidRPr="00292E98" w14:paraId="25B760C4" w14:textId="77777777" w:rsidTr="001E29D8">
        <w:trPr>
          <w:trHeight w:val="280"/>
        </w:trPr>
        <w:tc>
          <w:tcPr>
            <w:tcW w:w="2400" w:type="dxa"/>
            <w:noWrap/>
            <w:vAlign w:val="bottom"/>
            <w:hideMark/>
          </w:tcPr>
          <w:p w14:paraId="7ECD6A9E" w14:textId="77777777" w:rsidR="00325D1A" w:rsidRPr="00292E98" w:rsidRDefault="00325D1A" w:rsidP="001E29D8">
            <w:pP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Total No. of Safeguards</w:t>
            </w:r>
          </w:p>
        </w:tc>
        <w:tc>
          <w:tcPr>
            <w:tcW w:w="1160" w:type="dxa"/>
            <w:noWrap/>
            <w:vAlign w:val="bottom"/>
            <w:hideMark/>
          </w:tcPr>
          <w:p w14:paraId="2980373F"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0.06*</w:t>
            </w:r>
          </w:p>
        </w:tc>
        <w:tc>
          <w:tcPr>
            <w:tcW w:w="1160" w:type="dxa"/>
            <w:noWrap/>
            <w:vAlign w:val="bottom"/>
            <w:hideMark/>
          </w:tcPr>
          <w:p w14:paraId="36D42B80"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0.13***</w:t>
            </w:r>
          </w:p>
        </w:tc>
        <w:tc>
          <w:tcPr>
            <w:tcW w:w="1160" w:type="dxa"/>
            <w:noWrap/>
            <w:vAlign w:val="bottom"/>
            <w:hideMark/>
          </w:tcPr>
          <w:p w14:paraId="0495AF83"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0.01</w:t>
            </w:r>
          </w:p>
        </w:tc>
        <w:tc>
          <w:tcPr>
            <w:tcW w:w="1160" w:type="dxa"/>
            <w:noWrap/>
            <w:vAlign w:val="bottom"/>
            <w:hideMark/>
          </w:tcPr>
          <w:p w14:paraId="7D7AD82D"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0.03</w:t>
            </w:r>
          </w:p>
        </w:tc>
        <w:tc>
          <w:tcPr>
            <w:tcW w:w="1160" w:type="dxa"/>
            <w:noWrap/>
            <w:vAlign w:val="bottom"/>
            <w:hideMark/>
          </w:tcPr>
          <w:p w14:paraId="6CC44143"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0.02</w:t>
            </w:r>
          </w:p>
        </w:tc>
        <w:tc>
          <w:tcPr>
            <w:tcW w:w="1160" w:type="dxa"/>
            <w:noWrap/>
            <w:vAlign w:val="bottom"/>
            <w:hideMark/>
          </w:tcPr>
          <w:p w14:paraId="40089E8D"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0.03</w:t>
            </w:r>
          </w:p>
        </w:tc>
      </w:tr>
      <w:tr w:rsidR="00325D1A" w:rsidRPr="00292E98" w14:paraId="2D60B84C" w14:textId="77777777" w:rsidTr="001E29D8">
        <w:trPr>
          <w:trHeight w:val="280"/>
        </w:trPr>
        <w:tc>
          <w:tcPr>
            <w:tcW w:w="2400" w:type="dxa"/>
            <w:noWrap/>
            <w:vAlign w:val="bottom"/>
          </w:tcPr>
          <w:p w14:paraId="0707F501" w14:textId="77777777" w:rsidR="00325D1A" w:rsidRPr="00292E98" w:rsidRDefault="00325D1A" w:rsidP="001E29D8">
            <w:pPr>
              <w:rPr>
                <w:rFonts w:ascii="Times New Roman" w:eastAsia="Times New Roman" w:hAnsi="Times New Roman" w:cs="Times New Roman"/>
                <w:sz w:val="20"/>
                <w:szCs w:val="20"/>
              </w:rPr>
            </w:pPr>
          </w:p>
        </w:tc>
        <w:tc>
          <w:tcPr>
            <w:tcW w:w="1160" w:type="dxa"/>
            <w:noWrap/>
            <w:vAlign w:val="bottom"/>
            <w:hideMark/>
          </w:tcPr>
          <w:p w14:paraId="574EEADF"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(0.03)</w:t>
            </w:r>
          </w:p>
        </w:tc>
        <w:tc>
          <w:tcPr>
            <w:tcW w:w="1160" w:type="dxa"/>
            <w:noWrap/>
            <w:vAlign w:val="bottom"/>
            <w:hideMark/>
          </w:tcPr>
          <w:p w14:paraId="0995601B"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(0.05)</w:t>
            </w:r>
          </w:p>
        </w:tc>
        <w:tc>
          <w:tcPr>
            <w:tcW w:w="1160" w:type="dxa"/>
            <w:noWrap/>
            <w:vAlign w:val="bottom"/>
            <w:hideMark/>
          </w:tcPr>
          <w:p w14:paraId="42949F49"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(0.05)</w:t>
            </w:r>
          </w:p>
        </w:tc>
        <w:tc>
          <w:tcPr>
            <w:tcW w:w="1160" w:type="dxa"/>
            <w:noWrap/>
            <w:vAlign w:val="bottom"/>
            <w:hideMark/>
          </w:tcPr>
          <w:p w14:paraId="5AAF8531"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(0.03)</w:t>
            </w:r>
          </w:p>
        </w:tc>
        <w:tc>
          <w:tcPr>
            <w:tcW w:w="1160" w:type="dxa"/>
            <w:noWrap/>
            <w:vAlign w:val="bottom"/>
            <w:hideMark/>
          </w:tcPr>
          <w:p w14:paraId="1A958231"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(0.05)</w:t>
            </w:r>
          </w:p>
        </w:tc>
        <w:tc>
          <w:tcPr>
            <w:tcW w:w="1160" w:type="dxa"/>
            <w:noWrap/>
            <w:vAlign w:val="bottom"/>
            <w:hideMark/>
          </w:tcPr>
          <w:p w14:paraId="74B06006"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(0.06)</w:t>
            </w:r>
          </w:p>
        </w:tc>
      </w:tr>
      <w:tr w:rsidR="00325D1A" w:rsidRPr="00292E98" w14:paraId="61DEB319" w14:textId="77777777" w:rsidTr="001E29D8">
        <w:trPr>
          <w:trHeight w:val="280"/>
        </w:trPr>
        <w:tc>
          <w:tcPr>
            <w:tcW w:w="2400" w:type="dxa"/>
            <w:noWrap/>
            <w:vAlign w:val="bottom"/>
            <w:hideMark/>
          </w:tcPr>
          <w:p w14:paraId="728B07A9" w14:textId="77777777" w:rsidR="00325D1A" w:rsidRPr="00292E98" w:rsidRDefault="00325D1A" w:rsidP="001E29D8">
            <w:pP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Democracy Score</w:t>
            </w:r>
          </w:p>
        </w:tc>
        <w:tc>
          <w:tcPr>
            <w:tcW w:w="1160" w:type="dxa"/>
            <w:noWrap/>
            <w:vAlign w:val="bottom"/>
            <w:hideMark/>
          </w:tcPr>
          <w:p w14:paraId="5AB1C63E"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0.01</w:t>
            </w:r>
          </w:p>
        </w:tc>
        <w:tc>
          <w:tcPr>
            <w:tcW w:w="1160" w:type="dxa"/>
            <w:noWrap/>
            <w:vAlign w:val="bottom"/>
            <w:hideMark/>
          </w:tcPr>
          <w:p w14:paraId="710F2F6F"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0.01</w:t>
            </w:r>
          </w:p>
        </w:tc>
        <w:tc>
          <w:tcPr>
            <w:tcW w:w="1160" w:type="dxa"/>
            <w:noWrap/>
            <w:vAlign w:val="bottom"/>
            <w:hideMark/>
          </w:tcPr>
          <w:p w14:paraId="6E9B9947"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-0.03</w:t>
            </w:r>
          </w:p>
        </w:tc>
        <w:tc>
          <w:tcPr>
            <w:tcW w:w="1160" w:type="dxa"/>
            <w:noWrap/>
            <w:vAlign w:val="bottom"/>
            <w:hideMark/>
          </w:tcPr>
          <w:p w14:paraId="62541E9E"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0.04*</w:t>
            </w:r>
          </w:p>
        </w:tc>
        <w:tc>
          <w:tcPr>
            <w:tcW w:w="1160" w:type="dxa"/>
            <w:noWrap/>
            <w:vAlign w:val="bottom"/>
            <w:hideMark/>
          </w:tcPr>
          <w:p w14:paraId="50278DE8"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0.17**</w:t>
            </w:r>
          </w:p>
        </w:tc>
        <w:tc>
          <w:tcPr>
            <w:tcW w:w="1160" w:type="dxa"/>
            <w:noWrap/>
            <w:vAlign w:val="bottom"/>
            <w:hideMark/>
          </w:tcPr>
          <w:p w14:paraId="187BD673"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0.00</w:t>
            </w:r>
          </w:p>
        </w:tc>
      </w:tr>
      <w:tr w:rsidR="00325D1A" w:rsidRPr="00292E98" w14:paraId="642B96AF" w14:textId="77777777" w:rsidTr="001E29D8">
        <w:trPr>
          <w:trHeight w:val="280"/>
        </w:trPr>
        <w:tc>
          <w:tcPr>
            <w:tcW w:w="2400" w:type="dxa"/>
            <w:noWrap/>
            <w:vAlign w:val="bottom"/>
          </w:tcPr>
          <w:p w14:paraId="37899E33" w14:textId="77777777" w:rsidR="00325D1A" w:rsidRPr="00292E98" w:rsidRDefault="00325D1A" w:rsidP="001E29D8">
            <w:pPr>
              <w:rPr>
                <w:rFonts w:ascii="Times New Roman" w:eastAsia="Times New Roman" w:hAnsi="Times New Roman" w:cs="Times New Roman"/>
                <w:sz w:val="20"/>
                <w:szCs w:val="20"/>
              </w:rPr>
            </w:pPr>
          </w:p>
        </w:tc>
        <w:tc>
          <w:tcPr>
            <w:tcW w:w="1160" w:type="dxa"/>
            <w:noWrap/>
            <w:vAlign w:val="bottom"/>
            <w:hideMark/>
          </w:tcPr>
          <w:p w14:paraId="3586D562"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(0.02)</w:t>
            </w:r>
          </w:p>
        </w:tc>
        <w:tc>
          <w:tcPr>
            <w:tcW w:w="1160" w:type="dxa"/>
            <w:noWrap/>
            <w:vAlign w:val="bottom"/>
            <w:hideMark/>
          </w:tcPr>
          <w:p w14:paraId="10B4D5B0"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(0.07)</w:t>
            </w:r>
          </w:p>
        </w:tc>
        <w:tc>
          <w:tcPr>
            <w:tcW w:w="1160" w:type="dxa"/>
            <w:noWrap/>
            <w:vAlign w:val="bottom"/>
            <w:hideMark/>
          </w:tcPr>
          <w:p w14:paraId="0476868D"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(0.08)</w:t>
            </w:r>
          </w:p>
        </w:tc>
        <w:tc>
          <w:tcPr>
            <w:tcW w:w="1160" w:type="dxa"/>
            <w:noWrap/>
            <w:vAlign w:val="bottom"/>
            <w:hideMark/>
          </w:tcPr>
          <w:p w14:paraId="521478E2"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(0.02)</w:t>
            </w:r>
          </w:p>
        </w:tc>
        <w:tc>
          <w:tcPr>
            <w:tcW w:w="1160" w:type="dxa"/>
            <w:noWrap/>
            <w:vAlign w:val="bottom"/>
            <w:hideMark/>
          </w:tcPr>
          <w:p w14:paraId="766E4FA3"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(0.07)</w:t>
            </w:r>
          </w:p>
        </w:tc>
        <w:tc>
          <w:tcPr>
            <w:tcW w:w="1160" w:type="dxa"/>
            <w:noWrap/>
            <w:vAlign w:val="bottom"/>
            <w:hideMark/>
          </w:tcPr>
          <w:p w14:paraId="00F222BE"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(0.09)</w:t>
            </w:r>
          </w:p>
        </w:tc>
      </w:tr>
      <w:tr w:rsidR="00325D1A" w:rsidRPr="00292E98" w14:paraId="7E12850A" w14:textId="77777777" w:rsidTr="001E29D8">
        <w:trPr>
          <w:trHeight w:val="280"/>
        </w:trPr>
        <w:tc>
          <w:tcPr>
            <w:tcW w:w="2400" w:type="dxa"/>
            <w:noWrap/>
            <w:vAlign w:val="bottom"/>
            <w:hideMark/>
          </w:tcPr>
          <w:p w14:paraId="7740923C" w14:textId="77777777" w:rsidR="00325D1A" w:rsidRPr="00292E98" w:rsidRDefault="00325D1A" w:rsidP="001E29D8">
            <w:pP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Human Rights Score</w:t>
            </w:r>
          </w:p>
        </w:tc>
        <w:tc>
          <w:tcPr>
            <w:tcW w:w="1160" w:type="dxa"/>
            <w:noWrap/>
            <w:vAlign w:val="bottom"/>
            <w:hideMark/>
          </w:tcPr>
          <w:p w14:paraId="03370B3A"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-0.05</w:t>
            </w:r>
          </w:p>
        </w:tc>
        <w:tc>
          <w:tcPr>
            <w:tcW w:w="1160" w:type="dxa"/>
            <w:noWrap/>
            <w:vAlign w:val="bottom"/>
            <w:hideMark/>
          </w:tcPr>
          <w:p w14:paraId="71B65442"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0.06</w:t>
            </w:r>
          </w:p>
        </w:tc>
        <w:tc>
          <w:tcPr>
            <w:tcW w:w="1160" w:type="dxa"/>
            <w:noWrap/>
            <w:vAlign w:val="bottom"/>
            <w:hideMark/>
          </w:tcPr>
          <w:p w14:paraId="7ACB5DEA"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-0.12</w:t>
            </w:r>
          </w:p>
        </w:tc>
        <w:tc>
          <w:tcPr>
            <w:tcW w:w="1160" w:type="dxa"/>
            <w:noWrap/>
            <w:vAlign w:val="bottom"/>
            <w:hideMark/>
          </w:tcPr>
          <w:p w14:paraId="66DEC72D"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0.05</w:t>
            </w:r>
          </w:p>
        </w:tc>
        <w:tc>
          <w:tcPr>
            <w:tcW w:w="1160" w:type="dxa"/>
            <w:noWrap/>
            <w:vAlign w:val="bottom"/>
            <w:hideMark/>
          </w:tcPr>
          <w:p w14:paraId="0B8BFC37"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0.06</w:t>
            </w:r>
          </w:p>
        </w:tc>
        <w:tc>
          <w:tcPr>
            <w:tcW w:w="1160" w:type="dxa"/>
            <w:noWrap/>
            <w:vAlign w:val="bottom"/>
            <w:hideMark/>
          </w:tcPr>
          <w:p w14:paraId="14578EEB"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-0.02</w:t>
            </w:r>
          </w:p>
        </w:tc>
      </w:tr>
      <w:tr w:rsidR="00325D1A" w:rsidRPr="00292E98" w14:paraId="3E93589F" w14:textId="77777777" w:rsidTr="001E29D8">
        <w:trPr>
          <w:trHeight w:val="280"/>
        </w:trPr>
        <w:tc>
          <w:tcPr>
            <w:tcW w:w="2400" w:type="dxa"/>
            <w:noWrap/>
            <w:vAlign w:val="bottom"/>
          </w:tcPr>
          <w:p w14:paraId="2786CF43" w14:textId="77777777" w:rsidR="00325D1A" w:rsidRPr="00292E98" w:rsidRDefault="00325D1A" w:rsidP="001E29D8">
            <w:pPr>
              <w:rPr>
                <w:rFonts w:ascii="Times New Roman" w:eastAsia="Times New Roman" w:hAnsi="Times New Roman" w:cs="Times New Roman"/>
                <w:sz w:val="20"/>
                <w:szCs w:val="20"/>
              </w:rPr>
            </w:pPr>
          </w:p>
        </w:tc>
        <w:tc>
          <w:tcPr>
            <w:tcW w:w="1160" w:type="dxa"/>
            <w:noWrap/>
            <w:vAlign w:val="bottom"/>
            <w:hideMark/>
          </w:tcPr>
          <w:p w14:paraId="79CA1647"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(0.06)</w:t>
            </w:r>
          </w:p>
        </w:tc>
        <w:tc>
          <w:tcPr>
            <w:tcW w:w="1160" w:type="dxa"/>
            <w:noWrap/>
            <w:vAlign w:val="bottom"/>
            <w:hideMark/>
          </w:tcPr>
          <w:p w14:paraId="58C592EF"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(0.07)</w:t>
            </w:r>
          </w:p>
        </w:tc>
        <w:tc>
          <w:tcPr>
            <w:tcW w:w="1160" w:type="dxa"/>
            <w:noWrap/>
            <w:vAlign w:val="bottom"/>
            <w:hideMark/>
          </w:tcPr>
          <w:p w14:paraId="2EA2BF74"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(0.10)</w:t>
            </w:r>
          </w:p>
        </w:tc>
        <w:tc>
          <w:tcPr>
            <w:tcW w:w="1160" w:type="dxa"/>
            <w:noWrap/>
            <w:vAlign w:val="bottom"/>
            <w:hideMark/>
          </w:tcPr>
          <w:p w14:paraId="34979CCF"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(0.06)</w:t>
            </w:r>
          </w:p>
        </w:tc>
        <w:tc>
          <w:tcPr>
            <w:tcW w:w="1160" w:type="dxa"/>
            <w:noWrap/>
            <w:vAlign w:val="bottom"/>
            <w:hideMark/>
          </w:tcPr>
          <w:p w14:paraId="3767789B"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(0.07)</w:t>
            </w:r>
          </w:p>
        </w:tc>
        <w:tc>
          <w:tcPr>
            <w:tcW w:w="1160" w:type="dxa"/>
            <w:noWrap/>
            <w:vAlign w:val="bottom"/>
            <w:hideMark/>
          </w:tcPr>
          <w:p w14:paraId="178AB01F"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(0.12)</w:t>
            </w:r>
          </w:p>
        </w:tc>
      </w:tr>
      <w:tr w:rsidR="00325D1A" w:rsidRPr="00292E98" w14:paraId="67AE486D" w14:textId="77777777" w:rsidTr="001E29D8">
        <w:trPr>
          <w:trHeight w:val="280"/>
        </w:trPr>
        <w:tc>
          <w:tcPr>
            <w:tcW w:w="2400" w:type="dxa"/>
            <w:noWrap/>
            <w:vAlign w:val="bottom"/>
            <w:hideMark/>
          </w:tcPr>
          <w:p w14:paraId="35BBB0EA" w14:textId="77777777" w:rsidR="00325D1A" w:rsidRPr="00292E98" w:rsidRDefault="00325D1A" w:rsidP="001E29D8">
            <w:pP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Logged GDP per Capita</w:t>
            </w:r>
          </w:p>
        </w:tc>
        <w:tc>
          <w:tcPr>
            <w:tcW w:w="1160" w:type="dxa"/>
            <w:noWrap/>
            <w:vAlign w:val="bottom"/>
            <w:hideMark/>
          </w:tcPr>
          <w:p w14:paraId="7C7EE316"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-0.03</w:t>
            </w:r>
          </w:p>
        </w:tc>
        <w:tc>
          <w:tcPr>
            <w:tcW w:w="1160" w:type="dxa"/>
            <w:noWrap/>
            <w:vAlign w:val="bottom"/>
            <w:hideMark/>
          </w:tcPr>
          <w:p w14:paraId="2ADABA48"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-0.20</w:t>
            </w:r>
          </w:p>
        </w:tc>
        <w:tc>
          <w:tcPr>
            <w:tcW w:w="1160" w:type="dxa"/>
            <w:noWrap/>
            <w:vAlign w:val="bottom"/>
            <w:hideMark/>
          </w:tcPr>
          <w:p w14:paraId="2429163A"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0.17</w:t>
            </w:r>
          </w:p>
        </w:tc>
        <w:tc>
          <w:tcPr>
            <w:tcW w:w="1160" w:type="dxa"/>
            <w:noWrap/>
            <w:vAlign w:val="bottom"/>
            <w:hideMark/>
          </w:tcPr>
          <w:p w14:paraId="57468024"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-0.13</w:t>
            </w:r>
          </w:p>
        </w:tc>
        <w:tc>
          <w:tcPr>
            <w:tcW w:w="1160" w:type="dxa"/>
            <w:noWrap/>
            <w:vAlign w:val="bottom"/>
            <w:hideMark/>
          </w:tcPr>
          <w:p w14:paraId="46AED373"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-0.01</w:t>
            </w:r>
          </w:p>
        </w:tc>
        <w:tc>
          <w:tcPr>
            <w:tcW w:w="1160" w:type="dxa"/>
            <w:noWrap/>
            <w:vAlign w:val="bottom"/>
            <w:hideMark/>
          </w:tcPr>
          <w:p w14:paraId="3BF2AB9C"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-0.24</w:t>
            </w:r>
          </w:p>
        </w:tc>
      </w:tr>
      <w:tr w:rsidR="00325D1A" w:rsidRPr="00292E98" w14:paraId="070604EA" w14:textId="77777777" w:rsidTr="001E29D8">
        <w:trPr>
          <w:trHeight w:val="280"/>
        </w:trPr>
        <w:tc>
          <w:tcPr>
            <w:tcW w:w="2400" w:type="dxa"/>
            <w:noWrap/>
            <w:vAlign w:val="bottom"/>
          </w:tcPr>
          <w:p w14:paraId="241D65C0" w14:textId="77777777" w:rsidR="00325D1A" w:rsidRPr="00292E98" w:rsidRDefault="00325D1A" w:rsidP="001E29D8">
            <w:pPr>
              <w:rPr>
                <w:rFonts w:ascii="Times New Roman" w:eastAsia="Times New Roman" w:hAnsi="Times New Roman" w:cs="Times New Roman"/>
                <w:sz w:val="20"/>
                <w:szCs w:val="20"/>
              </w:rPr>
            </w:pPr>
          </w:p>
        </w:tc>
        <w:tc>
          <w:tcPr>
            <w:tcW w:w="1160" w:type="dxa"/>
            <w:noWrap/>
            <w:vAlign w:val="bottom"/>
            <w:hideMark/>
          </w:tcPr>
          <w:p w14:paraId="16D53CA9"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(0.12)</w:t>
            </w:r>
          </w:p>
        </w:tc>
        <w:tc>
          <w:tcPr>
            <w:tcW w:w="1160" w:type="dxa"/>
            <w:noWrap/>
            <w:vAlign w:val="bottom"/>
            <w:hideMark/>
          </w:tcPr>
          <w:p w14:paraId="0D84E4EE"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(0.17)</w:t>
            </w:r>
          </w:p>
        </w:tc>
        <w:tc>
          <w:tcPr>
            <w:tcW w:w="1160" w:type="dxa"/>
            <w:noWrap/>
            <w:vAlign w:val="bottom"/>
            <w:hideMark/>
          </w:tcPr>
          <w:p w14:paraId="3E4F4784"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(0.18)</w:t>
            </w:r>
          </w:p>
        </w:tc>
        <w:tc>
          <w:tcPr>
            <w:tcW w:w="1160" w:type="dxa"/>
            <w:noWrap/>
            <w:vAlign w:val="bottom"/>
            <w:hideMark/>
          </w:tcPr>
          <w:p w14:paraId="0277709E"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(0.11)</w:t>
            </w:r>
          </w:p>
        </w:tc>
        <w:tc>
          <w:tcPr>
            <w:tcW w:w="1160" w:type="dxa"/>
            <w:noWrap/>
            <w:vAlign w:val="bottom"/>
            <w:hideMark/>
          </w:tcPr>
          <w:p w14:paraId="3B2812D3"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(0.16)</w:t>
            </w:r>
          </w:p>
        </w:tc>
        <w:tc>
          <w:tcPr>
            <w:tcW w:w="1160" w:type="dxa"/>
            <w:noWrap/>
            <w:vAlign w:val="bottom"/>
            <w:hideMark/>
          </w:tcPr>
          <w:p w14:paraId="0B66EFB1"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(0.21)</w:t>
            </w:r>
          </w:p>
        </w:tc>
      </w:tr>
      <w:tr w:rsidR="00325D1A" w:rsidRPr="00292E98" w14:paraId="711AC0DF" w14:textId="77777777" w:rsidTr="001E29D8">
        <w:trPr>
          <w:trHeight w:val="280"/>
        </w:trPr>
        <w:tc>
          <w:tcPr>
            <w:tcW w:w="2400" w:type="dxa"/>
            <w:noWrap/>
            <w:vAlign w:val="bottom"/>
            <w:hideMark/>
          </w:tcPr>
          <w:p w14:paraId="0CF72D8C" w14:textId="77777777" w:rsidR="00325D1A" w:rsidRPr="00292E98" w:rsidRDefault="00325D1A" w:rsidP="001E29D8">
            <w:pP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Naming and Shaming</w:t>
            </w:r>
          </w:p>
        </w:tc>
        <w:tc>
          <w:tcPr>
            <w:tcW w:w="1160" w:type="dxa"/>
            <w:noWrap/>
            <w:vAlign w:val="bottom"/>
            <w:hideMark/>
          </w:tcPr>
          <w:p w14:paraId="019B119B"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0.07</w:t>
            </w:r>
          </w:p>
        </w:tc>
        <w:tc>
          <w:tcPr>
            <w:tcW w:w="1160" w:type="dxa"/>
            <w:noWrap/>
            <w:vAlign w:val="bottom"/>
            <w:hideMark/>
          </w:tcPr>
          <w:p w14:paraId="34FF0E33"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0.14</w:t>
            </w:r>
          </w:p>
        </w:tc>
        <w:tc>
          <w:tcPr>
            <w:tcW w:w="1160" w:type="dxa"/>
            <w:noWrap/>
            <w:vAlign w:val="bottom"/>
            <w:hideMark/>
          </w:tcPr>
          <w:p w14:paraId="37D0786C"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0.03</w:t>
            </w:r>
          </w:p>
        </w:tc>
        <w:tc>
          <w:tcPr>
            <w:tcW w:w="1160" w:type="dxa"/>
            <w:noWrap/>
            <w:vAlign w:val="bottom"/>
            <w:hideMark/>
          </w:tcPr>
          <w:p w14:paraId="53A8878F"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0.08</w:t>
            </w:r>
          </w:p>
        </w:tc>
        <w:tc>
          <w:tcPr>
            <w:tcW w:w="1160" w:type="dxa"/>
            <w:noWrap/>
            <w:vAlign w:val="bottom"/>
            <w:hideMark/>
          </w:tcPr>
          <w:p w14:paraId="036563A7"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0.24*</w:t>
            </w:r>
          </w:p>
        </w:tc>
        <w:tc>
          <w:tcPr>
            <w:tcW w:w="1160" w:type="dxa"/>
            <w:noWrap/>
            <w:vAlign w:val="bottom"/>
            <w:hideMark/>
          </w:tcPr>
          <w:p w14:paraId="63ACA3F4"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0.03</w:t>
            </w:r>
          </w:p>
        </w:tc>
      </w:tr>
      <w:tr w:rsidR="00325D1A" w:rsidRPr="00292E98" w14:paraId="6BEDF839" w14:textId="77777777" w:rsidTr="001E29D8">
        <w:trPr>
          <w:trHeight w:val="280"/>
        </w:trPr>
        <w:tc>
          <w:tcPr>
            <w:tcW w:w="2400" w:type="dxa"/>
            <w:noWrap/>
            <w:vAlign w:val="bottom"/>
          </w:tcPr>
          <w:p w14:paraId="2A66272B" w14:textId="77777777" w:rsidR="00325D1A" w:rsidRPr="00292E98" w:rsidRDefault="00325D1A" w:rsidP="001E29D8">
            <w:pPr>
              <w:rPr>
                <w:rFonts w:ascii="Times New Roman" w:eastAsia="Times New Roman" w:hAnsi="Times New Roman" w:cs="Times New Roman"/>
                <w:sz w:val="20"/>
                <w:szCs w:val="20"/>
              </w:rPr>
            </w:pPr>
          </w:p>
        </w:tc>
        <w:tc>
          <w:tcPr>
            <w:tcW w:w="1160" w:type="dxa"/>
            <w:noWrap/>
            <w:vAlign w:val="bottom"/>
            <w:hideMark/>
          </w:tcPr>
          <w:p w14:paraId="2BF975B6"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(0.06)</w:t>
            </w:r>
          </w:p>
        </w:tc>
        <w:tc>
          <w:tcPr>
            <w:tcW w:w="1160" w:type="dxa"/>
            <w:noWrap/>
            <w:vAlign w:val="bottom"/>
            <w:hideMark/>
          </w:tcPr>
          <w:p w14:paraId="1C259FD6"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(0.12)</w:t>
            </w:r>
          </w:p>
        </w:tc>
        <w:tc>
          <w:tcPr>
            <w:tcW w:w="1160" w:type="dxa"/>
            <w:noWrap/>
            <w:vAlign w:val="bottom"/>
            <w:hideMark/>
          </w:tcPr>
          <w:p w14:paraId="6A718A9D"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(0.08)</w:t>
            </w:r>
          </w:p>
        </w:tc>
        <w:tc>
          <w:tcPr>
            <w:tcW w:w="1160" w:type="dxa"/>
            <w:noWrap/>
            <w:vAlign w:val="bottom"/>
            <w:hideMark/>
          </w:tcPr>
          <w:p w14:paraId="20DF99E1"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(0.06)</w:t>
            </w:r>
          </w:p>
        </w:tc>
        <w:tc>
          <w:tcPr>
            <w:tcW w:w="1160" w:type="dxa"/>
            <w:noWrap/>
            <w:vAlign w:val="bottom"/>
            <w:hideMark/>
          </w:tcPr>
          <w:p w14:paraId="3D1F1558"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(0.12)</w:t>
            </w:r>
          </w:p>
        </w:tc>
        <w:tc>
          <w:tcPr>
            <w:tcW w:w="1160" w:type="dxa"/>
            <w:noWrap/>
            <w:vAlign w:val="bottom"/>
            <w:hideMark/>
          </w:tcPr>
          <w:p w14:paraId="6C82AB2E"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(0.10)</w:t>
            </w:r>
          </w:p>
        </w:tc>
      </w:tr>
      <w:tr w:rsidR="00325D1A" w:rsidRPr="00292E98" w14:paraId="005C0BA4" w14:textId="77777777" w:rsidTr="001E29D8">
        <w:trPr>
          <w:trHeight w:val="280"/>
        </w:trPr>
        <w:tc>
          <w:tcPr>
            <w:tcW w:w="2400" w:type="dxa"/>
            <w:noWrap/>
            <w:vAlign w:val="bottom"/>
            <w:hideMark/>
          </w:tcPr>
          <w:p w14:paraId="23588DEE" w14:textId="77777777" w:rsidR="00325D1A" w:rsidRPr="00292E98" w:rsidRDefault="00325D1A" w:rsidP="001E29D8">
            <w:pP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Intl NGOs score</w:t>
            </w:r>
          </w:p>
        </w:tc>
        <w:tc>
          <w:tcPr>
            <w:tcW w:w="1160" w:type="dxa"/>
            <w:noWrap/>
            <w:vAlign w:val="bottom"/>
            <w:hideMark/>
          </w:tcPr>
          <w:p w14:paraId="1749BA9B"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0.26</w:t>
            </w:r>
          </w:p>
        </w:tc>
        <w:tc>
          <w:tcPr>
            <w:tcW w:w="1160" w:type="dxa"/>
            <w:noWrap/>
            <w:vAlign w:val="bottom"/>
            <w:hideMark/>
          </w:tcPr>
          <w:p w14:paraId="0288894E"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0.44</w:t>
            </w:r>
          </w:p>
        </w:tc>
        <w:tc>
          <w:tcPr>
            <w:tcW w:w="1160" w:type="dxa"/>
            <w:noWrap/>
            <w:vAlign w:val="bottom"/>
            <w:hideMark/>
          </w:tcPr>
          <w:p w14:paraId="4B082344"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0.66*</w:t>
            </w:r>
          </w:p>
        </w:tc>
        <w:tc>
          <w:tcPr>
            <w:tcW w:w="1160" w:type="dxa"/>
            <w:noWrap/>
            <w:vAlign w:val="bottom"/>
            <w:hideMark/>
          </w:tcPr>
          <w:p w14:paraId="123DCECF"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0.38*</w:t>
            </w:r>
          </w:p>
        </w:tc>
        <w:tc>
          <w:tcPr>
            <w:tcW w:w="1160" w:type="dxa"/>
            <w:noWrap/>
            <w:vAlign w:val="bottom"/>
            <w:hideMark/>
          </w:tcPr>
          <w:p w14:paraId="6833A347"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-0.02</w:t>
            </w:r>
          </w:p>
        </w:tc>
        <w:tc>
          <w:tcPr>
            <w:tcW w:w="1160" w:type="dxa"/>
            <w:noWrap/>
            <w:vAlign w:val="bottom"/>
            <w:hideMark/>
          </w:tcPr>
          <w:p w14:paraId="200BD0F5"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0.53</w:t>
            </w:r>
          </w:p>
        </w:tc>
      </w:tr>
      <w:tr w:rsidR="00325D1A" w:rsidRPr="00292E98" w14:paraId="5B6AA8E3" w14:textId="77777777" w:rsidTr="001E29D8">
        <w:trPr>
          <w:trHeight w:val="280"/>
        </w:trPr>
        <w:tc>
          <w:tcPr>
            <w:tcW w:w="2400" w:type="dxa"/>
            <w:noWrap/>
            <w:vAlign w:val="bottom"/>
          </w:tcPr>
          <w:p w14:paraId="663754BD" w14:textId="77777777" w:rsidR="00325D1A" w:rsidRPr="00292E98" w:rsidRDefault="00325D1A" w:rsidP="001E29D8">
            <w:pPr>
              <w:rPr>
                <w:rFonts w:ascii="Times New Roman" w:eastAsia="Times New Roman" w:hAnsi="Times New Roman" w:cs="Times New Roman"/>
                <w:sz w:val="20"/>
                <w:szCs w:val="20"/>
              </w:rPr>
            </w:pPr>
          </w:p>
        </w:tc>
        <w:tc>
          <w:tcPr>
            <w:tcW w:w="1160" w:type="dxa"/>
            <w:noWrap/>
            <w:vAlign w:val="bottom"/>
            <w:hideMark/>
          </w:tcPr>
          <w:p w14:paraId="73BABF69"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(0.22)</w:t>
            </w:r>
          </w:p>
        </w:tc>
        <w:tc>
          <w:tcPr>
            <w:tcW w:w="1160" w:type="dxa"/>
            <w:noWrap/>
            <w:vAlign w:val="bottom"/>
            <w:hideMark/>
          </w:tcPr>
          <w:p w14:paraId="5E4E04D2"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(0.33)</w:t>
            </w:r>
          </w:p>
        </w:tc>
        <w:tc>
          <w:tcPr>
            <w:tcW w:w="1160" w:type="dxa"/>
            <w:noWrap/>
            <w:vAlign w:val="bottom"/>
            <w:hideMark/>
          </w:tcPr>
          <w:p w14:paraId="721BD8DC"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(0.36)</w:t>
            </w:r>
          </w:p>
        </w:tc>
        <w:tc>
          <w:tcPr>
            <w:tcW w:w="1160" w:type="dxa"/>
            <w:noWrap/>
            <w:vAlign w:val="bottom"/>
            <w:hideMark/>
          </w:tcPr>
          <w:p w14:paraId="315B5154"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(0.22)</w:t>
            </w:r>
          </w:p>
        </w:tc>
        <w:tc>
          <w:tcPr>
            <w:tcW w:w="1160" w:type="dxa"/>
            <w:noWrap/>
            <w:vAlign w:val="bottom"/>
            <w:hideMark/>
          </w:tcPr>
          <w:p w14:paraId="174BE274"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(0.32)</w:t>
            </w:r>
          </w:p>
        </w:tc>
        <w:tc>
          <w:tcPr>
            <w:tcW w:w="1160" w:type="dxa"/>
            <w:noWrap/>
            <w:vAlign w:val="bottom"/>
            <w:hideMark/>
          </w:tcPr>
          <w:p w14:paraId="553B34EF"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(0.41)</w:t>
            </w:r>
          </w:p>
        </w:tc>
      </w:tr>
      <w:tr w:rsidR="00325D1A" w:rsidRPr="00292E98" w14:paraId="55D66AC8" w14:textId="77777777" w:rsidTr="001E29D8">
        <w:trPr>
          <w:trHeight w:val="280"/>
        </w:trPr>
        <w:tc>
          <w:tcPr>
            <w:tcW w:w="2400" w:type="dxa"/>
            <w:noWrap/>
            <w:vAlign w:val="bottom"/>
            <w:hideMark/>
          </w:tcPr>
          <w:p w14:paraId="25DDF42B" w14:textId="77777777" w:rsidR="00325D1A" w:rsidRPr="00292E98" w:rsidRDefault="00325D1A" w:rsidP="001E29D8">
            <w:pP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NHRI After 1992</w:t>
            </w:r>
          </w:p>
        </w:tc>
        <w:tc>
          <w:tcPr>
            <w:tcW w:w="1160" w:type="dxa"/>
            <w:noWrap/>
            <w:vAlign w:val="bottom"/>
            <w:hideMark/>
          </w:tcPr>
          <w:p w14:paraId="4EECD815"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-0.25</w:t>
            </w:r>
          </w:p>
        </w:tc>
        <w:tc>
          <w:tcPr>
            <w:tcW w:w="1160" w:type="dxa"/>
            <w:noWrap/>
            <w:vAlign w:val="bottom"/>
            <w:hideMark/>
          </w:tcPr>
          <w:p w14:paraId="6F2A7BE3"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-0.27</w:t>
            </w:r>
          </w:p>
        </w:tc>
        <w:tc>
          <w:tcPr>
            <w:tcW w:w="1160" w:type="dxa"/>
            <w:noWrap/>
            <w:vAlign w:val="bottom"/>
            <w:hideMark/>
          </w:tcPr>
          <w:p w14:paraId="4BDFA0A3"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-0.05</w:t>
            </w:r>
          </w:p>
        </w:tc>
        <w:tc>
          <w:tcPr>
            <w:tcW w:w="1160" w:type="dxa"/>
            <w:noWrap/>
            <w:vAlign w:val="bottom"/>
            <w:hideMark/>
          </w:tcPr>
          <w:p w14:paraId="5D2259B7"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-0.40*</w:t>
            </w:r>
          </w:p>
        </w:tc>
        <w:tc>
          <w:tcPr>
            <w:tcW w:w="1160" w:type="dxa"/>
            <w:noWrap/>
            <w:vAlign w:val="bottom"/>
            <w:hideMark/>
          </w:tcPr>
          <w:p w14:paraId="09D8ACC8"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-0.38</w:t>
            </w:r>
          </w:p>
        </w:tc>
        <w:tc>
          <w:tcPr>
            <w:tcW w:w="1160" w:type="dxa"/>
            <w:noWrap/>
            <w:vAlign w:val="bottom"/>
            <w:hideMark/>
          </w:tcPr>
          <w:p w14:paraId="58692C54"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-0.28</w:t>
            </w:r>
          </w:p>
        </w:tc>
      </w:tr>
      <w:tr w:rsidR="00325D1A" w:rsidRPr="00292E98" w14:paraId="0655D7FB" w14:textId="77777777" w:rsidTr="001E29D8">
        <w:trPr>
          <w:trHeight w:val="280"/>
        </w:trPr>
        <w:tc>
          <w:tcPr>
            <w:tcW w:w="2400" w:type="dxa"/>
            <w:noWrap/>
            <w:vAlign w:val="bottom"/>
          </w:tcPr>
          <w:p w14:paraId="1DCB5373" w14:textId="77777777" w:rsidR="00325D1A" w:rsidRPr="00292E98" w:rsidRDefault="00325D1A" w:rsidP="001E29D8">
            <w:pPr>
              <w:rPr>
                <w:rFonts w:ascii="Times New Roman" w:eastAsia="Times New Roman" w:hAnsi="Times New Roman" w:cs="Times New Roman"/>
                <w:sz w:val="20"/>
                <w:szCs w:val="20"/>
              </w:rPr>
            </w:pPr>
          </w:p>
        </w:tc>
        <w:tc>
          <w:tcPr>
            <w:tcW w:w="1160" w:type="dxa"/>
            <w:noWrap/>
            <w:vAlign w:val="bottom"/>
            <w:hideMark/>
          </w:tcPr>
          <w:p w14:paraId="1C4D1F9F"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(0.23)</w:t>
            </w:r>
          </w:p>
        </w:tc>
        <w:tc>
          <w:tcPr>
            <w:tcW w:w="1160" w:type="dxa"/>
            <w:noWrap/>
            <w:vAlign w:val="bottom"/>
            <w:hideMark/>
          </w:tcPr>
          <w:p w14:paraId="55C2DD1E"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(0.26)</w:t>
            </w:r>
          </w:p>
        </w:tc>
        <w:tc>
          <w:tcPr>
            <w:tcW w:w="1160" w:type="dxa"/>
            <w:noWrap/>
            <w:vAlign w:val="bottom"/>
            <w:hideMark/>
          </w:tcPr>
          <w:p w14:paraId="2FA9B73E"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(0.41)</w:t>
            </w:r>
          </w:p>
        </w:tc>
        <w:tc>
          <w:tcPr>
            <w:tcW w:w="1160" w:type="dxa"/>
            <w:noWrap/>
            <w:vAlign w:val="bottom"/>
            <w:hideMark/>
          </w:tcPr>
          <w:p w14:paraId="1CE79C38"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(0.22)</w:t>
            </w:r>
          </w:p>
        </w:tc>
        <w:tc>
          <w:tcPr>
            <w:tcW w:w="1160" w:type="dxa"/>
            <w:noWrap/>
            <w:vAlign w:val="bottom"/>
            <w:hideMark/>
          </w:tcPr>
          <w:p w14:paraId="7C60C9E3"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(0.25)</w:t>
            </w:r>
          </w:p>
        </w:tc>
        <w:tc>
          <w:tcPr>
            <w:tcW w:w="1160" w:type="dxa"/>
            <w:noWrap/>
            <w:vAlign w:val="bottom"/>
            <w:hideMark/>
          </w:tcPr>
          <w:p w14:paraId="282DF67D"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(0.48)</w:t>
            </w:r>
          </w:p>
        </w:tc>
      </w:tr>
      <w:tr w:rsidR="00325D1A" w:rsidRPr="00292E98" w14:paraId="790FB4FD" w14:textId="77777777" w:rsidTr="001E29D8">
        <w:trPr>
          <w:trHeight w:val="280"/>
        </w:trPr>
        <w:tc>
          <w:tcPr>
            <w:tcW w:w="2400" w:type="dxa"/>
            <w:noWrap/>
            <w:vAlign w:val="bottom"/>
            <w:hideMark/>
          </w:tcPr>
          <w:p w14:paraId="264B5F00" w14:textId="77777777" w:rsidR="00325D1A" w:rsidRPr="00292E98" w:rsidRDefault="00325D1A" w:rsidP="001E29D8">
            <w:pP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Constant</w:t>
            </w:r>
          </w:p>
        </w:tc>
        <w:tc>
          <w:tcPr>
            <w:tcW w:w="1160" w:type="dxa"/>
            <w:noWrap/>
            <w:vAlign w:val="bottom"/>
            <w:hideMark/>
          </w:tcPr>
          <w:p w14:paraId="348839EC"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1.66</w:t>
            </w:r>
          </w:p>
        </w:tc>
        <w:tc>
          <w:tcPr>
            <w:tcW w:w="1160" w:type="dxa"/>
            <w:noWrap/>
            <w:vAlign w:val="bottom"/>
            <w:hideMark/>
          </w:tcPr>
          <w:p w14:paraId="6922F20A"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0.36</w:t>
            </w:r>
          </w:p>
        </w:tc>
        <w:tc>
          <w:tcPr>
            <w:tcW w:w="1160" w:type="dxa"/>
            <w:noWrap/>
            <w:vAlign w:val="bottom"/>
            <w:hideMark/>
          </w:tcPr>
          <w:p w14:paraId="7CAC6BA1"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-1.73</w:t>
            </w:r>
          </w:p>
        </w:tc>
        <w:tc>
          <w:tcPr>
            <w:tcW w:w="1160" w:type="dxa"/>
            <w:noWrap/>
            <w:vAlign w:val="bottom"/>
            <w:hideMark/>
          </w:tcPr>
          <w:p w14:paraId="7DAA054F"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1.05</w:t>
            </w:r>
          </w:p>
        </w:tc>
        <w:tc>
          <w:tcPr>
            <w:tcW w:w="1160" w:type="dxa"/>
            <w:noWrap/>
            <w:vAlign w:val="bottom"/>
            <w:hideMark/>
          </w:tcPr>
          <w:p w14:paraId="7E9A916B"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1.89</w:t>
            </w:r>
          </w:p>
        </w:tc>
        <w:tc>
          <w:tcPr>
            <w:tcW w:w="1160" w:type="dxa"/>
            <w:noWrap/>
            <w:vAlign w:val="bottom"/>
            <w:hideMark/>
          </w:tcPr>
          <w:p w14:paraId="0AC9C177"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0.87</w:t>
            </w:r>
          </w:p>
        </w:tc>
      </w:tr>
      <w:tr w:rsidR="00325D1A" w:rsidRPr="00292E98" w14:paraId="159ED4D8" w14:textId="77777777" w:rsidTr="001E29D8">
        <w:trPr>
          <w:trHeight w:val="280"/>
        </w:trPr>
        <w:tc>
          <w:tcPr>
            <w:tcW w:w="2400" w:type="dxa"/>
            <w:noWrap/>
            <w:vAlign w:val="bottom"/>
          </w:tcPr>
          <w:p w14:paraId="6A9F480A" w14:textId="77777777" w:rsidR="00325D1A" w:rsidRPr="00292E98" w:rsidRDefault="00325D1A" w:rsidP="001E29D8">
            <w:pPr>
              <w:rPr>
                <w:rFonts w:ascii="Times New Roman" w:eastAsia="Times New Roman" w:hAnsi="Times New Roman" w:cs="Times New Roman"/>
                <w:sz w:val="20"/>
                <w:szCs w:val="20"/>
              </w:rPr>
            </w:pPr>
          </w:p>
        </w:tc>
        <w:tc>
          <w:tcPr>
            <w:tcW w:w="1160" w:type="dxa"/>
            <w:noWrap/>
            <w:vAlign w:val="bottom"/>
            <w:hideMark/>
          </w:tcPr>
          <w:p w14:paraId="7B9BAAD4"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(1.40)</w:t>
            </w:r>
          </w:p>
        </w:tc>
        <w:tc>
          <w:tcPr>
            <w:tcW w:w="1160" w:type="dxa"/>
            <w:noWrap/>
            <w:vAlign w:val="bottom"/>
            <w:hideMark/>
          </w:tcPr>
          <w:p w14:paraId="1DF5893E"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(1.81)</w:t>
            </w:r>
          </w:p>
        </w:tc>
        <w:tc>
          <w:tcPr>
            <w:tcW w:w="1160" w:type="dxa"/>
            <w:noWrap/>
            <w:vAlign w:val="bottom"/>
            <w:hideMark/>
          </w:tcPr>
          <w:p w14:paraId="6F9EDDAC"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(2.60)</w:t>
            </w:r>
          </w:p>
        </w:tc>
        <w:tc>
          <w:tcPr>
            <w:tcW w:w="1160" w:type="dxa"/>
            <w:noWrap/>
            <w:vAlign w:val="bottom"/>
            <w:hideMark/>
          </w:tcPr>
          <w:p w14:paraId="3CAAFAA2"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(1.43)</w:t>
            </w:r>
          </w:p>
        </w:tc>
        <w:tc>
          <w:tcPr>
            <w:tcW w:w="1160" w:type="dxa"/>
            <w:noWrap/>
            <w:vAlign w:val="bottom"/>
            <w:hideMark/>
          </w:tcPr>
          <w:p w14:paraId="065DE91B"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(1.92)</w:t>
            </w:r>
          </w:p>
        </w:tc>
        <w:tc>
          <w:tcPr>
            <w:tcW w:w="1160" w:type="dxa"/>
            <w:noWrap/>
            <w:vAlign w:val="bottom"/>
            <w:hideMark/>
          </w:tcPr>
          <w:p w14:paraId="5BC45286"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(3.01)</w:t>
            </w:r>
          </w:p>
        </w:tc>
      </w:tr>
      <w:tr w:rsidR="00325D1A" w:rsidRPr="00292E98" w14:paraId="3041A7DA" w14:textId="77777777" w:rsidTr="001E29D8">
        <w:trPr>
          <w:trHeight w:val="280"/>
        </w:trPr>
        <w:tc>
          <w:tcPr>
            <w:tcW w:w="2400" w:type="dxa"/>
            <w:noWrap/>
            <w:vAlign w:val="bottom"/>
          </w:tcPr>
          <w:p w14:paraId="0958271B" w14:textId="77777777" w:rsidR="00325D1A" w:rsidRPr="00292E98" w:rsidRDefault="00325D1A" w:rsidP="001E29D8">
            <w:pPr>
              <w:rPr>
                <w:rFonts w:ascii="Times New Roman" w:eastAsia="Times New Roman" w:hAnsi="Times New Roman" w:cs="Times New Roman"/>
                <w:sz w:val="20"/>
                <w:szCs w:val="20"/>
              </w:rPr>
            </w:pPr>
          </w:p>
        </w:tc>
        <w:tc>
          <w:tcPr>
            <w:tcW w:w="1160" w:type="dxa"/>
            <w:noWrap/>
            <w:vAlign w:val="bottom"/>
          </w:tcPr>
          <w:p w14:paraId="15E0F8F9" w14:textId="77777777" w:rsidR="00325D1A" w:rsidRPr="00292E98" w:rsidRDefault="00325D1A" w:rsidP="001E29D8">
            <w:pPr>
              <w:jc w:val="center"/>
              <w:rPr>
                <w:rFonts w:ascii="Times New Roman" w:eastAsia="Times New Roman" w:hAnsi="Times New Roman" w:cs="Times New Roman"/>
                <w:sz w:val="20"/>
                <w:szCs w:val="20"/>
              </w:rPr>
            </w:pPr>
          </w:p>
        </w:tc>
        <w:tc>
          <w:tcPr>
            <w:tcW w:w="1160" w:type="dxa"/>
            <w:noWrap/>
            <w:vAlign w:val="bottom"/>
          </w:tcPr>
          <w:p w14:paraId="72BC2AD7" w14:textId="77777777" w:rsidR="00325D1A" w:rsidRPr="00292E98" w:rsidRDefault="00325D1A" w:rsidP="001E29D8">
            <w:pPr>
              <w:jc w:val="center"/>
              <w:rPr>
                <w:rFonts w:ascii="Times New Roman" w:eastAsia="Times New Roman" w:hAnsi="Times New Roman" w:cs="Times New Roman"/>
                <w:sz w:val="20"/>
                <w:szCs w:val="20"/>
              </w:rPr>
            </w:pPr>
          </w:p>
        </w:tc>
        <w:tc>
          <w:tcPr>
            <w:tcW w:w="1160" w:type="dxa"/>
            <w:noWrap/>
            <w:vAlign w:val="bottom"/>
          </w:tcPr>
          <w:p w14:paraId="37C477C3" w14:textId="77777777" w:rsidR="00325D1A" w:rsidRPr="00292E98" w:rsidRDefault="00325D1A" w:rsidP="001E29D8">
            <w:pPr>
              <w:jc w:val="center"/>
              <w:rPr>
                <w:rFonts w:ascii="Times New Roman" w:eastAsia="Times New Roman" w:hAnsi="Times New Roman" w:cs="Times New Roman"/>
                <w:sz w:val="20"/>
                <w:szCs w:val="20"/>
              </w:rPr>
            </w:pPr>
          </w:p>
        </w:tc>
        <w:tc>
          <w:tcPr>
            <w:tcW w:w="1160" w:type="dxa"/>
            <w:noWrap/>
            <w:vAlign w:val="bottom"/>
          </w:tcPr>
          <w:p w14:paraId="07333ED9" w14:textId="77777777" w:rsidR="00325D1A" w:rsidRPr="00292E98" w:rsidRDefault="00325D1A" w:rsidP="001E29D8">
            <w:pPr>
              <w:jc w:val="center"/>
              <w:rPr>
                <w:rFonts w:ascii="Times New Roman" w:eastAsia="Times New Roman" w:hAnsi="Times New Roman" w:cs="Times New Roman"/>
                <w:sz w:val="20"/>
                <w:szCs w:val="20"/>
              </w:rPr>
            </w:pPr>
          </w:p>
        </w:tc>
        <w:tc>
          <w:tcPr>
            <w:tcW w:w="1160" w:type="dxa"/>
            <w:noWrap/>
            <w:vAlign w:val="bottom"/>
          </w:tcPr>
          <w:p w14:paraId="53FEB77D" w14:textId="77777777" w:rsidR="00325D1A" w:rsidRPr="00292E98" w:rsidRDefault="00325D1A" w:rsidP="001E29D8">
            <w:pPr>
              <w:jc w:val="center"/>
              <w:rPr>
                <w:rFonts w:ascii="Times New Roman" w:eastAsia="Times New Roman" w:hAnsi="Times New Roman" w:cs="Times New Roman"/>
                <w:sz w:val="20"/>
                <w:szCs w:val="20"/>
              </w:rPr>
            </w:pPr>
          </w:p>
        </w:tc>
        <w:tc>
          <w:tcPr>
            <w:tcW w:w="1160" w:type="dxa"/>
            <w:noWrap/>
            <w:vAlign w:val="bottom"/>
          </w:tcPr>
          <w:p w14:paraId="6DD21A23" w14:textId="77777777" w:rsidR="00325D1A" w:rsidRPr="00292E98" w:rsidRDefault="00325D1A" w:rsidP="001E29D8">
            <w:pPr>
              <w:jc w:val="center"/>
              <w:rPr>
                <w:rFonts w:ascii="Times New Roman" w:eastAsia="Times New Roman" w:hAnsi="Times New Roman" w:cs="Times New Roman"/>
                <w:sz w:val="20"/>
                <w:szCs w:val="20"/>
              </w:rPr>
            </w:pPr>
          </w:p>
        </w:tc>
      </w:tr>
      <w:tr w:rsidR="00325D1A" w:rsidRPr="00292E98" w14:paraId="2BD1766B" w14:textId="77777777" w:rsidTr="001E29D8">
        <w:trPr>
          <w:trHeight w:val="280"/>
        </w:trPr>
        <w:tc>
          <w:tcPr>
            <w:tcW w:w="2400" w:type="dxa"/>
            <w:noWrap/>
            <w:vAlign w:val="bottom"/>
            <w:hideMark/>
          </w:tcPr>
          <w:p w14:paraId="61D128D7" w14:textId="77777777" w:rsidR="00325D1A" w:rsidRPr="00292E98" w:rsidRDefault="00325D1A" w:rsidP="001E29D8">
            <w:pP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Observations</w:t>
            </w:r>
          </w:p>
        </w:tc>
        <w:tc>
          <w:tcPr>
            <w:tcW w:w="1160" w:type="dxa"/>
            <w:noWrap/>
            <w:vAlign w:val="bottom"/>
            <w:hideMark/>
          </w:tcPr>
          <w:p w14:paraId="3018A75C"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65</w:t>
            </w:r>
          </w:p>
        </w:tc>
        <w:tc>
          <w:tcPr>
            <w:tcW w:w="1160" w:type="dxa"/>
            <w:noWrap/>
            <w:vAlign w:val="bottom"/>
            <w:hideMark/>
          </w:tcPr>
          <w:p w14:paraId="3CD93370"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41</w:t>
            </w:r>
          </w:p>
        </w:tc>
        <w:tc>
          <w:tcPr>
            <w:tcW w:w="1160" w:type="dxa"/>
            <w:noWrap/>
            <w:vAlign w:val="bottom"/>
            <w:hideMark/>
          </w:tcPr>
          <w:p w14:paraId="7397204F"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24</w:t>
            </w:r>
          </w:p>
        </w:tc>
        <w:tc>
          <w:tcPr>
            <w:tcW w:w="1160" w:type="dxa"/>
            <w:noWrap/>
            <w:vAlign w:val="bottom"/>
            <w:hideMark/>
          </w:tcPr>
          <w:p w14:paraId="07BF61A0"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62</w:t>
            </w:r>
          </w:p>
        </w:tc>
        <w:tc>
          <w:tcPr>
            <w:tcW w:w="1160" w:type="dxa"/>
            <w:noWrap/>
            <w:vAlign w:val="bottom"/>
            <w:hideMark/>
          </w:tcPr>
          <w:p w14:paraId="5410F264"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39</w:t>
            </w:r>
          </w:p>
        </w:tc>
        <w:tc>
          <w:tcPr>
            <w:tcW w:w="1160" w:type="dxa"/>
            <w:noWrap/>
            <w:vAlign w:val="bottom"/>
            <w:hideMark/>
          </w:tcPr>
          <w:p w14:paraId="292FDA2B"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23</w:t>
            </w:r>
          </w:p>
        </w:tc>
      </w:tr>
      <w:tr w:rsidR="00325D1A" w:rsidRPr="00292E98" w14:paraId="3492BA83" w14:textId="77777777" w:rsidTr="001E29D8">
        <w:trPr>
          <w:trHeight w:val="280"/>
        </w:trPr>
        <w:tc>
          <w:tcPr>
            <w:tcW w:w="2400" w:type="dxa"/>
            <w:tcBorders>
              <w:top w:val="nil"/>
              <w:left w:val="nil"/>
              <w:bottom w:val="single" w:sz="4" w:space="0" w:color="auto"/>
              <w:right w:val="nil"/>
            </w:tcBorders>
            <w:noWrap/>
            <w:vAlign w:val="bottom"/>
            <w:hideMark/>
          </w:tcPr>
          <w:p w14:paraId="1DB8B5B3" w14:textId="77777777" w:rsidR="00325D1A" w:rsidRPr="00292E98" w:rsidRDefault="00325D1A" w:rsidP="001E29D8">
            <w:pP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R-squared</w:t>
            </w:r>
          </w:p>
        </w:tc>
        <w:tc>
          <w:tcPr>
            <w:tcW w:w="1160" w:type="dxa"/>
            <w:tcBorders>
              <w:top w:val="nil"/>
              <w:left w:val="nil"/>
              <w:bottom w:val="single" w:sz="4" w:space="0" w:color="auto"/>
              <w:right w:val="nil"/>
            </w:tcBorders>
            <w:noWrap/>
            <w:vAlign w:val="bottom"/>
            <w:hideMark/>
          </w:tcPr>
          <w:p w14:paraId="521F4ACD"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0.18</w:t>
            </w:r>
          </w:p>
        </w:tc>
        <w:tc>
          <w:tcPr>
            <w:tcW w:w="1160" w:type="dxa"/>
            <w:tcBorders>
              <w:top w:val="nil"/>
              <w:left w:val="nil"/>
              <w:bottom w:val="single" w:sz="4" w:space="0" w:color="auto"/>
              <w:right w:val="nil"/>
            </w:tcBorders>
            <w:noWrap/>
            <w:vAlign w:val="bottom"/>
            <w:hideMark/>
          </w:tcPr>
          <w:p w14:paraId="15856BD9"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0.29</w:t>
            </w:r>
          </w:p>
        </w:tc>
        <w:tc>
          <w:tcPr>
            <w:tcW w:w="1160" w:type="dxa"/>
            <w:tcBorders>
              <w:top w:val="nil"/>
              <w:left w:val="nil"/>
              <w:bottom w:val="single" w:sz="4" w:space="0" w:color="auto"/>
              <w:right w:val="nil"/>
            </w:tcBorders>
            <w:noWrap/>
            <w:vAlign w:val="bottom"/>
            <w:hideMark/>
          </w:tcPr>
          <w:p w14:paraId="3A872159"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0.42</w:t>
            </w:r>
          </w:p>
        </w:tc>
        <w:tc>
          <w:tcPr>
            <w:tcW w:w="1160" w:type="dxa"/>
            <w:tcBorders>
              <w:top w:val="nil"/>
              <w:left w:val="nil"/>
              <w:bottom w:val="single" w:sz="4" w:space="0" w:color="auto"/>
              <w:right w:val="nil"/>
            </w:tcBorders>
            <w:noWrap/>
            <w:vAlign w:val="bottom"/>
            <w:hideMark/>
          </w:tcPr>
          <w:p w14:paraId="6D17320A"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0.27</w:t>
            </w:r>
          </w:p>
        </w:tc>
        <w:tc>
          <w:tcPr>
            <w:tcW w:w="1160" w:type="dxa"/>
            <w:tcBorders>
              <w:top w:val="nil"/>
              <w:left w:val="nil"/>
              <w:bottom w:val="single" w:sz="4" w:space="0" w:color="auto"/>
              <w:right w:val="nil"/>
            </w:tcBorders>
            <w:noWrap/>
            <w:vAlign w:val="bottom"/>
            <w:hideMark/>
          </w:tcPr>
          <w:p w14:paraId="2DE79A40"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0.31</w:t>
            </w:r>
          </w:p>
        </w:tc>
        <w:tc>
          <w:tcPr>
            <w:tcW w:w="1160" w:type="dxa"/>
            <w:tcBorders>
              <w:top w:val="nil"/>
              <w:left w:val="nil"/>
              <w:bottom w:val="single" w:sz="4" w:space="0" w:color="auto"/>
              <w:right w:val="nil"/>
            </w:tcBorders>
            <w:noWrap/>
            <w:vAlign w:val="bottom"/>
            <w:hideMark/>
          </w:tcPr>
          <w:p w14:paraId="29156364"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0.29</w:t>
            </w:r>
          </w:p>
        </w:tc>
      </w:tr>
      <w:tr w:rsidR="00325D1A" w:rsidRPr="00292E98" w14:paraId="4A1BC8BB" w14:textId="77777777" w:rsidTr="001E29D8">
        <w:trPr>
          <w:trHeight w:val="280"/>
        </w:trPr>
        <w:tc>
          <w:tcPr>
            <w:tcW w:w="3560" w:type="dxa"/>
            <w:gridSpan w:val="2"/>
            <w:noWrap/>
            <w:vAlign w:val="bottom"/>
            <w:hideMark/>
          </w:tcPr>
          <w:p w14:paraId="7C09FC7E" w14:textId="77777777" w:rsidR="00325D1A" w:rsidRPr="00292E98" w:rsidRDefault="00325D1A" w:rsidP="001E29D8">
            <w:pP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Standard errors in parentheses</w:t>
            </w:r>
          </w:p>
        </w:tc>
        <w:tc>
          <w:tcPr>
            <w:tcW w:w="1160" w:type="dxa"/>
            <w:noWrap/>
            <w:vAlign w:val="bottom"/>
          </w:tcPr>
          <w:p w14:paraId="262863DD" w14:textId="77777777" w:rsidR="00325D1A" w:rsidRPr="00292E98" w:rsidRDefault="00325D1A" w:rsidP="001E29D8">
            <w:pPr>
              <w:rPr>
                <w:rFonts w:ascii="Times New Roman" w:eastAsia="Times New Roman" w:hAnsi="Times New Roman" w:cs="Times New Roman"/>
                <w:sz w:val="20"/>
                <w:szCs w:val="20"/>
              </w:rPr>
            </w:pPr>
          </w:p>
        </w:tc>
        <w:tc>
          <w:tcPr>
            <w:tcW w:w="1160" w:type="dxa"/>
            <w:noWrap/>
            <w:vAlign w:val="bottom"/>
          </w:tcPr>
          <w:p w14:paraId="768BD2F3" w14:textId="77777777" w:rsidR="00325D1A" w:rsidRPr="00292E98" w:rsidRDefault="00325D1A" w:rsidP="001E29D8">
            <w:pPr>
              <w:rPr>
                <w:rFonts w:ascii="Times New Roman" w:eastAsia="Times New Roman" w:hAnsi="Times New Roman" w:cs="Times New Roman"/>
                <w:sz w:val="20"/>
                <w:szCs w:val="20"/>
              </w:rPr>
            </w:pPr>
          </w:p>
        </w:tc>
        <w:tc>
          <w:tcPr>
            <w:tcW w:w="1160" w:type="dxa"/>
            <w:noWrap/>
            <w:vAlign w:val="bottom"/>
          </w:tcPr>
          <w:p w14:paraId="6D28A0EC" w14:textId="77777777" w:rsidR="00325D1A" w:rsidRPr="00292E98" w:rsidRDefault="00325D1A" w:rsidP="001E29D8">
            <w:pPr>
              <w:rPr>
                <w:rFonts w:ascii="Times New Roman" w:eastAsia="Times New Roman" w:hAnsi="Times New Roman" w:cs="Times New Roman"/>
                <w:sz w:val="20"/>
                <w:szCs w:val="20"/>
              </w:rPr>
            </w:pPr>
          </w:p>
        </w:tc>
        <w:tc>
          <w:tcPr>
            <w:tcW w:w="1160" w:type="dxa"/>
            <w:noWrap/>
            <w:vAlign w:val="bottom"/>
          </w:tcPr>
          <w:p w14:paraId="4AB26642" w14:textId="77777777" w:rsidR="00325D1A" w:rsidRPr="00292E98" w:rsidRDefault="00325D1A" w:rsidP="001E29D8">
            <w:pPr>
              <w:rPr>
                <w:rFonts w:ascii="Times New Roman" w:eastAsia="Times New Roman" w:hAnsi="Times New Roman" w:cs="Times New Roman"/>
                <w:sz w:val="20"/>
                <w:szCs w:val="20"/>
              </w:rPr>
            </w:pPr>
          </w:p>
        </w:tc>
        <w:tc>
          <w:tcPr>
            <w:tcW w:w="1160" w:type="dxa"/>
            <w:noWrap/>
            <w:vAlign w:val="bottom"/>
          </w:tcPr>
          <w:p w14:paraId="3909DACD" w14:textId="77777777" w:rsidR="00325D1A" w:rsidRPr="00292E98" w:rsidRDefault="00325D1A" w:rsidP="001E29D8">
            <w:pPr>
              <w:rPr>
                <w:rFonts w:ascii="Times New Roman" w:eastAsia="Times New Roman" w:hAnsi="Times New Roman" w:cs="Times New Roman"/>
                <w:sz w:val="20"/>
                <w:szCs w:val="20"/>
              </w:rPr>
            </w:pPr>
          </w:p>
        </w:tc>
      </w:tr>
      <w:tr w:rsidR="00325D1A" w:rsidRPr="00292E98" w14:paraId="47B522A2" w14:textId="77777777" w:rsidTr="001E29D8">
        <w:trPr>
          <w:trHeight w:val="280"/>
        </w:trPr>
        <w:tc>
          <w:tcPr>
            <w:tcW w:w="3560" w:type="dxa"/>
            <w:gridSpan w:val="2"/>
            <w:noWrap/>
            <w:vAlign w:val="bottom"/>
            <w:hideMark/>
          </w:tcPr>
          <w:p w14:paraId="26F09B1B" w14:textId="77777777" w:rsidR="00325D1A" w:rsidRPr="00292E98" w:rsidRDefault="00325D1A" w:rsidP="001E29D8">
            <w:pP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 p&lt;0.01, ** p&lt;0.05, * p&lt;0.1</w:t>
            </w:r>
          </w:p>
        </w:tc>
        <w:tc>
          <w:tcPr>
            <w:tcW w:w="1160" w:type="dxa"/>
            <w:noWrap/>
            <w:vAlign w:val="bottom"/>
          </w:tcPr>
          <w:p w14:paraId="777B273B" w14:textId="77777777" w:rsidR="00325D1A" w:rsidRPr="00292E98" w:rsidRDefault="00325D1A" w:rsidP="001E29D8">
            <w:pPr>
              <w:rPr>
                <w:rFonts w:ascii="Times New Roman" w:eastAsia="Times New Roman" w:hAnsi="Times New Roman" w:cs="Times New Roman"/>
                <w:sz w:val="20"/>
                <w:szCs w:val="20"/>
              </w:rPr>
            </w:pPr>
          </w:p>
        </w:tc>
        <w:tc>
          <w:tcPr>
            <w:tcW w:w="1160" w:type="dxa"/>
            <w:noWrap/>
            <w:vAlign w:val="bottom"/>
          </w:tcPr>
          <w:p w14:paraId="4A9D0D20" w14:textId="77777777" w:rsidR="00325D1A" w:rsidRPr="00292E98" w:rsidRDefault="00325D1A" w:rsidP="001E29D8">
            <w:pPr>
              <w:rPr>
                <w:rFonts w:ascii="Times New Roman" w:eastAsia="Times New Roman" w:hAnsi="Times New Roman" w:cs="Times New Roman"/>
                <w:sz w:val="20"/>
                <w:szCs w:val="20"/>
              </w:rPr>
            </w:pPr>
          </w:p>
        </w:tc>
        <w:tc>
          <w:tcPr>
            <w:tcW w:w="1160" w:type="dxa"/>
            <w:noWrap/>
            <w:vAlign w:val="bottom"/>
          </w:tcPr>
          <w:p w14:paraId="060D66DC" w14:textId="77777777" w:rsidR="00325D1A" w:rsidRPr="00292E98" w:rsidRDefault="00325D1A" w:rsidP="001E29D8">
            <w:pPr>
              <w:rPr>
                <w:rFonts w:ascii="Times New Roman" w:eastAsia="Times New Roman" w:hAnsi="Times New Roman" w:cs="Times New Roman"/>
                <w:sz w:val="20"/>
                <w:szCs w:val="20"/>
              </w:rPr>
            </w:pPr>
          </w:p>
        </w:tc>
        <w:tc>
          <w:tcPr>
            <w:tcW w:w="1160" w:type="dxa"/>
            <w:noWrap/>
            <w:vAlign w:val="bottom"/>
          </w:tcPr>
          <w:p w14:paraId="4B2FBE6B" w14:textId="77777777" w:rsidR="00325D1A" w:rsidRPr="00292E98" w:rsidRDefault="00325D1A" w:rsidP="001E29D8">
            <w:pPr>
              <w:rPr>
                <w:rFonts w:ascii="Times New Roman" w:eastAsia="Times New Roman" w:hAnsi="Times New Roman" w:cs="Times New Roman"/>
                <w:sz w:val="20"/>
                <w:szCs w:val="20"/>
              </w:rPr>
            </w:pPr>
          </w:p>
        </w:tc>
        <w:tc>
          <w:tcPr>
            <w:tcW w:w="1160" w:type="dxa"/>
            <w:noWrap/>
            <w:vAlign w:val="bottom"/>
          </w:tcPr>
          <w:p w14:paraId="01A8E711" w14:textId="77777777" w:rsidR="00325D1A" w:rsidRPr="00292E98" w:rsidRDefault="00325D1A" w:rsidP="001E29D8">
            <w:pPr>
              <w:rPr>
                <w:rFonts w:ascii="Times New Roman" w:eastAsia="Times New Roman" w:hAnsi="Times New Roman" w:cs="Times New Roman"/>
                <w:sz w:val="20"/>
                <w:szCs w:val="20"/>
              </w:rPr>
            </w:pPr>
          </w:p>
        </w:tc>
      </w:tr>
    </w:tbl>
    <w:p w14:paraId="0AFE882F" w14:textId="77777777" w:rsidR="00325D1A" w:rsidRPr="00292E98" w:rsidRDefault="00325D1A" w:rsidP="00325D1A">
      <w:pPr>
        <w:rPr>
          <w:rFonts w:ascii="Times New Roman" w:hAnsi="Times New Roman" w:cs="Times New Roman"/>
        </w:rPr>
      </w:pPr>
    </w:p>
    <w:p w14:paraId="61BB1E28" w14:textId="19786616" w:rsidR="00325D1A" w:rsidRDefault="00325D1A" w:rsidP="00325D1A">
      <w:pPr>
        <w:rPr>
          <w:rFonts w:ascii="Times New Roman" w:hAnsi="Times New Roman" w:cs="Times New Roman"/>
        </w:rPr>
      </w:pPr>
    </w:p>
    <w:p w14:paraId="3AF119C2" w14:textId="757C69C0" w:rsidR="0057615F" w:rsidRDefault="0057615F" w:rsidP="00325D1A">
      <w:pPr>
        <w:rPr>
          <w:rFonts w:ascii="Times New Roman" w:hAnsi="Times New Roman" w:cs="Times New Roman"/>
        </w:rPr>
      </w:pPr>
    </w:p>
    <w:p w14:paraId="40F1F24C" w14:textId="40BC0E44" w:rsidR="0057615F" w:rsidRDefault="0057615F" w:rsidP="00325D1A">
      <w:pPr>
        <w:rPr>
          <w:rFonts w:ascii="Times New Roman" w:hAnsi="Times New Roman" w:cs="Times New Roman"/>
        </w:rPr>
      </w:pPr>
    </w:p>
    <w:p w14:paraId="097C1D19" w14:textId="228C8DE2" w:rsidR="0057615F" w:rsidRDefault="0057615F" w:rsidP="00325D1A">
      <w:pPr>
        <w:rPr>
          <w:rFonts w:ascii="Times New Roman" w:hAnsi="Times New Roman" w:cs="Times New Roman"/>
        </w:rPr>
      </w:pPr>
    </w:p>
    <w:p w14:paraId="052BEEFF" w14:textId="081F70BD" w:rsidR="0057615F" w:rsidRDefault="0057615F" w:rsidP="00325D1A">
      <w:pPr>
        <w:rPr>
          <w:rFonts w:ascii="Times New Roman" w:hAnsi="Times New Roman" w:cs="Times New Roman"/>
        </w:rPr>
      </w:pPr>
    </w:p>
    <w:p w14:paraId="3934C9EB" w14:textId="77777777" w:rsidR="0057615F" w:rsidRPr="00292E98" w:rsidRDefault="0057615F" w:rsidP="00325D1A">
      <w:pPr>
        <w:rPr>
          <w:rFonts w:ascii="Times New Roman" w:hAnsi="Times New Roman" w:cs="Times New Roman"/>
        </w:rPr>
      </w:pPr>
    </w:p>
    <w:p w14:paraId="6EB106D2" w14:textId="6A6C82EE" w:rsidR="00E86F7D" w:rsidRPr="00292E98" w:rsidRDefault="00E86F7D" w:rsidP="00E86F7D">
      <w:pPr>
        <w:rPr>
          <w:rFonts w:ascii="Times New Roman" w:hAnsi="Times New Roman" w:cs="Times New Roman"/>
        </w:rPr>
      </w:pPr>
      <w:r w:rsidRPr="00E86F7D">
        <w:rPr>
          <w:rFonts w:ascii="Times New Roman" w:hAnsi="Times New Roman" w:cs="Times New Roman"/>
          <w:caps/>
        </w:rPr>
        <w:t>A</w:t>
      </w:r>
      <w:r w:rsidR="006F3730">
        <w:rPr>
          <w:rFonts w:ascii="Times New Roman" w:hAnsi="Times New Roman" w:cs="Times New Roman"/>
          <w:caps/>
        </w:rPr>
        <w:t>ppendix Table A</w:t>
      </w:r>
      <w:r>
        <w:rPr>
          <w:rFonts w:ascii="Times New Roman" w:hAnsi="Times New Roman" w:cs="Times New Roman"/>
          <w:caps/>
        </w:rPr>
        <w:t>4</w:t>
      </w:r>
      <w:r w:rsidRPr="00E86F7D">
        <w:rPr>
          <w:rFonts w:ascii="Times New Roman" w:hAnsi="Times New Roman" w:cs="Times New Roman"/>
          <w:caps/>
        </w:rPr>
        <w:t xml:space="preserve">: NHRIs with More </w:t>
      </w:r>
      <w:r>
        <w:rPr>
          <w:rFonts w:ascii="Times New Roman" w:hAnsi="Times New Roman" w:cs="Times New Roman"/>
          <w:caps/>
        </w:rPr>
        <w:t xml:space="preserve">INVESTIGATIVE </w:t>
      </w:r>
      <w:r w:rsidRPr="00E86F7D">
        <w:rPr>
          <w:rFonts w:ascii="Times New Roman" w:hAnsi="Times New Roman" w:cs="Times New Roman"/>
          <w:caps/>
        </w:rPr>
        <w:t xml:space="preserve">Safeguards Get Higher Average Grades </w:t>
      </w:r>
      <w:r>
        <w:rPr>
          <w:rFonts w:ascii="Times New Roman" w:hAnsi="Times New Roman" w:cs="Times New Roman"/>
        </w:rPr>
        <w:t>(</w:t>
      </w:r>
      <w:r w:rsidRPr="00B45867">
        <w:rPr>
          <w:rFonts w:ascii="Times New Roman" w:hAnsi="Times New Roman" w:cs="Times New Roman"/>
        </w:rPr>
        <w:t xml:space="preserve">Appendix </w:t>
      </w:r>
      <w:r>
        <w:rPr>
          <w:rFonts w:ascii="Times New Roman" w:hAnsi="Times New Roman" w:cs="Times New Roman"/>
        </w:rPr>
        <w:t>Table A4 replicates main Table 3</w:t>
      </w:r>
      <w:r w:rsidRPr="00B45867">
        <w:rPr>
          <w:rFonts w:ascii="Times New Roman" w:hAnsi="Times New Roman" w:cs="Times New Roman"/>
        </w:rPr>
        <w:t xml:space="preserve"> </w:t>
      </w:r>
      <w:r>
        <w:rPr>
          <w:rFonts w:ascii="Times New Roman" w:hAnsi="Times New Roman" w:cs="Times New Roman"/>
        </w:rPr>
        <w:t>including alternative coding where ICC reports had discrepancies)</w:t>
      </w:r>
      <w:r w:rsidRPr="00B45867">
        <w:rPr>
          <w:rFonts w:ascii="Times New Roman" w:hAnsi="Times New Roman" w:cs="Times New Roman"/>
        </w:rPr>
        <w:t xml:space="preserve"> </w:t>
      </w:r>
    </w:p>
    <w:tbl>
      <w:tblPr>
        <w:tblW w:w="9508" w:type="dxa"/>
        <w:tblInd w:w="93" w:type="dxa"/>
        <w:tblLook w:val="04A0" w:firstRow="1" w:lastRow="0" w:firstColumn="1" w:lastColumn="0" w:noHBand="0" w:noVBand="1"/>
      </w:tblPr>
      <w:tblGrid>
        <w:gridCol w:w="2400"/>
        <w:gridCol w:w="148"/>
        <w:gridCol w:w="1012"/>
        <w:gridCol w:w="148"/>
        <w:gridCol w:w="1012"/>
        <w:gridCol w:w="148"/>
        <w:gridCol w:w="1012"/>
        <w:gridCol w:w="148"/>
        <w:gridCol w:w="1012"/>
        <w:gridCol w:w="148"/>
        <w:gridCol w:w="1012"/>
        <w:gridCol w:w="148"/>
        <w:gridCol w:w="1012"/>
        <w:gridCol w:w="148"/>
      </w:tblGrid>
      <w:tr w:rsidR="00325D1A" w:rsidRPr="00292E98" w14:paraId="1C070306" w14:textId="77777777" w:rsidTr="001E29D8">
        <w:trPr>
          <w:gridAfter w:val="1"/>
          <w:wAfter w:w="148" w:type="dxa"/>
          <w:trHeight w:val="280"/>
        </w:trPr>
        <w:tc>
          <w:tcPr>
            <w:tcW w:w="2400" w:type="dxa"/>
            <w:tcBorders>
              <w:top w:val="single" w:sz="4" w:space="0" w:color="auto"/>
              <w:left w:val="nil"/>
              <w:bottom w:val="nil"/>
              <w:right w:val="nil"/>
            </w:tcBorders>
            <w:noWrap/>
            <w:vAlign w:val="bottom"/>
          </w:tcPr>
          <w:p w14:paraId="02A096D5" w14:textId="77777777" w:rsidR="00325D1A" w:rsidRPr="00292E98" w:rsidRDefault="00325D1A" w:rsidP="001E29D8">
            <w:pPr>
              <w:rPr>
                <w:rFonts w:ascii="Times New Roman" w:eastAsia="Times New Roman" w:hAnsi="Times New Roman" w:cs="Times New Roman"/>
                <w:sz w:val="20"/>
                <w:szCs w:val="20"/>
              </w:rPr>
            </w:pPr>
          </w:p>
        </w:tc>
        <w:tc>
          <w:tcPr>
            <w:tcW w:w="3480" w:type="dxa"/>
            <w:gridSpan w:val="6"/>
            <w:tcBorders>
              <w:top w:val="single" w:sz="4" w:space="0" w:color="auto"/>
              <w:left w:val="nil"/>
              <w:bottom w:val="nil"/>
              <w:right w:val="nil"/>
            </w:tcBorders>
            <w:noWrap/>
            <w:vAlign w:val="bottom"/>
            <w:hideMark/>
          </w:tcPr>
          <w:p w14:paraId="65C70DA4"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Dependent Variable: NHRI Grade</w:t>
            </w:r>
          </w:p>
        </w:tc>
        <w:tc>
          <w:tcPr>
            <w:tcW w:w="3480" w:type="dxa"/>
            <w:gridSpan w:val="6"/>
            <w:tcBorders>
              <w:top w:val="single" w:sz="4" w:space="0" w:color="auto"/>
              <w:left w:val="nil"/>
              <w:bottom w:val="nil"/>
              <w:right w:val="nil"/>
            </w:tcBorders>
            <w:noWrap/>
            <w:vAlign w:val="bottom"/>
            <w:hideMark/>
          </w:tcPr>
          <w:p w14:paraId="2063497D"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Dependent Variable: Expert Survey Score</w:t>
            </w:r>
          </w:p>
        </w:tc>
      </w:tr>
      <w:tr w:rsidR="00325D1A" w:rsidRPr="00292E98" w14:paraId="6C6CE137" w14:textId="77777777" w:rsidTr="001E29D8">
        <w:trPr>
          <w:gridAfter w:val="1"/>
          <w:wAfter w:w="148" w:type="dxa"/>
          <w:trHeight w:val="280"/>
        </w:trPr>
        <w:tc>
          <w:tcPr>
            <w:tcW w:w="2400" w:type="dxa"/>
            <w:tcBorders>
              <w:top w:val="single" w:sz="4" w:space="0" w:color="auto"/>
              <w:left w:val="nil"/>
              <w:bottom w:val="nil"/>
              <w:right w:val="nil"/>
            </w:tcBorders>
            <w:noWrap/>
            <w:vAlign w:val="bottom"/>
            <w:hideMark/>
          </w:tcPr>
          <w:p w14:paraId="540BC303" w14:textId="77777777" w:rsidR="00325D1A" w:rsidRPr="00292E98" w:rsidRDefault="00325D1A" w:rsidP="001E29D8">
            <w:pP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 </w:t>
            </w:r>
          </w:p>
        </w:tc>
        <w:tc>
          <w:tcPr>
            <w:tcW w:w="1160" w:type="dxa"/>
            <w:gridSpan w:val="2"/>
            <w:tcBorders>
              <w:top w:val="single" w:sz="4" w:space="0" w:color="auto"/>
              <w:left w:val="nil"/>
              <w:bottom w:val="nil"/>
              <w:right w:val="nil"/>
            </w:tcBorders>
            <w:noWrap/>
            <w:vAlign w:val="bottom"/>
            <w:hideMark/>
          </w:tcPr>
          <w:p w14:paraId="62452F04"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(1)</w:t>
            </w:r>
          </w:p>
        </w:tc>
        <w:tc>
          <w:tcPr>
            <w:tcW w:w="1160" w:type="dxa"/>
            <w:gridSpan w:val="2"/>
            <w:tcBorders>
              <w:top w:val="single" w:sz="4" w:space="0" w:color="auto"/>
              <w:left w:val="nil"/>
              <w:bottom w:val="nil"/>
              <w:right w:val="nil"/>
            </w:tcBorders>
            <w:noWrap/>
            <w:vAlign w:val="bottom"/>
            <w:hideMark/>
          </w:tcPr>
          <w:p w14:paraId="13299FFF"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(2)</w:t>
            </w:r>
          </w:p>
        </w:tc>
        <w:tc>
          <w:tcPr>
            <w:tcW w:w="1160" w:type="dxa"/>
            <w:gridSpan w:val="2"/>
            <w:tcBorders>
              <w:top w:val="single" w:sz="4" w:space="0" w:color="auto"/>
              <w:left w:val="nil"/>
              <w:bottom w:val="nil"/>
              <w:right w:val="nil"/>
            </w:tcBorders>
            <w:noWrap/>
            <w:vAlign w:val="bottom"/>
            <w:hideMark/>
          </w:tcPr>
          <w:p w14:paraId="3EEBB08F"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(3)</w:t>
            </w:r>
          </w:p>
        </w:tc>
        <w:tc>
          <w:tcPr>
            <w:tcW w:w="1160" w:type="dxa"/>
            <w:gridSpan w:val="2"/>
            <w:tcBorders>
              <w:top w:val="single" w:sz="4" w:space="0" w:color="auto"/>
              <w:left w:val="nil"/>
              <w:bottom w:val="nil"/>
              <w:right w:val="nil"/>
            </w:tcBorders>
            <w:noWrap/>
            <w:vAlign w:val="bottom"/>
            <w:hideMark/>
          </w:tcPr>
          <w:p w14:paraId="72E13D41"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(4)</w:t>
            </w:r>
          </w:p>
        </w:tc>
        <w:tc>
          <w:tcPr>
            <w:tcW w:w="1160" w:type="dxa"/>
            <w:gridSpan w:val="2"/>
            <w:tcBorders>
              <w:top w:val="single" w:sz="4" w:space="0" w:color="auto"/>
              <w:left w:val="nil"/>
              <w:bottom w:val="nil"/>
              <w:right w:val="nil"/>
            </w:tcBorders>
            <w:noWrap/>
            <w:vAlign w:val="bottom"/>
            <w:hideMark/>
          </w:tcPr>
          <w:p w14:paraId="45F7E89D"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(5)</w:t>
            </w:r>
          </w:p>
        </w:tc>
        <w:tc>
          <w:tcPr>
            <w:tcW w:w="1160" w:type="dxa"/>
            <w:gridSpan w:val="2"/>
            <w:tcBorders>
              <w:top w:val="single" w:sz="4" w:space="0" w:color="auto"/>
              <w:left w:val="nil"/>
              <w:bottom w:val="nil"/>
              <w:right w:val="nil"/>
            </w:tcBorders>
            <w:noWrap/>
            <w:vAlign w:val="bottom"/>
            <w:hideMark/>
          </w:tcPr>
          <w:p w14:paraId="52A3AE91"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(6)</w:t>
            </w:r>
          </w:p>
        </w:tc>
      </w:tr>
      <w:tr w:rsidR="00325D1A" w:rsidRPr="00292E98" w14:paraId="218E9A01" w14:textId="77777777" w:rsidTr="001E29D8">
        <w:trPr>
          <w:gridAfter w:val="1"/>
          <w:wAfter w:w="148" w:type="dxa"/>
          <w:trHeight w:val="280"/>
        </w:trPr>
        <w:tc>
          <w:tcPr>
            <w:tcW w:w="2400" w:type="dxa"/>
            <w:tcBorders>
              <w:top w:val="single" w:sz="4" w:space="0" w:color="auto"/>
              <w:left w:val="nil"/>
              <w:bottom w:val="nil"/>
              <w:right w:val="nil"/>
            </w:tcBorders>
            <w:noWrap/>
            <w:vAlign w:val="bottom"/>
          </w:tcPr>
          <w:p w14:paraId="2808F471" w14:textId="77777777" w:rsidR="00325D1A" w:rsidRPr="00292E98" w:rsidRDefault="00325D1A" w:rsidP="001E29D8">
            <w:pPr>
              <w:rPr>
                <w:rFonts w:ascii="Times New Roman" w:eastAsia="Times New Roman" w:hAnsi="Times New Roman" w:cs="Times New Roman"/>
                <w:sz w:val="20"/>
                <w:szCs w:val="20"/>
              </w:rPr>
            </w:pPr>
          </w:p>
        </w:tc>
        <w:tc>
          <w:tcPr>
            <w:tcW w:w="1160" w:type="dxa"/>
            <w:gridSpan w:val="2"/>
            <w:tcBorders>
              <w:top w:val="single" w:sz="4" w:space="0" w:color="auto"/>
              <w:left w:val="nil"/>
              <w:bottom w:val="nil"/>
              <w:right w:val="nil"/>
            </w:tcBorders>
            <w:noWrap/>
            <w:vAlign w:val="bottom"/>
            <w:hideMark/>
          </w:tcPr>
          <w:p w14:paraId="7A965775"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All</w:t>
            </w:r>
          </w:p>
        </w:tc>
        <w:tc>
          <w:tcPr>
            <w:tcW w:w="1160" w:type="dxa"/>
            <w:gridSpan w:val="2"/>
            <w:tcBorders>
              <w:top w:val="single" w:sz="4" w:space="0" w:color="auto"/>
              <w:left w:val="nil"/>
              <w:bottom w:val="nil"/>
              <w:right w:val="nil"/>
            </w:tcBorders>
            <w:noWrap/>
            <w:vAlign w:val="bottom"/>
            <w:hideMark/>
          </w:tcPr>
          <w:p w14:paraId="74A61D7C"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Dem</w:t>
            </w:r>
          </w:p>
        </w:tc>
        <w:tc>
          <w:tcPr>
            <w:tcW w:w="1160" w:type="dxa"/>
            <w:gridSpan w:val="2"/>
            <w:tcBorders>
              <w:top w:val="single" w:sz="4" w:space="0" w:color="auto"/>
              <w:left w:val="nil"/>
              <w:bottom w:val="nil"/>
              <w:right w:val="nil"/>
            </w:tcBorders>
            <w:noWrap/>
            <w:vAlign w:val="bottom"/>
            <w:hideMark/>
          </w:tcPr>
          <w:p w14:paraId="23C61329"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Auth</w:t>
            </w:r>
          </w:p>
        </w:tc>
        <w:tc>
          <w:tcPr>
            <w:tcW w:w="1160" w:type="dxa"/>
            <w:gridSpan w:val="2"/>
            <w:tcBorders>
              <w:top w:val="single" w:sz="4" w:space="0" w:color="auto"/>
              <w:left w:val="nil"/>
              <w:bottom w:val="nil"/>
              <w:right w:val="nil"/>
            </w:tcBorders>
            <w:noWrap/>
            <w:vAlign w:val="bottom"/>
            <w:hideMark/>
          </w:tcPr>
          <w:p w14:paraId="00D9E224"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All</w:t>
            </w:r>
          </w:p>
        </w:tc>
        <w:tc>
          <w:tcPr>
            <w:tcW w:w="1160" w:type="dxa"/>
            <w:gridSpan w:val="2"/>
            <w:tcBorders>
              <w:top w:val="single" w:sz="4" w:space="0" w:color="auto"/>
              <w:left w:val="nil"/>
              <w:bottom w:val="nil"/>
              <w:right w:val="nil"/>
            </w:tcBorders>
            <w:noWrap/>
            <w:vAlign w:val="bottom"/>
            <w:hideMark/>
          </w:tcPr>
          <w:p w14:paraId="41C5352D"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Dem</w:t>
            </w:r>
          </w:p>
        </w:tc>
        <w:tc>
          <w:tcPr>
            <w:tcW w:w="1160" w:type="dxa"/>
            <w:gridSpan w:val="2"/>
            <w:tcBorders>
              <w:top w:val="single" w:sz="4" w:space="0" w:color="auto"/>
              <w:left w:val="nil"/>
              <w:bottom w:val="nil"/>
              <w:right w:val="nil"/>
            </w:tcBorders>
            <w:noWrap/>
            <w:vAlign w:val="bottom"/>
            <w:hideMark/>
          </w:tcPr>
          <w:p w14:paraId="4595DEBC"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Auth</w:t>
            </w:r>
          </w:p>
        </w:tc>
      </w:tr>
      <w:tr w:rsidR="00325D1A" w:rsidRPr="00292E98" w14:paraId="3FC29645" w14:textId="77777777" w:rsidTr="001E29D8">
        <w:trPr>
          <w:gridAfter w:val="1"/>
          <w:wAfter w:w="148" w:type="dxa"/>
          <w:trHeight w:val="280"/>
        </w:trPr>
        <w:tc>
          <w:tcPr>
            <w:tcW w:w="2400" w:type="dxa"/>
            <w:tcBorders>
              <w:top w:val="single" w:sz="4" w:space="0" w:color="auto"/>
              <w:left w:val="nil"/>
              <w:bottom w:val="nil"/>
              <w:right w:val="nil"/>
            </w:tcBorders>
            <w:noWrap/>
            <w:vAlign w:val="bottom"/>
            <w:hideMark/>
          </w:tcPr>
          <w:p w14:paraId="76B6EBAE" w14:textId="77777777" w:rsidR="00325D1A" w:rsidRPr="00292E98" w:rsidRDefault="00325D1A" w:rsidP="001E29D8">
            <w:pP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 </w:t>
            </w:r>
          </w:p>
        </w:tc>
        <w:tc>
          <w:tcPr>
            <w:tcW w:w="1160" w:type="dxa"/>
            <w:gridSpan w:val="2"/>
            <w:tcBorders>
              <w:top w:val="single" w:sz="4" w:space="0" w:color="auto"/>
              <w:left w:val="nil"/>
              <w:bottom w:val="nil"/>
              <w:right w:val="nil"/>
            </w:tcBorders>
            <w:noWrap/>
            <w:vAlign w:val="bottom"/>
            <w:hideMark/>
          </w:tcPr>
          <w:p w14:paraId="627C71D0"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 </w:t>
            </w:r>
          </w:p>
        </w:tc>
        <w:tc>
          <w:tcPr>
            <w:tcW w:w="1160" w:type="dxa"/>
            <w:gridSpan w:val="2"/>
            <w:tcBorders>
              <w:top w:val="single" w:sz="4" w:space="0" w:color="auto"/>
              <w:left w:val="nil"/>
              <w:bottom w:val="nil"/>
              <w:right w:val="nil"/>
            </w:tcBorders>
            <w:noWrap/>
            <w:vAlign w:val="bottom"/>
            <w:hideMark/>
          </w:tcPr>
          <w:p w14:paraId="5B271F4A"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 </w:t>
            </w:r>
          </w:p>
        </w:tc>
        <w:tc>
          <w:tcPr>
            <w:tcW w:w="1160" w:type="dxa"/>
            <w:gridSpan w:val="2"/>
            <w:tcBorders>
              <w:top w:val="single" w:sz="4" w:space="0" w:color="auto"/>
              <w:left w:val="nil"/>
              <w:bottom w:val="nil"/>
              <w:right w:val="nil"/>
            </w:tcBorders>
            <w:noWrap/>
            <w:vAlign w:val="bottom"/>
            <w:hideMark/>
          </w:tcPr>
          <w:p w14:paraId="06E834D9"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 </w:t>
            </w:r>
          </w:p>
        </w:tc>
        <w:tc>
          <w:tcPr>
            <w:tcW w:w="1160" w:type="dxa"/>
            <w:gridSpan w:val="2"/>
            <w:tcBorders>
              <w:top w:val="single" w:sz="4" w:space="0" w:color="auto"/>
              <w:left w:val="nil"/>
              <w:bottom w:val="nil"/>
              <w:right w:val="nil"/>
            </w:tcBorders>
            <w:noWrap/>
            <w:vAlign w:val="bottom"/>
            <w:hideMark/>
          </w:tcPr>
          <w:p w14:paraId="15402FF1"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 </w:t>
            </w:r>
          </w:p>
        </w:tc>
        <w:tc>
          <w:tcPr>
            <w:tcW w:w="1160" w:type="dxa"/>
            <w:gridSpan w:val="2"/>
            <w:tcBorders>
              <w:top w:val="single" w:sz="4" w:space="0" w:color="auto"/>
              <w:left w:val="nil"/>
              <w:bottom w:val="nil"/>
              <w:right w:val="nil"/>
            </w:tcBorders>
            <w:noWrap/>
            <w:vAlign w:val="bottom"/>
            <w:hideMark/>
          </w:tcPr>
          <w:p w14:paraId="5A7BF27D"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 </w:t>
            </w:r>
          </w:p>
        </w:tc>
        <w:tc>
          <w:tcPr>
            <w:tcW w:w="1160" w:type="dxa"/>
            <w:gridSpan w:val="2"/>
            <w:tcBorders>
              <w:top w:val="single" w:sz="4" w:space="0" w:color="auto"/>
              <w:left w:val="nil"/>
              <w:bottom w:val="nil"/>
              <w:right w:val="nil"/>
            </w:tcBorders>
            <w:noWrap/>
            <w:vAlign w:val="bottom"/>
            <w:hideMark/>
          </w:tcPr>
          <w:p w14:paraId="60127941"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 </w:t>
            </w:r>
          </w:p>
        </w:tc>
      </w:tr>
      <w:tr w:rsidR="00325D1A" w:rsidRPr="00292E98" w14:paraId="0E14FD84" w14:textId="77777777" w:rsidTr="001E29D8">
        <w:trPr>
          <w:trHeight w:val="280"/>
        </w:trPr>
        <w:tc>
          <w:tcPr>
            <w:tcW w:w="2548" w:type="dxa"/>
            <w:gridSpan w:val="2"/>
            <w:tcBorders>
              <w:top w:val="nil"/>
              <w:left w:val="nil"/>
              <w:bottom w:val="nil"/>
              <w:right w:val="nil"/>
            </w:tcBorders>
            <w:shd w:val="clear" w:color="auto" w:fill="auto"/>
            <w:noWrap/>
            <w:vAlign w:val="bottom"/>
            <w:hideMark/>
          </w:tcPr>
          <w:p w14:paraId="270B9EDF" w14:textId="77777777" w:rsidR="00325D1A" w:rsidRPr="00292E98" w:rsidRDefault="00325D1A" w:rsidP="001E29D8">
            <w:pP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Investigative Index</w:t>
            </w:r>
          </w:p>
        </w:tc>
        <w:tc>
          <w:tcPr>
            <w:tcW w:w="1160" w:type="dxa"/>
            <w:gridSpan w:val="2"/>
            <w:tcBorders>
              <w:top w:val="nil"/>
              <w:left w:val="nil"/>
              <w:bottom w:val="nil"/>
              <w:right w:val="nil"/>
            </w:tcBorders>
            <w:shd w:val="clear" w:color="auto" w:fill="auto"/>
            <w:noWrap/>
            <w:vAlign w:val="bottom"/>
            <w:hideMark/>
          </w:tcPr>
          <w:p w14:paraId="03DAA7A2"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0.15**</w:t>
            </w:r>
          </w:p>
        </w:tc>
        <w:tc>
          <w:tcPr>
            <w:tcW w:w="1160" w:type="dxa"/>
            <w:gridSpan w:val="2"/>
            <w:tcBorders>
              <w:top w:val="nil"/>
              <w:left w:val="nil"/>
              <w:bottom w:val="nil"/>
              <w:right w:val="nil"/>
            </w:tcBorders>
            <w:shd w:val="clear" w:color="auto" w:fill="auto"/>
            <w:noWrap/>
            <w:vAlign w:val="bottom"/>
            <w:hideMark/>
          </w:tcPr>
          <w:p w14:paraId="765DA46D"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0.27**</w:t>
            </w:r>
          </w:p>
        </w:tc>
        <w:tc>
          <w:tcPr>
            <w:tcW w:w="1160" w:type="dxa"/>
            <w:gridSpan w:val="2"/>
            <w:tcBorders>
              <w:top w:val="nil"/>
              <w:left w:val="nil"/>
              <w:bottom w:val="nil"/>
              <w:right w:val="nil"/>
            </w:tcBorders>
            <w:shd w:val="clear" w:color="auto" w:fill="auto"/>
            <w:noWrap/>
            <w:vAlign w:val="bottom"/>
            <w:hideMark/>
          </w:tcPr>
          <w:p w14:paraId="0179DABE"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0.10</w:t>
            </w:r>
          </w:p>
        </w:tc>
        <w:tc>
          <w:tcPr>
            <w:tcW w:w="1160" w:type="dxa"/>
            <w:gridSpan w:val="2"/>
            <w:tcBorders>
              <w:top w:val="nil"/>
              <w:left w:val="nil"/>
              <w:bottom w:val="nil"/>
              <w:right w:val="nil"/>
            </w:tcBorders>
            <w:shd w:val="clear" w:color="auto" w:fill="auto"/>
            <w:noWrap/>
            <w:vAlign w:val="bottom"/>
            <w:hideMark/>
          </w:tcPr>
          <w:p w14:paraId="3AC9694A"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0.16**</w:t>
            </w:r>
          </w:p>
        </w:tc>
        <w:tc>
          <w:tcPr>
            <w:tcW w:w="1160" w:type="dxa"/>
            <w:gridSpan w:val="2"/>
            <w:tcBorders>
              <w:top w:val="nil"/>
              <w:left w:val="nil"/>
              <w:bottom w:val="nil"/>
              <w:right w:val="nil"/>
            </w:tcBorders>
            <w:shd w:val="clear" w:color="auto" w:fill="auto"/>
            <w:noWrap/>
            <w:vAlign w:val="bottom"/>
            <w:hideMark/>
          </w:tcPr>
          <w:p w14:paraId="5BD9138C"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0.22**</w:t>
            </w:r>
          </w:p>
        </w:tc>
        <w:tc>
          <w:tcPr>
            <w:tcW w:w="1160" w:type="dxa"/>
            <w:gridSpan w:val="2"/>
            <w:tcBorders>
              <w:top w:val="nil"/>
              <w:left w:val="nil"/>
              <w:bottom w:val="nil"/>
              <w:right w:val="nil"/>
            </w:tcBorders>
            <w:shd w:val="clear" w:color="auto" w:fill="auto"/>
            <w:noWrap/>
            <w:vAlign w:val="bottom"/>
            <w:hideMark/>
          </w:tcPr>
          <w:p w14:paraId="31CFDB18"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0.14</w:t>
            </w:r>
          </w:p>
        </w:tc>
      </w:tr>
      <w:tr w:rsidR="00325D1A" w:rsidRPr="00292E98" w14:paraId="3AB2CE25" w14:textId="77777777" w:rsidTr="001E29D8">
        <w:trPr>
          <w:trHeight w:val="280"/>
        </w:trPr>
        <w:tc>
          <w:tcPr>
            <w:tcW w:w="2548" w:type="dxa"/>
            <w:gridSpan w:val="2"/>
            <w:tcBorders>
              <w:top w:val="nil"/>
              <w:left w:val="nil"/>
              <w:bottom w:val="nil"/>
              <w:right w:val="nil"/>
            </w:tcBorders>
            <w:shd w:val="clear" w:color="auto" w:fill="auto"/>
            <w:noWrap/>
            <w:vAlign w:val="bottom"/>
            <w:hideMark/>
          </w:tcPr>
          <w:p w14:paraId="564E639B" w14:textId="77777777" w:rsidR="00325D1A" w:rsidRPr="00292E98" w:rsidRDefault="00325D1A" w:rsidP="001E29D8">
            <w:pPr>
              <w:rPr>
                <w:rFonts w:ascii="Times New Roman" w:eastAsia="Times New Roman" w:hAnsi="Times New Roman" w:cs="Times New Roman"/>
                <w:sz w:val="20"/>
                <w:szCs w:val="20"/>
              </w:rPr>
            </w:pPr>
          </w:p>
        </w:tc>
        <w:tc>
          <w:tcPr>
            <w:tcW w:w="1160" w:type="dxa"/>
            <w:gridSpan w:val="2"/>
            <w:tcBorders>
              <w:top w:val="nil"/>
              <w:left w:val="nil"/>
              <w:bottom w:val="nil"/>
              <w:right w:val="nil"/>
            </w:tcBorders>
            <w:shd w:val="clear" w:color="auto" w:fill="auto"/>
            <w:noWrap/>
            <w:vAlign w:val="bottom"/>
            <w:hideMark/>
          </w:tcPr>
          <w:p w14:paraId="1850030F"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(0.08)</w:t>
            </w:r>
          </w:p>
        </w:tc>
        <w:tc>
          <w:tcPr>
            <w:tcW w:w="1160" w:type="dxa"/>
            <w:gridSpan w:val="2"/>
            <w:tcBorders>
              <w:top w:val="nil"/>
              <w:left w:val="nil"/>
              <w:bottom w:val="nil"/>
              <w:right w:val="nil"/>
            </w:tcBorders>
            <w:shd w:val="clear" w:color="auto" w:fill="auto"/>
            <w:noWrap/>
            <w:vAlign w:val="bottom"/>
            <w:hideMark/>
          </w:tcPr>
          <w:p w14:paraId="50921071"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(0.11)</w:t>
            </w:r>
          </w:p>
        </w:tc>
        <w:tc>
          <w:tcPr>
            <w:tcW w:w="1160" w:type="dxa"/>
            <w:gridSpan w:val="2"/>
            <w:tcBorders>
              <w:top w:val="nil"/>
              <w:left w:val="nil"/>
              <w:bottom w:val="nil"/>
              <w:right w:val="nil"/>
            </w:tcBorders>
            <w:shd w:val="clear" w:color="auto" w:fill="auto"/>
            <w:noWrap/>
            <w:vAlign w:val="bottom"/>
            <w:hideMark/>
          </w:tcPr>
          <w:p w14:paraId="0E8DAF86"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(0.11)</w:t>
            </w:r>
          </w:p>
        </w:tc>
        <w:tc>
          <w:tcPr>
            <w:tcW w:w="1160" w:type="dxa"/>
            <w:gridSpan w:val="2"/>
            <w:tcBorders>
              <w:top w:val="nil"/>
              <w:left w:val="nil"/>
              <w:bottom w:val="nil"/>
              <w:right w:val="nil"/>
            </w:tcBorders>
            <w:shd w:val="clear" w:color="auto" w:fill="auto"/>
            <w:noWrap/>
            <w:vAlign w:val="bottom"/>
            <w:hideMark/>
          </w:tcPr>
          <w:p w14:paraId="6C934D71"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(0.07)</w:t>
            </w:r>
          </w:p>
        </w:tc>
        <w:tc>
          <w:tcPr>
            <w:tcW w:w="1160" w:type="dxa"/>
            <w:gridSpan w:val="2"/>
            <w:tcBorders>
              <w:top w:val="nil"/>
              <w:left w:val="nil"/>
              <w:bottom w:val="nil"/>
              <w:right w:val="nil"/>
            </w:tcBorders>
            <w:shd w:val="clear" w:color="auto" w:fill="auto"/>
            <w:noWrap/>
            <w:vAlign w:val="bottom"/>
            <w:hideMark/>
          </w:tcPr>
          <w:p w14:paraId="6A0ED6DE"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(0.11)</w:t>
            </w:r>
          </w:p>
        </w:tc>
        <w:tc>
          <w:tcPr>
            <w:tcW w:w="1160" w:type="dxa"/>
            <w:gridSpan w:val="2"/>
            <w:tcBorders>
              <w:top w:val="nil"/>
              <w:left w:val="nil"/>
              <w:bottom w:val="nil"/>
              <w:right w:val="nil"/>
            </w:tcBorders>
            <w:shd w:val="clear" w:color="auto" w:fill="auto"/>
            <w:noWrap/>
            <w:vAlign w:val="bottom"/>
            <w:hideMark/>
          </w:tcPr>
          <w:p w14:paraId="5655F55D"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(0.10)</w:t>
            </w:r>
          </w:p>
        </w:tc>
      </w:tr>
      <w:tr w:rsidR="00325D1A" w:rsidRPr="00292E98" w14:paraId="04C23AEC" w14:textId="77777777" w:rsidTr="001E29D8">
        <w:trPr>
          <w:trHeight w:val="280"/>
        </w:trPr>
        <w:tc>
          <w:tcPr>
            <w:tcW w:w="2548" w:type="dxa"/>
            <w:gridSpan w:val="2"/>
            <w:tcBorders>
              <w:top w:val="nil"/>
              <w:left w:val="nil"/>
              <w:bottom w:val="nil"/>
              <w:right w:val="nil"/>
            </w:tcBorders>
            <w:shd w:val="clear" w:color="auto" w:fill="auto"/>
            <w:noWrap/>
            <w:vAlign w:val="bottom"/>
            <w:hideMark/>
          </w:tcPr>
          <w:p w14:paraId="789B47B7" w14:textId="77777777" w:rsidR="00325D1A" w:rsidRPr="00292E98" w:rsidRDefault="00325D1A" w:rsidP="001E29D8">
            <w:pP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 xml:space="preserve">Independence Index </w:t>
            </w:r>
          </w:p>
        </w:tc>
        <w:tc>
          <w:tcPr>
            <w:tcW w:w="1160" w:type="dxa"/>
            <w:gridSpan w:val="2"/>
            <w:tcBorders>
              <w:top w:val="nil"/>
              <w:left w:val="nil"/>
              <w:bottom w:val="nil"/>
              <w:right w:val="nil"/>
            </w:tcBorders>
            <w:shd w:val="clear" w:color="auto" w:fill="auto"/>
            <w:noWrap/>
            <w:vAlign w:val="bottom"/>
            <w:hideMark/>
          </w:tcPr>
          <w:p w14:paraId="781B355B"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0.01</w:t>
            </w:r>
          </w:p>
        </w:tc>
        <w:tc>
          <w:tcPr>
            <w:tcW w:w="1160" w:type="dxa"/>
            <w:gridSpan w:val="2"/>
            <w:tcBorders>
              <w:top w:val="nil"/>
              <w:left w:val="nil"/>
              <w:bottom w:val="nil"/>
              <w:right w:val="nil"/>
            </w:tcBorders>
            <w:shd w:val="clear" w:color="auto" w:fill="auto"/>
            <w:noWrap/>
            <w:vAlign w:val="bottom"/>
            <w:hideMark/>
          </w:tcPr>
          <w:p w14:paraId="46DAEA41"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0.13</w:t>
            </w:r>
          </w:p>
        </w:tc>
        <w:tc>
          <w:tcPr>
            <w:tcW w:w="1160" w:type="dxa"/>
            <w:gridSpan w:val="2"/>
            <w:tcBorders>
              <w:top w:val="nil"/>
              <w:left w:val="nil"/>
              <w:bottom w:val="nil"/>
              <w:right w:val="nil"/>
            </w:tcBorders>
            <w:shd w:val="clear" w:color="auto" w:fill="auto"/>
            <w:noWrap/>
            <w:vAlign w:val="bottom"/>
            <w:hideMark/>
          </w:tcPr>
          <w:p w14:paraId="5759A5BD"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0.01</w:t>
            </w:r>
          </w:p>
        </w:tc>
        <w:tc>
          <w:tcPr>
            <w:tcW w:w="1160" w:type="dxa"/>
            <w:gridSpan w:val="2"/>
            <w:tcBorders>
              <w:top w:val="nil"/>
              <w:left w:val="nil"/>
              <w:bottom w:val="nil"/>
              <w:right w:val="nil"/>
            </w:tcBorders>
            <w:shd w:val="clear" w:color="auto" w:fill="auto"/>
            <w:noWrap/>
            <w:vAlign w:val="bottom"/>
            <w:hideMark/>
          </w:tcPr>
          <w:p w14:paraId="2538339B"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0.01</w:t>
            </w:r>
          </w:p>
        </w:tc>
        <w:tc>
          <w:tcPr>
            <w:tcW w:w="1160" w:type="dxa"/>
            <w:gridSpan w:val="2"/>
            <w:tcBorders>
              <w:top w:val="nil"/>
              <w:left w:val="nil"/>
              <w:bottom w:val="nil"/>
              <w:right w:val="nil"/>
            </w:tcBorders>
            <w:shd w:val="clear" w:color="auto" w:fill="auto"/>
            <w:noWrap/>
            <w:vAlign w:val="bottom"/>
            <w:hideMark/>
          </w:tcPr>
          <w:p w14:paraId="78208305"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-0.03</w:t>
            </w:r>
          </w:p>
        </w:tc>
        <w:tc>
          <w:tcPr>
            <w:tcW w:w="1160" w:type="dxa"/>
            <w:gridSpan w:val="2"/>
            <w:tcBorders>
              <w:top w:val="nil"/>
              <w:left w:val="nil"/>
              <w:bottom w:val="nil"/>
              <w:right w:val="nil"/>
            </w:tcBorders>
            <w:shd w:val="clear" w:color="auto" w:fill="auto"/>
            <w:noWrap/>
            <w:vAlign w:val="bottom"/>
            <w:hideMark/>
          </w:tcPr>
          <w:p w14:paraId="124F3C1F"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0.29*</w:t>
            </w:r>
          </w:p>
        </w:tc>
      </w:tr>
      <w:tr w:rsidR="00325D1A" w:rsidRPr="00292E98" w14:paraId="720CA395" w14:textId="77777777" w:rsidTr="001E29D8">
        <w:trPr>
          <w:trHeight w:val="280"/>
        </w:trPr>
        <w:tc>
          <w:tcPr>
            <w:tcW w:w="2548" w:type="dxa"/>
            <w:gridSpan w:val="2"/>
            <w:tcBorders>
              <w:top w:val="nil"/>
              <w:left w:val="nil"/>
              <w:bottom w:val="nil"/>
              <w:right w:val="nil"/>
            </w:tcBorders>
            <w:shd w:val="clear" w:color="auto" w:fill="auto"/>
            <w:noWrap/>
            <w:vAlign w:val="bottom"/>
            <w:hideMark/>
          </w:tcPr>
          <w:p w14:paraId="2A5B120E" w14:textId="77777777" w:rsidR="00325D1A" w:rsidRPr="00292E98" w:rsidRDefault="00325D1A" w:rsidP="001E29D8">
            <w:pPr>
              <w:rPr>
                <w:rFonts w:ascii="Times New Roman" w:eastAsia="Times New Roman" w:hAnsi="Times New Roman" w:cs="Times New Roman"/>
                <w:sz w:val="20"/>
                <w:szCs w:val="20"/>
              </w:rPr>
            </w:pPr>
          </w:p>
        </w:tc>
        <w:tc>
          <w:tcPr>
            <w:tcW w:w="1160" w:type="dxa"/>
            <w:gridSpan w:val="2"/>
            <w:tcBorders>
              <w:top w:val="nil"/>
              <w:left w:val="nil"/>
              <w:bottom w:val="nil"/>
              <w:right w:val="nil"/>
            </w:tcBorders>
            <w:shd w:val="clear" w:color="auto" w:fill="auto"/>
            <w:noWrap/>
            <w:vAlign w:val="bottom"/>
            <w:hideMark/>
          </w:tcPr>
          <w:p w14:paraId="02D05DE9"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(0.09)</w:t>
            </w:r>
          </w:p>
        </w:tc>
        <w:tc>
          <w:tcPr>
            <w:tcW w:w="1160" w:type="dxa"/>
            <w:gridSpan w:val="2"/>
            <w:tcBorders>
              <w:top w:val="nil"/>
              <w:left w:val="nil"/>
              <w:bottom w:val="nil"/>
              <w:right w:val="nil"/>
            </w:tcBorders>
            <w:shd w:val="clear" w:color="auto" w:fill="auto"/>
            <w:noWrap/>
            <w:vAlign w:val="bottom"/>
            <w:hideMark/>
          </w:tcPr>
          <w:p w14:paraId="0EAF5750"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(0.11)</w:t>
            </w:r>
          </w:p>
        </w:tc>
        <w:tc>
          <w:tcPr>
            <w:tcW w:w="1160" w:type="dxa"/>
            <w:gridSpan w:val="2"/>
            <w:tcBorders>
              <w:top w:val="nil"/>
              <w:left w:val="nil"/>
              <w:bottom w:val="nil"/>
              <w:right w:val="nil"/>
            </w:tcBorders>
            <w:shd w:val="clear" w:color="auto" w:fill="auto"/>
            <w:noWrap/>
            <w:vAlign w:val="bottom"/>
            <w:hideMark/>
          </w:tcPr>
          <w:p w14:paraId="77B55D38"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(0.18)</w:t>
            </w:r>
          </w:p>
        </w:tc>
        <w:tc>
          <w:tcPr>
            <w:tcW w:w="1160" w:type="dxa"/>
            <w:gridSpan w:val="2"/>
            <w:tcBorders>
              <w:top w:val="nil"/>
              <w:left w:val="nil"/>
              <w:bottom w:val="nil"/>
              <w:right w:val="nil"/>
            </w:tcBorders>
            <w:shd w:val="clear" w:color="auto" w:fill="auto"/>
            <w:noWrap/>
            <w:vAlign w:val="bottom"/>
            <w:hideMark/>
          </w:tcPr>
          <w:p w14:paraId="03C6374A"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(0.08)</w:t>
            </w:r>
          </w:p>
        </w:tc>
        <w:tc>
          <w:tcPr>
            <w:tcW w:w="1160" w:type="dxa"/>
            <w:gridSpan w:val="2"/>
            <w:tcBorders>
              <w:top w:val="nil"/>
              <w:left w:val="nil"/>
              <w:bottom w:val="nil"/>
              <w:right w:val="nil"/>
            </w:tcBorders>
            <w:shd w:val="clear" w:color="auto" w:fill="auto"/>
            <w:noWrap/>
            <w:vAlign w:val="bottom"/>
            <w:hideMark/>
          </w:tcPr>
          <w:p w14:paraId="6643D4CB"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(0.10)</w:t>
            </w:r>
          </w:p>
        </w:tc>
        <w:tc>
          <w:tcPr>
            <w:tcW w:w="1160" w:type="dxa"/>
            <w:gridSpan w:val="2"/>
            <w:tcBorders>
              <w:top w:val="nil"/>
              <w:left w:val="nil"/>
              <w:bottom w:val="nil"/>
              <w:right w:val="nil"/>
            </w:tcBorders>
            <w:shd w:val="clear" w:color="auto" w:fill="auto"/>
            <w:noWrap/>
            <w:vAlign w:val="bottom"/>
            <w:hideMark/>
          </w:tcPr>
          <w:p w14:paraId="53475174"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(0.16)</w:t>
            </w:r>
          </w:p>
        </w:tc>
      </w:tr>
      <w:tr w:rsidR="00325D1A" w:rsidRPr="00292E98" w14:paraId="16E39105" w14:textId="77777777" w:rsidTr="001E29D8">
        <w:trPr>
          <w:trHeight w:val="280"/>
        </w:trPr>
        <w:tc>
          <w:tcPr>
            <w:tcW w:w="2548" w:type="dxa"/>
            <w:gridSpan w:val="2"/>
            <w:tcBorders>
              <w:top w:val="nil"/>
              <w:left w:val="nil"/>
              <w:bottom w:val="nil"/>
              <w:right w:val="nil"/>
            </w:tcBorders>
            <w:shd w:val="clear" w:color="auto" w:fill="auto"/>
            <w:noWrap/>
            <w:vAlign w:val="bottom"/>
            <w:hideMark/>
          </w:tcPr>
          <w:p w14:paraId="69EC802A" w14:textId="77777777" w:rsidR="00325D1A" w:rsidRPr="00292E98" w:rsidRDefault="00325D1A" w:rsidP="001E29D8">
            <w:pP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 xml:space="preserve">Promotional Index </w:t>
            </w:r>
          </w:p>
        </w:tc>
        <w:tc>
          <w:tcPr>
            <w:tcW w:w="1160" w:type="dxa"/>
            <w:gridSpan w:val="2"/>
            <w:tcBorders>
              <w:top w:val="nil"/>
              <w:left w:val="nil"/>
              <w:bottom w:val="nil"/>
              <w:right w:val="nil"/>
            </w:tcBorders>
            <w:shd w:val="clear" w:color="auto" w:fill="auto"/>
            <w:noWrap/>
            <w:vAlign w:val="bottom"/>
            <w:hideMark/>
          </w:tcPr>
          <w:p w14:paraId="30FDC0F9"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0.12</w:t>
            </w:r>
          </w:p>
        </w:tc>
        <w:tc>
          <w:tcPr>
            <w:tcW w:w="1160" w:type="dxa"/>
            <w:gridSpan w:val="2"/>
            <w:tcBorders>
              <w:top w:val="nil"/>
              <w:left w:val="nil"/>
              <w:bottom w:val="nil"/>
              <w:right w:val="nil"/>
            </w:tcBorders>
            <w:shd w:val="clear" w:color="auto" w:fill="auto"/>
            <w:noWrap/>
            <w:vAlign w:val="bottom"/>
            <w:hideMark/>
          </w:tcPr>
          <w:p w14:paraId="11E0D1A6"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0.12</w:t>
            </w:r>
          </w:p>
        </w:tc>
        <w:tc>
          <w:tcPr>
            <w:tcW w:w="1160" w:type="dxa"/>
            <w:gridSpan w:val="2"/>
            <w:tcBorders>
              <w:top w:val="nil"/>
              <w:left w:val="nil"/>
              <w:bottom w:val="nil"/>
              <w:right w:val="nil"/>
            </w:tcBorders>
            <w:shd w:val="clear" w:color="auto" w:fill="auto"/>
            <w:noWrap/>
            <w:vAlign w:val="bottom"/>
            <w:hideMark/>
          </w:tcPr>
          <w:p w14:paraId="78D781D4"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-0.18</w:t>
            </w:r>
          </w:p>
        </w:tc>
        <w:tc>
          <w:tcPr>
            <w:tcW w:w="1160" w:type="dxa"/>
            <w:gridSpan w:val="2"/>
            <w:tcBorders>
              <w:top w:val="nil"/>
              <w:left w:val="nil"/>
              <w:bottom w:val="nil"/>
              <w:right w:val="nil"/>
            </w:tcBorders>
            <w:shd w:val="clear" w:color="auto" w:fill="auto"/>
            <w:noWrap/>
            <w:vAlign w:val="bottom"/>
            <w:hideMark/>
          </w:tcPr>
          <w:p w14:paraId="7E9C8884"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-0.17</w:t>
            </w:r>
          </w:p>
        </w:tc>
        <w:tc>
          <w:tcPr>
            <w:tcW w:w="1160" w:type="dxa"/>
            <w:gridSpan w:val="2"/>
            <w:tcBorders>
              <w:top w:val="nil"/>
              <w:left w:val="nil"/>
              <w:bottom w:val="nil"/>
              <w:right w:val="nil"/>
            </w:tcBorders>
            <w:shd w:val="clear" w:color="auto" w:fill="auto"/>
            <w:noWrap/>
            <w:vAlign w:val="bottom"/>
            <w:hideMark/>
          </w:tcPr>
          <w:p w14:paraId="562E1C60"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-0.08</w:t>
            </w:r>
          </w:p>
        </w:tc>
        <w:tc>
          <w:tcPr>
            <w:tcW w:w="1160" w:type="dxa"/>
            <w:gridSpan w:val="2"/>
            <w:tcBorders>
              <w:top w:val="nil"/>
              <w:left w:val="nil"/>
              <w:bottom w:val="nil"/>
              <w:right w:val="nil"/>
            </w:tcBorders>
            <w:shd w:val="clear" w:color="auto" w:fill="auto"/>
            <w:noWrap/>
            <w:vAlign w:val="bottom"/>
            <w:hideMark/>
          </w:tcPr>
          <w:p w14:paraId="4203626C"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-0.89***</w:t>
            </w:r>
          </w:p>
        </w:tc>
      </w:tr>
      <w:tr w:rsidR="00325D1A" w:rsidRPr="00292E98" w14:paraId="73F30618" w14:textId="77777777" w:rsidTr="001E29D8">
        <w:trPr>
          <w:trHeight w:val="280"/>
        </w:trPr>
        <w:tc>
          <w:tcPr>
            <w:tcW w:w="2548" w:type="dxa"/>
            <w:gridSpan w:val="2"/>
            <w:tcBorders>
              <w:top w:val="nil"/>
              <w:left w:val="nil"/>
              <w:bottom w:val="nil"/>
              <w:right w:val="nil"/>
            </w:tcBorders>
            <w:shd w:val="clear" w:color="auto" w:fill="auto"/>
            <w:noWrap/>
            <w:vAlign w:val="bottom"/>
            <w:hideMark/>
          </w:tcPr>
          <w:p w14:paraId="333F20BE" w14:textId="77777777" w:rsidR="00325D1A" w:rsidRPr="00292E98" w:rsidRDefault="00325D1A" w:rsidP="001E29D8">
            <w:pPr>
              <w:rPr>
                <w:rFonts w:ascii="Times New Roman" w:eastAsia="Times New Roman" w:hAnsi="Times New Roman" w:cs="Times New Roman"/>
                <w:sz w:val="20"/>
                <w:szCs w:val="20"/>
              </w:rPr>
            </w:pPr>
          </w:p>
        </w:tc>
        <w:tc>
          <w:tcPr>
            <w:tcW w:w="1160" w:type="dxa"/>
            <w:gridSpan w:val="2"/>
            <w:tcBorders>
              <w:top w:val="nil"/>
              <w:left w:val="nil"/>
              <w:bottom w:val="nil"/>
              <w:right w:val="nil"/>
            </w:tcBorders>
            <w:shd w:val="clear" w:color="auto" w:fill="auto"/>
            <w:noWrap/>
            <w:vAlign w:val="bottom"/>
            <w:hideMark/>
          </w:tcPr>
          <w:p w14:paraId="17D7EE25"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(0.15)</w:t>
            </w:r>
          </w:p>
        </w:tc>
        <w:tc>
          <w:tcPr>
            <w:tcW w:w="1160" w:type="dxa"/>
            <w:gridSpan w:val="2"/>
            <w:tcBorders>
              <w:top w:val="nil"/>
              <w:left w:val="nil"/>
              <w:bottom w:val="nil"/>
              <w:right w:val="nil"/>
            </w:tcBorders>
            <w:shd w:val="clear" w:color="auto" w:fill="auto"/>
            <w:noWrap/>
            <w:vAlign w:val="bottom"/>
            <w:hideMark/>
          </w:tcPr>
          <w:p w14:paraId="51D7C21B"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(0.19)</w:t>
            </w:r>
          </w:p>
        </w:tc>
        <w:tc>
          <w:tcPr>
            <w:tcW w:w="1160" w:type="dxa"/>
            <w:gridSpan w:val="2"/>
            <w:tcBorders>
              <w:top w:val="nil"/>
              <w:left w:val="nil"/>
              <w:bottom w:val="nil"/>
              <w:right w:val="nil"/>
            </w:tcBorders>
            <w:shd w:val="clear" w:color="auto" w:fill="auto"/>
            <w:noWrap/>
            <w:vAlign w:val="bottom"/>
            <w:hideMark/>
          </w:tcPr>
          <w:p w14:paraId="5D3E5648"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(0.32)</w:t>
            </w:r>
          </w:p>
        </w:tc>
        <w:tc>
          <w:tcPr>
            <w:tcW w:w="1160" w:type="dxa"/>
            <w:gridSpan w:val="2"/>
            <w:tcBorders>
              <w:top w:val="nil"/>
              <w:left w:val="nil"/>
              <w:bottom w:val="nil"/>
              <w:right w:val="nil"/>
            </w:tcBorders>
            <w:shd w:val="clear" w:color="auto" w:fill="auto"/>
            <w:noWrap/>
            <w:vAlign w:val="bottom"/>
            <w:hideMark/>
          </w:tcPr>
          <w:p w14:paraId="3B80E525"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(0.14)</w:t>
            </w:r>
          </w:p>
        </w:tc>
        <w:tc>
          <w:tcPr>
            <w:tcW w:w="1160" w:type="dxa"/>
            <w:gridSpan w:val="2"/>
            <w:tcBorders>
              <w:top w:val="nil"/>
              <w:left w:val="nil"/>
              <w:bottom w:val="nil"/>
              <w:right w:val="nil"/>
            </w:tcBorders>
            <w:shd w:val="clear" w:color="auto" w:fill="auto"/>
            <w:noWrap/>
            <w:vAlign w:val="bottom"/>
            <w:hideMark/>
          </w:tcPr>
          <w:p w14:paraId="5AE37FE0"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(0.16)</w:t>
            </w:r>
          </w:p>
        </w:tc>
        <w:tc>
          <w:tcPr>
            <w:tcW w:w="1160" w:type="dxa"/>
            <w:gridSpan w:val="2"/>
            <w:tcBorders>
              <w:top w:val="nil"/>
              <w:left w:val="nil"/>
              <w:bottom w:val="nil"/>
              <w:right w:val="nil"/>
            </w:tcBorders>
            <w:shd w:val="clear" w:color="auto" w:fill="auto"/>
            <w:noWrap/>
            <w:vAlign w:val="bottom"/>
            <w:hideMark/>
          </w:tcPr>
          <w:p w14:paraId="64ADA07F"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(0.28)</w:t>
            </w:r>
          </w:p>
        </w:tc>
      </w:tr>
      <w:tr w:rsidR="00325D1A" w:rsidRPr="00292E98" w14:paraId="4EEF0E1E" w14:textId="77777777" w:rsidTr="001E29D8">
        <w:trPr>
          <w:trHeight w:val="280"/>
        </w:trPr>
        <w:tc>
          <w:tcPr>
            <w:tcW w:w="2548" w:type="dxa"/>
            <w:gridSpan w:val="2"/>
            <w:tcBorders>
              <w:top w:val="nil"/>
              <w:left w:val="nil"/>
              <w:bottom w:val="nil"/>
              <w:right w:val="nil"/>
            </w:tcBorders>
            <w:shd w:val="clear" w:color="auto" w:fill="auto"/>
            <w:noWrap/>
            <w:vAlign w:val="bottom"/>
            <w:hideMark/>
          </w:tcPr>
          <w:p w14:paraId="4D3DBE61" w14:textId="77777777" w:rsidR="00325D1A" w:rsidRPr="00292E98" w:rsidRDefault="00325D1A" w:rsidP="001E29D8">
            <w:pP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 xml:space="preserve">Inclusiveness Index </w:t>
            </w:r>
          </w:p>
        </w:tc>
        <w:tc>
          <w:tcPr>
            <w:tcW w:w="1160" w:type="dxa"/>
            <w:gridSpan w:val="2"/>
            <w:tcBorders>
              <w:top w:val="nil"/>
              <w:left w:val="nil"/>
              <w:bottom w:val="nil"/>
              <w:right w:val="nil"/>
            </w:tcBorders>
            <w:shd w:val="clear" w:color="auto" w:fill="auto"/>
            <w:noWrap/>
            <w:vAlign w:val="bottom"/>
            <w:hideMark/>
          </w:tcPr>
          <w:p w14:paraId="54BD6C39"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0.12</w:t>
            </w:r>
          </w:p>
        </w:tc>
        <w:tc>
          <w:tcPr>
            <w:tcW w:w="1160" w:type="dxa"/>
            <w:gridSpan w:val="2"/>
            <w:tcBorders>
              <w:top w:val="nil"/>
              <w:left w:val="nil"/>
              <w:bottom w:val="nil"/>
              <w:right w:val="nil"/>
            </w:tcBorders>
            <w:shd w:val="clear" w:color="auto" w:fill="auto"/>
            <w:noWrap/>
            <w:vAlign w:val="bottom"/>
            <w:hideMark/>
          </w:tcPr>
          <w:p w14:paraId="01EDB083"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0.30**</w:t>
            </w:r>
          </w:p>
        </w:tc>
        <w:tc>
          <w:tcPr>
            <w:tcW w:w="1160" w:type="dxa"/>
            <w:gridSpan w:val="2"/>
            <w:tcBorders>
              <w:top w:val="nil"/>
              <w:left w:val="nil"/>
              <w:bottom w:val="nil"/>
              <w:right w:val="nil"/>
            </w:tcBorders>
            <w:shd w:val="clear" w:color="auto" w:fill="auto"/>
            <w:noWrap/>
            <w:vAlign w:val="bottom"/>
            <w:hideMark/>
          </w:tcPr>
          <w:p w14:paraId="169930FD"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-0.29</w:t>
            </w:r>
          </w:p>
        </w:tc>
        <w:tc>
          <w:tcPr>
            <w:tcW w:w="1160" w:type="dxa"/>
            <w:gridSpan w:val="2"/>
            <w:tcBorders>
              <w:top w:val="nil"/>
              <w:left w:val="nil"/>
              <w:bottom w:val="nil"/>
              <w:right w:val="nil"/>
            </w:tcBorders>
            <w:shd w:val="clear" w:color="auto" w:fill="auto"/>
            <w:noWrap/>
            <w:vAlign w:val="bottom"/>
            <w:hideMark/>
          </w:tcPr>
          <w:p w14:paraId="0DF91183"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-0.07</w:t>
            </w:r>
          </w:p>
        </w:tc>
        <w:tc>
          <w:tcPr>
            <w:tcW w:w="1160" w:type="dxa"/>
            <w:gridSpan w:val="2"/>
            <w:tcBorders>
              <w:top w:val="nil"/>
              <w:left w:val="nil"/>
              <w:bottom w:val="nil"/>
              <w:right w:val="nil"/>
            </w:tcBorders>
            <w:shd w:val="clear" w:color="auto" w:fill="auto"/>
            <w:noWrap/>
            <w:vAlign w:val="bottom"/>
            <w:hideMark/>
          </w:tcPr>
          <w:p w14:paraId="27219087"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-0.16</w:t>
            </w:r>
          </w:p>
        </w:tc>
        <w:tc>
          <w:tcPr>
            <w:tcW w:w="1160" w:type="dxa"/>
            <w:gridSpan w:val="2"/>
            <w:tcBorders>
              <w:top w:val="nil"/>
              <w:left w:val="nil"/>
              <w:bottom w:val="nil"/>
              <w:right w:val="nil"/>
            </w:tcBorders>
            <w:shd w:val="clear" w:color="auto" w:fill="auto"/>
            <w:noWrap/>
            <w:vAlign w:val="bottom"/>
            <w:hideMark/>
          </w:tcPr>
          <w:p w14:paraId="4DB25EE3"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-0.19</w:t>
            </w:r>
          </w:p>
        </w:tc>
      </w:tr>
      <w:tr w:rsidR="00325D1A" w:rsidRPr="00292E98" w14:paraId="4C80A684" w14:textId="77777777" w:rsidTr="001E29D8">
        <w:trPr>
          <w:trHeight w:val="280"/>
        </w:trPr>
        <w:tc>
          <w:tcPr>
            <w:tcW w:w="2548" w:type="dxa"/>
            <w:gridSpan w:val="2"/>
            <w:tcBorders>
              <w:top w:val="nil"/>
              <w:left w:val="nil"/>
              <w:bottom w:val="nil"/>
              <w:right w:val="nil"/>
            </w:tcBorders>
            <w:shd w:val="clear" w:color="auto" w:fill="auto"/>
            <w:noWrap/>
            <w:vAlign w:val="bottom"/>
            <w:hideMark/>
          </w:tcPr>
          <w:p w14:paraId="43FD8511" w14:textId="77777777" w:rsidR="00325D1A" w:rsidRPr="00292E98" w:rsidRDefault="00325D1A" w:rsidP="001E29D8">
            <w:pPr>
              <w:rPr>
                <w:rFonts w:ascii="Times New Roman" w:eastAsia="Times New Roman" w:hAnsi="Times New Roman" w:cs="Times New Roman"/>
                <w:sz w:val="20"/>
                <w:szCs w:val="20"/>
              </w:rPr>
            </w:pPr>
          </w:p>
        </w:tc>
        <w:tc>
          <w:tcPr>
            <w:tcW w:w="1160" w:type="dxa"/>
            <w:gridSpan w:val="2"/>
            <w:tcBorders>
              <w:top w:val="nil"/>
              <w:left w:val="nil"/>
              <w:bottom w:val="nil"/>
              <w:right w:val="nil"/>
            </w:tcBorders>
            <w:shd w:val="clear" w:color="auto" w:fill="auto"/>
            <w:noWrap/>
            <w:vAlign w:val="bottom"/>
            <w:hideMark/>
          </w:tcPr>
          <w:p w14:paraId="6FE6B3CA"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(0.12)</w:t>
            </w:r>
          </w:p>
        </w:tc>
        <w:tc>
          <w:tcPr>
            <w:tcW w:w="1160" w:type="dxa"/>
            <w:gridSpan w:val="2"/>
            <w:tcBorders>
              <w:top w:val="nil"/>
              <w:left w:val="nil"/>
              <w:bottom w:val="nil"/>
              <w:right w:val="nil"/>
            </w:tcBorders>
            <w:shd w:val="clear" w:color="auto" w:fill="auto"/>
            <w:noWrap/>
            <w:vAlign w:val="bottom"/>
            <w:hideMark/>
          </w:tcPr>
          <w:p w14:paraId="008C4BB1"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(0.13)</w:t>
            </w:r>
          </w:p>
        </w:tc>
        <w:tc>
          <w:tcPr>
            <w:tcW w:w="1160" w:type="dxa"/>
            <w:gridSpan w:val="2"/>
            <w:tcBorders>
              <w:top w:val="nil"/>
              <w:left w:val="nil"/>
              <w:bottom w:val="nil"/>
              <w:right w:val="nil"/>
            </w:tcBorders>
            <w:shd w:val="clear" w:color="auto" w:fill="auto"/>
            <w:noWrap/>
            <w:vAlign w:val="bottom"/>
            <w:hideMark/>
          </w:tcPr>
          <w:p w14:paraId="214069CB"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(0.28)</w:t>
            </w:r>
          </w:p>
        </w:tc>
        <w:tc>
          <w:tcPr>
            <w:tcW w:w="1160" w:type="dxa"/>
            <w:gridSpan w:val="2"/>
            <w:tcBorders>
              <w:top w:val="nil"/>
              <w:left w:val="nil"/>
              <w:bottom w:val="nil"/>
              <w:right w:val="nil"/>
            </w:tcBorders>
            <w:shd w:val="clear" w:color="auto" w:fill="auto"/>
            <w:noWrap/>
            <w:vAlign w:val="bottom"/>
            <w:hideMark/>
          </w:tcPr>
          <w:p w14:paraId="3F2755D5"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(0.11)</w:t>
            </w:r>
          </w:p>
        </w:tc>
        <w:tc>
          <w:tcPr>
            <w:tcW w:w="1160" w:type="dxa"/>
            <w:gridSpan w:val="2"/>
            <w:tcBorders>
              <w:top w:val="nil"/>
              <w:left w:val="nil"/>
              <w:bottom w:val="nil"/>
              <w:right w:val="nil"/>
            </w:tcBorders>
            <w:shd w:val="clear" w:color="auto" w:fill="auto"/>
            <w:noWrap/>
            <w:vAlign w:val="bottom"/>
            <w:hideMark/>
          </w:tcPr>
          <w:p w14:paraId="63149D7D"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(0.12)</w:t>
            </w:r>
          </w:p>
        </w:tc>
        <w:tc>
          <w:tcPr>
            <w:tcW w:w="1160" w:type="dxa"/>
            <w:gridSpan w:val="2"/>
            <w:tcBorders>
              <w:top w:val="nil"/>
              <w:left w:val="nil"/>
              <w:bottom w:val="nil"/>
              <w:right w:val="nil"/>
            </w:tcBorders>
            <w:shd w:val="clear" w:color="auto" w:fill="auto"/>
            <w:noWrap/>
            <w:vAlign w:val="bottom"/>
            <w:hideMark/>
          </w:tcPr>
          <w:p w14:paraId="28EAA31F"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(0.24)</w:t>
            </w:r>
          </w:p>
        </w:tc>
      </w:tr>
      <w:tr w:rsidR="00325D1A" w:rsidRPr="00292E98" w14:paraId="1698C7BD" w14:textId="77777777" w:rsidTr="001E29D8">
        <w:trPr>
          <w:trHeight w:val="280"/>
        </w:trPr>
        <w:tc>
          <w:tcPr>
            <w:tcW w:w="2548" w:type="dxa"/>
            <w:gridSpan w:val="2"/>
            <w:tcBorders>
              <w:top w:val="nil"/>
              <w:left w:val="nil"/>
              <w:bottom w:val="nil"/>
              <w:right w:val="nil"/>
            </w:tcBorders>
            <w:shd w:val="clear" w:color="auto" w:fill="auto"/>
            <w:noWrap/>
            <w:vAlign w:val="bottom"/>
            <w:hideMark/>
          </w:tcPr>
          <w:p w14:paraId="7E80F003" w14:textId="77777777" w:rsidR="00325D1A" w:rsidRPr="00292E98" w:rsidRDefault="00325D1A" w:rsidP="001E29D8">
            <w:pP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Democracy Score</w:t>
            </w:r>
          </w:p>
        </w:tc>
        <w:tc>
          <w:tcPr>
            <w:tcW w:w="1160" w:type="dxa"/>
            <w:gridSpan w:val="2"/>
            <w:tcBorders>
              <w:top w:val="nil"/>
              <w:left w:val="nil"/>
              <w:bottom w:val="nil"/>
              <w:right w:val="nil"/>
            </w:tcBorders>
            <w:shd w:val="clear" w:color="auto" w:fill="auto"/>
            <w:noWrap/>
            <w:vAlign w:val="bottom"/>
            <w:hideMark/>
          </w:tcPr>
          <w:p w14:paraId="3384B008"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0.01</w:t>
            </w:r>
          </w:p>
        </w:tc>
        <w:tc>
          <w:tcPr>
            <w:tcW w:w="1160" w:type="dxa"/>
            <w:gridSpan w:val="2"/>
            <w:tcBorders>
              <w:top w:val="nil"/>
              <w:left w:val="nil"/>
              <w:bottom w:val="nil"/>
              <w:right w:val="nil"/>
            </w:tcBorders>
            <w:shd w:val="clear" w:color="auto" w:fill="auto"/>
            <w:noWrap/>
            <w:vAlign w:val="bottom"/>
            <w:hideMark/>
          </w:tcPr>
          <w:p w14:paraId="0461F003"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-0.04</w:t>
            </w:r>
          </w:p>
        </w:tc>
        <w:tc>
          <w:tcPr>
            <w:tcW w:w="1160" w:type="dxa"/>
            <w:gridSpan w:val="2"/>
            <w:tcBorders>
              <w:top w:val="nil"/>
              <w:left w:val="nil"/>
              <w:bottom w:val="nil"/>
              <w:right w:val="nil"/>
            </w:tcBorders>
            <w:shd w:val="clear" w:color="auto" w:fill="auto"/>
            <w:noWrap/>
            <w:vAlign w:val="bottom"/>
            <w:hideMark/>
          </w:tcPr>
          <w:p w14:paraId="3C41530B"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0.01</w:t>
            </w:r>
          </w:p>
        </w:tc>
        <w:tc>
          <w:tcPr>
            <w:tcW w:w="1160" w:type="dxa"/>
            <w:gridSpan w:val="2"/>
            <w:tcBorders>
              <w:top w:val="nil"/>
              <w:left w:val="nil"/>
              <w:bottom w:val="nil"/>
              <w:right w:val="nil"/>
            </w:tcBorders>
            <w:shd w:val="clear" w:color="auto" w:fill="auto"/>
            <w:noWrap/>
            <w:vAlign w:val="bottom"/>
            <w:hideMark/>
          </w:tcPr>
          <w:p w14:paraId="311BB06D"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0.05**</w:t>
            </w:r>
          </w:p>
        </w:tc>
        <w:tc>
          <w:tcPr>
            <w:tcW w:w="1160" w:type="dxa"/>
            <w:gridSpan w:val="2"/>
            <w:tcBorders>
              <w:top w:val="nil"/>
              <w:left w:val="nil"/>
              <w:bottom w:val="nil"/>
              <w:right w:val="nil"/>
            </w:tcBorders>
            <w:shd w:val="clear" w:color="auto" w:fill="auto"/>
            <w:noWrap/>
            <w:vAlign w:val="bottom"/>
            <w:hideMark/>
          </w:tcPr>
          <w:p w14:paraId="0E4C20DD"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0.22***</w:t>
            </w:r>
          </w:p>
        </w:tc>
        <w:tc>
          <w:tcPr>
            <w:tcW w:w="1160" w:type="dxa"/>
            <w:gridSpan w:val="2"/>
            <w:tcBorders>
              <w:top w:val="nil"/>
              <w:left w:val="nil"/>
              <w:bottom w:val="nil"/>
              <w:right w:val="nil"/>
            </w:tcBorders>
            <w:shd w:val="clear" w:color="auto" w:fill="auto"/>
            <w:noWrap/>
            <w:vAlign w:val="bottom"/>
            <w:hideMark/>
          </w:tcPr>
          <w:p w14:paraId="19957AE8"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0.11</w:t>
            </w:r>
          </w:p>
        </w:tc>
      </w:tr>
      <w:tr w:rsidR="00325D1A" w:rsidRPr="00292E98" w14:paraId="2FCFA0C8" w14:textId="77777777" w:rsidTr="001E29D8">
        <w:trPr>
          <w:trHeight w:val="280"/>
        </w:trPr>
        <w:tc>
          <w:tcPr>
            <w:tcW w:w="2548" w:type="dxa"/>
            <w:gridSpan w:val="2"/>
            <w:tcBorders>
              <w:top w:val="nil"/>
              <w:left w:val="nil"/>
              <w:bottom w:val="nil"/>
              <w:right w:val="nil"/>
            </w:tcBorders>
            <w:shd w:val="clear" w:color="auto" w:fill="auto"/>
            <w:noWrap/>
            <w:vAlign w:val="bottom"/>
            <w:hideMark/>
          </w:tcPr>
          <w:p w14:paraId="7E334CA3" w14:textId="77777777" w:rsidR="00325D1A" w:rsidRPr="00292E98" w:rsidRDefault="00325D1A" w:rsidP="001E29D8">
            <w:pPr>
              <w:rPr>
                <w:rFonts w:ascii="Times New Roman" w:eastAsia="Times New Roman" w:hAnsi="Times New Roman" w:cs="Times New Roman"/>
                <w:sz w:val="20"/>
                <w:szCs w:val="20"/>
              </w:rPr>
            </w:pPr>
          </w:p>
        </w:tc>
        <w:tc>
          <w:tcPr>
            <w:tcW w:w="1160" w:type="dxa"/>
            <w:gridSpan w:val="2"/>
            <w:tcBorders>
              <w:top w:val="nil"/>
              <w:left w:val="nil"/>
              <w:bottom w:val="nil"/>
              <w:right w:val="nil"/>
            </w:tcBorders>
            <w:shd w:val="clear" w:color="auto" w:fill="auto"/>
            <w:noWrap/>
            <w:vAlign w:val="bottom"/>
            <w:hideMark/>
          </w:tcPr>
          <w:p w14:paraId="11100526"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(0.03)</w:t>
            </w:r>
          </w:p>
        </w:tc>
        <w:tc>
          <w:tcPr>
            <w:tcW w:w="1160" w:type="dxa"/>
            <w:gridSpan w:val="2"/>
            <w:tcBorders>
              <w:top w:val="nil"/>
              <w:left w:val="nil"/>
              <w:bottom w:val="nil"/>
              <w:right w:val="nil"/>
            </w:tcBorders>
            <w:shd w:val="clear" w:color="auto" w:fill="auto"/>
            <w:noWrap/>
            <w:vAlign w:val="bottom"/>
            <w:hideMark/>
          </w:tcPr>
          <w:p w14:paraId="2EA24711"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(0.08)</w:t>
            </w:r>
          </w:p>
        </w:tc>
        <w:tc>
          <w:tcPr>
            <w:tcW w:w="1160" w:type="dxa"/>
            <w:gridSpan w:val="2"/>
            <w:tcBorders>
              <w:top w:val="nil"/>
              <w:left w:val="nil"/>
              <w:bottom w:val="nil"/>
              <w:right w:val="nil"/>
            </w:tcBorders>
            <w:shd w:val="clear" w:color="auto" w:fill="auto"/>
            <w:noWrap/>
            <w:vAlign w:val="bottom"/>
            <w:hideMark/>
          </w:tcPr>
          <w:p w14:paraId="228D1CDC"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(0.09)</w:t>
            </w:r>
          </w:p>
        </w:tc>
        <w:tc>
          <w:tcPr>
            <w:tcW w:w="1160" w:type="dxa"/>
            <w:gridSpan w:val="2"/>
            <w:tcBorders>
              <w:top w:val="nil"/>
              <w:left w:val="nil"/>
              <w:bottom w:val="nil"/>
              <w:right w:val="nil"/>
            </w:tcBorders>
            <w:shd w:val="clear" w:color="auto" w:fill="auto"/>
            <w:noWrap/>
            <w:vAlign w:val="bottom"/>
            <w:hideMark/>
          </w:tcPr>
          <w:p w14:paraId="1A98FAEB"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(0.03)</w:t>
            </w:r>
          </w:p>
        </w:tc>
        <w:tc>
          <w:tcPr>
            <w:tcW w:w="1160" w:type="dxa"/>
            <w:gridSpan w:val="2"/>
            <w:tcBorders>
              <w:top w:val="nil"/>
              <w:left w:val="nil"/>
              <w:bottom w:val="nil"/>
              <w:right w:val="nil"/>
            </w:tcBorders>
            <w:shd w:val="clear" w:color="auto" w:fill="auto"/>
            <w:noWrap/>
            <w:vAlign w:val="bottom"/>
            <w:hideMark/>
          </w:tcPr>
          <w:p w14:paraId="79DEB86C"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(0.07)</w:t>
            </w:r>
          </w:p>
        </w:tc>
        <w:tc>
          <w:tcPr>
            <w:tcW w:w="1160" w:type="dxa"/>
            <w:gridSpan w:val="2"/>
            <w:tcBorders>
              <w:top w:val="nil"/>
              <w:left w:val="nil"/>
              <w:bottom w:val="nil"/>
              <w:right w:val="nil"/>
            </w:tcBorders>
            <w:shd w:val="clear" w:color="auto" w:fill="auto"/>
            <w:noWrap/>
            <w:vAlign w:val="bottom"/>
            <w:hideMark/>
          </w:tcPr>
          <w:p w14:paraId="70560A22"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(0.07)</w:t>
            </w:r>
          </w:p>
        </w:tc>
      </w:tr>
      <w:tr w:rsidR="00325D1A" w:rsidRPr="00292E98" w14:paraId="60AFCA33" w14:textId="77777777" w:rsidTr="001E29D8">
        <w:trPr>
          <w:trHeight w:val="280"/>
        </w:trPr>
        <w:tc>
          <w:tcPr>
            <w:tcW w:w="2548" w:type="dxa"/>
            <w:gridSpan w:val="2"/>
            <w:tcBorders>
              <w:top w:val="nil"/>
              <w:left w:val="nil"/>
              <w:bottom w:val="nil"/>
              <w:right w:val="nil"/>
            </w:tcBorders>
            <w:shd w:val="clear" w:color="auto" w:fill="auto"/>
            <w:noWrap/>
            <w:vAlign w:val="bottom"/>
            <w:hideMark/>
          </w:tcPr>
          <w:p w14:paraId="4B57D7D2" w14:textId="77777777" w:rsidR="00325D1A" w:rsidRPr="00292E98" w:rsidRDefault="00325D1A" w:rsidP="001E29D8">
            <w:pP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Human Rights Score</w:t>
            </w:r>
          </w:p>
        </w:tc>
        <w:tc>
          <w:tcPr>
            <w:tcW w:w="1160" w:type="dxa"/>
            <w:gridSpan w:val="2"/>
            <w:tcBorders>
              <w:top w:val="nil"/>
              <w:left w:val="nil"/>
              <w:bottom w:val="nil"/>
              <w:right w:val="nil"/>
            </w:tcBorders>
            <w:shd w:val="clear" w:color="auto" w:fill="auto"/>
            <w:noWrap/>
            <w:vAlign w:val="bottom"/>
            <w:hideMark/>
          </w:tcPr>
          <w:p w14:paraId="03FF71DA"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-0.04</w:t>
            </w:r>
          </w:p>
        </w:tc>
        <w:tc>
          <w:tcPr>
            <w:tcW w:w="1160" w:type="dxa"/>
            <w:gridSpan w:val="2"/>
            <w:tcBorders>
              <w:top w:val="nil"/>
              <w:left w:val="nil"/>
              <w:bottom w:val="nil"/>
              <w:right w:val="nil"/>
            </w:tcBorders>
            <w:shd w:val="clear" w:color="auto" w:fill="auto"/>
            <w:noWrap/>
            <w:vAlign w:val="bottom"/>
            <w:hideMark/>
          </w:tcPr>
          <w:p w14:paraId="79BF7482"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0.06</w:t>
            </w:r>
          </w:p>
        </w:tc>
        <w:tc>
          <w:tcPr>
            <w:tcW w:w="1160" w:type="dxa"/>
            <w:gridSpan w:val="2"/>
            <w:tcBorders>
              <w:top w:val="nil"/>
              <w:left w:val="nil"/>
              <w:bottom w:val="nil"/>
              <w:right w:val="nil"/>
            </w:tcBorders>
            <w:shd w:val="clear" w:color="auto" w:fill="auto"/>
            <w:noWrap/>
            <w:vAlign w:val="bottom"/>
            <w:hideMark/>
          </w:tcPr>
          <w:p w14:paraId="40E5A7E5"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-0.14</w:t>
            </w:r>
          </w:p>
        </w:tc>
        <w:tc>
          <w:tcPr>
            <w:tcW w:w="1160" w:type="dxa"/>
            <w:gridSpan w:val="2"/>
            <w:tcBorders>
              <w:top w:val="nil"/>
              <w:left w:val="nil"/>
              <w:bottom w:val="nil"/>
              <w:right w:val="nil"/>
            </w:tcBorders>
            <w:shd w:val="clear" w:color="auto" w:fill="auto"/>
            <w:noWrap/>
            <w:vAlign w:val="bottom"/>
            <w:hideMark/>
          </w:tcPr>
          <w:p w14:paraId="4566E205"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0.03</w:t>
            </w:r>
          </w:p>
        </w:tc>
        <w:tc>
          <w:tcPr>
            <w:tcW w:w="1160" w:type="dxa"/>
            <w:gridSpan w:val="2"/>
            <w:tcBorders>
              <w:top w:val="nil"/>
              <w:left w:val="nil"/>
              <w:bottom w:val="nil"/>
              <w:right w:val="nil"/>
            </w:tcBorders>
            <w:shd w:val="clear" w:color="auto" w:fill="auto"/>
            <w:noWrap/>
            <w:vAlign w:val="bottom"/>
            <w:hideMark/>
          </w:tcPr>
          <w:p w14:paraId="16F9ADE4"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0.05</w:t>
            </w:r>
          </w:p>
        </w:tc>
        <w:tc>
          <w:tcPr>
            <w:tcW w:w="1160" w:type="dxa"/>
            <w:gridSpan w:val="2"/>
            <w:tcBorders>
              <w:top w:val="nil"/>
              <w:left w:val="nil"/>
              <w:bottom w:val="nil"/>
              <w:right w:val="nil"/>
            </w:tcBorders>
            <w:shd w:val="clear" w:color="auto" w:fill="auto"/>
            <w:noWrap/>
            <w:vAlign w:val="bottom"/>
            <w:hideMark/>
          </w:tcPr>
          <w:p w14:paraId="0390AFAA"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-0.09</w:t>
            </w:r>
          </w:p>
        </w:tc>
      </w:tr>
      <w:tr w:rsidR="00325D1A" w:rsidRPr="00292E98" w14:paraId="362DF708" w14:textId="77777777" w:rsidTr="001E29D8">
        <w:trPr>
          <w:trHeight w:val="280"/>
        </w:trPr>
        <w:tc>
          <w:tcPr>
            <w:tcW w:w="2548" w:type="dxa"/>
            <w:gridSpan w:val="2"/>
            <w:tcBorders>
              <w:top w:val="nil"/>
              <w:left w:val="nil"/>
              <w:bottom w:val="nil"/>
              <w:right w:val="nil"/>
            </w:tcBorders>
            <w:shd w:val="clear" w:color="auto" w:fill="auto"/>
            <w:noWrap/>
            <w:vAlign w:val="bottom"/>
            <w:hideMark/>
          </w:tcPr>
          <w:p w14:paraId="52ECDE44" w14:textId="77777777" w:rsidR="00325D1A" w:rsidRPr="00292E98" w:rsidRDefault="00325D1A" w:rsidP="001E29D8">
            <w:pPr>
              <w:rPr>
                <w:rFonts w:ascii="Times New Roman" w:eastAsia="Times New Roman" w:hAnsi="Times New Roman" w:cs="Times New Roman"/>
                <w:sz w:val="20"/>
                <w:szCs w:val="20"/>
              </w:rPr>
            </w:pPr>
          </w:p>
        </w:tc>
        <w:tc>
          <w:tcPr>
            <w:tcW w:w="1160" w:type="dxa"/>
            <w:gridSpan w:val="2"/>
            <w:tcBorders>
              <w:top w:val="nil"/>
              <w:left w:val="nil"/>
              <w:bottom w:val="nil"/>
              <w:right w:val="nil"/>
            </w:tcBorders>
            <w:shd w:val="clear" w:color="auto" w:fill="auto"/>
            <w:noWrap/>
            <w:vAlign w:val="bottom"/>
            <w:hideMark/>
          </w:tcPr>
          <w:p w14:paraId="6417CB71"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(0.06)</w:t>
            </w:r>
          </w:p>
        </w:tc>
        <w:tc>
          <w:tcPr>
            <w:tcW w:w="1160" w:type="dxa"/>
            <w:gridSpan w:val="2"/>
            <w:tcBorders>
              <w:top w:val="nil"/>
              <w:left w:val="nil"/>
              <w:bottom w:val="nil"/>
              <w:right w:val="nil"/>
            </w:tcBorders>
            <w:shd w:val="clear" w:color="auto" w:fill="auto"/>
            <w:noWrap/>
            <w:vAlign w:val="bottom"/>
            <w:hideMark/>
          </w:tcPr>
          <w:p w14:paraId="7FE487BD"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(0.08)</w:t>
            </w:r>
          </w:p>
        </w:tc>
        <w:tc>
          <w:tcPr>
            <w:tcW w:w="1160" w:type="dxa"/>
            <w:gridSpan w:val="2"/>
            <w:tcBorders>
              <w:top w:val="nil"/>
              <w:left w:val="nil"/>
              <w:bottom w:val="nil"/>
              <w:right w:val="nil"/>
            </w:tcBorders>
            <w:shd w:val="clear" w:color="auto" w:fill="auto"/>
            <w:noWrap/>
            <w:vAlign w:val="bottom"/>
            <w:hideMark/>
          </w:tcPr>
          <w:p w14:paraId="7D3847C1"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(0.10)</w:t>
            </w:r>
          </w:p>
        </w:tc>
        <w:tc>
          <w:tcPr>
            <w:tcW w:w="1160" w:type="dxa"/>
            <w:gridSpan w:val="2"/>
            <w:tcBorders>
              <w:top w:val="nil"/>
              <w:left w:val="nil"/>
              <w:bottom w:val="nil"/>
              <w:right w:val="nil"/>
            </w:tcBorders>
            <w:shd w:val="clear" w:color="auto" w:fill="auto"/>
            <w:noWrap/>
            <w:vAlign w:val="bottom"/>
            <w:hideMark/>
          </w:tcPr>
          <w:p w14:paraId="7325BF1B"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(0.06)</w:t>
            </w:r>
          </w:p>
        </w:tc>
        <w:tc>
          <w:tcPr>
            <w:tcW w:w="1160" w:type="dxa"/>
            <w:gridSpan w:val="2"/>
            <w:tcBorders>
              <w:top w:val="nil"/>
              <w:left w:val="nil"/>
              <w:bottom w:val="nil"/>
              <w:right w:val="nil"/>
            </w:tcBorders>
            <w:shd w:val="clear" w:color="auto" w:fill="auto"/>
            <w:noWrap/>
            <w:vAlign w:val="bottom"/>
            <w:hideMark/>
          </w:tcPr>
          <w:p w14:paraId="0A2162BA"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(0.07)</w:t>
            </w:r>
          </w:p>
        </w:tc>
        <w:tc>
          <w:tcPr>
            <w:tcW w:w="1160" w:type="dxa"/>
            <w:gridSpan w:val="2"/>
            <w:tcBorders>
              <w:top w:val="nil"/>
              <w:left w:val="nil"/>
              <w:bottom w:val="nil"/>
              <w:right w:val="nil"/>
            </w:tcBorders>
            <w:shd w:val="clear" w:color="auto" w:fill="auto"/>
            <w:noWrap/>
            <w:vAlign w:val="bottom"/>
            <w:hideMark/>
          </w:tcPr>
          <w:p w14:paraId="3DD52D0C"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(0.09)</w:t>
            </w:r>
          </w:p>
        </w:tc>
      </w:tr>
      <w:tr w:rsidR="00325D1A" w:rsidRPr="00292E98" w14:paraId="56787389" w14:textId="77777777" w:rsidTr="001E29D8">
        <w:trPr>
          <w:trHeight w:val="280"/>
        </w:trPr>
        <w:tc>
          <w:tcPr>
            <w:tcW w:w="2548" w:type="dxa"/>
            <w:gridSpan w:val="2"/>
            <w:tcBorders>
              <w:top w:val="nil"/>
              <w:left w:val="nil"/>
              <w:bottom w:val="nil"/>
              <w:right w:val="nil"/>
            </w:tcBorders>
            <w:shd w:val="clear" w:color="auto" w:fill="auto"/>
            <w:noWrap/>
            <w:vAlign w:val="bottom"/>
            <w:hideMark/>
          </w:tcPr>
          <w:p w14:paraId="1C6AC74C" w14:textId="77777777" w:rsidR="00325D1A" w:rsidRPr="00292E98" w:rsidRDefault="00325D1A" w:rsidP="001E29D8">
            <w:pP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Logged GDP per Capita</w:t>
            </w:r>
          </w:p>
        </w:tc>
        <w:tc>
          <w:tcPr>
            <w:tcW w:w="1160" w:type="dxa"/>
            <w:gridSpan w:val="2"/>
            <w:tcBorders>
              <w:top w:val="nil"/>
              <w:left w:val="nil"/>
              <w:bottom w:val="nil"/>
              <w:right w:val="nil"/>
            </w:tcBorders>
            <w:shd w:val="clear" w:color="auto" w:fill="auto"/>
            <w:noWrap/>
            <w:vAlign w:val="bottom"/>
            <w:hideMark/>
          </w:tcPr>
          <w:p w14:paraId="476C7CD6"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-0.01</w:t>
            </w:r>
          </w:p>
        </w:tc>
        <w:tc>
          <w:tcPr>
            <w:tcW w:w="1160" w:type="dxa"/>
            <w:gridSpan w:val="2"/>
            <w:tcBorders>
              <w:top w:val="nil"/>
              <w:left w:val="nil"/>
              <w:bottom w:val="nil"/>
              <w:right w:val="nil"/>
            </w:tcBorders>
            <w:shd w:val="clear" w:color="auto" w:fill="auto"/>
            <w:noWrap/>
            <w:vAlign w:val="bottom"/>
            <w:hideMark/>
          </w:tcPr>
          <w:p w14:paraId="27FDE97F"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-0.14</w:t>
            </w:r>
          </w:p>
        </w:tc>
        <w:tc>
          <w:tcPr>
            <w:tcW w:w="1160" w:type="dxa"/>
            <w:gridSpan w:val="2"/>
            <w:tcBorders>
              <w:top w:val="nil"/>
              <w:left w:val="nil"/>
              <w:bottom w:val="nil"/>
              <w:right w:val="nil"/>
            </w:tcBorders>
            <w:shd w:val="clear" w:color="auto" w:fill="auto"/>
            <w:noWrap/>
            <w:vAlign w:val="bottom"/>
            <w:hideMark/>
          </w:tcPr>
          <w:p w14:paraId="52F3791D"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0.29</w:t>
            </w:r>
          </w:p>
        </w:tc>
        <w:tc>
          <w:tcPr>
            <w:tcW w:w="1160" w:type="dxa"/>
            <w:gridSpan w:val="2"/>
            <w:tcBorders>
              <w:top w:val="nil"/>
              <w:left w:val="nil"/>
              <w:bottom w:val="nil"/>
              <w:right w:val="nil"/>
            </w:tcBorders>
            <w:shd w:val="clear" w:color="auto" w:fill="auto"/>
            <w:noWrap/>
            <w:vAlign w:val="bottom"/>
            <w:hideMark/>
          </w:tcPr>
          <w:p w14:paraId="617A2E6A"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-0.03</w:t>
            </w:r>
          </w:p>
        </w:tc>
        <w:tc>
          <w:tcPr>
            <w:tcW w:w="1160" w:type="dxa"/>
            <w:gridSpan w:val="2"/>
            <w:tcBorders>
              <w:top w:val="nil"/>
              <w:left w:val="nil"/>
              <w:bottom w:val="nil"/>
              <w:right w:val="nil"/>
            </w:tcBorders>
            <w:shd w:val="clear" w:color="auto" w:fill="auto"/>
            <w:noWrap/>
            <w:vAlign w:val="bottom"/>
            <w:hideMark/>
          </w:tcPr>
          <w:p w14:paraId="27539364"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0.12</w:t>
            </w:r>
          </w:p>
        </w:tc>
        <w:tc>
          <w:tcPr>
            <w:tcW w:w="1160" w:type="dxa"/>
            <w:gridSpan w:val="2"/>
            <w:tcBorders>
              <w:top w:val="nil"/>
              <w:left w:val="nil"/>
              <w:bottom w:val="nil"/>
              <w:right w:val="nil"/>
            </w:tcBorders>
            <w:shd w:val="clear" w:color="auto" w:fill="auto"/>
            <w:noWrap/>
            <w:vAlign w:val="bottom"/>
            <w:hideMark/>
          </w:tcPr>
          <w:p w14:paraId="4C4A38F9"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0.11</w:t>
            </w:r>
          </w:p>
        </w:tc>
      </w:tr>
      <w:tr w:rsidR="00325D1A" w:rsidRPr="00292E98" w14:paraId="3EB4000D" w14:textId="77777777" w:rsidTr="001E29D8">
        <w:trPr>
          <w:trHeight w:val="280"/>
        </w:trPr>
        <w:tc>
          <w:tcPr>
            <w:tcW w:w="2548" w:type="dxa"/>
            <w:gridSpan w:val="2"/>
            <w:tcBorders>
              <w:top w:val="nil"/>
              <w:left w:val="nil"/>
              <w:bottom w:val="nil"/>
              <w:right w:val="nil"/>
            </w:tcBorders>
            <w:shd w:val="clear" w:color="auto" w:fill="auto"/>
            <w:noWrap/>
            <w:vAlign w:val="bottom"/>
            <w:hideMark/>
          </w:tcPr>
          <w:p w14:paraId="65F528C2" w14:textId="77777777" w:rsidR="00325D1A" w:rsidRPr="00292E98" w:rsidRDefault="00325D1A" w:rsidP="001E29D8">
            <w:pPr>
              <w:rPr>
                <w:rFonts w:ascii="Times New Roman" w:eastAsia="Times New Roman" w:hAnsi="Times New Roman" w:cs="Times New Roman"/>
                <w:sz w:val="20"/>
                <w:szCs w:val="20"/>
              </w:rPr>
            </w:pPr>
          </w:p>
        </w:tc>
        <w:tc>
          <w:tcPr>
            <w:tcW w:w="1160" w:type="dxa"/>
            <w:gridSpan w:val="2"/>
            <w:tcBorders>
              <w:top w:val="nil"/>
              <w:left w:val="nil"/>
              <w:bottom w:val="nil"/>
              <w:right w:val="nil"/>
            </w:tcBorders>
            <w:shd w:val="clear" w:color="auto" w:fill="auto"/>
            <w:noWrap/>
            <w:vAlign w:val="bottom"/>
            <w:hideMark/>
          </w:tcPr>
          <w:p w14:paraId="09297A17"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(0.12)</w:t>
            </w:r>
          </w:p>
        </w:tc>
        <w:tc>
          <w:tcPr>
            <w:tcW w:w="1160" w:type="dxa"/>
            <w:gridSpan w:val="2"/>
            <w:tcBorders>
              <w:top w:val="nil"/>
              <w:left w:val="nil"/>
              <w:bottom w:val="nil"/>
              <w:right w:val="nil"/>
            </w:tcBorders>
            <w:shd w:val="clear" w:color="auto" w:fill="auto"/>
            <w:noWrap/>
            <w:vAlign w:val="bottom"/>
            <w:hideMark/>
          </w:tcPr>
          <w:p w14:paraId="173D6F24"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(0.18)</w:t>
            </w:r>
          </w:p>
        </w:tc>
        <w:tc>
          <w:tcPr>
            <w:tcW w:w="1160" w:type="dxa"/>
            <w:gridSpan w:val="2"/>
            <w:tcBorders>
              <w:top w:val="nil"/>
              <w:left w:val="nil"/>
              <w:bottom w:val="nil"/>
              <w:right w:val="nil"/>
            </w:tcBorders>
            <w:shd w:val="clear" w:color="auto" w:fill="auto"/>
            <w:noWrap/>
            <w:vAlign w:val="bottom"/>
            <w:hideMark/>
          </w:tcPr>
          <w:p w14:paraId="2ADD870E"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(0.20)</w:t>
            </w:r>
          </w:p>
        </w:tc>
        <w:tc>
          <w:tcPr>
            <w:tcW w:w="1160" w:type="dxa"/>
            <w:gridSpan w:val="2"/>
            <w:tcBorders>
              <w:top w:val="nil"/>
              <w:left w:val="nil"/>
              <w:bottom w:val="nil"/>
              <w:right w:val="nil"/>
            </w:tcBorders>
            <w:shd w:val="clear" w:color="auto" w:fill="auto"/>
            <w:noWrap/>
            <w:vAlign w:val="bottom"/>
            <w:hideMark/>
          </w:tcPr>
          <w:p w14:paraId="0F92E8CC"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(0.11)</w:t>
            </w:r>
          </w:p>
        </w:tc>
        <w:tc>
          <w:tcPr>
            <w:tcW w:w="1160" w:type="dxa"/>
            <w:gridSpan w:val="2"/>
            <w:tcBorders>
              <w:top w:val="nil"/>
              <w:left w:val="nil"/>
              <w:bottom w:val="nil"/>
              <w:right w:val="nil"/>
            </w:tcBorders>
            <w:shd w:val="clear" w:color="auto" w:fill="auto"/>
            <w:noWrap/>
            <w:vAlign w:val="bottom"/>
            <w:hideMark/>
          </w:tcPr>
          <w:p w14:paraId="11F9A33E"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(0.15)</w:t>
            </w:r>
          </w:p>
        </w:tc>
        <w:tc>
          <w:tcPr>
            <w:tcW w:w="1160" w:type="dxa"/>
            <w:gridSpan w:val="2"/>
            <w:tcBorders>
              <w:top w:val="nil"/>
              <w:left w:val="nil"/>
              <w:bottom w:val="nil"/>
              <w:right w:val="nil"/>
            </w:tcBorders>
            <w:shd w:val="clear" w:color="auto" w:fill="auto"/>
            <w:noWrap/>
            <w:vAlign w:val="bottom"/>
            <w:hideMark/>
          </w:tcPr>
          <w:p w14:paraId="30F83FCA"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(0.18)</w:t>
            </w:r>
          </w:p>
        </w:tc>
      </w:tr>
      <w:tr w:rsidR="00325D1A" w:rsidRPr="00292E98" w14:paraId="296B3A23" w14:textId="77777777" w:rsidTr="001E29D8">
        <w:trPr>
          <w:trHeight w:val="280"/>
        </w:trPr>
        <w:tc>
          <w:tcPr>
            <w:tcW w:w="2548" w:type="dxa"/>
            <w:gridSpan w:val="2"/>
            <w:tcBorders>
              <w:top w:val="nil"/>
              <w:left w:val="nil"/>
              <w:bottom w:val="nil"/>
              <w:right w:val="nil"/>
            </w:tcBorders>
            <w:shd w:val="clear" w:color="auto" w:fill="auto"/>
            <w:noWrap/>
            <w:vAlign w:val="bottom"/>
            <w:hideMark/>
          </w:tcPr>
          <w:p w14:paraId="1A72BA22" w14:textId="77777777" w:rsidR="00325D1A" w:rsidRPr="00292E98" w:rsidRDefault="00325D1A" w:rsidP="001E29D8">
            <w:pP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Naming and Shaming</w:t>
            </w:r>
          </w:p>
        </w:tc>
        <w:tc>
          <w:tcPr>
            <w:tcW w:w="1160" w:type="dxa"/>
            <w:gridSpan w:val="2"/>
            <w:tcBorders>
              <w:top w:val="nil"/>
              <w:left w:val="nil"/>
              <w:bottom w:val="nil"/>
              <w:right w:val="nil"/>
            </w:tcBorders>
            <w:shd w:val="clear" w:color="auto" w:fill="auto"/>
            <w:noWrap/>
            <w:vAlign w:val="bottom"/>
            <w:hideMark/>
          </w:tcPr>
          <w:p w14:paraId="3E5B61CD"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0.05</w:t>
            </w:r>
          </w:p>
        </w:tc>
        <w:tc>
          <w:tcPr>
            <w:tcW w:w="1160" w:type="dxa"/>
            <w:gridSpan w:val="2"/>
            <w:tcBorders>
              <w:top w:val="nil"/>
              <w:left w:val="nil"/>
              <w:bottom w:val="nil"/>
              <w:right w:val="nil"/>
            </w:tcBorders>
            <w:shd w:val="clear" w:color="auto" w:fill="auto"/>
            <w:noWrap/>
            <w:vAlign w:val="bottom"/>
            <w:hideMark/>
          </w:tcPr>
          <w:p w14:paraId="52C3B8D5"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0.03</w:t>
            </w:r>
          </w:p>
        </w:tc>
        <w:tc>
          <w:tcPr>
            <w:tcW w:w="1160" w:type="dxa"/>
            <w:gridSpan w:val="2"/>
            <w:tcBorders>
              <w:top w:val="nil"/>
              <w:left w:val="nil"/>
              <w:bottom w:val="nil"/>
              <w:right w:val="nil"/>
            </w:tcBorders>
            <w:shd w:val="clear" w:color="auto" w:fill="auto"/>
            <w:noWrap/>
            <w:vAlign w:val="bottom"/>
            <w:hideMark/>
          </w:tcPr>
          <w:p w14:paraId="3996A888"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0.06</w:t>
            </w:r>
          </w:p>
        </w:tc>
        <w:tc>
          <w:tcPr>
            <w:tcW w:w="1160" w:type="dxa"/>
            <w:gridSpan w:val="2"/>
            <w:tcBorders>
              <w:top w:val="nil"/>
              <w:left w:val="nil"/>
              <w:bottom w:val="nil"/>
              <w:right w:val="nil"/>
            </w:tcBorders>
            <w:shd w:val="clear" w:color="auto" w:fill="auto"/>
            <w:noWrap/>
            <w:vAlign w:val="bottom"/>
            <w:hideMark/>
          </w:tcPr>
          <w:p w14:paraId="63CC4B7C"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0.11*</w:t>
            </w:r>
          </w:p>
        </w:tc>
        <w:tc>
          <w:tcPr>
            <w:tcW w:w="1160" w:type="dxa"/>
            <w:gridSpan w:val="2"/>
            <w:tcBorders>
              <w:top w:val="nil"/>
              <w:left w:val="nil"/>
              <w:bottom w:val="nil"/>
              <w:right w:val="nil"/>
            </w:tcBorders>
            <w:shd w:val="clear" w:color="auto" w:fill="auto"/>
            <w:noWrap/>
            <w:vAlign w:val="bottom"/>
            <w:hideMark/>
          </w:tcPr>
          <w:p w14:paraId="2F78CB56"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0.24**</w:t>
            </w:r>
          </w:p>
        </w:tc>
        <w:tc>
          <w:tcPr>
            <w:tcW w:w="1160" w:type="dxa"/>
            <w:gridSpan w:val="2"/>
            <w:tcBorders>
              <w:top w:val="nil"/>
              <w:left w:val="nil"/>
              <w:bottom w:val="nil"/>
              <w:right w:val="nil"/>
            </w:tcBorders>
            <w:shd w:val="clear" w:color="auto" w:fill="auto"/>
            <w:noWrap/>
            <w:vAlign w:val="bottom"/>
            <w:hideMark/>
          </w:tcPr>
          <w:p w14:paraId="481D5C50"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0.08</w:t>
            </w:r>
          </w:p>
        </w:tc>
      </w:tr>
      <w:tr w:rsidR="00325D1A" w:rsidRPr="00292E98" w14:paraId="13CCB96F" w14:textId="77777777" w:rsidTr="001E29D8">
        <w:trPr>
          <w:trHeight w:val="280"/>
        </w:trPr>
        <w:tc>
          <w:tcPr>
            <w:tcW w:w="2548" w:type="dxa"/>
            <w:gridSpan w:val="2"/>
            <w:tcBorders>
              <w:top w:val="nil"/>
              <w:left w:val="nil"/>
              <w:bottom w:val="nil"/>
              <w:right w:val="nil"/>
            </w:tcBorders>
            <w:shd w:val="clear" w:color="auto" w:fill="auto"/>
            <w:noWrap/>
            <w:vAlign w:val="bottom"/>
            <w:hideMark/>
          </w:tcPr>
          <w:p w14:paraId="11A218B9" w14:textId="77777777" w:rsidR="00325D1A" w:rsidRPr="00292E98" w:rsidRDefault="00325D1A" w:rsidP="001E29D8">
            <w:pPr>
              <w:rPr>
                <w:rFonts w:ascii="Times New Roman" w:eastAsia="Times New Roman" w:hAnsi="Times New Roman" w:cs="Times New Roman"/>
                <w:sz w:val="20"/>
                <w:szCs w:val="20"/>
              </w:rPr>
            </w:pPr>
          </w:p>
        </w:tc>
        <w:tc>
          <w:tcPr>
            <w:tcW w:w="1160" w:type="dxa"/>
            <w:gridSpan w:val="2"/>
            <w:tcBorders>
              <w:top w:val="nil"/>
              <w:left w:val="nil"/>
              <w:bottom w:val="nil"/>
              <w:right w:val="nil"/>
            </w:tcBorders>
            <w:shd w:val="clear" w:color="auto" w:fill="auto"/>
            <w:noWrap/>
            <w:vAlign w:val="bottom"/>
            <w:hideMark/>
          </w:tcPr>
          <w:p w14:paraId="129B3A0A"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(0.06)</w:t>
            </w:r>
          </w:p>
        </w:tc>
        <w:tc>
          <w:tcPr>
            <w:tcW w:w="1160" w:type="dxa"/>
            <w:gridSpan w:val="2"/>
            <w:tcBorders>
              <w:top w:val="nil"/>
              <w:left w:val="nil"/>
              <w:bottom w:val="nil"/>
              <w:right w:val="nil"/>
            </w:tcBorders>
            <w:shd w:val="clear" w:color="auto" w:fill="auto"/>
            <w:noWrap/>
            <w:vAlign w:val="bottom"/>
            <w:hideMark/>
          </w:tcPr>
          <w:p w14:paraId="680E5A63"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(0.14)</w:t>
            </w:r>
          </w:p>
        </w:tc>
        <w:tc>
          <w:tcPr>
            <w:tcW w:w="1160" w:type="dxa"/>
            <w:gridSpan w:val="2"/>
            <w:tcBorders>
              <w:top w:val="nil"/>
              <w:left w:val="nil"/>
              <w:bottom w:val="nil"/>
              <w:right w:val="nil"/>
            </w:tcBorders>
            <w:shd w:val="clear" w:color="auto" w:fill="auto"/>
            <w:noWrap/>
            <w:vAlign w:val="bottom"/>
            <w:hideMark/>
          </w:tcPr>
          <w:p w14:paraId="09AE701E"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(0.08)</w:t>
            </w:r>
          </w:p>
        </w:tc>
        <w:tc>
          <w:tcPr>
            <w:tcW w:w="1160" w:type="dxa"/>
            <w:gridSpan w:val="2"/>
            <w:tcBorders>
              <w:top w:val="nil"/>
              <w:left w:val="nil"/>
              <w:bottom w:val="nil"/>
              <w:right w:val="nil"/>
            </w:tcBorders>
            <w:shd w:val="clear" w:color="auto" w:fill="auto"/>
            <w:noWrap/>
            <w:vAlign w:val="bottom"/>
            <w:hideMark/>
          </w:tcPr>
          <w:p w14:paraId="040FF4CF"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(0.06)</w:t>
            </w:r>
          </w:p>
        </w:tc>
        <w:tc>
          <w:tcPr>
            <w:tcW w:w="1160" w:type="dxa"/>
            <w:gridSpan w:val="2"/>
            <w:tcBorders>
              <w:top w:val="nil"/>
              <w:left w:val="nil"/>
              <w:bottom w:val="nil"/>
              <w:right w:val="nil"/>
            </w:tcBorders>
            <w:shd w:val="clear" w:color="auto" w:fill="auto"/>
            <w:noWrap/>
            <w:vAlign w:val="bottom"/>
            <w:hideMark/>
          </w:tcPr>
          <w:p w14:paraId="732F6EBB"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(0.12)</w:t>
            </w:r>
          </w:p>
        </w:tc>
        <w:tc>
          <w:tcPr>
            <w:tcW w:w="1160" w:type="dxa"/>
            <w:gridSpan w:val="2"/>
            <w:tcBorders>
              <w:top w:val="nil"/>
              <w:left w:val="nil"/>
              <w:bottom w:val="nil"/>
              <w:right w:val="nil"/>
            </w:tcBorders>
            <w:shd w:val="clear" w:color="auto" w:fill="auto"/>
            <w:noWrap/>
            <w:vAlign w:val="bottom"/>
            <w:hideMark/>
          </w:tcPr>
          <w:p w14:paraId="7DB7EB59"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(0.08)</w:t>
            </w:r>
          </w:p>
        </w:tc>
      </w:tr>
      <w:tr w:rsidR="00325D1A" w:rsidRPr="00292E98" w14:paraId="0C89A1BD" w14:textId="77777777" w:rsidTr="001E29D8">
        <w:trPr>
          <w:trHeight w:val="280"/>
        </w:trPr>
        <w:tc>
          <w:tcPr>
            <w:tcW w:w="2548" w:type="dxa"/>
            <w:gridSpan w:val="2"/>
            <w:tcBorders>
              <w:top w:val="nil"/>
              <w:left w:val="nil"/>
              <w:bottom w:val="nil"/>
              <w:right w:val="nil"/>
            </w:tcBorders>
            <w:shd w:val="clear" w:color="auto" w:fill="auto"/>
            <w:noWrap/>
            <w:vAlign w:val="bottom"/>
            <w:hideMark/>
          </w:tcPr>
          <w:p w14:paraId="2FF293CB" w14:textId="77777777" w:rsidR="00325D1A" w:rsidRPr="00292E98" w:rsidRDefault="00325D1A" w:rsidP="001E29D8">
            <w:pP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Intl NGOs score</w:t>
            </w:r>
          </w:p>
        </w:tc>
        <w:tc>
          <w:tcPr>
            <w:tcW w:w="1160" w:type="dxa"/>
            <w:gridSpan w:val="2"/>
            <w:tcBorders>
              <w:top w:val="nil"/>
              <w:left w:val="nil"/>
              <w:bottom w:val="nil"/>
              <w:right w:val="nil"/>
            </w:tcBorders>
            <w:shd w:val="clear" w:color="auto" w:fill="auto"/>
            <w:noWrap/>
            <w:vAlign w:val="bottom"/>
            <w:hideMark/>
          </w:tcPr>
          <w:p w14:paraId="081C9CA1"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0.24</w:t>
            </w:r>
          </w:p>
        </w:tc>
        <w:tc>
          <w:tcPr>
            <w:tcW w:w="1160" w:type="dxa"/>
            <w:gridSpan w:val="2"/>
            <w:tcBorders>
              <w:top w:val="nil"/>
              <w:left w:val="nil"/>
              <w:bottom w:val="nil"/>
              <w:right w:val="nil"/>
            </w:tcBorders>
            <w:shd w:val="clear" w:color="auto" w:fill="auto"/>
            <w:noWrap/>
            <w:vAlign w:val="bottom"/>
            <w:hideMark/>
          </w:tcPr>
          <w:p w14:paraId="4CB183B6"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0.44</w:t>
            </w:r>
          </w:p>
        </w:tc>
        <w:tc>
          <w:tcPr>
            <w:tcW w:w="1160" w:type="dxa"/>
            <w:gridSpan w:val="2"/>
            <w:tcBorders>
              <w:top w:val="nil"/>
              <w:left w:val="nil"/>
              <w:bottom w:val="nil"/>
              <w:right w:val="nil"/>
            </w:tcBorders>
            <w:shd w:val="clear" w:color="auto" w:fill="auto"/>
            <w:noWrap/>
            <w:vAlign w:val="bottom"/>
            <w:hideMark/>
          </w:tcPr>
          <w:p w14:paraId="5116B1EF"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0.66</w:t>
            </w:r>
          </w:p>
        </w:tc>
        <w:tc>
          <w:tcPr>
            <w:tcW w:w="1160" w:type="dxa"/>
            <w:gridSpan w:val="2"/>
            <w:tcBorders>
              <w:top w:val="nil"/>
              <w:left w:val="nil"/>
              <w:bottom w:val="nil"/>
              <w:right w:val="nil"/>
            </w:tcBorders>
            <w:shd w:val="clear" w:color="auto" w:fill="auto"/>
            <w:noWrap/>
            <w:vAlign w:val="bottom"/>
            <w:hideMark/>
          </w:tcPr>
          <w:p w14:paraId="6EB50F57"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0.30</w:t>
            </w:r>
          </w:p>
        </w:tc>
        <w:tc>
          <w:tcPr>
            <w:tcW w:w="1160" w:type="dxa"/>
            <w:gridSpan w:val="2"/>
            <w:tcBorders>
              <w:top w:val="nil"/>
              <w:left w:val="nil"/>
              <w:bottom w:val="nil"/>
              <w:right w:val="nil"/>
            </w:tcBorders>
            <w:shd w:val="clear" w:color="auto" w:fill="auto"/>
            <w:noWrap/>
            <w:vAlign w:val="bottom"/>
            <w:hideMark/>
          </w:tcPr>
          <w:p w14:paraId="331A5D90"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-0.14</w:t>
            </w:r>
          </w:p>
        </w:tc>
        <w:tc>
          <w:tcPr>
            <w:tcW w:w="1160" w:type="dxa"/>
            <w:gridSpan w:val="2"/>
            <w:tcBorders>
              <w:top w:val="nil"/>
              <w:left w:val="nil"/>
              <w:bottom w:val="nil"/>
              <w:right w:val="nil"/>
            </w:tcBorders>
            <w:shd w:val="clear" w:color="auto" w:fill="auto"/>
            <w:noWrap/>
            <w:vAlign w:val="bottom"/>
            <w:hideMark/>
          </w:tcPr>
          <w:p w14:paraId="158438F4"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0.76**</w:t>
            </w:r>
          </w:p>
        </w:tc>
      </w:tr>
      <w:tr w:rsidR="00325D1A" w:rsidRPr="00292E98" w14:paraId="77F49620" w14:textId="77777777" w:rsidTr="001E29D8">
        <w:trPr>
          <w:trHeight w:val="280"/>
        </w:trPr>
        <w:tc>
          <w:tcPr>
            <w:tcW w:w="2548" w:type="dxa"/>
            <w:gridSpan w:val="2"/>
            <w:tcBorders>
              <w:top w:val="nil"/>
              <w:left w:val="nil"/>
              <w:bottom w:val="nil"/>
              <w:right w:val="nil"/>
            </w:tcBorders>
            <w:shd w:val="clear" w:color="auto" w:fill="auto"/>
            <w:noWrap/>
            <w:vAlign w:val="bottom"/>
            <w:hideMark/>
          </w:tcPr>
          <w:p w14:paraId="170E92E0" w14:textId="77777777" w:rsidR="00325D1A" w:rsidRPr="00292E98" w:rsidRDefault="00325D1A" w:rsidP="001E29D8">
            <w:pPr>
              <w:rPr>
                <w:rFonts w:ascii="Times New Roman" w:eastAsia="Times New Roman" w:hAnsi="Times New Roman" w:cs="Times New Roman"/>
                <w:sz w:val="20"/>
                <w:szCs w:val="20"/>
              </w:rPr>
            </w:pPr>
          </w:p>
        </w:tc>
        <w:tc>
          <w:tcPr>
            <w:tcW w:w="1160" w:type="dxa"/>
            <w:gridSpan w:val="2"/>
            <w:tcBorders>
              <w:top w:val="nil"/>
              <w:left w:val="nil"/>
              <w:bottom w:val="nil"/>
              <w:right w:val="nil"/>
            </w:tcBorders>
            <w:shd w:val="clear" w:color="auto" w:fill="auto"/>
            <w:noWrap/>
            <w:vAlign w:val="bottom"/>
            <w:hideMark/>
          </w:tcPr>
          <w:p w14:paraId="25254C3B"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(0.23)</w:t>
            </w:r>
          </w:p>
        </w:tc>
        <w:tc>
          <w:tcPr>
            <w:tcW w:w="1160" w:type="dxa"/>
            <w:gridSpan w:val="2"/>
            <w:tcBorders>
              <w:top w:val="nil"/>
              <w:left w:val="nil"/>
              <w:bottom w:val="nil"/>
              <w:right w:val="nil"/>
            </w:tcBorders>
            <w:shd w:val="clear" w:color="auto" w:fill="auto"/>
            <w:noWrap/>
            <w:vAlign w:val="bottom"/>
            <w:hideMark/>
          </w:tcPr>
          <w:p w14:paraId="22EA3765"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(0.33)</w:t>
            </w:r>
          </w:p>
        </w:tc>
        <w:tc>
          <w:tcPr>
            <w:tcW w:w="1160" w:type="dxa"/>
            <w:gridSpan w:val="2"/>
            <w:tcBorders>
              <w:top w:val="nil"/>
              <w:left w:val="nil"/>
              <w:bottom w:val="nil"/>
              <w:right w:val="nil"/>
            </w:tcBorders>
            <w:shd w:val="clear" w:color="auto" w:fill="auto"/>
            <w:noWrap/>
            <w:vAlign w:val="bottom"/>
            <w:hideMark/>
          </w:tcPr>
          <w:p w14:paraId="0E5BEDDE"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(0.40)</w:t>
            </w:r>
          </w:p>
        </w:tc>
        <w:tc>
          <w:tcPr>
            <w:tcW w:w="1160" w:type="dxa"/>
            <w:gridSpan w:val="2"/>
            <w:tcBorders>
              <w:top w:val="nil"/>
              <w:left w:val="nil"/>
              <w:bottom w:val="nil"/>
              <w:right w:val="nil"/>
            </w:tcBorders>
            <w:shd w:val="clear" w:color="auto" w:fill="auto"/>
            <w:noWrap/>
            <w:vAlign w:val="bottom"/>
            <w:hideMark/>
          </w:tcPr>
          <w:p w14:paraId="77C11EC2"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(0.21)</w:t>
            </w:r>
          </w:p>
        </w:tc>
        <w:tc>
          <w:tcPr>
            <w:tcW w:w="1160" w:type="dxa"/>
            <w:gridSpan w:val="2"/>
            <w:tcBorders>
              <w:top w:val="nil"/>
              <w:left w:val="nil"/>
              <w:bottom w:val="nil"/>
              <w:right w:val="nil"/>
            </w:tcBorders>
            <w:shd w:val="clear" w:color="auto" w:fill="auto"/>
            <w:noWrap/>
            <w:vAlign w:val="bottom"/>
            <w:hideMark/>
          </w:tcPr>
          <w:p w14:paraId="46C5F2C2"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(0.29)</w:t>
            </w:r>
          </w:p>
        </w:tc>
        <w:tc>
          <w:tcPr>
            <w:tcW w:w="1160" w:type="dxa"/>
            <w:gridSpan w:val="2"/>
            <w:tcBorders>
              <w:top w:val="nil"/>
              <w:left w:val="nil"/>
              <w:bottom w:val="nil"/>
              <w:right w:val="nil"/>
            </w:tcBorders>
            <w:shd w:val="clear" w:color="auto" w:fill="auto"/>
            <w:noWrap/>
            <w:vAlign w:val="bottom"/>
            <w:hideMark/>
          </w:tcPr>
          <w:p w14:paraId="32FEE71A"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(0.34)</w:t>
            </w:r>
          </w:p>
        </w:tc>
      </w:tr>
      <w:tr w:rsidR="00325D1A" w:rsidRPr="00292E98" w14:paraId="02D5FFC9" w14:textId="77777777" w:rsidTr="001E29D8">
        <w:trPr>
          <w:trHeight w:val="280"/>
        </w:trPr>
        <w:tc>
          <w:tcPr>
            <w:tcW w:w="2548" w:type="dxa"/>
            <w:gridSpan w:val="2"/>
            <w:tcBorders>
              <w:top w:val="nil"/>
              <w:left w:val="nil"/>
              <w:bottom w:val="nil"/>
              <w:right w:val="nil"/>
            </w:tcBorders>
            <w:shd w:val="clear" w:color="auto" w:fill="auto"/>
            <w:noWrap/>
            <w:vAlign w:val="bottom"/>
            <w:hideMark/>
          </w:tcPr>
          <w:p w14:paraId="7D3046FA" w14:textId="77777777" w:rsidR="00325D1A" w:rsidRPr="00292E98" w:rsidRDefault="00325D1A" w:rsidP="001E29D8">
            <w:pP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NHRI After 1992</w:t>
            </w:r>
          </w:p>
        </w:tc>
        <w:tc>
          <w:tcPr>
            <w:tcW w:w="1160" w:type="dxa"/>
            <w:gridSpan w:val="2"/>
            <w:tcBorders>
              <w:top w:val="nil"/>
              <w:left w:val="nil"/>
              <w:bottom w:val="nil"/>
              <w:right w:val="nil"/>
            </w:tcBorders>
            <w:shd w:val="clear" w:color="auto" w:fill="auto"/>
            <w:noWrap/>
            <w:vAlign w:val="bottom"/>
            <w:hideMark/>
          </w:tcPr>
          <w:p w14:paraId="401FE0AD"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-0.25</w:t>
            </w:r>
          </w:p>
        </w:tc>
        <w:tc>
          <w:tcPr>
            <w:tcW w:w="1160" w:type="dxa"/>
            <w:gridSpan w:val="2"/>
            <w:tcBorders>
              <w:top w:val="nil"/>
              <w:left w:val="nil"/>
              <w:bottom w:val="nil"/>
              <w:right w:val="nil"/>
            </w:tcBorders>
            <w:shd w:val="clear" w:color="auto" w:fill="auto"/>
            <w:noWrap/>
            <w:vAlign w:val="bottom"/>
            <w:hideMark/>
          </w:tcPr>
          <w:p w14:paraId="21FB306E"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-0.29</w:t>
            </w:r>
          </w:p>
        </w:tc>
        <w:tc>
          <w:tcPr>
            <w:tcW w:w="1160" w:type="dxa"/>
            <w:gridSpan w:val="2"/>
            <w:tcBorders>
              <w:top w:val="nil"/>
              <w:left w:val="nil"/>
              <w:bottom w:val="nil"/>
              <w:right w:val="nil"/>
            </w:tcBorders>
            <w:shd w:val="clear" w:color="auto" w:fill="auto"/>
            <w:noWrap/>
            <w:vAlign w:val="bottom"/>
            <w:hideMark/>
          </w:tcPr>
          <w:p w14:paraId="3C7DAECC"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0.20</w:t>
            </w:r>
          </w:p>
        </w:tc>
        <w:tc>
          <w:tcPr>
            <w:tcW w:w="1160" w:type="dxa"/>
            <w:gridSpan w:val="2"/>
            <w:tcBorders>
              <w:top w:val="nil"/>
              <w:left w:val="nil"/>
              <w:bottom w:val="nil"/>
              <w:right w:val="nil"/>
            </w:tcBorders>
            <w:shd w:val="clear" w:color="auto" w:fill="auto"/>
            <w:noWrap/>
            <w:vAlign w:val="bottom"/>
            <w:hideMark/>
          </w:tcPr>
          <w:p w14:paraId="3CA7A2D9"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-0.37*</w:t>
            </w:r>
          </w:p>
        </w:tc>
        <w:tc>
          <w:tcPr>
            <w:tcW w:w="1160" w:type="dxa"/>
            <w:gridSpan w:val="2"/>
            <w:tcBorders>
              <w:top w:val="nil"/>
              <w:left w:val="nil"/>
              <w:bottom w:val="nil"/>
              <w:right w:val="nil"/>
            </w:tcBorders>
            <w:shd w:val="clear" w:color="auto" w:fill="auto"/>
            <w:noWrap/>
            <w:vAlign w:val="bottom"/>
            <w:hideMark/>
          </w:tcPr>
          <w:p w14:paraId="061F3767"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-0.53**</w:t>
            </w:r>
          </w:p>
        </w:tc>
        <w:tc>
          <w:tcPr>
            <w:tcW w:w="1160" w:type="dxa"/>
            <w:gridSpan w:val="2"/>
            <w:tcBorders>
              <w:top w:val="nil"/>
              <w:left w:val="nil"/>
              <w:bottom w:val="nil"/>
              <w:right w:val="nil"/>
            </w:tcBorders>
            <w:shd w:val="clear" w:color="auto" w:fill="auto"/>
            <w:noWrap/>
            <w:vAlign w:val="bottom"/>
            <w:hideMark/>
          </w:tcPr>
          <w:p w14:paraId="769D125A"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0.52</w:t>
            </w:r>
          </w:p>
        </w:tc>
      </w:tr>
      <w:tr w:rsidR="00325D1A" w:rsidRPr="00292E98" w14:paraId="3122F47D" w14:textId="77777777" w:rsidTr="001E29D8">
        <w:trPr>
          <w:trHeight w:val="280"/>
        </w:trPr>
        <w:tc>
          <w:tcPr>
            <w:tcW w:w="2548" w:type="dxa"/>
            <w:gridSpan w:val="2"/>
            <w:tcBorders>
              <w:top w:val="nil"/>
              <w:left w:val="nil"/>
              <w:bottom w:val="nil"/>
              <w:right w:val="nil"/>
            </w:tcBorders>
            <w:shd w:val="clear" w:color="auto" w:fill="auto"/>
            <w:noWrap/>
            <w:vAlign w:val="bottom"/>
            <w:hideMark/>
          </w:tcPr>
          <w:p w14:paraId="66C26383" w14:textId="77777777" w:rsidR="00325D1A" w:rsidRPr="00292E98" w:rsidRDefault="00325D1A" w:rsidP="001E29D8">
            <w:pPr>
              <w:rPr>
                <w:rFonts w:ascii="Times New Roman" w:eastAsia="Times New Roman" w:hAnsi="Times New Roman" w:cs="Times New Roman"/>
                <w:sz w:val="20"/>
                <w:szCs w:val="20"/>
              </w:rPr>
            </w:pPr>
          </w:p>
        </w:tc>
        <w:tc>
          <w:tcPr>
            <w:tcW w:w="1160" w:type="dxa"/>
            <w:gridSpan w:val="2"/>
            <w:tcBorders>
              <w:top w:val="nil"/>
              <w:left w:val="nil"/>
              <w:bottom w:val="nil"/>
              <w:right w:val="nil"/>
            </w:tcBorders>
            <w:shd w:val="clear" w:color="auto" w:fill="auto"/>
            <w:noWrap/>
            <w:vAlign w:val="bottom"/>
          </w:tcPr>
          <w:p w14:paraId="4A7079D9"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(0.23)</w:t>
            </w:r>
          </w:p>
        </w:tc>
        <w:tc>
          <w:tcPr>
            <w:tcW w:w="1160" w:type="dxa"/>
            <w:gridSpan w:val="2"/>
            <w:tcBorders>
              <w:top w:val="nil"/>
              <w:left w:val="nil"/>
              <w:bottom w:val="nil"/>
              <w:right w:val="nil"/>
            </w:tcBorders>
            <w:shd w:val="clear" w:color="auto" w:fill="auto"/>
            <w:noWrap/>
            <w:vAlign w:val="bottom"/>
          </w:tcPr>
          <w:p w14:paraId="57FF61D5"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(0.27)</w:t>
            </w:r>
          </w:p>
        </w:tc>
        <w:tc>
          <w:tcPr>
            <w:tcW w:w="1160" w:type="dxa"/>
            <w:gridSpan w:val="2"/>
            <w:tcBorders>
              <w:top w:val="nil"/>
              <w:left w:val="nil"/>
              <w:bottom w:val="nil"/>
              <w:right w:val="nil"/>
            </w:tcBorders>
            <w:shd w:val="clear" w:color="auto" w:fill="auto"/>
            <w:noWrap/>
            <w:vAlign w:val="bottom"/>
          </w:tcPr>
          <w:p w14:paraId="7B5906B6"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(0.50)</w:t>
            </w:r>
          </w:p>
        </w:tc>
        <w:tc>
          <w:tcPr>
            <w:tcW w:w="1160" w:type="dxa"/>
            <w:gridSpan w:val="2"/>
            <w:tcBorders>
              <w:top w:val="nil"/>
              <w:left w:val="nil"/>
              <w:bottom w:val="nil"/>
              <w:right w:val="nil"/>
            </w:tcBorders>
            <w:shd w:val="clear" w:color="auto" w:fill="auto"/>
            <w:noWrap/>
            <w:vAlign w:val="bottom"/>
          </w:tcPr>
          <w:p w14:paraId="21636842"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(0.22)</w:t>
            </w:r>
          </w:p>
        </w:tc>
        <w:tc>
          <w:tcPr>
            <w:tcW w:w="1160" w:type="dxa"/>
            <w:gridSpan w:val="2"/>
            <w:tcBorders>
              <w:top w:val="nil"/>
              <w:left w:val="nil"/>
              <w:bottom w:val="nil"/>
              <w:right w:val="nil"/>
            </w:tcBorders>
            <w:shd w:val="clear" w:color="auto" w:fill="auto"/>
            <w:noWrap/>
            <w:vAlign w:val="bottom"/>
          </w:tcPr>
          <w:p w14:paraId="7DA3746E"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(0.23)</w:t>
            </w:r>
          </w:p>
        </w:tc>
        <w:tc>
          <w:tcPr>
            <w:tcW w:w="1160" w:type="dxa"/>
            <w:gridSpan w:val="2"/>
            <w:tcBorders>
              <w:top w:val="nil"/>
              <w:left w:val="nil"/>
              <w:bottom w:val="nil"/>
              <w:right w:val="nil"/>
            </w:tcBorders>
            <w:shd w:val="clear" w:color="auto" w:fill="auto"/>
            <w:noWrap/>
            <w:vAlign w:val="bottom"/>
          </w:tcPr>
          <w:p w14:paraId="02B6929B"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(0.43)</w:t>
            </w:r>
          </w:p>
        </w:tc>
      </w:tr>
      <w:tr w:rsidR="00325D1A" w:rsidRPr="00292E98" w14:paraId="3BE62226" w14:textId="77777777" w:rsidTr="001E29D8">
        <w:trPr>
          <w:trHeight w:val="280"/>
        </w:trPr>
        <w:tc>
          <w:tcPr>
            <w:tcW w:w="2548" w:type="dxa"/>
            <w:gridSpan w:val="2"/>
            <w:tcBorders>
              <w:top w:val="nil"/>
              <w:left w:val="nil"/>
              <w:bottom w:val="nil"/>
              <w:right w:val="nil"/>
            </w:tcBorders>
            <w:shd w:val="clear" w:color="auto" w:fill="auto"/>
            <w:noWrap/>
            <w:vAlign w:val="bottom"/>
            <w:hideMark/>
          </w:tcPr>
          <w:p w14:paraId="250A3163" w14:textId="77777777" w:rsidR="00325D1A" w:rsidRPr="00292E98" w:rsidRDefault="00325D1A" w:rsidP="001E29D8">
            <w:pP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Constant</w:t>
            </w:r>
          </w:p>
        </w:tc>
        <w:tc>
          <w:tcPr>
            <w:tcW w:w="1160" w:type="dxa"/>
            <w:gridSpan w:val="2"/>
            <w:tcBorders>
              <w:top w:val="nil"/>
              <w:left w:val="nil"/>
              <w:bottom w:val="nil"/>
              <w:right w:val="nil"/>
            </w:tcBorders>
            <w:shd w:val="clear" w:color="auto" w:fill="auto"/>
            <w:noWrap/>
            <w:vAlign w:val="bottom"/>
          </w:tcPr>
          <w:p w14:paraId="13156282"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1.16</w:t>
            </w:r>
          </w:p>
        </w:tc>
        <w:tc>
          <w:tcPr>
            <w:tcW w:w="1160" w:type="dxa"/>
            <w:gridSpan w:val="2"/>
            <w:tcBorders>
              <w:top w:val="nil"/>
              <w:left w:val="nil"/>
              <w:bottom w:val="nil"/>
              <w:right w:val="nil"/>
            </w:tcBorders>
            <w:shd w:val="clear" w:color="auto" w:fill="auto"/>
            <w:noWrap/>
            <w:vAlign w:val="bottom"/>
          </w:tcPr>
          <w:p w14:paraId="3670C9E7"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-0.68</w:t>
            </w:r>
          </w:p>
        </w:tc>
        <w:tc>
          <w:tcPr>
            <w:tcW w:w="1160" w:type="dxa"/>
            <w:gridSpan w:val="2"/>
            <w:tcBorders>
              <w:top w:val="nil"/>
              <w:left w:val="nil"/>
              <w:bottom w:val="nil"/>
              <w:right w:val="nil"/>
            </w:tcBorders>
            <w:shd w:val="clear" w:color="auto" w:fill="auto"/>
            <w:noWrap/>
            <w:vAlign w:val="bottom"/>
          </w:tcPr>
          <w:p w14:paraId="1FFE70FF"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-1.35</w:t>
            </w:r>
          </w:p>
        </w:tc>
        <w:tc>
          <w:tcPr>
            <w:tcW w:w="1160" w:type="dxa"/>
            <w:gridSpan w:val="2"/>
            <w:tcBorders>
              <w:top w:val="nil"/>
              <w:left w:val="nil"/>
              <w:bottom w:val="nil"/>
              <w:right w:val="nil"/>
            </w:tcBorders>
            <w:shd w:val="clear" w:color="auto" w:fill="auto"/>
            <w:noWrap/>
            <w:vAlign w:val="bottom"/>
          </w:tcPr>
          <w:p w14:paraId="7F41A473"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1.17</w:t>
            </w:r>
          </w:p>
        </w:tc>
        <w:tc>
          <w:tcPr>
            <w:tcW w:w="1160" w:type="dxa"/>
            <w:gridSpan w:val="2"/>
            <w:tcBorders>
              <w:top w:val="nil"/>
              <w:left w:val="nil"/>
              <w:bottom w:val="nil"/>
              <w:right w:val="nil"/>
            </w:tcBorders>
            <w:shd w:val="clear" w:color="auto" w:fill="auto"/>
            <w:noWrap/>
            <w:vAlign w:val="bottom"/>
          </w:tcPr>
          <w:p w14:paraId="144ECA5D"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1.66</w:t>
            </w:r>
          </w:p>
        </w:tc>
        <w:tc>
          <w:tcPr>
            <w:tcW w:w="1160" w:type="dxa"/>
            <w:gridSpan w:val="2"/>
            <w:tcBorders>
              <w:top w:val="nil"/>
              <w:left w:val="nil"/>
              <w:bottom w:val="nil"/>
              <w:right w:val="nil"/>
            </w:tcBorders>
            <w:shd w:val="clear" w:color="auto" w:fill="auto"/>
            <w:noWrap/>
            <w:vAlign w:val="bottom"/>
          </w:tcPr>
          <w:p w14:paraId="2DB60B8E"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-1.28</w:t>
            </w:r>
          </w:p>
        </w:tc>
      </w:tr>
      <w:tr w:rsidR="00325D1A" w:rsidRPr="00292E98" w14:paraId="784BEDE5" w14:textId="77777777" w:rsidTr="001E29D8">
        <w:trPr>
          <w:trHeight w:val="280"/>
        </w:trPr>
        <w:tc>
          <w:tcPr>
            <w:tcW w:w="2548" w:type="dxa"/>
            <w:gridSpan w:val="2"/>
            <w:tcBorders>
              <w:top w:val="nil"/>
              <w:left w:val="nil"/>
              <w:bottom w:val="nil"/>
              <w:right w:val="nil"/>
            </w:tcBorders>
            <w:shd w:val="clear" w:color="auto" w:fill="auto"/>
            <w:noWrap/>
            <w:vAlign w:val="bottom"/>
            <w:hideMark/>
          </w:tcPr>
          <w:p w14:paraId="06B8E44C" w14:textId="77777777" w:rsidR="00325D1A" w:rsidRPr="00292E98" w:rsidRDefault="00325D1A" w:rsidP="001E29D8">
            <w:pPr>
              <w:rPr>
                <w:rFonts w:ascii="Times New Roman" w:eastAsia="Times New Roman" w:hAnsi="Times New Roman" w:cs="Times New Roman"/>
                <w:sz w:val="20"/>
                <w:szCs w:val="20"/>
              </w:rPr>
            </w:pPr>
          </w:p>
        </w:tc>
        <w:tc>
          <w:tcPr>
            <w:tcW w:w="1160" w:type="dxa"/>
            <w:gridSpan w:val="2"/>
            <w:tcBorders>
              <w:top w:val="nil"/>
              <w:left w:val="nil"/>
              <w:bottom w:val="nil"/>
              <w:right w:val="nil"/>
            </w:tcBorders>
            <w:shd w:val="clear" w:color="auto" w:fill="auto"/>
            <w:noWrap/>
            <w:vAlign w:val="bottom"/>
          </w:tcPr>
          <w:p w14:paraId="7E1AFEF0"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(1.48)</w:t>
            </w:r>
          </w:p>
        </w:tc>
        <w:tc>
          <w:tcPr>
            <w:tcW w:w="1160" w:type="dxa"/>
            <w:gridSpan w:val="2"/>
            <w:tcBorders>
              <w:top w:val="nil"/>
              <w:left w:val="nil"/>
              <w:bottom w:val="nil"/>
              <w:right w:val="nil"/>
            </w:tcBorders>
            <w:shd w:val="clear" w:color="auto" w:fill="auto"/>
            <w:noWrap/>
            <w:vAlign w:val="bottom"/>
          </w:tcPr>
          <w:p w14:paraId="6CB33A64"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(1.93)</w:t>
            </w:r>
          </w:p>
        </w:tc>
        <w:tc>
          <w:tcPr>
            <w:tcW w:w="1160" w:type="dxa"/>
            <w:gridSpan w:val="2"/>
            <w:tcBorders>
              <w:top w:val="nil"/>
              <w:left w:val="nil"/>
              <w:bottom w:val="nil"/>
              <w:right w:val="nil"/>
            </w:tcBorders>
            <w:shd w:val="clear" w:color="auto" w:fill="auto"/>
            <w:noWrap/>
            <w:vAlign w:val="bottom"/>
          </w:tcPr>
          <w:p w14:paraId="32D3FC40"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(3.20)</w:t>
            </w:r>
          </w:p>
        </w:tc>
        <w:tc>
          <w:tcPr>
            <w:tcW w:w="1160" w:type="dxa"/>
            <w:gridSpan w:val="2"/>
            <w:tcBorders>
              <w:top w:val="nil"/>
              <w:left w:val="nil"/>
              <w:bottom w:val="nil"/>
              <w:right w:val="nil"/>
            </w:tcBorders>
            <w:shd w:val="clear" w:color="auto" w:fill="auto"/>
            <w:noWrap/>
            <w:vAlign w:val="bottom"/>
          </w:tcPr>
          <w:p w14:paraId="0980E8B6"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(1.44)</w:t>
            </w:r>
          </w:p>
        </w:tc>
        <w:tc>
          <w:tcPr>
            <w:tcW w:w="1160" w:type="dxa"/>
            <w:gridSpan w:val="2"/>
            <w:tcBorders>
              <w:top w:val="nil"/>
              <w:left w:val="nil"/>
              <w:bottom w:val="nil"/>
              <w:right w:val="nil"/>
            </w:tcBorders>
            <w:shd w:val="clear" w:color="auto" w:fill="auto"/>
            <w:noWrap/>
            <w:vAlign w:val="bottom"/>
          </w:tcPr>
          <w:p w14:paraId="316C5035"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(1.86)</w:t>
            </w:r>
          </w:p>
        </w:tc>
        <w:tc>
          <w:tcPr>
            <w:tcW w:w="1160" w:type="dxa"/>
            <w:gridSpan w:val="2"/>
            <w:tcBorders>
              <w:top w:val="nil"/>
              <w:left w:val="nil"/>
              <w:bottom w:val="nil"/>
              <w:right w:val="nil"/>
            </w:tcBorders>
            <w:shd w:val="clear" w:color="auto" w:fill="auto"/>
            <w:noWrap/>
            <w:vAlign w:val="bottom"/>
          </w:tcPr>
          <w:p w14:paraId="234DBCAD"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(2.77)</w:t>
            </w:r>
          </w:p>
        </w:tc>
      </w:tr>
      <w:tr w:rsidR="00325D1A" w:rsidRPr="00292E98" w14:paraId="590B56BC" w14:textId="77777777" w:rsidTr="001E29D8">
        <w:trPr>
          <w:trHeight w:val="280"/>
        </w:trPr>
        <w:tc>
          <w:tcPr>
            <w:tcW w:w="2548" w:type="dxa"/>
            <w:gridSpan w:val="2"/>
            <w:tcBorders>
              <w:top w:val="nil"/>
              <w:left w:val="nil"/>
              <w:bottom w:val="nil"/>
              <w:right w:val="nil"/>
            </w:tcBorders>
            <w:shd w:val="clear" w:color="auto" w:fill="auto"/>
            <w:noWrap/>
            <w:vAlign w:val="bottom"/>
            <w:hideMark/>
          </w:tcPr>
          <w:p w14:paraId="13F25B1D" w14:textId="77777777" w:rsidR="00325D1A" w:rsidRPr="00292E98" w:rsidRDefault="00325D1A" w:rsidP="001E29D8">
            <w:pPr>
              <w:rPr>
                <w:rFonts w:ascii="Times New Roman" w:eastAsia="Times New Roman" w:hAnsi="Times New Roman" w:cs="Times New Roman"/>
                <w:sz w:val="20"/>
                <w:szCs w:val="20"/>
              </w:rPr>
            </w:pPr>
          </w:p>
        </w:tc>
        <w:tc>
          <w:tcPr>
            <w:tcW w:w="1160" w:type="dxa"/>
            <w:gridSpan w:val="2"/>
            <w:tcBorders>
              <w:top w:val="nil"/>
              <w:left w:val="nil"/>
              <w:bottom w:val="nil"/>
              <w:right w:val="nil"/>
            </w:tcBorders>
            <w:shd w:val="clear" w:color="auto" w:fill="auto"/>
            <w:noWrap/>
            <w:vAlign w:val="bottom"/>
          </w:tcPr>
          <w:p w14:paraId="539E10D2" w14:textId="77777777" w:rsidR="00325D1A" w:rsidRPr="00292E98" w:rsidRDefault="00325D1A" w:rsidP="001E29D8">
            <w:pPr>
              <w:jc w:val="center"/>
              <w:rPr>
                <w:rFonts w:ascii="Times New Roman" w:eastAsia="Times New Roman" w:hAnsi="Times New Roman" w:cs="Times New Roman"/>
                <w:sz w:val="20"/>
                <w:szCs w:val="20"/>
              </w:rPr>
            </w:pPr>
          </w:p>
        </w:tc>
        <w:tc>
          <w:tcPr>
            <w:tcW w:w="1160" w:type="dxa"/>
            <w:gridSpan w:val="2"/>
            <w:tcBorders>
              <w:top w:val="nil"/>
              <w:left w:val="nil"/>
              <w:bottom w:val="nil"/>
              <w:right w:val="nil"/>
            </w:tcBorders>
            <w:shd w:val="clear" w:color="auto" w:fill="auto"/>
            <w:noWrap/>
            <w:vAlign w:val="bottom"/>
          </w:tcPr>
          <w:p w14:paraId="71F82559" w14:textId="77777777" w:rsidR="00325D1A" w:rsidRPr="00292E98" w:rsidRDefault="00325D1A" w:rsidP="001E29D8">
            <w:pPr>
              <w:jc w:val="center"/>
              <w:rPr>
                <w:rFonts w:ascii="Times New Roman" w:eastAsia="Times New Roman" w:hAnsi="Times New Roman" w:cs="Times New Roman"/>
                <w:sz w:val="20"/>
                <w:szCs w:val="20"/>
              </w:rPr>
            </w:pPr>
          </w:p>
        </w:tc>
        <w:tc>
          <w:tcPr>
            <w:tcW w:w="1160" w:type="dxa"/>
            <w:gridSpan w:val="2"/>
            <w:tcBorders>
              <w:top w:val="nil"/>
              <w:left w:val="nil"/>
              <w:bottom w:val="nil"/>
              <w:right w:val="nil"/>
            </w:tcBorders>
            <w:shd w:val="clear" w:color="auto" w:fill="auto"/>
            <w:noWrap/>
            <w:vAlign w:val="bottom"/>
          </w:tcPr>
          <w:p w14:paraId="57BDB819" w14:textId="77777777" w:rsidR="00325D1A" w:rsidRPr="00292E98" w:rsidRDefault="00325D1A" w:rsidP="001E29D8">
            <w:pPr>
              <w:jc w:val="center"/>
              <w:rPr>
                <w:rFonts w:ascii="Times New Roman" w:eastAsia="Times New Roman" w:hAnsi="Times New Roman" w:cs="Times New Roman"/>
                <w:sz w:val="20"/>
                <w:szCs w:val="20"/>
              </w:rPr>
            </w:pPr>
          </w:p>
        </w:tc>
        <w:tc>
          <w:tcPr>
            <w:tcW w:w="1160" w:type="dxa"/>
            <w:gridSpan w:val="2"/>
            <w:tcBorders>
              <w:top w:val="nil"/>
              <w:left w:val="nil"/>
              <w:bottom w:val="nil"/>
              <w:right w:val="nil"/>
            </w:tcBorders>
            <w:shd w:val="clear" w:color="auto" w:fill="auto"/>
            <w:noWrap/>
            <w:vAlign w:val="bottom"/>
          </w:tcPr>
          <w:p w14:paraId="244C7F29" w14:textId="77777777" w:rsidR="00325D1A" w:rsidRPr="00292E98" w:rsidRDefault="00325D1A" w:rsidP="001E29D8">
            <w:pPr>
              <w:jc w:val="center"/>
              <w:rPr>
                <w:rFonts w:ascii="Times New Roman" w:eastAsia="Times New Roman" w:hAnsi="Times New Roman" w:cs="Times New Roman"/>
                <w:sz w:val="20"/>
                <w:szCs w:val="20"/>
              </w:rPr>
            </w:pPr>
          </w:p>
        </w:tc>
        <w:tc>
          <w:tcPr>
            <w:tcW w:w="1160" w:type="dxa"/>
            <w:gridSpan w:val="2"/>
            <w:tcBorders>
              <w:top w:val="nil"/>
              <w:left w:val="nil"/>
              <w:bottom w:val="nil"/>
              <w:right w:val="nil"/>
            </w:tcBorders>
            <w:shd w:val="clear" w:color="auto" w:fill="auto"/>
            <w:noWrap/>
            <w:vAlign w:val="bottom"/>
          </w:tcPr>
          <w:p w14:paraId="25B706D6" w14:textId="77777777" w:rsidR="00325D1A" w:rsidRPr="00292E98" w:rsidRDefault="00325D1A" w:rsidP="001E29D8">
            <w:pPr>
              <w:jc w:val="center"/>
              <w:rPr>
                <w:rFonts w:ascii="Times New Roman" w:eastAsia="Times New Roman" w:hAnsi="Times New Roman" w:cs="Times New Roman"/>
                <w:sz w:val="20"/>
                <w:szCs w:val="20"/>
              </w:rPr>
            </w:pPr>
          </w:p>
        </w:tc>
        <w:tc>
          <w:tcPr>
            <w:tcW w:w="1160" w:type="dxa"/>
            <w:gridSpan w:val="2"/>
            <w:tcBorders>
              <w:top w:val="nil"/>
              <w:left w:val="nil"/>
              <w:bottom w:val="nil"/>
              <w:right w:val="nil"/>
            </w:tcBorders>
            <w:shd w:val="clear" w:color="auto" w:fill="auto"/>
            <w:noWrap/>
            <w:vAlign w:val="bottom"/>
          </w:tcPr>
          <w:p w14:paraId="798E0965" w14:textId="77777777" w:rsidR="00325D1A" w:rsidRPr="00292E98" w:rsidRDefault="00325D1A" w:rsidP="001E29D8">
            <w:pPr>
              <w:jc w:val="center"/>
              <w:rPr>
                <w:rFonts w:ascii="Times New Roman" w:eastAsia="Times New Roman" w:hAnsi="Times New Roman" w:cs="Times New Roman"/>
                <w:sz w:val="20"/>
                <w:szCs w:val="20"/>
              </w:rPr>
            </w:pPr>
          </w:p>
        </w:tc>
      </w:tr>
      <w:tr w:rsidR="00325D1A" w:rsidRPr="00292E98" w14:paraId="32831D97" w14:textId="77777777" w:rsidTr="001E29D8">
        <w:trPr>
          <w:trHeight w:val="280"/>
        </w:trPr>
        <w:tc>
          <w:tcPr>
            <w:tcW w:w="2548" w:type="dxa"/>
            <w:gridSpan w:val="2"/>
            <w:tcBorders>
              <w:top w:val="nil"/>
              <w:left w:val="nil"/>
              <w:bottom w:val="nil"/>
              <w:right w:val="nil"/>
            </w:tcBorders>
            <w:shd w:val="clear" w:color="auto" w:fill="auto"/>
            <w:noWrap/>
            <w:vAlign w:val="bottom"/>
            <w:hideMark/>
          </w:tcPr>
          <w:p w14:paraId="230B4BA1" w14:textId="77777777" w:rsidR="00325D1A" w:rsidRPr="00292E98" w:rsidRDefault="00325D1A" w:rsidP="001E29D8">
            <w:pP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Observations</w:t>
            </w:r>
          </w:p>
        </w:tc>
        <w:tc>
          <w:tcPr>
            <w:tcW w:w="1160" w:type="dxa"/>
            <w:gridSpan w:val="2"/>
            <w:tcBorders>
              <w:top w:val="nil"/>
              <w:left w:val="nil"/>
              <w:bottom w:val="nil"/>
              <w:right w:val="nil"/>
            </w:tcBorders>
            <w:shd w:val="clear" w:color="auto" w:fill="auto"/>
            <w:noWrap/>
            <w:vAlign w:val="bottom"/>
          </w:tcPr>
          <w:p w14:paraId="03613775"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65</w:t>
            </w:r>
          </w:p>
        </w:tc>
        <w:tc>
          <w:tcPr>
            <w:tcW w:w="1160" w:type="dxa"/>
            <w:gridSpan w:val="2"/>
            <w:tcBorders>
              <w:top w:val="nil"/>
              <w:left w:val="nil"/>
              <w:bottom w:val="nil"/>
              <w:right w:val="nil"/>
            </w:tcBorders>
            <w:shd w:val="clear" w:color="auto" w:fill="auto"/>
            <w:noWrap/>
            <w:vAlign w:val="bottom"/>
          </w:tcPr>
          <w:p w14:paraId="4399406C"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41</w:t>
            </w:r>
          </w:p>
        </w:tc>
        <w:tc>
          <w:tcPr>
            <w:tcW w:w="1160" w:type="dxa"/>
            <w:gridSpan w:val="2"/>
            <w:tcBorders>
              <w:top w:val="nil"/>
              <w:left w:val="nil"/>
              <w:bottom w:val="nil"/>
              <w:right w:val="nil"/>
            </w:tcBorders>
            <w:shd w:val="clear" w:color="auto" w:fill="auto"/>
            <w:noWrap/>
            <w:vAlign w:val="bottom"/>
          </w:tcPr>
          <w:p w14:paraId="69493C8F"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24</w:t>
            </w:r>
          </w:p>
        </w:tc>
        <w:tc>
          <w:tcPr>
            <w:tcW w:w="1160" w:type="dxa"/>
            <w:gridSpan w:val="2"/>
            <w:tcBorders>
              <w:top w:val="nil"/>
              <w:left w:val="nil"/>
              <w:bottom w:val="nil"/>
              <w:right w:val="nil"/>
            </w:tcBorders>
            <w:shd w:val="clear" w:color="auto" w:fill="auto"/>
            <w:noWrap/>
            <w:vAlign w:val="bottom"/>
          </w:tcPr>
          <w:p w14:paraId="39A5252C"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62</w:t>
            </w:r>
          </w:p>
        </w:tc>
        <w:tc>
          <w:tcPr>
            <w:tcW w:w="1160" w:type="dxa"/>
            <w:gridSpan w:val="2"/>
            <w:tcBorders>
              <w:top w:val="nil"/>
              <w:left w:val="nil"/>
              <w:bottom w:val="nil"/>
              <w:right w:val="nil"/>
            </w:tcBorders>
            <w:shd w:val="clear" w:color="auto" w:fill="auto"/>
            <w:noWrap/>
            <w:vAlign w:val="bottom"/>
          </w:tcPr>
          <w:p w14:paraId="0F8FE00E"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39</w:t>
            </w:r>
          </w:p>
        </w:tc>
        <w:tc>
          <w:tcPr>
            <w:tcW w:w="1160" w:type="dxa"/>
            <w:gridSpan w:val="2"/>
            <w:tcBorders>
              <w:top w:val="nil"/>
              <w:left w:val="nil"/>
              <w:bottom w:val="nil"/>
              <w:right w:val="nil"/>
            </w:tcBorders>
            <w:shd w:val="clear" w:color="auto" w:fill="auto"/>
            <w:noWrap/>
            <w:vAlign w:val="bottom"/>
          </w:tcPr>
          <w:p w14:paraId="1D932F1D"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23</w:t>
            </w:r>
          </w:p>
        </w:tc>
      </w:tr>
      <w:tr w:rsidR="00325D1A" w:rsidRPr="00292E98" w14:paraId="3B9E44F7" w14:textId="77777777" w:rsidTr="001E29D8">
        <w:trPr>
          <w:trHeight w:val="280"/>
        </w:trPr>
        <w:tc>
          <w:tcPr>
            <w:tcW w:w="2548" w:type="dxa"/>
            <w:gridSpan w:val="2"/>
            <w:tcBorders>
              <w:top w:val="nil"/>
              <w:left w:val="nil"/>
              <w:bottom w:val="single" w:sz="4" w:space="0" w:color="auto"/>
              <w:right w:val="nil"/>
            </w:tcBorders>
            <w:shd w:val="clear" w:color="auto" w:fill="auto"/>
            <w:noWrap/>
            <w:vAlign w:val="bottom"/>
            <w:hideMark/>
          </w:tcPr>
          <w:p w14:paraId="6B12EA37" w14:textId="77777777" w:rsidR="00325D1A" w:rsidRPr="00292E98" w:rsidRDefault="00325D1A" w:rsidP="001E29D8">
            <w:pP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R-squared</w:t>
            </w:r>
          </w:p>
        </w:tc>
        <w:tc>
          <w:tcPr>
            <w:tcW w:w="1160" w:type="dxa"/>
            <w:gridSpan w:val="2"/>
            <w:tcBorders>
              <w:top w:val="nil"/>
              <w:left w:val="nil"/>
              <w:bottom w:val="single" w:sz="4" w:space="0" w:color="auto"/>
              <w:right w:val="nil"/>
            </w:tcBorders>
            <w:shd w:val="clear" w:color="auto" w:fill="auto"/>
            <w:noWrap/>
            <w:vAlign w:val="bottom"/>
          </w:tcPr>
          <w:p w14:paraId="4FB0414E"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0.22</w:t>
            </w:r>
          </w:p>
        </w:tc>
        <w:tc>
          <w:tcPr>
            <w:tcW w:w="1160" w:type="dxa"/>
            <w:gridSpan w:val="2"/>
            <w:tcBorders>
              <w:top w:val="nil"/>
              <w:left w:val="nil"/>
              <w:bottom w:val="single" w:sz="4" w:space="0" w:color="auto"/>
              <w:right w:val="nil"/>
            </w:tcBorders>
            <w:shd w:val="clear" w:color="auto" w:fill="auto"/>
            <w:noWrap/>
            <w:vAlign w:val="bottom"/>
          </w:tcPr>
          <w:p w14:paraId="37C63AF5"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0.37</w:t>
            </w:r>
          </w:p>
        </w:tc>
        <w:tc>
          <w:tcPr>
            <w:tcW w:w="1160" w:type="dxa"/>
            <w:gridSpan w:val="2"/>
            <w:tcBorders>
              <w:top w:val="nil"/>
              <w:left w:val="nil"/>
              <w:bottom w:val="single" w:sz="4" w:space="0" w:color="auto"/>
              <w:right w:val="nil"/>
            </w:tcBorders>
            <w:shd w:val="clear" w:color="auto" w:fill="auto"/>
            <w:noWrap/>
            <w:vAlign w:val="bottom"/>
          </w:tcPr>
          <w:p w14:paraId="4AD098E1"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0.53</w:t>
            </w:r>
          </w:p>
        </w:tc>
        <w:tc>
          <w:tcPr>
            <w:tcW w:w="1160" w:type="dxa"/>
            <w:gridSpan w:val="2"/>
            <w:tcBorders>
              <w:top w:val="nil"/>
              <w:left w:val="nil"/>
              <w:bottom w:val="single" w:sz="4" w:space="0" w:color="auto"/>
              <w:right w:val="nil"/>
            </w:tcBorders>
            <w:shd w:val="clear" w:color="auto" w:fill="auto"/>
            <w:noWrap/>
            <w:vAlign w:val="bottom"/>
          </w:tcPr>
          <w:p w14:paraId="3F85BB57"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0.37</w:t>
            </w:r>
          </w:p>
        </w:tc>
        <w:tc>
          <w:tcPr>
            <w:tcW w:w="1160" w:type="dxa"/>
            <w:gridSpan w:val="2"/>
            <w:tcBorders>
              <w:top w:val="nil"/>
              <w:left w:val="nil"/>
              <w:bottom w:val="single" w:sz="4" w:space="0" w:color="auto"/>
              <w:right w:val="nil"/>
            </w:tcBorders>
            <w:shd w:val="clear" w:color="auto" w:fill="auto"/>
            <w:noWrap/>
            <w:vAlign w:val="bottom"/>
          </w:tcPr>
          <w:p w14:paraId="0870DD03"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0.50</w:t>
            </w:r>
          </w:p>
        </w:tc>
        <w:tc>
          <w:tcPr>
            <w:tcW w:w="1160" w:type="dxa"/>
            <w:gridSpan w:val="2"/>
            <w:tcBorders>
              <w:top w:val="nil"/>
              <w:left w:val="nil"/>
              <w:bottom w:val="single" w:sz="4" w:space="0" w:color="auto"/>
              <w:right w:val="nil"/>
            </w:tcBorders>
            <w:shd w:val="clear" w:color="auto" w:fill="auto"/>
            <w:noWrap/>
            <w:vAlign w:val="bottom"/>
          </w:tcPr>
          <w:p w14:paraId="6CDB7ED9"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0.68</w:t>
            </w:r>
          </w:p>
        </w:tc>
      </w:tr>
      <w:tr w:rsidR="00325D1A" w:rsidRPr="00292E98" w14:paraId="09C3314F" w14:textId="77777777" w:rsidTr="001E29D8">
        <w:trPr>
          <w:trHeight w:val="280"/>
        </w:trPr>
        <w:tc>
          <w:tcPr>
            <w:tcW w:w="2548" w:type="dxa"/>
            <w:gridSpan w:val="2"/>
            <w:tcBorders>
              <w:top w:val="nil"/>
              <w:left w:val="nil"/>
              <w:bottom w:val="nil"/>
              <w:right w:val="nil"/>
            </w:tcBorders>
            <w:shd w:val="clear" w:color="auto" w:fill="auto"/>
            <w:noWrap/>
            <w:vAlign w:val="bottom"/>
            <w:hideMark/>
          </w:tcPr>
          <w:p w14:paraId="41C89491" w14:textId="77777777" w:rsidR="00325D1A" w:rsidRPr="00292E98" w:rsidRDefault="00325D1A" w:rsidP="001E29D8">
            <w:pP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Standard errors in parentheses</w:t>
            </w:r>
          </w:p>
        </w:tc>
        <w:tc>
          <w:tcPr>
            <w:tcW w:w="1160" w:type="dxa"/>
            <w:gridSpan w:val="2"/>
            <w:tcBorders>
              <w:top w:val="nil"/>
              <w:left w:val="nil"/>
              <w:bottom w:val="nil"/>
              <w:right w:val="nil"/>
            </w:tcBorders>
            <w:shd w:val="clear" w:color="auto" w:fill="auto"/>
            <w:noWrap/>
            <w:vAlign w:val="bottom"/>
            <w:hideMark/>
          </w:tcPr>
          <w:p w14:paraId="46F85A8A" w14:textId="77777777" w:rsidR="00325D1A" w:rsidRPr="00292E98" w:rsidRDefault="00325D1A" w:rsidP="001E29D8">
            <w:pPr>
              <w:rPr>
                <w:rFonts w:ascii="Times New Roman" w:eastAsia="Times New Roman" w:hAnsi="Times New Roman" w:cs="Times New Roman"/>
                <w:sz w:val="20"/>
                <w:szCs w:val="20"/>
              </w:rPr>
            </w:pPr>
          </w:p>
        </w:tc>
        <w:tc>
          <w:tcPr>
            <w:tcW w:w="1160" w:type="dxa"/>
            <w:gridSpan w:val="2"/>
            <w:tcBorders>
              <w:top w:val="nil"/>
              <w:left w:val="nil"/>
              <w:bottom w:val="nil"/>
              <w:right w:val="nil"/>
            </w:tcBorders>
            <w:shd w:val="clear" w:color="auto" w:fill="auto"/>
            <w:noWrap/>
            <w:vAlign w:val="bottom"/>
            <w:hideMark/>
          </w:tcPr>
          <w:p w14:paraId="40B62E22" w14:textId="77777777" w:rsidR="00325D1A" w:rsidRPr="00292E98" w:rsidRDefault="00325D1A" w:rsidP="001E29D8">
            <w:pPr>
              <w:rPr>
                <w:rFonts w:ascii="Times New Roman" w:eastAsia="Times New Roman" w:hAnsi="Times New Roman" w:cs="Times New Roman"/>
                <w:sz w:val="20"/>
                <w:szCs w:val="20"/>
              </w:rPr>
            </w:pPr>
          </w:p>
        </w:tc>
        <w:tc>
          <w:tcPr>
            <w:tcW w:w="1160" w:type="dxa"/>
            <w:gridSpan w:val="2"/>
            <w:tcBorders>
              <w:top w:val="nil"/>
              <w:left w:val="nil"/>
              <w:bottom w:val="nil"/>
              <w:right w:val="nil"/>
            </w:tcBorders>
            <w:shd w:val="clear" w:color="auto" w:fill="auto"/>
            <w:noWrap/>
            <w:vAlign w:val="bottom"/>
            <w:hideMark/>
          </w:tcPr>
          <w:p w14:paraId="2814AB90" w14:textId="77777777" w:rsidR="00325D1A" w:rsidRPr="00292E98" w:rsidRDefault="00325D1A" w:rsidP="001E29D8">
            <w:pPr>
              <w:rPr>
                <w:rFonts w:ascii="Times New Roman" w:eastAsia="Times New Roman" w:hAnsi="Times New Roman" w:cs="Times New Roman"/>
                <w:sz w:val="20"/>
                <w:szCs w:val="20"/>
              </w:rPr>
            </w:pPr>
          </w:p>
        </w:tc>
        <w:tc>
          <w:tcPr>
            <w:tcW w:w="1160" w:type="dxa"/>
            <w:gridSpan w:val="2"/>
            <w:tcBorders>
              <w:top w:val="nil"/>
              <w:left w:val="nil"/>
              <w:bottom w:val="nil"/>
              <w:right w:val="nil"/>
            </w:tcBorders>
            <w:shd w:val="clear" w:color="auto" w:fill="auto"/>
            <w:noWrap/>
            <w:vAlign w:val="bottom"/>
            <w:hideMark/>
          </w:tcPr>
          <w:p w14:paraId="3C068BA7" w14:textId="77777777" w:rsidR="00325D1A" w:rsidRPr="00292E98" w:rsidRDefault="00325D1A" w:rsidP="001E29D8">
            <w:pPr>
              <w:rPr>
                <w:rFonts w:ascii="Times New Roman" w:eastAsia="Times New Roman" w:hAnsi="Times New Roman" w:cs="Times New Roman"/>
                <w:sz w:val="20"/>
                <w:szCs w:val="20"/>
              </w:rPr>
            </w:pPr>
          </w:p>
        </w:tc>
        <w:tc>
          <w:tcPr>
            <w:tcW w:w="1160" w:type="dxa"/>
            <w:gridSpan w:val="2"/>
            <w:tcBorders>
              <w:top w:val="nil"/>
              <w:left w:val="nil"/>
              <w:bottom w:val="nil"/>
              <w:right w:val="nil"/>
            </w:tcBorders>
            <w:shd w:val="clear" w:color="auto" w:fill="auto"/>
            <w:noWrap/>
            <w:vAlign w:val="bottom"/>
            <w:hideMark/>
          </w:tcPr>
          <w:p w14:paraId="6228656D" w14:textId="77777777" w:rsidR="00325D1A" w:rsidRPr="00292E98" w:rsidRDefault="00325D1A" w:rsidP="001E29D8">
            <w:pPr>
              <w:rPr>
                <w:rFonts w:ascii="Times New Roman" w:eastAsia="Times New Roman" w:hAnsi="Times New Roman" w:cs="Times New Roman"/>
                <w:sz w:val="20"/>
                <w:szCs w:val="20"/>
              </w:rPr>
            </w:pPr>
          </w:p>
        </w:tc>
        <w:tc>
          <w:tcPr>
            <w:tcW w:w="1160" w:type="dxa"/>
            <w:gridSpan w:val="2"/>
            <w:tcBorders>
              <w:top w:val="nil"/>
              <w:left w:val="nil"/>
              <w:bottom w:val="nil"/>
              <w:right w:val="nil"/>
            </w:tcBorders>
            <w:shd w:val="clear" w:color="auto" w:fill="auto"/>
            <w:noWrap/>
            <w:vAlign w:val="bottom"/>
            <w:hideMark/>
          </w:tcPr>
          <w:p w14:paraId="42C7E5AF" w14:textId="77777777" w:rsidR="00325D1A" w:rsidRPr="00292E98" w:rsidRDefault="00325D1A" w:rsidP="001E29D8">
            <w:pPr>
              <w:rPr>
                <w:rFonts w:ascii="Times New Roman" w:eastAsia="Times New Roman" w:hAnsi="Times New Roman" w:cs="Times New Roman"/>
                <w:sz w:val="20"/>
                <w:szCs w:val="20"/>
              </w:rPr>
            </w:pPr>
          </w:p>
        </w:tc>
      </w:tr>
      <w:tr w:rsidR="00325D1A" w:rsidRPr="00292E98" w14:paraId="56C090E9" w14:textId="77777777" w:rsidTr="001E29D8">
        <w:trPr>
          <w:trHeight w:val="280"/>
        </w:trPr>
        <w:tc>
          <w:tcPr>
            <w:tcW w:w="3708" w:type="dxa"/>
            <w:gridSpan w:val="4"/>
            <w:tcBorders>
              <w:top w:val="nil"/>
              <w:left w:val="nil"/>
              <w:bottom w:val="nil"/>
              <w:right w:val="nil"/>
            </w:tcBorders>
            <w:shd w:val="clear" w:color="auto" w:fill="auto"/>
            <w:noWrap/>
            <w:vAlign w:val="bottom"/>
            <w:hideMark/>
          </w:tcPr>
          <w:p w14:paraId="20476929" w14:textId="77777777" w:rsidR="00325D1A" w:rsidRPr="00292E98" w:rsidRDefault="00325D1A" w:rsidP="001E29D8">
            <w:pP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 p&lt;0.01, ** p&lt;0.05, * p&lt;0.1</w:t>
            </w:r>
          </w:p>
        </w:tc>
        <w:tc>
          <w:tcPr>
            <w:tcW w:w="1160" w:type="dxa"/>
            <w:gridSpan w:val="2"/>
            <w:tcBorders>
              <w:top w:val="nil"/>
              <w:left w:val="nil"/>
              <w:bottom w:val="nil"/>
              <w:right w:val="nil"/>
            </w:tcBorders>
            <w:shd w:val="clear" w:color="auto" w:fill="auto"/>
            <w:noWrap/>
            <w:vAlign w:val="bottom"/>
            <w:hideMark/>
          </w:tcPr>
          <w:p w14:paraId="6E9A0BFB" w14:textId="77777777" w:rsidR="00325D1A" w:rsidRPr="00292E98" w:rsidRDefault="00325D1A" w:rsidP="001E29D8">
            <w:pPr>
              <w:rPr>
                <w:rFonts w:ascii="Times New Roman" w:eastAsia="Times New Roman" w:hAnsi="Times New Roman" w:cs="Times New Roman"/>
                <w:sz w:val="20"/>
                <w:szCs w:val="20"/>
              </w:rPr>
            </w:pPr>
          </w:p>
        </w:tc>
        <w:tc>
          <w:tcPr>
            <w:tcW w:w="1160" w:type="dxa"/>
            <w:gridSpan w:val="2"/>
            <w:tcBorders>
              <w:top w:val="nil"/>
              <w:left w:val="nil"/>
              <w:bottom w:val="nil"/>
              <w:right w:val="nil"/>
            </w:tcBorders>
            <w:shd w:val="clear" w:color="auto" w:fill="auto"/>
            <w:noWrap/>
            <w:vAlign w:val="bottom"/>
            <w:hideMark/>
          </w:tcPr>
          <w:p w14:paraId="26CA7DF8" w14:textId="77777777" w:rsidR="00325D1A" w:rsidRPr="00292E98" w:rsidRDefault="00325D1A" w:rsidP="001E29D8">
            <w:pPr>
              <w:rPr>
                <w:rFonts w:ascii="Times New Roman" w:eastAsia="Times New Roman" w:hAnsi="Times New Roman" w:cs="Times New Roman"/>
                <w:sz w:val="20"/>
                <w:szCs w:val="20"/>
              </w:rPr>
            </w:pPr>
          </w:p>
        </w:tc>
        <w:tc>
          <w:tcPr>
            <w:tcW w:w="1160" w:type="dxa"/>
            <w:gridSpan w:val="2"/>
            <w:tcBorders>
              <w:top w:val="nil"/>
              <w:left w:val="nil"/>
              <w:bottom w:val="nil"/>
              <w:right w:val="nil"/>
            </w:tcBorders>
            <w:shd w:val="clear" w:color="auto" w:fill="auto"/>
            <w:noWrap/>
            <w:vAlign w:val="bottom"/>
            <w:hideMark/>
          </w:tcPr>
          <w:p w14:paraId="414F4838" w14:textId="77777777" w:rsidR="00325D1A" w:rsidRPr="00292E98" w:rsidRDefault="00325D1A" w:rsidP="001E29D8">
            <w:pPr>
              <w:rPr>
                <w:rFonts w:ascii="Times New Roman" w:eastAsia="Times New Roman" w:hAnsi="Times New Roman" w:cs="Times New Roman"/>
                <w:sz w:val="20"/>
                <w:szCs w:val="20"/>
              </w:rPr>
            </w:pPr>
          </w:p>
        </w:tc>
        <w:tc>
          <w:tcPr>
            <w:tcW w:w="1160" w:type="dxa"/>
            <w:gridSpan w:val="2"/>
            <w:tcBorders>
              <w:top w:val="nil"/>
              <w:left w:val="nil"/>
              <w:bottom w:val="nil"/>
              <w:right w:val="nil"/>
            </w:tcBorders>
            <w:shd w:val="clear" w:color="auto" w:fill="auto"/>
            <w:noWrap/>
            <w:vAlign w:val="bottom"/>
            <w:hideMark/>
          </w:tcPr>
          <w:p w14:paraId="19925DDE" w14:textId="77777777" w:rsidR="00325D1A" w:rsidRPr="00292E98" w:rsidRDefault="00325D1A" w:rsidP="001E29D8">
            <w:pPr>
              <w:rPr>
                <w:rFonts w:ascii="Times New Roman" w:eastAsia="Times New Roman" w:hAnsi="Times New Roman" w:cs="Times New Roman"/>
                <w:sz w:val="20"/>
                <w:szCs w:val="20"/>
              </w:rPr>
            </w:pPr>
          </w:p>
        </w:tc>
        <w:tc>
          <w:tcPr>
            <w:tcW w:w="1160" w:type="dxa"/>
            <w:gridSpan w:val="2"/>
            <w:tcBorders>
              <w:top w:val="nil"/>
              <w:left w:val="nil"/>
              <w:bottom w:val="nil"/>
              <w:right w:val="nil"/>
            </w:tcBorders>
            <w:shd w:val="clear" w:color="auto" w:fill="auto"/>
            <w:noWrap/>
            <w:vAlign w:val="bottom"/>
            <w:hideMark/>
          </w:tcPr>
          <w:p w14:paraId="1F27D91B" w14:textId="77777777" w:rsidR="00325D1A" w:rsidRPr="00292E98" w:rsidRDefault="00325D1A" w:rsidP="001E29D8">
            <w:pPr>
              <w:rPr>
                <w:rFonts w:ascii="Times New Roman" w:eastAsia="Times New Roman" w:hAnsi="Times New Roman" w:cs="Times New Roman"/>
                <w:sz w:val="20"/>
                <w:szCs w:val="20"/>
              </w:rPr>
            </w:pPr>
          </w:p>
        </w:tc>
      </w:tr>
    </w:tbl>
    <w:p w14:paraId="34842C03" w14:textId="77777777" w:rsidR="00325D1A" w:rsidRPr="00292E98" w:rsidRDefault="00325D1A" w:rsidP="00325D1A">
      <w:pPr>
        <w:rPr>
          <w:rFonts w:ascii="Times New Roman" w:hAnsi="Times New Roman" w:cs="Times New Roman"/>
        </w:rPr>
      </w:pPr>
    </w:p>
    <w:p w14:paraId="078A6A98" w14:textId="77777777" w:rsidR="0057615F" w:rsidRDefault="0057615F" w:rsidP="00325D1A">
      <w:pPr>
        <w:rPr>
          <w:rFonts w:ascii="Times New Roman" w:hAnsi="Times New Roman" w:cs="Times New Roman"/>
        </w:rPr>
      </w:pPr>
    </w:p>
    <w:p w14:paraId="6D63A6D7" w14:textId="77777777" w:rsidR="0057615F" w:rsidRDefault="0057615F" w:rsidP="00325D1A">
      <w:pPr>
        <w:rPr>
          <w:rFonts w:ascii="Times New Roman" w:hAnsi="Times New Roman" w:cs="Times New Roman"/>
        </w:rPr>
      </w:pPr>
    </w:p>
    <w:p w14:paraId="0022B08E" w14:textId="77777777" w:rsidR="0057615F" w:rsidRDefault="0057615F" w:rsidP="00325D1A">
      <w:pPr>
        <w:rPr>
          <w:rFonts w:ascii="Times New Roman" w:hAnsi="Times New Roman" w:cs="Times New Roman"/>
        </w:rPr>
      </w:pPr>
    </w:p>
    <w:p w14:paraId="09B8AC46" w14:textId="77777777" w:rsidR="0057615F" w:rsidRDefault="0057615F" w:rsidP="00325D1A">
      <w:pPr>
        <w:rPr>
          <w:rFonts w:ascii="Times New Roman" w:hAnsi="Times New Roman" w:cs="Times New Roman"/>
        </w:rPr>
      </w:pPr>
    </w:p>
    <w:p w14:paraId="3001FA1A" w14:textId="77777777" w:rsidR="0057615F" w:rsidRDefault="0057615F" w:rsidP="00325D1A">
      <w:pPr>
        <w:rPr>
          <w:rFonts w:ascii="Times New Roman" w:hAnsi="Times New Roman" w:cs="Times New Roman"/>
        </w:rPr>
      </w:pPr>
    </w:p>
    <w:p w14:paraId="183F1F5C" w14:textId="77777777" w:rsidR="0057615F" w:rsidRDefault="0057615F" w:rsidP="00325D1A">
      <w:pPr>
        <w:rPr>
          <w:rFonts w:ascii="Times New Roman" w:hAnsi="Times New Roman" w:cs="Times New Roman"/>
        </w:rPr>
      </w:pPr>
    </w:p>
    <w:p w14:paraId="290CF0AF" w14:textId="77777777" w:rsidR="0057615F" w:rsidRDefault="0057615F" w:rsidP="00325D1A">
      <w:pPr>
        <w:rPr>
          <w:rFonts w:ascii="Times New Roman" w:hAnsi="Times New Roman" w:cs="Times New Roman"/>
        </w:rPr>
      </w:pPr>
    </w:p>
    <w:p w14:paraId="18576649" w14:textId="77777777" w:rsidR="0057615F" w:rsidRDefault="0057615F" w:rsidP="00325D1A">
      <w:pPr>
        <w:rPr>
          <w:rFonts w:ascii="Times New Roman" w:hAnsi="Times New Roman" w:cs="Times New Roman"/>
        </w:rPr>
      </w:pPr>
    </w:p>
    <w:p w14:paraId="32610FE1" w14:textId="77777777" w:rsidR="0057615F" w:rsidRDefault="0057615F" w:rsidP="00325D1A">
      <w:pPr>
        <w:rPr>
          <w:rFonts w:ascii="Times New Roman" w:hAnsi="Times New Roman" w:cs="Times New Roman"/>
        </w:rPr>
      </w:pPr>
    </w:p>
    <w:p w14:paraId="48D91619" w14:textId="77777777" w:rsidR="0057615F" w:rsidRDefault="0057615F" w:rsidP="00325D1A">
      <w:pPr>
        <w:rPr>
          <w:rFonts w:ascii="Times New Roman" w:hAnsi="Times New Roman" w:cs="Times New Roman"/>
        </w:rPr>
      </w:pPr>
    </w:p>
    <w:p w14:paraId="4D99421C" w14:textId="50AAF07F" w:rsidR="00325D1A" w:rsidRDefault="00325D1A" w:rsidP="00325D1A">
      <w:pPr>
        <w:rPr>
          <w:rFonts w:ascii="Times New Roman" w:hAnsi="Times New Roman" w:cs="Times New Roman"/>
        </w:rPr>
      </w:pPr>
      <w:r>
        <w:rPr>
          <w:rFonts w:ascii="Times New Roman" w:hAnsi="Times New Roman" w:cs="Times New Roman"/>
        </w:rPr>
        <w:t xml:space="preserve">In tables </w:t>
      </w:r>
      <w:r w:rsidR="006F3730">
        <w:rPr>
          <w:rFonts w:ascii="Times New Roman" w:hAnsi="Times New Roman" w:cs="Times New Roman"/>
        </w:rPr>
        <w:t>A</w:t>
      </w:r>
      <w:r>
        <w:rPr>
          <w:rFonts w:ascii="Times New Roman" w:hAnsi="Times New Roman" w:cs="Times New Roman"/>
        </w:rPr>
        <w:t xml:space="preserve">5 and </w:t>
      </w:r>
      <w:r w:rsidR="006F3730">
        <w:rPr>
          <w:rFonts w:ascii="Times New Roman" w:hAnsi="Times New Roman" w:cs="Times New Roman"/>
        </w:rPr>
        <w:t>A</w:t>
      </w:r>
      <w:r>
        <w:rPr>
          <w:rFonts w:ascii="Times New Roman" w:hAnsi="Times New Roman" w:cs="Times New Roman"/>
        </w:rPr>
        <w:t xml:space="preserve">6, we test the model against countries with a more conservative measure of democracy. These tables demonstrate that the results still hold when </w:t>
      </w:r>
      <w:r w:rsidR="006F3730">
        <w:rPr>
          <w:rFonts w:ascii="Times New Roman" w:hAnsi="Times New Roman" w:cs="Times New Roman"/>
        </w:rPr>
        <w:t xml:space="preserve">coding as democracies </w:t>
      </w:r>
      <w:r w:rsidRPr="00292E98">
        <w:rPr>
          <w:rFonts w:ascii="Times New Roman" w:hAnsi="Times New Roman" w:cs="Times New Roman"/>
        </w:rPr>
        <w:t xml:space="preserve">states </w:t>
      </w:r>
      <w:r>
        <w:rPr>
          <w:rFonts w:ascii="Times New Roman" w:hAnsi="Times New Roman" w:cs="Times New Roman"/>
        </w:rPr>
        <w:t xml:space="preserve">that had a polity score of 6 or higher </w:t>
      </w:r>
      <w:r w:rsidRPr="00292E98">
        <w:rPr>
          <w:rFonts w:ascii="Times New Roman" w:hAnsi="Times New Roman" w:cs="Times New Roman"/>
        </w:rPr>
        <w:t xml:space="preserve">in the year prior to the establishment of </w:t>
      </w:r>
      <w:r>
        <w:rPr>
          <w:rFonts w:ascii="Times New Roman" w:hAnsi="Times New Roman" w:cs="Times New Roman"/>
        </w:rPr>
        <w:t>its</w:t>
      </w:r>
      <w:r w:rsidRPr="00292E98">
        <w:rPr>
          <w:rFonts w:ascii="Times New Roman" w:hAnsi="Times New Roman" w:cs="Times New Roman"/>
        </w:rPr>
        <w:t xml:space="preserve"> NHRI. </w:t>
      </w:r>
      <w:r>
        <w:rPr>
          <w:rFonts w:ascii="Times New Roman" w:hAnsi="Times New Roman" w:cs="Times New Roman"/>
        </w:rPr>
        <w:t xml:space="preserve"> In contrast, t</w:t>
      </w:r>
      <w:r w:rsidRPr="00292E98">
        <w:rPr>
          <w:rFonts w:ascii="Times New Roman" w:hAnsi="Times New Roman" w:cs="Times New Roman"/>
        </w:rPr>
        <w:t>he model presented in the paper codes de</w:t>
      </w:r>
      <w:r>
        <w:rPr>
          <w:rFonts w:ascii="Times New Roman" w:hAnsi="Times New Roman" w:cs="Times New Roman"/>
        </w:rPr>
        <w:t>mocracies as countries that had</w:t>
      </w:r>
      <w:r w:rsidRPr="00292E98">
        <w:rPr>
          <w:rFonts w:ascii="Times New Roman" w:hAnsi="Times New Roman" w:cs="Times New Roman"/>
        </w:rPr>
        <w:t xml:space="preserve"> a polity score of 1 or higher</w:t>
      </w:r>
      <w:r>
        <w:rPr>
          <w:rFonts w:ascii="Times New Roman" w:hAnsi="Times New Roman" w:cs="Times New Roman"/>
        </w:rPr>
        <w:t xml:space="preserve"> for that year. </w:t>
      </w:r>
    </w:p>
    <w:p w14:paraId="6ED54248" w14:textId="77777777" w:rsidR="00CD4BC6" w:rsidRPr="00292E98" w:rsidRDefault="00CD4BC6" w:rsidP="00325D1A">
      <w:pPr>
        <w:rPr>
          <w:rFonts w:ascii="Times New Roman" w:hAnsi="Times New Roman" w:cs="Times New Roman"/>
        </w:rPr>
      </w:pPr>
    </w:p>
    <w:p w14:paraId="443537F1" w14:textId="049421E7" w:rsidR="006F5C0E" w:rsidRPr="00292E98" w:rsidRDefault="006F5C0E" w:rsidP="006F5C0E">
      <w:pPr>
        <w:rPr>
          <w:rFonts w:ascii="Times New Roman" w:hAnsi="Times New Roman" w:cs="Times New Roman"/>
        </w:rPr>
      </w:pPr>
      <w:r w:rsidRPr="00E86F7D">
        <w:rPr>
          <w:rFonts w:ascii="Times New Roman" w:hAnsi="Times New Roman" w:cs="Times New Roman"/>
          <w:caps/>
        </w:rPr>
        <w:t>A</w:t>
      </w:r>
      <w:r>
        <w:rPr>
          <w:rFonts w:ascii="Times New Roman" w:hAnsi="Times New Roman" w:cs="Times New Roman"/>
          <w:caps/>
        </w:rPr>
        <w:t>ppendix Table A5</w:t>
      </w:r>
      <w:r w:rsidRPr="00E86F7D">
        <w:rPr>
          <w:rFonts w:ascii="Times New Roman" w:hAnsi="Times New Roman" w:cs="Times New Roman"/>
          <w:caps/>
        </w:rPr>
        <w:t xml:space="preserve">: NHRIs with More Safeguards Get Higher Average Grades </w:t>
      </w:r>
      <w:r>
        <w:rPr>
          <w:rFonts w:ascii="Times New Roman" w:hAnsi="Times New Roman" w:cs="Times New Roman"/>
        </w:rPr>
        <w:t>(</w:t>
      </w:r>
      <w:r w:rsidRPr="00B45867">
        <w:rPr>
          <w:rFonts w:ascii="Times New Roman" w:hAnsi="Times New Roman" w:cs="Times New Roman"/>
        </w:rPr>
        <w:t xml:space="preserve">Appendix </w:t>
      </w:r>
      <w:r>
        <w:rPr>
          <w:rFonts w:ascii="Times New Roman" w:hAnsi="Times New Roman" w:cs="Times New Roman"/>
        </w:rPr>
        <w:t>Table A5 replicates main Table 2</w:t>
      </w:r>
      <w:r w:rsidRPr="00B45867">
        <w:rPr>
          <w:rFonts w:ascii="Times New Roman" w:hAnsi="Times New Roman" w:cs="Times New Roman"/>
        </w:rPr>
        <w:t xml:space="preserve"> </w:t>
      </w:r>
      <w:r>
        <w:rPr>
          <w:rFonts w:ascii="Times New Roman" w:hAnsi="Times New Roman" w:cs="Times New Roman"/>
        </w:rPr>
        <w:t>with changes to democracy cut point)</w:t>
      </w:r>
      <w:r w:rsidRPr="00B45867">
        <w:rPr>
          <w:rFonts w:ascii="Times New Roman" w:hAnsi="Times New Roman" w:cs="Times New Roman"/>
        </w:rPr>
        <w:t xml:space="preserve"> </w:t>
      </w:r>
    </w:p>
    <w:tbl>
      <w:tblPr>
        <w:tblW w:w="9360" w:type="dxa"/>
        <w:tblInd w:w="93" w:type="dxa"/>
        <w:tblLook w:val="04A0" w:firstRow="1" w:lastRow="0" w:firstColumn="1" w:lastColumn="0" w:noHBand="0" w:noVBand="1"/>
      </w:tblPr>
      <w:tblGrid>
        <w:gridCol w:w="2400"/>
        <w:gridCol w:w="1160"/>
        <w:gridCol w:w="1160"/>
        <w:gridCol w:w="1160"/>
        <w:gridCol w:w="1160"/>
        <w:gridCol w:w="1160"/>
        <w:gridCol w:w="1160"/>
      </w:tblGrid>
      <w:tr w:rsidR="00325D1A" w:rsidRPr="00292E98" w14:paraId="093D78DC" w14:textId="77777777" w:rsidTr="001E29D8">
        <w:trPr>
          <w:trHeight w:val="280"/>
        </w:trPr>
        <w:tc>
          <w:tcPr>
            <w:tcW w:w="2400" w:type="dxa"/>
            <w:tcBorders>
              <w:top w:val="single" w:sz="4" w:space="0" w:color="auto"/>
              <w:left w:val="nil"/>
              <w:bottom w:val="nil"/>
              <w:right w:val="nil"/>
            </w:tcBorders>
            <w:noWrap/>
            <w:vAlign w:val="bottom"/>
          </w:tcPr>
          <w:p w14:paraId="4A90E1B1" w14:textId="77777777" w:rsidR="00325D1A" w:rsidRPr="00292E98" w:rsidRDefault="00325D1A" w:rsidP="001E29D8">
            <w:pPr>
              <w:rPr>
                <w:rFonts w:ascii="Times New Roman" w:eastAsia="Times New Roman" w:hAnsi="Times New Roman" w:cs="Times New Roman"/>
                <w:sz w:val="20"/>
                <w:szCs w:val="20"/>
              </w:rPr>
            </w:pPr>
          </w:p>
        </w:tc>
        <w:tc>
          <w:tcPr>
            <w:tcW w:w="3480" w:type="dxa"/>
            <w:gridSpan w:val="3"/>
            <w:tcBorders>
              <w:top w:val="single" w:sz="4" w:space="0" w:color="auto"/>
              <w:left w:val="nil"/>
              <w:bottom w:val="nil"/>
              <w:right w:val="nil"/>
            </w:tcBorders>
            <w:noWrap/>
            <w:vAlign w:val="bottom"/>
            <w:hideMark/>
          </w:tcPr>
          <w:p w14:paraId="332F15CC"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Dependent Variable: NHRI Grade</w:t>
            </w:r>
          </w:p>
        </w:tc>
        <w:tc>
          <w:tcPr>
            <w:tcW w:w="3480" w:type="dxa"/>
            <w:gridSpan w:val="3"/>
            <w:tcBorders>
              <w:top w:val="single" w:sz="4" w:space="0" w:color="auto"/>
              <w:left w:val="nil"/>
              <w:bottom w:val="nil"/>
              <w:right w:val="nil"/>
            </w:tcBorders>
            <w:noWrap/>
            <w:vAlign w:val="bottom"/>
            <w:hideMark/>
          </w:tcPr>
          <w:p w14:paraId="30640C6D"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Dependent Variable: Expert Survey Score</w:t>
            </w:r>
          </w:p>
        </w:tc>
      </w:tr>
      <w:tr w:rsidR="00325D1A" w:rsidRPr="00292E98" w14:paraId="1B575801" w14:textId="77777777" w:rsidTr="001E29D8">
        <w:trPr>
          <w:trHeight w:val="280"/>
        </w:trPr>
        <w:tc>
          <w:tcPr>
            <w:tcW w:w="2400" w:type="dxa"/>
            <w:tcBorders>
              <w:top w:val="single" w:sz="4" w:space="0" w:color="auto"/>
              <w:left w:val="nil"/>
              <w:bottom w:val="nil"/>
              <w:right w:val="nil"/>
            </w:tcBorders>
            <w:noWrap/>
            <w:vAlign w:val="bottom"/>
            <w:hideMark/>
          </w:tcPr>
          <w:p w14:paraId="1652396F" w14:textId="77777777" w:rsidR="00325D1A" w:rsidRPr="00292E98" w:rsidRDefault="00325D1A" w:rsidP="001E29D8">
            <w:pP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 </w:t>
            </w:r>
          </w:p>
        </w:tc>
        <w:tc>
          <w:tcPr>
            <w:tcW w:w="1160" w:type="dxa"/>
            <w:tcBorders>
              <w:top w:val="single" w:sz="4" w:space="0" w:color="auto"/>
              <w:left w:val="nil"/>
              <w:bottom w:val="nil"/>
              <w:right w:val="nil"/>
            </w:tcBorders>
            <w:noWrap/>
            <w:vAlign w:val="bottom"/>
            <w:hideMark/>
          </w:tcPr>
          <w:p w14:paraId="6B7222ED"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(1)</w:t>
            </w:r>
          </w:p>
        </w:tc>
        <w:tc>
          <w:tcPr>
            <w:tcW w:w="1160" w:type="dxa"/>
            <w:tcBorders>
              <w:top w:val="single" w:sz="4" w:space="0" w:color="auto"/>
              <w:left w:val="nil"/>
              <w:bottom w:val="nil"/>
              <w:right w:val="nil"/>
            </w:tcBorders>
            <w:noWrap/>
            <w:vAlign w:val="bottom"/>
            <w:hideMark/>
          </w:tcPr>
          <w:p w14:paraId="14B2C281"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(2)</w:t>
            </w:r>
          </w:p>
        </w:tc>
        <w:tc>
          <w:tcPr>
            <w:tcW w:w="1160" w:type="dxa"/>
            <w:tcBorders>
              <w:top w:val="single" w:sz="4" w:space="0" w:color="auto"/>
              <w:left w:val="nil"/>
              <w:bottom w:val="nil"/>
              <w:right w:val="nil"/>
            </w:tcBorders>
            <w:noWrap/>
            <w:vAlign w:val="bottom"/>
            <w:hideMark/>
          </w:tcPr>
          <w:p w14:paraId="28DC91A0"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(3)</w:t>
            </w:r>
          </w:p>
        </w:tc>
        <w:tc>
          <w:tcPr>
            <w:tcW w:w="1160" w:type="dxa"/>
            <w:tcBorders>
              <w:top w:val="single" w:sz="4" w:space="0" w:color="auto"/>
              <w:left w:val="nil"/>
              <w:bottom w:val="nil"/>
              <w:right w:val="nil"/>
            </w:tcBorders>
            <w:noWrap/>
            <w:vAlign w:val="bottom"/>
            <w:hideMark/>
          </w:tcPr>
          <w:p w14:paraId="30CB7AE5"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(4)</w:t>
            </w:r>
          </w:p>
        </w:tc>
        <w:tc>
          <w:tcPr>
            <w:tcW w:w="1160" w:type="dxa"/>
            <w:tcBorders>
              <w:top w:val="single" w:sz="4" w:space="0" w:color="auto"/>
              <w:left w:val="nil"/>
              <w:bottom w:val="nil"/>
              <w:right w:val="nil"/>
            </w:tcBorders>
            <w:noWrap/>
            <w:vAlign w:val="bottom"/>
            <w:hideMark/>
          </w:tcPr>
          <w:p w14:paraId="09367FE2"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(5)</w:t>
            </w:r>
          </w:p>
        </w:tc>
        <w:tc>
          <w:tcPr>
            <w:tcW w:w="1160" w:type="dxa"/>
            <w:tcBorders>
              <w:top w:val="single" w:sz="4" w:space="0" w:color="auto"/>
              <w:left w:val="nil"/>
              <w:bottom w:val="nil"/>
              <w:right w:val="nil"/>
            </w:tcBorders>
            <w:noWrap/>
            <w:vAlign w:val="bottom"/>
            <w:hideMark/>
          </w:tcPr>
          <w:p w14:paraId="0AD4A8AB"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(6)</w:t>
            </w:r>
          </w:p>
        </w:tc>
      </w:tr>
      <w:tr w:rsidR="00325D1A" w:rsidRPr="00292E98" w14:paraId="1FCBF02E" w14:textId="77777777" w:rsidTr="001E29D8">
        <w:trPr>
          <w:trHeight w:val="280"/>
        </w:trPr>
        <w:tc>
          <w:tcPr>
            <w:tcW w:w="2400" w:type="dxa"/>
            <w:tcBorders>
              <w:top w:val="single" w:sz="4" w:space="0" w:color="auto"/>
              <w:left w:val="nil"/>
              <w:bottom w:val="nil"/>
              <w:right w:val="nil"/>
            </w:tcBorders>
            <w:noWrap/>
            <w:vAlign w:val="bottom"/>
          </w:tcPr>
          <w:p w14:paraId="00D7D477" w14:textId="77777777" w:rsidR="00325D1A" w:rsidRPr="00292E98" w:rsidRDefault="00325D1A" w:rsidP="001E29D8">
            <w:pPr>
              <w:rPr>
                <w:rFonts w:ascii="Times New Roman" w:eastAsia="Times New Roman" w:hAnsi="Times New Roman" w:cs="Times New Roman"/>
                <w:sz w:val="20"/>
                <w:szCs w:val="20"/>
              </w:rPr>
            </w:pPr>
          </w:p>
        </w:tc>
        <w:tc>
          <w:tcPr>
            <w:tcW w:w="1160" w:type="dxa"/>
            <w:tcBorders>
              <w:top w:val="single" w:sz="4" w:space="0" w:color="auto"/>
              <w:left w:val="nil"/>
              <w:bottom w:val="nil"/>
              <w:right w:val="nil"/>
            </w:tcBorders>
            <w:noWrap/>
            <w:vAlign w:val="bottom"/>
            <w:hideMark/>
          </w:tcPr>
          <w:p w14:paraId="72FE9240"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All</w:t>
            </w:r>
          </w:p>
        </w:tc>
        <w:tc>
          <w:tcPr>
            <w:tcW w:w="1160" w:type="dxa"/>
            <w:tcBorders>
              <w:top w:val="single" w:sz="4" w:space="0" w:color="auto"/>
              <w:left w:val="nil"/>
              <w:bottom w:val="nil"/>
              <w:right w:val="nil"/>
            </w:tcBorders>
            <w:noWrap/>
            <w:vAlign w:val="bottom"/>
            <w:hideMark/>
          </w:tcPr>
          <w:p w14:paraId="2B3D83DC"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Dem</w:t>
            </w:r>
          </w:p>
        </w:tc>
        <w:tc>
          <w:tcPr>
            <w:tcW w:w="1160" w:type="dxa"/>
            <w:tcBorders>
              <w:top w:val="single" w:sz="4" w:space="0" w:color="auto"/>
              <w:left w:val="nil"/>
              <w:bottom w:val="nil"/>
              <w:right w:val="nil"/>
            </w:tcBorders>
            <w:noWrap/>
            <w:vAlign w:val="bottom"/>
            <w:hideMark/>
          </w:tcPr>
          <w:p w14:paraId="71F84F6F"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Auth</w:t>
            </w:r>
          </w:p>
        </w:tc>
        <w:tc>
          <w:tcPr>
            <w:tcW w:w="1160" w:type="dxa"/>
            <w:tcBorders>
              <w:top w:val="single" w:sz="4" w:space="0" w:color="auto"/>
              <w:left w:val="nil"/>
              <w:bottom w:val="nil"/>
              <w:right w:val="nil"/>
            </w:tcBorders>
            <w:noWrap/>
            <w:vAlign w:val="bottom"/>
            <w:hideMark/>
          </w:tcPr>
          <w:p w14:paraId="5E0C3E39"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All</w:t>
            </w:r>
          </w:p>
        </w:tc>
        <w:tc>
          <w:tcPr>
            <w:tcW w:w="1160" w:type="dxa"/>
            <w:tcBorders>
              <w:top w:val="single" w:sz="4" w:space="0" w:color="auto"/>
              <w:left w:val="nil"/>
              <w:bottom w:val="nil"/>
              <w:right w:val="nil"/>
            </w:tcBorders>
            <w:noWrap/>
            <w:vAlign w:val="bottom"/>
            <w:hideMark/>
          </w:tcPr>
          <w:p w14:paraId="16BBF5F0"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Dem</w:t>
            </w:r>
          </w:p>
        </w:tc>
        <w:tc>
          <w:tcPr>
            <w:tcW w:w="1160" w:type="dxa"/>
            <w:tcBorders>
              <w:top w:val="single" w:sz="4" w:space="0" w:color="auto"/>
              <w:left w:val="nil"/>
              <w:bottom w:val="nil"/>
              <w:right w:val="nil"/>
            </w:tcBorders>
            <w:noWrap/>
            <w:vAlign w:val="bottom"/>
            <w:hideMark/>
          </w:tcPr>
          <w:p w14:paraId="43D6BAE0"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Auth</w:t>
            </w:r>
          </w:p>
        </w:tc>
      </w:tr>
      <w:tr w:rsidR="00325D1A" w:rsidRPr="00292E98" w14:paraId="7BFD5577" w14:textId="77777777" w:rsidTr="001E29D8">
        <w:trPr>
          <w:trHeight w:val="280"/>
        </w:trPr>
        <w:tc>
          <w:tcPr>
            <w:tcW w:w="2400" w:type="dxa"/>
            <w:tcBorders>
              <w:top w:val="single" w:sz="4" w:space="0" w:color="auto"/>
              <w:left w:val="nil"/>
              <w:bottom w:val="nil"/>
              <w:right w:val="nil"/>
            </w:tcBorders>
            <w:noWrap/>
            <w:vAlign w:val="bottom"/>
            <w:hideMark/>
          </w:tcPr>
          <w:p w14:paraId="6DC9CF27" w14:textId="77777777" w:rsidR="00325D1A" w:rsidRPr="00292E98" w:rsidRDefault="00325D1A" w:rsidP="001E29D8">
            <w:pP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 </w:t>
            </w:r>
          </w:p>
        </w:tc>
        <w:tc>
          <w:tcPr>
            <w:tcW w:w="1160" w:type="dxa"/>
            <w:tcBorders>
              <w:top w:val="single" w:sz="4" w:space="0" w:color="auto"/>
              <w:left w:val="nil"/>
              <w:bottom w:val="nil"/>
              <w:right w:val="nil"/>
            </w:tcBorders>
            <w:noWrap/>
            <w:vAlign w:val="bottom"/>
            <w:hideMark/>
          </w:tcPr>
          <w:p w14:paraId="721CFF14"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 </w:t>
            </w:r>
          </w:p>
        </w:tc>
        <w:tc>
          <w:tcPr>
            <w:tcW w:w="1160" w:type="dxa"/>
            <w:tcBorders>
              <w:top w:val="single" w:sz="4" w:space="0" w:color="auto"/>
              <w:left w:val="nil"/>
              <w:bottom w:val="nil"/>
              <w:right w:val="nil"/>
            </w:tcBorders>
            <w:noWrap/>
            <w:vAlign w:val="bottom"/>
            <w:hideMark/>
          </w:tcPr>
          <w:p w14:paraId="5D72A277"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 </w:t>
            </w:r>
          </w:p>
        </w:tc>
        <w:tc>
          <w:tcPr>
            <w:tcW w:w="1160" w:type="dxa"/>
            <w:tcBorders>
              <w:top w:val="single" w:sz="4" w:space="0" w:color="auto"/>
              <w:left w:val="nil"/>
              <w:bottom w:val="nil"/>
              <w:right w:val="nil"/>
            </w:tcBorders>
            <w:noWrap/>
            <w:vAlign w:val="bottom"/>
            <w:hideMark/>
          </w:tcPr>
          <w:p w14:paraId="11CFA758"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 </w:t>
            </w:r>
          </w:p>
        </w:tc>
        <w:tc>
          <w:tcPr>
            <w:tcW w:w="1160" w:type="dxa"/>
            <w:tcBorders>
              <w:top w:val="single" w:sz="4" w:space="0" w:color="auto"/>
              <w:left w:val="nil"/>
              <w:bottom w:val="nil"/>
              <w:right w:val="nil"/>
            </w:tcBorders>
            <w:noWrap/>
            <w:vAlign w:val="bottom"/>
            <w:hideMark/>
          </w:tcPr>
          <w:p w14:paraId="665394F6"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 </w:t>
            </w:r>
          </w:p>
        </w:tc>
        <w:tc>
          <w:tcPr>
            <w:tcW w:w="1160" w:type="dxa"/>
            <w:tcBorders>
              <w:top w:val="single" w:sz="4" w:space="0" w:color="auto"/>
              <w:left w:val="nil"/>
              <w:bottom w:val="nil"/>
              <w:right w:val="nil"/>
            </w:tcBorders>
            <w:noWrap/>
            <w:vAlign w:val="bottom"/>
            <w:hideMark/>
          </w:tcPr>
          <w:p w14:paraId="2F8691D6"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 </w:t>
            </w:r>
          </w:p>
        </w:tc>
        <w:tc>
          <w:tcPr>
            <w:tcW w:w="1160" w:type="dxa"/>
            <w:tcBorders>
              <w:top w:val="single" w:sz="4" w:space="0" w:color="auto"/>
              <w:left w:val="nil"/>
              <w:bottom w:val="nil"/>
              <w:right w:val="nil"/>
            </w:tcBorders>
            <w:noWrap/>
            <w:vAlign w:val="bottom"/>
            <w:hideMark/>
          </w:tcPr>
          <w:p w14:paraId="58958ADE"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 </w:t>
            </w:r>
          </w:p>
        </w:tc>
      </w:tr>
      <w:tr w:rsidR="00325D1A" w:rsidRPr="00292E98" w14:paraId="40F3A2BD" w14:textId="77777777" w:rsidTr="001E29D8">
        <w:trPr>
          <w:trHeight w:val="280"/>
        </w:trPr>
        <w:tc>
          <w:tcPr>
            <w:tcW w:w="2400" w:type="dxa"/>
            <w:noWrap/>
            <w:vAlign w:val="bottom"/>
            <w:hideMark/>
          </w:tcPr>
          <w:p w14:paraId="40C4A8DF" w14:textId="77777777" w:rsidR="00325D1A" w:rsidRPr="00292E98" w:rsidRDefault="00325D1A" w:rsidP="001E29D8">
            <w:pP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Total No. of Safeguards</w:t>
            </w:r>
          </w:p>
        </w:tc>
        <w:tc>
          <w:tcPr>
            <w:tcW w:w="1160" w:type="dxa"/>
            <w:noWrap/>
            <w:vAlign w:val="bottom"/>
            <w:hideMark/>
          </w:tcPr>
          <w:p w14:paraId="538F498E"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0.06*</w:t>
            </w:r>
          </w:p>
        </w:tc>
        <w:tc>
          <w:tcPr>
            <w:tcW w:w="1160" w:type="dxa"/>
            <w:noWrap/>
            <w:vAlign w:val="bottom"/>
            <w:hideMark/>
          </w:tcPr>
          <w:p w14:paraId="3B059E8F"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0.11**</w:t>
            </w:r>
          </w:p>
        </w:tc>
        <w:tc>
          <w:tcPr>
            <w:tcW w:w="1160" w:type="dxa"/>
            <w:noWrap/>
            <w:vAlign w:val="bottom"/>
            <w:hideMark/>
          </w:tcPr>
          <w:p w14:paraId="61A0A2D9"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0.03</w:t>
            </w:r>
          </w:p>
        </w:tc>
        <w:tc>
          <w:tcPr>
            <w:tcW w:w="1160" w:type="dxa"/>
            <w:noWrap/>
            <w:vAlign w:val="bottom"/>
            <w:hideMark/>
          </w:tcPr>
          <w:p w14:paraId="6A9442EF"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0.03</w:t>
            </w:r>
          </w:p>
        </w:tc>
        <w:tc>
          <w:tcPr>
            <w:tcW w:w="1160" w:type="dxa"/>
            <w:noWrap/>
            <w:vAlign w:val="bottom"/>
            <w:hideMark/>
          </w:tcPr>
          <w:p w14:paraId="54D8BE70"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-0.02</w:t>
            </w:r>
          </w:p>
        </w:tc>
        <w:tc>
          <w:tcPr>
            <w:tcW w:w="1160" w:type="dxa"/>
            <w:noWrap/>
            <w:vAlign w:val="bottom"/>
            <w:hideMark/>
          </w:tcPr>
          <w:p w14:paraId="1A0EB2F2"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0.05</w:t>
            </w:r>
          </w:p>
        </w:tc>
      </w:tr>
      <w:tr w:rsidR="00325D1A" w:rsidRPr="00292E98" w14:paraId="45BBCCAD" w14:textId="77777777" w:rsidTr="001E29D8">
        <w:trPr>
          <w:trHeight w:val="280"/>
        </w:trPr>
        <w:tc>
          <w:tcPr>
            <w:tcW w:w="2400" w:type="dxa"/>
            <w:noWrap/>
            <w:vAlign w:val="bottom"/>
          </w:tcPr>
          <w:p w14:paraId="5DB708AC" w14:textId="77777777" w:rsidR="00325D1A" w:rsidRPr="00292E98" w:rsidRDefault="00325D1A" w:rsidP="001E29D8">
            <w:pPr>
              <w:rPr>
                <w:rFonts w:ascii="Times New Roman" w:eastAsia="Times New Roman" w:hAnsi="Times New Roman" w:cs="Times New Roman"/>
                <w:sz w:val="20"/>
                <w:szCs w:val="20"/>
              </w:rPr>
            </w:pPr>
          </w:p>
        </w:tc>
        <w:tc>
          <w:tcPr>
            <w:tcW w:w="1160" w:type="dxa"/>
            <w:noWrap/>
            <w:vAlign w:val="bottom"/>
            <w:hideMark/>
          </w:tcPr>
          <w:p w14:paraId="51D48A6C"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(0.03)</w:t>
            </w:r>
          </w:p>
        </w:tc>
        <w:tc>
          <w:tcPr>
            <w:tcW w:w="1160" w:type="dxa"/>
            <w:noWrap/>
            <w:vAlign w:val="bottom"/>
            <w:hideMark/>
          </w:tcPr>
          <w:p w14:paraId="61CF2634"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(0.05)</w:t>
            </w:r>
          </w:p>
        </w:tc>
        <w:tc>
          <w:tcPr>
            <w:tcW w:w="1160" w:type="dxa"/>
            <w:noWrap/>
            <w:vAlign w:val="bottom"/>
            <w:hideMark/>
          </w:tcPr>
          <w:p w14:paraId="62F971FB"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(0.05)</w:t>
            </w:r>
          </w:p>
        </w:tc>
        <w:tc>
          <w:tcPr>
            <w:tcW w:w="1160" w:type="dxa"/>
            <w:noWrap/>
            <w:vAlign w:val="bottom"/>
            <w:hideMark/>
          </w:tcPr>
          <w:p w14:paraId="169682E7"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(0.03)</w:t>
            </w:r>
          </w:p>
        </w:tc>
        <w:tc>
          <w:tcPr>
            <w:tcW w:w="1160" w:type="dxa"/>
            <w:noWrap/>
            <w:vAlign w:val="bottom"/>
            <w:hideMark/>
          </w:tcPr>
          <w:p w14:paraId="27288DCB"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(0.05)</w:t>
            </w:r>
          </w:p>
        </w:tc>
        <w:tc>
          <w:tcPr>
            <w:tcW w:w="1160" w:type="dxa"/>
            <w:noWrap/>
            <w:vAlign w:val="bottom"/>
            <w:hideMark/>
          </w:tcPr>
          <w:p w14:paraId="59D46F39"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(0.05)</w:t>
            </w:r>
          </w:p>
        </w:tc>
      </w:tr>
      <w:tr w:rsidR="00325D1A" w:rsidRPr="00292E98" w14:paraId="45F87676" w14:textId="77777777" w:rsidTr="001E29D8">
        <w:trPr>
          <w:trHeight w:val="280"/>
        </w:trPr>
        <w:tc>
          <w:tcPr>
            <w:tcW w:w="2400" w:type="dxa"/>
            <w:noWrap/>
            <w:vAlign w:val="bottom"/>
            <w:hideMark/>
          </w:tcPr>
          <w:p w14:paraId="50A7E310" w14:textId="77777777" w:rsidR="00325D1A" w:rsidRPr="00292E98" w:rsidRDefault="00325D1A" w:rsidP="001E29D8">
            <w:pP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Democracy Score</w:t>
            </w:r>
          </w:p>
        </w:tc>
        <w:tc>
          <w:tcPr>
            <w:tcW w:w="1160" w:type="dxa"/>
            <w:noWrap/>
            <w:vAlign w:val="bottom"/>
            <w:hideMark/>
          </w:tcPr>
          <w:p w14:paraId="53BEAAF6"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0.01</w:t>
            </w:r>
          </w:p>
        </w:tc>
        <w:tc>
          <w:tcPr>
            <w:tcW w:w="1160" w:type="dxa"/>
            <w:noWrap/>
            <w:vAlign w:val="bottom"/>
            <w:hideMark/>
          </w:tcPr>
          <w:p w14:paraId="54B18A84"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-0.01</w:t>
            </w:r>
          </w:p>
        </w:tc>
        <w:tc>
          <w:tcPr>
            <w:tcW w:w="1160" w:type="dxa"/>
            <w:noWrap/>
            <w:vAlign w:val="bottom"/>
            <w:hideMark/>
          </w:tcPr>
          <w:p w14:paraId="3A1BBA0D"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0.01</w:t>
            </w:r>
          </w:p>
        </w:tc>
        <w:tc>
          <w:tcPr>
            <w:tcW w:w="1160" w:type="dxa"/>
            <w:noWrap/>
            <w:vAlign w:val="bottom"/>
            <w:hideMark/>
          </w:tcPr>
          <w:p w14:paraId="54BD653B"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0.04*</w:t>
            </w:r>
          </w:p>
        </w:tc>
        <w:tc>
          <w:tcPr>
            <w:tcW w:w="1160" w:type="dxa"/>
            <w:noWrap/>
            <w:vAlign w:val="bottom"/>
            <w:hideMark/>
          </w:tcPr>
          <w:p w14:paraId="00E1607A"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0.27**</w:t>
            </w:r>
          </w:p>
        </w:tc>
        <w:tc>
          <w:tcPr>
            <w:tcW w:w="1160" w:type="dxa"/>
            <w:noWrap/>
            <w:vAlign w:val="bottom"/>
            <w:hideMark/>
          </w:tcPr>
          <w:p w14:paraId="613EEC34"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0.00</w:t>
            </w:r>
          </w:p>
        </w:tc>
      </w:tr>
      <w:tr w:rsidR="00325D1A" w:rsidRPr="00292E98" w14:paraId="3C7B0CA3" w14:textId="77777777" w:rsidTr="001E29D8">
        <w:trPr>
          <w:trHeight w:val="280"/>
        </w:trPr>
        <w:tc>
          <w:tcPr>
            <w:tcW w:w="2400" w:type="dxa"/>
            <w:noWrap/>
            <w:vAlign w:val="bottom"/>
          </w:tcPr>
          <w:p w14:paraId="67E55D90" w14:textId="77777777" w:rsidR="00325D1A" w:rsidRPr="00292E98" w:rsidRDefault="00325D1A" w:rsidP="001E29D8">
            <w:pPr>
              <w:rPr>
                <w:rFonts w:ascii="Times New Roman" w:eastAsia="Times New Roman" w:hAnsi="Times New Roman" w:cs="Times New Roman"/>
                <w:sz w:val="20"/>
                <w:szCs w:val="20"/>
              </w:rPr>
            </w:pPr>
          </w:p>
        </w:tc>
        <w:tc>
          <w:tcPr>
            <w:tcW w:w="1160" w:type="dxa"/>
            <w:noWrap/>
            <w:vAlign w:val="bottom"/>
            <w:hideMark/>
          </w:tcPr>
          <w:p w14:paraId="65434F34"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(0.02)</w:t>
            </w:r>
          </w:p>
        </w:tc>
        <w:tc>
          <w:tcPr>
            <w:tcW w:w="1160" w:type="dxa"/>
            <w:noWrap/>
            <w:vAlign w:val="bottom"/>
            <w:hideMark/>
          </w:tcPr>
          <w:p w14:paraId="62425B53"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(0.13)</w:t>
            </w:r>
          </w:p>
        </w:tc>
        <w:tc>
          <w:tcPr>
            <w:tcW w:w="1160" w:type="dxa"/>
            <w:noWrap/>
            <w:vAlign w:val="bottom"/>
            <w:hideMark/>
          </w:tcPr>
          <w:p w14:paraId="26B66C66"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(0.04)</w:t>
            </w:r>
          </w:p>
        </w:tc>
        <w:tc>
          <w:tcPr>
            <w:tcW w:w="1160" w:type="dxa"/>
            <w:noWrap/>
            <w:vAlign w:val="bottom"/>
            <w:hideMark/>
          </w:tcPr>
          <w:p w14:paraId="3F695873"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(0.02)</w:t>
            </w:r>
          </w:p>
        </w:tc>
        <w:tc>
          <w:tcPr>
            <w:tcW w:w="1160" w:type="dxa"/>
            <w:noWrap/>
            <w:vAlign w:val="bottom"/>
            <w:hideMark/>
          </w:tcPr>
          <w:p w14:paraId="477313FC"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(0.11)</w:t>
            </w:r>
          </w:p>
        </w:tc>
        <w:tc>
          <w:tcPr>
            <w:tcW w:w="1160" w:type="dxa"/>
            <w:noWrap/>
            <w:vAlign w:val="bottom"/>
            <w:hideMark/>
          </w:tcPr>
          <w:p w14:paraId="24D28D14"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(0.04)</w:t>
            </w:r>
          </w:p>
        </w:tc>
      </w:tr>
      <w:tr w:rsidR="00325D1A" w:rsidRPr="00292E98" w14:paraId="5AE3D20D" w14:textId="77777777" w:rsidTr="001E29D8">
        <w:trPr>
          <w:trHeight w:val="280"/>
        </w:trPr>
        <w:tc>
          <w:tcPr>
            <w:tcW w:w="2400" w:type="dxa"/>
            <w:noWrap/>
            <w:vAlign w:val="bottom"/>
            <w:hideMark/>
          </w:tcPr>
          <w:p w14:paraId="57A090EC" w14:textId="77777777" w:rsidR="00325D1A" w:rsidRPr="00292E98" w:rsidRDefault="00325D1A" w:rsidP="001E29D8">
            <w:pP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Human Rights Score</w:t>
            </w:r>
          </w:p>
        </w:tc>
        <w:tc>
          <w:tcPr>
            <w:tcW w:w="1160" w:type="dxa"/>
            <w:noWrap/>
            <w:vAlign w:val="bottom"/>
            <w:hideMark/>
          </w:tcPr>
          <w:p w14:paraId="45E4810E"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-0.04</w:t>
            </w:r>
          </w:p>
        </w:tc>
        <w:tc>
          <w:tcPr>
            <w:tcW w:w="1160" w:type="dxa"/>
            <w:noWrap/>
            <w:vAlign w:val="bottom"/>
            <w:hideMark/>
          </w:tcPr>
          <w:p w14:paraId="6A37CF53"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0.03</w:t>
            </w:r>
          </w:p>
        </w:tc>
        <w:tc>
          <w:tcPr>
            <w:tcW w:w="1160" w:type="dxa"/>
            <w:noWrap/>
            <w:vAlign w:val="bottom"/>
            <w:hideMark/>
          </w:tcPr>
          <w:p w14:paraId="7A1989CD"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-0.07</w:t>
            </w:r>
          </w:p>
        </w:tc>
        <w:tc>
          <w:tcPr>
            <w:tcW w:w="1160" w:type="dxa"/>
            <w:noWrap/>
            <w:vAlign w:val="bottom"/>
            <w:hideMark/>
          </w:tcPr>
          <w:p w14:paraId="40C877D5"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0.05</w:t>
            </w:r>
          </w:p>
        </w:tc>
        <w:tc>
          <w:tcPr>
            <w:tcW w:w="1160" w:type="dxa"/>
            <w:noWrap/>
            <w:vAlign w:val="bottom"/>
            <w:hideMark/>
          </w:tcPr>
          <w:p w14:paraId="65A9F1AE"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-0.01</w:t>
            </w:r>
          </w:p>
        </w:tc>
        <w:tc>
          <w:tcPr>
            <w:tcW w:w="1160" w:type="dxa"/>
            <w:noWrap/>
            <w:vAlign w:val="bottom"/>
            <w:hideMark/>
          </w:tcPr>
          <w:p w14:paraId="43A98F1B"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0.03</w:t>
            </w:r>
          </w:p>
        </w:tc>
      </w:tr>
      <w:tr w:rsidR="00325D1A" w:rsidRPr="00292E98" w14:paraId="2A4F5986" w14:textId="77777777" w:rsidTr="001E29D8">
        <w:trPr>
          <w:trHeight w:val="280"/>
        </w:trPr>
        <w:tc>
          <w:tcPr>
            <w:tcW w:w="2400" w:type="dxa"/>
            <w:noWrap/>
            <w:vAlign w:val="bottom"/>
          </w:tcPr>
          <w:p w14:paraId="70FE355B" w14:textId="77777777" w:rsidR="00325D1A" w:rsidRPr="00292E98" w:rsidRDefault="00325D1A" w:rsidP="001E29D8">
            <w:pPr>
              <w:rPr>
                <w:rFonts w:ascii="Times New Roman" w:eastAsia="Times New Roman" w:hAnsi="Times New Roman" w:cs="Times New Roman"/>
                <w:sz w:val="20"/>
                <w:szCs w:val="20"/>
              </w:rPr>
            </w:pPr>
          </w:p>
        </w:tc>
        <w:tc>
          <w:tcPr>
            <w:tcW w:w="1160" w:type="dxa"/>
            <w:noWrap/>
            <w:vAlign w:val="bottom"/>
            <w:hideMark/>
          </w:tcPr>
          <w:p w14:paraId="6351CED4"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(0.06)</w:t>
            </w:r>
          </w:p>
        </w:tc>
        <w:tc>
          <w:tcPr>
            <w:tcW w:w="1160" w:type="dxa"/>
            <w:noWrap/>
            <w:vAlign w:val="bottom"/>
            <w:hideMark/>
          </w:tcPr>
          <w:p w14:paraId="54789513"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(0.10)</w:t>
            </w:r>
          </w:p>
        </w:tc>
        <w:tc>
          <w:tcPr>
            <w:tcW w:w="1160" w:type="dxa"/>
            <w:noWrap/>
            <w:vAlign w:val="bottom"/>
            <w:hideMark/>
          </w:tcPr>
          <w:p w14:paraId="30FBCF9F"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(0.09)</w:t>
            </w:r>
          </w:p>
        </w:tc>
        <w:tc>
          <w:tcPr>
            <w:tcW w:w="1160" w:type="dxa"/>
            <w:noWrap/>
            <w:vAlign w:val="bottom"/>
            <w:hideMark/>
          </w:tcPr>
          <w:p w14:paraId="4758D8CF"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(0.06)</w:t>
            </w:r>
          </w:p>
        </w:tc>
        <w:tc>
          <w:tcPr>
            <w:tcW w:w="1160" w:type="dxa"/>
            <w:noWrap/>
            <w:vAlign w:val="bottom"/>
            <w:hideMark/>
          </w:tcPr>
          <w:p w14:paraId="36825311"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(0.09)</w:t>
            </w:r>
          </w:p>
        </w:tc>
        <w:tc>
          <w:tcPr>
            <w:tcW w:w="1160" w:type="dxa"/>
            <w:noWrap/>
            <w:vAlign w:val="bottom"/>
            <w:hideMark/>
          </w:tcPr>
          <w:p w14:paraId="40B99329"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(0.09)</w:t>
            </w:r>
          </w:p>
        </w:tc>
      </w:tr>
      <w:tr w:rsidR="00325D1A" w:rsidRPr="00292E98" w14:paraId="27060E9D" w14:textId="77777777" w:rsidTr="001E29D8">
        <w:trPr>
          <w:trHeight w:val="280"/>
        </w:trPr>
        <w:tc>
          <w:tcPr>
            <w:tcW w:w="2400" w:type="dxa"/>
            <w:noWrap/>
            <w:vAlign w:val="bottom"/>
            <w:hideMark/>
          </w:tcPr>
          <w:p w14:paraId="412A240D" w14:textId="77777777" w:rsidR="00325D1A" w:rsidRPr="00292E98" w:rsidRDefault="00325D1A" w:rsidP="001E29D8">
            <w:pP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Logged GDP per Capita</w:t>
            </w:r>
          </w:p>
        </w:tc>
        <w:tc>
          <w:tcPr>
            <w:tcW w:w="1160" w:type="dxa"/>
            <w:noWrap/>
            <w:vAlign w:val="bottom"/>
            <w:hideMark/>
          </w:tcPr>
          <w:p w14:paraId="08B5CD4F"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-0.02</w:t>
            </w:r>
          </w:p>
        </w:tc>
        <w:tc>
          <w:tcPr>
            <w:tcW w:w="1160" w:type="dxa"/>
            <w:noWrap/>
            <w:vAlign w:val="bottom"/>
            <w:hideMark/>
          </w:tcPr>
          <w:p w14:paraId="41920739"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-0.09</w:t>
            </w:r>
          </w:p>
        </w:tc>
        <w:tc>
          <w:tcPr>
            <w:tcW w:w="1160" w:type="dxa"/>
            <w:noWrap/>
            <w:vAlign w:val="bottom"/>
            <w:hideMark/>
          </w:tcPr>
          <w:p w14:paraId="1A2BE00A"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0.08</w:t>
            </w:r>
          </w:p>
        </w:tc>
        <w:tc>
          <w:tcPr>
            <w:tcW w:w="1160" w:type="dxa"/>
            <w:noWrap/>
            <w:vAlign w:val="bottom"/>
            <w:hideMark/>
          </w:tcPr>
          <w:p w14:paraId="203E9A4E"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-0.13</w:t>
            </w:r>
          </w:p>
        </w:tc>
        <w:tc>
          <w:tcPr>
            <w:tcW w:w="1160" w:type="dxa"/>
            <w:noWrap/>
            <w:vAlign w:val="bottom"/>
            <w:hideMark/>
          </w:tcPr>
          <w:p w14:paraId="1CB25E6E"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0.02</w:t>
            </w:r>
          </w:p>
        </w:tc>
        <w:tc>
          <w:tcPr>
            <w:tcW w:w="1160" w:type="dxa"/>
            <w:noWrap/>
            <w:vAlign w:val="bottom"/>
            <w:hideMark/>
          </w:tcPr>
          <w:p w14:paraId="01DD6F5E"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-0.25</w:t>
            </w:r>
          </w:p>
        </w:tc>
      </w:tr>
      <w:tr w:rsidR="00325D1A" w:rsidRPr="00292E98" w14:paraId="42B05846" w14:textId="77777777" w:rsidTr="001E29D8">
        <w:trPr>
          <w:trHeight w:val="280"/>
        </w:trPr>
        <w:tc>
          <w:tcPr>
            <w:tcW w:w="2400" w:type="dxa"/>
            <w:noWrap/>
            <w:vAlign w:val="bottom"/>
          </w:tcPr>
          <w:p w14:paraId="2E6B6FFC" w14:textId="77777777" w:rsidR="00325D1A" w:rsidRPr="00292E98" w:rsidRDefault="00325D1A" w:rsidP="001E29D8">
            <w:pPr>
              <w:rPr>
                <w:rFonts w:ascii="Times New Roman" w:eastAsia="Times New Roman" w:hAnsi="Times New Roman" w:cs="Times New Roman"/>
                <w:sz w:val="20"/>
                <w:szCs w:val="20"/>
              </w:rPr>
            </w:pPr>
          </w:p>
        </w:tc>
        <w:tc>
          <w:tcPr>
            <w:tcW w:w="1160" w:type="dxa"/>
            <w:noWrap/>
            <w:vAlign w:val="bottom"/>
            <w:hideMark/>
          </w:tcPr>
          <w:p w14:paraId="6AB3E3F2"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(0.11)</w:t>
            </w:r>
          </w:p>
        </w:tc>
        <w:tc>
          <w:tcPr>
            <w:tcW w:w="1160" w:type="dxa"/>
            <w:noWrap/>
            <w:vAlign w:val="bottom"/>
            <w:hideMark/>
          </w:tcPr>
          <w:p w14:paraId="123CAD1C"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(0.21)</w:t>
            </w:r>
          </w:p>
        </w:tc>
        <w:tc>
          <w:tcPr>
            <w:tcW w:w="1160" w:type="dxa"/>
            <w:noWrap/>
            <w:vAlign w:val="bottom"/>
            <w:hideMark/>
          </w:tcPr>
          <w:p w14:paraId="3CC9B7C1"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(0.16)</w:t>
            </w:r>
          </w:p>
        </w:tc>
        <w:tc>
          <w:tcPr>
            <w:tcW w:w="1160" w:type="dxa"/>
            <w:noWrap/>
            <w:vAlign w:val="bottom"/>
            <w:hideMark/>
          </w:tcPr>
          <w:p w14:paraId="219B43E0"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(0.11)</w:t>
            </w:r>
          </w:p>
        </w:tc>
        <w:tc>
          <w:tcPr>
            <w:tcW w:w="1160" w:type="dxa"/>
            <w:noWrap/>
            <w:vAlign w:val="bottom"/>
            <w:hideMark/>
          </w:tcPr>
          <w:p w14:paraId="5C87BD44"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(0.18)</w:t>
            </w:r>
          </w:p>
        </w:tc>
        <w:tc>
          <w:tcPr>
            <w:tcW w:w="1160" w:type="dxa"/>
            <w:noWrap/>
            <w:vAlign w:val="bottom"/>
            <w:hideMark/>
          </w:tcPr>
          <w:p w14:paraId="5E74D230"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(0.17)</w:t>
            </w:r>
          </w:p>
        </w:tc>
      </w:tr>
      <w:tr w:rsidR="00325D1A" w:rsidRPr="00292E98" w14:paraId="2A6BF492" w14:textId="77777777" w:rsidTr="001E29D8">
        <w:trPr>
          <w:trHeight w:val="280"/>
        </w:trPr>
        <w:tc>
          <w:tcPr>
            <w:tcW w:w="2400" w:type="dxa"/>
            <w:noWrap/>
            <w:vAlign w:val="bottom"/>
            <w:hideMark/>
          </w:tcPr>
          <w:p w14:paraId="0237514C" w14:textId="77777777" w:rsidR="00325D1A" w:rsidRPr="00292E98" w:rsidRDefault="00325D1A" w:rsidP="001E29D8">
            <w:pP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Naming and Shaming</w:t>
            </w:r>
          </w:p>
        </w:tc>
        <w:tc>
          <w:tcPr>
            <w:tcW w:w="1160" w:type="dxa"/>
            <w:noWrap/>
            <w:vAlign w:val="bottom"/>
            <w:hideMark/>
          </w:tcPr>
          <w:p w14:paraId="1F367840"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0.08</w:t>
            </w:r>
          </w:p>
        </w:tc>
        <w:tc>
          <w:tcPr>
            <w:tcW w:w="1160" w:type="dxa"/>
            <w:noWrap/>
            <w:vAlign w:val="bottom"/>
            <w:hideMark/>
          </w:tcPr>
          <w:p w14:paraId="07AFE61B"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0.14</w:t>
            </w:r>
          </w:p>
        </w:tc>
        <w:tc>
          <w:tcPr>
            <w:tcW w:w="1160" w:type="dxa"/>
            <w:noWrap/>
            <w:vAlign w:val="bottom"/>
            <w:hideMark/>
          </w:tcPr>
          <w:p w14:paraId="021B3C6E"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0.05</w:t>
            </w:r>
          </w:p>
        </w:tc>
        <w:tc>
          <w:tcPr>
            <w:tcW w:w="1160" w:type="dxa"/>
            <w:noWrap/>
            <w:vAlign w:val="bottom"/>
            <w:hideMark/>
          </w:tcPr>
          <w:p w14:paraId="69E9F84A"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0.08</w:t>
            </w:r>
          </w:p>
        </w:tc>
        <w:tc>
          <w:tcPr>
            <w:tcW w:w="1160" w:type="dxa"/>
            <w:noWrap/>
            <w:vAlign w:val="bottom"/>
            <w:hideMark/>
          </w:tcPr>
          <w:p w14:paraId="4FE70ECB"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0.22</w:t>
            </w:r>
          </w:p>
        </w:tc>
        <w:tc>
          <w:tcPr>
            <w:tcW w:w="1160" w:type="dxa"/>
            <w:noWrap/>
            <w:vAlign w:val="bottom"/>
            <w:hideMark/>
          </w:tcPr>
          <w:p w14:paraId="6E2F5F67"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0.04</w:t>
            </w:r>
          </w:p>
        </w:tc>
      </w:tr>
      <w:tr w:rsidR="00325D1A" w:rsidRPr="00292E98" w14:paraId="7DB0EFF9" w14:textId="77777777" w:rsidTr="001E29D8">
        <w:trPr>
          <w:trHeight w:val="280"/>
        </w:trPr>
        <w:tc>
          <w:tcPr>
            <w:tcW w:w="2400" w:type="dxa"/>
            <w:noWrap/>
            <w:vAlign w:val="bottom"/>
          </w:tcPr>
          <w:p w14:paraId="0A924C26" w14:textId="77777777" w:rsidR="00325D1A" w:rsidRPr="00292E98" w:rsidRDefault="00325D1A" w:rsidP="001E29D8">
            <w:pPr>
              <w:rPr>
                <w:rFonts w:ascii="Times New Roman" w:eastAsia="Times New Roman" w:hAnsi="Times New Roman" w:cs="Times New Roman"/>
                <w:sz w:val="20"/>
                <w:szCs w:val="20"/>
              </w:rPr>
            </w:pPr>
          </w:p>
        </w:tc>
        <w:tc>
          <w:tcPr>
            <w:tcW w:w="1160" w:type="dxa"/>
            <w:noWrap/>
            <w:vAlign w:val="bottom"/>
            <w:hideMark/>
          </w:tcPr>
          <w:p w14:paraId="29800FBE"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(0.06)</w:t>
            </w:r>
          </w:p>
        </w:tc>
        <w:tc>
          <w:tcPr>
            <w:tcW w:w="1160" w:type="dxa"/>
            <w:noWrap/>
            <w:vAlign w:val="bottom"/>
            <w:hideMark/>
          </w:tcPr>
          <w:p w14:paraId="30E8BFDF"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(0.19)</w:t>
            </w:r>
          </w:p>
        </w:tc>
        <w:tc>
          <w:tcPr>
            <w:tcW w:w="1160" w:type="dxa"/>
            <w:noWrap/>
            <w:vAlign w:val="bottom"/>
            <w:hideMark/>
          </w:tcPr>
          <w:p w14:paraId="6C158B4D"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(0.07)</w:t>
            </w:r>
          </w:p>
        </w:tc>
        <w:tc>
          <w:tcPr>
            <w:tcW w:w="1160" w:type="dxa"/>
            <w:noWrap/>
            <w:vAlign w:val="bottom"/>
            <w:hideMark/>
          </w:tcPr>
          <w:p w14:paraId="118DF925"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(0.06)</w:t>
            </w:r>
          </w:p>
        </w:tc>
        <w:tc>
          <w:tcPr>
            <w:tcW w:w="1160" w:type="dxa"/>
            <w:noWrap/>
            <w:vAlign w:val="bottom"/>
            <w:hideMark/>
          </w:tcPr>
          <w:p w14:paraId="0E9BB0C6"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(0.17)</w:t>
            </w:r>
          </w:p>
        </w:tc>
        <w:tc>
          <w:tcPr>
            <w:tcW w:w="1160" w:type="dxa"/>
            <w:noWrap/>
            <w:vAlign w:val="bottom"/>
            <w:hideMark/>
          </w:tcPr>
          <w:p w14:paraId="05D9557A"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(0.08)</w:t>
            </w:r>
          </w:p>
        </w:tc>
      </w:tr>
      <w:tr w:rsidR="00325D1A" w:rsidRPr="00292E98" w14:paraId="7E8D0D45" w14:textId="77777777" w:rsidTr="001E29D8">
        <w:trPr>
          <w:trHeight w:val="280"/>
        </w:trPr>
        <w:tc>
          <w:tcPr>
            <w:tcW w:w="2400" w:type="dxa"/>
            <w:noWrap/>
            <w:vAlign w:val="bottom"/>
            <w:hideMark/>
          </w:tcPr>
          <w:p w14:paraId="07F32EAD" w14:textId="77777777" w:rsidR="00325D1A" w:rsidRPr="00292E98" w:rsidRDefault="00325D1A" w:rsidP="001E29D8">
            <w:pP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Intl NGOs score</w:t>
            </w:r>
          </w:p>
        </w:tc>
        <w:tc>
          <w:tcPr>
            <w:tcW w:w="1160" w:type="dxa"/>
            <w:noWrap/>
            <w:vAlign w:val="bottom"/>
            <w:hideMark/>
          </w:tcPr>
          <w:p w14:paraId="17526935"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0.26</w:t>
            </w:r>
          </w:p>
        </w:tc>
        <w:tc>
          <w:tcPr>
            <w:tcW w:w="1160" w:type="dxa"/>
            <w:noWrap/>
            <w:vAlign w:val="bottom"/>
            <w:hideMark/>
          </w:tcPr>
          <w:p w14:paraId="4F9ADF3C"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0.32</w:t>
            </w:r>
          </w:p>
        </w:tc>
        <w:tc>
          <w:tcPr>
            <w:tcW w:w="1160" w:type="dxa"/>
            <w:noWrap/>
            <w:vAlign w:val="bottom"/>
            <w:hideMark/>
          </w:tcPr>
          <w:p w14:paraId="0372D77E"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0.51</w:t>
            </w:r>
          </w:p>
        </w:tc>
        <w:tc>
          <w:tcPr>
            <w:tcW w:w="1160" w:type="dxa"/>
            <w:noWrap/>
            <w:vAlign w:val="bottom"/>
            <w:hideMark/>
          </w:tcPr>
          <w:p w14:paraId="67C1B651"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0.38*</w:t>
            </w:r>
          </w:p>
        </w:tc>
        <w:tc>
          <w:tcPr>
            <w:tcW w:w="1160" w:type="dxa"/>
            <w:noWrap/>
            <w:vAlign w:val="bottom"/>
            <w:hideMark/>
          </w:tcPr>
          <w:p w14:paraId="0D7C2E73"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-0.19</w:t>
            </w:r>
          </w:p>
        </w:tc>
        <w:tc>
          <w:tcPr>
            <w:tcW w:w="1160" w:type="dxa"/>
            <w:noWrap/>
            <w:vAlign w:val="bottom"/>
            <w:hideMark/>
          </w:tcPr>
          <w:p w14:paraId="700EB044"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0.51</w:t>
            </w:r>
          </w:p>
        </w:tc>
      </w:tr>
      <w:tr w:rsidR="00325D1A" w:rsidRPr="00292E98" w14:paraId="78497460" w14:textId="77777777" w:rsidTr="001E29D8">
        <w:trPr>
          <w:trHeight w:val="280"/>
        </w:trPr>
        <w:tc>
          <w:tcPr>
            <w:tcW w:w="2400" w:type="dxa"/>
            <w:noWrap/>
            <w:vAlign w:val="bottom"/>
          </w:tcPr>
          <w:p w14:paraId="044317EA" w14:textId="77777777" w:rsidR="00325D1A" w:rsidRPr="00292E98" w:rsidRDefault="00325D1A" w:rsidP="001E29D8">
            <w:pPr>
              <w:rPr>
                <w:rFonts w:ascii="Times New Roman" w:eastAsia="Times New Roman" w:hAnsi="Times New Roman" w:cs="Times New Roman"/>
                <w:sz w:val="20"/>
                <w:szCs w:val="20"/>
              </w:rPr>
            </w:pPr>
          </w:p>
        </w:tc>
        <w:tc>
          <w:tcPr>
            <w:tcW w:w="1160" w:type="dxa"/>
            <w:noWrap/>
            <w:vAlign w:val="bottom"/>
            <w:hideMark/>
          </w:tcPr>
          <w:p w14:paraId="1CF92BA0"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(0.22)</w:t>
            </w:r>
          </w:p>
        </w:tc>
        <w:tc>
          <w:tcPr>
            <w:tcW w:w="1160" w:type="dxa"/>
            <w:noWrap/>
            <w:vAlign w:val="bottom"/>
            <w:hideMark/>
          </w:tcPr>
          <w:p w14:paraId="1E0B54C5"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(0.39)</w:t>
            </w:r>
          </w:p>
        </w:tc>
        <w:tc>
          <w:tcPr>
            <w:tcW w:w="1160" w:type="dxa"/>
            <w:noWrap/>
            <w:vAlign w:val="bottom"/>
            <w:hideMark/>
          </w:tcPr>
          <w:p w14:paraId="33BFD386"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(0.32)</w:t>
            </w:r>
          </w:p>
        </w:tc>
        <w:tc>
          <w:tcPr>
            <w:tcW w:w="1160" w:type="dxa"/>
            <w:noWrap/>
            <w:vAlign w:val="bottom"/>
            <w:hideMark/>
          </w:tcPr>
          <w:p w14:paraId="612279DE"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(0.22)</w:t>
            </w:r>
          </w:p>
        </w:tc>
        <w:tc>
          <w:tcPr>
            <w:tcW w:w="1160" w:type="dxa"/>
            <w:noWrap/>
            <w:vAlign w:val="bottom"/>
            <w:hideMark/>
          </w:tcPr>
          <w:p w14:paraId="02AA30B7"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(0.35)</w:t>
            </w:r>
          </w:p>
        </w:tc>
        <w:tc>
          <w:tcPr>
            <w:tcW w:w="1160" w:type="dxa"/>
            <w:noWrap/>
            <w:vAlign w:val="bottom"/>
            <w:hideMark/>
          </w:tcPr>
          <w:p w14:paraId="561B81A5"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(0.34)</w:t>
            </w:r>
          </w:p>
        </w:tc>
      </w:tr>
      <w:tr w:rsidR="00325D1A" w:rsidRPr="00292E98" w14:paraId="0937A80D" w14:textId="77777777" w:rsidTr="001E29D8">
        <w:trPr>
          <w:trHeight w:val="280"/>
        </w:trPr>
        <w:tc>
          <w:tcPr>
            <w:tcW w:w="2400" w:type="dxa"/>
            <w:noWrap/>
            <w:vAlign w:val="bottom"/>
            <w:hideMark/>
          </w:tcPr>
          <w:p w14:paraId="35028B20" w14:textId="77777777" w:rsidR="00325D1A" w:rsidRPr="00292E98" w:rsidRDefault="00325D1A" w:rsidP="001E29D8">
            <w:pP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NHRI After 1992</w:t>
            </w:r>
          </w:p>
        </w:tc>
        <w:tc>
          <w:tcPr>
            <w:tcW w:w="1160" w:type="dxa"/>
            <w:noWrap/>
            <w:vAlign w:val="bottom"/>
            <w:hideMark/>
          </w:tcPr>
          <w:p w14:paraId="3DA01507"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-0.26</w:t>
            </w:r>
          </w:p>
        </w:tc>
        <w:tc>
          <w:tcPr>
            <w:tcW w:w="1160" w:type="dxa"/>
            <w:noWrap/>
            <w:vAlign w:val="bottom"/>
            <w:hideMark/>
          </w:tcPr>
          <w:p w14:paraId="4153958B"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-0.31</w:t>
            </w:r>
          </w:p>
        </w:tc>
        <w:tc>
          <w:tcPr>
            <w:tcW w:w="1160" w:type="dxa"/>
            <w:noWrap/>
            <w:vAlign w:val="bottom"/>
            <w:hideMark/>
          </w:tcPr>
          <w:p w14:paraId="3E9CD3D5"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-0.11</w:t>
            </w:r>
          </w:p>
        </w:tc>
        <w:tc>
          <w:tcPr>
            <w:tcW w:w="1160" w:type="dxa"/>
            <w:noWrap/>
            <w:vAlign w:val="bottom"/>
            <w:hideMark/>
          </w:tcPr>
          <w:p w14:paraId="21776028"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-0.40*</w:t>
            </w:r>
          </w:p>
        </w:tc>
        <w:tc>
          <w:tcPr>
            <w:tcW w:w="1160" w:type="dxa"/>
            <w:noWrap/>
            <w:vAlign w:val="bottom"/>
            <w:hideMark/>
          </w:tcPr>
          <w:p w14:paraId="7BB0A6D5"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-0.32</w:t>
            </w:r>
          </w:p>
        </w:tc>
        <w:tc>
          <w:tcPr>
            <w:tcW w:w="1160" w:type="dxa"/>
            <w:noWrap/>
            <w:vAlign w:val="bottom"/>
            <w:hideMark/>
          </w:tcPr>
          <w:p w14:paraId="42FD4472"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-0.30</w:t>
            </w:r>
          </w:p>
        </w:tc>
      </w:tr>
      <w:tr w:rsidR="00325D1A" w:rsidRPr="00292E98" w14:paraId="6399BB5D" w14:textId="77777777" w:rsidTr="001E29D8">
        <w:trPr>
          <w:trHeight w:val="280"/>
        </w:trPr>
        <w:tc>
          <w:tcPr>
            <w:tcW w:w="2400" w:type="dxa"/>
            <w:noWrap/>
            <w:vAlign w:val="bottom"/>
          </w:tcPr>
          <w:p w14:paraId="3736BE02" w14:textId="77777777" w:rsidR="00325D1A" w:rsidRPr="00292E98" w:rsidRDefault="00325D1A" w:rsidP="001E29D8">
            <w:pPr>
              <w:rPr>
                <w:rFonts w:ascii="Times New Roman" w:eastAsia="Times New Roman" w:hAnsi="Times New Roman" w:cs="Times New Roman"/>
                <w:sz w:val="20"/>
                <w:szCs w:val="20"/>
              </w:rPr>
            </w:pPr>
          </w:p>
        </w:tc>
        <w:tc>
          <w:tcPr>
            <w:tcW w:w="1160" w:type="dxa"/>
            <w:noWrap/>
            <w:vAlign w:val="bottom"/>
            <w:hideMark/>
          </w:tcPr>
          <w:p w14:paraId="4A2430E9"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(0.22)</w:t>
            </w:r>
          </w:p>
        </w:tc>
        <w:tc>
          <w:tcPr>
            <w:tcW w:w="1160" w:type="dxa"/>
            <w:noWrap/>
            <w:vAlign w:val="bottom"/>
            <w:hideMark/>
          </w:tcPr>
          <w:p w14:paraId="697540D8"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(0.31)</w:t>
            </w:r>
          </w:p>
        </w:tc>
        <w:tc>
          <w:tcPr>
            <w:tcW w:w="1160" w:type="dxa"/>
            <w:noWrap/>
            <w:vAlign w:val="bottom"/>
            <w:hideMark/>
          </w:tcPr>
          <w:p w14:paraId="52459561"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(0.34)</w:t>
            </w:r>
          </w:p>
        </w:tc>
        <w:tc>
          <w:tcPr>
            <w:tcW w:w="1160" w:type="dxa"/>
            <w:noWrap/>
            <w:vAlign w:val="bottom"/>
            <w:hideMark/>
          </w:tcPr>
          <w:p w14:paraId="52808E31"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(0.22)</w:t>
            </w:r>
          </w:p>
        </w:tc>
        <w:tc>
          <w:tcPr>
            <w:tcW w:w="1160" w:type="dxa"/>
            <w:noWrap/>
            <w:vAlign w:val="bottom"/>
            <w:hideMark/>
          </w:tcPr>
          <w:p w14:paraId="28DBD37B"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(0.26)</w:t>
            </w:r>
          </w:p>
        </w:tc>
        <w:tc>
          <w:tcPr>
            <w:tcW w:w="1160" w:type="dxa"/>
            <w:noWrap/>
            <w:vAlign w:val="bottom"/>
            <w:hideMark/>
          </w:tcPr>
          <w:p w14:paraId="144CDBD2"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(0.37)</w:t>
            </w:r>
          </w:p>
        </w:tc>
      </w:tr>
      <w:tr w:rsidR="00325D1A" w:rsidRPr="00292E98" w14:paraId="345CA7F2" w14:textId="77777777" w:rsidTr="001E29D8">
        <w:trPr>
          <w:trHeight w:val="280"/>
        </w:trPr>
        <w:tc>
          <w:tcPr>
            <w:tcW w:w="2400" w:type="dxa"/>
            <w:noWrap/>
            <w:vAlign w:val="bottom"/>
            <w:hideMark/>
          </w:tcPr>
          <w:p w14:paraId="1BB5C1D8" w14:textId="77777777" w:rsidR="00325D1A" w:rsidRPr="00292E98" w:rsidRDefault="00325D1A" w:rsidP="001E29D8">
            <w:pP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Constant</w:t>
            </w:r>
          </w:p>
        </w:tc>
        <w:tc>
          <w:tcPr>
            <w:tcW w:w="1160" w:type="dxa"/>
            <w:noWrap/>
            <w:vAlign w:val="bottom"/>
            <w:hideMark/>
          </w:tcPr>
          <w:p w14:paraId="26DA33E4"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1.50</w:t>
            </w:r>
          </w:p>
        </w:tc>
        <w:tc>
          <w:tcPr>
            <w:tcW w:w="1160" w:type="dxa"/>
            <w:noWrap/>
            <w:vAlign w:val="bottom"/>
            <w:hideMark/>
          </w:tcPr>
          <w:p w14:paraId="1C05830E"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0.97</w:t>
            </w:r>
          </w:p>
        </w:tc>
        <w:tc>
          <w:tcPr>
            <w:tcW w:w="1160" w:type="dxa"/>
            <w:noWrap/>
            <w:vAlign w:val="bottom"/>
            <w:hideMark/>
          </w:tcPr>
          <w:p w14:paraId="1A815FAB"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-0.25</w:t>
            </w:r>
          </w:p>
        </w:tc>
        <w:tc>
          <w:tcPr>
            <w:tcW w:w="1160" w:type="dxa"/>
            <w:noWrap/>
            <w:vAlign w:val="bottom"/>
            <w:hideMark/>
          </w:tcPr>
          <w:p w14:paraId="703FE3B5"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1.05</w:t>
            </w:r>
          </w:p>
        </w:tc>
        <w:tc>
          <w:tcPr>
            <w:tcW w:w="1160" w:type="dxa"/>
            <w:noWrap/>
            <w:vAlign w:val="bottom"/>
            <w:hideMark/>
          </w:tcPr>
          <w:p w14:paraId="5E0F869F"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2.82</w:t>
            </w:r>
          </w:p>
        </w:tc>
        <w:tc>
          <w:tcPr>
            <w:tcW w:w="1160" w:type="dxa"/>
            <w:noWrap/>
            <w:vAlign w:val="bottom"/>
            <w:hideMark/>
          </w:tcPr>
          <w:p w14:paraId="14AC62F2"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0.77</w:t>
            </w:r>
          </w:p>
        </w:tc>
      </w:tr>
      <w:tr w:rsidR="00325D1A" w:rsidRPr="00292E98" w14:paraId="43ECC589" w14:textId="77777777" w:rsidTr="001E29D8">
        <w:trPr>
          <w:trHeight w:val="280"/>
        </w:trPr>
        <w:tc>
          <w:tcPr>
            <w:tcW w:w="2400" w:type="dxa"/>
            <w:noWrap/>
            <w:vAlign w:val="bottom"/>
          </w:tcPr>
          <w:p w14:paraId="61A3B412" w14:textId="77777777" w:rsidR="00325D1A" w:rsidRPr="00292E98" w:rsidRDefault="00325D1A" w:rsidP="001E29D8">
            <w:pPr>
              <w:rPr>
                <w:rFonts w:ascii="Times New Roman" w:eastAsia="Times New Roman" w:hAnsi="Times New Roman" w:cs="Times New Roman"/>
                <w:sz w:val="20"/>
                <w:szCs w:val="20"/>
              </w:rPr>
            </w:pPr>
          </w:p>
        </w:tc>
        <w:tc>
          <w:tcPr>
            <w:tcW w:w="1160" w:type="dxa"/>
            <w:noWrap/>
            <w:vAlign w:val="bottom"/>
            <w:hideMark/>
          </w:tcPr>
          <w:p w14:paraId="6040097A"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(1.35)</w:t>
            </w:r>
          </w:p>
        </w:tc>
        <w:tc>
          <w:tcPr>
            <w:tcW w:w="1160" w:type="dxa"/>
            <w:noWrap/>
            <w:vAlign w:val="bottom"/>
            <w:hideMark/>
          </w:tcPr>
          <w:p w14:paraId="13B87F97"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(2.11)</w:t>
            </w:r>
          </w:p>
        </w:tc>
        <w:tc>
          <w:tcPr>
            <w:tcW w:w="1160" w:type="dxa"/>
            <w:noWrap/>
            <w:vAlign w:val="bottom"/>
            <w:hideMark/>
          </w:tcPr>
          <w:p w14:paraId="28037768"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(2.27)</w:t>
            </w:r>
          </w:p>
        </w:tc>
        <w:tc>
          <w:tcPr>
            <w:tcW w:w="1160" w:type="dxa"/>
            <w:noWrap/>
            <w:vAlign w:val="bottom"/>
            <w:hideMark/>
          </w:tcPr>
          <w:p w14:paraId="2808A96C"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(1.43)</w:t>
            </w:r>
          </w:p>
        </w:tc>
        <w:tc>
          <w:tcPr>
            <w:tcW w:w="1160" w:type="dxa"/>
            <w:noWrap/>
            <w:vAlign w:val="bottom"/>
            <w:hideMark/>
          </w:tcPr>
          <w:p w14:paraId="6F586980"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(2.04)</w:t>
            </w:r>
          </w:p>
        </w:tc>
        <w:tc>
          <w:tcPr>
            <w:tcW w:w="1160" w:type="dxa"/>
            <w:noWrap/>
            <w:vAlign w:val="bottom"/>
            <w:hideMark/>
          </w:tcPr>
          <w:p w14:paraId="2DD44877"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(2.43)</w:t>
            </w:r>
          </w:p>
        </w:tc>
      </w:tr>
      <w:tr w:rsidR="00325D1A" w:rsidRPr="00292E98" w14:paraId="6079D6D9" w14:textId="77777777" w:rsidTr="001E29D8">
        <w:trPr>
          <w:trHeight w:val="280"/>
        </w:trPr>
        <w:tc>
          <w:tcPr>
            <w:tcW w:w="2400" w:type="dxa"/>
            <w:noWrap/>
            <w:vAlign w:val="bottom"/>
          </w:tcPr>
          <w:p w14:paraId="6D62FD79" w14:textId="77777777" w:rsidR="00325D1A" w:rsidRPr="00292E98" w:rsidRDefault="00325D1A" w:rsidP="001E29D8">
            <w:pPr>
              <w:rPr>
                <w:rFonts w:ascii="Times New Roman" w:eastAsia="Times New Roman" w:hAnsi="Times New Roman" w:cs="Times New Roman"/>
                <w:sz w:val="20"/>
                <w:szCs w:val="20"/>
              </w:rPr>
            </w:pPr>
          </w:p>
        </w:tc>
        <w:tc>
          <w:tcPr>
            <w:tcW w:w="1160" w:type="dxa"/>
            <w:noWrap/>
            <w:vAlign w:val="bottom"/>
          </w:tcPr>
          <w:p w14:paraId="09A2E998" w14:textId="77777777" w:rsidR="00325D1A" w:rsidRPr="00292E98" w:rsidRDefault="00325D1A" w:rsidP="001E29D8">
            <w:pPr>
              <w:jc w:val="center"/>
              <w:rPr>
                <w:rFonts w:ascii="Times New Roman" w:eastAsia="Times New Roman" w:hAnsi="Times New Roman" w:cs="Times New Roman"/>
                <w:sz w:val="20"/>
                <w:szCs w:val="20"/>
              </w:rPr>
            </w:pPr>
          </w:p>
        </w:tc>
        <w:tc>
          <w:tcPr>
            <w:tcW w:w="1160" w:type="dxa"/>
            <w:noWrap/>
            <w:vAlign w:val="bottom"/>
          </w:tcPr>
          <w:p w14:paraId="49E82F94" w14:textId="77777777" w:rsidR="00325D1A" w:rsidRPr="00292E98" w:rsidRDefault="00325D1A" w:rsidP="001E29D8">
            <w:pPr>
              <w:jc w:val="center"/>
              <w:rPr>
                <w:rFonts w:ascii="Times New Roman" w:eastAsia="Times New Roman" w:hAnsi="Times New Roman" w:cs="Times New Roman"/>
                <w:sz w:val="20"/>
                <w:szCs w:val="20"/>
              </w:rPr>
            </w:pPr>
          </w:p>
        </w:tc>
        <w:tc>
          <w:tcPr>
            <w:tcW w:w="1160" w:type="dxa"/>
            <w:noWrap/>
            <w:vAlign w:val="bottom"/>
          </w:tcPr>
          <w:p w14:paraId="6B7625EB" w14:textId="77777777" w:rsidR="00325D1A" w:rsidRPr="00292E98" w:rsidRDefault="00325D1A" w:rsidP="001E29D8">
            <w:pPr>
              <w:jc w:val="center"/>
              <w:rPr>
                <w:rFonts w:ascii="Times New Roman" w:eastAsia="Times New Roman" w:hAnsi="Times New Roman" w:cs="Times New Roman"/>
                <w:sz w:val="20"/>
                <w:szCs w:val="20"/>
              </w:rPr>
            </w:pPr>
          </w:p>
        </w:tc>
        <w:tc>
          <w:tcPr>
            <w:tcW w:w="1160" w:type="dxa"/>
            <w:noWrap/>
            <w:vAlign w:val="bottom"/>
          </w:tcPr>
          <w:p w14:paraId="2E998A74" w14:textId="77777777" w:rsidR="00325D1A" w:rsidRPr="00292E98" w:rsidRDefault="00325D1A" w:rsidP="001E29D8">
            <w:pPr>
              <w:jc w:val="center"/>
              <w:rPr>
                <w:rFonts w:ascii="Times New Roman" w:eastAsia="Times New Roman" w:hAnsi="Times New Roman" w:cs="Times New Roman"/>
                <w:sz w:val="20"/>
                <w:szCs w:val="20"/>
              </w:rPr>
            </w:pPr>
          </w:p>
        </w:tc>
        <w:tc>
          <w:tcPr>
            <w:tcW w:w="1160" w:type="dxa"/>
            <w:noWrap/>
            <w:vAlign w:val="bottom"/>
          </w:tcPr>
          <w:p w14:paraId="53615523" w14:textId="77777777" w:rsidR="00325D1A" w:rsidRPr="00292E98" w:rsidRDefault="00325D1A" w:rsidP="001E29D8">
            <w:pPr>
              <w:jc w:val="center"/>
              <w:rPr>
                <w:rFonts w:ascii="Times New Roman" w:eastAsia="Times New Roman" w:hAnsi="Times New Roman" w:cs="Times New Roman"/>
                <w:sz w:val="20"/>
                <w:szCs w:val="20"/>
              </w:rPr>
            </w:pPr>
          </w:p>
        </w:tc>
        <w:tc>
          <w:tcPr>
            <w:tcW w:w="1160" w:type="dxa"/>
            <w:noWrap/>
            <w:vAlign w:val="bottom"/>
          </w:tcPr>
          <w:p w14:paraId="580C071D" w14:textId="77777777" w:rsidR="00325D1A" w:rsidRPr="00292E98" w:rsidRDefault="00325D1A" w:rsidP="001E29D8">
            <w:pPr>
              <w:jc w:val="center"/>
              <w:rPr>
                <w:rFonts w:ascii="Times New Roman" w:eastAsia="Times New Roman" w:hAnsi="Times New Roman" w:cs="Times New Roman"/>
                <w:sz w:val="20"/>
                <w:szCs w:val="20"/>
              </w:rPr>
            </w:pPr>
          </w:p>
        </w:tc>
      </w:tr>
      <w:tr w:rsidR="00325D1A" w:rsidRPr="00292E98" w14:paraId="24251110" w14:textId="77777777" w:rsidTr="001E29D8">
        <w:trPr>
          <w:trHeight w:val="280"/>
        </w:trPr>
        <w:tc>
          <w:tcPr>
            <w:tcW w:w="2400" w:type="dxa"/>
            <w:noWrap/>
            <w:vAlign w:val="bottom"/>
            <w:hideMark/>
          </w:tcPr>
          <w:p w14:paraId="3D343194" w14:textId="77777777" w:rsidR="00325D1A" w:rsidRPr="00292E98" w:rsidRDefault="00325D1A" w:rsidP="001E29D8">
            <w:pP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Observations</w:t>
            </w:r>
          </w:p>
        </w:tc>
        <w:tc>
          <w:tcPr>
            <w:tcW w:w="1160" w:type="dxa"/>
            <w:noWrap/>
            <w:vAlign w:val="bottom"/>
            <w:hideMark/>
          </w:tcPr>
          <w:p w14:paraId="165EC014"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65</w:t>
            </w:r>
          </w:p>
        </w:tc>
        <w:tc>
          <w:tcPr>
            <w:tcW w:w="1160" w:type="dxa"/>
            <w:noWrap/>
            <w:vAlign w:val="bottom"/>
            <w:hideMark/>
          </w:tcPr>
          <w:p w14:paraId="4BFB736A"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32</w:t>
            </w:r>
          </w:p>
        </w:tc>
        <w:tc>
          <w:tcPr>
            <w:tcW w:w="1160" w:type="dxa"/>
            <w:noWrap/>
            <w:vAlign w:val="bottom"/>
            <w:hideMark/>
          </w:tcPr>
          <w:p w14:paraId="08879389"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33</w:t>
            </w:r>
          </w:p>
        </w:tc>
        <w:tc>
          <w:tcPr>
            <w:tcW w:w="1160" w:type="dxa"/>
            <w:noWrap/>
            <w:vAlign w:val="bottom"/>
            <w:hideMark/>
          </w:tcPr>
          <w:p w14:paraId="5433A312"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62</w:t>
            </w:r>
          </w:p>
        </w:tc>
        <w:tc>
          <w:tcPr>
            <w:tcW w:w="1160" w:type="dxa"/>
            <w:noWrap/>
            <w:vAlign w:val="bottom"/>
            <w:hideMark/>
          </w:tcPr>
          <w:p w14:paraId="5C03BB22"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30</w:t>
            </w:r>
          </w:p>
        </w:tc>
        <w:tc>
          <w:tcPr>
            <w:tcW w:w="1160" w:type="dxa"/>
            <w:noWrap/>
            <w:vAlign w:val="bottom"/>
            <w:hideMark/>
          </w:tcPr>
          <w:p w14:paraId="162F0024"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32</w:t>
            </w:r>
          </w:p>
        </w:tc>
      </w:tr>
      <w:tr w:rsidR="00325D1A" w:rsidRPr="00292E98" w14:paraId="2D2B41F3" w14:textId="77777777" w:rsidTr="001E29D8">
        <w:trPr>
          <w:trHeight w:val="280"/>
        </w:trPr>
        <w:tc>
          <w:tcPr>
            <w:tcW w:w="2400" w:type="dxa"/>
            <w:tcBorders>
              <w:top w:val="nil"/>
              <w:left w:val="nil"/>
              <w:bottom w:val="single" w:sz="4" w:space="0" w:color="auto"/>
              <w:right w:val="nil"/>
            </w:tcBorders>
            <w:noWrap/>
            <w:vAlign w:val="bottom"/>
            <w:hideMark/>
          </w:tcPr>
          <w:p w14:paraId="3D0C5E31" w14:textId="77777777" w:rsidR="00325D1A" w:rsidRPr="00292E98" w:rsidRDefault="00325D1A" w:rsidP="001E29D8">
            <w:pP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R-squared</w:t>
            </w:r>
          </w:p>
        </w:tc>
        <w:tc>
          <w:tcPr>
            <w:tcW w:w="1160" w:type="dxa"/>
            <w:tcBorders>
              <w:top w:val="nil"/>
              <w:left w:val="nil"/>
              <w:bottom w:val="single" w:sz="4" w:space="0" w:color="auto"/>
              <w:right w:val="nil"/>
            </w:tcBorders>
            <w:noWrap/>
            <w:vAlign w:val="bottom"/>
            <w:hideMark/>
          </w:tcPr>
          <w:p w14:paraId="1E864D4D"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0.19</w:t>
            </w:r>
          </w:p>
        </w:tc>
        <w:tc>
          <w:tcPr>
            <w:tcW w:w="1160" w:type="dxa"/>
            <w:tcBorders>
              <w:top w:val="nil"/>
              <w:left w:val="nil"/>
              <w:bottom w:val="single" w:sz="4" w:space="0" w:color="auto"/>
              <w:right w:val="nil"/>
            </w:tcBorders>
            <w:noWrap/>
            <w:vAlign w:val="bottom"/>
            <w:hideMark/>
          </w:tcPr>
          <w:p w14:paraId="21505219"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0.26</w:t>
            </w:r>
          </w:p>
        </w:tc>
        <w:tc>
          <w:tcPr>
            <w:tcW w:w="1160" w:type="dxa"/>
            <w:tcBorders>
              <w:top w:val="nil"/>
              <w:left w:val="nil"/>
              <w:bottom w:val="single" w:sz="4" w:space="0" w:color="auto"/>
              <w:right w:val="nil"/>
            </w:tcBorders>
            <w:noWrap/>
            <w:vAlign w:val="bottom"/>
            <w:hideMark/>
          </w:tcPr>
          <w:p w14:paraId="216A5BBB"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0.26</w:t>
            </w:r>
          </w:p>
        </w:tc>
        <w:tc>
          <w:tcPr>
            <w:tcW w:w="1160" w:type="dxa"/>
            <w:tcBorders>
              <w:top w:val="nil"/>
              <w:left w:val="nil"/>
              <w:bottom w:val="single" w:sz="4" w:space="0" w:color="auto"/>
              <w:right w:val="nil"/>
            </w:tcBorders>
            <w:noWrap/>
            <w:vAlign w:val="bottom"/>
            <w:hideMark/>
          </w:tcPr>
          <w:p w14:paraId="084DD5D3"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0.27</w:t>
            </w:r>
          </w:p>
        </w:tc>
        <w:tc>
          <w:tcPr>
            <w:tcW w:w="1160" w:type="dxa"/>
            <w:tcBorders>
              <w:top w:val="nil"/>
              <w:left w:val="nil"/>
              <w:bottom w:val="single" w:sz="4" w:space="0" w:color="auto"/>
              <w:right w:val="nil"/>
            </w:tcBorders>
            <w:noWrap/>
            <w:vAlign w:val="bottom"/>
            <w:hideMark/>
          </w:tcPr>
          <w:p w14:paraId="2D10BEAB"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0.32</w:t>
            </w:r>
          </w:p>
        </w:tc>
        <w:tc>
          <w:tcPr>
            <w:tcW w:w="1160" w:type="dxa"/>
            <w:tcBorders>
              <w:top w:val="nil"/>
              <w:left w:val="nil"/>
              <w:bottom w:val="single" w:sz="4" w:space="0" w:color="auto"/>
              <w:right w:val="nil"/>
            </w:tcBorders>
            <w:noWrap/>
            <w:vAlign w:val="bottom"/>
            <w:hideMark/>
          </w:tcPr>
          <w:p w14:paraId="766F76BE"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0.24</w:t>
            </w:r>
          </w:p>
        </w:tc>
      </w:tr>
      <w:tr w:rsidR="00325D1A" w:rsidRPr="00292E98" w14:paraId="74E8A7AC" w14:textId="77777777" w:rsidTr="001E29D8">
        <w:trPr>
          <w:trHeight w:val="280"/>
        </w:trPr>
        <w:tc>
          <w:tcPr>
            <w:tcW w:w="3560" w:type="dxa"/>
            <w:gridSpan w:val="2"/>
            <w:noWrap/>
            <w:vAlign w:val="bottom"/>
            <w:hideMark/>
          </w:tcPr>
          <w:p w14:paraId="6F8DC28B" w14:textId="77777777" w:rsidR="00325D1A" w:rsidRPr="00292E98" w:rsidRDefault="00325D1A" w:rsidP="001E29D8">
            <w:pP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Standard errors in parentheses</w:t>
            </w:r>
          </w:p>
        </w:tc>
        <w:tc>
          <w:tcPr>
            <w:tcW w:w="1160" w:type="dxa"/>
            <w:noWrap/>
            <w:vAlign w:val="bottom"/>
          </w:tcPr>
          <w:p w14:paraId="2C6D4256" w14:textId="77777777" w:rsidR="00325D1A" w:rsidRPr="00292E98" w:rsidRDefault="00325D1A" w:rsidP="001E29D8">
            <w:pPr>
              <w:rPr>
                <w:rFonts w:ascii="Times New Roman" w:eastAsia="Times New Roman" w:hAnsi="Times New Roman" w:cs="Times New Roman"/>
                <w:sz w:val="20"/>
                <w:szCs w:val="20"/>
              </w:rPr>
            </w:pPr>
          </w:p>
        </w:tc>
        <w:tc>
          <w:tcPr>
            <w:tcW w:w="1160" w:type="dxa"/>
            <w:noWrap/>
            <w:vAlign w:val="bottom"/>
          </w:tcPr>
          <w:p w14:paraId="7696B02F" w14:textId="77777777" w:rsidR="00325D1A" w:rsidRPr="00292E98" w:rsidRDefault="00325D1A" w:rsidP="001E29D8">
            <w:pPr>
              <w:rPr>
                <w:rFonts w:ascii="Times New Roman" w:eastAsia="Times New Roman" w:hAnsi="Times New Roman" w:cs="Times New Roman"/>
                <w:sz w:val="20"/>
                <w:szCs w:val="20"/>
              </w:rPr>
            </w:pPr>
          </w:p>
        </w:tc>
        <w:tc>
          <w:tcPr>
            <w:tcW w:w="1160" w:type="dxa"/>
            <w:noWrap/>
            <w:vAlign w:val="bottom"/>
          </w:tcPr>
          <w:p w14:paraId="0DF1FE34" w14:textId="77777777" w:rsidR="00325D1A" w:rsidRPr="00292E98" w:rsidRDefault="00325D1A" w:rsidP="001E29D8">
            <w:pPr>
              <w:rPr>
                <w:rFonts w:ascii="Times New Roman" w:eastAsia="Times New Roman" w:hAnsi="Times New Roman" w:cs="Times New Roman"/>
                <w:sz w:val="20"/>
                <w:szCs w:val="20"/>
              </w:rPr>
            </w:pPr>
          </w:p>
        </w:tc>
        <w:tc>
          <w:tcPr>
            <w:tcW w:w="1160" w:type="dxa"/>
            <w:noWrap/>
            <w:vAlign w:val="bottom"/>
          </w:tcPr>
          <w:p w14:paraId="17B1BF93" w14:textId="77777777" w:rsidR="00325D1A" w:rsidRPr="00292E98" w:rsidRDefault="00325D1A" w:rsidP="001E29D8">
            <w:pPr>
              <w:rPr>
                <w:rFonts w:ascii="Times New Roman" w:eastAsia="Times New Roman" w:hAnsi="Times New Roman" w:cs="Times New Roman"/>
                <w:sz w:val="20"/>
                <w:szCs w:val="20"/>
              </w:rPr>
            </w:pPr>
          </w:p>
        </w:tc>
        <w:tc>
          <w:tcPr>
            <w:tcW w:w="1160" w:type="dxa"/>
            <w:noWrap/>
            <w:vAlign w:val="bottom"/>
          </w:tcPr>
          <w:p w14:paraId="190F241A" w14:textId="77777777" w:rsidR="00325D1A" w:rsidRPr="00292E98" w:rsidRDefault="00325D1A" w:rsidP="001E29D8">
            <w:pPr>
              <w:rPr>
                <w:rFonts w:ascii="Times New Roman" w:eastAsia="Times New Roman" w:hAnsi="Times New Roman" w:cs="Times New Roman"/>
                <w:sz w:val="20"/>
                <w:szCs w:val="20"/>
              </w:rPr>
            </w:pPr>
          </w:p>
        </w:tc>
      </w:tr>
      <w:tr w:rsidR="00325D1A" w:rsidRPr="00292E98" w14:paraId="7A19E825" w14:textId="77777777" w:rsidTr="001E29D8">
        <w:trPr>
          <w:trHeight w:val="280"/>
        </w:trPr>
        <w:tc>
          <w:tcPr>
            <w:tcW w:w="3560" w:type="dxa"/>
            <w:gridSpan w:val="2"/>
            <w:noWrap/>
            <w:vAlign w:val="bottom"/>
            <w:hideMark/>
          </w:tcPr>
          <w:p w14:paraId="1C757476" w14:textId="77777777" w:rsidR="00325D1A" w:rsidRPr="00292E98" w:rsidRDefault="00325D1A" w:rsidP="001E29D8">
            <w:pP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 p&lt;0.01, ** p&lt;0.05, * p&lt;0.1</w:t>
            </w:r>
          </w:p>
        </w:tc>
        <w:tc>
          <w:tcPr>
            <w:tcW w:w="1160" w:type="dxa"/>
            <w:noWrap/>
            <w:vAlign w:val="bottom"/>
          </w:tcPr>
          <w:p w14:paraId="610199D3" w14:textId="77777777" w:rsidR="00325D1A" w:rsidRPr="00292E98" w:rsidRDefault="00325D1A" w:rsidP="001E29D8">
            <w:pPr>
              <w:rPr>
                <w:rFonts w:ascii="Times New Roman" w:eastAsia="Times New Roman" w:hAnsi="Times New Roman" w:cs="Times New Roman"/>
                <w:sz w:val="20"/>
                <w:szCs w:val="20"/>
              </w:rPr>
            </w:pPr>
          </w:p>
        </w:tc>
        <w:tc>
          <w:tcPr>
            <w:tcW w:w="1160" w:type="dxa"/>
            <w:noWrap/>
            <w:vAlign w:val="bottom"/>
          </w:tcPr>
          <w:p w14:paraId="15770E05" w14:textId="77777777" w:rsidR="00325D1A" w:rsidRPr="00292E98" w:rsidRDefault="00325D1A" w:rsidP="001E29D8">
            <w:pPr>
              <w:rPr>
                <w:rFonts w:ascii="Times New Roman" w:eastAsia="Times New Roman" w:hAnsi="Times New Roman" w:cs="Times New Roman"/>
                <w:sz w:val="20"/>
                <w:szCs w:val="20"/>
              </w:rPr>
            </w:pPr>
          </w:p>
        </w:tc>
        <w:tc>
          <w:tcPr>
            <w:tcW w:w="1160" w:type="dxa"/>
            <w:noWrap/>
            <w:vAlign w:val="bottom"/>
          </w:tcPr>
          <w:p w14:paraId="13618B8B" w14:textId="77777777" w:rsidR="00325D1A" w:rsidRPr="00292E98" w:rsidRDefault="00325D1A" w:rsidP="001E29D8">
            <w:pPr>
              <w:rPr>
                <w:rFonts w:ascii="Times New Roman" w:eastAsia="Times New Roman" w:hAnsi="Times New Roman" w:cs="Times New Roman"/>
                <w:sz w:val="20"/>
                <w:szCs w:val="20"/>
              </w:rPr>
            </w:pPr>
          </w:p>
        </w:tc>
        <w:tc>
          <w:tcPr>
            <w:tcW w:w="1160" w:type="dxa"/>
            <w:noWrap/>
            <w:vAlign w:val="bottom"/>
          </w:tcPr>
          <w:p w14:paraId="2033100A" w14:textId="77777777" w:rsidR="00325D1A" w:rsidRPr="00292E98" w:rsidRDefault="00325D1A" w:rsidP="001E29D8">
            <w:pPr>
              <w:rPr>
                <w:rFonts w:ascii="Times New Roman" w:eastAsia="Times New Roman" w:hAnsi="Times New Roman" w:cs="Times New Roman"/>
                <w:sz w:val="20"/>
                <w:szCs w:val="20"/>
              </w:rPr>
            </w:pPr>
          </w:p>
        </w:tc>
        <w:tc>
          <w:tcPr>
            <w:tcW w:w="1160" w:type="dxa"/>
            <w:noWrap/>
            <w:vAlign w:val="bottom"/>
          </w:tcPr>
          <w:p w14:paraId="61FB207B" w14:textId="77777777" w:rsidR="00325D1A" w:rsidRPr="00292E98" w:rsidRDefault="00325D1A" w:rsidP="001E29D8">
            <w:pPr>
              <w:rPr>
                <w:rFonts w:ascii="Times New Roman" w:eastAsia="Times New Roman" w:hAnsi="Times New Roman" w:cs="Times New Roman"/>
                <w:sz w:val="20"/>
                <w:szCs w:val="20"/>
              </w:rPr>
            </w:pPr>
          </w:p>
        </w:tc>
      </w:tr>
    </w:tbl>
    <w:p w14:paraId="4EEBCEFF" w14:textId="77777777" w:rsidR="00325D1A" w:rsidRPr="00292E98" w:rsidRDefault="00325D1A" w:rsidP="00325D1A">
      <w:pPr>
        <w:rPr>
          <w:rFonts w:ascii="Times New Roman" w:hAnsi="Times New Roman" w:cs="Times New Roman"/>
        </w:rPr>
      </w:pPr>
    </w:p>
    <w:p w14:paraId="4770FAB5" w14:textId="77777777" w:rsidR="00325D1A" w:rsidRPr="00292E98" w:rsidRDefault="00325D1A" w:rsidP="00325D1A">
      <w:pPr>
        <w:rPr>
          <w:rFonts w:ascii="Times New Roman" w:hAnsi="Times New Roman" w:cs="Times New Roman"/>
        </w:rPr>
      </w:pPr>
    </w:p>
    <w:p w14:paraId="472FFC26" w14:textId="77777777" w:rsidR="0057615F" w:rsidRDefault="0057615F" w:rsidP="006F5C0E">
      <w:pPr>
        <w:rPr>
          <w:rFonts w:ascii="Times New Roman" w:hAnsi="Times New Roman" w:cs="Times New Roman"/>
          <w:caps/>
        </w:rPr>
      </w:pPr>
    </w:p>
    <w:p w14:paraId="27F83228" w14:textId="77777777" w:rsidR="0057615F" w:rsidRDefault="0057615F" w:rsidP="006F5C0E">
      <w:pPr>
        <w:rPr>
          <w:rFonts w:ascii="Times New Roman" w:hAnsi="Times New Roman" w:cs="Times New Roman"/>
          <w:caps/>
        </w:rPr>
      </w:pPr>
    </w:p>
    <w:p w14:paraId="1839D775" w14:textId="77777777" w:rsidR="0057615F" w:rsidRDefault="0057615F" w:rsidP="006F5C0E">
      <w:pPr>
        <w:rPr>
          <w:rFonts w:ascii="Times New Roman" w:hAnsi="Times New Roman" w:cs="Times New Roman"/>
          <w:caps/>
        </w:rPr>
      </w:pPr>
    </w:p>
    <w:p w14:paraId="51D4D115" w14:textId="77777777" w:rsidR="0057615F" w:rsidRDefault="0057615F" w:rsidP="006F5C0E">
      <w:pPr>
        <w:rPr>
          <w:rFonts w:ascii="Times New Roman" w:hAnsi="Times New Roman" w:cs="Times New Roman"/>
          <w:caps/>
        </w:rPr>
      </w:pPr>
    </w:p>
    <w:p w14:paraId="7AAFFEFE" w14:textId="77777777" w:rsidR="0057615F" w:rsidRDefault="0057615F" w:rsidP="006F5C0E">
      <w:pPr>
        <w:rPr>
          <w:rFonts w:ascii="Times New Roman" w:hAnsi="Times New Roman" w:cs="Times New Roman"/>
          <w:caps/>
        </w:rPr>
      </w:pPr>
    </w:p>
    <w:p w14:paraId="189CD4CF" w14:textId="77777777" w:rsidR="0057615F" w:rsidRDefault="0057615F" w:rsidP="006F5C0E">
      <w:pPr>
        <w:rPr>
          <w:rFonts w:ascii="Times New Roman" w:hAnsi="Times New Roman" w:cs="Times New Roman"/>
          <w:caps/>
        </w:rPr>
      </w:pPr>
    </w:p>
    <w:p w14:paraId="1978342E" w14:textId="77777777" w:rsidR="0057615F" w:rsidRDefault="0057615F" w:rsidP="006F5C0E">
      <w:pPr>
        <w:rPr>
          <w:rFonts w:ascii="Times New Roman" w:hAnsi="Times New Roman" w:cs="Times New Roman"/>
          <w:caps/>
        </w:rPr>
      </w:pPr>
    </w:p>
    <w:p w14:paraId="6056FA7F" w14:textId="77777777" w:rsidR="0057615F" w:rsidRDefault="0057615F" w:rsidP="006F5C0E">
      <w:pPr>
        <w:rPr>
          <w:rFonts w:ascii="Times New Roman" w:hAnsi="Times New Roman" w:cs="Times New Roman"/>
          <w:caps/>
        </w:rPr>
      </w:pPr>
    </w:p>
    <w:p w14:paraId="3881496D" w14:textId="0910B0B0" w:rsidR="006F5C0E" w:rsidRPr="00292E98" w:rsidRDefault="006F5C0E" w:rsidP="006F5C0E">
      <w:pPr>
        <w:rPr>
          <w:rFonts w:ascii="Times New Roman" w:hAnsi="Times New Roman" w:cs="Times New Roman"/>
        </w:rPr>
      </w:pPr>
      <w:r w:rsidRPr="00E86F7D">
        <w:rPr>
          <w:rFonts w:ascii="Times New Roman" w:hAnsi="Times New Roman" w:cs="Times New Roman"/>
          <w:caps/>
        </w:rPr>
        <w:t>A</w:t>
      </w:r>
      <w:r>
        <w:rPr>
          <w:rFonts w:ascii="Times New Roman" w:hAnsi="Times New Roman" w:cs="Times New Roman"/>
          <w:caps/>
        </w:rPr>
        <w:t>ppendix Table A6</w:t>
      </w:r>
      <w:r w:rsidRPr="00E86F7D">
        <w:rPr>
          <w:rFonts w:ascii="Times New Roman" w:hAnsi="Times New Roman" w:cs="Times New Roman"/>
          <w:caps/>
        </w:rPr>
        <w:t xml:space="preserve">: NHRIs with More </w:t>
      </w:r>
      <w:r>
        <w:rPr>
          <w:rFonts w:ascii="Times New Roman" w:hAnsi="Times New Roman" w:cs="Times New Roman"/>
          <w:caps/>
        </w:rPr>
        <w:t xml:space="preserve">INVESTIGATIVE </w:t>
      </w:r>
      <w:r w:rsidRPr="00E86F7D">
        <w:rPr>
          <w:rFonts w:ascii="Times New Roman" w:hAnsi="Times New Roman" w:cs="Times New Roman"/>
          <w:caps/>
        </w:rPr>
        <w:t xml:space="preserve">Safeguards Get Higher Average Grades </w:t>
      </w:r>
      <w:r>
        <w:rPr>
          <w:rFonts w:ascii="Times New Roman" w:hAnsi="Times New Roman" w:cs="Times New Roman"/>
        </w:rPr>
        <w:t>(</w:t>
      </w:r>
      <w:r w:rsidRPr="00B45867">
        <w:rPr>
          <w:rFonts w:ascii="Times New Roman" w:hAnsi="Times New Roman" w:cs="Times New Roman"/>
        </w:rPr>
        <w:t xml:space="preserve">Appendix </w:t>
      </w:r>
      <w:r>
        <w:rPr>
          <w:rFonts w:ascii="Times New Roman" w:hAnsi="Times New Roman" w:cs="Times New Roman"/>
        </w:rPr>
        <w:t>Table A6 replicates main Table 3</w:t>
      </w:r>
      <w:r w:rsidRPr="00B45867">
        <w:rPr>
          <w:rFonts w:ascii="Times New Roman" w:hAnsi="Times New Roman" w:cs="Times New Roman"/>
        </w:rPr>
        <w:t xml:space="preserve"> </w:t>
      </w:r>
      <w:r>
        <w:rPr>
          <w:rFonts w:ascii="Times New Roman" w:hAnsi="Times New Roman" w:cs="Times New Roman"/>
        </w:rPr>
        <w:t>with changes to democracy cut point)</w:t>
      </w:r>
      <w:r w:rsidRPr="00B45867">
        <w:rPr>
          <w:rFonts w:ascii="Times New Roman" w:hAnsi="Times New Roman" w:cs="Times New Roman"/>
        </w:rPr>
        <w:t xml:space="preserve"> </w:t>
      </w:r>
    </w:p>
    <w:tbl>
      <w:tblPr>
        <w:tblW w:w="9508" w:type="dxa"/>
        <w:tblInd w:w="93" w:type="dxa"/>
        <w:tblLook w:val="04A0" w:firstRow="1" w:lastRow="0" w:firstColumn="1" w:lastColumn="0" w:noHBand="0" w:noVBand="1"/>
      </w:tblPr>
      <w:tblGrid>
        <w:gridCol w:w="2400"/>
        <w:gridCol w:w="148"/>
        <w:gridCol w:w="1012"/>
        <w:gridCol w:w="148"/>
        <w:gridCol w:w="1012"/>
        <w:gridCol w:w="148"/>
        <w:gridCol w:w="1012"/>
        <w:gridCol w:w="148"/>
        <w:gridCol w:w="1012"/>
        <w:gridCol w:w="148"/>
        <w:gridCol w:w="1012"/>
        <w:gridCol w:w="148"/>
        <w:gridCol w:w="1012"/>
        <w:gridCol w:w="148"/>
      </w:tblGrid>
      <w:tr w:rsidR="00325D1A" w:rsidRPr="00292E98" w14:paraId="66EF3C6E" w14:textId="77777777" w:rsidTr="001E29D8">
        <w:trPr>
          <w:gridAfter w:val="1"/>
          <w:wAfter w:w="148" w:type="dxa"/>
          <w:trHeight w:val="280"/>
        </w:trPr>
        <w:tc>
          <w:tcPr>
            <w:tcW w:w="2400" w:type="dxa"/>
            <w:tcBorders>
              <w:top w:val="single" w:sz="4" w:space="0" w:color="auto"/>
              <w:left w:val="nil"/>
              <w:bottom w:val="nil"/>
              <w:right w:val="nil"/>
            </w:tcBorders>
            <w:noWrap/>
            <w:vAlign w:val="bottom"/>
          </w:tcPr>
          <w:p w14:paraId="6CEB4324" w14:textId="77777777" w:rsidR="00325D1A" w:rsidRPr="00292E98" w:rsidRDefault="00325D1A" w:rsidP="001E29D8">
            <w:pPr>
              <w:rPr>
                <w:rFonts w:ascii="Times New Roman" w:eastAsia="Times New Roman" w:hAnsi="Times New Roman" w:cs="Times New Roman"/>
                <w:sz w:val="20"/>
                <w:szCs w:val="20"/>
              </w:rPr>
            </w:pPr>
          </w:p>
        </w:tc>
        <w:tc>
          <w:tcPr>
            <w:tcW w:w="3480" w:type="dxa"/>
            <w:gridSpan w:val="6"/>
            <w:tcBorders>
              <w:top w:val="single" w:sz="4" w:space="0" w:color="auto"/>
              <w:left w:val="nil"/>
              <w:bottom w:val="nil"/>
              <w:right w:val="nil"/>
            </w:tcBorders>
            <w:noWrap/>
            <w:vAlign w:val="bottom"/>
            <w:hideMark/>
          </w:tcPr>
          <w:p w14:paraId="187BA2BC"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Dependent Variable: NHRI Grade</w:t>
            </w:r>
          </w:p>
        </w:tc>
        <w:tc>
          <w:tcPr>
            <w:tcW w:w="3480" w:type="dxa"/>
            <w:gridSpan w:val="6"/>
            <w:tcBorders>
              <w:top w:val="single" w:sz="4" w:space="0" w:color="auto"/>
              <w:left w:val="nil"/>
              <w:bottom w:val="nil"/>
              <w:right w:val="nil"/>
            </w:tcBorders>
            <w:noWrap/>
            <w:vAlign w:val="bottom"/>
            <w:hideMark/>
          </w:tcPr>
          <w:p w14:paraId="5A1EB414"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Dependent Variable: Expert Survey Score</w:t>
            </w:r>
          </w:p>
        </w:tc>
      </w:tr>
      <w:tr w:rsidR="00325D1A" w:rsidRPr="00292E98" w14:paraId="4EFF7382" w14:textId="77777777" w:rsidTr="001E29D8">
        <w:trPr>
          <w:gridAfter w:val="1"/>
          <w:wAfter w:w="148" w:type="dxa"/>
          <w:trHeight w:val="280"/>
        </w:trPr>
        <w:tc>
          <w:tcPr>
            <w:tcW w:w="2400" w:type="dxa"/>
            <w:tcBorders>
              <w:top w:val="single" w:sz="4" w:space="0" w:color="auto"/>
              <w:left w:val="nil"/>
              <w:bottom w:val="nil"/>
              <w:right w:val="nil"/>
            </w:tcBorders>
            <w:noWrap/>
            <w:vAlign w:val="bottom"/>
            <w:hideMark/>
          </w:tcPr>
          <w:p w14:paraId="02EE27A6" w14:textId="77777777" w:rsidR="00325D1A" w:rsidRPr="00292E98" w:rsidRDefault="00325D1A" w:rsidP="001E29D8">
            <w:pP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 </w:t>
            </w:r>
          </w:p>
        </w:tc>
        <w:tc>
          <w:tcPr>
            <w:tcW w:w="1160" w:type="dxa"/>
            <w:gridSpan w:val="2"/>
            <w:tcBorders>
              <w:top w:val="single" w:sz="4" w:space="0" w:color="auto"/>
              <w:left w:val="nil"/>
              <w:bottom w:val="nil"/>
              <w:right w:val="nil"/>
            </w:tcBorders>
            <w:noWrap/>
            <w:vAlign w:val="bottom"/>
            <w:hideMark/>
          </w:tcPr>
          <w:p w14:paraId="0573BD10"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(1)</w:t>
            </w:r>
          </w:p>
        </w:tc>
        <w:tc>
          <w:tcPr>
            <w:tcW w:w="1160" w:type="dxa"/>
            <w:gridSpan w:val="2"/>
            <w:tcBorders>
              <w:top w:val="single" w:sz="4" w:space="0" w:color="auto"/>
              <w:left w:val="nil"/>
              <w:bottom w:val="nil"/>
              <w:right w:val="nil"/>
            </w:tcBorders>
            <w:noWrap/>
            <w:vAlign w:val="bottom"/>
            <w:hideMark/>
          </w:tcPr>
          <w:p w14:paraId="4428B34E"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(2)</w:t>
            </w:r>
          </w:p>
        </w:tc>
        <w:tc>
          <w:tcPr>
            <w:tcW w:w="1160" w:type="dxa"/>
            <w:gridSpan w:val="2"/>
            <w:tcBorders>
              <w:top w:val="single" w:sz="4" w:space="0" w:color="auto"/>
              <w:left w:val="nil"/>
              <w:bottom w:val="nil"/>
              <w:right w:val="nil"/>
            </w:tcBorders>
            <w:noWrap/>
            <w:vAlign w:val="bottom"/>
            <w:hideMark/>
          </w:tcPr>
          <w:p w14:paraId="68739369"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(3)</w:t>
            </w:r>
          </w:p>
        </w:tc>
        <w:tc>
          <w:tcPr>
            <w:tcW w:w="1160" w:type="dxa"/>
            <w:gridSpan w:val="2"/>
            <w:tcBorders>
              <w:top w:val="single" w:sz="4" w:space="0" w:color="auto"/>
              <w:left w:val="nil"/>
              <w:bottom w:val="nil"/>
              <w:right w:val="nil"/>
            </w:tcBorders>
            <w:noWrap/>
            <w:vAlign w:val="bottom"/>
            <w:hideMark/>
          </w:tcPr>
          <w:p w14:paraId="34EB1D21"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(4)</w:t>
            </w:r>
          </w:p>
        </w:tc>
        <w:tc>
          <w:tcPr>
            <w:tcW w:w="1160" w:type="dxa"/>
            <w:gridSpan w:val="2"/>
            <w:tcBorders>
              <w:top w:val="single" w:sz="4" w:space="0" w:color="auto"/>
              <w:left w:val="nil"/>
              <w:bottom w:val="nil"/>
              <w:right w:val="nil"/>
            </w:tcBorders>
            <w:noWrap/>
            <w:vAlign w:val="bottom"/>
            <w:hideMark/>
          </w:tcPr>
          <w:p w14:paraId="3AC949BD"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(5)</w:t>
            </w:r>
          </w:p>
        </w:tc>
        <w:tc>
          <w:tcPr>
            <w:tcW w:w="1160" w:type="dxa"/>
            <w:gridSpan w:val="2"/>
            <w:tcBorders>
              <w:top w:val="single" w:sz="4" w:space="0" w:color="auto"/>
              <w:left w:val="nil"/>
              <w:bottom w:val="nil"/>
              <w:right w:val="nil"/>
            </w:tcBorders>
            <w:noWrap/>
            <w:vAlign w:val="bottom"/>
            <w:hideMark/>
          </w:tcPr>
          <w:p w14:paraId="571EADD4"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(6)</w:t>
            </w:r>
          </w:p>
        </w:tc>
      </w:tr>
      <w:tr w:rsidR="00325D1A" w:rsidRPr="00292E98" w14:paraId="54ECDCE1" w14:textId="77777777" w:rsidTr="001E29D8">
        <w:trPr>
          <w:gridAfter w:val="1"/>
          <w:wAfter w:w="148" w:type="dxa"/>
          <w:trHeight w:val="280"/>
        </w:trPr>
        <w:tc>
          <w:tcPr>
            <w:tcW w:w="2400" w:type="dxa"/>
            <w:tcBorders>
              <w:top w:val="single" w:sz="4" w:space="0" w:color="auto"/>
              <w:left w:val="nil"/>
              <w:bottom w:val="nil"/>
              <w:right w:val="nil"/>
            </w:tcBorders>
            <w:noWrap/>
            <w:vAlign w:val="bottom"/>
          </w:tcPr>
          <w:p w14:paraId="38FF25BB" w14:textId="77777777" w:rsidR="00325D1A" w:rsidRPr="00292E98" w:rsidRDefault="00325D1A" w:rsidP="001E29D8">
            <w:pPr>
              <w:rPr>
                <w:rFonts w:ascii="Times New Roman" w:eastAsia="Times New Roman" w:hAnsi="Times New Roman" w:cs="Times New Roman"/>
                <w:sz w:val="20"/>
                <w:szCs w:val="20"/>
              </w:rPr>
            </w:pPr>
          </w:p>
        </w:tc>
        <w:tc>
          <w:tcPr>
            <w:tcW w:w="1160" w:type="dxa"/>
            <w:gridSpan w:val="2"/>
            <w:tcBorders>
              <w:top w:val="single" w:sz="4" w:space="0" w:color="auto"/>
              <w:left w:val="nil"/>
              <w:bottom w:val="nil"/>
              <w:right w:val="nil"/>
            </w:tcBorders>
            <w:noWrap/>
            <w:vAlign w:val="bottom"/>
            <w:hideMark/>
          </w:tcPr>
          <w:p w14:paraId="2F57592A"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All</w:t>
            </w:r>
          </w:p>
        </w:tc>
        <w:tc>
          <w:tcPr>
            <w:tcW w:w="1160" w:type="dxa"/>
            <w:gridSpan w:val="2"/>
            <w:tcBorders>
              <w:top w:val="single" w:sz="4" w:space="0" w:color="auto"/>
              <w:left w:val="nil"/>
              <w:bottom w:val="nil"/>
              <w:right w:val="nil"/>
            </w:tcBorders>
            <w:noWrap/>
            <w:vAlign w:val="bottom"/>
            <w:hideMark/>
          </w:tcPr>
          <w:p w14:paraId="45047F1E"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Dem</w:t>
            </w:r>
          </w:p>
        </w:tc>
        <w:tc>
          <w:tcPr>
            <w:tcW w:w="1160" w:type="dxa"/>
            <w:gridSpan w:val="2"/>
            <w:tcBorders>
              <w:top w:val="single" w:sz="4" w:space="0" w:color="auto"/>
              <w:left w:val="nil"/>
              <w:bottom w:val="nil"/>
              <w:right w:val="nil"/>
            </w:tcBorders>
            <w:noWrap/>
            <w:vAlign w:val="bottom"/>
            <w:hideMark/>
          </w:tcPr>
          <w:p w14:paraId="588D7A16"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Auth</w:t>
            </w:r>
          </w:p>
        </w:tc>
        <w:tc>
          <w:tcPr>
            <w:tcW w:w="1160" w:type="dxa"/>
            <w:gridSpan w:val="2"/>
            <w:tcBorders>
              <w:top w:val="single" w:sz="4" w:space="0" w:color="auto"/>
              <w:left w:val="nil"/>
              <w:bottom w:val="nil"/>
              <w:right w:val="nil"/>
            </w:tcBorders>
            <w:noWrap/>
            <w:vAlign w:val="bottom"/>
            <w:hideMark/>
          </w:tcPr>
          <w:p w14:paraId="4691962D"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All</w:t>
            </w:r>
          </w:p>
        </w:tc>
        <w:tc>
          <w:tcPr>
            <w:tcW w:w="1160" w:type="dxa"/>
            <w:gridSpan w:val="2"/>
            <w:tcBorders>
              <w:top w:val="single" w:sz="4" w:space="0" w:color="auto"/>
              <w:left w:val="nil"/>
              <w:bottom w:val="nil"/>
              <w:right w:val="nil"/>
            </w:tcBorders>
            <w:noWrap/>
            <w:vAlign w:val="bottom"/>
            <w:hideMark/>
          </w:tcPr>
          <w:p w14:paraId="5A3B23AC"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Dem</w:t>
            </w:r>
          </w:p>
        </w:tc>
        <w:tc>
          <w:tcPr>
            <w:tcW w:w="1160" w:type="dxa"/>
            <w:gridSpan w:val="2"/>
            <w:tcBorders>
              <w:top w:val="single" w:sz="4" w:space="0" w:color="auto"/>
              <w:left w:val="nil"/>
              <w:bottom w:val="nil"/>
              <w:right w:val="nil"/>
            </w:tcBorders>
            <w:noWrap/>
            <w:vAlign w:val="bottom"/>
            <w:hideMark/>
          </w:tcPr>
          <w:p w14:paraId="29D469D5"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Auth</w:t>
            </w:r>
          </w:p>
        </w:tc>
      </w:tr>
      <w:tr w:rsidR="00325D1A" w:rsidRPr="00292E98" w14:paraId="04D5D9D6" w14:textId="77777777" w:rsidTr="001E29D8">
        <w:trPr>
          <w:gridAfter w:val="1"/>
          <w:wAfter w:w="148" w:type="dxa"/>
          <w:trHeight w:val="280"/>
        </w:trPr>
        <w:tc>
          <w:tcPr>
            <w:tcW w:w="2400" w:type="dxa"/>
            <w:tcBorders>
              <w:top w:val="single" w:sz="4" w:space="0" w:color="auto"/>
              <w:left w:val="nil"/>
              <w:bottom w:val="nil"/>
              <w:right w:val="nil"/>
            </w:tcBorders>
            <w:noWrap/>
            <w:vAlign w:val="bottom"/>
            <w:hideMark/>
          </w:tcPr>
          <w:p w14:paraId="1DE28F0A" w14:textId="77777777" w:rsidR="00325D1A" w:rsidRPr="00292E98" w:rsidRDefault="00325D1A" w:rsidP="001E29D8">
            <w:pP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 </w:t>
            </w:r>
          </w:p>
        </w:tc>
        <w:tc>
          <w:tcPr>
            <w:tcW w:w="1160" w:type="dxa"/>
            <w:gridSpan w:val="2"/>
            <w:tcBorders>
              <w:top w:val="single" w:sz="4" w:space="0" w:color="auto"/>
              <w:left w:val="nil"/>
              <w:bottom w:val="nil"/>
              <w:right w:val="nil"/>
            </w:tcBorders>
            <w:noWrap/>
            <w:vAlign w:val="bottom"/>
            <w:hideMark/>
          </w:tcPr>
          <w:p w14:paraId="17962A4F"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 </w:t>
            </w:r>
          </w:p>
        </w:tc>
        <w:tc>
          <w:tcPr>
            <w:tcW w:w="1160" w:type="dxa"/>
            <w:gridSpan w:val="2"/>
            <w:tcBorders>
              <w:top w:val="single" w:sz="4" w:space="0" w:color="auto"/>
              <w:left w:val="nil"/>
              <w:bottom w:val="nil"/>
              <w:right w:val="nil"/>
            </w:tcBorders>
            <w:noWrap/>
            <w:vAlign w:val="bottom"/>
            <w:hideMark/>
          </w:tcPr>
          <w:p w14:paraId="76E1CA99"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 </w:t>
            </w:r>
          </w:p>
        </w:tc>
        <w:tc>
          <w:tcPr>
            <w:tcW w:w="1160" w:type="dxa"/>
            <w:gridSpan w:val="2"/>
            <w:tcBorders>
              <w:top w:val="single" w:sz="4" w:space="0" w:color="auto"/>
              <w:left w:val="nil"/>
              <w:bottom w:val="nil"/>
              <w:right w:val="nil"/>
            </w:tcBorders>
            <w:noWrap/>
            <w:vAlign w:val="bottom"/>
            <w:hideMark/>
          </w:tcPr>
          <w:p w14:paraId="4F264EBC"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 </w:t>
            </w:r>
          </w:p>
        </w:tc>
        <w:tc>
          <w:tcPr>
            <w:tcW w:w="1160" w:type="dxa"/>
            <w:gridSpan w:val="2"/>
            <w:tcBorders>
              <w:top w:val="single" w:sz="4" w:space="0" w:color="auto"/>
              <w:left w:val="nil"/>
              <w:bottom w:val="nil"/>
              <w:right w:val="nil"/>
            </w:tcBorders>
            <w:noWrap/>
            <w:vAlign w:val="bottom"/>
            <w:hideMark/>
          </w:tcPr>
          <w:p w14:paraId="0BA76595"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 </w:t>
            </w:r>
          </w:p>
        </w:tc>
        <w:tc>
          <w:tcPr>
            <w:tcW w:w="1160" w:type="dxa"/>
            <w:gridSpan w:val="2"/>
            <w:tcBorders>
              <w:top w:val="single" w:sz="4" w:space="0" w:color="auto"/>
              <w:left w:val="nil"/>
              <w:bottom w:val="nil"/>
              <w:right w:val="nil"/>
            </w:tcBorders>
            <w:noWrap/>
            <w:vAlign w:val="bottom"/>
            <w:hideMark/>
          </w:tcPr>
          <w:p w14:paraId="2FF0AC18"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 </w:t>
            </w:r>
          </w:p>
        </w:tc>
        <w:tc>
          <w:tcPr>
            <w:tcW w:w="1160" w:type="dxa"/>
            <w:gridSpan w:val="2"/>
            <w:tcBorders>
              <w:top w:val="single" w:sz="4" w:space="0" w:color="auto"/>
              <w:left w:val="nil"/>
              <w:bottom w:val="nil"/>
              <w:right w:val="nil"/>
            </w:tcBorders>
            <w:noWrap/>
            <w:vAlign w:val="bottom"/>
            <w:hideMark/>
          </w:tcPr>
          <w:p w14:paraId="3F06D994"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 </w:t>
            </w:r>
          </w:p>
        </w:tc>
      </w:tr>
      <w:tr w:rsidR="00325D1A" w:rsidRPr="00292E98" w14:paraId="5C231362" w14:textId="77777777" w:rsidTr="001E29D8">
        <w:trPr>
          <w:trHeight w:val="280"/>
        </w:trPr>
        <w:tc>
          <w:tcPr>
            <w:tcW w:w="2548" w:type="dxa"/>
            <w:gridSpan w:val="2"/>
            <w:tcBorders>
              <w:top w:val="nil"/>
              <w:left w:val="nil"/>
              <w:bottom w:val="nil"/>
              <w:right w:val="nil"/>
            </w:tcBorders>
            <w:shd w:val="clear" w:color="auto" w:fill="auto"/>
            <w:noWrap/>
            <w:vAlign w:val="bottom"/>
            <w:hideMark/>
          </w:tcPr>
          <w:p w14:paraId="1B129CC5" w14:textId="77777777" w:rsidR="00325D1A" w:rsidRPr="00292E98" w:rsidRDefault="00325D1A" w:rsidP="001E29D8">
            <w:pP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Investigative Index</w:t>
            </w:r>
          </w:p>
        </w:tc>
        <w:tc>
          <w:tcPr>
            <w:tcW w:w="1160" w:type="dxa"/>
            <w:gridSpan w:val="2"/>
            <w:tcBorders>
              <w:top w:val="nil"/>
              <w:left w:val="nil"/>
              <w:bottom w:val="nil"/>
              <w:right w:val="nil"/>
            </w:tcBorders>
            <w:shd w:val="clear" w:color="auto" w:fill="auto"/>
            <w:noWrap/>
            <w:vAlign w:val="bottom"/>
            <w:hideMark/>
          </w:tcPr>
          <w:p w14:paraId="3414E39F"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0.14*</w:t>
            </w:r>
          </w:p>
        </w:tc>
        <w:tc>
          <w:tcPr>
            <w:tcW w:w="1160" w:type="dxa"/>
            <w:gridSpan w:val="2"/>
            <w:tcBorders>
              <w:top w:val="nil"/>
              <w:left w:val="nil"/>
              <w:bottom w:val="nil"/>
              <w:right w:val="nil"/>
            </w:tcBorders>
            <w:shd w:val="clear" w:color="auto" w:fill="auto"/>
            <w:noWrap/>
            <w:vAlign w:val="bottom"/>
            <w:hideMark/>
          </w:tcPr>
          <w:p w14:paraId="206D0B21"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0.29**</w:t>
            </w:r>
          </w:p>
        </w:tc>
        <w:tc>
          <w:tcPr>
            <w:tcW w:w="1160" w:type="dxa"/>
            <w:gridSpan w:val="2"/>
            <w:tcBorders>
              <w:top w:val="nil"/>
              <w:left w:val="nil"/>
              <w:bottom w:val="nil"/>
              <w:right w:val="nil"/>
            </w:tcBorders>
            <w:shd w:val="clear" w:color="auto" w:fill="auto"/>
            <w:noWrap/>
            <w:vAlign w:val="bottom"/>
            <w:hideMark/>
          </w:tcPr>
          <w:p w14:paraId="1250A597"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0.06</w:t>
            </w:r>
          </w:p>
        </w:tc>
        <w:tc>
          <w:tcPr>
            <w:tcW w:w="1160" w:type="dxa"/>
            <w:gridSpan w:val="2"/>
            <w:tcBorders>
              <w:top w:val="nil"/>
              <w:left w:val="nil"/>
              <w:bottom w:val="nil"/>
              <w:right w:val="nil"/>
            </w:tcBorders>
            <w:shd w:val="clear" w:color="auto" w:fill="auto"/>
            <w:noWrap/>
            <w:vAlign w:val="bottom"/>
            <w:hideMark/>
          </w:tcPr>
          <w:p w14:paraId="3AED58F7"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0.16**</w:t>
            </w:r>
          </w:p>
        </w:tc>
        <w:tc>
          <w:tcPr>
            <w:tcW w:w="1160" w:type="dxa"/>
            <w:gridSpan w:val="2"/>
            <w:tcBorders>
              <w:top w:val="nil"/>
              <w:left w:val="nil"/>
              <w:bottom w:val="nil"/>
              <w:right w:val="nil"/>
            </w:tcBorders>
            <w:shd w:val="clear" w:color="auto" w:fill="auto"/>
            <w:noWrap/>
            <w:vAlign w:val="bottom"/>
            <w:hideMark/>
          </w:tcPr>
          <w:p w14:paraId="3E7ABDAB"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0.23**</w:t>
            </w:r>
          </w:p>
        </w:tc>
        <w:tc>
          <w:tcPr>
            <w:tcW w:w="1160" w:type="dxa"/>
            <w:gridSpan w:val="2"/>
            <w:tcBorders>
              <w:top w:val="nil"/>
              <w:left w:val="nil"/>
              <w:bottom w:val="nil"/>
              <w:right w:val="nil"/>
            </w:tcBorders>
            <w:shd w:val="clear" w:color="auto" w:fill="auto"/>
            <w:noWrap/>
            <w:vAlign w:val="bottom"/>
            <w:hideMark/>
          </w:tcPr>
          <w:p w14:paraId="05CB1CF8"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0.09</w:t>
            </w:r>
          </w:p>
        </w:tc>
      </w:tr>
      <w:tr w:rsidR="00325D1A" w:rsidRPr="00292E98" w14:paraId="7518C682" w14:textId="77777777" w:rsidTr="001E29D8">
        <w:trPr>
          <w:trHeight w:val="280"/>
        </w:trPr>
        <w:tc>
          <w:tcPr>
            <w:tcW w:w="2548" w:type="dxa"/>
            <w:gridSpan w:val="2"/>
            <w:tcBorders>
              <w:top w:val="nil"/>
              <w:left w:val="nil"/>
              <w:bottom w:val="nil"/>
              <w:right w:val="nil"/>
            </w:tcBorders>
            <w:shd w:val="clear" w:color="auto" w:fill="auto"/>
            <w:noWrap/>
            <w:vAlign w:val="bottom"/>
            <w:hideMark/>
          </w:tcPr>
          <w:p w14:paraId="48AB86C5" w14:textId="77777777" w:rsidR="00325D1A" w:rsidRPr="00292E98" w:rsidRDefault="00325D1A" w:rsidP="001E29D8">
            <w:pPr>
              <w:rPr>
                <w:rFonts w:ascii="Times New Roman" w:eastAsia="Times New Roman" w:hAnsi="Times New Roman" w:cs="Times New Roman"/>
                <w:sz w:val="20"/>
                <w:szCs w:val="20"/>
              </w:rPr>
            </w:pPr>
          </w:p>
        </w:tc>
        <w:tc>
          <w:tcPr>
            <w:tcW w:w="1160" w:type="dxa"/>
            <w:gridSpan w:val="2"/>
            <w:tcBorders>
              <w:top w:val="nil"/>
              <w:left w:val="nil"/>
              <w:bottom w:val="nil"/>
              <w:right w:val="nil"/>
            </w:tcBorders>
            <w:shd w:val="clear" w:color="auto" w:fill="auto"/>
            <w:noWrap/>
            <w:vAlign w:val="bottom"/>
            <w:hideMark/>
          </w:tcPr>
          <w:p w14:paraId="775E0A2E"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(0.07)</w:t>
            </w:r>
          </w:p>
        </w:tc>
        <w:tc>
          <w:tcPr>
            <w:tcW w:w="1160" w:type="dxa"/>
            <w:gridSpan w:val="2"/>
            <w:tcBorders>
              <w:top w:val="nil"/>
              <w:left w:val="nil"/>
              <w:bottom w:val="nil"/>
              <w:right w:val="nil"/>
            </w:tcBorders>
            <w:shd w:val="clear" w:color="auto" w:fill="auto"/>
            <w:noWrap/>
            <w:vAlign w:val="bottom"/>
            <w:hideMark/>
          </w:tcPr>
          <w:p w14:paraId="6DB98603"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(0.11)</w:t>
            </w:r>
          </w:p>
        </w:tc>
        <w:tc>
          <w:tcPr>
            <w:tcW w:w="1160" w:type="dxa"/>
            <w:gridSpan w:val="2"/>
            <w:tcBorders>
              <w:top w:val="nil"/>
              <w:left w:val="nil"/>
              <w:bottom w:val="nil"/>
              <w:right w:val="nil"/>
            </w:tcBorders>
            <w:shd w:val="clear" w:color="auto" w:fill="auto"/>
            <w:noWrap/>
            <w:vAlign w:val="bottom"/>
            <w:hideMark/>
          </w:tcPr>
          <w:p w14:paraId="01571250"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(0.10)</w:t>
            </w:r>
          </w:p>
        </w:tc>
        <w:tc>
          <w:tcPr>
            <w:tcW w:w="1160" w:type="dxa"/>
            <w:gridSpan w:val="2"/>
            <w:tcBorders>
              <w:top w:val="nil"/>
              <w:left w:val="nil"/>
              <w:bottom w:val="nil"/>
              <w:right w:val="nil"/>
            </w:tcBorders>
            <w:shd w:val="clear" w:color="auto" w:fill="auto"/>
            <w:noWrap/>
            <w:vAlign w:val="bottom"/>
            <w:hideMark/>
          </w:tcPr>
          <w:p w14:paraId="046625DD"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(0.07)</w:t>
            </w:r>
          </w:p>
        </w:tc>
        <w:tc>
          <w:tcPr>
            <w:tcW w:w="1160" w:type="dxa"/>
            <w:gridSpan w:val="2"/>
            <w:tcBorders>
              <w:top w:val="nil"/>
              <w:left w:val="nil"/>
              <w:bottom w:val="nil"/>
              <w:right w:val="nil"/>
            </w:tcBorders>
            <w:shd w:val="clear" w:color="auto" w:fill="auto"/>
            <w:noWrap/>
            <w:vAlign w:val="bottom"/>
            <w:hideMark/>
          </w:tcPr>
          <w:p w14:paraId="5DC73580"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(0.10)</w:t>
            </w:r>
          </w:p>
        </w:tc>
        <w:tc>
          <w:tcPr>
            <w:tcW w:w="1160" w:type="dxa"/>
            <w:gridSpan w:val="2"/>
            <w:tcBorders>
              <w:top w:val="nil"/>
              <w:left w:val="nil"/>
              <w:bottom w:val="nil"/>
              <w:right w:val="nil"/>
            </w:tcBorders>
            <w:shd w:val="clear" w:color="auto" w:fill="auto"/>
            <w:noWrap/>
            <w:vAlign w:val="bottom"/>
            <w:hideMark/>
          </w:tcPr>
          <w:p w14:paraId="3E5C46E6"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(0.11)</w:t>
            </w:r>
          </w:p>
        </w:tc>
      </w:tr>
      <w:tr w:rsidR="00325D1A" w:rsidRPr="00292E98" w14:paraId="3EC361E4" w14:textId="77777777" w:rsidTr="001E29D8">
        <w:trPr>
          <w:trHeight w:val="280"/>
        </w:trPr>
        <w:tc>
          <w:tcPr>
            <w:tcW w:w="2548" w:type="dxa"/>
            <w:gridSpan w:val="2"/>
            <w:tcBorders>
              <w:top w:val="nil"/>
              <w:left w:val="nil"/>
              <w:bottom w:val="nil"/>
              <w:right w:val="nil"/>
            </w:tcBorders>
            <w:shd w:val="clear" w:color="auto" w:fill="auto"/>
            <w:noWrap/>
            <w:vAlign w:val="bottom"/>
            <w:hideMark/>
          </w:tcPr>
          <w:p w14:paraId="52846B14" w14:textId="77777777" w:rsidR="00325D1A" w:rsidRPr="00292E98" w:rsidRDefault="00325D1A" w:rsidP="001E29D8">
            <w:pP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 xml:space="preserve">Independence Index </w:t>
            </w:r>
          </w:p>
        </w:tc>
        <w:tc>
          <w:tcPr>
            <w:tcW w:w="1160" w:type="dxa"/>
            <w:gridSpan w:val="2"/>
            <w:tcBorders>
              <w:top w:val="nil"/>
              <w:left w:val="nil"/>
              <w:bottom w:val="nil"/>
              <w:right w:val="nil"/>
            </w:tcBorders>
            <w:shd w:val="clear" w:color="auto" w:fill="auto"/>
            <w:noWrap/>
            <w:vAlign w:val="bottom"/>
            <w:hideMark/>
          </w:tcPr>
          <w:p w14:paraId="3D0CAFDD"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0.04</w:t>
            </w:r>
          </w:p>
        </w:tc>
        <w:tc>
          <w:tcPr>
            <w:tcW w:w="1160" w:type="dxa"/>
            <w:gridSpan w:val="2"/>
            <w:tcBorders>
              <w:top w:val="nil"/>
              <w:left w:val="nil"/>
              <w:bottom w:val="nil"/>
              <w:right w:val="nil"/>
            </w:tcBorders>
            <w:shd w:val="clear" w:color="auto" w:fill="auto"/>
            <w:noWrap/>
            <w:vAlign w:val="bottom"/>
            <w:hideMark/>
          </w:tcPr>
          <w:p w14:paraId="2AC383B5"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0.07</w:t>
            </w:r>
          </w:p>
        </w:tc>
        <w:tc>
          <w:tcPr>
            <w:tcW w:w="1160" w:type="dxa"/>
            <w:gridSpan w:val="2"/>
            <w:tcBorders>
              <w:top w:val="nil"/>
              <w:left w:val="nil"/>
              <w:bottom w:val="nil"/>
              <w:right w:val="nil"/>
            </w:tcBorders>
            <w:shd w:val="clear" w:color="auto" w:fill="auto"/>
            <w:noWrap/>
            <w:vAlign w:val="bottom"/>
            <w:hideMark/>
          </w:tcPr>
          <w:p w14:paraId="29A0891A"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0.07</w:t>
            </w:r>
          </w:p>
        </w:tc>
        <w:tc>
          <w:tcPr>
            <w:tcW w:w="1160" w:type="dxa"/>
            <w:gridSpan w:val="2"/>
            <w:tcBorders>
              <w:top w:val="nil"/>
              <w:left w:val="nil"/>
              <w:bottom w:val="nil"/>
              <w:right w:val="nil"/>
            </w:tcBorders>
            <w:shd w:val="clear" w:color="auto" w:fill="auto"/>
            <w:noWrap/>
            <w:vAlign w:val="bottom"/>
            <w:hideMark/>
          </w:tcPr>
          <w:p w14:paraId="0EB875D4"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0.01</w:t>
            </w:r>
          </w:p>
        </w:tc>
        <w:tc>
          <w:tcPr>
            <w:tcW w:w="1160" w:type="dxa"/>
            <w:gridSpan w:val="2"/>
            <w:tcBorders>
              <w:top w:val="nil"/>
              <w:left w:val="nil"/>
              <w:bottom w:val="nil"/>
              <w:right w:val="nil"/>
            </w:tcBorders>
            <w:shd w:val="clear" w:color="auto" w:fill="auto"/>
            <w:noWrap/>
            <w:vAlign w:val="bottom"/>
            <w:hideMark/>
          </w:tcPr>
          <w:p w14:paraId="558CEF26"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-0.12</w:t>
            </w:r>
          </w:p>
        </w:tc>
        <w:tc>
          <w:tcPr>
            <w:tcW w:w="1160" w:type="dxa"/>
            <w:gridSpan w:val="2"/>
            <w:tcBorders>
              <w:top w:val="nil"/>
              <w:left w:val="nil"/>
              <w:bottom w:val="nil"/>
              <w:right w:val="nil"/>
            </w:tcBorders>
            <w:shd w:val="clear" w:color="auto" w:fill="auto"/>
            <w:noWrap/>
            <w:vAlign w:val="bottom"/>
            <w:hideMark/>
          </w:tcPr>
          <w:p w14:paraId="1ABF7A4B"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0.22</w:t>
            </w:r>
          </w:p>
        </w:tc>
      </w:tr>
      <w:tr w:rsidR="00325D1A" w:rsidRPr="00292E98" w14:paraId="576A3EAB" w14:textId="77777777" w:rsidTr="001E29D8">
        <w:trPr>
          <w:trHeight w:val="280"/>
        </w:trPr>
        <w:tc>
          <w:tcPr>
            <w:tcW w:w="2548" w:type="dxa"/>
            <w:gridSpan w:val="2"/>
            <w:tcBorders>
              <w:top w:val="nil"/>
              <w:left w:val="nil"/>
              <w:bottom w:val="nil"/>
              <w:right w:val="nil"/>
            </w:tcBorders>
            <w:shd w:val="clear" w:color="auto" w:fill="auto"/>
            <w:noWrap/>
            <w:vAlign w:val="bottom"/>
            <w:hideMark/>
          </w:tcPr>
          <w:p w14:paraId="688F4F14" w14:textId="77777777" w:rsidR="00325D1A" w:rsidRPr="00292E98" w:rsidRDefault="00325D1A" w:rsidP="001E29D8">
            <w:pPr>
              <w:rPr>
                <w:rFonts w:ascii="Times New Roman" w:eastAsia="Times New Roman" w:hAnsi="Times New Roman" w:cs="Times New Roman"/>
                <w:sz w:val="20"/>
                <w:szCs w:val="20"/>
              </w:rPr>
            </w:pPr>
          </w:p>
        </w:tc>
        <w:tc>
          <w:tcPr>
            <w:tcW w:w="1160" w:type="dxa"/>
            <w:gridSpan w:val="2"/>
            <w:tcBorders>
              <w:top w:val="nil"/>
              <w:left w:val="nil"/>
              <w:bottom w:val="nil"/>
              <w:right w:val="nil"/>
            </w:tcBorders>
            <w:shd w:val="clear" w:color="auto" w:fill="auto"/>
            <w:noWrap/>
            <w:vAlign w:val="bottom"/>
            <w:hideMark/>
          </w:tcPr>
          <w:p w14:paraId="5CD997A4"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(0.08)</w:t>
            </w:r>
          </w:p>
        </w:tc>
        <w:tc>
          <w:tcPr>
            <w:tcW w:w="1160" w:type="dxa"/>
            <w:gridSpan w:val="2"/>
            <w:tcBorders>
              <w:top w:val="nil"/>
              <w:left w:val="nil"/>
              <w:bottom w:val="nil"/>
              <w:right w:val="nil"/>
            </w:tcBorders>
            <w:shd w:val="clear" w:color="auto" w:fill="auto"/>
            <w:noWrap/>
            <w:vAlign w:val="bottom"/>
            <w:hideMark/>
          </w:tcPr>
          <w:p w14:paraId="229B6591"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(0.11)</w:t>
            </w:r>
          </w:p>
        </w:tc>
        <w:tc>
          <w:tcPr>
            <w:tcW w:w="1160" w:type="dxa"/>
            <w:gridSpan w:val="2"/>
            <w:tcBorders>
              <w:top w:val="nil"/>
              <w:left w:val="nil"/>
              <w:bottom w:val="nil"/>
              <w:right w:val="nil"/>
            </w:tcBorders>
            <w:shd w:val="clear" w:color="auto" w:fill="auto"/>
            <w:noWrap/>
            <w:vAlign w:val="bottom"/>
            <w:hideMark/>
          </w:tcPr>
          <w:p w14:paraId="3E94303C"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(0.15)</w:t>
            </w:r>
          </w:p>
        </w:tc>
        <w:tc>
          <w:tcPr>
            <w:tcW w:w="1160" w:type="dxa"/>
            <w:gridSpan w:val="2"/>
            <w:tcBorders>
              <w:top w:val="nil"/>
              <w:left w:val="nil"/>
              <w:bottom w:val="nil"/>
              <w:right w:val="nil"/>
            </w:tcBorders>
            <w:shd w:val="clear" w:color="auto" w:fill="auto"/>
            <w:noWrap/>
            <w:vAlign w:val="bottom"/>
            <w:hideMark/>
          </w:tcPr>
          <w:p w14:paraId="560B4F5A"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(0.08)</w:t>
            </w:r>
          </w:p>
        </w:tc>
        <w:tc>
          <w:tcPr>
            <w:tcW w:w="1160" w:type="dxa"/>
            <w:gridSpan w:val="2"/>
            <w:tcBorders>
              <w:top w:val="nil"/>
              <w:left w:val="nil"/>
              <w:bottom w:val="nil"/>
              <w:right w:val="nil"/>
            </w:tcBorders>
            <w:shd w:val="clear" w:color="auto" w:fill="auto"/>
            <w:noWrap/>
            <w:vAlign w:val="bottom"/>
            <w:hideMark/>
          </w:tcPr>
          <w:p w14:paraId="0AF01C92"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(0.09)</w:t>
            </w:r>
          </w:p>
        </w:tc>
        <w:tc>
          <w:tcPr>
            <w:tcW w:w="1160" w:type="dxa"/>
            <w:gridSpan w:val="2"/>
            <w:tcBorders>
              <w:top w:val="nil"/>
              <w:left w:val="nil"/>
              <w:bottom w:val="nil"/>
              <w:right w:val="nil"/>
            </w:tcBorders>
            <w:shd w:val="clear" w:color="auto" w:fill="auto"/>
            <w:noWrap/>
            <w:vAlign w:val="bottom"/>
            <w:hideMark/>
          </w:tcPr>
          <w:p w14:paraId="3884BD98"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(0.15)</w:t>
            </w:r>
          </w:p>
        </w:tc>
      </w:tr>
      <w:tr w:rsidR="00325D1A" w:rsidRPr="00292E98" w14:paraId="2F6E9A21" w14:textId="77777777" w:rsidTr="001E29D8">
        <w:trPr>
          <w:trHeight w:val="280"/>
        </w:trPr>
        <w:tc>
          <w:tcPr>
            <w:tcW w:w="2548" w:type="dxa"/>
            <w:gridSpan w:val="2"/>
            <w:tcBorders>
              <w:top w:val="nil"/>
              <w:left w:val="nil"/>
              <w:bottom w:val="nil"/>
              <w:right w:val="nil"/>
            </w:tcBorders>
            <w:shd w:val="clear" w:color="auto" w:fill="auto"/>
            <w:noWrap/>
            <w:vAlign w:val="bottom"/>
            <w:hideMark/>
          </w:tcPr>
          <w:p w14:paraId="21F306C8" w14:textId="77777777" w:rsidR="00325D1A" w:rsidRPr="00292E98" w:rsidRDefault="00325D1A" w:rsidP="001E29D8">
            <w:pP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 xml:space="preserve">Promotional Index </w:t>
            </w:r>
          </w:p>
        </w:tc>
        <w:tc>
          <w:tcPr>
            <w:tcW w:w="1160" w:type="dxa"/>
            <w:gridSpan w:val="2"/>
            <w:tcBorders>
              <w:top w:val="nil"/>
              <w:left w:val="nil"/>
              <w:bottom w:val="nil"/>
              <w:right w:val="nil"/>
            </w:tcBorders>
            <w:shd w:val="clear" w:color="auto" w:fill="auto"/>
            <w:noWrap/>
            <w:vAlign w:val="bottom"/>
            <w:hideMark/>
          </w:tcPr>
          <w:p w14:paraId="0357E646"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0.08</w:t>
            </w:r>
          </w:p>
        </w:tc>
        <w:tc>
          <w:tcPr>
            <w:tcW w:w="1160" w:type="dxa"/>
            <w:gridSpan w:val="2"/>
            <w:tcBorders>
              <w:top w:val="nil"/>
              <w:left w:val="nil"/>
              <w:bottom w:val="nil"/>
              <w:right w:val="nil"/>
            </w:tcBorders>
            <w:shd w:val="clear" w:color="auto" w:fill="auto"/>
            <w:noWrap/>
            <w:vAlign w:val="bottom"/>
            <w:hideMark/>
          </w:tcPr>
          <w:p w14:paraId="5E29C712"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0.06</w:t>
            </w:r>
          </w:p>
        </w:tc>
        <w:tc>
          <w:tcPr>
            <w:tcW w:w="1160" w:type="dxa"/>
            <w:gridSpan w:val="2"/>
            <w:tcBorders>
              <w:top w:val="nil"/>
              <w:left w:val="nil"/>
              <w:bottom w:val="nil"/>
              <w:right w:val="nil"/>
            </w:tcBorders>
            <w:shd w:val="clear" w:color="auto" w:fill="auto"/>
            <w:noWrap/>
            <w:vAlign w:val="bottom"/>
            <w:hideMark/>
          </w:tcPr>
          <w:p w14:paraId="03C6EDDC"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-0.25</w:t>
            </w:r>
          </w:p>
        </w:tc>
        <w:tc>
          <w:tcPr>
            <w:tcW w:w="1160" w:type="dxa"/>
            <w:gridSpan w:val="2"/>
            <w:tcBorders>
              <w:top w:val="nil"/>
              <w:left w:val="nil"/>
              <w:bottom w:val="nil"/>
              <w:right w:val="nil"/>
            </w:tcBorders>
            <w:shd w:val="clear" w:color="auto" w:fill="auto"/>
            <w:noWrap/>
            <w:vAlign w:val="bottom"/>
            <w:hideMark/>
          </w:tcPr>
          <w:p w14:paraId="019FCF1E"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-0.17</w:t>
            </w:r>
          </w:p>
        </w:tc>
        <w:tc>
          <w:tcPr>
            <w:tcW w:w="1160" w:type="dxa"/>
            <w:gridSpan w:val="2"/>
            <w:tcBorders>
              <w:top w:val="nil"/>
              <w:left w:val="nil"/>
              <w:bottom w:val="nil"/>
              <w:right w:val="nil"/>
            </w:tcBorders>
            <w:shd w:val="clear" w:color="auto" w:fill="auto"/>
            <w:noWrap/>
            <w:vAlign w:val="bottom"/>
            <w:hideMark/>
          </w:tcPr>
          <w:p w14:paraId="6AD95C3B"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-0.20</w:t>
            </w:r>
          </w:p>
        </w:tc>
        <w:tc>
          <w:tcPr>
            <w:tcW w:w="1160" w:type="dxa"/>
            <w:gridSpan w:val="2"/>
            <w:tcBorders>
              <w:top w:val="nil"/>
              <w:left w:val="nil"/>
              <w:bottom w:val="nil"/>
              <w:right w:val="nil"/>
            </w:tcBorders>
            <w:shd w:val="clear" w:color="auto" w:fill="auto"/>
            <w:noWrap/>
            <w:vAlign w:val="bottom"/>
            <w:hideMark/>
          </w:tcPr>
          <w:p w14:paraId="2FB43554"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-0.47*</w:t>
            </w:r>
          </w:p>
        </w:tc>
      </w:tr>
      <w:tr w:rsidR="00325D1A" w:rsidRPr="00292E98" w14:paraId="5571D154" w14:textId="77777777" w:rsidTr="001E29D8">
        <w:trPr>
          <w:trHeight w:val="280"/>
        </w:trPr>
        <w:tc>
          <w:tcPr>
            <w:tcW w:w="2548" w:type="dxa"/>
            <w:gridSpan w:val="2"/>
            <w:tcBorders>
              <w:top w:val="nil"/>
              <w:left w:val="nil"/>
              <w:bottom w:val="nil"/>
              <w:right w:val="nil"/>
            </w:tcBorders>
            <w:shd w:val="clear" w:color="auto" w:fill="auto"/>
            <w:noWrap/>
            <w:vAlign w:val="bottom"/>
            <w:hideMark/>
          </w:tcPr>
          <w:p w14:paraId="411BA9D2" w14:textId="77777777" w:rsidR="00325D1A" w:rsidRPr="00292E98" w:rsidRDefault="00325D1A" w:rsidP="001E29D8">
            <w:pPr>
              <w:rPr>
                <w:rFonts w:ascii="Times New Roman" w:eastAsia="Times New Roman" w:hAnsi="Times New Roman" w:cs="Times New Roman"/>
                <w:sz w:val="20"/>
                <w:szCs w:val="20"/>
              </w:rPr>
            </w:pPr>
          </w:p>
        </w:tc>
        <w:tc>
          <w:tcPr>
            <w:tcW w:w="1160" w:type="dxa"/>
            <w:gridSpan w:val="2"/>
            <w:tcBorders>
              <w:top w:val="nil"/>
              <w:left w:val="nil"/>
              <w:bottom w:val="nil"/>
              <w:right w:val="nil"/>
            </w:tcBorders>
            <w:shd w:val="clear" w:color="auto" w:fill="auto"/>
            <w:noWrap/>
            <w:vAlign w:val="bottom"/>
            <w:hideMark/>
          </w:tcPr>
          <w:p w14:paraId="5D4EC237"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(0.14)</w:t>
            </w:r>
          </w:p>
        </w:tc>
        <w:tc>
          <w:tcPr>
            <w:tcW w:w="1160" w:type="dxa"/>
            <w:gridSpan w:val="2"/>
            <w:tcBorders>
              <w:top w:val="nil"/>
              <w:left w:val="nil"/>
              <w:bottom w:val="nil"/>
              <w:right w:val="nil"/>
            </w:tcBorders>
            <w:shd w:val="clear" w:color="auto" w:fill="auto"/>
            <w:noWrap/>
            <w:vAlign w:val="bottom"/>
            <w:hideMark/>
          </w:tcPr>
          <w:p w14:paraId="317DAB85"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(0.24)</w:t>
            </w:r>
          </w:p>
        </w:tc>
        <w:tc>
          <w:tcPr>
            <w:tcW w:w="1160" w:type="dxa"/>
            <w:gridSpan w:val="2"/>
            <w:tcBorders>
              <w:top w:val="nil"/>
              <w:left w:val="nil"/>
              <w:bottom w:val="nil"/>
              <w:right w:val="nil"/>
            </w:tcBorders>
            <w:shd w:val="clear" w:color="auto" w:fill="auto"/>
            <w:noWrap/>
            <w:vAlign w:val="bottom"/>
            <w:hideMark/>
          </w:tcPr>
          <w:p w14:paraId="3D29EA9A"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(0.23)</w:t>
            </w:r>
          </w:p>
        </w:tc>
        <w:tc>
          <w:tcPr>
            <w:tcW w:w="1160" w:type="dxa"/>
            <w:gridSpan w:val="2"/>
            <w:tcBorders>
              <w:top w:val="nil"/>
              <w:left w:val="nil"/>
              <w:bottom w:val="nil"/>
              <w:right w:val="nil"/>
            </w:tcBorders>
            <w:shd w:val="clear" w:color="auto" w:fill="auto"/>
            <w:noWrap/>
            <w:vAlign w:val="bottom"/>
            <w:hideMark/>
          </w:tcPr>
          <w:p w14:paraId="0C19F542"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(0.14)</w:t>
            </w:r>
          </w:p>
        </w:tc>
        <w:tc>
          <w:tcPr>
            <w:tcW w:w="1160" w:type="dxa"/>
            <w:gridSpan w:val="2"/>
            <w:tcBorders>
              <w:top w:val="nil"/>
              <w:left w:val="nil"/>
              <w:bottom w:val="nil"/>
              <w:right w:val="nil"/>
            </w:tcBorders>
            <w:shd w:val="clear" w:color="auto" w:fill="auto"/>
            <w:noWrap/>
            <w:vAlign w:val="bottom"/>
            <w:hideMark/>
          </w:tcPr>
          <w:p w14:paraId="5AE29A40"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(0.18)</w:t>
            </w:r>
          </w:p>
        </w:tc>
        <w:tc>
          <w:tcPr>
            <w:tcW w:w="1160" w:type="dxa"/>
            <w:gridSpan w:val="2"/>
            <w:tcBorders>
              <w:top w:val="nil"/>
              <w:left w:val="nil"/>
              <w:bottom w:val="nil"/>
              <w:right w:val="nil"/>
            </w:tcBorders>
            <w:shd w:val="clear" w:color="auto" w:fill="auto"/>
            <w:noWrap/>
            <w:vAlign w:val="bottom"/>
            <w:hideMark/>
          </w:tcPr>
          <w:p w14:paraId="424468B5"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(0.24)</w:t>
            </w:r>
          </w:p>
        </w:tc>
      </w:tr>
      <w:tr w:rsidR="00325D1A" w:rsidRPr="00292E98" w14:paraId="57FA4690" w14:textId="77777777" w:rsidTr="001E29D8">
        <w:trPr>
          <w:trHeight w:val="280"/>
        </w:trPr>
        <w:tc>
          <w:tcPr>
            <w:tcW w:w="2548" w:type="dxa"/>
            <w:gridSpan w:val="2"/>
            <w:tcBorders>
              <w:top w:val="nil"/>
              <w:left w:val="nil"/>
              <w:bottom w:val="nil"/>
              <w:right w:val="nil"/>
            </w:tcBorders>
            <w:shd w:val="clear" w:color="auto" w:fill="auto"/>
            <w:noWrap/>
            <w:vAlign w:val="bottom"/>
            <w:hideMark/>
          </w:tcPr>
          <w:p w14:paraId="0A785ABC" w14:textId="77777777" w:rsidR="00325D1A" w:rsidRPr="00292E98" w:rsidRDefault="00325D1A" w:rsidP="001E29D8">
            <w:pP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 xml:space="preserve">Inclusiveness Index </w:t>
            </w:r>
          </w:p>
        </w:tc>
        <w:tc>
          <w:tcPr>
            <w:tcW w:w="1160" w:type="dxa"/>
            <w:gridSpan w:val="2"/>
            <w:tcBorders>
              <w:top w:val="nil"/>
              <w:left w:val="nil"/>
              <w:bottom w:val="nil"/>
              <w:right w:val="nil"/>
            </w:tcBorders>
            <w:shd w:val="clear" w:color="auto" w:fill="auto"/>
            <w:noWrap/>
            <w:vAlign w:val="bottom"/>
            <w:hideMark/>
          </w:tcPr>
          <w:p w14:paraId="463DA242"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0.15</w:t>
            </w:r>
          </w:p>
        </w:tc>
        <w:tc>
          <w:tcPr>
            <w:tcW w:w="1160" w:type="dxa"/>
            <w:gridSpan w:val="2"/>
            <w:tcBorders>
              <w:top w:val="nil"/>
              <w:left w:val="nil"/>
              <w:bottom w:val="nil"/>
              <w:right w:val="nil"/>
            </w:tcBorders>
            <w:shd w:val="clear" w:color="auto" w:fill="auto"/>
            <w:noWrap/>
            <w:vAlign w:val="bottom"/>
            <w:hideMark/>
          </w:tcPr>
          <w:p w14:paraId="45868E26"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0.40***</w:t>
            </w:r>
          </w:p>
        </w:tc>
        <w:tc>
          <w:tcPr>
            <w:tcW w:w="1160" w:type="dxa"/>
            <w:gridSpan w:val="2"/>
            <w:tcBorders>
              <w:top w:val="nil"/>
              <w:left w:val="nil"/>
              <w:bottom w:val="nil"/>
              <w:right w:val="nil"/>
            </w:tcBorders>
            <w:shd w:val="clear" w:color="auto" w:fill="auto"/>
            <w:noWrap/>
            <w:vAlign w:val="bottom"/>
            <w:hideMark/>
          </w:tcPr>
          <w:p w14:paraId="56082F48"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-0.28</w:t>
            </w:r>
          </w:p>
        </w:tc>
        <w:tc>
          <w:tcPr>
            <w:tcW w:w="1160" w:type="dxa"/>
            <w:gridSpan w:val="2"/>
            <w:tcBorders>
              <w:top w:val="nil"/>
              <w:left w:val="nil"/>
              <w:bottom w:val="nil"/>
              <w:right w:val="nil"/>
            </w:tcBorders>
            <w:shd w:val="clear" w:color="auto" w:fill="auto"/>
            <w:noWrap/>
            <w:vAlign w:val="bottom"/>
            <w:hideMark/>
          </w:tcPr>
          <w:p w14:paraId="130AB114"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-0.07</w:t>
            </w:r>
          </w:p>
        </w:tc>
        <w:tc>
          <w:tcPr>
            <w:tcW w:w="1160" w:type="dxa"/>
            <w:gridSpan w:val="2"/>
            <w:tcBorders>
              <w:top w:val="nil"/>
              <w:left w:val="nil"/>
              <w:bottom w:val="nil"/>
              <w:right w:val="nil"/>
            </w:tcBorders>
            <w:shd w:val="clear" w:color="auto" w:fill="auto"/>
            <w:noWrap/>
            <w:vAlign w:val="bottom"/>
            <w:hideMark/>
          </w:tcPr>
          <w:p w14:paraId="1C381087"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-0.11</w:t>
            </w:r>
          </w:p>
        </w:tc>
        <w:tc>
          <w:tcPr>
            <w:tcW w:w="1160" w:type="dxa"/>
            <w:gridSpan w:val="2"/>
            <w:tcBorders>
              <w:top w:val="nil"/>
              <w:left w:val="nil"/>
              <w:bottom w:val="nil"/>
              <w:right w:val="nil"/>
            </w:tcBorders>
            <w:shd w:val="clear" w:color="auto" w:fill="auto"/>
            <w:noWrap/>
            <w:vAlign w:val="bottom"/>
            <w:hideMark/>
          </w:tcPr>
          <w:p w14:paraId="2DDED0BA"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-0.15</w:t>
            </w:r>
          </w:p>
        </w:tc>
      </w:tr>
      <w:tr w:rsidR="00325D1A" w:rsidRPr="00292E98" w14:paraId="0F1D4B04" w14:textId="77777777" w:rsidTr="001E29D8">
        <w:trPr>
          <w:trHeight w:val="280"/>
        </w:trPr>
        <w:tc>
          <w:tcPr>
            <w:tcW w:w="2548" w:type="dxa"/>
            <w:gridSpan w:val="2"/>
            <w:tcBorders>
              <w:top w:val="nil"/>
              <w:left w:val="nil"/>
              <w:bottom w:val="nil"/>
              <w:right w:val="nil"/>
            </w:tcBorders>
            <w:shd w:val="clear" w:color="auto" w:fill="auto"/>
            <w:noWrap/>
            <w:vAlign w:val="bottom"/>
            <w:hideMark/>
          </w:tcPr>
          <w:p w14:paraId="3771D7BB" w14:textId="77777777" w:rsidR="00325D1A" w:rsidRPr="00292E98" w:rsidRDefault="00325D1A" w:rsidP="001E29D8">
            <w:pPr>
              <w:rPr>
                <w:rFonts w:ascii="Times New Roman" w:eastAsia="Times New Roman" w:hAnsi="Times New Roman" w:cs="Times New Roman"/>
                <w:sz w:val="20"/>
                <w:szCs w:val="20"/>
              </w:rPr>
            </w:pPr>
          </w:p>
        </w:tc>
        <w:tc>
          <w:tcPr>
            <w:tcW w:w="1160" w:type="dxa"/>
            <w:gridSpan w:val="2"/>
            <w:tcBorders>
              <w:top w:val="nil"/>
              <w:left w:val="nil"/>
              <w:bottom w:val="nil"/>
              <w:right w:val="nil"/>
            </w:tcBorders>
            <w:shd w:val="clear" w:color="auto" w:fill="auto"/>
            <w:noWrap/>
            <w:vAlign w:val="bottom"/>
            <w:hideMark/>
          </w:tcPr>
          <w:p w14:paraId="256DFD79"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(0.11)</w:t>
            </w:r>
          </w:p>
        </w:tc>
        <w:tc>
          <w:tcPr>
            <w:tcW w:w="1160" w:type="dxa"/>
            <w:gridSpan w:val="2"/>
            <w:tcBorders>
              <w:top w:val="nil"/>
              <w:left w:val="nil"/>
              <w:bottom w:val="nil"/>
              <w:right w:val="nil"/>
            </w:tcBorders>
            <w:shd w:val="clear" w:color="auto" w:fill="auto"/>
            <w:noWrap/>
            <w:vAlign w:val="bottom"/>
            <w:hideMark/>
          </w:tcPr>
          <w:p w14:paraId="07A1CAF3"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(0.14)</w:t>
            </w:r>
          </w:p>
        </w:tc>
        <w:tc>
          <w:tcPr>
            <w:tcW w:w="1160" w:type="dxa"/>
            <w:gridSpan w:val="2"/>
            <w:tcBorders>
              <w:top w:val="nil"/>
              <w:left w:val="nil"/>
              <w:bottom w:val="nil"/>
              <w:right w:val="nil"/>
            </w:tcBorders>
            <w:shd w:val="clear" w:color="auto" w:fill="auto"/>
            <w:noWrap/>
            <w:vAlign w:val="bottom"/>
            <w:hideMark/>
          </w:tcPr>
          <w:p w14:paraId="64F38466"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(0.22)</w:t>
            </w:r>
          </w:p>
        </w:tc>
        <w:tc>
          <w:tcPr>
            <w:tcW w:w="1160" w:type="dxa"/>
            <w:gridSpan w:val="2"/>
            <w:tcBorders>
              <w:top w:val="nil"/>
              <w:left w:val="nil"/>
              <w:bottom w:val="nil"/>
              <w:right w:val="nil"/>
            </w:tcBorders>
            <w:shd w:val="clear" w:color="auto" w:fill="auto"/>
            <w:noWrap/>
            <w:vAlign w:val="bottom"/>
            <w:hideMark/>
          </w:tcPr>
          <w:p w14:paraId="6D2B18C4"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(0.11)</w:t>
            </w:r>
          </w:p>
        </w:tc>
        <w:tc>
          <w:tcPr>
            <w:tcW w:w="1160" w:type="dxa"/>
            <w:gridSpan w:val="2"/>
            <w:tcBorders>
              <w:top w:val="nil"/>
              <w:left w:val="nil"/>
              <w:bottom w:val="nil"/>
              <w:right w:val="nil"/>
            </w:tcBorders>
            <w:shd w:val="clear" w:color="auto" w:fill="auto"/>
            <w:noWrap/>
            <w:vAlign w:val="bottom"/>
            <w:hideMark/>
          </w:tcPr>
          <w:p w14:paraId="2961FDA2"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(0.11)</w:t>
            </w:r>
          </w:p>
        </w:tc>
        <w:tc>
          <w:tcPr>
            <w:tcW w:w="1160" w:type="dxa"/>
            <w:gridSpan w:val="2"/>
            <w:tcBorders>
              <w:top w:val="nil"/>
              <w:left w:val="nil"/>
              <w:bottom w:val="nil"/>
              <w:right w:val="nil"/>
            </w:tcBorders>
            <w:shd w:val="clear" w:color="auto" w:fill="auto"/>
            <w:noWrap/>
            <w:vAlign w:val="bottom"/>
            <w:hideMark/>
          </w:tcPr>
          <w:p w14:paraId="2F4BEF04"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(0.23)</w:t>
            </w:r>
          </w:p>
        </w:tc>
      </w:tr>
      <w:tr w:rsidR="00325D1A" w:rsidRPr="00292E98" w14:paraId="26B2CEDC" w14:textId="77777777" w:rsidTr="001E29D8">
        <w:trPr>
          <w:trHeight w:val="280"/>
        </w:trPr>
        <w:tc>
          <w:tcPr>
            <w:tcW w:w="2548" w:type="dxa"/>
            <w:gridSpan w:val="2"/>
            <w:tcBorders>
              <w:top w:val="nil"/>
              <w:left w:val="nil"/>
              <w:bottom w:val="nil"/>
              <w:right w:val="nil"/>
            </w:tcBorders>
            <w:shd w:val="clear" w:color="auto" w:fill="auto"/>
            <w:noWrap/>
            <w:vAlign w:val="bottom"/>
            <w:hideMark/>
          </w:tcPr>
          <w:p w14:paraId="71D394C5" w14:textId="77777777" w:rsidR="00325D1A" w:rsidRPr="00292E98" w:rsidRDefault="00325D1A" w:rsidP="001E29D8">
            <w:pP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Democracy Score</w:t>
            </w:r>
          </w:p>
        </w:tc>
        <w:tc>
          <w:tcPr>
            <w:tcW w:w="1160" w:type="dxa"/>
            <w:gridSpan w:val="2"/>
            <w:tcBorders>
              <w:top w:val="nil"/>
              <w:left w:val="nil"/>
              <w:bottom w:val="nil"/>
              <w:right w:val="nil"/>
            </w:tcBorders>
            <w:shd w:val="clear" w:color="auto" w:fill="auto"/>
            <w:noWrap/>
            <w:vAlign w:val="bottom"/>
            <w:hideMark/>
          </w:tcPr>
          <w:p w14:paraId="5CFF2BDF"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0.01</w:t>
            </w:r>
          </w:p>
        </w:tc>
        <w:tc>
          <w:tcPr>
            <w:tcW w:w="1160" w:type="dxa"/>
            <w:gridSpan w:val="2"/>
            <w:tcBorders>
              <w:top w:val="nil"/>
              <w:left w:val="nil"/>
              <w:bottom w:val="nil"/>
              <w:right w:val="nil"/>
            </w:tcBorders>
            <w:shd w:val="clear" w:color="auto" w:fill="auto"/>
            <w:noWrap/>
            <w:vAlign w:val="bottom"/>
            <w:hideMark/>
          </w:tcPr>
          <w:p w14:paraId="4442EFD7"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-0.11</w:t>
            </w:r>
          </w:p>
        </w:tc>
        <w:tc>
          <w:tcPr>
            <w:tcW w:w="1160" w:type="dxa"/>
            <w:gridSpan w:val="2"/>
            <w:tcBorders>
              <w:top w:val="nil"/>
              <w:left w:val="nil"/>
              <w:bottom w:val="nil"/>
              <w:right w:val="nil"/>
            </w:tcBorders>
            <w:shd w:val="clear" w:color="auto" w:fill="auto"/>
            <w:noWrap/>
            <w:vAlign w:val="bottom"/>
            <w:hideMark/>
          </w:tcPr>
          <w:p w14:paraId="56F7DF2D"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-0.01</w:t>
            </w:r>
          </w:p>
        </w:tc>
        <w:tc>
          <w:tcPr>
            <w:tcW w:w="1160" w:type="dxa"/>
            <w:gridSpan w:val="2"/>
            <w:tcBorders>
              <w:top w:val="nil"/>
              <w:left w:val="nil"/>
              <w:bottom w:val="nil"/>
              <w:right w:val="nil"/>
            </w:tcBorders>
            <w:shd w:val="clear" w:color="auto" w:fill="auto"/>
            <w:noWrap/>
            <w:vAlign w:val="bottom"/>
            <w:hideMark/>
          </w:tcPr>
          <w:p w14:paraId="7E39938A"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0.05**</w:t>
            </w:r>
          </w:p>
        </w:tc>
        <w:tc>
          <w:tcPr>
            <w:tcW w:w="1160" w:type="dxa"/>
            <w:gridSpan w:val="2"/>
            <w:tcBorders>
              <w:top w:val="nil"/>
              <w:left w:val="nil"/>
              <w:bottom w:val="nil"/>
              <w:right w:val="nil"/>
            </w:tcBorders>
            <w:shd w:val="clear" w:color="auto" w:fill="auto"/>
            <w:noWrap/>
            <w:vAlign w:val="bottom"/>
            <w:hideMark/>
          </w:tcPr>
          <w:p w14:paraId="01DE1F4E"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0.27**</w:t>
            </w:r>
          </w:p>
        </w:tc>
        <w:tc>
          <w:tcPr>
            <w:tcW w:w="1160" w:type="dxa"/>
            <w:gridSpan w:val="2"/>
            <w:tcBorders>
              <w:top w:val="nil"/>
              <w:left w:val="nil"/>
              <w:bottom w:val="nil"/>
              <w:right w:val="nil"/>
            </w:tcBorders>
            <w:shd w:val="clear" w:color="auto" w:fill="auto"/>
            <w:noWrap/>
            <w:vAlign w:val="bottom"/>
            <w:hideMark/>
          </w:tcPr>
          <w:p w14:paraId="4163A4B7"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-0.01</w:t>
            </w:r>
          </w:p>
        </w:tc>
      </w:tr>
      <w:tr w:rsidR="00325D1A" w:rsidRPr="00292E98" w14:paraId="75872A30" w14:textId="77777777" w:rsidTr="001E29D8">
        <w:trPr>
          <w:trHeight w:val="280"/>
        </w:trPr>
        <w:tc>
          <w:tcPr>
            <w:tcW w:w="2548" w:type="dxa"/>
            <w:gridSpan w:val="2"/>
            <w:tcBorders>
              <w:top w:val="nil"/>
              <w:left w:val="nil"/>
              <w:bottom w:val="nil"/>
              <w:right w:val="nil"/>
            </w:tcBorders>
            <w:shd w:val="clear" w:color="auto" w:fill="auto"/>
            <w:noWrap/>
            <w:vAlign w:val="bottom"/>
            <w:hideMark/>
          </w:tcPr>
          <w:p w14:paraId="34B69840" w14:textId="77777777" w:rsidR="00325D1A" w:rsidRPr="00292E98" w:rsidRDefault="00325D1A" w:rsidP="001E29D8">
            <w:pPr>
              <w:rPr>
                <w:rFonts w:ascii="Times New Roman" w:eastAsia="Times New Roman" w:hAnsi="Times New Roman" w:cs="Times New Roman"/>
                <w:sz w:val="20"/>
                <w:szCs w:val="20"/>
              </w:rPr>
            </w:pPr>
          </w:p>
        </w:tc>
        <w:tc>
          <w:tcPr>
            <w:tcW w:w="1160" w:type="dxa"/>
            <w:gridSpan w:val="2"/>
            <w:tcBorders>
              <w:top w:val="nil"/>
              <w:left w:val="nil"/>
              <w:bottom w:val="nil"/>
              <w:right w:val="nil"/>
            </w:tcBorders>
            <w:shd w:val="clear" w:color="auto" w:fill="auto"/>
            <w:noWrap/>
            <w:vAlign w:val="bottom"/>
            <w:hideMark/>
          </w:tcPr>
          <w:p w14:paraId="5BFBB048"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(0.03)</w:t>
            </w:r>
          </w:p>
        </w:tc>
        <w:tc>
          <w:tcPr>
            <w:tcW w:w="1160" w:type="dxa"/>
            <w:gridSpan w:val="2"/>
            <w:tcBorders>
              <w:top w:val="nil"/>
              <w:left w:val="nil"/>
              <w:bottom w:val="nil"/>
              <w:right w:val="nil"/>
            </w:tcBorders>
            <w:shd w:val="clear" w:color="auto" w:fill="auto"/>
            <w:noWrap/>
            <w:vAlign w:val="bottom"/>
            <w:hideMark/>
          </w:tcPr>
          <w:p w14:paraId="61A69C9C"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(0.13)</w:t>
            </w:r>
          </w:p>
        </w:tc>
        <w:tc>
          <w:tcPr>
            <w:tcW w:w="1160" w:type="dxa"/>
            <w:gridSpan w:val="2"/>
            <w:tcBorders>
              <w:top w:val="nil"/>
              <w:left w:val="nil"/>
              <w:bottom w:val="nil"/>
              <w:right w:val="nil"/>
            </w:tcBorders>
            <w:shd w:val="clear" w:color="auto" w:fill="auto"/>
            <w:noWrap/>
            <w:vAlign w:val="bottom"/>
            <w:hideMark/>
          </w:tcPr>
          <w:p w14:paraId="4FD3006F"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(0.04)</w:t>
            </w:r>
          </w:p>
        </w:tc>
        <w:tc>
          <w:tcPr>
            <w:tcW w:w="1160" w:type="dxa"/>
            <w:gridSpan w:val="2"/>
            <w:tcBorders>
              <w:top w:val="nil"/>
              <w:left w:val="nil"/>
              <w:bottom w:val="nil"/>
              <w:right w:val="nil"/>
            </w:tcBorders>
            <w:shd w:val="clear" w:color="auto" w:fill="auto"/>
            <w:noWrap/>
            <w:vAlign w:val="bottom"/>
            <w:hideMark/>
          </w:tcPr>
          <w:p w14:paraId="6CC49483"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(0.03)</w:t>
            </w:r>
          </w:p>
        </w:tc>
        <w:tc>
          <w:tcPr>
            <w:tcW w:w="1160" w:type="dxa"/>
            <w:gridSpan w:val="2"/>
            <w:tcBorders>
              <w:top w:val="nil"/>
              <w:left w:val="nil"/>
              <w:bottom w:val="nil"/>
              <w:right w:val="nil"/>
            </w:tcBorders>
            <w:shd w:val="clear" w:color="auto" w:fill="auto"/>
            <w:noWrap/>
            <w:vAlign w:val="bottom"/>
            <w:hideMark/>
          </w:tcPr>
          <w:p w14:paraId="4C825EE6"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(0.10)</w:t>
            </w:r>
          </w:p>
        </w:tc>
        <w:tc>
          <w:tcPr>
            <w:tcW w:w="1160" w:type="dxa"/>
            <w:gridSpan w:val="2"/>
            <w:tcBorders>
              <w:top w:val="nil"/>
              <w:left w:val="nil"/>
              <w:bottom w:val="nil"/>
              <w:right w:val="nil"/>
            </w:tcBorders>
            <w:shd w:val="clear" w:color="auto" w:fill="auto"/>
            <w:noWrap/>
            <w:vAlign w:val="bottom"/>
            <w:hideMark/>
          </w:tcPr>
          <w:p w14:paraId="407F7A64"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(0.04)</w:t>
            </w:r>
          </w:p>
        </w:tc>
      </w:tr>
      <w:tr w:rsidR="00325D1A" w:rsidRPr="00292E98" w14:paraId="1AC34C2A" w14:textId="77777777" w:rsidTr="001E29D8">
        <w:trPr>
          <w:trHeight w:val="280"/>
        </w:trPr>
        <w:tc>
          <w:tcPr>
            <w:tcW w:w="2548" w:type="dxa"/>
            <w:gridSpan w:val="2"/>
            <w:tcBorders>
              <w:top w:val="nil"/>
              <w:left w:val="nil"/>
              <w:bottom w:val="nil"/>
              <w:right w:val="nil"/>
            </w:tcBorders>
            <w:shd w:val="clear" w:color="auto" w:fill="auto"/>
            <w:noWrap/>
            <w:vAlign w:val="bottom"/>
            <w:hideMark/>
          </w:tcPr>
          <w:p w14:paraId="5D6A67CD" w14:textId="77777777" w:rsidR="00325D1A" w:rsidRPr="00292E98" w:rsidRDefault="00325D1A" w:rsidP="001E29D8">
            <w:pP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Human Rights Score</w:t>
            </w:r>
          </w:p>
        </w:tc>
        <w:tc>
          <w:tcPr>
            <w:tcW w:w="1160" w:type="dxa"/>
            <w:gridSpan w:val="2"/>
            <w:tcBorders>
              <w:top w:val="nil"/>
              <w:left w:val="nil"/>
              <w:bottom w:val="nil"/>
              <w:right w:val="nil"/>
            </w:tcBorders>
            <w:shd w:val="clear" w:color="auto" w:fill="auto"/>
            <w:noWrap/>
            <w:vAlign w:val="bottom"/>
            <w:hideMark/>
          </w:tcPr>
          <w:p w14:paraId="561D00C2"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-0.03</w:t>
            </w:r>
          </w:p>
        </w:tc>
        <w:tc>
          <w:tcPr>
            <w:tcW w:w="1160" w:type="dxa"/>
            <w:gridSpan w:val="2"/>
            <w:tcBorders>
              <w:top w:val="nil"/>
              <w:left w:val="nil"/>
              <w:bottom w:val="nil"/>
              <w:right w:val="nil"/>
            </w:tcBorders>
            <w:shd w:val="clear" w:color="auto" w:fill="auto"/>
            <w:noWrap/>
            <w:vAlign w:val="bottom"/>
            <w:hideMark/>
          </w:tcPr>
          <w:p w14:paraId="31B2F1C9"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0.05</w:t>
            </w:r>
          </w:p>
        </w:tc>
        <w:tc>
          <w:tcPr>
            <w:tcW w:w="1160" w:type="dxa"/>
            <w:gridSpan w:val="2"/>
            <w:tcBorders>
              <w:top w:val="nil"/>
              <w:left w:val="nil"/>
              <w:bottom w:val="nil"/>
              <w:right w:val="nil"/>
            </w:tcBorders>
            <w:shd w:val="clear" w:color="auto" w:fill="auto"/>
            <w:noWrap/>
            <w:vAlign w:val="bottom"/>
            <w:hideMark/>
          </w:tcPr>
          <w:p w14:paraId="38F287A8"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-0.11</w:t>
            </w:r>
          </w:p>
        </w:tc>
        <w:tc>
          <w:tcPr>
            <w:tcW w:w="1160" w:type="dxa"/>
            <w:gridSpan w:val="2"/>
            <w:tcBorders>
              <w:top w:val="nil"/>
              <w:left w:val="nil"/>
              <w:bottom w:val="nil"/>
              <w:right w:val="nil"/>
            </w:tcBorders>
            <w:shd w:val="clear" w:color="auto" w:fill="auto"/>
            <w:noWrap/>
            <w:vAlign w:val="bottom"/>
            <w:hideMark/>
          </w:tcPr>
          <w:p w14:paraId="4B4B177D"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0.03</w:t>
            </w:r>
          </w:p>
        </w:tc>
        <w:tc>
          <w:tcPr>
            <w:tcW w:w="1160" w:type="dxa"/>
            <w:gridSpan w:val="2"/>
            <w:tcBorders>
              <w:top w:val="nil"/>
              <w:left w:val="nil"/>
              <w:bottom w:val="nil"/>
              <w:right w:val="nil"/>
            </w:tcBorders>
            <w:shd w:val="clear" w:color="auto" w:fill="auto"/>
            <w:noWrap/>
            <w:vAlign w:val="bottom"/>
            <w:hideMark/>
          </w:tcPr>
          <w:p w14:paraId="1AD0FFFD"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-0.01</w:t>
            </w:r>
          </w:p>
        </w:tc>
        <w:tc>
          <w:tcPr>
            <w:tcW w:w="1160" w:type="dxa"/>
            <w:gridSpan w:val="2"/>
            <w:tcBorders>
              <w:top w:val="nil"/>
              <w:left w:val="nil"/>
              <w:bottom w:val="nil"/>
              <w:right w:val="nil"/>
            </w:tcBorders>
            <w:shd w:val="clear" w:color="auto" w:fill="auto"/>
            <w:noWrap/>
            <w:vAlign w:val="bottom"/>
            <w:hideMark/>
          </w:tcPr>
          <w:p w14:paraId="5EF93DC3"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-0.04</w:t>
            </w:r>
          </w:p>
        </w:tc>
      </w:tr>
      <w:tr w:rsidR="00325D1A" w:rsidRPr="00292E98" w14:paraId="3E84783F" w14:textId="77777777" w:rsidTr="001E29D8">
        <w:trPr>
          <w:trHeight w:val="280"/>
        </w:trPr>
        <w:tc>
          <w:tcPr>
            <w:tcW w:w="2548" w:type="dxa"/>
            <w:gridSpan w:val="2"/>
            <w:tcBorders>
              <w:top w:val="nil"/>
              <w:left w:val="nil"/>
              <w:bottom w:val="nil"/>
              <w:right w:val="nil"/>
            </w:tcBorders>
            <w:shd w:val="clear" w:color="auto" w:fill="auto"/>
            <w:noWrap/>
            <w:vAlign w:val="bottom"/>
            <w:hideMark/>
          </w:tcPr>
          <w:p w14:paraId="514DB76E" w14:textId="77777777" w:rsidR="00325D1A" w:rsidRPr="00292E98" w:rsidRDefault="00325D1A" w:rsidP="001E29D8">
            <w:pPr>
              <w:rPr>
                <w:rFonts w:ascii="Times New Roman" w:eastAsia="Times New Roman" w:hAnsi="Times New Roman" w:cs="Times New Roman"/>
                <w:sz w:val="20"/>
                <w:szCs w:val="20"/>
              </w:rPr>
            </w:pPr>
          </w:p>
        </w:tc>
        <w:tc>
          <w:tcPr>
            <w:tcW w:w="1160" w:type="dxa"/>
            <w:gridSpan w:val="2"/>
            <w:tcBorders>
              <w:top w:val="nil"/>
              <w:left w:val="nil"/>
              <w:bottom w:val="nil"/>
              <w:right w:val="nil"/>
            </w:tcBorders>
            <w:shd w:val="clear" w:color="auto" w:fill="auto"/>
            <w:noWrap/>
            <w:vAlign w:val="bottom"/>
            <w:hideMark/>
          </w:tcPr>
          <w:p w14:paraId="2D82DE70"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(0.06)</w:t>
            </w:r>
          </w:p>
        </w:tc>
        <w:tc>
          <w:tcPr>
            <w:tcW w:w="1160" w:type="dxa"/>
            <w:gridSpan w:val="2"/>
            <w:tcBorders>
              <w:top w:val="nil"/>
              <w:left w:val="nil"/>
              <w:bottom w:val="nil"/>
              <w:right w:val="nil"/>
            </w:tcBorders>
            <w:shd w:val="clear" w:color="auto" w:fill="auto"/>
            <w:noWrap/>
            <w:vAlign w:val="bottom"/>
            <w:hideMark/>
          </w:tcPr>
          <w:p w14:paraId="109C429C"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(0.09)</w:t>
            </w:r>
          </w:p>
        </w:tc>
        <w:tc>
          <w:tcPr>
            <w:tcW w:w="1160" w:type="dxa"/>
            <w:gridSpan w:val="2"/>
            <w:tcBorders>
              <w:top w:val="nil"/>
              <w:left w:val="nil"/>
              <w:bottom w:val="nil"/>
              <w:right w:val="nil"/>
            </w:tcBorders>
            <w:shd w:val="clear" w:color="auto" w:fill="auto"/>
            <w:noWrap/>
            <w:vAlign w:val="bottom"/>
            <w:hideMark/>
          </w:tcPr>
          <w:p w14:paraId="55B41EEE"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(0.08)</w:t>
            </w:r>
          </w:p>
        </w:tc>
        <w:tc>
          <w:tcPr>
            <w:tcW w:w="1160" w:type="dxa"/>
            <w:gridSpan w:val="2"/>
            <w:tcBorders>
              <w:top w:val="nil"/>
              <w:left w:val="nil"/>
              <w:bottom w:val="nil"/>
              <w:right w:val="nil"/>
            </w:tcBorders>
            <w:shd w:val="clear" w:color="auto" w:fill="auto"/>
            <w:noWrap/>
            <w:vAlign w:val="bottom"/>
            <w:hideMark/>
          </w:tcPr>
          <w:p w14:paraId="7A137C81"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(0.06)</w:t>
            </w:r>
          </w:p>
        </w:tc>
        <w:tc>
          <w:tcPr>
            <w:tcW w:w="1160" w:type="dxa"/>
            <w:gridSpan w:val="2"/>
            <w:tcBorders>
              <w:top w:val="nil"/>
              <w:left w:val="nil"/>
              <w:bottom w:val="nil"/>
              <w:right w:val="nil"/>
            </w:tcBorders>
            <w:shd w:val="clear" w:color="auto" w:fill="auto"/>
            <w:noWrap/>
            <w:vAlign w:val="bottom"/>
            <w:hideMark/>
          </w:tcPr>
          <w:p w14:paraId="589C5E38"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(0.07)</w:t>
            </w:r>
          </w:p>
        </w:tc>
        <w:tc>
          <w:tcPr>
            <w:tcW w:w="1160" w:type="dxa"/>
            <w:gridSpan w:val="2"/>
            <w:tcBorders>
              <w:top w:val="nil"/>
              <w:left w:val="nil"/>
              <w:bottom w:val="nil"/>
              <w:right w:val="nil"/>
            </w:tcBorders>
            <w:shd w:val="clear" w:color="auto" w:fill="auto"/>
            <w:noWrap/>
            <w:vAlign w:val="bottom"/>
            <w:hideMark/>
          </w:tcPr>
          <w:p w14:paraId="01D75FD7"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(0.09)</w:t>
            </w:r>
          </w:p>
        </w:tc>
      </w:tr>
      <w:tr w:rsidR="00325D1A" w:rsidRPr="00292E98" w14:paraId="22878661" w14:textId="77777777" w:rsidTr="001E29D8">
        <w:trPr>
          <w:trHeight w:val="280"/>
        </w:trPr>
        <w:tc>
          <w:tcPr>
            <w:tcW w:w="2548" w:type="dxa"/>
            <w:gridSpan w:val="2"/>
            <w:tcBorders>
              <w:top w:val="nil"/>
              <w:left w:val="nil"/>
              <w:bottom w:val="nil"/>
              <w:right w:val="nil"/>
            </w:tcBorders>
            <w:shd w:val="clear" w:color="auto" w:fill="auto"/>
            <w:noWrap/>
            <w:vAlign w:val="bottom"/>
            <w:hideMark/>
          </w:tcPr>
          <w:p w14:paraId="7B05EB1E" w14:textId="77777777" w:rsidR="00325D1A" w:rsidRPr="00292E98" w:rsidRDefault="00325D1A" w:rsidP="001E29D8">
            <w:pP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Logged GDP per Capita</w:t>
            </w:r>
          </w:p>
        </w:tc>
        <w:tc>
          <w:tcPr>
            <w:tcW w:w="1160" w:type="dxa"/>
            <w:gridSpan w:val="2"/>
            <w:tcBorders>
              <w:top w:val="nil"/>
              <w:left w:val="nil"/>
              <w:bottom w:val="nil"/>
              <w:right w:val="nil"/>
            </w:tcBorders>
            <w:shd w:val="clear" w:color="auto" w:fill="auto"/>
            <w:noWrap/>
            <w:vAlign w:val="bottom"/>
            <w:hideMark/>
          </w:tcPr>
          <w:p w14:paraId="2D19D3C3"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0.00</w:t>
            </w:r>
          </w:p>
        </w:tc>
        <w:tc>
          <w:tcPr>
            <w:tcW w:w="1160" w:type="dxa"/>
            <w:gridSpan w:val="2"/>
            <w:tcBorders>
              <w:top w:val="nil"/>
              <w:left w:val="nil"/>
              <w:bottom w:val="nil"/>
              <w:right w:val="nil"/>
            </w:tcBorders>
            <w:shd w:val="clear" w:color="auto" w:fill="auto"/>
            <w:noWrap/>
            <w:vAlign w:val="bottom"/>
            <w:hideMark/>
          </w:tcPr>
          <w:p w14:paraId="52DDAF0A"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0.02</w:t>
            </w:r>
          </w:p>
        </w:tc>
        <w:tc>
          <w:tcPr>
            <w:tcW w:w="1160" w:type="dxa"/>
            <w:gridSpan w:val="2"/>
            <w:tcBorders>
              <w:top w:val="nil"/>
              <w:left w:val="nil"/>
              <w:bottom w:val="nil"/>
              <w:right w:val="nil"/>
            </w:tcBorders>
            <w:shd w:val="clear" w:color="auto" w:fill="auto"/>
            <w:noWrap/>
            <w:vAlign w:val="bottom"/>
            <w:hideMark/>
          </w:tcPr>
          <w:p w14:paraId="1D90EC40"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0.18</w:t>
            </w:r>
          </w:p>
        </w:tc>
        <w:tc>
          <w:tcPr>
            <w:tcW w:w="1160" w:type="dxa"/>
            <w:gridSpan w:val="2"/>
            <w:tcBorders>
              <w:top w:val="nil"/>
              <w:left w:val="nil"/>
              <w:bottom w:val="nil"/>
              <w:right w:val="nil"/>
            </w:tcBorders>
            <w:shd w:val="clear" w:color="auto" w:fill="auto"/>
            <w:noWrap/>
            <w:vAlign w:val="bottom"/>
            <w:hideMark/>
          </w:tcPr>
          <w:p w14:paraId="5BC41004"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-0.03</w:t>
            </w:r>
          </w:p>
        </w:tc>
        <w:tc>
          <w:tcPr>
            <w:tcW w:w="1160" w:type="dxa"/>
            <w:gridSpan w:val="2"/>
            <w:tcBorders>
              <w:top w:val="nil"/>
              <w:left w:val="nil"/>
              <w:bottom w:val="nil"/>
              <w:right w:val="nil"/>
            </w:tcBorders>
            <w:shd w:val="clear" w:color="auto" w:fill="auto"/>
            <w:noWrap/>
            <w:vAlign w:val="bottom"/>
            <w:hideMark/>
          </w:tcPr>
          <w:p w14:paraId="0BA74F36"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0.17</w:t>
            </w:r>
          </w:p>
        </w:tc>
        <w:tc>
          <w:tcPr>
            <w:tcW w:w="1160" w:type="dxa"/>
            <w:gridSpan w:val="2"/>
            <w:tcBorders>
              <w:top w:val="nil"/>
              <w:left w:val="nil"/>
              <w:bottom w:val="nil"/>
              <w:right w:val="nil"/>
            </w:tcBorders>
            <w:shd w:val="clear" w:color="auto" w:fill="auto"/>
            <w:noWrap/>
            <w:vAlign w:val="bottom"/>
            <w:hideMark/>
          </w:tcPr>
          <w:p w14:paraId="2C96715B"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-0.04</w:t>
            </w:r>
          </w:p>
        </w:tc>
      </w:tr>
      <w:tr w:rsidR="00325D1A" w:rsidRPr="00292E98" w14:paraId="538A5DA6" w14:textId="77777777" w:rsidTr="001E29D8">
        <w:trPr>
          <w:trHeight w:val="280"/>
        </w:trPr>
        <w:tc>
          <w:tcPr>
            <w:tcW w:w="2548" w:type="dxa"/>
            <w:gridSpan w:val="2"/>
            <w:tcBorders>
              <w:top w:val="nil"/>
              <w:left w:val="nil"/>
              <w:bottom w:val="nil"/>
              <w:right w:val="nil"/>
            </w:tcBorders>
            <w:shd w:val="clear" w:color="auto" w:fill="auto"/>
            <w:noWrap/>
            <w:vAlign w:val="bottom"/>
            <w:hideMark/>
          </w:tcPr>
          <w:p w14:paraId="443AF44E" w14:textId="77777777" w:rsidR="00325D1A" w:rsidRPr="00292E98" w:rsidRDefault="00325D1A" w:rsidP="001E29D8">
            <w:pPr>
              <w:rPr>
                <w:rFonts w:ascii="Times New Roman" w:eastAsia="Times New Roman" w:hAnsi="Times New Roman" w:cs="Times New Roman"/>
                <w:sz w:val="20"/>
                <w:szCs w:val="20"/>
              </w:rPr>
            </w:pPr>
          </w:p>
        </w:tc>
        <w:tc>
          <w:tcPr>
            <w:tcW w:w="1160" w:type="dxa"/>
            <w:gridSpan w:val="2"/>
            <w:tcBorders>
              <w:top w:val="nil"/>
              <w:left w:val="nil"/>
              <w:bottom w:val="nil"/>
              <w:right w:val="nil"/>
            </w:tcBorders>
            <w:shd w:val="clear" w:color="auto" w:fill="auto"/>
            <w:noWrap/>
            <w:vAlign w:val="bottom"/>
            <w:hideMark/>
          </w:tcPr>
          <w:p w14:paraId="24BB2F9A"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(0.12)</w:t>
            </w:r>
          </w:p>
        </w:tc>
        <w:tc>
          <w:tcPr>
            <w:tcW w:w="1160" w:type="dxa"/>
            <w:gridSpan w:val="2"/>
            <w:tcBorders>
              <w:top w:val="nil"/>
              <w:left w:val="nil"/>
              <w:bottom w:val="nil"/>
              <w:right w:val="nil"/>
            </w:tcBorders>
            <w:shd w:val="clear" w:color="auto" w:fill="auto"/>
            <w:noWrap/>
            <w:vAlign w:val="bottom"/>
            <w:hideMark/>
          </w:tcPr>
          <w:p w14:paraId="3C1DE390"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(0.20)</w:t>
            </w:r>
          </w:p>
        </w:tc>
        <w:tc>
          <w:tcPr>
            <w:tcW w:w="1160" w:type="dxa"/>
            <w:gridSpan w:val="2"/>
            <w:tcBorders>
              <w:top w:val="nil"/>
              <w:left w:val="nil"/>
              <w:bottom w:val="nil"/>
              <w:right w:val="nil"/>
            </w:tcBorders>
            <w:shd w:val="clear" w:color="auto" w:fill="auto"/>
            <w:noWrap/>
            <w:vAlign w:val="bottom"/>
            <w:hideMark/>
          </w:tcPr>
          <w:p w14:paraId="61AFE320"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(0.16)</w:t>
            </w:r>
          </w:p>
        </w:tc>
        <w:tc>
          <w:tcPr>
            <w:tcW w:w="1160" w:type="dxa"/>
            <w:gridSpan w:val="2"/>
            <w:tcBorders>
              <w:top w:val="nil"/>
              <w:left w:val="nil"/>
              <w:bottom w:val="nil"/>
              <w:right w:val="nil"/>
            </w:tcBorders>
            <w:shd w:val="clear" w:color="auto" w:fill="auto"/>
            <w:noWrap/>
            <w:vAlign w:val="bottom"/>
            <w:hideMark/>
          </w:tcPr>
          <w:p w14:paraId="33A93E55"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(0.11)</w:t>
            </w:r>
          </w:p>
        </w:tc>
        <w:tc>
          <w:tcPr>
            <w:tcW w:w="1160" w:type="dxa"/>
            <w:gridSpan w:val="2"/>
            <w:tcBorders>
              <w:top w:val="nil"/>
              <w:left w:val="nil"/>
              <w:bottom w:val="nil"/>
              <w:right w:val="nil"/>
            </w:tcBorders>
            <w:shd w:val="clear" w:color="auto" w:fill="auto"/>
            <w:noWrap/>
            <w:vAlign w:val="bottom"/>
            <w:hideMark/>
          </w:tcPr>
          <w:p w14:paraId="7EC91872"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(0.15)</w:t>
            </w:r>
          </w:p>
        </w:tc>
        <w:tc>
          <w:tcPr>
            <w:tcW w:w="1160" w:type="dxa"/>
            <w:gridSpan w:val="2"/>
            <w:tcBorders>
              <w:top w:val="nil"/>
              <w:left w:val="nil"/>
              <w:bottom w:val="nil"/>
              <w:right w:val="nil"/>
            </w:tcBorders>
            <w:shd w:val="clear" w:color="auto" w:fill="auto"/>
            <w:noWrap/>
            <w:vAlign w:val="bottom"/>
            <w:hideMark/>
          </w:tcPr>
          <w:p w14:paraId="03BBB7E4"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(0.18)</w:t>
            </w:r>
          </w:p>
        </w:tc>
      </w:tr>
      <w:tr w:rsidR="00325D1A" w:rsidRPr="00292E98" w14:paraId="7EF711A8" w14:textId="77777777" w:rsidTr="001E29D8">
        <w:trPr>
          <w:trHeight w:val="280"/>
        </w:trPr>
        <w:tc>
          <w:tcPr>
            <w:tcW w:w="2548" w:type="dxa"/>
            <w:gridSpan w:val="2"/>
            <w:tcBorders>
              <w:top w:val="nil"/>
              <w:left w:val="nil"/>
              <w:bottom w:val="nil"/>
              <w:right w:val="nil"/>
            </w:tcBorders>
            <w:shd w:val="clear" w:color="auto" w:fill="auto"/>
            <w:noWrap/>
            <w:vAlign w:val="bottom"/>
            <w:hideMark/>
          </w:tcPr>
          <w:p w14:paraId="7E378F81" w14:textId="77777777" w:rsidR="00325D1A" w:rsidRPr="00292E98" w:rsidRDefault="00325D1A" w:rsidP="001E29D8">
            <w:pP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Naming and Shaming</w:t>
            </w:r>
          </w:p>
        </w:tc>
        <w:tc>
          <w:tcPr>
            <w:tcW w:w="1160" w:type="dxa"/>
            <w:gridSpan w:val="2"/>
            <w:tcBorders>
              <w:top w:val="nil"/>
              <w:left w:val="nil"/>
              <w:bottom w:val="nil"/>
              <w:right w:val="nil"/>
            </w:tcBorders>
            <w:shd w:val="clear" w:color="auto" w:fill="auto"/>
            <w:noWrap/>
            <w:vAlign w:val="bottom"/>
            <w:hideMark/>
          </w:tcPr>
          <w:p w14:paraId="34893EC7"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0.07</w:t>
            </w:r>
          </w:p>
        </w:tc>
        <w:tc>
          <w:tcPr>
            <w:tcW w:w="1160" w:type="dxa"/>
            <w:gridSpan w:val="2"/>
            <w:tcBorders>
              <w:top w:val="nil"/>
              <w:left w:val="nil"/>
              <w:bottom w:val="nil"/>
              <w:right w:val="nil"/>
            </w:tcBorders>
            <w:shd w:val="clear" w:color="auto" w:fill="auto"/>
            <w:noWrap/>
            <w:vAlign w:val="bottom"/>
            <w:hideMark/>
          </w:tcPr>
          <w:p w14:paraId="103A15F6"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-0.00</w:t>
            </w:r>
          </w:p>
        </w:tc>
        <w:tc>
          <w:tcPr>
            <w:tcW w:w="1160" w:type="dxa"/>
            <w:gridSpan w:val="2"/>
            <w:tcBorders>
              <w:top w:val="nil"/>
              <w:left w:val="nil"/>
              <w:bottom w:val="nil"/>
              <w:right w:val="nil"/>
            </w:tcBorders>
            <w:shd w:val="clear" w:color="auto" w:fill="auto"/>
            <w:noWrap/>
            <w:vAlign w:val="bottom"/>
            <w:hideMark/>
          </w:tcPr>
          <w:p w14:paraId="1F6944A7"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0.05</w:t>
            </w:r>
          </w:p>
        </w:tc>
        <w:tc>
          <w:tcPr>
            <w:tcW w:w="1160" w:type="dxa"/>
            <w:gridSpan w:val="2"/>
            <w:tcBorders>
              <w:top w:val="nil"/>
              <w:left w:val="nil"/>
              <w:bottom w:val="nil"/>
              <w:right w:val="nil"/>
            </w:tcBorders>
            <w:shd w:val="clear" w:color="auto" w:fill="auto"/>
            <w:noWrap/>
            <w:vAlign w:val="bottom"/>
            <w:hideMark/>
          </w:tcPr>
          <w:p w14:paraId="247B7CAF"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0.11*</w:t>
            </w:r>
          </w:p>
        </w:tc>
        <w:tc>
          <w:tcPr>
            <w:tcW w:w="1160" w:type="dxa"/>
            <w:gridSpan w:val="2"/>
            <w:tcBorders>
              <w:top w:val="nil"/>
              <w:left w:val="nil"/>
              <w:bottom w:val="nil"/>
              <w:right w:val="nil"/>
            </w:tcBorders>
            <w:shd w:val="clear" w:color="auto" w:fill="auto"/>
            <w:noWrap/>
            <w:vAlign w:val="bottom"/>
            <w:hideMark/>
          </w:tcPr>
          <w:p w14:paraId="306AFA06"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0.20</w:t>
            </w:r>
          </w:p>
        </w:tc>
        <w:tc>
          <w:tcPr>
            <w:tcW w:w="1160" w:type="dxa"/>
            <w:gridSpan w:val="2"/>
            <w:tcBorders>
              <w:top w:val="nil"/>
              <w:left w:val="nil"/>
              <w:bottom w:val="nil"/>
              <w:right w:val="nil"/>
            </w:tcBorders>
            <w:shd w:val="clear" w:color="auto" w:fill="auto"/>
            <w:noWrap/>
            <w:vAlign w:val="bottom"/>
            <w:hideMark/>
          </w:tcPr>
          <w:p w14:paraId="130697B7"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0.06</w:t>
            </w:r>
          </w:p>
        </w:tc>
      </w:tr>
      <w:tr w:rsidR="00325D1A" w:rsidRPr="00292E98" w14:paraId="1B22786A" w14:textId="77777777" w:rsidTr="001E29D8">
        <w:trPr>
          <w:trHeight w:val="280"/>
        </w:trPr>
        <w:tc>
          <w:tcPr>
            <w:tcW w:w="2548" w:type="dxa"/>
            <w:gridSpan w:val="2"/>
            <w:tcBorders>
              <w:top w:val="nil"/>
              <w:left w:val="nil"/>
              <w:bottom w:val="nil"/>
              <w:right w:val="nil"/>
            </w:tcBorders>
            <w:shd w:val="clear" w:color="auto" w:fill="auto"/>
            <w:noWrap/>
            <w:vAlign w:val="bottom"/>
            <w:hideMark/>
          </w:tcPr>
          <w:p w14:paraId="676D537D" w14:textId="77777777" w:rsidR="00325D1A" w:rsidRPr="00292E98" w:rsidRDefault="00325D1A" w:rsidP="001E29D8">
            <w:pPr>
              <w:rPr>
                <w:rFonts w:ascii="Times New Roman" w:eastAsia="Times New Roman" w:hAnsi="Times New Roman" w:cs="Times New Roman"/>
                <w:sz w:val="20"/>
                <w:szCs w:val="20"/>
              </w:rPr>
            </w:pPr>
          </w:p>
        </w:tc>
        <w:tc>
          <w:tcPr>
            <w:tcW w:w="1160" w:type="dxa"/>
            <w:gridSpan w:val="2"/>
            <w:tcBorders>
              <w:top w:val="nil"/>
              <w:left w:val="nil"/>
              <w:bottom w:val="nil"/>
              <w:right w:val="nil"/>
            </w:tcBorders>
            <w:shd w:val="clear" w:color="auto" w:fill="auto"/>
            <w:noWrap/>
            <w:vAlign w:val="bottom"/>
            <w:hideMark/>
          </w:tcPr>
          <w:p w14:paraId="6828CD2E"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(0.06)</w:t>
            </w:r>
          </w:p>
        </w:tc>
        <w:tc>
          <w:tcPr>
            <w:tcW w:w="1160" w:type="dxa"/>
            <w:gridSpan w:val="2"/>
            <w:tcBorders>
              <w:top w:val="nil"/>
              <w:left w:val="nil"/>
              <w:bottom w:val="nil"/>
              <w:right w:val="nil"/>
            </w:tcBorders>
            <w:shd w:val="clear" w:color="auto" w:fill="auto"/>
            <w:noWrap/>
            <w:vAlign w:val="bottom"/>
            <w:hideMark/>
          </w:tcPr>
          <w:p w14:paraId="005457B3"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(0.19)</w:t>
            </w:r>
          </w:p>
        </w:tc>
        <w:tc>
          <w:tcPr>
            <w:tcW w:w="1160" w:type="dxa"/>
            <w:gridSpan w:val="2"/>
            <w:tcBorders>
              <w:top w:val="nil"/>
              <w:left w:val="nil"/>
              <w:bottom w:val="nil"/>
              <w:right w:val="nil"/>
            </w:tcBorders>
            <w:shd w:val="clear" w:color="auto" w:fill="auto"/>
            <w:noWrap/>
            <w:vAlign w:val="bottom"/>
            <w:hideMark/>
          </w:tcPr>
          <w:p w14:paraId="3EB5166A"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(0.07)</w:t>
            </w:r>
          </w:p>
        </w:tc>
        <w:tc>
          <w:tcPr>
            <w:tcW w:w="1160" w:type="dxa"/>
            <w:gridSpan w:val="2"/>
            <w:tcBorders>
              <w:top w:val="nil"/>
              <w:left w:val="nil"/>
              <w:bottom w:val="nil"/>
              <w:right w:val="nil"/>
            </w:tcBorders>
            <w:shd w:val="clear" w:color="auto" w:fill="auto"/>
            <w:noWrap/>
            <w:vAlign w:val="bottom"/>
            <w:hideMark/>
          </w:tcPr>
          <w:p w14:paraId="4429B6AD"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(0.06)</w:t>
            </w:r>
          </w:p>
        </w:tc>
        <w:tc>
          <w:tcPr>
            <w:tcW w:w="1160" w:type="dxa"/>
            <w:gridSpan w:val="2"/>
            <w:tcBorders>
              <w:top w:val="nil"/>
              <w:left w:val="nil"/>
              <w:bottom w:val="nil"/>
              <w:right w:val="nil"/>
            </w:tcBorders>
            <w:shd w:val="clear" w:color="auto" w:fill="auto"/>
            <w:noWrap/>
            <w:vAlign w:val="bottom"/>
            <w:hideMark/>
          </w:tcPr>
          <w:p w14:paraId="0F51EEBB"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(0.14)</w:t>
            </w:r>
          </w:p>
        </w:tc>
        <w:tc>
          <w:tcPr>
            <w:tcW w:w="1160" w:type="dxa"/>
            <w:gridSpan w:val="2"/>
            <w:tcBorders>
              <w:top w:val="nil"/>
              <w:left w:val="nil"/>
              <w:bottom w:val="nil"/>
              <w:right w:val="nil"/>
            </w:tcBorders>
            <w:shd w:val="clear" w:color="auto" w:fill="auto"/>
            <w:noWrap/>
            <w:vAlign w:val="bottom"/>
            <w:hideMark/>
          </w:tcPr>
          <w:p w14:paraId="55403447"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(0.07)</w:t>
            </w:r>
          </w:p>
        </w:tc>
      </w:tr>
      <w:tr w:rsidR="00325D1A" w:rsidRPr="00292E98" w14:paraId="7EADBDD8" w14:textId="77777777" w:rsidTr="001E29D8">
        <w:trPr>
          <w:trHeight w:val="280"/>
        </w:trPr>
        <w:tc>
          <w:tcPr>
            <w:tcW w:w="2548" w:type="dxa"/>
            <w:gridSpan w:val="2"/>
            <w:tcBorders>
              <w:top w:val="nil"/>
              <w:left w:val="nil"/>
              <w:bottom w:val="nil"/>
              <w:right w:val="nil"/>
            </w:tcBorders>
            <w:shd w:val="clear" w:color="auto" w:fill="auto"/>
            <w:noWrap/>
            <w:vAlign w:val="bottom"/>
            <w:hideMark/>
          </w:tcPr>
          <w:p w14:paraId="14722E36" w14:textId="77777777" w:rsidR="00325D1A" w:rsidRPr="00292E98" w:rsidRDefault="00325D1A" w:rsidP="001E29D8">
            <w:pP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Intl NGOs score</w:t>
            </w:r>
          </w:p>
        </w:tc>
        <w:tc>
          <w:tcPr>
            <w:tcW w:w="1160" w:type="dxa"/>
            <w:gridSpan w:val="2"/>
            <w:tcBorders>
              <w:top w:val="nil"/>
              <w:left w:val="nil"/>
              <w:bottom w:val="nil"/>
              <w:right w:val="nil"/>
            </w:tcBorders>
            <w:shd w:val="clear" w:color="auto" w:fill="auto"/>
            <w:noWrap/>
            <w:vAlign w:val="bottom"/>
            <w:hideMark/>
          </w:tcPr>
          <w:p w14:paraId="7B638DD4"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0.26</w:t>
            </w:r>
          </w:p>
        </w:tc>
        <w:tc>
          <w:tcPr>
            <w:tcW w:w="1160" w:type="dxa"/>
            <w:gridSpan w:val="2"/>
            <w:tcBorders>
              <w:top w:val="nil"/>
              <w:left w:val="nil"/>
              <w:bottom w:val="nil"/>
              <w:right w:val="nil"/>
            </w:tcBorders>
            <w:shd w:val="clear" w:color="auto" w:fill="auto"/>
            <w:noWrap/>
            <w:vAlign w:val="bottom"/>
            <w:hideMark/>
          </w:tcPr>
          <w:p w14:paraId="3544F168"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0.28</w:t>
            </w:r>
          </w:p>
        </w:tc>
        <w:tc>
          <w:tcPr>
            <w:tcW w:w="1160" w:type="dxa"/>
            <w:gridSpan w:val="2"/>
            <w:tcBorders>
              <w:top w:val="nil"/>
              <w:left w:val="nil"/>
              <w:bottom w:val="nil"/>
              <w:right w:val="nil"/>
            </w:tcBorders>
            <w:shd w:val="clear" w:color="auto" w:fill="auto"/>
            <w:noWrap/>
            <w:vAlign w:val="bottom"/>
            <w:hideMark/>
          </w:tcPr>
          <w:p w14:paraId="30EDF222"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0.61*</w:t>
            </w:r>
          </w:p>
        </w:tc>
        <w:tc>
          <w:tcPr>
            <w:tcW w:w="1160" w:type="dxa"/>
            <w:gridSpan w:val="2"/>
            <w:tcBorders>
              <w:top w:val="nil"/>
              <w:left w:val="nil"/>
              <w:bottom w:val="nil"/>
              <w:right w:val="nil"/>
            </w:tcBorders>
            <w:shd w:val="clear" w:color="auto" w:fill="auto"/>
            <w:noWrap/>
            <w:vAlign w:val="bottom"/>
            <w:hideMark/>
          </w:tcPr>
          <w:p w14:paraId="336EC38A"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0.30</w:t>
            </w:r>
          </w:p>
        </w:tc>
        <w:tc>
          <w:tcPr>
            <w:tcW w:w="1160" w:type="dxa"/>
            <w:gridSpan w:val="2"/>
            <w:tcBorders>
              <w:top w:val="nil"/>
              <w:left w:val="nil"/>
              <w:bottom w:val="nil"/>
              <w:right w:val="nil"/>
            </w:tcBorders>
            <w:shd w:val="clear" w:color="auto" w:fill="auto"/>
            <w:noWrap/>
            <w:vAlign w:val="bottom"/>
            <w:hideMark/>
          </w:tcPr>
          <w:p w14:paraId="3B506005"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-0.33</w:t>
            </w:r>
          </w:p>
        </w:tc>
        <w:tc>
          <w:tcPr>
            <w:tcW w:w="1160" w:type="dxa"/>
            <w:gridSpan w:val="2"/>
            <w:tcBorders>
              <w:top w:val="nil"/>
              <w:left w:val="nil"/>
              <w:bottom w:val="nil"/>
              <w:right w:val="nil"/>
            </w:tcBorders>
            <w:shd w:val="clear" w:color="auto" w:fill="auto"/>
            <w:noWrap/>
            <w:vAlign w:val="bottom"/>
            <w:hideMark/>
          </w:tcPr>
          <w:p w14:paraId="15808652"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0.70*</w:t>
            </w:r>
          </w:p>
        </w:tc>
      </w:tr>
      <w:tr w:rsidR="00325D1A" w:rsidRPr="00292E98" w14:paraId="05D2A71A" w14:textId="77777777" w:rsidTr="001E29D8">
        <w:trPr>
          <w:trHeight w:val="280"/>
        </w:trPr>
        <w:tc>
          <w:tcPr>
            <w:tcW w:w="2548" w:type="dxa"/>
            <w:gridSpan w:val="2"/>
            <w:tcBorders>
              <w:top w:val="nil"/>
              <w:left w:val="nil"/>
              <w:bottom w:val="nil"/>
              <w:right w:val="nil"/>
            </w:tcBorders>
            <w:shd w:val="clear" w:color="auto" w:fill="auto"/>
            <w:noWrap/>
            <w:vAlign w:val="bottom"/>
            <w:hideMark/>
          </w:tcPr>
          <w:p w14:paraId="6A59014D" w14:textId="77777777" w:rsidR="00325D1A" w:rsidRPr="00292E98" w:rsidRDefault="00325D1A" w:rsidP="001E29D8">
            <w:pPr>
              <w:rPr>
                <w:rFonts w:ascii="Times New Roman" w:eastAsia="Times New Roman" w:hAnsi="Times New Roman" w:cs="Times New Roman"/>
                <w:sz w:val="20"/>
                <w:szCs w:val="20"/>
              </w:rPr>
            </w:pPr>
          </w:p>
        </w:tc>
        <w:tc>
          <w:tcPr>
            <w:tcW w:w="1160" w:type="dxa"/>
            <w:gridSpan w:val="2"/>
            <w:tcBorders>
              <w:top w:val="nil"/>
              <w:left w:val="nil"/>
              <w:bottom w:val="nil"/>
              <w:right w:val="nil"/>
            </w:tcBorders>
            <w:shd w:val="clear" w:color="auto" w:fill="auto"/>
            <w:noWrap/>
            <w:vAlign w:val="bottom"/>
            <w:hideMark/>
          </w:tcPr>
          <w:p w14:paraId="7393CE4C"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(0.22)</w:t>
            </w:r>
          </w:p>
        </w:tc>
        <w:tc>
          <w:tcPr>
            <w:tcW w:w="1160" w:type="dxa"/>
            <w:gridSpan w:val="2"/>
            <w:tcBorders>
              <w:top w:val="nil"/>
              <w:left w:val="nil"/>
              <w:bottom w:val="nil"/>
              <w:right w:val="nil"/>
            </w:tcBorders>
            <w:shd w:val="clear" w:color="auto" w:fill="auto"/>
            <w:noWrap/>
            <w:vAlign w:val="bottom"/>
            <w:hideMark/>
          </w:tcPr>
          <w:p w14:paraId="085E25F6"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(0.37)</w:t>
            </w:r>
          </w:p>
        </w:tc>
        <w:tc>
          <w:tcPr>
            <w:tcW w:w="1160" w:type="dxa"/>
            <w:gridSpan w:val="2"/>
            <w:tcBorders>
              <w:top w:val="nil"/>
              <w:left w:val="nil"/>
              <w:bottom w:val="nil"/>
              <w:right w:val="nil"/>
            </w:tcBorders>
            <w:shd w:val="clear" w:color="auto" w:fill="auto"/>
            <w:noWrap/>
            <w:vAlign w:val="bottom"/>
            <w:hideMark/>
          </w:tcPr>
          <w:p w14:paraId="1EE2F4A8"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(0.33)</w:t>
            </w:r>
          </w:p>
        </w:tc>
        <w:tc>
          <w:tcPr>
            <w:tcW w:w="1160" w:type="dxa"/>
            <w:gridSpan w:val="2"/>
            <w:tcBorders>
              <w:top w:val="nil"/>
              <w:left w:val="nil"/>
              <w:bottom w:val="nil"/>
              <w:right w:val="nil"/>
            </w:tcBorders>
            <w:shd w:val="clear" w:color="auto" w:fill="auto"/>
            <w:noWrap/>
            <w:vAlign w:val="bottom"/>
            <w:hideMark/>
          </w:tcPr>
          <w:p w14:paraId="03D0A3E8"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(0.21)</w:t>
            </w:r>
          </w:p>
        </w:tc>
        <w:tc>
          <w:tcPr>
            <w:tcW w:w="1160" w:type="dxa"/>
            <w:gridSpan w:val="2"/>
            <w:tcBorders>
              <w:top w:val="nil"/>
              <w:left w:val="nil"/>
              <w:bottom w:val="nil"/>
              <w:right w:val="nil"/>
            </w:tcBorders>
            <w:shd w:val="clear" w:color="auto" w:fill="auto"/>
            <w:noWrap/>
            <w:vAlign w:val="bottom"/>
            <w:hideMark/>
          </w:tcPr>
          <w:p w14:paraId="762CAAB5"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(0.29)</w:t>
            </w:r>
          </w:p>
        </w:tc>
        <w:tc>
          <w:tcPr>
            <w:tcW w:w="1160" w:type="dxa"/>
            <w:gridSpan w:val="2"/>
            <w:tcBorders>
              <w:top w:val="nil"/>
              <w:left w:val="nil"/>
              <w:bottom w:val="nil"/>
              <w:right w:val="nil"/>
            </w:tcBorders>
            <w:shd w:val="clear" w:color="auto" w:fill="auto"/>
            <w:noWrap/>
            <w:vAlign w:val="bottom"/>
            <w:hideMark/>
          </w:tcPr>
          <w:p w14:paraId="2A9DE122"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(0.34)</w:t>
            </w:r>
          </w:p>
        </w:tc>
      </w:tr>
      <w:tr w:rsidR="00325D1A" w:rsidRPr="00292E98" w14:paraId="21E104E0" w14:textId="77777777" w:rsidTr="001E29D8">
        <w:trPr>
          <w:trHeight w:val="280"/>
        </w:trPr>
        <w:tc>
          <w:tcPr>
            <w:tcW w:w="2548" w:type="dxa"/>
            <w:gridSpan w:val="2"/>
            <w:tcBorders>
              <w:top w:val="nil"/>
              <w:left w:val="nil"/>
              <w:bottom w:val="nil"/>
              <w:right w:val="nil"/>
            </w:tcBorders>
            <w:shd w:val="clear" w:color="auto" w:fill="auto"/>
            <w:noWrap/>
            <w:vAlign w:val="bottom"/>
            <w:hideMark/>
          </w:tcPr>
          <w:p w14:paraId="7D614A70" w14:textId="77777777" w:rsidR="00325D1A" w:rsidRPr="00292E98" w:rsidRDefault="00325D1A" w:rsidP="001E29D8">
            <w:pP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NHRI After 1992</w:t>
            </w:r>
          </w:p>
        </w:tc>
        <w:tc>
          <w:tcPr>
            <w:tcW w:w="1160" w:type="dxa"/>
            <w:gridSpan w:val="2"/>
            <w:tcBorders>
              <w:top w:val="nil"/>
              <w:left w:val="nil"/>
              <w:bottom w:val="nil"/>
              <w:right w:val="nil"/>
            </w:tcBorders>
            <w:shd w:val="clear" w:color="auto" w:fill="auto"/>
            <w:noWrap/>
            <w:vAlign w:val="bottom"/>
            <w:hideMark/>
          </w:tcPr>
          <w:p w14:paraId="18719B28"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-0.24</w:t>
            </w:r>
          </w:p>
        </w:tc>
        <w:tc>
          <w:tcPr>
            <w:tcW w:w="1160" w:type="dxa"/>
            <w:gridSpan w:val="2"/>
            <w:tcBorders>
              <w:top w:val="nil"/>
              <w:left w:val="nil"/>
              <w:bottom w:val="nil"/>
              <w:right w:val="nil"/>
            </w:tcBorders>
            <w:shd w:val="clear" w:color="auto" w:fill="auto"/>
            <w:noWrap/>
            <w:vAlign w:val="bottom"/>
            <w:hideMark/>
          </w:tcPr>
          <w:p w14:paraId="595A19BB"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-0.32</w:t>
            </w:r>
          </w:p>
        </w:tc>
        <w:tc>
          <w:tcPr>
            <w:tcW w:w="1160" w:type="dxa"/>
            <w:gridSpan w:val="2"/>
            <w:tcBorders>
              <w:top w:val="nil"/>
              <w:left w:val="nil"/>
              <w:bottom w:val="nil"/>
              <w:right w:val="nil"/>
            </w:tcBorders>
            <w:shd w:val="clear" w:color="auto" w:fill="auto"/>
            <w:noWrap/>
            <w:vAlign w:val="bottom"/>
            <w:hideMark/>
          </w:tcPr>
          <w:p w14:paraId="709A10B8"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0.26</w:t>
            </w:r>
          </w:p>
        </w:tc>
        <w:tc>
          <w:tcPr>
            <w:tcW w:w="1160" w:type="dxa"/>
            <w:gridSpan w:val="2"/>
            <w:tcBorders>
              <w:top w:val="nil"/>
              <w:left w:val="nil"/>
              <w:bottom w:val="nil"/>
              <w:right w:val="nil"/>
            </w:tcBorders>
            <w:shd w:val="clear" w:color="auto" w:fill="auto"/>
            <w:noWrap/>
            <w:vAlign w:val="bottom"/>
            <w:hideMark/>
          </w:tcPr>
          <w:p w14:paraId="6180515C"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-0.37*</w:t>
            </w:r>
          </w:p>
        </w:tc>
        <w:tc>
          <w:tcPr>
            <w:tcW w:w="1160" w:type="dxa"/>
            <w:gridSpan w:val="2"/>
            <w:tcBorders>
              <w:top w:val="nil"/>
              <w:left w:val="nil"/>
              <w:bottom w:val="nil"/>
              <w:right w:val="nil"/>
            </w:tcBorders>
            <w:shd w:val="clear" w:color="auto" w:fill="auto"/>
            <w:noWrap/>
            <w:vAlign w:val="bottom"/>
            <w:hideMark/>
          </w:tcPr>
          <w:p w14:paraId="12BE33A1"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-0.55**</w:t>
            </w:r>
          </w:p>
        </w:tc>
        <w:tc>
          <w:tcPr>
            <w:tcW w:w="1160" w:type="dxa"/>
            <w:gridSpan w:val="2"/>
            <w:tcBorders>
              <w:top w:val="nil"/>
              <w:left w:val="nil"/>
              <w:bottom w:val="nil"/>
              <w:right w:val="nil"/>
            </w:tcBorders>
            <w:shd w:val="clear" w:color="auto" w:fill="auto"/>
            <w:noWrap/>
            <w:vAlign w:val="bottom"/>
            <w:hideMark/>
          </w:tcPr>
          <w:p w14:paraId="25CF6EF9"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0.20</w:t>
            </w:r>
          </w:p>
        </w:tc>
      </w:tr>
      <w:tr w:rsidR="00325D1A" w:rsidRPr="00292E98" w14:paraId="497BAA37" w14:textId="77777777" w:rsidTr="001E29D8">
        <w:trPr>
          <w:trHeight w:val="280"/>
        </w:trPr>
        <w:tc>
          <w:tcPr>
            <w:tcW w:w="2548" w:type="dxa"/>
            <w:gridSpan w:val="2"/>
            <w:tcBorders>
              <w:top w:val="nil"/>
              <w:left w:val="nil"/>
              <w:bottom w:val="nil"/>
              <w:right w:val="nil"/>
            </w:tcBorders>
            <w:shd w:val="clear" w:color="auto" w:fill="auto"/>
            <w:noWrap/>
            <w:vAlign w:val="bottom"/>
            <w:hideMark/>
          </w:tcPr>
          <w:p w14:paraId="5084C49D" w14:textId="77777777" w:rsidR="00325D1A" w:rsidRPr="00292E98" w:rsidRDefault="00325D1A" w:rsidP="001E29D8">
            <w:pPr>
              <w:rPr>
                <w:rFonts w:ascii="Times New Roman" w:eastAsia="Times New Roman" w:hAnsi="Times New Roman" w:cs="Times New Roman"/>
                <w:sz w:val="20"/>
                <w:szCs w:val="20"/>
              </w:rPr>
            </w:pPr>
          </w:p>
        </w:tc>
        <w:tc>
          <w:tcPr>
            <w:tcW w:w="1160" w:type="dxa"/>
            <w:gridSpan w:val="2"/>
            <w:tcBorders>
              <w:top w:val="nil"/>
              <w:left w:val="nil"/>
              <w:bottom w:val="nil"/>
              <w:right w:val="nil"/>
            </w:tcBorders>
            <w:shd w:val="clear" w:color="auto" w:fill="auto"/>
            <w:noWrap/>
            <w:vAlign w:val="bottom"/>
            <w:hideMark/>
          </w:tcPr>
          <w:p w14:paraId="1077A091"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(0.22)</w:t>
            </w:r>
          </w:p>
        </w:tc>
        <w:tc>
          <w:tcPr>
            <w:tcW w:w="1160" w:type="dxa"/>
            <w:gridSpan w:val="2"/>
            <w:tcBorders>
              <w:top w:val="nil"/>
              <w:left w:val="nil"/>
              <w:bottom w:val="nil"/>
              <w:right w:val="nil"/>
            </w:tcBorders>
            <w:shd w:val="clear" w:color="auto" w:fill="auto"/>
            <w:noWrap/>
            <w:vAlign w:val="bottom"/>
            <w:hideMark/>
          </w:tcPr>
          <w:p w14:paraId="585792DF"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(0.30)</w:t>
            </w:r>
          </w:p>
        </w:tc>
        <w:tc>
          <w:tcPr>
            <w:tcW w:w="1160" w:type="dxa"/>
            <w:gridSpan w:val="2"/>
            <w:tcBorders>
              <w:top w:val="nil"/>
              <w:left w:val="nil"/>
              <w:bottom w:val="nil"/>
              <w:right w:val="nil"/>
            </w:tcBorders>
            <w:shd w:val="clear" w:color="auto" w:fill="auto"/>
            <w:noWrap/>
            <w:vAlign w:val="bottom"/>
            <w:hideMark/>
          </w:tcPr>
          <w:p w14:paraId="32AA57B2"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(0.38)</w:t>
            </w:r>
          </w:p>
        </w:tc>
        <w:tc>
          <w:tcPr>
            <w:tcW w:w="1160" w:type="dxa"/>
            <w:gridSpan w:val="2"/>
            <w:tcBorders>
              <w:top w:val="nil"/>
              <w:left w:val="nil"/>
              <w:bottom w:val="nil"/>
              <w:right w:val="nil"/>
            </w:tcBorders>
            <w:shd w:val="clear" w:color="auto" w:fill="auto"/>
            <w:noWrap/>
            <w:vAlign w:val="bottom"/>
            <w:hideMark/>
          </w:tcPr>
          <w:p w14:paraId="4BF3039B"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(0.22)</w:t>
            </w:r>
          </w:p>
        </w:tc>
        <w:tc>
          <w:tcPr>
            <w:tcW w:w="1160" w:type="dxa"/>
            <w:gridSpan w:val="2"/>
            <w:tcBorders>
              <w:top w:val="nil"/>
              <w:left w:val="nil"/>
              <w:bottom w:val="nil"/>
              <w:right w:val="nil"/>
            </w:tcBorders>
            <w:shd w:val="clear" w:color="auto" w:fill="auto"/>
            <w:noWrap/>
            <w:vAlign w:val="bottom"/>
            <w:hideMark/>
          </w:tcPr>
          <w:p w14:paraId="44DE3723"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(0.22)</w:t>
            </w:r>
          </w:p>
        </w:tc>
        <w:tc>
          <w:tcPr>
            <w:tcW w:w="1160" w:type="dxa"/>
            <w:gridSpan w:val="2"/>
            <w:tcBorders>
              <w:top w:val="nil"/>
              <w:left w:val="nil"/>
              <w:bottom w:val="nil"/>
              <w:right w:val="nil"/>
            </w:tcBorders>
            <w:shd w:val="clear" w:color="auto" w:fill="auto"/>
            <w:noWrap/>
            <w:vAlign w:val="bottom"/>
            <w:hideMark/>
          </w:tcPr>
          <w:p w14:paraId="1BF60DC9"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(0.39)</w:t>
            </w:r>
          </w:p>
        </w:tc>
      </w:tr>
      <w:tr w:rsidR="00325D1A" w:rsidRPr="00292E98" w14:paraId="66982E9F" w14:textId="77777777" w:rsidTr="001E29D8">
        <w:trPr>
          <w:trHeight w:val="280"/>
        </w:trPr>
        <w:tc>
          <w:tcPr>
            <w:tcW w:w="2548" w:type="dxa"/>
            <w:gridSpan w:val="2"/>
            <w:tcBorders>
              <w:top w:val="nil"/>
              <w:left w:val="nil"/>
              <w:bottom w:val="nil"/>
              <w:right w:val="nil"/>
            </w:tcBorders>
            <w:shd w:val="clear" w:color="auto" w:fill="auto"/>
            <w:noWrap/>
            <w:vAlign w:val="bottom"/>
            <w:hideMark/>
          </w:tcPr>
          <w:p w14:paraId="283DE3C9" w14:textId="77777777" w:rsidR="00325D1A" w:rsidRPr="00292E98" w:rsidRDefault="00325D1A" w:rsidP="001E29D8">
            <w:pP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Constant</w:t>
            </w:r>
          </w:p>
        </w:tc>
        <w:tc>
          <w:tcPr>
            <w:tcW w:w="1160" w:type="dxa"/>
            <w:gridSpan w:val="2"/>
            <w:tcBorders>
              <w:top w:val="nil"/>
              <w:left w:val="nil"/>
              <w:bottom w:val="nil"/>
              <w:right w:val="nil"/>
            </w:tcBorders>
            <w:shd w:val="clear" w:color="auto" w:fill="auto"/>
            <w:noWrap/>
            <w:vAlign w:val="bottom"/>
            <w:hideMark/>
          </w:tcPr>
          <w:p w14:paraId="69586DC2"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0.87</w:t>
            </w:r>
          </w:p>
        </w:tc>
        <w:tc>
          <w:tcPr>
            <w:tcW w:w="1160" w:type="dxa"/>
            <w:gridSpan w:val="2"/>
            <w:tcBorders>
              <w:top w:val="nil"/>
              <w:left w:val="nil"/>
              <w:bottom w:val="nil"/>
              <w:right w:val="nil"/>
            </w:tcBorders>
            <w:shd w:val="clear" w:color="auto" w:fill="auto"/>
            <w:noWrap/>
            <w:vAlign w:val="bottom"/>
            <w:hideMark/>
          </w:tcPr>
          <w:p w14:paraId="0077A038"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-0.06</w:t>
            </w:r>
          </w:p>
        </w:tc>
        <w:tc>
          <w:tcPr>
            <w:tcW w:w="1160" w:type="dxa"/>
            <w:gridSpan w:val="2"/>
            <w:tcBorders>
              <w:top w:val="nil"/>
              <w:left w:val="nil"/>
              <w:bottom w:val="nil"/>
              <w:right w:val="nil"/>
            </w:tcBorders>
            <w:shd w:val="clear" w:color="auto" w:fill="auto"/>
            <w:noWrap/>
            <w:vAlign w:val="bottom"/>
            <w:hideMark/>
          </w:tcPr>
          <w:p w14:paraId="084A37AC"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-0.55</w:t>
            </w:r>
          </w:p>
        </w:tc>
        <w:tc>
          <w:tcPr>
            <w:tcW w:w="1160" w:type="dxa"/>
            <w:gridSpan w:val="2"/>
            <w:tcBorders>
              <w:top w:val="nil"/>
              <w:left w:val="nil"/>
              <w:bottom w:val="nil"/>
              <w:right w:val="nil"/>
            </w:tcBorders>
            <w:shd w:val="clear" w:color="auto" w:fill="auto"/>
            <w:noWrap/>
            <w:vAlign w:val="bottom"/>
            <w:hideMark/>
          </w:tcPr>
          <w:p w14:paraId="22468539"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1.17</w:t>
            </w:r>
          </w:p>
        </w:tc>
        <w:tc>
          <w:tcPr>
            <w:tcW w:w="1160" w:type="dxa"/>
            <w:gridSpan w:val="2"/>
            <w:tcBorders>
              <w:top w:val="nil"/>
              <w:left w:val="nil"/>
              <w:bottom w:val="nil"/>
              <w:right w:val="nil"/>
            </w:tcBorders>
            <w:shd w:val="clear" w:color="auto" w:fill="auto"/>
            <w:noWrap/>
            <w:vAlign w:val="bottom"/>
            <w:hideMark/>
          </w:tcPr>
          <w:p w14:paraId="0671A27B"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2.87</w:t>
            </w:r>
          </w:p>
        </w:tc>
        <w:tc>
          <w:tcPr>
            <w:tcW w:w="1160" w:type="dxa"/>
            <w:gridSpan w:val="2"/>
            <w:tcBorders>
              <w:top w:val="nil"/>
              <w:left w:val="nil"/>
              <w:bottom w:val="nil"/>
              <w:right w:val="nil"/>
            </w:tcBorders>
            <w:shd w:val="clear" w:color="auto" w:fill="auto"/>
            <w:noWrap/>
            <w:vAlign w:val="bottom"/>
            <w:hideMark/>
          </w:tcPr>
          <w:p w14:paraId="5072FE72"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-1.01</w:t>
            </w:r>
          </w:p>
        </w:tc>
      </w:tr>
      <w:tr w:rsidR="00325D1A" w:rsidRPr="00292E98" w14:paraId="73632C74" w14:textId="77777777" w:rsidTr="001E29D8">
        <w:trPr>
          <w:trHeight w:val="280"/>
        </w:trPr>
        <w:tc>
          <w:tcPr>
            <w:tcW w:w="2548" w:type="dxa"/>
            <w:gridSpan w:val="2"/>
            <w:tcBorders>
              <w:top w:val="nil"/>
              <w:left w:val="nil"/>
              <w:bottom w:val="nil"/>
              <w:right w:val="nil"/>
            </w:tcBorders>
            <w:shd w:val="clear" w:color="auto" w:fill="auto"/>
            <w:noWrap/>
            <w:vAlign w:val="bottom"/>
            <w:hideMark/>
          </w:tcPr>
          <w:p w14:paraId="77416BC4" w14:textId="77777777" w:rsidR="00325D1A" w:rsidRPr="00292E98" w:rsidRDefault="00325D1A" w:rsidP="001E29D8">
            <w:pPr>
              <w:rPr>
                <w:rFonts w:ascii="Times New Roman" w:eastAsia="Times New Roman" w:hAnsi="Times New Roman" w:cs="Times New Roman"/>
                <w:sz w:val="20"/>
                <w:szCs w:val="20"/>
              </w:rPr>
            </w:pPr>
          </w:p>
        </w:tc>
        <w:tc>
          <w:tcPr>
            <w:tcW w:w="1160" w:type="dxa"/>
            <w:gridSpan w:val="2"/>
            <w:tcBorders>
              <w:top w:val="nil"/>
              <w:left w:val="nil"/>
              <w:bottom w:val="nil"/>
              <w:right w:val="nil"/>
            </w:tcBorders>
            <w:shd w:val="clear" w:color="auto" w:fill="auto"/>
            <w:noWrap/>
            <w:vAlign w:val="bottom"/>
            <w:hideMark/>
          </w:tcPr>
          <w:p w14:paraId="23D02E86"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(1.43)</w:t>
            </w:r>
          </w:p>
        </w:tc>
        <w:tc>
          <w:tcPr>
            <w:tcW w:w="1160" w:type="dxa"/>
            <w:gridSpan w:val="2"/>
            <w:tcBorders>
              <w:top w:val="nil"/>
              <w:left w:val="nil"/>
              <w:bottom w:val="nil"/>
              <w:right w:val="nil"/>
            </w:tcBorders>
            <w:shd w:val="clear" w:color="auto" w:fill="auto"/>
            <w:noWrap/>
            <w:vAlign w:val="bottom"/>
            <w:hideMark/>
          </w:tcPr>
          <w:p w14:paraId="049588F3"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(2.12)</w:t>
            </w:r>
          </w:p>
        </w:tc>
        <w:tc>
          <w:tcPr>
            <w:tcW w:w="1160" w:type="dxa"/>
            <w:gridSpan w:val="2"/>
            <w:tcBorders>
              <w:top w:val="nil"/>
              <w:left w:val="nil"/>
              <w:bottom w:val="nil"/>
              <w:right w:val="nil"/>
            </w:tcBorders>
            <w:shd w:val="clear" w:color="auto" w:fill="auto"/>
            <w:noWrap/>
            <w:vAlign w:val="bottom"/>
            <w:hideMark/>
          </w:tcPr>
          <w:p w14:paraId="77B38394"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(2.55)</w:t>
            </w:r>
          </w:p>
        </w:tc>
        <w:tc>
          <w:tcPr>
            <w:tcW w:w="1160" w:type="dxa"/>
            <w:gridSpan w:val="2"/>
            <w:tcBorders>
              <w:top w:val="nil"/>
              <w:left w:val="nil"/>
              <w:bottom w:val="nil"/>
              <w:right w:val="nil"/>
            </w:tcBorders>
            <w:shd w:val="clear" w:color="auto" w:fill="auto"/>
            <w:noWrap/>
            <w:vAlign w:val="bottom"/>
            <w:hideMark/>
          </w:tcPr>
          <w:p w14:paraId="3CCBB289"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(1.44)</w:t>
            </w:r>
          </w:p>
        </w:tc>
        <w:tc>
          <w:tcPr>
            <w:tcW w:w="1160" w:type="dxa"/>
            <w:gridSpan w:val="2"/>
            <w:tcBorders>
              <w:top w:val="nil"/>
              <w:left w:val="nil"/>
              <w:bottom w:val="nil"/>
              <w:right w:val="nil"/>
            </w:tcBorders>
            <w:shd w:val="clear" w:color="auto" w:fill="auto"/>
            <w:noWrap/>
            <w:vAlign w:val="bottom"/>
            <w:hideMark/>
          </w:tcPr>
          <w:p w14:paraId="6D8D0FA7"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(1.79)</w:t>
            </w:r>
          </w:p>
        </w:tc>
        <w:tc>
          <w:tcPr>
            <w:tcW w:w="1160" w:type="dxa"/>
            <w:gridSpan w:val="2"/>
            <w:tcBorders>
              <w:top w:val="nil"/>
              <w:left w:val="nil"/>
              <w:bottom w:val="nil"/>
              <w:right w:val="nil"/>
            </w:tcBorders>
            <w:shd w:val="clear" w:color="auto" w:fill="auto"/>
            <w:noWrap/>
            <w:vAlign w:val="bottom"/>
            <w:hideMark/>
          </w:tcPr>
          <w:p w14:paraId="579E6A5C"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(2.65)</w:t>
            </w:r>
          </w:p>
        </w:tc>
      </w:tr>
      <w:tr w:rsidR="00325D1A" w:rsidRPr="00292E98" w14:paraId="51207F8A" w14:textId="77777777" w:rsidTr="001E29D8">
        <w:trPr>
          <w:trHeight w:val="280"/>
        </w:trPr>
        <w:tc>
          <w:tcPr>
            <w:tcW w:w="2548" w:type="dxa"/>
            <w:gridSpan w:val="2"/>
            <w:tcBorders>
              <w:top w:val="nil"/>
              <w:left w:val="nil"/>
              <w:bottom w:val="nil"/>
              <w:right w:val="nil"/>
            </w:tcBorders>
            <w:shd w:val="clear" w:color="auto" w:fill="auto"/>
            <w:noWrap/>
            <w:vAlign w:val="bottom"/>
            <w:hideMark/>
          </w:tcPr>
          <w:p w14:paraId="3EAD4099" w14:textId="77777777" w:rsidR="00325D1A" w:rsidRPr="00292E98" w:rsidRDefault="00325D1A" w:rsidP="001E29D8">
            <w:pPr>
              <w:rPr>
                <w:rFonts w:ascii="Times New Roman" w:eastAsia="Times New Roman" w:hAnsi="Times New Roman" w:cs="Times New Roman"/>
                <w:sz w:val="20"/>
                <w:szCs w:val="20"/>
              </w:rPr>
            </w:pPr>
          </w:p>
        </w:tc>
        <w:tc>
          <w:tcPr>
            <w:tcW w:w="1160" w:type="dxa"/>
            <w:gridSpan w:val="2"/>
            <w:tcBorders>
              <w:top w:val="nil"/>
              <w:left w:val="nil"/>
              <w:bottom w:val="nil"/>
              <w:right w:val="nil"/>
            </w:tcBorders>
            <w:shd w:val="clear" w:color="auto" w:fill="auto"/>
            <w:noWrap/>
            <w:vAlign w:val="bottom"/>
            <w:hideMark/>
          </w:tcPr>
          <w:p w14:paraId="1793FB23" w14:textId="77777777" w:rsidR="00325D1A" w:rsidRPr="00292E98" w:rsidRDefault="00325D1A" w:rsidP="001E29D8">
            <w:pPr>
              <w:jc w:val="center"/>
              <w:rPr>
                <w:rFonts w:ascii="Times New Roman" w:eastAsia="Times New Roman" w:hAnsi="Times New Roman" w:cs="Times New Roman"/>
                <w:sz w:val="20"/>
                <w:szCs w:val="20"/>
              </w:rPr>
            </w:pPr>
          </w:p>
        </w:tc>
        <w:tc>
          <w:tcPr>
            <w:tcW w:w="1160" w:type="dxa"/>
            <w:gridSpan w:val="2"/>
            <w:tcBorders>
              <w:top w:val="nil"/>
              <w:left w:val="nil"/>
              <w:bottom w:val="nil"/>
              <w:right w:val="nil"/>
            </w:tcBorders>
            <w:shd w:val="clear" w:color="auto" w:fill="auto"/>
            <w:noWrap/>
            <w:vAlign w:val="bottom"/>
            <w:hideMark/>
          </w:tcPr>
          <w:p w14:paraId="2316211E" w14:textId="77777777" w:rsidR="00325D1A" w:rsidRPr="00292E98" w:rsidRDefault="00325D1A" w:rsidP="001E29D8">
            <w:pPr>
              <w:jc w:val="center"/>
              <w:rPr>
                <w:rFonts w:ascii="Times New Roman" w:eastAsia="Times New Roman" w:hAnsi="Times New Roman" w:cs="Times New Roman"/>
                <w:sz w:val="20"/>
                <w:szCs w:val="20"/>
              </w:rPr>
            </w:pPr>
          </w:p>
        </w:tc>
        <w:tc>
          <w:tcPr>
            <w:tcW w:w="1160" w:type="dxa"/>
            <w:gridSpan w:val="2"/>
            <w:tcBorders>
              <w:top w:val="nil"/>
              <w:left w:val="nil"/>
              <w:bottom w:val="nil"/>
              <w:right w:val="nil"/>
            </w:tcBorders>
            <w:shd w:val="clear" w:color="auto" w:fill="auto"/>
            <w:noWrap/>
            <w:vAlign w:val="bottom"/>
            <w:hideMark/>
          </w:tcPr>
          <w:p w14:paraId="2301469B" w14:textId="77777777" w:rsidR="00325D1A" w:rsidRPr="00292E98" w:rsidRDefault="00325D1A" w:rsidP="001E29D8">
            <w:pPr>
              <w:jc w:val="center"/>
              <w:rPr>
                <w:rFonts w:ascii="Times New Roman" w:eastAsia="Times New Roman" w:hAnsi="Times New Roman" w:cs="Times New Roman"/>
                <w:sz w:val="20"/>
                <w:szCs w:val="20"/>
              </w:rPr>
            </w:pPr>
          </w:p>
        </w:tc>
        <w:tc>
          <w:tcPr>
            <w:tcW w:w="1160" w:type="dxa"/>
            <w:gridSpan w:val="2"/>
            <w:tcBorders>
              <w:top w:val="nil"/>
              <w:left w:val="nil"/>
              <w:bottom w:val="nil"/>
              <w:right w:val="nil"/>
            </w:tcBorders>
            <w:shd w:val="clear" w:color="auto" w:fill="auto"/>
            <w:noWrap/>
            <w:vAlign w:val="bottom"/>
            <w:hideMark/>
          </w:tcPr>
          <w:p w14:paraId="02FE5F76" w14:textId="77777777" w:rsidR="00325D1A" w:rsidRPr="00292E98" w:rsidRDefault="00325D1A" w:rsidP="001E29D8">
            <w:pPr>
              <w:jc w:val="center"/>
              <w:rPr>
                <w:rFonts w:ascii="Times New Roman" w:eastAsia="Times New Roman" w:hAnsi="Times New Roman" w:cs="Times New Roman"/>
                <w:sz w:val="20"/>
                <w:szCs w:val="20"/>
              </w:rPr>
            </w:pPr>
          </w:p>
        </w:tc>
        <w:tc>
          <w:tcPr>
            <w:tcW w:w="1160" w:type="dxa"/>
            <w:gridSpan w:val="2"/>
            <w:tcBorders>
              <w:top w:val="nil"/>
              <w:left w:val="nil"/>
              <w:bottom w:val="nil"/>
              <w:right w:val="nil"/>
            </w:tcBorders>
            <w:shd w:val="clear" w:color="auto" w:fill="auto"/>
            <w:noWrap/>
            <w:vAlign w:val="bottom"/>
            <w:hideMark/>
          </w:tcPr>
          <w:p w14:paraId="73A0D95A" w14:textId="77777777" w:rsidR="00325D1A" w:rsidRPr="00292E98" w:rsidRDefault="00325D1A" w:rsidP="001E29D8">
            <w:pPr>
              <w:jc w:val="center"/>
              <w:rPr>
                <w:rFonts w:ascii="Times New Roman" w:eastAsia="Times New Roman" w:hAnsi="Times New Roman" w:cs="Times New Roman"/>
                <w:sz w:val="20"/>
                <w:szCs w:val="20"/>
              </w:rPr>
            </w:pPr>
          </w:p>
        </w:tc>
        <w:tc>
          <w:tcPr>
            <w:tcW w:w="1160" w:type="dxa"/>
            <w:gridSpan w:val="2"/>
            <w:tcBorders>
              <w:top w:val="nil"/>
              <w:left w:val="nil"/>
              <w:bottom w:val="nil"/>
              <w:right w:val="nil"/>
            </w:tcBorders>
            <w:shd w:val="clear" w:color="auto" w:fill="auto"/>
            <w:noWrap/>
            <w:vAlign w:val="bottom"/>
            <w:hideMark/>
          </w:tcPr>
          <w:p w14:paraId="7CBF4755" w14:textId="77777777" w:rsidR="00325D1A" w:rsidRPr="00292E98" w:rsidRDefault="00325D1A" w:rsidP="001E29D8">
            <w:pPr>
              <w:jc w:val="center"/>
              <w:rPr>
                <w:rFonts w:ascii="Times New Roman" w:eastAsia="Times New Roman" w:hAnsi="Times New Roman" w:cs="Times New Roman"/>
                <w:sz w:val="20"/>
                <w:szCs w:val="20"/>
              </w:rPr>
            </w:pPr>
          </w:p>
        </w:tc>
      </w:tr>
      <w:tr w:rsidR="00325D1A" w:rsidRPr="00292E98" w14:paraId="38EEC9D3" w14:textId="77777777" w:rsidTr="001E29D8">
        <w:trPr>
          <w:trHeight w:val="280"/>
        </w:trPr>
        <w:tc>
          <w:tcPr>
            <w:tcW w:w="2548" w:type="dxa"/>
            <w:gridSpan w:val="2"/>
            <w:tcBorders>
              <w:top w:val="nil"/>
              <w:left w:val="nil"/>
              <w:bottom w:val="nil"/>
              <w:right w:val="nil"/>
            </w:tcBorders>
            <w:shd w:val="clear" w:color="auto" w:fill="auto"/>
            <w:noWrap/>
            <w:vAlign w:val="bottom"/>
            <w:hideMark/>
          </w:tcPr>
          <w:p w14:paraId="66C9AE1E" w14:textId="77777777" w:rsidR="00325D1A" w:rsidRPr="00292E98" w:rsidRDefault="00325D1A" w:rsidP="001E29D8">
            <w:pP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Observations</w:t>
            </w:r>
          </w:p>
        </w:tc>
        <w:tc>
          <w:tcPr>
            <w:tcW w:w="1160" w:type="dxa"/>
            <w:gridSpan w:val="2"/>
            <w:tcBorders>
              <w:top w:val="nil"/>
              <w:left w:val="nil"/>
              <w:bottom w:val="nil"/>
              <w:right w:val="nil"/>
            </w:tcBorders>
            <w:shd w:val="clear" w:color="auto" w:fill="auto"/>
            <w:noWrap/>
            <w:vAlign w:val="bottom"/>
            <w:hideMark/>
          </w:tcPr>
          <w:p w14:paraId="62299EB2"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65</w:t>
            </w:r>
          </w:p>
        </w:tc>
        <w:tc>
          <w:tcPr>
            <w:tcW w:w="1160" w:type="dxa"/>
            <w:gridSpan w:val="2"/>
            <w:tcBorders>
              <w:top w:val="nil"/>
              <w:left w:val="nil"/>
              <w:bottom w:val="nil"/>
              <w:right w:val="nil"/>
            </w:tcBorders>
            <w:shd w:val="clear" w:color="auto" w:fill="auto"/>
            <w:noWrap/>
            <w:vAlign w:val="bottom"/>
            <w:hideMark/>
          </w:tcPr>
          <w:p w14:paraId="71B9FEC8"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32</w:t>
            </w:r>
          </w:p>
        </w:tc>
        <w:tc>
          <w:tcPr>
            <w:tcW w:w="1160" w:type="dxa"/>
            <w:gridSpan w:val="2"/>
            <w:tcBorders>
              <w:top w:val="nil"/>
              <w:left w:val="nil"/>
              <w:bottom w:val="nil"/>
              <w:right w:val="nil"/>
            </w:tcBorders>
            <w:shd w:val="clear" w:color="auto" w:fill="auto"/>
            <w:noWrap/>
            <w:vAlign w:val="bottom"/>
            <w:hideMark/>
          </w:tcPr>
          <w:p w14:paraId="077042FC"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33</w:t>
            </w:r>
          </w:p>
        </w:tc>
        <w:tc>
          <w:tcPr>
            <w:tcW w:w="1160" w:type="dxa"/>
            <w:gridSpan w:val="2"/>
            <w:tcBorders>
              <w:top w:val="nil"/>
              <w:left w:val="nil"/>
              <w:bottom w:val="nil"/>
              <w:right w:val="nil"/>
            </w:tcBorders>
            <w:shd w:val="clear" w:color="auto" w:fill="auto"/>
            <w:noWrap/>
            <w:vAlign w:val="bottom"/>
            <w:hideMark/>
          </w:tcPr>
          <w:p w14:paraId="78C668A1"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62</w:t>
            </w:r>
          </w:p>
        </w:tc>
        <w:tc>
          <w:tcPr>
            <w:tcW w:w="1160" w:type="dxa"/>
            <w:gridSpan w:val="2"/>
            <w:tcBorders>
              <w:top w:val="nil"/>
              <w:left w:val="nil"/>
              <w:bottom w:val="nil"/>
              <w:right w:val="nil"/>
            </w:tcBorders>
            <w:shd w:val="clear" w:color="auto" w:fill="auto"/>
            <w:noWrap/>
            <w:vAlign w:val="bottom"/>
            <w:hideMark/>
          </w:tcPr>
          <w:p w14:paraId="6EA8D355"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30</w:t>
            </w:r>
          </w:p>
        </w:tc>
        <w:tc>
          <w:tcPr>
            <w:tcW w:w="1160" w:type="dxa"/>
            <w:gridSpan w:val="2"/>
            <w:tcBorders>
              <w:top w:val="nil"/>
              <w:left w:val="nil"/>
              <w:bottom w:val="nil"/>
              <w:right w:val="nil"/>
            </w:tcBorders>
            <w:shd w:val="clear" w:color="auto" w:fill="auto"/>
            <w:noWrap/>
            <w:vAlign w:val="bottom"/>
            <w:hideMark/>
          </w:tcPr>
          <w:p w14:paraId="5DC064FB"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32</w:t>
            </w:r>
          </w:p>
        </w:tc>
      </w:tr>
      <w:tr w:rsidR="00325D1A" w:rsidRPr="00292E98" w14:paraId="00D0064F" w14:textId="77777777" w:rsidTr="001E29D8">
        <w:trPr>
          <w:trHeight w:val="280"/>
        </w:trPr>
        <w:tc>
          <w:tcPr>
            <w:tcW w:w="2548" w:type="dxa"/>
            <w:gridSpan w:val="2"/>
            <w:tcBorders>
              <w:top w:val="nil"/>
              <w:left w:val="nil"/>
              <w:bottom w:val="single" w:sz="4" w:space="0" w:color="auto"/>
              <w:right w:val="nil"/>
            </w:tcBorders>
            <w:shd w:val="clear" w:color="auto" w:fill="auto"/>
            <w:noWrap/>
            <w:vAlign w:val="bottom"/>
            <w:hideMark/>
          </w:tcPr>
          <w:p w14:paraId="3BC178EC" w14:textId="77777777" w:rsidR="00325D1A" w:rsidRPr="00292E98" w:rsidRDefault="00325D1A" w:rsidP="001E29D8">
            <w:pP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R-squared</w:t>
            </w:r>
          </w:p>
        </w:tc>
        <w:tc>
          <w:tcPr>
            <w:tcW w:w="1160" w:type="dxa"/>
            <w:gridSpan w:val="2"/>
            <w:tcBorders>
              <w:top w:val="nil"/>
              <w:left w:val="nil"/>
              <w:bottom w:val="single" w:sz="4" w:space="0" w:color="auto"/>
              <w:right w:val="nil"/>
            </w:tcBorders>
            <w:shd w:val="clear" w:color="auto" w:fill="auto"/>
            <w:noWrap/>
            <w:vAlign w:val="bottom"/>
            <w:hideMark/>
          </w:tcPr>
          <w:p w14:paraId="0848C456"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0.23</w:t>
            </w:r>
          </w:p>
        </w:tc>
        <w:tc>
          <w:tcPr>
            <w:tcW w:w="1160" w:type="dxa"/>
            <w:gridSpan w:val="2"/>
            <w:tcBorders>
              <w:top w:val="nil"/>
              <w:left w:val="nil"/>
              <w:bottom w:val="single" w:sz="4" w:space="0" w:color="auto"/>
              <w:right w:val="nil"/>
            </w:tcBorders>
            <w:shd w:val="clear" w:color="auto" w:fill="auto"/>
            <w:noWrap/>
            <w:vAlign w:val="bottom"/>
            <w:hideMark/>
          </w:tcPr>
          <w:p w14:paraId="6AA0DF79"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0.46</w:t>
            </w:r>
          </w:p>
        </w:tc>
        <w:tc>
          <w:tcPr>
            <w:tcW w:w="1160" w:type="dxa"/>
            <w:gridSpan w:val="2"/>
            <w:tcBorders>
              <w:top w:val="nil"/>
              <w:left w:val="nil"/>
              <w:bottom w:val="single" w:sz="4" w:space="0" w:color="auto"/>
              <w:right w:val="nil"/>
            </w:tcBorders>
            <w:shd w:val="clear" w:color="auto" w:fill="auto"/>
            <w:noWrap/>
            <w:vAlign w:val="bottom"/>
            <w:hideMark/>
          </w:tcPr>
          <w:p w14:paraId="38AA02B1"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0.40</w:t>
            </w:r>
          </w:p>
        </w:tc>
        <w:tc>
          <w:tcPr>
            <w:tcW w:w="1160" w:type="dxa"/>
            <w:gridSpan w:val="2"/>
            <w:tcBorders>
              <w:top w:val="nil"/>
              <w:left w:val="nil"/>
              <w:bottom w:val="single" w:sz="4" w:space="0" w:color="auto"/>
              <w:right w:val="nil"/>
            </w:tcBorders>
            <w:shd w:val="clear" w:color="auto" w:fill="auto"/>
            <w:noWrap/>
            <w:vAlign w:val="bottom"/>
            <w:hideMark/>
          </w:tcPr>
          <w:p w14:paraId="6D36230E"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0.37</w:t>
            </w:r>
          </w:p>
        </w:tc>
        <w:tc>
          <w:tcPr>
            <w:tcW w:w="1160" w:type="dxa"/>
            <w:gridSpan w:val="2"/>
            <w:tcBorders>
              <w:top w:val="nil"/>
              <w:left w:val="nil"/>
              <w:bottom w:val="single" w:sz="4" w:space="0" w:color="auto"/>
              <w:right w:val="nil"/>
            </w:tcBorders>
            <w:shd w:val="clear" w:color="auto" w:fill="auto"/>
            <w:noWrap/>
            <w:vAlign w:val="bottom"/>
            <w:hideMark/>
          </w:tcPr>
          <w:p w14:paraId="50EBB95C"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0.62</w:t>
            </w:r>
          </w:p>
        </w:tc>
        <w:tc>
          <w:tcPr>
            <w:tcW w:w="1160" w:type="dxa"/>
            <w:gridSpan w:val="2"/>
            <w:tcBorders>
              <w:top w:val="nil"/>
              <w:left w:val="nil"/>
              <w:bottom w:val="single" w:sz="4" w:space="0" w:color="auto"/>
              <w:right w:val="nil"/>
            </w:tcBorders>
            <w:shd w:val="clear" w:color="auto" w:fill="auto"/>
            <w:noWrap/>
            <w:vAlign w:val="bottom"/>
            <w:hideMark/>
          </w:tcPr>
          <w:p w14:paraId="7E32E033"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0.43</w:t>
            </w:r>
          </w:p>
        </w:tc>
      </w:tr>
      <w:tr w:rsidR="00325D1A" w:rsidRPr="00292E98" w14:paraId="039E3C58" w14:textId="77777777" w:rsidTr="001E29D8">
        <w:trPr>
          <w:trHeight w:val="280"/>
        </w:trPr>
        <w:tc>
          <w:tcPr>
            <w:tcW w:w="2548" w:type="dxa"/>
            <w:gridSpan w:val="2"/>
            <w:tcBorders>
              <w:top w:val="nil"/>
              <w:left w:val="nil"/>
              <w:bottom w:val="nil"/>
              <w:right w:val="nil"/>
            </w:tcBorders>
            <w:shd w:val="clear" w:color="auto" w:fill="auto"/>
            <w:noWrap/>
            <w:vAlign w:val="bottom"/>
            <w:hideMark/>
          </w:tcPr>
          <w:p w14:paraId="478EA8E4" w14:textId="77777777" w:rsidR="00325D1A" w:rsidRPr="00292E98" w:rsidRDefault="00325D1A" w:rsidP="001E29D8">
            <w:pP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Standard errors in parentheses</w:t>
            </w:r>
          </w:p>
        </w:tc>
        <w:tc>
          <w:tcPr>
            <w:tcW w:w="1160" w:type="dxa"/>
            <w:gridSpan w:val="2"/>
            <w:tcBorders>
              <w:top w:val="nil"/>
              <w:left w:val="nil"/>
              <w:bottom w:val="nil"/>
              <w:right w:val="nil"/>
            </w:tcBorders>
            <w:shd w:val="clear" w:color="auto" w:fill="auto"/>
            <w:noWrap/>
            <w:vAlign w:val="bottom"/>
            <w:hideMark/>
          </w:tcPr>
          <w:p w14:paraId="46F20267" w14:textId="77777777" w:rsidR="00325D1A" w:rsidRPr="00292E98" w:rsidRDefault="00325D1A" w:rsidP="001E29D8">
            <w:pPr>
              <w:rPr>
                <w:rFonts w:ascii="Times New Roman" w:eastAsia="Times New Roman" w:hAnsi="Times New Roman" w:cs="Times New Roman"/>
                <w:sz w:val="20"/>
                <w:szCs w:val="20"/>
              </w:rPr>
            </w:pPr>
          </w:p>
        </w:tc>
        <w:tc>
          <w:tcPr>
            <w:tcW w:w="1160" w:type="dxa"/>
            <w:gridSpan w:val="2"/>
            <w:tcBorders>
              <w:top w:val="nil"/>
              <w:left w:val="nil"/>
              <w:bottom w:val="nil"/>
              <w:right w:val="nil"/>
            </w:tcBorders>
            <w:shd w:val="clear" w:color="auto" w:fill="auto"/>
            <w:noWrap/>
            <w:vAlign w:val="bottom"/>
            <w:hideMark/>
          </w:tcPr>
          <w:p w14:paraId="4D530AF9" w14:textId="77777777" w:rsidR="00325D1A" w:rsidRPr="00292E98" w:rsidRDefault="00325D1A" w:rsidP="001E29D8">
            <w:pPr>
              <w:rPr>
                <w:rFonts w:ascii="Times New Roman" w:eastAsia="Times New Roman" w:hAnsi="Times New Roman" w:cs="Times New Roman"/>
                <w:sz w:val="20"/>
                <w:szCs w:val="20"/>
              </w:rPr>
            </w:pPr>
          </w:p>
        </w:tc>
        <w:tc>
          <w:tcPr>
            <w:tcW w:w="1160" w:type="dxa"/>
            <w:gridSpan w:val="2"/>
            <w:tcBorders>
              <w:top w:val="nil"/>
              <w:left w:val="nil"/>
              <w:bottom w:val="nil"/>
              <w:right w:val="nil"/>
            </w:tcBorders>
            <w:shd w:val="clear" w:color="auto" w:fill="auto"/>
            <w:noWrap/>
            <w:vAlign w:val="bottom"/>
            <w:hideMark/>
          </w:tcPr>
          <w:p w14:paraId="05D8DF55" w14:textId="77777777" w:rsidR="00325D1A" w:rsidRPr="00292E98" w:rsidRDefault="00325D1A" w:rsidP="001E29D8">
            <w:pPr>
              <w:rPr>
                <w:rFonts w:ascii="Times New Roman" w:eastAsia="Times New Roman" w:hAnsi="Times New Roman" w:cs="Times New Roman"/>
                <w:sz w:val="20"/>
                <w:szCs w:val="20"/>
              </w:rPr>
            </w:pPr>
          </w:p>
        </w:tc>
        <w:tc>
          <w:tcPr>
            <w:tcW w:w="1160" w:type="dxa"/>
            <w:gridSpan w:val="2"/>
            <w:tcBorders>
              <w:top w:val="nil"/>
              <w:left w:val="nil"/>
              <w:bottom w:val="nil"/>
              <w:right w:val="nil"/>
            </w:tcBorders>
            <w:shd w:val="clear" w:color="auto" w:fill="auto"/>
            <w:noWrap/>
            <w:vAlign w:val="bottom"/>
            <w:hideMark/>
          </w:tcPr>
          <w:p w14:paraId="6BFC706E" w14:textId="77777777" w:rsidR="00325D1A" w:rsidRPr="00292E98" w:rsidRDefault="00325D1A" w:rsidP="001E29D8">
            <w:pPr>
              <w:rPr>
                <w:rFonts w:ascii="Times New Roman" w:eastAsia="Times New Roman" w:hAnsi="Times New Roman" w:cs="Times New Roman"/>
                <w:sz w:val="20"/>
                <w:szCs w:val="20"/>
              </w:rPr>
            </w:pPr>
          </w:p>
        </w:tc>
        <w:tc>
          <w:tcPr>
            <w:tcW w:w="1160" w:type="dxa"/>
            <w:gridSpan w:val="2"/>
            <w:tcBorders>
              <w:top w:val="nil"/>
              <w:left w:val="nil"/>
              <w:bottom w:val="nil"/>
              <w:right w:val="nil"/>
            </w:tcBorders>
            <w:shd w:val="clear" w:color="auto" w:fill="auto"/>
            <w:noWrap/>
            <w:vAlign w:val="bottom"/>
            <w:hideMark/>
          </w:tcPr>
          <w:p w14:paraId="4E7220C6" w14:textId="77777777" w:rsidR="00325D1A" w:rsidRPr="00292E98" w:rsidRDefault="00325D1A" w:rsidP="001E29D8">
            <w:pPr>
              <w:rPr>
                <w:rFonts w:ascii="Times New Roman" w:eastAsia="Times New Roman" w:hAnsi="Times New Roman" w:cs="Times New Roman"/>
                <w:sz w:val="20"/>
                <w:szCs w:val="20"/>
              </w:rPr>
            </w:pPr>
          </w:p>
        </w:tc>
        <w:tc>
          <w:tcPr>
            <w:tcW w:w="1160" w:type="dxa"/>
            <w:gridSpan w:val="2"/>
            <w:tcBorders>
              <w:top w:val="nil"/>
              <w:left w:val="nil"/>
              <w:bottom w:val="nil"/>
              <w:right w:val="nil"/>
            </w:tcBorders>
            <w:shd w:val="clear" w:color="auto" w:fill="auto"/>
            <w:noWrap/>
            <w:vAlign w:val="bottom"/>
            <w:hideMark/>
          </w:tcPr>
          <w:p w14:paraId="0B602CAA" w14:textId="77777777" w:rsidR="00325D1A" w:rsidRPr="00292E98" w:rsidRDefault="00325D1A" w:rsidP="001E29D8">
            <w:pPr>
              <w:rPr>
                <w:rFonts w:ascii="Times New Roman" w:eastAsia="Times New Roman" w:hAnsi="Times New Roman" w:cs="Times New Roman"/>
                <w:sz w:val="20"/>
                <w:szCs w:val="20"/>
              </w:rPr>
            </w:pPr>
          </w:p>
        </w:tc>
      </w:tr>
      <w:tr w:rsidR="00325D1A" w:rsidRPr="00292E98" w14:paraId="734052B7" w14:textId="77777777" w:rsidTr="001E29D8">
        <w:trPr>
          <w:trHeight w:val="280"/>
        </w:trPr>
        <w:tc>
          <w:tcPr>
            <w:tcW w:w="3708" w:type="dxa"/>
            <w:gridSpan w:val="4"/>
            <w:tcBorders>
              <w:top w:val="nil"/>
              <w:left w:val="nil"/>
              <w:bottom w:val="nil"/>
              <w:right w:val="nil"/>
            </w:tcBorders>
            <w:shd w:val="clear" w:color="auto" w:fill="auto"/>
            <w:noWrap/>
            <w:vAlign w:val="bottom"/>
            <w:hideMark/>
          </w:tcPr>
          <w:p w14:paraId="687DB37D" w14:textId="77777777" w:rsidR="00325D1A" w:rsidRPr="00292E98" w:rsidRDefault="00325D1A" w:rsidP="001E29D8">
            <w:pP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 p&lt;0.01, ** p&lt;0.05, * p&lt;0.1</w:t>
            </w:r>
          </w:p>
        </w:tc>
        <w:tc>
          <w:tcPr>
            <w:tcW w:w="1160" w:type="dxa"/>
            <w:gridSpan w:val="2"/>
            <w:tcBorders>
              <w:top w:val="nil"/>
              <w:left w:val="nil"/>
              <w:bottom w:val="nil"/>
              <w:right w:val="nil"/>
            </w:tcBorders>
            <w:shd w:val="clear" w:color="auto" w:fill="auto"/>
            <w:noWrap/>
            <w:vAlign w:val="bottom"/>
            <w:hideMark/>
          </w:tcPr>
          <w:p w14:paraId="395BB31A" w14:textId="77777777" w:rsidR="00325D1A" w:rsidRPr="00292E98" w:rsidRDefault="00325D1A" w:rsidP="001E29D8">
            <w:pPr>
              <w:rPr>
                <w:rFonts w:ascii="Times New Roman" w:eastAsia="Times New Roman" w:hAnsi="Times New Roman" w:cs="Times New Roman"/>
                <w:sz w:val="20"/>
                <w:szCs w:val="20"/>
              </w:rPr>
            </w:pPr>
          </w:p>
        </w:tc>
        <w:tc>
          <w:tcPr>
            <w:tcW w:w="1160" w:type="dxa"/>
            <w:gridSpan w:val="2"/>
            <w:tcBorders>
              <w:top w:val="nil"/>
              <w:left w:val="nil"/>
              <w:bottom w:val="nil"/>
              <w:right w:val="nil"/>
            </w:tcBorders>
            <w:shd w:val="clear" w:color="auto" w:fill="auto"/>
            <w:noWrap/>
            <w:vAlign w:val="bottom"/>
            <w:hideMark/>
          </w:tcPr>
          <w:p w14:paraId="0DF2CD7B" w14:textId="77777777" w:rsidR="00325D1A" w:rsidRPr="00292E98" w:rsidRDefault="00325D1A" w:rsidP="001E29D8">
            <w:pPr>
              <w:rPr>
                <w:rFonts w:ascii="Times New Roman" w:eastAsia="Times New Roman" w:hAnsi="Times New Roman" w:cs="Times New Roman"/>
                <w:sz w:val="20"/>
                <w:szCs w:val="20"/>
              </w:rPr>
            </w:pPr>
          </w:p>
        </w:tc>
        <w:tc>
          <w:tcPr>
            <w:tcW w:w="1160" w:type="dxa"/>
            <w:gridSpan w:val="2"/>
            <w:tcBorders>
              <w:top w:val="nil"/>
              <w:left w:val="nil"/>
              <w:bottom w:val="nil"/>
              <w:right w:val="nil"/>
            </w:tcBorders>
            <w:shd w:val="clear" w:color="auto" w:fill="auto"/>
            <w:noWrap/>
            <w:vAlign w:val="bottom"/>
            <w:hideMark/>
          </w:tcPr>
          <w:p w14:paraId="36C1A3C7" w14:textId="77777777" w:rsidR="00325D1A" w:rsidRPr="00292E98" w:rsidRDefault="00325D1A" w:rsidP="001E29D8">
            <w:pPr>
              <w:rPr>
                <w:rFonts w:ascii="Times New Roman" w:eastAsia="Times New Roman" w:hAnsi="Times New Roman" w:cs="Times New Roman"/>
                <w:sz w:val="20"/>
                <w:szCs w:val="20"/>
              </w:rPr>
            </w:pPr>
          </w:p>
        </w:tc>
        <w:tc>
          <w:tcPr>
            <w:tcW w:w="1160" w:type="dxa"/>
            <w:gridSpan w:val="2"/>
            <w:tcBorders>
              <w:top w:val="nil"/>
              <w:left w:val="nil"/>
              <w:bottom w:val="nil"/>
              <w:right w:val="nil"/>
            </w:tcBorders>
            <w:shd w:val="clear" w:color="auto" w:fill="auto"/>
            <w:noWrap/>
            <w:vAlign w:val="bottom"/>
            <w:hideMark/>
          </w:tcPr>
          <w:p w14:paraId="3DB4D6B2" w14:textId="77777777" w:rsidR="00325D1A" w:rsidRPr="00292E98" w:rsidRDefault="00325D1A" w:rsidP="001E29D8">
            <w:pPr>
              <w:rPr>
                <w:rFonts w:ascii="Times New Roman" w:eastAsia="Times New Roman" w:hAnsi="Times New Roman" w:cs="Times New Roman"/>
                <w:sz w:val="20"/>
                <w:szCs w:val="20"/>
              </w:rPr>
            </w:pPr>
          </w:p>
        </w:tc>
        <w:tc>
          <w:tcPr>
            <w:tcW w:w="1160" w:type="dxa"/>
            <w:gridSpan w:val="2"/>
            <w:tcBorders>
              <w:top w:val="nil"/>
              <w:left w:val="nil"/>
              <w:bottom w:val="nil"/>
              <w:right w:val="nil"/>
            </w:tcBorders>
            <w:shd w:val="clear" w:color="auto" w:fill="auto"/>
            <w:noWrap/>
            <w:vAlign w:val="bottom"/>
            <w:hideMark/>
          </w:tcPr>
          <w:p w14:paraId="5D9D367D" w14:textId="77777777" w:rsidR="00325D1A" w:rsidRPr="00292E98" w:rsidRDefault="00325D1A" w:rsidP="001E29D8">
            <w:pPr>
              <w:rPr>
                <w:rFonts w:ascii="Times New Roman" w:eastAsia="Times New Roman" w:hAnsi="Times New Roman" w:cs="Times New Roman"/>
                <w:sz w:val="20"/>
                <w:szCs w:val="20"/>
              </w:rPr>
            </w:pPr>
          </w:p>
        </w:tc>
      </w:tr>
    </w:tbl>
    <w:p w14:paraId="05B2399C" w14:textId="77777777" w:rsidR="00325D1A" w:rsidRPr="00292E98" w:rsidRDefault="00325D1A" w:rsidP="00325D1A">
      <w:pPr>
        <w:rPr>
          <w:rFonts w:ascii="Times New Roman" w:hAnsi="Times New Roman" w:cs="Times New Roman"/>
          <w:b/>
        </w:rPr>
      </w:pPr>
    </w:p>
    <w:p w14:paraId="4739A154" w14:textId="77777777" w:rsidR="0057615F" w:rsidRDefault="0057615F" w:rsidP="00325D1A">
      <w:pPr>
        <w:jc w:val="both"/>
        <w:rPr>
          <w:rFonts w:ascii="Times New Roman" w:hAnsi="Times New Roman" w:cs="Times New Roman"/>
        </w:rPr>
      </w:pPr>
    </w:p>
    <w:p w14:paraId="4E852B37" w14:textId="77777777" w:rsidR="0057615F" w:rsidRDefault="0057615F" w:rsidP="00325D1A">
      <w:pPr>
        <w:jc w:val="both"/>
        <w:rPr>
          <w:rFonts w:ascii="Times New Roman" w:hAnsi="Times New Roman" w:cs="Times New Roman"/>
        </w:rPr>
      </w:pPr>
    </w:p>
    <w:p w14:paraId="22508826" w14:textId="77777777" w:rsidR="0057615F" w:rsidRDefault="0057615F" w:rsidP="00325D1A">
      <w:pPr>
        <w:jc w:val="both"/>
        <w:rPr>
          <w:rFonts w:ascii="Times New Roman" w:hAnsi="Times New Roman" w:cs="Times New Roman"/>
        </w:rPr>
      </w:pPr>
    </w:p>
    <w:p w14:paraId="0CA2EF96" w14:textId="77777777" w:rsidR="0057615F" w:rsidRDefault="0057615F" w:rsidP="00325D1A">
      <w:pPr>
        <w:jc w:val="both"/>
        <w:rPr>
          <w:rFonts w:ascii="Times New Roman" w:hAnsi="Times New Roman" w:cs="Times New Roman"/>
        </w:rPr>
      </w:pPr>
    </w:p>
    <w:p w14:paraId="3752B867" w14:textId="77777777" w:rsidR="0057615F" w:rsidRDefault="0057615F" w:rsidP="00325D1A">
      <w:pPr>
        <w:jc w:val="both"/>
        <w:rPr>
          <w:rFonts w:ascii="Times New Roman" w:hAnsi="Times New Roman" w:cs="Times New Roman"/>
        </w:rPr>
      </w:pPr>
    </w:p>
    <w:p w14:paraId="721D25B7" w14:textId="77777777" w:rsidR="0057615F" w:rsidRDefault="0057615F" w:rsidP="00325D1A">
      <w:pPr>
        <w:jc w:val="both"/>
        <w:rPr>
          <w:rFonts w:ascii="Times New Roman" w:hAnsi="Times New Roman" w:cs="Times New Roman"/>
        </w:rPr>
      </w:pPr>
    </w:p>
    <w:p w14:paraId="2CC185FC" w14:textId="77777777" w:rsidR="0057615F" w:rsidRDefault="0057615F" w:rsidP="00325D1A">
      <w:pPr>
        <w:jc w:val="both"/>
        <w:rPr>
          <w:rFonts w:ascii="Times New Roman" w:hAnsi="Times New Roman" w:cs="Times New Roman"/>
        </w:rPr>
      </w:pPr>
    </w:p>
    <w:p w14:paraId="3A99640C" w14:textId="77777777" w:rsidR="0057615F" w:rsidRDefault="0057615F" w:rsidP="00325D1A">
      <w:pPr>
        <w:jc w:val="both"/>
        <w:rPr>
          <w:rFonts w:ascii="Times New Roman" w:hAnsi="Times New Roman" w:cs="Times New Roman"/>
        </w:rPr>
      </w:pPr>
    </w:p>
    <w:p w14:paraId="78B02F4F" w14:textId="77777777" w:rsidR="0057615F" w:rsidRDefault="0057615F" w:rsidP="00325D1A">
      <w:pPr>
        <w:jc w:val="both"/>
        <w:rPr>
          <w:rFonts w:ascii="Times New Roman" w:hAnsi="Times New Roman" w:cs="Times New Roman"/>
        </w:rPr>
      </w:pPr>
    </w:p>
    <w:p w14:paraId="2158C45B" w14:textId="299FF614" w:rsidR="00325D1A" w:rsidRPr="00292E98" w:rsidRDefault="00325D1A" w:rsidP="00325D1A">
      <w:pPr>
        <w:jc w:val="both"/>
        <w:rPr>
          <w:rFonts w:ascii="Times New Roman" w:hAnsi="Times New Roman" w:cs="Times New Roman"/>
        </w:rPr>
      </w:pPr>
      <w:r>
        <w:rPr>
          <w:rFonts w:ascii="Times New Roman" w:hAnsi="Times New Roman" w:cs="Times New Roman"/>
        </w:rPr>
        <w:t xml:space="preserve">Tables </w:t>
      </w:r>
      <w:r w:rsidR="006F3730">
        <w:rPr>
          <w:rFonts w:ascii="Times New Roman" w:hAnsi="Times New Roman" w:cs="Times New Roman"/>
        </w:rPr>
        <w:t>A</w:t>
      </w:r>
      <w:r>
        <w:rPr>
          <w:rFonts w:ascii="Times New Roman" w:hAnsi="Times New Roman" w:cs="Times New Roman"/>
        </w:rPr>
        <w:t xml:space="preserve">7 and </w:t>
      </w:r>
      <w:r w:rsidR="006F3730">
        <w:rPr>
          <w:rFonts w:ascii="Times New Roman" w:hAnsi="Times New Roman" w:cs="Times New Roman"/>
        </w:rPr>
        <w:t>A</w:t>
      </w:r>
      <w:r>
        <w:rPr>
          <w:rFonts w:ascii="Times New Roman" w:hAnsi="Times New Roman" w:cs="Times New Roman"/>
        </w:rPr>
        <w:t xml:space="preserve">8 take into account the early reviews of the ICC to test the model against higher grades of countries that adopted NHRIs early on. As noted above, </w:t>
      </w:r>
      <w:r w:rsidRPr="00292E98">
        <w:rPr>
          <w:rFonts w:ascii="Times New Roman" w:hAnsi="Times New Roman" w:cs="Times New Roman"/>
        </w:rPr>
        <w:t>ICC</w:t>
      </w:r>
      <w:r>
        <w:rPr>
          <w:rFonts w:ascii="Times New Roman" w:hAnsi="Times New Roman" w:cs="Times New Roman"/>
        </w:rPr>
        <w:t xml:space="preserve"> grading process </w:t>
      </w:r>
      <w:r w:rsidRPr="00292E98">
        <w:rPr>
          <w:rFonts w:ascii="Times New Roman" w:hAnsi="Times New Roman" w:cs="Times New Roman"/>
        </w:rPr>
        <w:t xml:space="preserve">has changed over </w:t>
      </w:r>
      <w:r>
        <w:rPr>
          <w:rFonts w:ascii="Times New Roman" w:hAnsi="Times New Roman" w:cs="Times New Roman"/>
        </w:rPr>
        <w:t>the years</w:t>
      </w:r>
      <w:r w:rsidRPr="00292E98">
        <w:rPr>
          <w:rFonts w:ascii="Times New Roman" w:hAnsi="Times New Roman" w:cs="Times New Roman"/>
        </w:rPr>
        <w:t xml:space="preserve">. </w:t>
      </w:r>
      <w:r>
        <w:rPr>
          <w:rFonts w:ascii="Times New Roman" w:hAnsi="Times New Roman" w:cs="Times New Roman"/>
        </w:rPr>
        <w:t xml:space="preserve">While the ICC exercised leniency in the 1990s to </w:t>
      </w:r>
      <w:r w:rsidRPr="00292E98">
        <w:rPr>
          <w:rFonts w:ascii="Times New Roman" w:hAnsi="Times New Roman" w:cs="Times New Roman"/>
        </w:rPr>
        <w:t>encourage buy-in from states</w:t>
      </w:r>
      <w:r>
        <w:rPr>
          <w:rFonts w:ascii="Times New Roman" w:hAnsi="Times New Roman" w:cs="Times New Roman"/>
        </w:rPr>
        <w:t>, it subjected the later NHRIs to relatively greater scrutiny</w:t>
      </w:r>
      <w:r w:rsidRPr="00292E98">
        <w:rPr>
          <w:rFonts w:ascii="Times New Roman" w:hAnsi="Times New Roman" w:cs="Times New Roman"/>
        </w:rPr>
        <w:t xml:space="preserve">. As </w:t>
      </w:r>
      <w:r>
        <w:rPr>
          <w:rFonts w:ascii="Times New Roman" w:hAnsi="Times New Roman" w:cs="Times New Roman"/>
        </w:rPr>
        <w:t>a result</w:t>
      </w:r>
      <w:r w:rsidRPr="00292E98">
        <w:rPr>
          <w:rFonts w:ascii="Times New Roman" w:hAnsi="Times New Roman" w:cs="Times New Roman"/>
        </w:rPr>
        <w:t>, states that join</w:t>
      </w:r>
      <w:r w:rsidR="006F5C0E">
        <w:rPr>
          <w:rFonts w:ascii="Times New Roman" w:hAnsi="Times New Roman" w:cs="Times New Roman"/>
        </w:rPr>
        <w:t xml:space="preserve">ed </w:t>
      </w:r>
      <w:r w:rsidRPr="00292E98">
        <w:rPr>
          <w:rFonts w:ascii="Times New Roman" w:hAnsi="Times New Roman" w:cs="Times New Roman"/>
        </w:rPr>
        <w:t>early may have artificially high average NHRI grad</w:t>
      </w:r>
      <w:r>
        <w:rPr>
          <w:rFonts w:ascii="Times New Roman" w:hAnsi="Times New Roman" w:cs="Times New Roman"/>
        </w:rPr>
        <w:t xml:space="preserve">es compared to states that joined the system </w:t>
      </w:r>
      <w:r w:rsidRPr="00292E98">
        <w:rPr>
          <w:rFonts w:ascii="Times New Roman" w:hAnsi="Times New Roman" w:cs="Times New Roman"/>
        </w:rPr>
        <w:t xml:space="preserve">later on. </w:t>
      </w:r>
      <w:r>
        <w:rPr>
          <w:rFonts w:ascii="Times New Roman" w:hAnsi="Times New Roman" w:cs="Times New Roman"/>
        </w:rPr>
        <w:t>Therefore, t</w:t>
      </w:r>
      <w:r w:rsidRPr="00292E98">
        <w:rPr>
          <w:rFonts w:ascii="Times New Roman" w:hAnsi="Times New Roman" w:cs="Times New Roman"/>
        </w:rPr>
        <w:t xml:space="preserve">he NHRI’s first review is included to control </w:t>
      </w:r>
      <w:r>
        <w:rPr>
          <w:rFonts w:ascii="Times New Roman" w:hAnsi="Times New Roman" w:cs="Times New Roman"/>
        </w:rPr>
        <w:t>these</w:t>
      </w:r>
      <w:r w:rsidRPr="00292E98">
        <w:rPr>
          <w:rFonts w:ascii="Times New Roman" w:hAnsi="Times New Roman" w:cs="Times New Roman"/>
        </w:rPr>
        <w:t xml:space="preserve"> possible high scores of early adopters. </w:t>
      </w:r>
      <w:r w:rsidR="00CD4BC6">
        <w:rPr>
          <w:rFonts w:ascii="Times New Roman" w:hAnsi="Times New Roman" w:cs="Times New Roman"/>
        </w:rPr>
        <w:t xml:space="preserve"> We find that results do not change.</w:t>
      </w:r>
    </w:p>
    <w:p w14:paraId="657190C0" w14:textId="77777777" w:rsidR="00325D1A" w:rsidRPr="00292E98" w:rsidRDefault="00325D1A" w:rsidP="00325D1A">
      <w:pPr>
        <w:rPr>
          <w:rFonts w:ascii="Times New Roman" w:hAnsi="Times New Roman" w:cs="Times New Roman"/>
        </w:rPr>
      </w:pPr>
    </w:p>
    <w:p w14:paraId="50CB10B5" w14:textId="3DAB7869" w:rsidR="00325D1A" w:rsidRPr="00292E98" w:rsidRDefault="006F5C0E" w:rsidP="00325D1A">
      <w:pPr>
        <w:rPr>
          <w:rFonts w:ascii="Times New Roman" w:hAnsi="Times New Roman" w:cs="Times New Roman"/>
        </w:rPr>
      </w:pPr>
      <w:r w:rsidRPr="00E86F7D">
        <w:rPr>
          <w:rFonts w:ascii="Times New Roman" w:hAnsi="Times New Roman" w:cs="Times New Roman"/>
          <w:caps/>
        </w:rPr>
        <w:t>A</w:t>
      </w:r>
      <w:r>
        <w:rPr>
          <w:rFonts w:ascii="Times New Roman" w:hAnsi="Times New Roman" w:cs="Times New Roman"/>
          <w:caps/>
        </w:rPr>
        <w:t xml:space="preserve">ppendix Table A7: </w:t>
      </w:r>
      <w:r w:rsidRPr="00E86F7D">
        <w:rPr>
          <w:rFonts w:ascii="Times New Roman" w:hAnsi="Times New Roman" w:cs="Times New Roman"/>
          <w:caps/>
        </w:rPr>
        <w:t xml:space="preserve">NHRIs with More Safeguards Get Higher Average Grades </w:t>
      </w:r>
      <w:r>
        <w:rPr>
          <w:rFonts w:ascii="Times New Roman" w:hAnsi="Times New Roman" w:cs="Times New Roman"/>
        </w:rPr>
        <w:t>(</w:t>
      </w:r>
      <w:r w:rsidRPr="00B45867">
        <w:rPr>
          <w:rFonts w:ascii="Times New Roman" w:hAnsi="Times New Roman" w:cs="Times New Roman"/>
        </w:rPr>
        <w:t xml:space="preserve">Appendix </w:t>
      </w:r>
      <w:r>
        <w:rPr>
          <w:rFonts w:ascii="Times New Roman" w:hAnsi="Times New Roman" w:cs="Times New Roman"/>
        </w:rPr>
        <w:t>Table A7 replicates main Table 2</w:t>
      </w:r>
      <w:r w:rsidRPr="00B45867">
        <w:rPr>
          <w:rFonts w:ascii="Times New Roman" w:hAnsi="Times New Roman" w:cs="Times New Roman"/>
        </w:rPr>
        <w:t xml:space="preserve"> </w:t>
      </w:r>
      <w:r>
        <w:rPr>
          <w:rFonts w:ascii="Times New Roman" w:hAnsi="Times New Roman" w:cs="Times New Roman"/>
        </w:rPr>
        <w:t>including the NHRI’s first review)</w:t>
      </w:r>
      <w:r w:rsidRPr="00B45867">
        <w:rPr>
          <w:rFonts w:ascii="Times New Roman" w:hAnsi="Times New Roman" w:cs="Times New Roman"/>
        </w:rPr>
        <w:t xml:space="preserve"> </w:t>
      </w:r>
    </w:p>
    <w:tbl>
      <w:tblPr>
        <w:tblW w:w="9360" w:type="dxa"/>
        <w:tblInd w:w="93" w:type="dxa"/>
        <w:tblLook w:val="04A0" w:firstRow="1" w:lastRow="0" w:firstColumn="1" w:lastColumn="0" w:noHBand="0" w:noVBand="1"/>
      </w:tblPr>
      <w:tblGrid>
        <w:gridCol w:w="2400"/>
        <w:gridCol w:w="1160"/>
        <w:gridCol w:w="1160"/>
        <w:gridCol w:w="1160"/>
        <w:gridCol w:w="1160"/>
        <w:gridCol w:w="1160"/>
        <w:gridCol w:w="1160"/>
      </w:tblGrid>
      <w:tr w:rsidR="00325D1A" w:rsidRPr="00292E98" w14:paraId="147B8313" w14:textId="77777777" w:rsidTr="001E29D8">
        <w:trPr>
          <w:trHeight w:val="280"/>
        </w:trPr>
        <w:tc>
          <w:tcPr>
            <w:tcW w:w="2400" w:type="dxa"/>
            <w:tcBorders>
              <w:top w:val="single" w:sz="4" w:space="0" w:color="auto"/>
              <w:left w:val="nil"/>
              <w:bottom w:val="nil"/>
              <w:right w:val="nil"/>
            </w:tcBorders>
            <w:noWrap/>
            <w:vAlign w:val="bottom"/>
          </w:tcPr>
          <w:p w14:paraId="194CCC5E" w14:textId="77777777" w:rsidR="00325D1A" w:rsidRPr="00292E98" w:rsidRDefault="00325D1A" w:rsidP="001E29D8">
            <w:pPr>
              <w:rPr>
                <w:rFonts w:ascii="Times New Roman" w:eastAsia="Times New Roman" w:hAnsi="Times New Roman" w:cs="Times New Roman"/>
                <w:sz w:val="20"/>
                <w:szCs w:val="20"/>
              </w:rPr>
            </w:pPr>
          </w:p>
        </w:tc>
        <w:tc>
          <w:tcPr>
            <w:tcW w:w="3480" w:type="dxa"/>
            <w:gridSpan w:val="3"/>
            <w:tcBorders>
              <w:top w:val="single" w:sz="4" w:space="0" w:color="auto"/>
              <w:left w:val="nil"/>
              <w:bottom w:val="nil"/>
              <w:right w:val="nil"/>
            </w:tcBorders>
            <w:noWrap/>
            <w:vAlign w:val="bottom"/>
            <w:hideMark/>
          </w:tcPr>
          <w:p w14:paraId="3248F91B"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Dependent Variable: NHRI Grade</w:t>
            </w:r>
          </w:p>
        </w:tc>
        <w:tc>
          <w:tcPr>
            <w:tcW w:w="3480" w:type="dxa"/>
            <w:gridSpan w:val="3"/>
            <w:tcBorders>
              <w:top w:val="single" w:sz="4" w:space="0" w:color="auto"/>
              <w:left w:val="nil"/>
              <w:bottom w:val="nil"/>
              <w:right w:val="nil"/>
            </w:tcBorders>
            <w:noWrap/>
            <w:vAlign w:val="bottom"/>
            <w:hideMark/>
          </w:tcPr>
          <w:p w14:paraId="34895B2C"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Dependent Variable: Expert Survey Score</w:t>
            </w:r>
          </w:p>
        </w:tc>
      </w:tr>
      <w:tr w:rsidR="00325D1A" w:rsidRPr="00292E98" w14:paraId="35A6BF10" w14:textId="77777777" w:rsidTr="001E29D8">
        <w:trPr>
          <w:trHeight w:val="280"/>
        </w:trPr>
        <w:tc>
          <w:tcPr>
            <w:tcW w:w="2400" w:type="dxa"/>
            <w:tcBorders>
              <w:top w:val="single" w:sz="4" w:space="0" w:color="auto"/>
              <w:left w:val="nil"/>
              <w:bottom w:val="nil"/>
              <w:right w:val="nil"/>
            </w:tcBorders>
            <w:noWrap/>
            <w:vAlign w:val="bottom"/>
            <w:hideMark/>
          </w:tcPr>
          <w:p w14:paraId="61602C71" w14:textId="77777777" w:rsidR="00325D1A" w:rsidRPr="00292E98" w:rsidRDefault="00325D1A" w:rsidP="001E29D8">
            <w:pP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 </w:t>
            </w:r>
          </w:p>
        </w:tc>
        <w:tc>
          <w:tcPr>
            <w:tcW w:w="1160" w:type="dxa"/>
            <w:tcBorders>
              <w:top w:val="single" w:sz="4" w:space="0" w:color="auto"/>
              <w:left w:val="nil"/>
              <w:bottom w:val="nil"/>
              <w:right w:val="nil"/>
            </w:tcBorders>
            <w:noWrap/>
            <w:vAlign w:val="bottom"/>
            <w:hideMark/>
          </w:tcPr>
          <w:p w14:paraId="4195E243"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(1)</w:t>
            </w:r>
          </w:p>
        </w:tc>
        <w:tc>
          <w:tcPr>
            <w:tcW w:w="1160" w:type="dxa"/>
            <w:tcBorders>
              <w:top w:val="single" w:sz="4" w:space="0" w:color="auto"/>
              <w:left w:val="nil"/>
              <w:bottom w:val="nil"/>
              <w:right w:val="nil"/>
            </w:tcBorders>
            <w:noWrap/>
            <w:vAlign w:val="bottom"/>
            <w:hideMark/>
          </w:tcPr>
          <w:p w14:paraId="2E15FDCE"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(2)</w:t>
            </w:r>
          </w:p>
        </w:tc>
        <w:tc>
          <w:tcPr>
            <w:tcW w:w="1160" w:type="dxa"/>
            <w:tcBorders>
              <w:top w:val="single" w:sz="4" w:space="0" w:color="auto"/>
              <w:left w:val="nil"/>
              <w:bottom w:val="nil"/>
              <w:right w:val="nil"/>
            </w:tcBorders>
            <w:noWrap/>
            <w:vAlign w:val="bottom"/>
            <w:hideMark/>
          </w:tcPr>
          <w:p w14:paraId="1CB69D08"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(3)</w:t>
            </w:r>
          </w:p>
        </w:tc>
        <w:tc>
          <w:tcPr>
            <w:tcW w:w="1160" w:type="dxa"/>
            <w:tcBorders>
              <w:top w:val="single" w:sz="4" w:space="0" w:color="auto"/>
              <w:left w:val="nil"/>
              <w:bottom w:val="nil"/>
              <w:right w:val="nil"/>
            </w:tcBorders>
            <w:noWrap/>
            <w:vAlign w:val="bottom"/>
            <w:hideMark/>
          </w:tcPr>
          <w:p w14:paraId="24B3038A"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(4)</w:t>
            </w:r>
          </w:p>
        </w:tc>
        <w:tc>
          <w:tcPr>
            <w:tcW w:w="1160" w:type="dxa"/>
            <w:tcBorders>
              <w:top w:val="single" w:sz="4" w:space="0" w:color="auto"/>
              <w:left w:val="nil"/>
              <w:bottom w:val="nil"/>
              <w:right w:val="nil"/>
            </w:tcBorders>
            <w:noWrap/>
            <w:vAlign w:val="bottom"/>
            <w:hideMark/>
          </w:tcPr>
          <w:p w14:paraId="029B917D"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(5)</w:t>
            </w:r>
          </w:p>
        </w:tc>
        <w:tc>
          <w:tcPr>
            <w:tcW w:w="1160" w:type="dxa"/>
            <w:tcBorders>
              <w:top w:val="single" w:sz="4" w:space="0" w:color="auto"/>
              <w:left w:val="nil"/>
              <w:bottom w:val="nil"/>
              <w:right w:val="nil"/>
            </w:tcBorders>
            <w:noWrap/>
            <w:vAlign w:val="bottom"/>
            <w:hideMark/>
          </w:tcPr>
          <w:p w14:paraId="25291F69"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(6)</w:t>
            </w:r>
          </w:p>
        </w:tc>
      </w:tr>
      <w:tr w:rsidR="00325D1A" w:rsidRPr="00292E98" w14:paraId="03887BC7" w14:textId="77777777" w:rsidTr="001E29D8">
        <w:trPr>
          <w:trHeight w:val="280"/>
        </w:trPr>
        <w:tc>
          <w:tcPr>
            <w:tcW w:w="2400" w:type="dxa"/>
            <w:tcBorders>
              <w:top w:val="single" w:sz="4" w:space="0" w:color="auto"/>
              <w:left w:val="nil"/>
              <w:bottom w:val="nil"/>
              <w:right w:val="nil"/>
            </w:tcBorders>
            <w:noWrap/>
            <w:vAlign w:val="bottom"/>
          </w:tcPr>
          <w:p w14:paraId="58FC90F8" w14:textId="77777777" w:rsidR="00325D1A" w:rsidRPr="00292E98" w:rsidRDefault="00325D1A" w:rsidP="001E29D8">
            <w:pPr>
              <w:rPr>
                <w:rFonts w:ascii="Times New Roman" w:eastAsia="Times New Roman" w:hAnsi="Times New Roman" w:cs="Times New Roman"/>
                <w:sz w:val="20"/>
                <w:szCs w:val="20"/>
              </w:rPr>
            </w:pPr>
          </w:p>
        </w:tc>
        <w:tc>
          <w:tcPr>
            <w:tcW w:w="1160" w:type="dxa"/>
            <w:tcBorders>
              <w:top w:val="single" w:sz="4" w:space="0" w:color="auto"/>
              <w:left w:val="nil"/>
              <w:bottom w:val="nil"/>
              <w:right w:val="nil"/>
            </w:tcBorders>
            <w:noWrap/>
            <w:vAlign w:val="bottom"/>
            <w:hideMark/>
          </w:tcPr>
          <w:p w14:paraId="6C5250DC"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All</w:t>
            </w:r>
          </w:p>
        </w:tc>
        <w:tc>
          <w:tcPr>
            <w:tcW w:w="1160" w:type="dxa"/>
            <w:tcBorders>
              <w:top w:val="single" w:sz="4" w:space="0" w:color="auto"/>
              <w:left w:val="nil"/>
              <w:bottom w:val="nil"/>
              <w:right w:val="nil"/>
            </w:tcBorders>
            <w:noWrap/>
            <w:vAlign w:val="bottom"/>
            <w:hideMark/>
          </w:tcPr>
          <w:p w14:paraId="2CF4EECD"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Dem</w:t>
            </w:r>
          </w:p>
        </w:tc>
        <w:tc>
          <w:tcPr>
            <w:tcW w:w="1160" w:type="dxa"/>
            <w:tcBorders>
              <w:top w:val="single" w:sz="4" w:space="0" w:color="auto"/>
              <w:left w:val="nil"/>
              <w:bottom w:val="nil"/>
              <w:right w:val="nil"/>
            </w:tcBorders>
            <w:noWrap/>
            <w:vAlign w:val="bottom"/>
            <w:hideMark/>
          </w:tcPr>
          <w:p w14:paraId="4B79F115"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Auth</w:t>
            </w:r>
          </w:p>
        </w:tc>
        <w:tc>
          <w:tcPr>
            <w:tcW w:w="1160" w:type="dxa"/>
            <w:tcBorders>
              <w:top w:val="single" w:sz="4" w:space="0" w:color="auto"/>
              <w:left w:val="nil"/>
              <w:bottom w:val="nil"/>
              <w:right w:val="nil"/>
            </w:tcBorders>
            <w:noWrap/>
            <w:vAlign w:val="bottom"/>
            <w:hideMark/>
          </w:tcPr>
          <w:p w14:paraId="20229ED4"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All</w:t>
            </w:r>
          </w:p>
        </w:tc>
        <w:tc>
          <w:tcPr>
            <w:tcW w:w="1160" w:type="dxa"/>
            <w:tcBorders>
              <w:top w:val="single" w:sz="4" w:space="0" w:color="auto"/>
              <w:left w:val="nil"/>
              <w:bottom w:val="nil"/>
              <w:right w:val="nil"/>
            </w:tcBorders>
            <w:noWrap/>
            <w:vAlign w:val="bottom"/>
            <w:hideMark/>
          </w:tcPr>
          <w:p w14:paraId="6B33E994"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Dem</w:t>
            </w:r>
          </w:p>
        </w:tc>
        <w:tc>
          <w:tcPr>
            <w:tcW w:w="1160" w:type="dxa"/>
            <w:tcBorders>
              <w:top w:val="single" w:sz="4" w:space="0" w:color="auto"/>
              <w:left w:val="nil"/>
              <w:bottom w:val="nil"/>
              <w:right w:val="nil"/>
            </w:tcBorders>
            <w:noWrap/>
            <w:vAlign w:val="bottom"/>
            <w:hideMark/>
          </w:tcPr>
          <w:p w14:paraId="4194C64E"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Auth</w:t>
            </w:r>
          </w:p>
        </w:tc>
      </w:tr>
      <w:tr w:rsidR="00325D1A" w:rsidRPr="00292E98" w14:paraId="74E13ACD" w14:textId="77777777" w:rsidTr="001E29D8">
        <w:trPr>
          <w:trHeight w:val="280"/>
        </w:trPr>
        <w:tc>
          <w:tcPr>
            <w:tcW w:w="2400" w:type="dxa"/>
            <w:tcBorders>
              <w:top w:val="single" w:sz="4" w:space="0" w:color="auto"/>
              <w:left w:val="nil"/>
              <w:bottom w:val="nil"/>
              <w:right w:val="nil"/>
            </w:tcBorders>
            <w:noWrap/>
            <w:vAlign w:val="bottom"/>
            <w:hideMark/>
          </w:tcPr>
          <w:p w14:paraId="260121D0" w14:textId="77777777" w:rsidR="00325D1A" w:rsidRPr="00292E98" w:rsidRDefault="00325D1A" w:rsidP="001E29D8">
            <w:pP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 </w:t>
            </w:r>
          </w:p>
        </w:tc>
        <w:tc>
          <w:tcPr>
            <w:tcW w:w="1160" w:type="dxa"/>
            <w:tcBorders>
              <w:top w:val="single" w:sz="4" w:space="0" w:color="auto"/>
              <w:left w:val="nil"/>
              <w:bottom w:val="nil"/>
              <w:right w:val="nil"/>
            </w:tcBorders>
            <w:noWrap/>
            <w:vAlign w:val="bottom"/>
            <w:hideMark/>
          </w:tcPr>
          <w:p w14:paraId="147AFBF6"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 </w:t>
            </w:r>
          </w:p>
        </w:tc>
        <w:tc>
          <w:tcPr>
            <w:tcW w:w="1160" w:type="dxa"/>
            <w:tcBorders>
              <w:top w:val="single" w:sz="4" w:space="0" w:color="auto"/>
              <w:left w:val="nil"/>
              <w:bottom w:val="nil"/>
              <w:right w:val="nil"/>
            </w:tcBorders>
            <w:noWrap/>
            <w:vAlign w:val="bottom"/>
            <w:hideMark/>
          </w:tcPr>
          <w:p w14:paraId="4D20C636"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 </w:t>
            </w:r>
          </w:p>
        </w:tc>
        <w:tc>
          <w:tcPr>
            <w:tcW w:w="1160" w:type="dxa"/>
            <w:tcBorders>
              <w:top w:val="single" w:sz="4" w:space="0" w:color="auto"/>
              <w:left w:val="nil"/>
              <w:bottom w:val="nil"/>
              <w:right w:val="nil"/>
            </w:tcBorders>
            <w:noWrap/>
            <w:vAlign w:val="bottom"/>
            <w:hideMark/>
          </w:tcPr>
          <w:p w14:paraId="7D60E825"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 </w:t>
            </w:r>
          </w:p>
        </w:tc>
        <w:tc>
          <w:tcPr>
            <w:tcW w:w="1160" w:type="dxa"/>
            <w:tcBorders>
              <w:top w:val="single" w:sz="4" w:space="0" w:color="auto"/>
              <w:left w:val="nil"/>
              <w:bottom w:val="nil"/>
              <w:right w:val="nil"/>
            </w:tcBorders>
            <w:noWrap/>
            <w:vAlign w:val="bottom"/>
            <w:hideMark/>
          </w:tcPr>
          <w:p w14:paraId="09B6CE2D"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 </w:t>
            </w:r>
          </w:p>
        </w:tc>
        <w:tc>
          <w:tcPr>
            <w:tcW w:w="1160" w:type="dxa"/>
            <w:tcBorders>
              <w:top w:val="single" w:sz="4" w:space="0" w:color="auto"/>
              <w:left w:val="nil"/>
              <w:bottom w:val="nil"/>
              <w:right w:val="nil"/>
            </w:tcBorders>
            <w:noWrap/>
            <w:vAlign w:val="bottom"/>
            <w:hideMark/>
          </w:tcPr>
          <w:p w14:paraId="45105C34"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 </w:t>
            </w:r>
          </w:p>
        </w:tc>
        <w:tc>
          <w:tcPr>
            <w:tcW w:w="1160" w:type="dxa"/>
            <w:tcBorders>
              <w:top w:val="single" w:sz="4" w:space="0" w:color="auto"/>
              <w:left w:val="nil"/>
              <w:bottom w:val="nil"/>
              <w:right w:val="nil"/>
            </w:tcBorders>
            <w:noWrap/>
            <w:vAlign w:val="bottom"/>
            <w:hideMark/>
          </w:tcPr>
          <w:p w14:paraId="1FAE1826"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 </w:t>
            </w:r>
          </w:p>
        </w:tc>
      </w:tr>
      <w:tr w:rsidR="00325D1A" w:rsidRPr="00292E98" w14:paraId="0DBADDF6" w14:textId="77777777" w:rsidTr="001E29D8">
        <w:trPr>
          <w:trHeight w:val="280"/>
        </w:trPr>
        <w:tc>
          <w:tcPr>
            <w:tcW w:w="2400" w:type="dxa"/>
            <w:noWrap/>
            <w:vAlign w:val="bottom"/>
            <w:hideMark/>
          </w:tcPr>
          <w:p w14:paraId="7F99B1DF" w14:textId="77777777" w:rsidR="00325D1A" w:rsidRPr="00292E98" w:rsidRDefault="00325D1A" w:rsidP="001E29D8">
            <w:pP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Total No. of Safeguards</w:t>
            </w:r>
          </w:p>
        </w:tc>
        <w:tc>
          <w:tcPr>
            <w:tcW w:w="1160" w:type="dxa"/>
            <w:noWrap/>
            <w:vAlign w:val="bottom"/>
            <w:hideMark/>
          </w:tcPr>
          <w:p w14:paraId="4649AB54"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0.06*</w:t>
            </w:r>
          </w:p>
        </w:tc>
        <w:tc>
          <w:tcPr>
            <w:tcW w:w="1160" w:type="dxa"/>
            <w:noWrap/>
            <w:vAlign w:val="bottom"/>
            <w:hideMark/>
          </w:tcPr>
          <w:p w14:paraId="133E7DF9"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0.12***</w:t>
            </w:r>
          </w:p>
        </w:tc>
        <w:tc>
          <w:tcPr>
            <w:tcW w:w="1160" w:type="dxa"/>
            <w:noWrap/>
            <w:vAlign w:val="bottom"/>
            <w:hideMark/>
          </w:tcPr>
          <w:p w14:paraId="5F7385BC"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0.02</w:t>
            </w:r>
          </w:p>
        </w:tc>
        <w:tc>
          <w:tcPr>
            <w:tcW w:w="1160" w:type="dxa"/>
            <w:noWrap/>
            <w:vAlign w:val="bottom"/>
            <w:hideMark/>
          </w:tcPr>
          <w:p w14:paraId="6DDE53B0"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0.03</w:t>
            </w:r>
          </w:p>
        </w:tc>
        <w:tc>
          <w:tcPr>
            <w:tcW w:w="1160" w:type="dxa"/>
            <w:noWrap/>
            <w:vAlign w:val="bottom"/>
            <w:hideMark/>
          </w:tcPr>
          <w:p w14:paraId="053D7157"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0.02</w:t>
            </w:r>
          </w:p>
        </w:tc>
        <w:tc>
          <w:tcPr>
            <w:tcW w:w="1160" w:type="dxa"/>
            <w:noWrap/>
            <w:vAlign w:val="bottom"/>
            <w:hideMark/>
          </w:tcPr>
          <w:p w14:paraId="2131C763"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0.05</w:t>
            </w:r>
          </w:p>
        </w:tc>
      </w:tr>
      <w:tr w:rsidR="00325D1A" w:rsidRPr="00292E98" w14:paraId="5AC98F2F" w14:textId="77777777" w:rsidTr="001E29D8">
        <w:trPr>
          <w:trHeight w:val="280"/>
        </w:trPr>
        <w:tc>
          <w:tcPr>
            <w:tcW w:w="2400" w:type="dxa"/>
            <w:noWrap/>
            <w:vAlign w:val="bottom"/>
          </w:tcPr>
          <w:p w14:paraId="54E1D44C" w14:textId="77777777" w:rsidR="00325D1A" w:rsidRPr="00292E98" w:rsidRDefault="00325D1A" w:rsidP="001E29D8">
            <w:pPr>
              <w:rPr>
                <w:rFonts w:ascii="Times New Roman" w:eastAsia="Times New Roman" w:hAnsi="Times New Roman" w:cs="Times New Roman"/>
                <w:sz w:val="20"/>
                <w:szCs w:val="20"/>
              </w:rPr>
            </w:pPr>
          </w:p>
        </w:tc>
        <w:tc>
          <w:tcPr>
            <w:tcW w:w="1160" w:type="dxa"/>
            <w:noWrap/>
            <w:vAlign w:val="bottom"/>
            <w:hideMark/>
          </w:tcPr>
          <w:p w14:paraId="769A4EB5"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(0.03)</w:t>
            </w:r>
          </w:p>
        </w:tc>
        <w:tc>
          <w:tcPr>
            <w:tcW w:w="1160" w:type="dxa"/>
            <w:noWrap/>
            <w:vAlign w:val="bottom"/>
            <w:hideMark/>
          </w:tcPr>
          <w:p w14:paraId="18CA7390"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(0.04)</w:t>
            </w:r>
          </w:p>
        </w:tc>
        <w:tc>
          <w:tcPr>
            <w:tcW w:w="1160" w:type="dxa"/>
            <w:noWrap/>
            <w:vAlign w:val="bottom"/>
            <w:hideMark/>
          </w:tcPr>
          <w:p w14:paraId="29C00DE4"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(0.05)</w:t>
            </w:r>
          </w:p>
        </w:tc>
        <w:tc>
          <w:tcPr>
            <w:tcW w:w="1160" w:type="dxa"/>
            <w:noWrap/>
            <w:vAlign w:val="bottom"/>
            <w:hideMark/>
          </w:tcPr>
          <w:p w14:paraId="47E1AE9B"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(0.03)</w:t>
            </w:r>
          </w:p>
        </w:tc>
        <w:tc>
          <w:tcPr>
            <w:tcW w:w="1160" w:type="dxa"/>
            <w:noWrap/>
            <w:vAlign w:val="bottom"/>
            <w:hideMark/>
          </w:tcPr>
          <w:p w14:paraId="37F454CA"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(0.05)</w:t>
            </w:r>
          </w:p>
        </w:tc>
        <w:tc>
          <w:tcPr>
            <w:tcW w:w="1160" w:type="dxa"/>
            <w:noWrap/>
            <w:vAlign w:val="bottom"/>
            <w:hideMark/>
          </w:tcPr>
          <w:p w14:paraId="3365931D"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(0.06)</w:t>
            </w:r>
          </w:p>
        </w:tc>
      </w:tr>
      <w:tr w:rsidR="00325D1A" w:rsidRPr="00292E98" w14:paraId="5C5A7089" w14:textId="77777777" w:rsidTr="001E29D8">
        <w:trPr>
          <w:trHeight w:val="280"/>
        </w:trPr>
        <w:tc>
          <w:tcPr>
            <w:tcW w:w="2400" w:type="dxa"/>
            <w:noWrap/>
            <w:vAlign w:val="bottom"/>
            <w:hideMark/>
          </w:tcPr>
          <w:p w14:paraId="0186DB24" w14:textId="77777777" w:rsidR="00325D1A" w:rsidRPr="00292E98" w:rsidRDefault="00325D1A" w:rsidP="001E29D8">
            <w:pP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Democracy Score</w:t>
            </w:r>
          </w:p>
        </w:tc>
        <w:tc>
          <w:tcPr>
            <w:tcW w:w="1160" w:type="dxa"/>
            <w:noWrap/>
            <w:vAlign w:val="bottom"/>
            <w:hideMark/>
          </w:tcPr>
          <w:p w14:paraId="2D91981F"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0.01</w:t>
            </w:r>
          </w:p>
        </w:tc>
        <w:tc>
          <w:tcPr>
            <w:tcW w:w="1160" w:type="dxa"/>
            <w:noWrap/>
            <w:vAlign w:val="bottom"/>
            <w:hideMark/>
          </w:tcPr>
          <w:p w14:paraId="45859EE6"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0.01</w:t>
            </w:r>
          </w:p>
        </w:tc>
        <w:tc>
          <w:tcPr>
            <w:tcW w:w="1160" w:type="dxa"/>
            <w:noWrap/>
            <w:vAlign w:val="bottom"/>
            <w:hideMark/>
          </w:tcPr>
          <w:p w14:paraId="322DC764"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-0.05</w:t>
            </w:r>
          </w:p>
        </w:tc>
        <w:tc>
          <w:tcPr>
            <w:tcW w:w="1160" w:type="dxa"/>
            <w:noWrap/>
            <w:vAlign w:val="bottom"/>
            <w:hideMark/>
          </w:tcPr>
          <w:p w14:paraId="214723CB"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0.04</w:t>
            </w:r>
          </w:p>
        </w:tc>
        <w:tc>
          <w:tcPr>
            <w:tcW w:w="1160" w:type="dxa"/>
            <w:noWrap/>
            <w:vAlign w:val="bottom"/>
            <w:hideMark/>
          </w:tcPr>
          <w:p w14:paraId="4134DBC4"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0.17**</w:t>
            </w:r>
          </w:p>
        </w:tc>
        <w:tc>
          <w:tcPr>
            <w:tcW w:w="1160" w:type="dxa"/>
            <w:noWrap/>
            <w:vAlign w:val="bottom"/>
            <w:hideMark/>
          </w:tcPr>
          <w:p w14:paraId="23DFD0D0"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-0.01</w:t>
            </w:r>
          </w:p>
        </w:tc>
      </w:tr>
      <w:tr w:rsidR="00325D1A" w:rsidRPr="00292E98" w14:paraId="0859DD9F" w14:textId="77777777" w:rsidTr="001E29D8">
        <w:trPr>
          <w:trHeight w:val="280"/>
        </w:trPr>
        <w:tc>
          <w:tcPr>
            <w:tcW w:w="2400" w:type="dxa"/>
            <w:noWrap/>
            <w:vAlign w:val="bottom"/>
          </w:tcPr>
          <w:p w14:paraId="149C21B9" w14:textId="77777777" w:rsidR="00325D1A" w:rsidRPr="00292E98" w:rsidRDefault="00325D1A" w:rsidP="001E29D8">
            <w:pPr>
              <w:rPr>
                <w:rFonts w:ascii="Times New Roman" w:eastAsia="Times New Roman" w:hAnsi="Times New Roman" w:cs="Times New Roman"/>
                <w:sz w:val="20"/>
                <w:szCs w:val="20"/>
              </w:rPr>
            </w:pPr>
          </w:p>
        </w:tc>
        <w:tc>
          <w:tcPr>
            <w:tcW w:w="1160" w:type="dxa"/>
            <w:noWrap/>
            <w:vAlign w:val="bottom"/>
            <w:hideMark/>
          </w:tcPr>
          <w:p w14:paraId="44C6638A"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(0.02)</w:t>
            </w:r>
          </w:p>
        </w:tc>
        <w:tc>
          <w:tcPr>
            <w:tcW w:w="1160" w:type="dxa"/>
            <w:noWrap/>
            <w:vAlign w:val="bottom"/>
            <w:hideMark/>
          </w:tcPr>
          <w:p w14:paraId="09E57ADB"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(0.07)</w:t>
            </w:r>
          </w:p>
        </w:tc>
        <w:tc>
          <w:tcPr>
            <w:tcW w:w="1160" w:type="dxa"/>
            <w:noWrap/>
            <w:vAlign w:val="bottom"/>
            <w:hideMark/>
          </w:tcPr>
          <w:p w14:paraId="43A6CF3E"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(0.08)</w:t>
            </w:r>
          </w:p>
        </w:tc>
        <w:tc>
          <w:tcPr>
            <w:tcW w:w="1160" w:type="dxa"/>
            <w:noWrap/>
            <w:vAlign w:val="bottom"/>
            <w:hideMark/>
          </w:tcPr>
          <w:p w14:paraId="71695363"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(0.02)</w:t>
            </w:r>
          </w:p>
        </w:tc>
        <w:tc>
          <w:tcPr>
            <w:tcW w:w="1160" w:type="dxa"/>
            <w:noWrap/>
            <w:vAlign w:val="bottom"/>
            <w:hideMark/>
          </w:tcPr>
          <w:p w14:paraId="70B1034F"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(0.07)</w:t>
            </w:r>
          </w:p>
        </w:tc>
        <w:tc>
          <w:tcPr>
            <w:tcW w:w="1160" w:type="dxa"/>
            <w:noWrap/>
            <w:vAlign w:val="bottom"/>
            <w:hideMark/>
          </w:tcPr>
          <w:p w14:paraId="51D8E1C3"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(0.09)</w:t>
            </w:r>
          </w:p>
        </w:tc>
      </w:tr>
      <w:tr w:rsidR="00325D1A" w:rsidRPr="00292E98" w14:paraId="3A99C266" w14:textId="77777777" w:rsidTr="001E29D8">
        <w:trPr>
          <w:trHeight w:val="280"/>
        </w:trPr>
        <w:tc>
          <w:tcPr>
            <w:tcW w:w="2400" w:type="dxa"/>
            <w:noWrap/>
            <w:vAlign w:val="bottom"/>
            <w:hideMark/>
          </w:tcPr>
          <w:p w14:paraId="7A97BFD3" w14:textId="77777777" w:rsidR="00325D1A" w:rsidRPr="00292E98" w:rsidRDefault="00325D1A" w:rsidP="001E29D8">
            <w:pP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Human Rights Score</w:t>
            </w:r>
          </w:p>
        </w:tc>
        <w:tc>
          <w:tcPr>
            <w:tcW w:w="1160" w:type="dxa"/>
            <w:noWrap/>
            <w:vAlign w:val="bottom"/>
            <w:hideMark/>
          </w:tcPr>
          <w:p w14:paraId="2AA70228"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-0.04</w:t>
            </w:r>
          </w:p>
        </w:tc>
        <w:tc>
          <w:tcPr>
            <w:tcW w:w="1160" w:type="dxa"/>
            <w:noWrap/>
            <w:vAlign w:val="bottom"/>
            <w:hideMark/>
          </w:tcPr>
          <w:p w14:paraId="640A7FC9"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0.06</w:t>
            </w:r>
          </w:p>
        </w:tc>
        <w:tc>
          <w:tcPr>
            <w:tcW w:w="1160" w:type="dxa"/>
            <w:noWrap/>
            <w:vAlign w:val="bottom"/>
            <w:hideMark/>
          </w:tcPr>
          <w:p w14:paraId="01D53843"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-0.11</w:t>
            </w:r>
          </w:p>
        </w:tc>
        <w:tc>
          <w:tcPr>
            <w:tcW w:w="1160" w:type="dxa"/>
            <w:noWrap/>
            <w:vAlign w:val="bottom"/>
            <w:hideMark/>
          </w:tcPr>
          <w:p w14:paraId="6BDC0794"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0.05</w:t>
            </w:r>
          </w:p>
        </w:tc>
        <w:tc>
          <w:tcPr>
            <w:tcW w:w="1160" w:type="dxa"/>
            <w:noWrap/>
            <w:vAlign w:val="bottom"/>
            <w:hideMark/>
          </w:tcPr>
          <w:p w14:paraId="731B9D2B"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0.06</w:t>
            </w:r>
          </w:p>
        </w:tc>
        <w:tc>
          <w:tcPr>
            <w:tcW w:w="1160" w:type="dxa"/>
            <w:noWrap/>
            <w:vAlign w:val="bottom"/>
            <w:hideMark/>
          </w:tcPr>
          <w:p w14:paraId="05697AD4"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0.00</w:t>
            </w:r>
          </w:p>
        </w:tc>
      </w:tr>
      <w:tr w:rsidR="00325D1A" w:rsidRPr="00292E98" w14:paraId="48C74F48" w14:textId="77777777" w:rsidTr="001E29D8">
        <w:trPr>
          <w:trHeight w:val="280"/>
        </w:trPr>
        <w:tc>
          <w:tcPr>
            <w:tcW w:w="2400" w:type="dxa"/>
            <w:noWrap/>
            <w:vAlign w:val="bottom"/>
          </w:tcPr>
          <w:p w14:paraId="37C3A36A" w14:textId="77777777" w:rsidR="00325D1A" w:rsidRPr="00292E98" w:rsidRDefault="00325D1A" w:rsidP="001E29D8">
            <w:pPr>
              <w:rPr>
                <w:rFonts w:ascii="Times New Roman" w:eastAsia="Times New Roman" w:hAnsi="Times New Roman" w:cs="Times New Roman"/>
                <w:sz w:val="20"/>
                <w:szCs w:val="20"/>
              </w:rPr>
            </w:pPr>
          </w:p>
        </w:tc>
        <w:tc>
          <w:tcPr>
            <w:tcW w:w="1160" w:type="dxa"/>
            <w:noWrap/>
            <w:vAlign w:val="bottom"/>
            <w:hideMark/>
          </w:tcPr>
          <w:p w14:paraId="6760E39C"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(0.06)</w:t>
            </w:r>
          </w:p>
        </w:tc>
        <w:tc>
          <w:tcPr>
            <w:tcW w:w="1160" w:type="dxa"/>
            <w:noWrap/>
            <w:vAlign w:val="bottom"/>
            <w:hideMark/>
          </w:tcPr>
          <w:p w14:paraId="0B08CA2A"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(0.07)</w:t>
            </w:r>
          </w:p>
        </w:tc>
        <w:tc>
          <w:tcPr>
            <w:tcW w:w="1160" w:type="dxa"/>
            <w:noWrap/>
            <w:vAlign w:val="bottom"/>
            <w:hideMark/>
          </w:tcPr>
          <w:p w14:paraId="6B4075B6"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(0.11)</w:t>
            </w:r>
          </w:p>
        </w:tc>
        <w:tc>
          <w:tcPr>
            <w:tcW w:w="1160" w:type="dxa"/>
            <w:noWrap/>
            <w:vAlign w:val="bottom"/>
            <w:hideMark/>
          </w:tcPr>
          <w:p w14:paraId="22F0B9C2"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(0.06)</w:t>
            </w:r>
          </w:p>
        </w:tc>
        <w:tc>
          <w:tcPr>
            <w:tcW w:w="1160" w:type="dxa"/>
            <w:noWrap/>
            <w:vAlign w:val="bottom"/>
            <w:hideMark/>
          </w:tcPr>
          <w:p w14:paraId="08131E06"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(0.08)</w:t>
            </w:r>
          </w:p>
        </w:tc>
        <w:tc>
          <w:tcPr>
            <w:tcW w:w="1160" w:type="dxa"/>
            <w:noWrap/>
            <w:vAlign w:val="bottom"/>
            <w:hideMark/>
          </w:tcPr>
          <w:p w14:paraId="607377C9"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(0.13)</w:t>
            </w:r>
          </w:p>
        </w:tc>
      </w:tr>
      <w:tr w:rsidR="00325D1A" w:rsidRPr="00292E98" w14:paraId="47608BCA" w14:textId="77777777" w:rsidTr="001E29D8">
        <w:trPr>
          <w:trHeight w:val="280"/>
        </w:trPr>
        <w:tc>
          <w:tcPr>
            <w:tcW w:w="2400" w:type="dxa"/>
            <w:noWrap/>
            <w:vAlign w:val="bottom"/>
          </w:tcPr>
          <w:p w14:paraId="21396143" w14:textId="77777777" w:rsidR="00325D1A" w:rsidRPr="00292E98" w:rsidRDefault="00325D1A" w:rsidP="001E29D8">
            <w:pP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Logged GDP per Capita</w:t>
            </w:r>
          </w:p>
        </w:tc>
        <w:tc>
          <w:tcPr>
            <w:tcW w:w="1160" w:type="dxa"/>
            <w:noWrap/>
            <w:vAlign w:val="bottom"/>
          </w:tcPr>
          <w:p w14:paraId="31551498"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-0.01</w:t>
            </w:r>
          </w:p>
        </w:tc>
        <w:tc>
          <w:tcPr>
            <w:tcW w:w="1160" w:type="dxa"/>
            <w:noWrap/>
            <w:vAlign w:val="bottom"/>
          </w:tcPr>
          <w:p w14:paraId="2803C91C"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-0.16</w:t>
            </w:r>
          </w:p>
        </w:tc>
        <w:tc>
          <w:tcPr>
            <w:tcW w:w="1160" w:type="dxa"/>
            <w:noWrap/>
            <w:vAlign w:val="bottom"/>
          </w:tcPr>
          <w:p w14:paraId="3447125C"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0.14</w:t>
            </w:r>
          </w:p>
        </w:tc>
        <w:tc>
          <w:tcPr>
            <w:tcW w:w="1160" w:type="dxa"/>
            <w:noWrap/>
            <w:vAlign w:val="bottom"/>
          </w:tcPr>
          <w:p w14:paraId="25982F70"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-0.12</w:t>
            </w:r>
          </w:p>
        </w:tc>
        <w:tc>
          <w:tcPr>
            <w:tcW w:w="1160" w:type="dxa"/>
            <w:noWrap/>
            <w:vAlign w:val="bottom"/>
          </w:tcPr>
          <w:p w14:paraId="5A609143"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-0.00</w:t>
            </w:r>
          </w:p>
        </w:tc>
        <w:tc>
          <w:tcPr>
            <w:tcW w:w="1160" w:type="dxa"/>
            <w:noWrap/>
            <w:vAlign w:val="bottom"/>
          </w:tcPr>
          <w:p w14:paraId="45B18C4F"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-0.25</w:t>
            </w:r>
          </w:p>
        </w:tc>
      </w:tr>
      <w:tr w:rsidR="00325D1A" w:rsidRPr="00292E98" w14:paraId="66B09D3C" w14:textId="77777777" w:rsidTr="001E29D8">
        <w:trPr>
          <w:trHeight w:val="280"/>
        </w:trPr>
        <w:tc>
          <w:tcPr>
            <w:tcW w:w="2400" w:type="dxa"/>
            <w:noWrap/>
            <w:vAlign w:val="bottom"/>
          </w:tcPr>
          <w:p w14:paraId="5DDF9D19" w14:textId="77777777" w:rsidR="00325D1A" w:rsidRPr="00292E98" w:rsidRDefault="00325D1A" w:rsidP="001E29D8">
            <w:pPr>
              <w:rPr>
                <w:rFonts w:ascii="Times New Roman" w:eastAsia="Times New Roman" w:hAnsi="Times New Roman" w:cs="Times New Roman"/>
                <w:sz w:val="20"/>
                <w:szCs w:val="20"/>
              </w:rPr>
            </w:pPr>
          </w:p>
        </w:tc>
        <w:tc>
          <w:tcPr>
            <w:tcW w:w="1160" w:type="dxa"/>
            <w:noWrap/>
            <w:vAlign w:val="bottom"/>
            <w:hideMark/>
          </w:tcPr>
          <w:p w14:paraId="669AA451"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(0.11)</w:t>
            </w:r>
          </w:p>
        </w:tc>
        <w:tc>
          <w:tcPr>
            <w:tcW w:w="1160" w:type="dxa"/>
            <w:noWrap/>
            <w:vAlign w:val="bottom"/>
            <w:hideMark/>
          </w:tcPr>
          <w:p w14:paraId="559EA844"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(0.17)</w:t>
            </w:r>
          </w:p>
        </w:tc>
        <w:tc>
          <w:tcPr>
            <w:tcW w:w="1160" w:type="dxa"/>
            <w:noWrap/>
            <w:vAlign w:val="bottom"/>
            <w:hideMark/>
          </w:tcPr>
          <w:p w14:paraId="42AA27AC"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(0.19)</w:t>
            </w:r>
          </w:p>
        </w:tc>
        <w:tc>
          <w:tcPr>
            <w:tcW w:w="1160" w:type="dxa"/>
            <w:noWrap/>
            <w:vAlign w:val="bottom"/>
            <w:hideMark/>
          </w:tcPr>
          <w:p w14:paraId="14C0CBB3"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(0.12)</w:t>
            </w:r>
          </w:p>
        </w:tc>
        <w:tc>
          <w:tcPr>
            <w:tcW w:w="1160" w:type="dxa"/>
            <w:noWrap/>
            <w:vAlign w:val="bottom"/>
            <w:hideMark/>
          </w:tcPr>
          <w:p w14:paraId="4353602D"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(0.17)</w:t>
            </w:r>
          </w:p>
        </w:tc>
        <w:tc>
          <w:tcPr>
            <w:tcW w:w="1160" w:type="dxa"/>
            <w:noWrap/>
            <w:vAlign w:val="bottom"/>
            <w:hideMark/>
          </w:tcPr>
          <w:p w14:paraId="709D897E"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(0.22)</w:t>
            </w:r>
          </w:p>
        </w:tc>
      </w:tr>
      <w:tr w:rsidR="00325D1A" w:rsidRPr="00292E98" w14:paraId="43B2BD4D" w14:textId="77777777" w:rsidTr="001E29D8">
        <w:trPr>
          <w:trHeight w:val="280"/>
        </w:trPr>
        <w:tc>
          <w:tcPr>
            <w:tcW w:w="2400" w:type="dxa"/>
            <w:noWrap/>
            <w:vAlign w:val="bottom"/>
          </w:tcPr>
          <w:p w14:paraId="208CE762" w14:textId="77777777" w:rsidR="00325D1A" w:rsidRPr="00292E98" w:rsidRDefault="00325D1A" w:rsidP="001E29D8">
            <w:pP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Naming and Shaming</w:t>
            </w:r>
          </w:p>
        </w:tc>
        <w:tc>
          <w:tcPr>
            <w:tcW w:w="1160" w:type="dxa"/>
            <w:noWrap/>
            <w:vAlign w:val="bottom"/>
            <w:hideMark/>
          </w:tcPr>
          <w:p w14:paraId="5895533F"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0.08</w:t>
            </w:r>
          </w:p>
        </w:tc>
        <w:tc>
          <w:tcPr>
            <w:tcW w:w="1160" w:type="dxa"/>
            <w:noWrap/>
            <w:vAlign w:val="bottom"/>
            <w:hideMark/>
          </w:tcPr>
          <w:p w14:paraId="73A77E03"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0.16</w:t>
            </w:r>
          </w:p>
        </w:tc>
        <w:tc>
          <w:tcPr>
            <w:tcW w:w="1160" w:type="dxa"/>
            <w:noWrap/>
            <w:vAlign w:val="bottom"/>
            <w:hideMark/>
          </w:tcPr>
          <w:p w14:paraId="7B9A2908"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0.03</w:t>
            </w:r>
          </w:p>
        </w:tc>
        <w:tc>
          <w:tcPr>
            <w:tcW w:w="1160" w:type="dxa"/>
            <w:noWrap/>
            <w:vAlign w:val="bottom"/>
            <w:hideMark/>
          </w:tcPr>
          <w:p w14:paraId="64250021"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0.08</w:t>
            </w:r>
          </w:p>
        </w:tc>
        <w:tc>
          <w:tcPr>
            <w:tcW w:w="1160" w:type="dxa"/>
            <w:noWrap/>
            <w:vAlign w:val="bottom"/>
            <w:hideMark/>
          </w:tcPr>
          <w:p w14:paraId="7A82E54D"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0.24*</w:t>
            </w:r>
          </w:p>
        </w:tc>
        <w:tc>
          <w:tcPr>
            <w:tcW w:w="1160" w:type="dxa"/>
            <w:noWrap/>
            <w:vAlign w:val="bottom"/>
            <w:hideMark/>
          </w:tcPr>
          <w:p w14:paraId="0AA3A9B8"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0.01</w:t>
            </w:r>
          </w:p>
        </w:tc>
      </w:tr>
      <w:tr w:rsidR="00325D1A" w:rsidRPr="00292E98" w14:paraId="168F227A" w14:textId="77777777" w:rsidTr="001E29D8">
        <w:trPr>
          <w:trHeight w:val="280"/>
        </w:trPr>
        <w:tc>
          <w:tcPr>
            <w:tcW w:w="2400" w:type="dxa"/>
            <w:noWrap/>
            <w:vAlign w:val="bottom"/>
          </w:tcPr>
          <w:p w14:paraId="3B151B6C" w14:textId="77777777" w:rsidR="00325D1A" w:rsidRPr="00292E98" w:rsidRDefault="00325D1A" w:rsidP="001E29D8">
            <w:pPr>
              <w:rPr>
                <w:rFonts w:ascii="Times New Roman" w:eastAsia="Times New Roman" w:hAnsi="Times New Roman" w:cs="Times New Roman"/>
                <w:sz w:val="20"/>
                <w:szCs w:val="20"/>
              </w:rPr>
            </w:pPr>
          </w:p>
        </w:tc>
        <w:tc>
          <w:tcPr>
            <w:tcW w:w="1160" w:type="dxa"/>
            <w:noWrap/>
            <w:vAlign w:val="bottom"/>
            <w:hideMark/>
          </w:tcPr>
          <w:p w14:paraId="33C9E004"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(0.06)</w:t>
            </w:r>
          </w:p>
        </w:tc>
        <w:tc>
          <w:tcPr>
            <w:tcW w:w="1160" w:type="dxa"/>
            <w:noWrap/>
            <w:vAlign w:val="bottom"/>
            <w:hideMark/>
          </w:tcPr>
          <w:p w14:paraId="62A3D4DD"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(0.12)</w:t>
            </w:r>
          </w:p>
        </w:tc>
        <w:tc>
          <w:tcPr>
            <w:tcW w:w="1160" w:type="dxa"/>
            <w:noWrap/>
            <w:vAlign w:val="bottom"/>
            <w:hideMark/>
          </w:tcPr>
          <w:p w14:paraId="422A1334"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(0.09)</w:t>
            </w:r>
          </w:p>
        </w:tc>
        <w:tc>
          <w:tcPr>
            <w:tcW w:w="1160" w:type="dxa"/>
            <w:noWrap/>
            <w:vAlign w:val="bottom"/>
            <w:hideMark/>
          </w:tcPr>
          <w:p w14:paraId="632F8176"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(0.06)</w:t>
            </w:r>
          </w:p>
        </w:tc>
        <w:tc>
          <w:tcPr>
            <w:tcW w:w="1160" w:type="dxa"/>
            <w:noWrap/>
            <w:vAlign w:val="bottom"/>
            <w:hideMark/>
          </w:tcPr>
          <w:p w14:paraId="30868853"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(0.12)</w:t>
            </w:r>
          </w:p>
        </w:tc>
        <w:tc>
          <w:tcPr>
            <w:tcW w:w="1160" w:type="dxa"/>
            <w:noWrap/>
            <w:vAlign w:val="bottom"/>
            <w:hideMark/>
          </w:tcPr>
          <w:p w14:paraId="3428A6AE"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(0.10)</w:t>
            </w:r>
          </w:p>
        </w:tc>
      </w:tr>
      <w:tr w:rsidR="00325D1A" w:rsidRPr="00292E98" w14:paraId="5B7071E9" w14:textId="77777777" w:rsidTr="001E29D8">
        <w:trPr>
          <w:trHeight w:val="280"/>
        </w:trPr>
        <w:tc>
          <w:tcPr>
            <w:tcW w:w="2400" w:type="dxa"/>
            <w:noWrap/>
            <w:vAlign w:val="bottom"/>
          </w:tcPr>
          <w:p w14:paraId="0C2A5DD1" w14:textId="77777777" w:rsidR="00325D1A" w:rsidRPr="00292E98" w:rsidRDefault="00325D1A" w:rsidP="001E29D8">
            <w:pP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Intl NGOs score</w:t>
            </w:r>
          </w:p>
        </w:tc>
        <w:tc>
          <w:tcPr>
            <w:tcW w:w="1160" w:type="dxa"/>
            <w:noWrap/>
            <w:vAlign w:val="bottom"/>
            <w:hideMark/>
          </w:tcPr>
          <w:p w14:paraId="505DD6F1"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0.25</w:t>
            </w:r>
          </w:p>
        </w:tc>
        <w:tc>
          <w:tcPr>
            <w:tcW w:w="1160" w:type="dxa"/>
            <w:noWrap/>
            <w:vAlign w:val="bottom"/>
            <w:hideMark/>
          </w:tcPr>
          <w:p w14:paraId="3B0BC859"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0.42</w:t>
            </w:r>
          </w:p>
        </w:tc>
        <w:tc>
          <w:tcPr>
            <w:tcW w:w="1160" w:type="dxa"/>
            <w:noWrap/>
            <w:vAlign w:val="bottom"/>
            <w:hideMark/>
          </w:tcPr>
          <w:p w14:paraId="4E11CE48"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0.64</w:t>
            </w:r>
          </w:p>
        </w:tc>
        <w:tc>
          <w:tcPr>
            <w:tcW w:w="1160" w:type="dxa"/>
            <w:noWrap/>
            <w:vAlign w:val="bottom"/>
            <w:hideMark/>
          </w:tcPr>
          <w:p w14:paraId="1C2372BB"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0.33</w:t>
            </w:r>
          </w:p>
        </w:tc>
        <w:tc>
          <w:tcPr>
            <w:tcW w:w="1160" w:type="dxa"/>
            <w:noWrap/>
            <w:vAlign w:val="bottom"/>
            <w:hideMark/>
          </w:tcPr>
          <w:p w14:paraId="16F529DB"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-0.02</w:t>
            </w:r>
          </w:p>
        </w:tc>
        <w:tc>
          <w:tcPr>
            <w:tcW w:w="1160" w:type="dxa"/>
            <w:noWrap/>
            <w:vAlign w:val="bottom"/>
            <w:hideMark/>
          </w:tcPr>
          <w:p w14:paraId="565379B1"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0.50</w:t>
            </w:r>
          </w:p>
        </w:tc>
      </w:tr>
      <w:tr w:rsidR="00325D1A" w:rsidRPr="00292E98" w14:paraId="3A1C9E8B" w14:textId="77777777" w:rsidTr="001E29D8">
        <w:trPr>
          <w:trHeight w:val="280"/>
        </w:trPr>
        <w:tc>
          <w:tcPr>
            <w:tcW w:w="2400" w:type="dxa"/>
            <w:noWrap/>
            <w:vAlign w:val="bottom"/>
          </w:tcPr>
          <w:p w14:paraId="03CEE618" w14:textId="77777777" w:rsidR="00325D1A" w:rsidRPr="00292E98" w:rsidRDefault="00325D1A" w:rsidP="001E29D8">
            <w:pPr>
              <w:rPr>
                <w:rFonts w:ascii="Times New Roman" w:eastAsia="Times New Roman" w:hAnsi="Times New Roman" w:cs="Times New Roman"/>
                <w:sz w:val="20"/>
                <w:szCs w:val="20"/>
              </w:rPr>
            </w:pPr>
          </w:p>
        </w:tc>
        <w:tc>
          <w:tcPr>
            <w:tcW w:w="1160" w:type="dxa"/>
            <w:noWrap/>
            <w:vAlign w:val="bottom"/>
            <w:hideMark/>
          </w:tcPr>
          <w:p w14:paraId="335DD028"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(0.22)</w:t>
            </w:r>
          </w:p>
        </w:tc>
        <w:tc>
          <w:tcPr>
            <w:tcW w:w="1160" w:type="dxa"/>
            <w:noWrap/>
            <w:vAlign w:val="bottom"/>
            <w:hideMark/>
          </w:tcPr>
          <w:p w14:paraId="3107532B"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(0.32)</w:t>
            </w:r>
          </w:p>
        </w:tc>
        <w:tc>
          <w:tcPr>
            <w:tcW w:w="1160" w:type="dxa"/>
            <w:noWrap/>
            <w:vAlign w:val="bottom"/>
            <w:hideMark/>
          </w:tcPr>
          <w:p w14:paraId="010E5AC9"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(0.38)</w:t>
            </w:r>
          </w:p>
        </w:tc>
        <w:tc>
          <w:tcPr>
            <w:tcW w:w="1160" w:type="dxa"/>
            <w:noWrap/>
            <w:vAlign w:val="bottom"/>
            <w:hideMark/>
          </w:tcPr>
          <w:p w14:paraId="1EBD9369"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(0.23)</w:t>
            </w:r>
          </w:p>
        </w:tc>
        <w:tc>
          <w:tcPr>
            <w:tcW w:w="1160" w:type="dxa"/>
            <w:noWrap/>
            <w:vAlign w:val="bottom"/>
            <w:hideMark/>
          </w:tcPr>
          <w:p w14:paraId="69CCD412"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(0.37)</w:t>
            </w:r>
          </w:p>
        </w:tc>
        <w:tc>
          <w:tcPr>
            <w:tcW w:w="1160" w:type="dxa"/>
            <w:noWrap/>
            <w:vAlign w:val="bottom"/>
            <w:hideMark/>
          </w:tcPr>
          <w:p w14:paraId="71F0B354"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(0.42)</w:t>
            </w:r>
          </w:p>
        </w:tc>
      </w:tr>
      <w:tr w:rsidR="00325D1A" w:rsidRPr="00292E98" w14:paraId="759794FB" w14:textId="77777777" w:rsidTr="001E29D8">
        <w:trPr>
          <w:trHeight w:val="280"/>
        </w:trPr>
        <w:tc>
          <w:tcPr>
            <w:tcW w:w="2400" w:type="dxa"/>
            <w:noWrap/>
            <w:vAlign w:val="bottom"/>
          </w:tcPr>
          <w:p w14:paraId="76FB0C3D" w14:textId="77777777" w:rsidR="00325D1A" w:rsidRPr="00292E98" w:rsidRDefault="00325D1A" w:rsidP="001E29D8">
            <w:pP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NHRI After 1992</w:t>
            </w:r>
          </w:p>
        </w:tc>
        <w:tc>
          <w:tcPr>
            <w:tcW w:w="1160" w:type="dxa"/>
            <w:noWrap/>
            <w:vAlign w:val="bottom"/>
            <w:hideMark/>
          </w:tcPr>
          <w:p w14:paraId="181186E2"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-0.23</w:t>
            </w:r>
          </w:p>
        </w:tc>
        <w:tc>
          <w:tcPr>
            <w:tcW w:w="1160" w:type="dxa"/>
            <w:noWrap/>
            <w:vAlign w:val="bottom"/>
            <w:hideMark/>
          </w:tcPr>
          <w:p w14:paraId="7370565A"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-0.32</w:t>
            </w:r>
          </w:p>
        </w:tc>
        <w:tc>
          <w:tcPr>
            <w:tcW w:w="1160" w:type="dxa"/>
            <w:noWrap/>
            <w:vAlign w:val="bottom"/>
            <w:hideMark/>
          </w:tcPr>
          <w:p w14:paraId="37ADBB20"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0.08</w:t>
            </w:r>
          </w:p>
        </w:tc>
        <w:tc>
          <w:tcPr>
            <w:tcW w:w="1160" w:type="dxa"/>
            <w:noWrap/>
            <w:vAlign w:val="bottom"/>
            <w:hideMark/>
          </w:tcPr>
          <w:p w14:paraId="1EF07AFE"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-0.33</w:t>
            </w:r>
          </w:p>
        </w:tc>
        <w:tc>
          <w:tcPr>
            <w:tcW w:w="1160" w:type="dxa"/>
            <w:noWrap/>
            <w:vAlign w:val="bottom"/>
            <w:hideMark/>
          </w:tcPr>
          <w:p w14:paraId="0AAB16E0"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-0.38</w:t>
            </w:r>
          </w:p>
        </w:tc>
        <w:tc>
          <w:tcPr>
            <w:tcW w:w="1160" w:type="dxa"/>
            <w:noWrap/>
            <w:vAlign w:val="bottom"/>
            <w:hideMark/>
          </w:tcPr>
          <w:p w14:paraId="6099567B"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-0.09</w:t>
            </w:r>
          </w:p>
        </w:tc>
      </w:tr>
      <w:tr w:rsidR="00325D1A" w:rsidRPr="00292E98" w14:paraId="138B6DD6" w14:textId="77777777" w:rsidTr="001E29D8">
        <w:trPr>
          <w:trHeight w:val="280"/>
        </w:trPr>
        <w:tc>
          <w:tcPr>
            <w:tcW w:w="2400" w:type="dxa"/>
            <w:noWrap/>
            <w:vAlign w:val="bottom"/>
          </w:tcPr>
          <w:p w14:paraId="533B5B64" w14:textId="77777777" w:rsidR="00325D1A" w:rsidRPr="00292E98" w:rsidRDefault="00325D1A" w:rsidP="001E29D8">
            <w:pPr>
              <w:rPr>
                <w:rFonts w:ascii="Times New Roman" w:eastAsia="Times New Roman" w:hAnsi="Times New Roman" w:cs="Times New Roman"/>
                <w:sz w:val="20"/>
                <w:szCs w:val="20"/>
              </w:rPr>
            </w:pPr>
          </w:p>
        </w:tc>
        <w:tc>
          <w:tcPr>
            <w:tcW w:w="1160" w:type="dxa"/>
            <w:noWrap/>
            <w:vAlign w:val="bottom"/>
            <w:hideMark/>
          </w:tcPr>
          <w:p w14:paraId="272DEF0F"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(0.24)</w:t>
            </w:r>
          </w:p>
        </w:tc>
        <w:tc>
          <w:tcPr>
            <w:tcW w:w="1160" w:type="dxa"/>
            <w:noWrap/>
            <w:vAlign w:val="bottom"/>
            <w:hideMark/>
          </w:tcPr>
          <w:p w14:paraId="2838E339"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(0.27)</w:t>
            </w:r>
          </w:p>
        </w:tc>
        <w:tc>
          <w:tcPr>
            <w:tcW w:w="1160" w:type="dxa"/>
            <w:noWrap/>
            <w:vAlign w:val="bottom"/>
            <w:hideMark/>
          </w:tcPr>
          <w:p w14:paraId="2971D434"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(0.51)</w:t>
            </w:r>
          </w:p>
        </w:tc>
        <w:tc>
          <w:tcPr>
            <w:tcW w:w="1160" w:type="dxa"/>
            <w:noWrap/>
            <w:vAlign w:val="bottom"/>
            <w:hideMark/>
          </w:tcPr>
          <w:p w14:paraId="0EE6A835"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(0.24)</w:t>
            </w:r>
          </w:p>
        </w:tc>
        <w:tc>
          <w:tcPr>
            <w:tcW w:w="1160" w:type="dxa"/>
            <w:noWrap/>
            <w:vAlign w:val="bottom"/>
            <w:hideMark/>
          </w:tcPr>
          <w:p w14:paraId="41CFC083"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(0.27)</w:t>
            </w:r>
          </w:p>
        </w:tc>
        <w:tc>
          <w:tcPr>
            <w:tcW w:w="1160" w:type="dxa"/>
            <w:noWrap/>
            <w:vAlign w:val="bottom"/>
            <w:hideMark/>
          </w:tcPr>
          <w:p w14:paraId="5A193176"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(0.59)</w:t>
            </w:r>
          </w:p>
        </w:tc>
      </w:tr>
      <w:tr w:rsidR="00325D1A" w:rsidRPr="00292E98" w14:paraId="24C26E29" w14:textId="77777777" w:rsidTr="001E29D8">
        <w:trPr>
          <w:trHeight w:val="280"/>
        </w:trPr>
        <w:tc>
          <w:tcPr>
            <w:tcW w:w="2400" w:type="dxa"/>
            <w:noWrap/>
            <w:vAlign w:val="bottom"/>
          </w:tcPr>
          <w:p w14:paraId="670168C8" w14:textId="77777777" w:rsidR="00325D1A" w:rsidRPr="00292E98" w:rsidRDefault="00325D1A" w:rsidP="001E29D8">
            <w:pP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Year of First Review</w:t>
            </w:r>
          </w:p>
        </w:tc>
        <w:tc>
          <w:tcPr>
            <w:tcW w:w="1160" w:type="dxa"/>
            <w:noWrap/>
            <w:vAlign w:val="bottom"/>
            <w:hideMark/>
          </w:tcPr>
          <w:p w14:paraId="3C1DA9C8"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-0.01</w:t>
            </w:r>
          </w:p>
        </w:tc>
        <w:tc>
          <w:tcPr>
            <w:tcW w:w="1160" w:type="dxa"/>
            <w:noWrap/>
            <w:vAlign w:val="bottom"/>
            <w:hideMark/>
          </w:tcPr>
          <w:p w14:paraId="5907316D"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0.01</w:t>
            </w:r>
          </w:p>
        </w:tc>
        <w:tc>
          <w:tcPr>
            <w:tcW w:w="1160" w:type="dxa"/>
            <w:noWrap/>
            <w:vAlign w:val="bottom"/>
            <w:hideMark/>
          </w:tcPr>
          <w:p w14:paraId="03FFFF4A"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-0.02</w:t>
            </w:r>
          </w:p>
        </w:tc>
        <w:tc>
          <w:tcPr>
            <w:tcW w:w="1160" w:type="dxa"/>
            <w:noWrap/>
            <w:vAlign w:val="bottom"/>
            <w:hideMark/>
          </w:tcPr>
          <w:p w14:paraId="0EF16173"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-0.02</w:t>
            </w:r>
          </w:p>
        </w:tc>
        <w:tc>
          <w:tcPr>
            <w:tcW w:w="1160" w:type="dxa"/>
            <w:noWrap/>
            <w:vAlign w:val="bottom"/>
            <w:hideMark/>
          </w:tcPr>
          <w:p w14:paraId="5D3428A8"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-0.00</w:t>
            </w:r>
          </w:p>
        </w:tc>
        <w:tc>
          <w:tcPr>
            <w:tcW w:w="1160" w:type="dxa"/>
            <w:noWrap/>
            <w:vAlign w:val="bottom"/>
            <w:hideMark/>
          </w:tcPr>
          <w:p w14:paraId="3508917E"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-0.04</w:t>
            </w:r>
          </w:p>
        </w:tc>
      </w:tr>
      <w:tr w:rsidR="00325D1A" w:rsidRPr="00292E98" w14:paraId="044EC469" w14:textId="77777777" w:rsidTr="001E29D8">
        <w:trPr>
          <w:trHeight w:val="280"/>
        </w:trPr>
        <w:tc>
          <w:tcPr>
            <w:tcW w:w="2400" w:type="dxa"/>
            <w:noWrap/>
            <w:vAlign w:val="bottom"/>
          </w:tcPr>
          <w:p w14:paraId="5208D723" w14:textId="77777777" w:rsidR="00325D1A" w:rsidRPr="00292E98" w:rsidRDefault="00325D1A" w:rsidP="001E29D8">
            <w:pPr>
              <w:rPr>
                <w:rFonts w:ascii="Times New Roman" w:eastAsia="Times New Roman" w:hAnsi="Times New Roman" w:cs="Times New Roman"/>
                <w:sz w:val="20"/>
                <w:szCs w:val="20"/>
              </w:rPr>
            </w:pPr>
          </w:p>
        </w:tc>
        <w:tc>
          <w:tcPr>
            <w:tcW w:w="1160" w:type="dxa"/>
            <w:noWrap/>
            <w:vAlign w:val="bottom"/>
            <w:hideMark/>
          </w:tcPr>
          <w:p w14:paraId="3832350E"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(0.03)</w:t>
            </w:r>
          </w:p>
        </w:tc>
        <w:tc>
          <w:tcPr>
            <w:tcW w:w="1160" w:type="dxa"/>
            <w:noWrap/>
            <w:vAlign w:val="bottom"/>
            <w:hideMark/>
          </w:tcPr>
          <w:p w14:paraId="792A1DAB"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(0.04)</w:t>
            </w:r>
          </w:p>
        </w:tc>
        <w:tc>
          <w:tcPr>
            <w:tcW w:w="1160" w:type="dxa"/>
            <w:noWrap/>
            <w:vAlign w:val="bottom"/>
            <w:hideMark/>
          </w:tcPr>
          <w:p w14:paraId="5FC1232D"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(0.06)</w:t>
            </w:r>
          </w:p>
        </w:tc>
        <w:tc>
          <w:tcPr>
            <w:tcW w:w="1160" w:type="dxa"/>
            <w:noWrap/>
            <w:vAlign w:val="bottom"/>
            <w:hideMark/>
          </w:tcPr>
          <w:p w14:paraId="0F6F7182"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(0.03)</w:t>
            </w:r>
          </w:p>
        </w:tc>
        <w:tc>
          <w:tcPr>
            <w:tcW w:w="1160" w:type="dxa"/>
            <w:noWrap/>
            <w:vAlign w:val="bottom"/>
            <w:hideMark/>
          </w:tcPr>
          <w:p w14:paraId="41623AE1"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(0.05)</w:t>
            </w:r>
          </w:p>
        </w:tc>
        <w:tc>
          <w:tcPr>
            <w:tcW w:w="1160" w:type="dxa"/>
            <w:noWrap/>
            <w:vAlign w:val="bottom"/>
            <w:hideMark/>
          </w:tcPr>
          <w:p w14:paraId="70799B7B"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(0.06)</w:t>
            </w:r>
          </w:p>
        </w:tc>
      </w:tr>
      <w:tr w:rsidR="00325D1A" w:rsidRPr="00292E98" w14:paraId="790501F6" w14:textId="77777777" w:rsidTr="001E29D8">
        <w:trPr>
          <w:trHeight w:val="280"/>
        </w:trPr>
        <w:tc>
          <w:tcPr>
            <w:tcW w:w="2400" w:type="dxa"/>
            <w:noWrap/>
            <w:vAlign w:val="bottom"/>
          </w:tcPr>
          <w:p w14:paraId="5CD19409" w14:textId="77777777" w:rsidR="00325D1A" w:rsidRPr="00292E98" w:rsidRDefault="00325D1A" w:rsidP="001E29D8">
            <w:pP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Constant</w:t>
            </w:r>
          </w:p>
        </w:tc>
        <w:tc>
          <w:tcPr>
            <w:tcW w:w="1160" w:type="dxa"/>
            <w:noWrap/>
            <w:vAlign w:val="bottom"/>
            <w:hideMark/>
          </w:tcPr>
          <w:p w14:paraId="6F28F755"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22.33</w:t>
            </w:r>
          </w:p>
        </w:tc>
        <w:tc>
          <w:tcPr>
            <w:tcW w:w="1160" w:type="dxa"/>
            <w:noWrap/>
            <w:vAlign w:val="bottom"/>
            <w:hideMark/>
          </w:tcPr>
          <w:p w14:paraId="11A55E75"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-10.87</w:t>
            </w:r>
          </w:p>
        </w:tc>
        <w:tc>
          <w:tcPr>
            <w:tcW w:w="1160" w:type="dxa"/>
            <w:noWrap/>
            <w:vAlign w:val="bottom"/>
            <w:hideMark/>
          </w:tcPr>
          <w:p w14:paraId="10257B9C"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30.27</w:t>
            </w:r>
          </w:p>
        </w:tc>
        <w:tc>
          <w:tcPr>
            <w:tcW w:w="1160" w:type="dxa"/>
            <w:noWrap/>
            <w:vAlign w:val="bottom"/>
            <w:hideMark/>
          </w:tcPr>
          <w:p w14:paraId="0903BFA1"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49.78</w:t>
            </w:r>
          </w:p>
        </w:tc>
        <w:tc>
          <w:tcPr>
            <w:tcW w:w="1160" w:type="dxa"/>
            <w:noWrap/>
            <w:vAlign w:val="bottom"/>
            <w:hideMark/>
          </w:tcPr>
          <w:p w14:paraId="6FDB408D"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6.24</w:t>
            </w:r>
          </w:p>
        </w:tc>
        <w:tc>
          <w:tcPr>
            <w:tcW w:w="1160" w:type="dxa"/>
            <w:noWrap/>
            <w:vAlign w:val="bottom"/>
            <w:hideMark/>
          </w:tcPr>
          <w:p w14:paraId="494862D9"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74.89</w:t>
            </w:r>
          </w:p>
        </w:tc>
      </w:tr>
      <w:tr w:rsidR="00325D1A" w:rsidRPr="00292E98" w14:paraId="46F117FC" w14:textId="77777777" w:rsidTr="001E29D8">
        <w:trPr>
          <w:trHeight w:val="280"/>
        </w:trPr>
        <w:tc>
          <w:tcPr>
            <w:tcW w:w="2400" w:type="dxa"/>
            <w:noWrap/>
            <w:vAlign w:val="bottom"/>
          </w:tcPr>
          <w:p w14:paraId="5029201F" w14:textId="77777777" w:rsidR="00325D1A" w:rsidRPr="00292E98" w:rsidRDefault="00325D1A" w:rsidP="001E29D8">
            <w:pPr>
              <w:rPr>
                <w:rFonts w:ascii="Times New Roman" w:eastAsia="Times New Roman" w:hAnsi="Times New Roman" w:cs="Times New Roman"/>
                <w:sz w:val="20"/>
                <w:szCs w:val="20"/>
              </w:rPr>
            </w:pPr>
          </w:p>
        </w:tc>
        <w:tc>
          <w:tcPr>
            <w:tcW w:w="1160" w:type="dxa"/>
            <w:noWrap/>
            <w:vAlign w:val="bottom"/>
          </w:tcPr>
          <w:p w14:paraId="54C21283"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(60.68)</w:t>
            </w:r>
          </w:p>
        </w:tc>
        <w:tc>
          <w:tcPr>
            <w:tcW w:w="1160" w:type="dxa"/>
            <w:noWrap/>
            <w:vAlign w:val="bottom"/>
          </w:tcPr>
          <w:p w14:paraId="344D0FD8"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(73.39)</w:t>
            </w:r>
          </w:p>
        </w:tc>
        <w:tc>
          <w:tcPr>
            <w:tcW w:w="1160" w:type="dxa"/>
            <w:noWrap/>
            <w:vAlign w:val="bottom"/>
          </w:tcPr>
          <w:p w14:paraId="0B65ACA9"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(111.58)</w:t>
            </w:r>
          </w:p>
        </w:tc>
        <w:tc>
          <w:tcPr>
            <w:tcW w:w="1160" w:type="dxa"/>
            <w:noWrap/>
            <w:vAlign w:val="bottom"/>
          </w:tcPr>
          <w:p w14:paraId="569D850B"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(68.19)</w:t>
            </w:r>
          </w:p>
        </w:tc>
        <w:tc>
          <w:tcPr>
            <w:tcW w:w="1160" w:type="dxa"/>
            <w:noWrap/>
            <w:vAlign w:val="bottom"/>
          </w:tcPr>
          <w:p w14:paraId="7405D2EE"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(101.76)</w:t>
            </w:r>
          </w:p>
        </w:tc>
        <w:tc>
          <w:tcPr>
            <w:tcW w:w="1160" w:type="dxa"/>
            <w:noWrap/>
            <w:vAlign w:val="bottom"/>
          </w:tcPr>
          <w:p w14:paraId="1E79EFCC"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(126.55)</w:t>
            </w:r>
          </w:p>
        </w:tc>
      </w:tr>
      <w:tr w:rsidR="00325D1A" w:rsidRPr="00292E98" w14:paraId="6BA89C60" w14:textId="77777777" w:rsidTr="001E29D8">
        <w:trPr>
          <w:trHeight w:val="280"/>
        </w:trPr>
        <w:tc>
          <w:tcPr>
            <w:tcW w:w="2400" w:type="dxa"/>
            <w:noWrap/>
            <w:vAlign w:val="bottom"/>
          </w:tcPr>
          <w:p w14:paraId="2A320533" w14:textId="77777777" w:rsidR="00325D1A" w:rsidRPr="00292E98" w:rsidRDefault="00325D1A" w:rsidP="001E29D8">
            <w:pPr>
              <w:rPr>
                <w:rFonts w:ascii="Times New Roman" w:eastAsia="Times New Roman" w:hAnsi="Times New Roman" w:cs="Times New Roman"/>
                <w:sz w:val="20"/>
                <w:szCs w:val="20"/>
              </w:rPr>
            </w:pPr>
          </w:p>
        </w:tc>
        <w:tc>
          <w:tcPr>
            <w:tcW w:w="1160" w:type="dxa"/>
            <w:noWrap/>
            <w:vAlign w:val="bottom"/>
          </w:tcPr>
          <w:p w14:paraId="5BFE4985" w14:textId="77777777" w:rsidR="00325D1A" w:rsidRPr="00292E98" w:rsidRDefault="00325D1A" w:rsidP="001E29D8">
            <w:pPr>
              <w:jc w:val="center"/>
              <w:rPr>
                <w:rFonts w:ascii="Times New Roman" w:eastAsia="Times New Roman" w:hAnsi="Times New Roman" w:cs="Times New Roman"/>
                <w:sz w:val="20"/>
                <w:szCs w:val="20"/>
              </w:rPr>
            </w:pPr>
          </w:p>
        </w:tc>
        <w:tc>
          <w:tcPr>
            <w:tcW w:w="1160" w:type="dxa"/>
            <w:noWrap/>
            <w:vAlign w:val="bottom"/>
          </w:tcPr>
          <w:p w14:paraId="455764E8" w14:textId="77777777" w:rsidR="00325D1A" w:rsidRPr="00292E98" w:rsidRDefault="00325D1A" w:rsidP="001E29D8">
            <w:pPr>
              <w:jc w:val="center"/>
              <w:rPr>
                <w:rFonts w:ascii="Times New Roman" w:eastAsia="Times New Roman" w:hAnsi="Times New Roman" w:cs="Times New Roman"/>
                <w:sz w:val="20"/>
                <w:szCs w:val="20"/>
              </w:rPr>
            </w:pPr>
          </w:p>
        </w:tc>
        <w:tc>
          <w:tcPr>
            <w:tcW w:w="1160" w:type="dxa"/>
            <w:noWrap/>
            <w:vAlign w:val="bottom"/>
          </w:tcPr>
          <w:p w14:paraId="44C70035" w14:textId="77777777" w:rsidR="00325D1A" w:rsidRPr="00292E98" w:rsidRDefault="00325D1A" w:rsidP="001E29D8">
            <w:pPr>
              <w:jc w:val="center"/>
              <w:rPr>
                <w:rFonts w:ascii="Times New Roman" w:eastAsia="Times New Roman" w:hAnsi="Times New Roman" w:cs="Times New Roman"/>
                <w:sz w:val="20"/>
                <w:szCs w:val="20"/>
              </w:rPr>
            </w:pPr>
          </w:p>
        </w:tc>
        <w:tc>
          <w:tcPr>
            <w:tcW w:w="1160" w:type="dxa"/>
            <w:noWrap/>
            <w:vAlign w:val="bottom"/>
          </w:tcPr>
          <w:p w14:paraId="215FC89F" w14:textId="77777777" w:rsidR="00325D1A" w:rsidRPr="00292E98" w:rsidRDefault="00325D1A" w:rsidP="001E29D8">
            <w:pPr>
              <w:jc w:val="center"/>
              <w:rPr>
                <w:rFonts w:ascii="Times New Roman" w:eastAsia="Times New Roman" w:hAnsi="Times New Roman" w:cs="Times New Roman"/>
                <w:sz w:val="20"/>
                <w:szCs w:val="20"/>
              </w:rPr>
            </w:pPr>
          </w:p>
        </w:tc>
        <w:tc>
          <w:tcPr>
            <w:tcW w:w="1160" w:type="dxa"/>
            <w:noWrap/>
            <w:vAlign w:val="bottom"/>
          </w:tcPr>
          <w:p w14:paraId="72A04DA8" w14:textId="77777777" w:rsidR="00325D1A" w:rsidRPr="00292E98" w:rsidRDefault="00325D1A" w:rsidP="001E29D8">
            <w:pPr>
              <w:jc w:val="center"/>
              <w:rPr>
                <w:rFonts w:ascii="Times New Roman" w:eastAsia="Times New Roman" w:hAnsi="Times New Roman" w:cs="Times New Roman"/>
                <w:sz w:val="20"/>
                <w:szCs w:val="20"/>
              </w:rPr>
            </w:pPr>
          </w:p>
        </w:tc>
        <w:tc>
          <w:tcPr>
            <w:tcW w:w="1160" w:type="dxa"/>
            <w:noWrap/>
            <w:vAlign w:val="bottom"/>
          </w:tcPr>
          <w:p w14:paraId="0AD01454" w14:textId="77777777" w:rsidR="00325D1A" w:rsidRPr="00292E98" w:rsidRDefault="00325D1A" w:rsidP="001E29D8">
            <w:pPr>
              <w:jc w:val="center"/>
              <w:rPr>
                <w:rFonts w:ascii="Times New Roman" w:eastAsia="Times New Roman" w:hAnsi="Times New Roman" w:cs="Times New Roman"/>
                <w:sz w:val="20"/>
                <w:szCs w:val="20"/>
              </w:rPr>
            </w:pPr>
          </w:p>
        </w:tc>
      </w:tr>
      <w:tr w:rsidR="00325D1A" w:rsidRPr="00292E98" w14:paraId="35FE3AA9" w14:textId="77777777" w:rsidTr="001E29D8">
        <w:trPr>
          <w:trHeight w:val="280"/>
        </w:trPr>
        <w:tc>
          <w:tcPr>
            <w:tcW w:w="2400" w:type="dxa"/>
            <w:noWrap/>
            <w:vAlign w:val="bottom"/>
            <w:hideMark/>
          </w:tcPr>
          <w:p w14:paraId="3E84021D" w14:textId="77777777" w:rsidR="00325D1A" w:rsidRPr="00292E98" w:rsidRDefault="00325D1A" w:rsidP="001E29D8">
            <w:pP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Obersvations</w:t>
            </w:r>
          </w:p>
        </w:tc>
        <w:tc>
          <w:tcPr>
            <w:tcW w:w="1160" w:type="dxa"/>
            <w:noWrap/>
            <w:vAlign w:val="bottom"/>
            <w:hideMark/>
          </w:tcPr>
          <w:p w14:paraId="6951FA75"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65</w:t>
            </w:r>
          </w:p>
        </w:tc>
        <w:tc>
          <w:tcPr>
            <w:tcW w:w="1160" w:type="dxa"/>
            <w:noWrap/>
            <w:vAlign w:val="bottom"/>
            <w:hideMark/>
          </w:tcPr>
          <w:p w14:paraId="0902583D"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41</w:t>
            </w:r>
          </w:p>
        </w:tc>
        <w:tc>
          <w:tcPr>
            <w:tcW w:w="1160" w:type="dxa"/>
            <w:noWrap/>
            <w:vAlign w:val="bottom"/>
            <w:hideMark/>
          </w:tcPr>
          <w:p w14:paraId="39FFC7B2"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24</w:t>
            </w:r>
          </w:p>
        </w:tc>
        <w:tc>
          <w:tcPr>
            <w:tcW w:w="1160" w:type="dxa"/>
            <w:noWrap/>
            <w:vAlign w:val="bottom"/>
            <w:hideMark/>
          </w:tcPr>
          <w:p w14:paraId="249CBF99"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62</w:t>
            </w:r>
          </w:p>
        </w:tc>
        <w:tc>
          <w:tcPr>
            <w:tcW w:w="1160" w:type="dxa"/>
            <w:noWrap/>
            <w:vAlign w:val="bottom"/>
            <w:hideMark/>
          </w:tcPr>
          <w:p w14:paraId="2C6F1272"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39</w:t>
            </w:r>
          </w:p>
        </w:tc>
        <w:tc>
          <w:tcPr>
            <w:tcW w:w="1160" w:type="dxa"/>
            <w:noWrap/>
            <w:vAlign w:val="bottom"/>
            <w:hideMark/>
          </w:tcPr>
          <w:p w14:paraId="3C236C4B"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23</w:t>
            </w:r>
          </w:p>
        </w:tc>
      </w:tr>
      <w:tr w:rsidR="00325D1A" w:rsidRPr="00292E98" w14:paraId="4E780D71" w14:textId="77777777" w:rsidTr="001E29D8">
        <w:trPr>
          <w:trHeight w:val="280"/>
        </w:trPr>
        <w:tc>
          <w:tcPr>
            <w:tcW w:w="2400" w:type="dxa"/>
            <w:tcBorders>
              <w:top w:val="nil"/>
              <w:left w:val="nil"/>
              <w:bottom w:val="single" w:sz="4" w:space="0" w:color="auto"/>
              <w:right w:val="nil"/>
            </w:tcBorders>
            <w:noWrap/>
            <w:vAlign w:val="bottom"/>
            <w:hideMark/>
          </w:tcPr>
          <w:p w14:paraId="751D2ED2" w14:textId="77777777" w:rsidR="00325D1A" w:rsidRPr="00292E98" w:rsidRDefault="00325D1A" w:rsidP="001E29D8">
            <w:pP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R-squared</w:t>
            </w:r>
          </w:p>
        </w:tc>
        <w:tc>
          <w:tcPr>
            <w:tcW w:w="1160" w:type="dxa"/>
            <w:tcBorders>
              <w:top w:val="nil"/>
              <w:left w:val="nil"/>
              <w:bottom w:val="single" w:sz="4" w:space="0" w:color="auto"/>
              <w:right w:val="nil"/>
            </w:tcBorders>
            <w:noWrap/>
            <w:vAlign w:val="bottom"/>
            <w:hideMark/>
          </w:tcPr>
          <w:p w14:paraId="7B9A2ECA"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0.19</w:t>
            </w:r>
          </w:p>
        </w:tc>
        <w:tc>
          <w:tcPr>
            <w:tcW w:w="1160" w:type="dxa"/>
            <w:tcBorders>
              <w:top w:val="nil"/>
              <w:left w:val="nil"/>
              <w:bottom w:val="single" w:sz="4" w:space="0" w:color="auto"/>
              <w:right w:val="nil"/>
            </w:tcBorders>
            <w:noWrap/>
            <w:vAlign w:val="bottom"/>
            <w:hideMark/>
          </w:tcPr>
          <w:p w14:paraId="6501E900"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0.30</w:t>
            </w:r>
          </w:p>
        </w:tc>
        <w:tc>
          <w:tcPr>
            <w:tcW w:w="1160" w:type="dxa"/>
            <w:tcBorders>
              <w:top w:val="nil"/>
              <w:left w:val="nil"/>
              <w:bottom w:val="single" w:sz="4" w:space="0" w:color="auto"/>
              <w:right w:val="nil"/>
            </w:tcBorders>
            <w:noWrap/>
            <w:vAlign w:val="bottom"/>
            <w:hideMark/>
          </w:tcPr>
          <w:p w14:paraId="15549B51"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0.40</w:t>
            </w:r>
          </w:p>
        </w:tc>
        <w:tc>
          <w:tcPr>
            <w:tcW w:w="1160" w:type="dxa"/>
            <w:tcBorders>
              <w:top w:val="nil"/>
              <w:left w:val="nil"/>
              <w:bottom w:val="single" w:sz="4" w:space="0" w:color="auto"/>
              <w:right w:val="nil"/>
            </w:tcBorders>
            <w:noWrap/>
            <w:vAlign w:val="bottom"/>
            <w:hideMark/>
          </w:tcPr>
          <w:p w14:paraId="69D71EA2"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0.27</w:t>
            </w:r>
          </w:p>
        </w:tc>
        <w:tc>
          <w:tcPr>
            <w:tcW w:w="1160" w:type="dxa"/>
            <w:tcBorders>
              <w:top w:val="nil"/>
              <w:left w:val="nil"/>
              <w:bottom w:val="single" w:sz="4" w:space="0" w:color="auto"/>
              <w:right w:val="nil"/>
            </w:tcBorders>
            <w:noWrap/>
            <w:vAlign w:val="bottom"/>
            <w:hideMark/>
          </w:tcPr>
          <w:p w14:paraId="7CBF0D22"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0.31</w:t>
            </w:r>
          </w:p>
        </w:tc>
        <w:tc>
          <w:tcPr>
            <w:tcW w:w="1160" w:type="dxa"/>
            <w:tcBorders>
              <w:top w:val="nil"/>
              <w:left w:val="nil"/>
              <w:bottom w:val="single" w:sz="4" w:space="0" w:color="auto"/>
              <w:right w:val="nil"/>
            </w:tcBorders>
            <w:noWrap/>
            <w:vAlign w:val="bottom"/>
            <w:hideMark/>
          </w:tcPr>
          <w:p w14:paraId="4867BADA"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0.31</w:t>
            </w:r>
          </w:p>
        </w:tc>
      </w:tr>
      <w:tr w:rsidR="00325D1A" w:rsidRPr="00292E98" w14:paraId="4D33193A" w14:textId="77777777" w:rsidTr="001E29D8">
        <w:trPr>
          <w:trHeight w:val="280"/>
        </w:trPr>
        <w:tc>
          <w:tcPr>
            <w:tcW w:w="3560" w:type="dxa"/>
            <w:gridSpan w:val="2"/>
            <w:noWrap/>
            <w:vAlign w:val="bottom"/>
            <w:hideMark/>
          </w:tcPr>
          <w:p w14:paraId="6EA8967E" w14:textId="77777777" w:rsidR="00325D1A" w:rsidRPr="00292E98" w:rsidRDefault="00325D1A" w:rsidP="001E29D8">
            <w:pP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Standard errors in parentheses</w:t>
            </w:r>
          </w:p>
        </w:tc>
        <w:tc>
          <w:tcPr>
            <w:tcW w:w="1160" w:type="dxa"/>
            <w:noWrap/>
            <w:vAlign w:val="bottom"/>
          </w:tcPr>
          <w:p w14:paraId="54A255EF" w14:textId="77777777" w:rsidR="00325D1A" w:rsidRPr="00292E98" w:rsidRDefault="00325D1A" w:rsidP="001E29D8">
            <w:pPr>
              <w:rPr>
                <w:rFonts w:ascii="Times New Roman" w:eastAsia="Times New Roman" w:hAnsi="Times New Roman" w:cs="Times New Roman"/>
                <w:sz w:val="20"/>
                <w:szCs w:val="20"/>
              </w:rPr>
            </w:pPr>
          </w:p>
        </w:tc>
        <w:tc>
          <w:tcPr>
            <w:tcW w:w="1160" w:type="dxa"/>
            <w:noWrap/>
            <w:vAlign w:val="bottom"/>
          </w:tcPr>
          <w:p w14:paraId="72C79CE5" w14:textId="77777777" w:rsidR="00325D1A" w:rsidRPr="00292E98" w:rsidRDefault="00325D1A" w:rsidP="001E29D8">
            <w:pPr>
              <w:rPr>
                <w:rFonts w:ascii="Times New Roman" w:eastAsia="Times New Roman" w:hAnsi="Times New Roman" w:cs="Times New Roman"/>
                <w:sz w:val="20"/>
                <w:szCs w:val="20"/>
              </w:rPr>
            </w:pPr>
          </w:p>
        </w:tc>
        <w:tc>
          <w:tcPr>
            <w:tcW w:w="1160" w:type="dxa"/>
            <w:noWrap/>
            <w:vAlign w:val="bottom"/>
          </w:tcPr>
          <w:p w14:paraId="6EDAECAF" w14:textId="77777777" w:rsidR="00325D1A" w:rsidRPr="00292E98" w:rsidRDefault="00325D1A" w:rsidP="001E29D8">
            <w:pPr>
              <w:rPr>
                <w:rFonts w:ascii="Times New Roman" w:eastAsia="Times New Roman" w:hAnsi="Times New Roman" w:cs="Times New Roman"/>
                <w:sz w:val="20"/>
                <w:szCs w:val="20"/>
              </w:rPr>
            </w:pPr>
          </w:p>
        </w:tc>
        <w:tc>
          <w:tcPr>
            <w:tcW w:w="1160" w:type="dxa"/>
            <w:noWrap/>
            <w:vAlign w:val="bottom"/>
          </w:tcPr>
          <w:p w14:paraId="5FB6DA34" w14:textId="77777777" w:rsidR="00325D1A" w:rsidRPr="00292E98" w:rsidRDefault="00325D1A" w:rsidP="001E29D8">
            <w:pPr>
              <w:rPr>
                <w:rFonts w:ascii="Times New Roman" w:eastAsia="Times New Roman" w:hAnsi="Times New Roman" w:cs="Times New Roman"/>
                <w:sz w:val="20"/>
                <w:szCs w:val="20"/>
              </w:rPr>
            </w:pPr>
          </w:p>
        </w:tc>
        <w:tc>
          <w:tcPr>
            <w:tcW w:w="1160" w:type="dxa"/>
            <w:noWrap/>
            <w:vAlign w:val="bottom"/>
          </w:tcPr>
          <w:p w14:paraId="04DDD4A3" w14:textId="77777777" w:rsidR="00325D1A" w:rsidRPr="00292E98" w:rsidRDefault="00325D1A" w:rsidP="001E29D8">
            <w:pPr>
              <w:rPr>
                <w:rFonts w:ascii="Times New Roman" w:eastAsia="Times New Roman" w:hAnsi="Times New Roman" w:cs="Times New Roman"/>
                <w:sz w:val="20"/>
                <w:szCs w:val="20"/>
              </w:rPr>
            </w:pPr>
          </w:p>
        </w:tc>
      </w:tr>
      <w:tr w:rsidR="00325D1A" w:rsidRPr="00292E98" w14:paraId="4C9675B1" w14:textId="77777777" w:rsidTr="001E29D8">
        <w:trPr>
          <w:trHeight w:val="280"/>
        </w:trPr>
        <w:tc>
          <w:tcPr>
            <w:tcW w:w="3560" w:type="dxa"/>
            <w:gridSpan w:val="2"/>
            <w:noWrap/>
            <w:vAlign w:val="bottom"/>
            <w:hideMark/>
          </w:tcPr>
          <w:p w14:paraId="3C5B9FC3" w14:textId="77777777" w:rsidR="00325D1A" w:rsidRPr="00292E98" w:rsidRDefault="00325D1A" w:rsidP="001E29D8">
            <w:pP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 p&lt;0.01, ** p&lt;0.05, * p&lt;0.1</w:t>
            </w:r>
          </w:p>
        </w:tc>
        <w:tc>
          <w:tcPr>
            <w:tcW w:w="1160" w:type="dxa"/>
            <w:noWrap/>
            <w:vAlign w:val="bottom"/>
          </w:tcPr>
          <w:p w14:paraId="220CBF94" w14:textId="77777777" w:rsidR="00325D1A" w:rsidRPr="00292E98" w:rsidRDefault="00325D1A" w:rsidP="001E29D8">
            <w:pPr>
              <w:rPr>
                <w:rFonts w:ascii="Times New Roman" w:eastAsia="Times New Roman" w:hAnsi="Times New Roman" w:cs="Times New Roman"/>
                <w:sz w:val="20"/>
                <w:szCs w:val="20"/>
              </w:rPr>
            </w:pPr>
          </w:p>
        </w:tc>
        <w:tc>
          <w:tcPr>
            <w:tcW w:w="1160" w:type="dxa"/>
            <w:noWrap/>
            <w:vAlign w:val="bottom"/>
          </w:tcPr>
          <w:p w14:paraId="5E1E4C08" w14:textId="77777777" w:rsidR="00325D1A" w:rsidRPr="00292E98" w:rsidRDefault="00325D1A" w:rsidP="001E29D8">
            <w:pPr>
              <w:rPr>
                <w:rFonts w:ascii="Times New Roman" w:eastAsia="Times New Roman" w:hAnsi="Times New Roman" w:cs="Times New Roman"/>
                <w:sz w:val="20"/>
                <w:szCs w:val="20"/>
              </w:rPr>
            </w:pPr>
          </w:p>
        </w:tc>
        <w:tc>
          <w:tcPr>
            <w:tcW w:w="1160" w:type="dxa"/>
            <w:noWrap/>
            <w:vAlign w:val="bottom"/>
          </w:tcPr>
          <w:p w14:paraId="4B57C2BF" w14:textId="77777777" w:rsidR="00325D1A" w:rsidRPr="00292E98" w:rsidRDefault="00325D1A" w:rsidP="001E29D8">
            <w:pPr>
              <w:rPr>
                <w:rFonts w:ascii="Times New Roman" w:eastAsia="Times New Roman" w:hAnsi="Times New Roman" w:cs="Times New Roman"/>
                <w:sz w:val="20"/>
                <w:szCs w:val="20"/>
              </w:rPr>
            </w:pPr>
          </w:p>
        </w:tc>
        <w:tc>
          <w:tcPr>
            <w:tcW w:w="1160" w:type="dxa"/>
            <w:noWrap/>
            <w:vAlign w:val="bottom"/>
          </w:tcPr>
          <w:p w14:paraId="00D6EC30" w14:textId="77777777" w:rsidR="00325D1A" w:rsidRPr="00292E98" w:rsidRDefault="00325D1A" w:rsidP="001E29D8">
            <w:pPr>
              <w:rPr>
                <w:rFonts w:ascii="Times New Roman" w:eastAsia="Times New Roman" w:hAnsi="Times New Roman" w:cs="Times New Roman"/>
                <w:sz w:val="20"/>
                <w:szCs w:val="20"/>
              </w:rPr>
            </w:pPr>
          </w:p>
        </w:tc>
        <w:tc>
          <w:tcPr>
            <w:tcW w:w="1160" w:type="dxa"/>
            <w:noWrap/>
            <w:vAlign w:val="bottom"/>
          </w:tcPr>
          <w:p w14:paraId="502F95E6" w14:textId="77777777" w:rsidR="00325D1A" w:rsidRPr="00292E98" w:rsidRDefault="00325D1A" w:rsidP="001E29D8">
            <w:pPr>
              <w:rPr>
                <w:rFonts w:ascii="Times New Roman" w:eastAsia="Times New Roman" w:hAnsi="Times New Roman" w:cs="Times New Roman"/>
                <w:sz w:val="20"/>
                <w:szCs w:val="20"/>
              </w:rPr>
            </w:pPr>
          </w:p>
        </w:tc>
      </w:tr>
    </w:tbl>
    <w:p w14:paraId="432DE423" w14:textId="77777777" w:rsidR="00325D1A" w:rsidRPr="00292E98" w:rsidRDefault="00325D1A" w:rsidP="00325D1A">
      <w:pPr>
        <w:rPr>
          <w:rFonts w:ascii="Times New Roman" w:hAnsi="Times New Roman" w:cs="Times New Roman"/>
        </w:rPr>
      </w:pPr>
    </w:p>
    <w:p w14:paraId="5295EE93" w14:textId="77777777" w:rsidR="00325D1A" w:rsidRPr="00292E98" w:rsidRDefault="00325D1A" w:rsidP="00325D1A">
      <w:pPr>
        <w:rPr>
          <w:rFonts w:ascii="Times New Roman" w:hAnsi="Times New Roman" w:cs="Times New Roman"/>
        </w:rPr>
      </w:pPr>
    </w:p>
    <w:p w14:paraId="0868BB99" w14:textId="77777777" w:rsidR="0057615F" w:rsidRDefault="0057615F" w:rsidP="006F5C0E">
      <w:pPr>
        <w:rPr>
          <w:rFonts w:ascii="Times New Roman" w:hAnsi="Times New Roman" w:cs="Times New Roman"/>
          <w:caps/>
        </w:rPr>
      </w:pPr>
    </w:p>
    <w:p w14:paraId="53A8F88E" w14:textId="77777777" w:rsidR="0057615F" w:rsidRDefault="0057615F" w:rsidP="006F5C0E">
      <w:pPr>
        <w:rPr>
          <w:rFonts w:ascii="Times New Roman" w:hAnsi="Times New Roman" w:cs="Times New Roman"/>
          <w:caps/>
        </w:rPr>
      </w:pPr>
    </w:p>
    <w:p w14:paraId="6D6A7912" w14:textId="77777777" w:rsidR="0057615F" w:rsidRDefault="0057615F" w:rsidP="006F5C0E">
      <w:pPr>
        <w:rPr>
          <w:rFonts w:ascii="Times New Roman" w:hAnsi="Times New Roman" w:cs="Times New Roman"/>
          <w:caps/>
        </w:rPr>
      </w:pPr>
    </w:p>
    <w:p w14:paraId="3B167CC3" w14:textId="77777777" w:rsidR="0057615F" w:rsidRDefault="0057615F" w:rsidP="006F5C0E">
      <w:pPr>
        <w:rPr>
          <w:rFonts w:ascii="Times New Roman" w:hAnsi="Times New Roman" w:cs="Times New Roman"/>
          <w:caps/>
        </w:rPr>
      </w:pPr>
    </w:p>
    <w:p w14:paraId="2F996A53" w14:textId="0A24A68F" w:rsidR="006F5C0E" w:rsidRPr="00292E98" w:rsidRDefault="006F5C0E" w:rsidP="006F5C0E">
      <w:pPr>
        <w:rPr>
          <w:rFonts w:ascii="Times New Roman" w:hAnsi="Times New Roman" w:cs="Times New Roman"/>
        </w:rPr>
      </w:pPr>
      <w:r w:rsidRPr="00E86F7D">
        <w:rPr>
          <w:rFonts w:ascii="Times New Roman" w:hAnsi="Times New Roman" w:cs="Times New Roman"/>
          <w:caps/>
        </w:rPr>
        <w:t>A</w:t>
      </w:r>
      <w:r>
        <w:rPr>
          <w:rFonts w:ascii="Times New Roman" w:hAnsi="Times New Roman" w:cs="Times New Roman"/>
          <w:caps/>
        </w:rPr>
        <w:t xml:space="preserve">ppendix Table A8: </w:t>
      </w:r>
      <w:r w:rsidRPr="00E86F7D">
        <w:rPr>
          <w:rFonts w:ascii="Times New Roman" w:hAnsi="Times New Roman" w:cs="Times New Roman"/>
          <w:caps/>
        </w:rPr>
        <w:t xml:space="preserve">NHRIs with More </w:t>
      </w:r>
      <w:r>
        <w:rPr>
          <w:rFonts w:ascii="Times New Roman" w:hAnsi="Times New Roman" w:cs="Times New Roman"/>
          <w:caps/>
        </w:rPr>
        <w:t xml:space="preserve">INVESTIGATIVE </w:t>
      </w:r>
      <w:r w:rsidRPr="00E86F7D">
        <w:rPr>
          <w:rFonts w:ascii="Times New Roman" w:hAnsi="Times New Roman" w:cs="Times New Roman"/>
          <w:caps/>
        </w:rPr>
        <w:t xml:space="preserve">Safeguards Get Higher Average Grades </w:t>
      </w:r>
      <w:r>
        <w:rPr>
          <w:rFonts w:ascii="Times New Roman" w:hAnsi="Times New Roman" w:cs="Times New Roman"/>
        </w:rPr>
        <w:t>(</w:t>
      </w:r>
      <w:r w:rsidRPr="00B45867">
        <w:rPr>
          <w:rFonts w:ascii="Times New Roman" w:hAnsi="Times New Roman" w:cs="Times New Roman"/>
        </w:rPr>
        <w:t xml:space="preserve">Appendix </w:t>
      </w:r>
      <w:r>
        <w:rPr>
          <w:rFonts w:ascii="Times New Roman" w:hAnsi="Times New Roman" w:cs="Times New Roman"/>
        </w:rPr>
        <w:t>Table A8 replicates main Table 3</w:t>
      </w:r>
      <w:r w:rsidRPr="00B45867">
        <w:rPr>
          <w:rFonts w:ascii="Times New Roman" w:hAnsi="Times New Roman" w:cs="Times New Roman"/>
        </w:rPr>
        <w:t xml:space="preserve"> </w:t>
      </w:r>
      <w:r>
        <w:rPr>
          <w:rFonts w:ascii="Times New Roman" w:hAnsi="Times New Roman" w:cs="Times New Roman"/>
        </w:rPr>
        <w:t>including the NHRI’s first review)</w:t>
      </w:r>
      <w:r w:rsidRPr="00B45867">
        <w:rPr>
          <w:rFonts w:ascii="Times New Roman" w:hAnsi="Times New Roman" w:cs="Times New Roman"/>
        </w:rPr>
        <w:t xml:space="preserve"> </w:t>
      </w:r>
    </w:p>
    <w:tbl>
      <w:tblPr>
        <w:tblW w:w="9508" w:type="dxa"/>
        <w:tblInd w:w="93" w:type="dxa"/>
        <w:tblLook w:val="04A0" w:firstRow="1" w:lastRow="0" w:firstColumn="1" w:lastColumn="0" w:noHBand="0" w:noVBand="1"/>
      </w:tblPr>
      <w:tblGrid>
        <w:gridCol w:w="2400"/>
        <w:gridCol w:w="148"/>
        <w:gridCol w:w="1012"/>
        <w:gridCol w:w="148"/>
        <w:gridCol w:w="1012"/>
        <w:gridCol w:w="148"/>
        <w:gridCol w:w="1012"/>
        <w:gridCol w:w="148"/>
        <w:gridCol w:w="1012"/>
        <w:gridCol w:w="148"/>
        <w:gridCol w:w="1012"/>
        <w:gridCol w:w="148"/>
        <w:gridCol w:w="1012"/>
        <w:gridCol w:w="148"/>
      </w:tblGrid>
      <w:tr w:rsidR="00325D1A" w:rsidRPr="00292E98" w14:paraId="652D4AF0" w14:textId="77777777" w:rsidTr="001E29D8">
        <w:trPr>
          <w:gridAfter w:val="1"/>
          <w:wAfter w:w="148" w:type="dxa"/>
          <w:trHeight w:val="280"/>
        </w:trPr>
        <w:tc>
          <w:tcPr>
            <w:tcW w:w="2400" w:type="dxa"/>
            <w:tcBorders>
              <w:top w:val="single" w:sz="4" w:space="0" w:color="auto"/>
              <w:left w:val="nil"/>
              <w:bottom w:val="nil"/>
              <w:right w:val="nil"/>
            </w:tcBorders>
            <w:noWrap/>
            <w:vAlign w:val="bottom"/>
          </w:tcPr>
          <w:p w14:paraId="428F496A" w14:textId="77777777" w:rsidR="00325D1A" w:rsidRPr="00292E98" w:rsidRDefault="00325D1A" w:rsidP="001E29D8">
            <w:pPr>
              <w:rPr>
                <w:rFonts w:ascii="Times New Roman" w:eastAsia="Times New Roman" w:hAnsi="Times New Roman" w:cs="Times New Roman"/>
                <w:sz w:val="20"/>
                <w:szCs w:val="20"/>
              </w:rPr>
            </w:pPr>
          </w:p>
        </w:tc>
        <w:tc>
          <w:tcPr>
            <w:tcW w:w="3480" w:type="dxa"/>
            <w:gridSpan w:val="6"/>
            <w:tcBorders>
              <w:top w:val="single" w:sz="4" w:space="0" w:color="auto"/>
              <w:left w:val="nil"/>
              <w:bottom w:val="nil"/>
              <w:right w:val="nil"/>
            </w:tcBorders>
            <w:noWrap/>
            <w:vAlign w:val="bottom"/>
            <w:hideMark/>
          </w:tcPr>
          <w:p w14:paraId="0E003FDA"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Dependent Variable: NHRI Grade</w:t>
            </w:r>
          </w:p>
        </w:tc>
        <w:tc>
          <w:tcPr>
            <w:tcW w:w="3480" w:type="dxa"/>
            <w:gridSpan w:val="6"/>
            <w:tcBorders>
              <w:top w:val="single" w:sz="4" w:space="0" w:color="auto"/>
              <w:left w:val="nil"/>
              <w:bottom w:val="nil"/>
              <w:right w:val="nil"/>
            </w:tcBorders>
            <w:noWrap/>
            <w:vAlign w:val="bottom"/>
            <w:hideMark/>
          </w:tcPr>
          <w:p w14:paraId="3A9E4797"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Dependent Variable: Expert Survey Score</w:t>
            </w:r>
          </w:p>
        </w:tc>
      </w:tr>
      <w:tr w:rsidR="00325D1A" w:rsidRPr="00292E98" w14:paraId="3653DB5E" w14:textId="77777777" w:rsidTr="001E29D8">
        <w:trPr>
          <w:gridAfter w:val="1"/>
          <w:wAfter w:w="148" w:type="dxa"/>
          <w:trHeight w:val="280"/>
        </w:trPr>
        <w:tc>
          <w:tcPr>
            <w:tcW w:w="2400" w:type="dxa"/>
            <w:tcBorders>
              <w:top w:val="single" w:sz="4" w:space="0" w:color="auto"/>
              <w:left w:val="nil"/>
              <w:bottom w:val="nil"/>
              <w:right w:val="nil"/>
            </w:tcBorders>
            <w:noWrap/>
            <w:vAlign w:val="bottom"/>
            <w:hideMark/>
          </w:tcPr>
          <w:p w14:paraId="15A0C649" w14:textId="77777777" w:rsidR="00325D1A" w:rsidRPr="00292E98" w:rsidRDefault="00325D1A" w:rsidP="001E29D8">
            <w:pP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 </w:t>
            </w:r>
          </w:p>
        </w:tc>
        <w:tc>
          <w:tcPr>
            <w:tcW w:w="1160" w:type="dxa"/>
            <w:gridSpan w:val="2"/>
            <w:tcBorders>
              <w:top w:val="single" w:sz="4" w:space="0" w:color="auto"/>
              <w:left w:val="nil"/>
              <w:bottom w:val="nil"/>
              <w:right w:val="nil"/>
            </w:tcBorders>
            <w:noWrap/>
            <w:vAlign w:val="bottom"/>
            <w:hideMark/>
          </w:tcPr>
          <w:p w14:paraId="53E3A3FA"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(1)</w:t>
            </w:r>
          </w:p>
        </w:tc>
        <w:tc>
          <w:tcPr>
            <w:tcW w:w="1160" w:type="dxa"/>
            <w:gridSpan w:val="2"/>
            <w:tcBorders>
              <w:top w:val="single" w:sz="4" w:space="0" w:color="auto"/>
              <w:left w:val="nil"/>
              <w:bottom w:val="nil"/>
              <w:right w:val="nil"/>
            </w:tcBorders>
            <w:noWrap/>
            <w:vAlign w:val="bottom"/>
            <w:hideMark/>
          </w:tcPr>
          <w:p w14:paraId="5F169645"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(2)</w:t>
            </w:r>
          </w:p>
        </w:tc>
        <w:tc>
          <w:tcPr>
            <w:tcW w:w="1160" w:type="dxa"/>
            <w:gridSpan w:val="2"/>
            <w:tcBorders>
              <w:top w:val="single" w:sz="4" w:space="0" w:color="auto"/>
              <w:left w:val="nil"/>
              <w:bottom w:val="nil"/>
              <w:right w:val="nil"/>
            </w:tcBorders>
            <w:noWrap/>
            <w:vAlign w:val="bottom"/>
            <w:hideMark/>
          </w:tcPr>
          <w:p w14:paraId="008FB6DA"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(3)</w:t>
            </w:r>
          </w:p>
        </w:tc>
        <w:tc>
          <w:tcPr>
            <w:tcW w:w="1160" w:type="dxa"/>
            <w:gridSpan w:val="2"/>
            <w:tcBorders>
              <w:top w:val="single" w:sz="4" w:space="0" w:color="auto"/>
              <w:left w:val="nil"/>
              <w:bottom w:val="nil"/>
              <w:right w:val="nil"/>
            </w:tcBorders>
            <w:noWrap/>
            <w:vAlign w:val="bottom"/>
            <w:hideMark/>
          </w:tcPr>
          <w:p w14:paraId="24667E3F"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(4)</w:t>
            </w:r>
          </w:p>
        </w:tc>
        <w:tc>
          <w:tcPr>
            <w:tcW w:w="1160" w:type="dxa"/>
            <w:gridSpan w:val="2"/>
            <w:tcBorders>
              <w:top w:val="single" w:sz="4" w:space="0" w:color="auto"/>
              <w:left w:val="nil"/>
              <w:bottom w:val="nil"/>
              <w:right w:val="nil"/>
            </w:tcBorders>
            <w:noWrap/>
            <w:vAlign w:val="bottom"/>
            <w:hideMark/>
          </w:tcPr>
          <w:p w14:paraId="0B060172"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(5)</w:t>
            </w:r>
          </w:p>
        </w:tc>
        <w:tc>
          <w:tcPr>
            <w:tcW w:w="1160" w:type="dxa"/>
            <w:gridSpan w:val="2"/>
            <w:tcBorders>
              <w:top w:val="single" w:sz="4" w:space="0" w:color="auto"/>
              <w:left w:val="nil"/>
              <w:bottom w:val="nil"/>
              <w:right w:val="nil"/>
            </w:tcBorders>
            <w:noWrap/>
            <w:vAlign w:val="bottom"/>
            <w:hideMark/>
          </w:tcPr>
          <w:p w14:paraId="00722721"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(6)</w:t>
            </w:r>
          </w:p>
        </w:tc>
      </w:tr>
      <w:tr w:rsidR="00325D1A" w:rsidRPr="00292E98" w14:paraId="58C21A8E" w14:textId="77777777" w:rsidTr="001E29D8">
        <w:trPr>
          <w:gridAfter w:val="1"/>
          <w:wAfter w:w="148" w:type="dxa"/>
          <w:trHeight w:val="280"/>
        </w:trPr>
        <w:tc>
          <w:tcPr>
            <w:tcW w:w="2400" w:type="dxa"/>
            <w:tcBorders>
              <w:top w:val="single" w:sz="4" w:space="0" w:color="auto"/>
              <w:left w:val="nil"/>
              <w:bottom w:val="nil"/>
              <w:right w:val="nil"/>
            </w:tcBorders>
            <w:noWrap/>
            <w:vAlign w:val="bottom"/>
          </w:tcPr>
          <w:p w14:paraId="4A137416" w14:textId="77777777" w:rsidR="00325D1A" w:rsidRPr="00292E98" w:rsidRDefault="00325D1A" w:rsidP="001E29D8">
            <w:pPr>
              <w:rPr>
                <w:rFonts w:ascii="Times New Roman" w:eastAsia="Times New Roman" w:hAnsi="Times New Roman" w:cs="Times New Roman"/>
                <w:sz w:val="20"/>
                <w:szCs w:val="20"/>
              </w:rPr>
            </w:pPr>
          </w:p>
        </w:tc>
        <w:tc>
          <w:tcPr>
            <w:tcW w:w="1160" w:type="dxa"/>
            <w:gridSpan w:val="2"/>
            <w:tcBorders>
              <w:top w:val="single" w:sz="4" w:space="0" w:color="auto"/>
              <w:left w:val="nil"/>
              <w:bottom w:val="nil"/>
              <w:right w:val="nil"/>
            </w:tcBorders>
            <w:noWrap/>
            <w:vAlign w:val="bottom"/>
            <w:hideMark/>
          </w:tcPr>
          <w:p w14:paraId="67594FE6"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All</w:t>
            </w:r>
          </w:p>
        </w:tc>
        <w:tc>
          <w:tcPr>
            <w:tcW w:w="1160" w:type="dxa"/>
            <w:gridSpan w:val="2"/>
            <w:tcBorders>
              <w:top w:val="single" w:sz="4" w:space="0" w:color="auto"/>
              <w:left w:val="nil"/>
              <w:bottom w:val="nil"/>
              <w:right w:val="nil"/>
            </w:tcBorders>
            <w:noWrap/>
            <w:vAlign w:val="bottom"/>
            <w:hideMark/>
          </w:tcPr>
          <w:p w14:paraId="685B1793"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Dem</w:t>
            </w:r>
          </w:p>
        </w:tc>
        <w:tc>
          <w:tcPr>
            <w:tcW w:w="1160" w:type="dxa"/>
            <w:gridSpan w:val="2"/>
            <w:tcBorders>
              <w:top w:val="single" w:sz="4" w:space="0" w:color="auto"/>
              <w:left w:val="nil"/>
              <w:bottom w:val="nil"/>
              <w:right w:val="nil"/>
            </w:tcBorders>
            <w:noWrap/>
            <w:vAlign w:val="bottom"/>
            <w:hideMark/>
          </w:tcPr>
          <w:p w14:paraId="09A44742"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Auth</w:t>
            </w:r>
          </w:p>
        </w:tc>
        <w:tc>
          <w:tcPr>
            <w:tcW w:w="1160" w:type="dxa"/>
            <w:gridSpan w:val="2"/>
            <w:tcBorders>
              <w:top w:val="single" w:sz="4" w:space="0" w:color="auto"/>
              <w:left w:val="nil"/>
              <w:bottom w:val="nil"/>
              <w:right w:val="nil"/>
            </w:tcBorders>
            <w:noWrap/>
            <w:vAlign w:val="bottom"/>
            <w:hideMark/>
          </w:tcPr>
          <w:p w14:paraId="7E4E752E"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All</w:t>
            </w:r>
          </w:p>
        </w:tc>
        <w:tc>
          <w:tcPr>
            <w:tcW w:w="1160" w:type="dxa"/>
            <w:gridSpan w:val="2"/>
            <w:tcBorders>
              <w:top w:val="single" w:sz="4" w:space="0" w:color="auto"/>
              <w:left w:val="nil"/>
              <w:bottom w:val="nil"/>
              <w:right w:val="nil"/>
            </w:tcBorders>
            <w:noWrap/>
            <w:vAlign w:val="bottom"/>
            <w:hideMark/>
          </w:tcPr>
          <w:p w14:paraId="22F26D7C"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Dem</w:t>
            </w:r>
          </w:p>
        </w:tc>
        <w:tc>
          <w:tcPr>
            <w:tcW w:w="1160" w:type="dxa"/>
            <w:gridSpan w:val="2"/>
            <w:tcBorders>
              <w:top w:val="single" w:sz="4" w:space="0" w:color="auto"/>
              <w:left w:val="nil"/>
              <w:bottom w:val="nil"/>
              <w:right w:val="nil"/>
            </w:tcBorders>
            <w:noWrap/>
            <w:vAlign w:val="bottom"/>
            <w:hideMark/>
          </w:tcPr>
          <w:p w14:paraId="495EE69E"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Auth</w:t>
            </w:r>
          </w:p>
        </w:tc>
      </w:tr>
      <w:tr w:rsidR="00325D1A" w:rsidRPr="00292E98" w14:paraId="165DF34E" w14:textId="77777777" w:rsidTr="001E29D8">
        <w:trPr>
          <w:gridAfter w:val="1"/>
          <w:wAfter w:w="148" w:type="dxa"/>
          <w:trHeight w:val="280"/>
        </w:trPr>
        <w:tc>
          <w:tcPr>
            <w:tcW w:w="2400" w:type="dxa"/>
            <w:tcBorders>
              <w:top w:val="single" w:sz="4" w:space="0" w:color="auto"/>
              <w:left w:val="nil"/>
              <w:bottom w:val="nil"/>
              <w:right w:val="nil"/>
            </w:tcBorders>
            <w:noWrap/>
            <w:vAlign w:val="bottom"/>
            <w:hideMark/>
          </w:tcPr>
          <w:p w14:paraId="2981ADA7" w14:textId="77777777" w:rsidR="00325D1A" w:rsidRPr="00292E98" w:rsidRDefault="00325D1A" w:rsidP="001E29D8">
            <w:pP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 </w:t>
            </w:r>
          </w:p>
        </w:tc>
        <w:tc>
          <w:tcPr>
            <w:tcW w:w="1160" w:type="dxa"/>
            <w:gridSpan w:val="2"/>
            <w:tcBorders>
              <w:top w:val="single" w:sz="4" w:space="0" w:color="auto"/>
              <w:left w:val="nil"/>
              <w:bottom w:val="nil"/>
              <w:right w:val="nil"/>
            </w:tcBorders>
            <w:noWrap/>
            <w:vAlign w:val="bottom"/>
            <w:hideMark/>
          </w:tcPr>
          <w:p w14:paraId="6EEFA101"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 </w:t>
            </w:r>
          </w:p>
        </w:tc>
        <w:tc>
          <w:tcPr>
            <w:tcW w:w="1160" w:type="dxa"/>
            <w:gridSpan w:val="2"/>
            <w:tcBorders>
              <w:top w:val="single" w:sz="4" w:space="0" w:color="auto"/>
              <w:left w:val="nil"/>
              <w:bottom w:val="nil"/>
              <w:right w:val="nil"/>
            </w:tcBorders>
            <w:noWrap/>
            <w:vAlign w:val="bottom"/>
            <w:hideMark/>
          </w:tcPr>
          <w:p w14:paraId="7A008C2F"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 </w:t>
            </w:r>
          </w:p>
        </w:tc>
        <w:tc>
          <w:tcPr>
            <w:tcW w:w="1160" w:type="dxa"/>
            <w:gridSpan w:val="2"/>
            <w:tcBorders>
              <w:top w:val="single" w:sz="4" w:space="0" w:color="auto"/>
              <w:left w:val="nil"/>
              <w:bottom w:val="nil"/>
              <w:right w:val="nil"/>
            </w:tcBorders>
            <w:noWrap/>
            <w:vAlign w:val="bottom"/>
            <w:hideMark/>
          </w:tcPr>
          <w:p w14:paraId="020EEBC7"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 </w:t>
            </w:r>
          </w:p>
        </w:tc>
        <w:tc>
          <w:tcPr>
            <w:tcW w:w="1160" w:type="dxa"/>
            <w:gridSpan w:val="2"/>
            <w:tcBorders>
              <w:top w:val="single" w:sz="4" w:space="0" w:color="auto"/>
              <w:left w:val="nil"/>
              <w:bottom w:val="nil"/>
              <w:right w:val="nil"/>
            </w:tcBorders>
            <w:noWrap/>
            <w:vAlign w:val="bottom"/>
            <w:hideMark/>
          </w:tcPr>
          <w:p w14:paraId="1177D8C9"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 </w:t>
            </w:r>
          </w:p>
        </w:tc>
        <w:tc>
          <w:tcPr>
            <w:tcW w:w="1160" w:type="dxa"/>
            <w:gridSpan w:val="2"/>
            <w:tcBorders>
              <w:top w:val="single" w:sz="4" w:space="0" w:color="auto"/>
              <w:left w:val="nil"/>
              <w:bottom w:val="nil"/>
              <w:right w:val="nil"/>
            </w:tcBorders>
            <w:noWrap/>
            <w:vAlign w:val="bottom"/>
            <w:hideMark/>
          </w:tcPr>
          <w:p w14:paraId="3DC43FEF"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 </w:t>
            </w:r>
          </w:p>
        </w:tc>
        <w:tc>
          <w:tcPr>
            <w:tcW w:w="1160" w:type="dxa"/>
            <w:gridSpan w:val="2"/>
            <w:tcBorders>
              <w:top w:val="single" w:sz="4" w:space="0" w:color="auto"/>
              <w:left w:val="nil"/>
              <w:bottom w:val="nil"/>
              <w:right w:val="nil"/>
            </w:tcBorders>
            <w:noWrap/>
            <w:vAlign w:val="bottom"/>
            <w:hideMark/>
          </w:tcPr>
          <w:p w14:paraId="2CD5850C"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 </w:t>
            </w:r>
          </w:p>
        </w:tc>
      </w:tr>
      <w:tr w:rsidR="00325D1A" w:rsidRPr="00292E98" w14:paraId="72929602" w14:textId="77777777" w:rsidTr="001E29D8">
        <w:trPr>
          <w:trHeight w:val="280"/>
        </w:trPr>
        <w:tc>
          <w:tcPr>
            <w:tcW w:w="2548" w:type="dxa"/>
            <w:gridSpan w:val="2"/>
            <w:tcBorders>
              <w:top w:val="nil"/>
              <w:left w:val="nil"/>
              <w:bottom w:val="nil"/>
              <w:right w:val="nil"/>
            </w:tcBorders>
            <w:shd w:val="clear" w:color="auto" w:fill="auto"/>
            <w:noWrap/>
            <w:vAlign w:val="bottom"/>
            <w:hideMark/>
          </w:tcPr>
          <w:p w14:paraId="2D4BB7ED" w14:textId="77777777" w:rsidR="00325D1A" w:rsidRPr="00292E98" w:rsidRDefault="00325D1A" w:rsidP="001E29D8">
            <w:pP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Investigative Index</w:t>
            </w:r>
          </w:p>
        </w:tc>
        <w:tc>
          <w:tcPr>
            <w:tcW w:w="1160" w:type="dxa"/>
            <w:gridSpan w:val="2"/>
            <w:tcBorders>
              <w:top w:val="nil"/>
              <w:left w:val="nil"/>
              <w:bottom w:val="nil"/>
              <w:right w:val="nil"/>
            </w:tcBorders>
            <w:shd w:val="clear" w:color="auto" w:fill="auto"/>
            <w:noWrap/>
            <w:vAlign w:val="bottom"/>
            <w:hideMark/>
          </w:tcPr>
          <w:p w14:paraId="4CDBC89A"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0.15**</w:t>
            </w:r>
          </w:p>
        </w:tc>
        <w:tc>
          <w:tcPr>
            <w:tcW w:w="1160" w:type="dxa"/>
            <w:gridSpan w:val="2"/>
            <w:tcBorders>
              <w:top w:val="nil"/>
              <w:left w:val="nil"/>
              <w:bottom w:val="nil"/>
              <w:right w:val="nil"/>
            </w:tcBorders>
            <w:shd w:val="clear" w:color="auto" w:fill="auto"/>
            <w:noWrap/>
            <w:vAlign w:val="bottom"/>
            <w:hideMark/>
          </w:tcPr>
          <w:p w14:paraId="26AB9D0E"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0.26**</w:t>
            </w:r>
          </w:p>
        </w:tc>
        <w:tc>
          <w:tcPr>
            <w:tcW w:w="1160" w:type="dxa"/>
            <w:gridSpan w:val="2"/>
            <w:tcBorders>
              <w:top w:val="nil"/>
              <w:left w:val="nil"/>
              <w:bottom w:val="nil"/>
              <w:right w:val="nil"/>
            </w:tcBorders>
            <w:shd w:val="clear" w:color="auto" w:fill="auto"/>
            <w:noWrap/>
            <w:vAlign w:val="bottom"/>
            <w:hideMark/>
          </w:tcPr>
          <w:p w14:paraId="20B4E526"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0.16</w:t>
            </w:r>
          </w:p>
        </w:tc>
        <w:tc>
          <w:tcPr>
            <w:tcW w:w="1160" w:type="dxa"/>
            <w:gridSpan w:val="2"/>
            <w:tcBorders>
              <w:top w:val="nil"/>
              <w:left w:val="nil"/>
              <w:bottom w:val="nil"/>
              <w:right w:val="nil"/>
            </w:tcBorders>
            <w:shd w:val="clear" w:color="auto" w:fill="auto"/>
            <w:noWrap/>
            <w:vAlign w:val="bottom"/>
            <w:hideMark/>
          </w:tcPr>
          <w:p w14:paraId="56C7AC15"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0.17**</w:t>
            </w:r>
          </w:p>
        </w:tc>
        <w:tc>
          <w:tcPr>
            <w:tcW w:w="1160" w:type="dxa"/>
            <w:gridSpan w:val="2"/>
            <w:tcBorders>
              <w:top w:val="nil"/>
              <w:left w:val="nil"/>
              <w:bottom w:val="nil"/>
              <w:right w:val="nil"/>
            </w:tcBorders>
            <w:shd w:val="clear" w:color="auto" w:fill="auto"/>
            <w:noWrap/>
            <w:vAlign w:val="bottom"/>
            <w:hideMark/>
          </w:tcPr>
          <w:p w14:paraId="45219432"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0.23**</w:t>
            </w:r>
          </w:p>
        </w:tc>
        <w:tc>
          <w:tcPr>
            <w:tcW w:w="1160" w:type="dxa"/>
            <w:gridSpan w:val="2"/>
            <w:tcBorders>
              <w:top w:val="nil"/>
              <w:left w:val="nil"/>
              <w:bottom w:val="nil"/>
              <w:right w:val="nil"/>
            </w:tcBorders>
            <w:shd w:val="clear" w:color="auto" w:fill="auto"/>
            <w:noWrap/>
            <w:vAlign w:val="bottom"/>
            <w:hideMark/>
          </w:tcPr>
          <w:p w14:paraId="343F1197"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0.15</w:t>
            </w:r>
          </w:p>
        </w:tc>
      </w:tr>
      <w:tr w:rsidR="00325D1A" w:rsidRPr="00292E98" w14:paraId="40C00173" w14:textId="77777777" w:rsidTr="001E29D8">
        <w:trPr>
          <w:trHeight w:val="280"/>
        </w:trPr>
        <w:tc>
          <w:tcPr>
            <w:tcW w:w="2548" w:type="dxa"/>
            <w:gridSpan w:val="2"/>
            <w:tcBorders>
              <w:top w:val="nil"/>
              <w:left w:val="nil"/>
              <w:bottom w:val="nil"/>
              <w:right w:val="nil"/>
            </w:tcBorders>
            <w:shd w:val="clear" w:color="auto" w:fill="auto"/>
            <w:noWrap/>
            <w:vAlign w:val="bottom"/>
            <w:hideMark/>
          </w:tcPr>
          <w:p w14:paraId="7C91C7DA" w14:textId="77777777" w:rsidR="00325D1A" w:rsidRPr="00292E98" w:rsidRDefault="00325D1A" w:rsidP="001E29D8">
            <w:pPr>
              <w:rPr>
                <w:rFonts w:ascii="Times New Roman" w:eastAsia="Times New Roman" w:hAnsi="Times New Roman" w:cs="Times New Roman"/>
                <w:sz w:val="20"/>
                <w:szCs w:val="20"/>
              </w:rPr>
            </w:pPr>
          </w:p>
        </w:tc>
        <w:tc>
          <w:tcPr>
            <w:tcW w:w="1160" w:type="dxa"/>
            <w:gridSpan w:val="2"/>
            <w:tcBorders>
              <w:top w:val="nil"/>
              <w:left w:val="nil"/>
              <w:bottom w:val="nil"/>
              <w:right w:val="nil"/>
            </w:tcBorders>
            <w:shd w:val="clear" w:color="auto" w:fill="auto"/>
            <w:noWrap/>
            <w:vAlign w:val="bottom"/>
            <w:hideMark/>
          </w:tcPr>
          <w:p w14:paraId="7FAD0395"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(0.08)</w:t>
            </w:r>
          </w:p>
        </w:tc>
        <w:tc>
          <w:tcPr>
            <w:tcW w:w="1160" w:type="dxa"/>
            <w:gridSpan w:val="2"/>
            <w:tcBorders>
              <w:top w:val="nil"/>
              <w:left w:val="nil"/>
              <w:bottom w:val="nil"/>
              <w:right w:val="nil"/>
            </w:tcBorders>
            <w:shd w:val="clear" w:color="auto" w:fill="auto"/>
            <w:noWrap/>
            <w:vAlign w:val="bottom"/>
            <w:hideMark/>
          </w:tcPr>
          <w:p w14:paraId="2B6F620B"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(0.11)</w:t>
            </w:r>
          </w:p>
        </w:tc>
        <w:tc>
          <w:tcPr>
            <w:tcW w:w="1160" w:type="dxa"/>
            <w:gridSpan w:val="2"/>
            <w:tcBorders>
              <w:top w:val="nil"/>
              <w:left w:val="nil"/>
              <w:bottom w:val="nil"/>
              <w:right w:val="nil"/>
            </w:tcBorders>
            <w:shd w:val="clear" w:color="auto" w:fill="auto"/>
            <w:noWrap/>
            <w:vAlign w:val="bottom"/>
            <w:hideMark/>
          </w:tcPr>
          <w:p w14:paraId="6B10FDA9"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(0.14)</w:t>
            </w:r>
          </w:p>
        </w:tc>
        <w:tc>
          <w:tcPr>
            <w:tcW w:w="1160" w:type="dxa"/>
            <w:gridSpan w:val="2"/>
            <w:tcBorders>
              <w:top w:val="nil"/>
              <w:left w:val="nil"/>
              <w:bottom w:val="nil"/>
              <w:right w:val="nil"/>
            </w:tcBorders>
            <w:shd w:val="clear" w:color="auto" w:fill="auto"/>
            <w:noWrap/>
            <w:vAlign w:val="bottom"/>
            <w:hideMark/>
          </w:tcPr>
          <w:p w14:paraId="05E0290B"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(0.07)</w:t>
            </w:r>
          </w:p>
        </w:tc>
        <w:tc>
          <w:tcPr>
            <w:tcW w:w="1160" w:type="dxa"/>
            <w:gridSpan w:val="2"/>
            <w:tcBorders>
              <w:top w:val="nil"/>
              <w:left w:val="nil"/>
              <w:bottom w:val="nil"/>
              <w:right w:val="nil"/>
            </w:tcBorders>
            <w:shd w:val="clear" w:color="auto" w:fill="auto"/>
            <w:noWrap/>
            <w:vAlign w:val="bottom"/>
            <w:hideMark/>
          </w:tcPr>
          <w:p w14:paraId="03934D29"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(0.11)</w:t>
            </w:r>
          </w:p>
        </w:tc>
        <w:tc>
          <w:tcPr>
            <w:tcW w:w="1160" w:type="dxa"/>
            <w:gridSpan w:val="2"/>
            <w:tcBorders>
              <w:top w:val="nil"/>
              <w:left w:val="nil"/>
              <w:bottom w:val="nil"/>
              <w:right w:val="nil"/>
            </w:tcBorders>
            <w:shd w:val="clear" w:color="auto" w:fill="auto"/>
            <w:noWrap/>
            <w:vAlign w:val="bottom"/>
            <w:hideMark/>
          </w:tcPr>
          <w:p w14:paraId="4503E048"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(0.12)</w:t>
            </w:r>
          </w:p>
        </w:tc>
      </w:tr>
      <w:tr w:rsidR="00325D1A" w:rsidRPr="00292E98" w14:paraId="35C93AF3" w14:textId="77777777" w:rsidTr="001E29D8">
        <w:trPr>
          <w:trHeight w:val="280"/>
        </w:trPr>
        <w:tc>
          <w:tcPr>
            <w:tcW w:w="2548" w:type="dxa"/>
            <w:gridSpan w:val="2"/>
            <w:tcBorders>
              <w:top w:val="nil"/>
              <w:left w:val="nil"/>
              <w:bottom w:val="nil"/>
              <w:right w:val="nil"/>
            </w:tcBorders>
            <w:shd w:val="clear" w:color="auto" w:fill="auto"/>
            <w:noWrap/>
            <w:vAlign w:val="bottom"/>
            <w:hideMark/>
          </w:tcPr>
          <w:p w14:paraId="210463B5" w14:textId="77777777" w:rsidR="00325D1A" w:rsidRPr="00292E98" w:rsidRDefault="00325D1A" w:rsidP="001E29D8">
            <w:pP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 xml:space="preserve">Independence Index </w:t>
            </w:r>
          </w:p>
        </w:tc>
        <w:tc>
          <w:tcPr>
            <w:tcW w:w="1160" w:type="dxa"/>
            <w:gridSpan w:val="2"/>
            <w:tcBorders>
              <w:top w:val="nil"/>
              <w:left w:val="nil"/>
              <w:bottom w:val="nil"/>
              <w:right w:val="nil"/>
            </w:tcBorders>
            <w:shd w:val="clear" w:color="auto" w:fill="auto"/>
            <w:noWrap/>
            <w:vAlign w:val="bottom"/>
            <w:hideMark/>
          </w:tcPr>
          <w:p w14:paraId="4071E2CE"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0.05</w:t>
            </w:r>
          </w:p>
        </w:tc>
        <w:tc>
          <w:tcPr>
            <w:tcW w:w="1160" w:type="dxa"/>
            <w:gridSpan w:val="2"/>
            <w:tcBorders>
              <w:top w:val="nil"/>
              <w:left w:val="nil"/>
              <w:bottom w:val="nil"/>
              <w:right w:val="nil"/>
            </w:tcBorders>
            <w:shd w:val="clear" w:color="auto" w:fill="auto"/>
            <w:noWrap/>
            <w:vAlign w:val="bottom"/>
            <w:hideMark/>
          </w:tcPr>
          <w:p w14:paraId="6C16E0AF"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0.17</w:t>
            </w:r>
          </w:p>
        </w:tc>
        <w:tc>
          <w:tcPr>
            <w:tcW w:w="1160" w:type="dxa"/>
            <w:gridSpan w:val="2"/>
            <w:tcBorders>
              <w:top w:val="nil"/>
              <w:left w:val="nil"/>
              <w:bottom w:val="nil"/>
              <w:right w:val="nil"/>
            </w:tcBorders>
            <w:shd w:val="clear" w:color="auto" w:fill="auto"/>
            <w:noWrap/>
            <w:vAlign w:val="bottom"/>
            <w:hideMark/>
          </w:tcPr>
          <w:p w14:paraId="44B69056"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-0.02</w:t>
            </w:r>
          </w:p>
        </w:tc>
        <w:tc>
          <w:tcPr>
            <w:tcW w:w="1160" w:type="dxa"/>
            <w:gridSpan w:val="2"/>
            <w:tcBorders>
              <w:top w:val="nil"/>
              <w:left w:val="nil"/>
              <w:bottom w:val="nil"/>
              <w:right w:val="nil"/>
            </w:tcBorders>
            <w:shd w:val="clear" w:color="auto" w:fill="auto"/>
            <w:noWrap/>
            <w:vAlign w:val="bottom"/>
            <w:hideMark/>
          </w:tcPr>
          <w:p w14:paraId="2ACC0956"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0.01</w:t>
            </w:r>
          </w:p>
        </w:tc>
        <w:tc>
          <w:tcPr>
            <w:tcW w:w="1160" w:type="dxa"/>
            <w:gridSpan w:val="2"/>
            <w:tcBorders>
              <w:top w:val="nil"/>
              <w:left w:val="nil"/>
              <w:bottom w:val="nil"/>
              <w:right w:val="nil"/>
            </w:tcBorders>
            <w:shd w:val="clear" w:color="auto" w:fill="auto"/>
            <w:noWrap/>
            <w:vAlign w:val="bottom"/>
            <w:hideMark/>
          </w:tcPr>
          <w:p w14:paraId="708EF6C4"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-0.03</w:t>
            </w:r>
          </w:p>
        </w:tc>
        <w:tc>
          <w:tcPr>
            <w:tcW w:w="1160" w:type="dxa"/>
            <w:gridSpan w:val="2"/>
            <w:tcBorders>
              <w:top w:val="nil"/>
              <w:left w:val="nil"/>
              <w:bottom w:val="nil"/>
              <w:right w:val="nil"/>
            </w:tcBorders>
            <w:shd w:val="clear" w:color="auto" w:fill="auto"/>
            <w:noWrap/>
            <w:vAlign w:val="bottom"/>
            <w:hideMark/>
          </w:tcPr>
          <w:p w14:paraId="379DA4D4"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0.28</w:t>
            </w:r>
          </w:p>
        </w:tc>
      </w:tr>
      <w:tr w:rsidR="00325D1A" w:rsidRPr="00292E98" w14:paraId="7ED07A51" w14:textId="77777777" w:rsidTr="001E29D8">
        <w:trPr>
          <w:trHeight w:val="280"/>
        </w:trPr>
        <w:tc>
          <w:tcPr>
            <w:tcW w:w="2548" w:type="dxa"/>
            <w:gridSpan w:val="2"/>
            <w:tcBorders>
              <w:top w:val="nil"/>
              <w:left w:val="nil"/>
              <w:bottom w:val="nil"/>
              <w:right w:val="nil"/>
            </w:tcBorders>
            <w:shd w:val="clear" w:color="auto" w:fill="auto"/>
            <w:noWrap/>
            <w:vAlign w:val="bottom"/>
            <w:hideMark/>
          </w:tcPr>
          <w:p w14:paraId="03E73F44" w14:textId="77777777" w:rsidR="00325D1A" w:rsidRPr="00292E98" w:rsidRDefault="00325D1A" w:rsidP="001E29D8">
            <w:pPr>
              <w:rPr>
                <w:rFonts w:ascii="Times New Roman" w:eastAsia="Times New Roman" w:hAnsi="Times New Roman" w:cs="Times New Roman"/>
                <w:sz w:val="20"/>
                <w:szCs w:val="20"/>
              </w:rPr>
            </w:pPr>
          </w:p>
        </w:tc>
        <w:tc>
          <w:tcPr>
            <w:tcW w:w="1160" w:type="dxa"/>
            <w:gridSpan w:val="2"/>
            <w:tcBorders>
              <w:top w:val="nil"/>
              <w:left w:val="nil"/>
              <w:bottom w:val="nil"/>
              <w:right w:val="nil"/>
            </w:tcBorders>
            <w:shd w:val="clear" w:color="auto" w:fill="auto"/>
            <w:noWrap/>
            <w:vAlign w:val="bottom"/>
            <w:hideMark/>
          </w:tcPr>
          <w:p w14:paraId="5972D603"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(0.08)</w:t>
            </w:r>
          </w:p>
        </w:tc>
        <w:tc>
          <w:tcPr>
            <w:tcW w:w="1160" w:type="dxa"/>
            <w:gridSpan w:val="2"/>
            <w:tcBorders>
              <w:top w:val="nil"/>
              <w:left w:val="nil"/>
              <w:bottom w:val="nil"/>
              <w:right w:val="nil"/>
            </w:tcBorders>
            <w:shd w:val="clear" w:color="auto" w:fill="auto"/>
            <w:noWrap/>
            <w:vAlign w:val="bottom"/>
            <w:hideMark/>
          </w:tcPr>
          <w:p w14:paraId="258927C7"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(0.11)</w:t>
            </w:r>
          </w:p>
        </w:tc>
        <w:tc>
          <w:tcPr>
            <w:tcW w:w="1160" w:type="dxa"/>
            <w:gridSpan w:val="2"/>
            <w:tcBorders>
              <w:top w:val="nil"/>
              <w:left w:val="nil"/>
              <w:bottom w:val="nil"/>
              <w:right w:val="nil"/>
            </w:tcBorders>
            <w:shd w:val="clear" w:color="auto" w:fill="auto"/>
            <w:noWrap/>
            <w:vAlign w:val="bottom"/>
            <w:hideMark/>
          </w:tcPr>
          <w:p w14:paraId="19C7CC58"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(0.20)</w:t>
            </w:r>
          </w:p>
        </w:tc>
        <w:tc>
          <w:tcPr>
            <w:tcW w:w="1160" w:type="dxa"/>
            <w:gridSpan w:val="2"/>
            <w:tcBorders>
              <w:top w:val="nil"/>
              <w:left w:val="nil"/>
              <w:bottom w:val="nil"/>
              <w:right w:val="nil"/>
            </w:tcBorders>
            <w:shd w:val="clear" w:color="auto" w:fill="auto"/>
            <w:noWrap/>
            <w:vAlign w:val="bottom"/>
            <w:hideMark/>
          </w:tcPr>
          <w:p w14:paraId="20F717A6"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(0.08)</w:t>
            </w:r>
          </w:p>
        </w:tc>
        <w:tc>
          <w:tcPr>
            <w:tcW w:w="1160" w:type="dxa"/>
            <w:gridSpan w:val="2"/>
            <w:tcBorders>
              <w:top w:val="nil"/>
              <w:left w:val="nil"/>
              <w:bottom w:val="nil"/>
              <w:right w:val="nil"/>
            </w:tcBorders>
            <w:shd w:val="clear" w:color="auto" w:fill="auto"/>
            <w:noWrap/>
            <w:vAlign w:val="bottom"/>
            <w:hideMark/>
          </w:tcPr>
          <w:p w14:paraId="42530050"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(0.10)</w:t>
            </w:r>
          </w:p>
        </w:tc>
        <w:tc>
          <w:tcPr>
            <w:tcW w:w="1160" w:type="dxa"/>
            <w:gridSpan w:val="2"/>
            <w:tcBorders>
              <w:top w:val="nil"/>
              <w:left w:val="nil"/>
              <w:bottom w:val="nil"/>
              <w:right w:val="nil"/>
            </w:tcBorders>
            <w:shd w:val="clear" w:color="auto" w:fill="auto"/>
            <w:noWrap/>
            <w:vAlign w:val="bottom"/>
            <w:hideMark/>
          </w:tcPr>
          <w:p w14:paraId="053FE212"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(0.18)</w:t>
            </w:r>
          </w:p>
        </w:tc>
      </w:tr>
      <w:tr w:rsidR="00325D1A" w:rsidRPr="00292E98" w14:paraId="56743ED1" w14:textId="77777777" w:rsidTr="001E29D8">
        <w:trPr>
          <w:trHeight w:val="280"/>
        </w:trPr>
        <w:tc>
          <w:tcPr>
            <w:tcW w:w="2548" w:type="dxa"/>
            <w:gridSpan w:val="2"/>
            <w:tcBorders>
              <w:top w:val="nil"/>
              <w:left w:val="nil"/>
              <w:bottom w:val="nil"/>
              <w:right w:val="nil"/>
            </w:tcBorders>
            <w:shd w:val="clear" w:color="auto" w:fill="auto"/>
            <w:noWrap/>
            <w:vAlign w:val="bottom"/>
            <w:hideMark/>
          </w:tcPr>
          <w:p w14:paraId="1EF174F5" w14:textId="77777777" w:rsidR="00325D1A" w:rsidRPr="00292E98" w:rsidRDefault="00325D1A" w:rsidP="001E29D8">
            <w:pP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 xml:space="preserve">Promotional Index </w:t>
            </w:r>
          </w:p>
        </w:tc>
        <w:tc>
          <w:tcPr>
            <w:tcW w:w="1160" w:type="dxa"/>
            <w:gridSpan w:val="2"/>
            <w:tcBorders>
              <w:top w:val="nil"/>
              <w:left w:val="nil"/>
              <w:bottom w:val="nil"/>
              <w:right w:val="nil"/>
            </w:tcBorders>
            <w:shd w:val="clear" w:color="auto" w:fill="auto"/>
            <w:noWrap/>
            <w:vAlign w:val="bottom"/>
            <w:hideMark/>
          </w:tcPr>
          <w:p w14:paraId="3020947A"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0.08</w:t>
            </w:r>
          </w:p>
        </w:tc>
        <w:tc>
          <w:tcPr>
            <w:tcW w:w="1160" w:type="dxa"/>
            <w:gridSpan w:val="2"/>
            <w:tcBorders>
              <w:top w:val="nil"/>
              <w:left w:val="nil"/>
              <w:bottom w:val="nil"/>
              <w:right w:val="nil"/>
            </w:tcBorders>
            <w:shd w:val="clear" w:color="auto" w:fill="auto"/>
            <w:noWrap/>
            <w:vAlign w:val="bottom"/>
            <w:hideMark/>
          </w:tcPr>
          <w:p w14:paraId="6CECCC02"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0.08</w:t>
            </w:r>
          </w:p>
        </w:tc>
        <w:tc>
          <w:tcPr>
            <w:tcW w:w="1160" w:type="dxa"/>
            <w:gridSpan w:val="2"/>
            <w:tcBorders>
              <w:top w:val="nil"/>
              <w:left w:val="nil"/>
              <w:bottom w:val="nil"/>
              <w:right w:val="nil"/>
            </w:tcBorders>
            <w:shd w:val="clear" w:color="auto" w:fill="auto"/>
            <w:noWrap/>
            <w:vAlign w:val="bottom"/>
            <w:hideMark/>
          </w:tcPr>
          <w:p w14:paraId="535B51B3"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-0.16</w:t>
            </w:r>
          </w:p>
        </w:tc>
        <w:tc>
          <w:tcPr>
            <w:tcW w:w="1160" w:type="dxa"/>
            <w:gridSpan w:val="2"/>
            <w:tcBorders>
              <w:top w:val="nil"/>
              <w:left w:val="nil"/>
              <w:bottom w:val="nil"/>
              <w:right w:val="nil"/>
            </w:tcBorders>
            <w:shd w:val="clear" w:color="auto" w:fill="auto"/>
            <w:noWrap/>
            <w:vAlign w:val="bottom"/>
            <w:hideMark/>
          </w:tcPr>
          <w:p w14:paraId="715A2C4C"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-0.16</w:t>
            </w:r>
          </w:p>
        </w:tc>
        <w:tc>
          <w:tcPr>
            <w:tcW w:w="1160" w:type="dxa"/>
            <w:gridSpan w:val="2"/>
            <w:tcBorders>
              <w:top w:val="nil"/>
              <w:left w:val="nil"/>
              <w:bottom w:val="nil"/>
              <w:right w:val="nil"/>
            </w:tcBorders>
            <w:shd w:val="clear" w:color="auto" w:fill="auto"/>
            <w:noWrap/>
            <w:vAlign w:val="bottom"/>
            <w:hideMark/>
          </w:tcPr>
          <w:p w14:paraId="2B624B82"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-0.07</w:t>
            </w:r>
          </w:p>
        </w:tc>
        <w:tc>
          <w:tcPr>
            <w:tcW w:w="1160" w:type="dxa"/>
            <w:gridSpan w:val="2"/>
            <w:tcBorders>
              <w:top w:val="nil"/>
              <w:left w:val="nil"/>
              <w:bottom w:val="nil"/>
              <w:right w:val="nil"/>
            </w:tcBorders>
            <w:shd w:val="clear" w:color="auto" w:fill="auto"/>
            <w:noWrap/>
            <w:vAlign w:val="bottom"/>
            <w:hideMark/>
          </w:tcPr>
          <w:p w14:paraId="74F78347"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-0.87**</w:t>
            </w:r>
          </w:p>
        </w:tc>
      </w:tr>
      <w:tr w:rsidR="00325D1A" w:rsidRPr="00292E98" w14:paraId="3D204FFA" w14:textId="77777777" w:rsidTr="001E29D8">
        <w:trPr>
          <w:trHeight w:val="280"/>
        </w:trPr>
        <w:tc>
          <w:tcPr>
            <w:tcW w:w="2548" w:type="dxa"/>
            <w:gridSpan w:val="2"/>
            <w:tcBorders>
              <w:top w:val="nil"/>
              <w:left w:val="nil"/>
              <w:bottom w:val="nil"/>
              <w:right w:val="nil"/>
            </w:tcBorders>
            <w:shd w:val="clear" w:color="auto" w:fill="auto"/>
            <w:noWrap/>
            <w:vAlign w:val="bottom"/>
            <w:hideMark/>
          </w:tcPr>
          <w:p w14:paraId="449AB3DD" w14:textId="77777777" w:rsidR="00325D1A" w:rsidRPr="00292E98" w:rsidRDefault="00325D1A" w:rsidP="001E29D8">
            <w:pPr>
              <w:rPr>
                <w:rFonts w:ascii="Times New Roman" w:eastAsia="Times New Roman" w:hAnsi="Times New Roman" w:cs="Times New Roman"/>
                <w:sz w:val="20"/>
                <w:szCs w:val="20"/>
              </w:rPr>
            </w:pPr>
          </w:p>
        </w:tc>
        <w:tc>
          <w:tcPr>
            <w:tcW w:w="1160" w:type="dxa"/>
            <w:gridSpan w:val="2"/>
            <w:tcBorders>
              <w:top w:val="nil"/>
              <w:left w:val="nil"/>
              <w:bottom w:val="nil"/>
              <w:right w:val="nil"/>
            </w:tcBorders>
            <w:shd w:val="clear" w:color="auto" w:fill="auto"/>
            <w:noWrap/>
            <w:vAlign w:val="bottom"/>
            <w:hideMark/>
          </w:tcPr>
          <w:p w14:paraId="7DF2FA40"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(0.15)</w:t>
            </w:r>
          </w:p>
        </w:tc>
        <w:tc>
          <w:tcPr>
            <w:tcW w:w="1160" w:type="dxa"/>
            <w:gridSpan w:val="2"/>
            <w:tcBorders>
              <w:top w:val="nil"/>
              <w:left w:val="nil"/>
              <w:bottom w:val="nil"/>
              <w:right w:val="nil"/>
            </w:tcBorders>
            <w:shd w:val="clear" w:color="auto" w:fill="auto"/>
            <w:noWrap/>
            <w:vAlign w:val="bottom"/>
            <w:hideMark/>
          </w:tcPr>
          <w:p w14:paraId="6D7768B3"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(0.18)</w:t>
            </w:r>
          </w:p>
        </w:tc>
        <w:tc>
          <w:tcPr>
            <w:tcW w:w="1160" w:type="dxa"/>
            <w:gridSpan w:val="2"/>
            <w:tcBorders>
              <w:top w:val="nil"/>
              <w:left w:val="nil"/>
              <w:bottom w:val="nil"/>
              <w:right w:val="nil"/>
            </w:tcBorders>
            <w:shd w:val="clear" w:color="auto" w:fill="auto"/>
            <w:noWrap/>
            <w:vAlign w:val="bottom"/>
            <w:hideMark/>
          </w:tcPr>
          <w:p w14:paraId="18F89A2F"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(0.35)</w:t>
            </w:r>
          </w:p>
        </w:tc>
        <w:tc>
          <w:tcPr>
            <w:tcW w:w="1160" w:type="dxa"/>
            <w:gridSpan w:val="2"/>
            <w:tcBorders>
              <w:top w:val="nil"/>
              <w:left w:val="nil"/>
              <w:bottom w:val="nil"/>
              <w:right w:val="nil"/>
            </w:tcBorders>
            <w:shd w:val="clear" w:color="auto" w:fill="auto"/>
            <w:noWrap/>
            <w:vAlign w:val="bottom"/>
            <w:hideMark/>
          </w:tcPr>
          <w:p w14:paraId="143FB9FE"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(0.14)</w:t>
            </w:r>
          </w:p>
        </w:tc>
        <w:tc>
          <w:tcPr>
            <w:tcW w:w="1160" w:type="dxa"/>
            <w:gridSpan w:val="2"/>
            <w:tcBorders>
              <w:top w:val="nil"/>
              <w:left w:val="nil"/>
              <w:bottom w:val="nil"/>
              <w:right w:val="nil"/>
            </w:tcBorders>
            <w:shd w:val="clear" w:color="auto" w:fill="auto"/>
            <w:noWrap/>
            <w:vAlign w:val="bottom"/>
            <w:hideMark/>
          </w:tcPr>
          <w:p w14:paraId="6BCF1299"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(0.16)</w:t>
            </w:r>
          </w:p>
        </w:tc>
        <w:tc>
          <w:tcPr>
            <w:tcW w:w="1160" w:type="dxa"/>
            <w:gridSpan w:val="2"/>
            <w:tcBorders>
              <w:top w:val="nil"/>
              <w:left w:val="nil"/>
              <w:bottom w:val="nil"/>
              <w:right w:val="nil"/>
            </w:tcBorders>
            <w:shd w:val="clear" w:color="auto" w:fill="auto"/>
            <w:noWrap/>
            <w:vAlign w:val="bottom"/>
            <w:hideMark/>
          </w:tcPr>
          <w:p w14:paraId="020962CF"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(0.31)</w:t>
            </w:r>
          </w:p>
        </w:tc>
      </w:tr>
      <w:tr w:rsidR="00325D1A" w:rsidRPr="00292E98" w14:paraId="0317D9ED" w14:textId="77777777" w:rsidTr="001E29D8">
        <w:trPr>
          <w:trHeight w:val="280"/>
        </w:trPr>
        <w:tc>
          <w:tcPr>
            <w:tcW w:w="2548" w:type="dxa"/>
            <w:gridSpan w:val="2"/>
            <w:tcBorders>
              <w:top w:val="nil"/>
              <w:left w:val="nil"/>
              <w:bottom w:val="nil"/>
              <w:right w:val="nil"/>
            </w:tcBorders>
            <w:shd w:val="clear" w:color="auto" w:fill="auto"/>
            <w:noWrap/>
            <w:vAlign w:val="bottom"/>
            <w:hideMark/>
          </w:tcPr>
          <w:p w14:paraId="1BA90D2E" w14:textId="77777777" w:rsidR="00325D1A" w:rsidRPr="00292E98" w:rsidRDefault="00325D1A" w:rsidP="001E29D8">
            <w:pP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 xml:space="preserve">Inclusiveness Index </w:t>
            </w:r>
          </w:p>
        </w:tc>
        <w:tc>
          <w:tcPr>
            <w:tcW w:w="1160" w:type="dxa"/>
            <w:gridSpan w:val="2"/>
            <w:tcBorders>
              <w:top w:val="nil"/>
              <w:left w:val="nil"/>
              <w:bottom w:val="nil"/>
              <w:right w:val="nil"/>
            </w:tcBorders>
            <w:shd w:val="clear" w:color="auto" w:fill="auto"/>
            <w:noWrap/>
            <w:vAlign w:val="bottom"/>
            <w:hideMark/>
          </w:tcPr>
          <w:p w14:paraId="3F6B62A5"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0.16</w:t>
            </w:r>
          </w:p>
        </w:tc>
        <w:tc>
          <w:tcPr>
            <w:tcW w:w="1160" w:type="dxa"/>
            <w:gridSpan w:val="2"/>
            <w:tcBorders>
              <w:top w:val="nil"/>
              <w:left w:val="nil"/>
              <w:bottom w:val="nil"/>
              <w:right w:val="nil"/>
            </w:tcBorders>
            <w:shd w:val="clear" w:color="auto" w:fill="auto"/>
            <w:noWrap/>
            <w:vAlign w:val="bottom"/>
            <w:hideMark/>
          </w:tcPr>
          <w:p w14:paraId="15B431FB"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0.34**</w:t>
            </w:r>
          </w:p>
        </w:tc>
        <w:tc>
          <w:tcPr>
            <w:tcW w:w="1160" w:type="dxa"/>
            <w:gridSpan w:val="2"/>
            <w:tcBorders>
              <w:top w:val="nil"/>
              <w:left w:val="nil"/>
              <w:bottom w:val="nil"/>
              <w:right w:val="nil"/>
            </w:tcBorders>
            <w:shd w:val="clear" w:color="auto" w:fill="auto"/>
            <w:noWrap/>
            <w:vAlign w:val="bottom"/>
            <w:hideMark/>
          </w:tcPr>
          <w:p w14:paraId="3CEE1C16"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-0.28</w:t>
            </w:r>
          </w:p>
        </w:tc>
        <w:tc>
          <w:tcPr>
            <w:tcW w:w="1160" w:type="dxa"/>
            <w:gridSpan w:val="2"/>
            <w:tcBorders>
              <w:top w:val="nil"/>
              <w:left w:val="nil"/>
              <w:bottom w:val="nil"/>
              <w:right w:val="nil"/>
            </w:tcBorders>
            <w:shd w:val="clear" w:color="auto" w:fill="auto"/>
            <w:noWrap/>
            <w:vAlign w:val="bottom"/>
            <w:hideMark/>
          </w:tcPr>
          <w:p w14:paraId="15B850C9"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-0.07</w:t>
            </w:r>
          </w:p>
        </w:tc>
        <w:tc>
          <w:tcPr>
            <w:tcW w:w="1160" w:type="dxa"/>
            <w:gridSpan w:val="2"/>
            <w:tcBorders>
              <w:top w:val="nil"/>
              <w:left w:val="nil"/>
              <w:bottom w:val="nil"/>
              <w:right w:val="nil"/>
            </w:tcBorders>
            <w:shd w:val="clear" w:color="auto" w:fill="auto"/>
            <w:noWrap/>
            <w:vAlign w:val="bottom"/>
            <w:hideMark/>
          </w:tcPr>
          <w:p w14:paraId="5AFFEBDC"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-0.17</w:t>
            </w:r>
          </w:p>
        </w:tc>
        <w:tc>
          <w:tcPr>
            <w:tcW w:w="1160" w:type="dxa"/>
            <w:gridSpan w:val="2"/>
            <w:tcBorders>
              <w:top w:val="nil"/>
              <w:left w:val="nil"/>
              <w:bottom w:val="nil"/>
              <w:right w:val="nil"/>
            </w:tcBorders>
            <w:shd w:val="clear" w:color="auto" w:fill="auto"/>
            <w:noWrap/>
            <w:vAlign w:val="bottom"/>
            <w:hideMark/>
          </w:tcPr>
          <w:p w14:paraId="270843A5"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-0.19</w:t>
            </w:r>
          </w:p>
        </w:tc>
      </w:tr>
      <w:tr w:rsidR="00325D1A" w:rsidRPr="00292E98" w14:paraId="4EB26FF9" w14:textId="77777777" w:rsidTr="001E29D8">
        <w:trPr>
          <w:trHeight w:val="280"/>
        </w:trPr>
        <w:tc>
          <w:tcPr>
            <w:tcW w:w="2548" w:type="dxa"/>
            <w:gridSpan w:val="2"/>
            <w:tcBorders>
              <w:top w:val="nil"/>
              <w:left w:val="nil"/>
              <w:bottom w:val="nil"/>
              <w:right w:val="nil"/>
            </w:tcBorders>
            <w:shd w:val="clear" w:color="auto" w:fill="auto"/>
            <w:noWrap/>
            <w:vAlign w:val="bottom"/>
            <w:hideMark/>
          </w:tcPr>
          <w:p w14:paraId="4510096D" w14:textId="77777777" w:rsidR="00325D1A" w:rsidRPr="00292E98" w:rsidRDefault="00325D1A" w:rsidP="001E29D8">
            <w:pPr>
              <w:rPr>
                <w:rFonts w:ascii="Times New Roman" w:eastAsia="Times New Roman" w:hAnsi="Times New Roman" w:cs="Times New Roman"/>
                <w:sz w:val="20"/>
                <w:szCs w:val="20"/>
              </w:rPr>
            </w:pPr>
          </w:p>
        </w:tc>
        <w:tc>
          <w:tcPr>
            <w:tcW w:w="1160" w:type="dxa"/>
            <w:gridSpan w:val="2"/>
            <w:tcBorders>
              <w:top w:val="nil"/>
              <w:left w:val="nil"/>
              <w:bottom w:val="nil"/>
              <w:right w:val="nil"/>
            </w:tcBorders>
            <w:shd w:val="clear" w:color="auto" w:fill="auto"/>
            <w:noWrap/>
            <w:vAlign w:val="bottom"/>
            <w:hideMark/>
          </w:tcPr>
          <w:p w14:paraId="13467A83"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(0.11)</w:t>
            </w:r>
          </w:p>
        </w:tc>
        <w:tc>
          <w:tcPr>
            <w:tcW w:w="1160" w:type="dxa"/>
            <w:gridSpan w:val="2"/>
            <w:tcBorders>
              <w:top w:val="nil"/>
              <w:left w:val="nil"/>
              <w:bottom w:val="nil"/>
              <w:right w:val="nil"/>
            </w:tcBorders>
            <w:shd w:val="clear" w:color="auto" w:fill="auto"/>
            <w:noWrap/>
            <w:vAlign w:val="bottom"/>
            <w:hideMark/>
          </w:tcPr>
          <w:p w14:paraId="11D6AAE4"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(0.13)</w:t>
            </w:r>
          </w:p>
        </w:tc>
        <w:tc>
          <w:tcPr>
            <w:tcW w:w="1160" w:type="dxa"/>
            <w:gridSpan w:val="2"/>
            <w:tcBorders>
              <w:top w:val="nil"/>
              <w:left w:val="nil"/>
              <w:bottom w:val="nil"/>
              <w:right w:val="nil"/>
            </w:tcBorders>
            <w:shd w:val="clear" w:color="auto" w:fill="auto"/>
            <w:noWrap/>
            <w:vAlign w:val="bottom"/>
            <w:hideMark/>
          </w:tcPr>
          <w:p w14:paraId="7366A240"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(0.29)</w:t>
            </w:r>
          </w:p>
        </w:tc>
        <w:tc>
          <w:tcPr>
            <w:tcW w:w="1160" w:type="dxa"/>
            <w:gridSpan w:val="2"/>
            <w:tcBorders>
              <w:top w:val="nil"/>
              <w:left w:val="nil"/>
              <w:bottom w:val="nil"/>
              <w:right w:val="nil"/>
            </w:tcBorders>
            <w:shd w:val="clear" w:color="auto" w:fill="auto"/>
            <w:noWrap/>
            <w:vAlign w:val="bottom"/>
            <w:hideMark/>
          </w:tcPr>
          <w:p w14:paraId="436B5EA5"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(0.11)</w:t>
            </w:r>
          </w:p>
        </w:tc>
        <w:tc>
          <w:tcPr>
            <w:tcW w:w="1160" w:type="dxa"/>
            <w:gridSpan w:val="2"/>
            <w:tcBorders>
              <w:top w:val="nil"/>
              <w:left w:val="nil"/>
              <w:bottom w:val="nil"/>
              <w:right w:val="nil"/>
            </w:tcBorders>
            <w:shd w:val="clear" w:color="auto" w:fill="auto"/>
            <w:noWrap/>
            <w:vAlign w:val="bottom"/>
            <w:hideMark/>
          </w:tcPr>
          <w:p w14:paraId="091AC147"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(0.12)</w:t>
            </w:r>
          </w:p>
        </w:tc>
        <w:tc>
          <w:tcPr>
            <w:tcW w:w="1160" w:type="dxa"/>
            <w:gridSpan w:val="2"/>
            <w:tcBorders>
              <w:top w:val="nil"/>
              <w:left w:val="nil"/>
              <w:bottom w:val="nil"/>
              <w:right w:val="nil"/>
            </w:tcBorders>
            <w:shd w:val="clear" w:color="auto" w:fill="auto"/>
            <w:noWrap/>
            <w:vAlign w:val="bottom"/>
            <w:hideMark/>
          </w:tcPr>
          <w:p w14:paraId="62757265"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(0.25)</w:t>
            </w:r>
          </w:p>
        </w:tc>
      </w:tr>
      <w:tr w:rsidR="00325D1A" w:rsidRPr="00292E98" w14:paraId="0DC11A7C" w14:textId="77777777" w:rsidTr="001E29D8">
        <w:trPr>
          <w:trHeight w:val="280"/>
        </w:trPr>
        <w:tc>
          <w:tcPr>
            <w:tcW w:w="2548" w:type="dxa"/>
            <w:gridSpan w:val="2"/>
            <w:tcBorders>
              <w:top w:val="nil"/>
              <w:left w:val="nil"/>
              <w:bottom w:val="nil"/>
              <w:right w:val="nil"/>
            </w:tcBorders>
            <w:shd w:val="clear" w:color="auto" w:fill="auto"/>
            <w:noWrap/>
            <w:vAlign w:val="bottom"/>
            <w:hideMark/>
          </w:tcPr>
          <w:p w14:paraId="2E7E70C9" w14:textId="77777777" w:rsidR="00325D1A" w:rsidRPr="00292E98" w:rsidRDefault="00325D1A" w:rsidP="001E29D8">
            <w:pP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Democracy Score</w:t>
            </w:r>
          </w:p>
        </w:tc>
        <w:tc>
          <w:tcPr>
            <w:tcW w:w="1160" w:type="dxa"/>
            <w:gridSpan w:val="2"/>
            <w:tcBorders>
              <w:top w:val="nil"/>
              <w:left w:val="nil"/>
              <w:bottom w:val="nil"/>
              <w:right w:val="nil"/>
            </w:tcBorders>
            <w:shd w:val="clear" w:color="auto" w:fill="auto"/>
            <w:noWrap/>
            <w:vAlign w:val="bottom"/>
            <w:hideMark/>
          </w:tcPr>
          <w:p w14:paraId="43B993E1"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0.01</w:t>
            </w:r>
          </w:p>
        </w:tc>
        <w:tc>
          <w:tcPr>
            <w:tcW w:w="1160" w:type="dxa"/>
            <w:gridSpan w:val="2"/>
            <w:tcBorders>
              <w:top w:val="nil"/>
              <w:left w:val="nil"/>
              <w:bottom w:val="nil"/>
              <w:right w:val="nil"/>
            </w:tcBorders>
            <w:shd w:val="clear" w:color="auto" w:fill="auto"/>
            <w:noWrap/>
            <w:vAlign w:val="bottom"/>
            <w:hideMark/>
          </w:tcPr>
          <w:p w14:paraId="416AF5CE"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-0.04</w:t>
            </w:r>
          </w:p>
        </w:tc>
        <w:tc>
          <w:tcPr>
            <w:tcW w:w="1160" w:type="dxa"/>
            <w:gridSpan w:val="2"/>
            <w:tcBorders>
              <w:top w:val="nil"/>
              <w:left w:val="nil"/>
              <w:bottom w:val="nil"/>
              <w:right w:val="nil"/>
            </w:tcBorders>
            <w:shd w:val="clear" w:color="auto" w:fill="auto"/>
            <w:noWrap/>
            <w:vAlign w:val="bottom"/>
            <w:hideMark/>
          </w:tcPr>
          <w:p w14:paraId="3F64BC39"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-0.01</w:t>
            </w:r>
          </w:p>
        </w:tc>
        <w:tc>
          <w:tcPr>
            <w:tcW w:w="1160" w:type="dxa"/>
            <w:gridSpan w:val="2"/>
            <w:tcBorders>
              <w:top w:val="nil"/>
              <w:left w:val="nil"/>
              <w:bottom w:val="nil"/>
              <w:right w:val="nil"/>
            </w:tcBorders>
            <w:shd w:val="clear" w:color="auto" w:fill="auto"/>
            <w:noWrap/>
            <w:vAlign w:val="bottom"/>
            <w:hideMark/>
          </w:tcPr>
          <w:p w14:paraId="1695AF20"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0.05*</w:t>
            </w:r>
          </w:p>
        </w:tc>
        <w:tc>
          <w:tcPr>
            <w:tcW w:w="1160" w:type="dxa"/>
            <w:gridSpan w:val="2"/>
            <w:tcBorders>
              <w:top w:val="nil"/>
              <w:left w:val="nil"/>
              <w:bottom w:val="nil"/>
              <w:right w:val="nil"/>
            </w:tcBorders>
            <w:shd w:val="clear" w:color="auto" w:fill="auto"/>
            <w:noWrap/>
            <w:vAlign w:val="bottom"/>
            <w:hideMark/>
          </w:tcPr>
          <w:p w14:paraId="076C1EFE"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0.22***</w:t>
            </w:r>
          </w:p>
        </w:tc>
        <w:tc>
          <w:tcPr>
            <w:tcW w:w="1160" w:type="dxa"/>
            <w:gridSpan w:val="2"/>
            <w:tcBorders>
              <w:top w:val="nil"/>
              <w:left w:val="nil"/>
              <w:bottom w:val="nil"/>
              <w:right w:val="nil"/>
            </w:tcBorders>
            <w:shd w:val="clear" w:color="auto" w:fill="auto"/>
            <w:noWrap/>
            <w:vAlign w:val="bottom"/>
            <w:hideMark/>
          </w:tcPr>
          <w:p w14:paraId="59EDAADF"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0.11</w:t>
            </w:r>
          </w:p>
        </w:tc>
      </w:tr>
      <w:tr w:rsidR="00325D1A" w:rsidRPr="00292E98" w14:paraId="2918126E" w14:textId="77777777" w:rsidTr="001E29D8">
        <w:trPr>
          <w:trHeight w:val="280"/>
        </w:trPr>
        <w:tc>
          <w:tcPr>
            <w:tcW w:w="2548" w:type="dxa"/>
            <w:gridSpan w:val="2"/>
            <w:tcBorders>
              <w:top w:val="nil"/>
              <w:left w:val="nil"/>
              <w:bottom w:val="nil"/>
              <w:right w:val="nil"/>
            </w:tcBorders>
            <w:shd w:val="clear" w:color="auto" w:fill="auto"/>
            <w:noWrap/>
            <w:vAlign w:val="bottom"/>
            <w:hideMark/>
          </w:tcPr>
          <w:p w14:paraId="4421C8FC" w14:textId="77777777" w:rsidR="00325D1A" w:rsidRPr="00292E98" w:rsidRDefault="00325D1A" w:rsidP="001E29D8">
            <w:pPr>
              <w:rPr>
                <w:rFonts w:ascii="Times New Roman" w:eastAsia="Times New Roman" w:hAnsi="Times New Roman" w:cs="Times New Roman"/>
                <w:sz w:val="20"/>
                <w:szCs w:val="20"/>
              </w:rPr>
            </w:pPr>
          </w:p>
        </w:tc>
        <w:tc>
          <w:tcPr>
            <w:tcW w:w="1160" w:type="dxa"/>
            <w:gridSpan w:val="2"/>
            <w:tcBorders>
              <w:top w:val="nil"/>
              <w:left w:val="nil"/>
              <w:bottom w:val="nil"/>
              <w:right w:val="nil"/>
            </w:tcBorders>
            <w:shd w:val="clear" w:color="auto" w:fill="auto"/>
            <w:noWrap/>
            <w:vAlign w:val="bottom"/>
            <w:hideMark/>
          </w:tcPr>
          <w:p w14:paraId="5F283F64"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(0.03)</w:t>
            </w:r>
          </w:p>
        </w:tc>
        <w:tc>
          <w:tcPr>
            <w:tcW w:w="1160" w:type="dxa"/>
            <w:gridSpan w:val="2"/>
            <w:tcBorders>
              <w:top w:val="nil"/>
              <w:left w:val="nil"/>
              <w:bottom w:val="nil"/>
              <w:right w:val="nil"/>
            </w:tcBorders>
            <w:shd w:val="clear" w:color="auto" w:fill="auto"/>
            <w:noWrap/>
            <w:vAlign w:val="bottom"/>
            <w:hideMark/>
          </w:tcPr>
          <w:p w14:paraId="2614C2FC"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(0.08)</w:t>
            </w:r>
          </w:p>
        </w:tc>
        <w:tc>
          <w:tcPr>
            <w:tcW w:w="1160" w:type="dxa"/>
            <w:gridSpan w:val="2"/>
            <w:tcBorders>
              <w:top w:val="nil"/>
              <w:left w:val="nil"/>
              <w:bottom w:val="nil"/>
              <w:right w:val="nil"/>
            </w:tcBorders>
            <w:shd w:val="clear" w:color="auto" w:fill="auto"/>
            <w:noWrap/>
            <w:vAlign w:val="bottom"/>
            <w:hideMark/>
          </w:tcPr>
          <w:p w14:paraId="0589075B"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(0.09)</w:t>
            </w:r>
          </w:p>
        </w:tc>
        <w:tc>
          <w:tcPr>
            <w:tcW w:w="1160" w:type="dxa"/>
            <w:gridSpan w:val="2"/>
            <w:tcBorders>
              <w:top w:val="nil"/>
              <w:left w:val="nil"/>
              <w:bottom w:val="nil"/>
              <w:right w:val="nil"/>
            </w:tcBorders>
            <w:shd w:val="clear" w:color="auto" w:fill="auto"/>
            <w:noWrap/>
            <w:vAlign w:val="bottom"/>
            <w:hideMark/>
          </w:tcPr>
          <w:p w14:paraId="74EBDE4F"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(0.03)</w:t>
            </w:r>
          </w:p>
        </w:tc>
        <w:tc>
          <w:tcPr>
            <w:tcW w:w="1160" w:type="dxa"/>
            <w:gridSpan w:val="2"/>
            <w:tcBorders>
              <w:top w:val="nil"/>
              <w:left w:val="nil"/>
              <w:bottom w:val="nil"/>
              <w:right w:val="nil"/>
            </w:tcBorders>
            <w:shd w:val="clear" w:color="auto" w:fill="auto"/>
            <w:noWrap/>
            <w:vAlign w:val="bottom"/>
            <w:hideMark/>
          </w:tcPr>
          <w:p w14:paraId="17BC7C01"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(0.07)</w:t>
            </w:r>
          </w:p>
        </w:tc>
        <w:tc>
          <w:tcPr>
            <w:tcW w:w="1160" w:type="dxa"/>
            <w:gridSpan w:val="2"/>
            <w:tcBorders>
              <w:top w:val="nil"/>
              <w:left w:val="nil"/>
              <w:bottom w:val="nil"/>
              <w:right w:val="nil"/>
            </w:tcBorders>
            <w:shd w:val="clear" w:color="auto" w:fill="auto"/>
            <w:noWrap/>
            <w:vAlign w:val="bottom"/>
            <w:hideMark/>
          </w:tcPr>
          <w:p w14:paraId="34EDFD38"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(0.08)</w:t>
            </w:r>
          </w:p>
        </w:tc>
      </w:tr>
      <w:tr w:rsidR="00325D1A" w:rsidRPr="00292E98" w14:paraId="21B60B78" w14:textId="77777777" w:rsidTr="001E29D8">
        <w:trPr>
          <w:trHeight w:val="280"/>
        </w:trPr>
        <w:tc>
          <w:tcPr>
            <w:tcW w:w="2548" w:type="dxa"/>
            <w:gridSpan w:val="2"/>
            <w:tcBorders>
              <w:top w:val="nil"/>
              <w:left w:val="nil"/>
              <w:bottom w:val="nil"/>
              <w:right w:val="nil"/>
            </w:tcBorders>
            <w:shd w:val="clear" w:color="auto" w:fill="auto"/>
            <w:noWrap/>
            <w:vAlign w:val="bottom"/>
            <w:hideMark/>
          </w:tcPr>
          <w:p w14:paraId="1B87CB92" w14:textId="77777777" w:rsidR="00325D1A" w:rsidRPr="00292E98" w:rsidRDefault="00325D1A" w:rsidP="001E29D8">
            <w:pP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Human Rights Score</w:t>
            </w:r>
          </w:p>
        </w:tc>
        <w:tc>
          <w:tcPr>
            <w:tcW w:w="1160" w:type="dxa"/>
            <w:gridSpan w:val="2"/>
            <w:tcBorders>
              <w:top w:val="nil"/>
              <w:left w:val="nil"/>
              <w:bottom w:val="nil"/>
              <w:right w:val="nil"/>
            </w:tcBorders>
            <w:shd w:val="clear" w:color="auto" w:fill="auto"/>
            <w:noWrap/>
            <w:vAlign w:val="bottom"/>
            <w:hideMark/>
          </w:tcPr>
          <w:p w14:paraId="43997010"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-0.03</w:t>
            </w:r>
          </w:p>
        </w:tc>
        <w:tc>
          <w:tcPr>
            <w:tcW w:w="1160" w:type="dxa"/>
            <w:gridSpan w:val="2"/>
            <w:tcBorders>
              <w:top w:val="nil"/>
              <w:left w:val="nil"/>
              <w:bottom w:val="nil"/>
              <w:right w:val="nil"/>
            </w:tcBorders>
            <w:shd w:val="clear" w:color="auto" w:fill="auto"/>
            <w:noWrap/>
            <w:vAlign w:val="bottom"/>
            <w:hideMark/>
          </w:tcPr>
          <w:p w14:paraId="706CEF59"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0.06</w:t>
            </w:r>
          </w:p>
        </w:tc>
        <w:tc>
          <w:tcPr>
            <w:tcW w:w="1160" w:type="dxa"/>
            <w:gridSpan w:val="2"/>
            <w:tcBorders>
              <w:top w:val="nil"/>
              <w:left w:val="nil"/>
              <w:bottom w:val="nil"/>
              <w:right w:val="nil"/>
            </w:tcBorders>
            <w:shd w:val="clear" w:color="auto" w:fill="auto"/>
            <w:noWrap/>
            <w:vAlign w:val="bottom"/>
            <w:hideMark/>
          </w:tcPr>
          <w:p w14:paraId="1E272BDC"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-0.11</w:t>
            </w:r>
          </w:p>
        </w:tc>
        <w:tc>
          <w:tcPr>
            <w:tcW w:w="1160" w:type="dxa"/>
            <w:gridSpan w:val="2"/>
            <w:tcBorders>
              <w:top w:val="nil"/>
              <w:left w:val="nil"/>
              <w:bottom w:val="nil"/>
              <w:right w:val="nil"/>
            </w:tcBorders>
            <w:shd w:val="clear" w:color="auto" w:fill="auto"/>
            <w:noWrap/>
            <w:vAlign w:val="bottom"/>
            <w:hideMark/>
          </w:tcPr>
          <w:p w14:paraId="5FCA5A95"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0.03</w:t>
            </w:r>
          </w:p>
        </w:tc>
        <w:tc>
          <w:tcPr>
            <w:tcW w:w="1160" w:type="dxa"/>
            <w:gridSpan w:val="2"/>
            <w:tcBorders>
              <w:top w:val="nil"/>
              <w:left w:val="nil"/>
              <w:bottom w:val="nil"/>
              <w:right w:val="nil"/>
            </w:tcBorders>
            <w:shd w:val="clear" w:color="auto" w:fill="auto"/>
            <w:noWrap/>
            <w:vAlign w:val="bottom"/>
            <w:hideMark/>
          </w:tcPr>
          <w:p w14:paraId="7101E0CA"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0.07</w:t>
            </w:r>
          </w:p>
        </w:tc>
        <w:tc>
          <w:tcPr>
            <w:tcW w:w="1160" w:type="dxa"/>
            <w:gridSpan w:val="2"/>
            <w:tcBorders>
              <w:top w:val="nil"/>
              <w:left w:val="nil"/>
              <w:bottom w:val="nil"/>
              <w:right w:val="nil"/>
            </w:tcBorders>
            <w:shd w:val="clear" w:color="auto" w:fill="auto"/>
            <w:noWrap/>
            <w:vAlign w:val="bottom"/>
            <w:hideMark/>
          </w:tcPr>
          <w:p w14:paraId="70199D57"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-0.08</w:t>
            </w:r>
          </w:p>
        </w:tc>
      </w:tr>
      <w:tr w:rsidR="00325D1A" w:rsidRPr="00292E98" w14:paraId="53E1F558" w14:textId="77777777" w:rsidTr="001E29D8">
        <w:trPr>
          <w:trHeight w:val="280"/>
        </w:trPr>
        <w:tc>
          <w:tcPr>
            <w:tcW w:w="2548" w:type="dxa"/>
            <w:gridSpan w:val="2"/>
            <w:tcBorders>
              <w:top w:val="nil"/>
              <w:left w:val="nil"/>
              <w:bottom w:val="nil"/>
              <w:right w:val="nil"/>
            </w:tcBorders>
            <w:shd w:val="clear" w:color="auto" w:fill="auto"/>
            <w:noWrap/>
            <w:vAlign w:val="bottom"/>
            <w:hideMark/>
          </w:tcPr>
          <w:p w14:paraId="5FE2AD9E" w14:textId="77777777" w:rsidR="00325D1A" w:rsidRPr="00292E98" w:rsidRDefault="00325D1A" w:rsidP="001E29D8">
            <w:pPr>
              <w:rPr>
                <w:rFonts w:ascii="Times New Roman" w:eastAsia="Times New Roman" w:hAnsi="Times New Roman" w:cs="Times New Roman"/>
                <w:sz w:val="20"/>
                <w:szCs w:val="20"/>
              </w:rPr>
            </w:pPr>
          </w:p>
        </w:tc>
        <w:tc>
          <w:tcPr>
            <w:tcW w:w="1160" w:type="dxa"/>
            <w:gridSpan w:val="2"/>
            <w:tcBorders>
              <w:top w:val="nil"/>
              <w:left w:val="nil"/>
              <w:bottom w:val="nil"/>
              <w:right w:val="nil"/>
            </w:tcBorders>
            <w:shd w:val="clear" w:color="auto" w:fill="auto"/>
            <w:noWrap/>
            <w:vAlign w:val="bottom"/>
            <w:hideMark/>
          </w:tcPr>
          <w:p w14:paraId="162B7AFD"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(0.06)</w:t>
            </w:r>
          </w:p>
        </w:tc>
        <w:tc>
          <w:tcPr>
            <w:tcW w:w="1160" w:type="dxa"/>
            <w:gridSpan w:val="2"/>
            <w:tcBorders>
              <w:top w:val="nil"/>
              <w:left w:val="nil"/>
              <w:bottom w:val="nil"/>
              <w:right w:val="nil"/>
            </w:tcBorders>
            <w:shd w:val="clear" w:color="auto" w:fill="auto"/>
            <w:noWrap/>
            <w:vAlign w:val="bottom"/>
            <w:hideMark/>
          </w:tcPr>
          <w:p w14:paraId="1D1A07AA"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(0.07)</w:t>
            </w:r>
          </w:p>
        </w:tc>
        <w:tc>
          <w:tcPr>
            <w:tcW w:w="1160" w:type="dxa"/>
            <w:gridSpan w:val="2"/>
            <w:tcBorders>
              <w:top w:val="nil"/>
              <w:left w:val="nil"/>
              <w:bottom w:val="nil"/>
              <w:right w:val="nil"/>
            </w:tcBorders>
            <w:shd w:val="clear" w:color="auto" w:fill="auto"/>
            <w:noWrap/>
            <w:vAlign w:val="bottom"/>
            <w:hideMark/>
          </w:tcPr>
          <w:p w14:paraId="0AA4D0BD"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(0.11)</w:t>
            </w:r>
          </w:p>
        </w:tc>
        <w:tc>
          <w:tcPr>
            <w:tcW w:w="1160" w:type="dxa"/>
            <w:gridSpan w:val="2"/>
            <w:tcBorders>
              <w:top w:val="nil"/>
              <w:left w:val="nil"/>
              <w:bottom w:val="nil"/>
              <w:right w:val="nil"/>
            </w:tcBorders>
            <w:shd w:val="clear" w:color="auto" w:fill="auto"/>
            <w:noWrap/>
            <w:vAlign w:val="bottom"/>
            <w:hideMark/>
          </w:tcPr>
          <w:p w14:paraId="6FE89D2D"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(0.06)</w:t>
            </w:r>
          </w:p>
        </w:tc>
        <w:tc>
          <w:tcPr>
            <w:tcW w:w="1160" w:type="dxa"/>
            <w:gridSpan w:val="2"/>
            <w:tcBorders>
              <w:top w:val="nil"/>
              <w:left w:val="nil"/>
              <w:bottom w:val="nil"/>
              <w:right w:val="nil"/>
            </w:tcBorders>
            <w:shd w:val="clear" w:color="auto" w:fill="auto"/>
            <w:noWrap/>
            <w:vAlign w:val="bottom"/>
            <w:hideMark/>
          </w:tcPr>
          <w:p w14:paraId="49E2C23B"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(0.07)</w:t>
            </w:r>
          </w:p>
        </w:tc>
        <w:tc>
          <w:tcPr>
            <w:tcW w:w="1160" w:type="dxa"/>
            <w:gridSpan w:val="2"/>
            <w:tcBorders>
              <w:top w:val="nil"/>
              <w:left w:val="nil"/>
              <w:bottom w:val="nil"/>
              <w:right w:val="nil"/>
            </w:tcBorders>
            <w:shd w:val="clear" w:color="auto" w:fill="auto"/>
            <w:noWrap/>
            <w:vAlign w:val="bottom"/>
            <w:hideMark/>
          </w:tcPr>
          <w:p w14:paraId="1B422714"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(0.10)</w:t>
            </w:r>
          </w:p>
        </w:tc>
      </w:tr>
      <w:tr w:rsidR="00325D1A" w:rsidRPr="00292E98" w14:paraId="558C4B4E" w14:textId="77777777" w:rsidTr="001E29D8">
        <w:trPr>
          <w:trHeight w:val="280"/>
        </w:trPr>
        <w:tc>
          <w:tcPr>
            <w:tcW w:w="2548" w:type="dxa"/>
            <w:gridSpan w:val="2"/>
            <w:tcBorders>
              <w:top w:val="nil"/>
              <w:left w:val="nil"/>
              <w:bottom w:val="nil"/>
              <w:right w:val="nil"/>
            </w:tcBorders>
            <w:shd w:val="clear" w:color="auto" w:fill="auto"/>
            <w:noWrap/>
            <w:vAlign w:val="bottom"/>
            <w:hideMark/>
          </w:tcPr>
          <w:p w14:paraId="1E8E0AF6" w14:textId="77777777" w:rsidR="00325D1A" w:rsidRPr="00292E98" w:rsidRDefault="00325D1A" w:rsidP="001E29D8">
            <w:pP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Logged GDP per Capita</w:t>
            </w:r>
          </w:p>
        </w:tc>
        <w:tc>
          <w:tcPr>
            <w:tcW w:w="1160" w:type="dxa"/>
            <w:gridSpan w:val="2"/>
            <w:tcBorders>
              <w:top w:val="nil"/>
              <w:left w:val="nil"/>
              <w:bottom w:val="nil"/>
              <w:right w:val="nil"/>
            </w:tcBorders>
            <w:shd w:val="clear" w:color="auto" w:fill="auto"/>
            <w:noWrap/>
            <w:vAlign w:val="bottom"/>
            <w:hideMark/>
          </w:tcPr>
          <w:p w14:paraId="4A47389D"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0.02</w:t>
            </w:r>
          </w:p>
        </w:tc>
        <w:tc>
          <w:tcPr>
            <w:tcW w:w="1160" w:type="dxa"/>
            <w:gridSpan w:val="2"/>
            <w:tcBorders>
              <w:top w:val="nil"/>
              <w:left w:val="nil"/>
              <w:bottom w:val="nil"/>
              <w:right w:val="nil"/>
            </w:tcBorders>
            <w:shd w:val="clear" w:color="auto" w:fill="auto"/>
            <w:noWrap/>
            <w:vAlign w:val="bottom"/>
            <w:hideMark/>
          </w:tcPr>
          <w:p w14:paraId="2953B02F"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-0.09</w:t>
            </w:r>
          </w:p>
        </w:tc>
        <w:tc>
          <w:tcPr>
            <w:tcW w:w="1160" w:type="dxa"/>
            <w:gridSpan w:val="2"/>
            <w:tcBorders>
              <w:top w:val="nil"/>
              <w:left w:val="nil"/>
              <w:bottom w:val="nil"/>
              <w:right w:val="nil"/>
            </w:tcBorders>
            <w:shd w:val="clear" w:color="auto" w:fill="auto"/>
            <w:noWrap/>
            <w:vAlign w:val="bottom"/>
            <w:hideMark/>
          </w:tcPr>
          <w:p w14:paraId="0A9ACA0D"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0.26</w:t>
            </w:r>
          </w:p>
        </w:tc>
        <w:tc>
          <w:tcPr>
            <w:tcW w:w="1160" w:type="dxa"/>
            <w:gridSpan w:val="2"/>
            <w:tcBorders>
              <w:top w:val="nil"/>
              <w:left w:val="nil"/>
              <w:bottom w:val="nil"/>
              <w:right w:val="nil"/>
            </w:tcBorders>
            <w:shd w:val="clear" w:color="auto" w:fill="auto"/>
            <w:noWrap/>
            <w:vAlign w:val="bottom"/>
            <w:hideMark/>
          </w:tcPr>
          <w:p w14:paraId="6F46196E"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-0.02</w:t>
            </w:r>
          </w:p>
        </w:tc>
        <w:tc>
          <w:tcPr>
            <w:tcW w:w="1160" w:type="dxa"/>
            <w:gridSpan w:val="2"/>
            <w:tcBorders>
              <w:top w:val="nil"/>
              <w:left w:val="nil"/>
              <w:bottom w:val="nil"/>
              <w:right w:val="nil"/>
            </w:tcBorders>
            <w:shd w:val="clear" w:color="auto" w:fill="auto"/>
            <w:noWrap/>
            <w:vAlign w:val="bottom"/>
            <w:hideMark/>
          </w:tcPr>
          <w:p w14:paraId="6F4A8074"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0.09</w:t>
            </w:r>
          </w:p>
        </w:tc>
        <w:tc>
          <w:tcPr>
            <w:tcW w:w="1160" w:type="dxa"/>
            <w:gridSpan w:val="2"/>
            <w:tcBorders>
              <w:top w:val="nil"/>
              <w:left w:val="nil"/>
              <w:bottom w:val="nil"/>
              <w:right w:val="nil"/>
            </w:tcBorders>
            <w:shd w:val="clear" w:color="auto" w:fill="auto"/>
            <w:noWrap/>
            <w:vAlign w:val="bottom"/>
            <w:hideMark/>
          </w:tcPr>
          <w:p w14:paraId="182EC6C6"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0.10</w:t>
            </w:r>
          </w:p>
        </w:tc>
      </w:tr>
      <w:tr w:rsidR="00325D1A" w:rsidRPr="00292E98" w14:paraId="6D10F72D" w14:textId="77777777" w:rsidTr="001E29D8">
        <w:trPr>
          <w:trHeight w:val="280"/>
        </w:trPr>
        <w:tc>
          <w:tcPr>
            <w:tcW w:w="2548" w:type="dxa"/>
            <w:gridSpan w:val="2"/>
            <w:tcBorders>
              <w:top w:val="nil"/>
              <w:left w:val="nil"/>
              <w:bottom w:val="nil"/>
              <w:right w:val="nil"/>
            </w:tcBorders>
            <w:shd w:val="clear" w:color="auto" w:fill="auto"/>
            <w:noWrap/>
            <w:vAlign w:val="bottom"/>
            <w:hideMark/>
          </w:tcPr>
          <w:p w14:paraId="0231E414" w14:textId="77777777" w:rsidR="00325D1A" w:rsidRPr="00292E98" w:rsidRDefault="00325D1A" w:rsidP="001E29D8">
            <w:pPr>
              <w:rPr>
                <w:rFonts w:ascii="Times New Roman" w:eastAsia="Times New Roman" w:hAnsi="Times New Roman" w:cs="Times New Roman"/>
                <w:sz w:val="20"/>
                <w:szCs w:val="20"/>
              </w:rPr>
            </w:pPr>
          </w:p>
        </w:tc>
        <w:tc>
          <w:tcPr>
            <w:tcW w:w="1160" w:type="dxa"/>
            <w:gridSpan w:val="2"/>
            <w:tcBorders>
              <w:top w:val="nil"/>
              <w:left w:val="nil"/>
              <w:bottom w:val="nil"/>
              <w:right w:val="nil"/>
            </w:tcBorders>
            <w:shd w:val="clear" w:color="auto" w:fill="auto"/>
            <w:noWrap/>
            <w:vAlign w:val="bottom"/>
            <w:hideMark/>
          </w:tcPr>
          <w:p w14:paraId="4F078697"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(0.12)</w:t>
            </w:r>
          </w:p>
        </w:tc>
        <w:tc>
          <w:tcPr>
            <w:tcW w:w="1160" w:type="dxa"/>
            <w:gridSpan w:val="2"/>
            <w:tcBorders>
              <w:top w:val="nil"/>
              <w:left w:val="nil"/>
              <w:bottom w:val="nil"/>
              <w:right w:val="nil"/>
            </w:tcBorders>
            <w:shd w:val="clear" w:color="auto" w:fill="auto"/>
            <w:noWrap/>
            <w:vAlign w:val="bottom"/>
            <w:hideMark/>
          </w:tcPr>
          <w:p w14:paraId="6EC338F4"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(0.18)</w:t>
            </w:r>
          </w:p>
        </w:tc>
        <w:tc>
          <w:tcPr>
            <w:tcW w:w="1160" w:type="dxa"/>
            <w:gridSpan w:val="2"/>
            <w:tcBorders>
              <w:top w:val="nil"/>
              <w:left w:val="nil"/>
              <w:bottom w:val="nil"/>
              <w:right w:val="nil"/>
            </w:tcBorders>
            <w:shd w:val="clear" w:color="auto" w:fill="auto"/>
            <w:noWrap/>
            <w:vAlign w:val="bottom"/>
            <w:hideMark/>
          </w:tcPr>
          <w:p w14:paraId="526CE146"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(0.20)</w:t>
            </w:r>
          </w:p>
        </w:tc>
        <w:tc>
          <w:tcPr>
            <w:tcW w:w="1160" w:type="dxa"/>
            <w:gridSpan w:val="2"/>
            <w:tcBorders>
              <w:top w:val="nil"/>
              <w:left w:val="nil"/>
              <w:bottom w:val="nil"/>
              <w:right w:val="nil"/>
            </w:tcBorders>
            <w:shd w:val="clear" w:color="auto" w:fill="auto"/>
            <w:noWrap/>
            <w:vAlign w:val="bottom"/>
            <w:hideMark/>
          </w:tcPr>
          <w:p w14:paraId="360B255A"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(0.12)</w:t>
            </w:r>
          </w:p>
        </w:tc>
        <w:tc>
          <w:tcPr>
            <w:tcW w:w="1160" w:type="dxa"/>
            <w:gridSpan w:val="2"/>
            <w:tcBorders>
              <w:top w:val="nil"/>
              <w:left w:val="nil"/>
              <w:bottom w:val="nil"/>
              <w:right w:val="nil"/>
            </w:tcBorders>
            <w:shd w:val="clear" w:color="auto" w:fill="auto"/>
            <w:noWrap/>
            <w:vAlign w:val="bottom"/>
            <w:hideMark/>
          </w:tcPr>
          <w:p w14:paraId="64A4CF40"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(0.16)</w:t>
            </w:r>
          </w:p>
        </w:tc>
        <w:tc>
          <w:tcPr>
            <w:tcW w:w="1160" w:type="dxa"/>
            <w:gridSpan w:val="2"/>
            <w:tcBorders>
              <w:top w:val="nil"/>
              <w:left w:val="nil"/>
              <w:bottom w:val="nil"/>
              <w:right w:val="nil"/>
            </w:tcBorders>
            <w:shd w:val="clear" w:color="auto" w:fill="auto"/>
            <w:noWrap/>
            <w:vAlign w:val="bottom"/>
            <w:hideMark/>
          </w:tcPr>
          <w:p w14:paraId="21AFB71F"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(0.19)</w:t>
            </w:r>
          </w:p>
        </w:tc>
      </w:tr>
      <w:tr w:rsidR="00325D1A" w:rsidRPr="00292E98" w14:paraId="36B5BCD1" w14:textId="77777777" w:rsidTr="001E29D8">
        <w:trPr>
          <w:trHeight w:val="280"/>
        </w:trPr>
        <w:tc>
          <w:tcPr>
            <w:tcW w:w="2548" w:type="dxa"/>
            <w:gridSpan w:val="2"/>
            <w:tcBorders>
              <w:top w:val="nil"/>
              <w:left w:val="nil"/>
              <w:bottom w:val="nil"/>
              <w:right w:val="nil"/>
            </w:tcBorders>
            <w:shd w:val="clear" w:color="auto" w:fill="auto"/>
            <w:noWrap/>
            <w:vAlign w:val="bottom"/>
          </w:tcPr>
          <w:p w14:paraId="3EE76E29" w14:textId="77777777" w:rsidR="00325D1A" w:rsidRPr="00292E98" w:rsidRDefault="00325D1A" w:rsidP="001E29D8">
            <w:pP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Naming and Shaming</w:t>
            </w:r>
          </w:p>
        </w:tc>
        <w:tc>
          <w:tcPr>
            <w:tcW w:w="1160" w:type="dxa"/>
            <w:gridSpan w:val="2"/>
            <w:tcBorders>
              <w:top w:val="nil"/>
              <w:left w:val="nil"/>
              <w:bottom w:val="nil"/>
              <w:right w:val="nil"/>
            </w:tcBorders>
            <w:shd w:val="clear" w:color="auto" w:fill="auto"/>
            <w:noWrap/>
            <w:vAlign w:val="bottom"/>
          </w:tcPr>
          <w:p w14:paraId="4F79FBA0"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0.07</w:t>
            </w:r>
          </w:p>
        </w:tc>
        <w:tc>
          <w:tcPr>
            <w:tcW w:w="1160" w:type="dxa"/>
            <w:gridSpan w:val="2"/>
            <w:tcBorders>
              <w:top w:val="nil"/>
              <w:left w:val="nil"/>
              <w:bottom w:val="nil"/>
              <w:right w:val="nil"/>
            </w:tcBorders>
            <w:shd w:val="clear" w:color="auto" w:fill="auto"/>
            <w:noWrap/>
            <w:vAlign w:val="bottom"/>
          </w:tcPr>
          <w:p w14:paraId="15B71613"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0.05</w:t>
            </w:r>
          </w:p>
        </w:tc>
        <w:tc>
          <w:tcPr>
            <w:tcW w:w="1160" w:type="dxa"/>
            <w:gridSpan w:val="2"/>
            <w:tcBorders>
              <w:top w:val="nil"/>
              <w:left w:val="nil"/>
              <w:bottom w:val="nil"/>
              <w:right w:val="nil"/>
            </w:tcBorders>
            <w:shd w:val="clear" w:color="auto" w:fill="auto"/>
            <w:noWrap/>
            <w:vAlign w:val="bottom"/>
          </w:tcPr>
          <w:p w14:paraId="2BD68E6D"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0.05</w:t>
            </w:r>
          </w:p>
        </w:tc>
        <w:tc>
          <w:tcPr>
            <w:tcW w:w="1160" w:type="dxa"/>
            <w:gridSpan w:val="2"/>
            <w:tcBorders>
              <w:top w:val="nil"/>
              <w:left w:val="nil"/>
              <w:bottom w:val="nil"/>
              <w:right w:val="nil"/>
            </w:tcBorders>
            <w:shd w:val="clear" w:color="auto" w:fill="auto"/>
            <w:noWrap/>
            <w:vAlign w:val="bottom"/>
          </w:tcPr>
          <w:p w14:paraId="6122B5ED"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0.10*</w:t>
            </w:r>
          </w:p>
        </w:tc>
        <w:tc>
          <w:tcPr>
            <w:tcW w:w="1160" w:type="dxa"/>
            <w:gridSpan w:val="2"/>
            <w:tcBorders>
              <w:top w:val="nil"/>
              <w:left w:val="nil"/>
              <w:bottom w:val="nil"/>
              <w:right w:val="nil"/>
            </w:tcBorders>
            <w:shd w:val="clear" w:color="auto" w:fill="auto"/>
            <w:noWrap/>
            <w:vAlign w:val="bottom"/>
          </w:tcPr>
          <w:p w14:paraId="0BAA2622"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0.25**</w:t>
            </w:r>
          </w:p>
        </w:tc>
        <w:tc>
          <w:tcPr>
            <w:tcW w:w="1160" w:type="dxa"/>
            <w:gridSpan w:val="2"/>
            <w:tcBorders>
              <w:top w:val="nil"/>
              <w:left w:val="nil"/>
              <w:bottom w:val="nil"/>
              <w:right w:val="nil"/>
            </w:tcBorders>
            <w:shd w:val="clear" w:color="auto" w:fill="auto"/>
            <w:noWrap/>
            <w:vAlign w:val="bottom"/>
          </w:tcPr>
          <w:p w14:paraId="1985A272"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0.08</w:t>
            </w:r>
          </w:p>
        </w:tc>
      </w:tr>
      <w:tr w:rsidR="00325D1A" w:rsidRPr="00292E98" w14:paraId="1502BE70" w14:textId="77777777" w:rsidTr="001E29D8">
        <w:trPr>
          <w:trHeight w:val="280"/>
        </w:trPr>
        <w:tc>
          <w:tcPr>
            <w:tcW w:w="2548" w:type="dxa"/>
            <w:gridSpan w:val="2"/>
            <w:tcBorders>
              <w:top w:val="nil"/>
              <w:left w:val="nil"/>
              <w:bottom w:val="nil"/>
              <w:right w:val="nil"/>
            </w:tcBorders>
            <w:shd w:val="clear" w:color="auto" w:fill="auto"/>
            <w:noWrap/>
            <w:vAlign w:val="bottom"/>
          </w:tcPr>
          <w:p w14:paraId="751969C0" w14:textId="77777777" w:rsidR="00325D1A" w:rsidRPr="00292E98" w:rsidRDefault="00325D1A" w:rsidP="001E29D8">
            <w:pPr>
              <w:rPr>
                <w:rFonts w:ascii="Times New Roman" w:eastAsia="Times New Roman" w:hAnsi="Times New Roman" w:cs="Times New Roman"/>
                <w:sz w:val="20"/>
                <w:szCs w:val="20"/>
              </w:rPr>
            </w:pPr>
          </w:p>
        </w:tc>
        <w:tc>
          <w:tcPr>
            <w:tcW w:w="1160" w:type="dxa"/>
            <w:gridSpan w:val="2"/>
            <w:tcBorders>
              <w:top w:val="nil"/>
              <w:left w:val="nil"/>
              <w:bottom w:val="nil"/>
              <w:right w:val="nil"/>
            </w:tcBorders>
            <w:shd w:val="clear" w:color="auto" w:fill="auto"/>
            <w:noWrap/>
            <w:vAlign w:val="bottom"/>
            <w:hideMark/>
          </w:tcPr>
          <w:p w14:paraId="6AFAE40E"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(0.06)</w:t>
            </w:r>
          </w:p>
        </w:tc>
        <w:tc>
          <w:tcPr>
            <w:tcW w:w="1160" w:type="dxa"/>
            <w:gridSpan w:val="2"/>
            <w:tcBorders>
              <w:top w:val="nil"/>
              <w:left w:val="nil"/>
              <w:bottom w:val="nil"/>
              <w:right w:val="nil"/>
            </w:tcBorders>
            <w:shd w:val="clear" w:color="auto" w:fill="auto"/>
            <w:noWrap/>
            <w:vAlign w:val="bottom"/>
            <w:hideMark/>
          </w:tcPr>
          <w:p w14:paraId="360BF049"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(0.13)</w:t>
            </w:r>
          </w:p>
        </w:tc>
        <w:tc>
          <w:tcPr>
            <w:tcW w:w="1160" w:type="dxa"/>
            <w:gridSpan w:val="2"/>
            <w:tcBorders>
              <w:top w:val="nil"/>
              <w:left w:val="nil"/>
              <w:bottom w:val="nil"/>
              <w:right w:val="nil"/>
            </w:tcBorders>
            <w:shd w:val="clear" w:color="auto" w:fill="auto"/>
            <w:noWrap/>
            <w:vAlign w:val="bottom"/>
            <w:hideMark/>
          </w:tcPr>
          <w:p w14:paraId="030DFC76"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(0.09)</w:t>
            </w:r>
          </w:p>
        </w:tc>
        <w:tc>
          <w:tcPr>
            <w:tcW w:w="1160" w:type="dxa"/>
            <w:gridSpan w:val="2"/>
            <w:tcBorders>
              <w:top w:val="nil"/>
              <w:left w:val="nil"/>
              <w:bottom w:val="nil"/>
              <w:right w:val="nil"/>
            </w:tcBorders>
            <w:shd w:val="clear" w:color="auto" w:fill="auto"/>
            <w:noWrap/>
            <w:vAlign w:val="bottom"/>
            <w:hideMark/>
          </w:tcPr>
          <w:p w14:paraId="4A9AE979"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(0.06)</w:t>
            </w:r>
          </w:p>
        </w:tc>
        <w:tc>
          <w:tcPr>
            <w:tcW w:w="1160" w:type="dxa"/>
            <w:gridSpan w:val="2"/>
            <w:tcBorders>
              <w:top w:val="nil"/>
              <w:left w:val="nil"/>
              <w:bottom w:val="nil"/>
              <w:right w:val="nil"/>
            </w:tcBorders>
            <w:shd w:val="clear" w:color="auto" w:fill="auto"/>
            <w:noWrap/>
            <w:vAlign w:val="bottom"/>
            <w:hideMark/>
          </w:tcPr>
          <w:p w14:paraId="33FBA00D"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(0.12)</w:t>
            </w:r>
          </w:p>
        </w:tc>
        <w:tc>
          <w:tcPr>
            <w:tcW w:w="1160" w:type="dxa"/>
            <w:gridSpan w:val="2"/>
            <w:tcBorders>
              <w:top w:val="nil"/>
              <w:left w:val="nil"/>
              <w:bottom w:val="nil"/>
              <w:right w:val="nil"/>
            </w:tcBorders>
            <w:shd w:val="clear" w:color="auto" w:fill="auto"/>
            <w:noWrap/>
            <w:vAlign w:val="bottom"/>
            <w:hideMark/>
          </w:tcPr>
          <w:p w14:paraId="5737DC14"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(0.08)</w:t>
            </w:r>
          </w:p>
        </w:tc>
      </w:tr>
      <w:tr w:rsidR="00325D1A" w:rsidRPr="00292E98" w14:paraId="54C74A4E" w14:textId="77777777" w:rsidTr="001E29D8">
        <w:trPr>
          <w:trHeight w:val="280"/>
        </w:trPr>
        <w:tc>
          <w:tcPr>
            <w:tcW w:w="2548" w:type="dxa"/>
            <w:gridSpan w:val="2"/>
            <w:tcBorders>
              <w:top w:val="nil"/>
              <w:left w:val="nil"/>
              <w:bottom w:val="nil"/>
              <w:right w:val="nil"/>
            </w:tcBorders>
            <w:shd w:val="clear" w:color="auto" w:fill="auto"/>
            <w:noWrap/>
            <w:vAlign w:val="bottom"/>
          </w:tcPr>
          <w:p w14:paraId="255099FE" w14:textId="77777777" w:rsidR="00325D1A" w:rsidRPr="00292E98" w:rsidRDefault="00325D1A" w:rsidP="001E29D8">
            <w:pP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Intl NGOs score</w:t>
            </w:r>
          </w:p>
        </w:tc>
        <w:tc>
          <w:tcPr>
            <w:tcW w:w="1160" w:type="dxa"/>
            <w:gridSpan w:val="2"/>
            <w:tcBorders>
              <w:top w:val="nil"/>
              <w:left w:val="nil"/>
              <w:bottom w:val="nil"/>
              <w:right w:val="nil"/>
            </w:tcBorders>
            <w:shd w:val="clear" w:color="auto" w:fill="auto"/>
            <w:noWrap/>
            <w:vAlign w:val="bottom"/>
            <w:hideMark/>
          </w:tcPr>
          <w:p w14:paraId="20306DCE"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0.24</w:t>
            </w:r>
          </w:p>
        </w:tc>
        <w:tc>
          <w:tcPr>
            <w:tcW w:w="1160" w:type="dxa"/>
            <w:gridSpan w:val="2"/>
            <w:tcBorders>
              <w:top w:val="nil"/>
              <w:left w:val="nil"/>
              <w:bottom w:val="nil"/>
              <w:right w:val="nil"/>
            </w:tcBorders>
            <w:shd w:val="clear" w:color="auto" w:fill="auto"/>
            <w:noWrap/>
            <w:vAlign w:val="bottom"/>
            <w:hideMark/>
          </w:tcPr>
          <w:p w14:paraId="7CF14B14"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0.42</w:t>
            </w:r>
          </w:p>
        </w:tc>
        <w:tc>
          <w:tcPr>
            <w:tcW w:w="1160" w:type="dxa"/>
            <w:gridSpan w:val="2"/>
            <w:tcBorders>
              <w:top w:val="nil"/>
              <w:left w:val="nil"/>
              <w:bottom w:val="nil"/>
              <w:right w:val="nil"/>
            </w:tcBorders>
            <w:shd w:val="clear" w:color="auto" w:fill="auto"/>
            <w:noWrap/>
            <w:vAlign w:val="bottom"/>
            <w:hideMark/>
          </w:tcPr>
          <w:p w14:paraId="4FDA36E6"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0.57</w:t>
            </w:r>
          </w:p>
        </w:tc>
        <w:tc>
          <w:tcPr>
            <w:tcW w:w="1160" w:type="dxa"/>
            <w:gridSpan w:val="2"/>
            <w:tcBorders>
              <w:top w:val="nil"/>
              <w:left w:val="nil"/>
              <w:bottom w:val="nil"/>
              <w:right w:val="nil"/>
            </w:tcBorders>
            <w:shd w:val="clear" w:color="auto" w:fill="auto"/>
            <w:noWrap/>
            <w:vAlign w:val="bottom"/>
            <w:hideMark/>
          </w:tcPr>
          <w:p w14:paraId="0179007B"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0.26</w:t>
            </w:r>
          </w:p>
        </w:tc>
        <w:tc>
          <w:tcPr>
            <w:tcW w:w="1160" w:type="dxa"/>
            <w:gridSpan w:val="2"/>
            <w:tcBorders>
              <w:top w:val="nil"/>
              <w:left w:val="nil"/>
              <w:bottom w:val="nil"/>
              <w:right w:val="nil"/>
            </w:tcBorders>
            <w:shd w:val="clear" w:color="auto" w:fill="auto"/>
            <w:noWrap/>
            <w:vAlign w:val="bottom"/>
            <w:hideMark/>
          </w:tcPr>
          <w:p w14:paraId="1A1429E1"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-0.03</w:t>
            </w:r>
          </w:p>
        </w:tc>
        <w:tc>
          <w:tcPr>
            <w:tcW w:w="1160" w:type="dxa"/>
            <w:gridSpan w:val="2"/>
            <w:tcBorders>
              <w:top w:val="nil"/>
              <w:left w:val="nil"/>
              <w:bottom w:val="nil"/>
              <w:right w:val="nil"/>
            </w:tcBorders>
            <w:shd w:val="clear" w:color="auto" w:fill="auto"/>
            <w:noWrap/>
            <w:vAlign w:val="bottom"/>
            <w:hideMark/>
          </w:tcPr>
          <w:p w14:paraId="12976340"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0.74*</w:t>
            </w:r>
          </w:p>
        </w:tc>
      </w:tr>
      <w:tr w:rsidR="00325D1A" w:rsidRPr="00292E98" w14:paraId="39D2373C" w14:textId="77777777" w:rsidTr="001E29D8">
        <w:trPr>
          <w:trHeight w:val="280"/>
        </w:trPr>
        <w:tc>
          <w:tcPr>
            <w:tcW w:w="2548" w:type="dxa"/>
            <w:gridSpan w:val="2"/>
            <w:tcBorders>
              <w:top w:val="nil"/>
              <w:left w:val="nil"/>
              <w:bottom w:val="nil"/>
              <w:right w:val="nil"/>
            </w:tcBorders>
            <w:shd w:val="clear" w:color="auto" w:fill="auto"/>
            <w:noWrap/>
            <w:vAlign w:val="bottom"/>
          </w:tcPr>
          <w:p w14:paraId="7C7A6F6E" w14:textId="77777777" w:rsidR="00325D1A" w:rsidRPr="00292E98" w:rsidRDefault="00325D1A" w:rsidP="001E29D8">
            <w:pPr>
              <w:rPr>
                <w:rFonts w:ascii="Times New Roman" w:eastAsia="Times New Roman" w:hAnsi="Times New Roman" w:cs="Times New Roman"/>
                <w:sz w:val="20"/>
                <w:szCs w:val="20"/>
              </w:rPr>
            </w:pPr>
          </w:p>
        </w:tc>
        <w:tc>
          <w:tcPr>
            <w:tcW w:w="1160" w:type="dxa"/>
            <w:gridSpan w:val="2"/>
            <w:tcBorders>
              <w:top w:val="nil"/>
              <w:left w:val="nil"/>
              <w:bottom w:val="nil"/>
              <w:right w:val="nil"/>
            </w:tcBorders>
            <w:shd w:val="clear" w:color="auto" w:fill="auto"/>
            <w:noWrap/>
            <w:vAlign w:val="bottom"/>
            <w:hideMark/>
          </w:tcPr>
          <w:p w14:paraId="0011D66F"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(0.22)</w:t>
            </w:r>
          </w:p>
        </w:tc>
        <w:tc>
          <w:tcPr>
            <w:tcW w:w="1160" w:type="dxa"/>
            <w:gridSpan w:val="2"/>
            <w:tcBorders>
              <w:top w:val="nil"/>
              <w:left w:val="nil"/>
              <w:bottom w:val="nil"/>
              <w:right w:val="nil"/>
            </w:tcBorders>
            <w:shd w:val="clear" w:color="auto" w:fill="auto"/>
            <w:noWrap/>
            <w:vAlign w:val="bottom"/>
            <w:hideMark/>
          </w:tcPr>
          <w:p w14:paraId="475C2363"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(0.33)</w:t>
            </w:r>
          </w:p>
        </w:tc>
        <w:tc>
          <w:tcPr>
            <w:tcW w:w="1160" w:type="dxa"/>
            <w:gridSpan w:val="2"/>
            <w:tcBorders>
              <w:top w:val="nil"/>
              <w:left w:val="nil"/>
              <w:bottom w:val="nil"/>
              <w:right w:val="nil"/>
            </w:tcBorders>
            <w:shd w:val="clear" w:color="auto" w:fill="auto"/>
            <w:noWrap/>
            <w:vAlign w:val="bottom"/>
            <w:hideMark/>
          </w:tcPr>
          <w:p w14:paraId="34C6563F"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(0.44)</w:t>
            </w:r>
          </w:p>
        </w:tc>
        <w:tc>
          <w:tcPr>
            <w:tcW w:w="1160" w:type="dxa"/>
            <w:gridSpan w:val="2"/>
            <w:tcBorders>
              <w:top w:val="nil"/>
              <w:left w:val="nil"/>
              <w:bottom w:val="nil"/>
              <w:right w:val="nil"/>
            </w:tcBorders>
            <w:shd w:val="clear" w:color="auto" w:fill="auto"/>
            <w:noWrap/>
            <w:vAlign w:val="bottom"/>
            <w:hideMark/>
          </w:tcPr>
          <w:p w14:paraId="37E788BA"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(0.22)</w:t>
            </w:r>
          </w:p>
        </w:tc>
        <w:tc>
          <w:tcPr>
            <w:tcW w:w="1160" w:type="dxa"/>
            <w:gridSpan w:val="2"/>
            <w:tcBorders>
              <w:top w:val="nil"/>
              <w:left w:val="nil"/>
              <w:bottom w:val="nil"/>
              <w:right w:val="nil"/>
            </w:tcBorders>
            <w:shd w:val="clear" w:color="auto" w:fill="auto"/>
            <w:noWrap/>
            <w:vAlign w:val="bottom"/>
            <w:hideMark/>
          </w:tcPr>
          <w:p w14:paraId="4875193E"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(0.33)</w:t>
            </w:r>
          </w:p>
        </w:tc>
        <w:tc>
          <w:tcPr>
            <w:tcW w:w="1160" w:type="dxa"/>
            <w:gridSpan w:val="2"/>
            <w:tcBorders>
              <w:top w:val="nil"/>
              <w:left w:val="nil"/>
              <w:bottom w:val="nil"/>
              <w:right w:val="nil"/>
            </w:tcBorders>
            <w:shd w:val="clear" w:color="auto" w:fill="auto"/>
            <w:noWrap/>
            <w:vAlign w:val="bottom"/>
            <w:hideMark/>
          </w:tcPr>
          <w:p w14:paraId="4F5638EA"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(0.38)</w:t>
            </w:r>
          </w:p>
        </w:tc>
      </w:tr>
      <w:tr w:rsidR="00325D1A" w:rsidRPr="00292E98" w14:paraId="17184DF4" w14:textId="77777777" w:rsidTr="001E29D8">
        <w:trPr>
          <w:trHeight w:val="280"/>
        </w:trPr>
        <w:tc>
          <w:tcPr>
            <w:tcW w:w="2548" w:type="dxa"/>
            <w:gridSpan w:val="2"/>
            <w:tcBorders>
              <w:top w:val="nil"/>
              <w:left w:val="nil"/>
              <w:bottom w:val="nil"/>
              <w:right w:val="nil"/>
            </w:tcBorders>
            <w:shd w:val="clear" w:color="auto" w:fill="auto"/>
            <w:noWrap/>
            <w:vAlign w:val="bottom"/>
          </w:tcPr>
          <w:p w14:paraId="509DC48C" w14:textId="77777777" w:rsidR="00325D1A" w:rsidRPr="00292E98" w:rsidRDefault="00325D1A" w:rsidP="001E29D8">
            <w:pP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NHRI After 1992</w:t>
            </w:r>
          </w:p>
        </w:tc>
        <w:tc>
          <w:tcPr>
            <w:tcW w:w="1160" w:type="dxa"/>
            <w:gridSpan w:val="2"/>
            <w:tcBorders>
              <w:top w:val="nil"/>
              <w:left w:val="nil"/>
              <w:bottom w:val="nil"/>
              <w:right w:val="nil"/>
            </w:tcBorders>
            <w:shd w:val="clear" w:color="auto" w:fill="auto"/>
            <w:noWrap/>
            <w:vAlign w:val="bottom"/>
            <w:hideMark/>
          </w:tcPr>
          <w:p w14:paraId="4F8A2133"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-0.18</w:t>
            </w:r>
          </w:p>
        </w:tc>
        <w:tc>
          <w:tcPr>
            <w:tcW w:w="1160" w:type="dxa"/>
            <w:gridSpan w:val="2"/>
            <w:tcBorders>
              <w:top w:val="nil"/>
              <w:left w:val="nil"/>
              <w:bottom w:val="nil"/>
              <w:right w:val="nil"/>
            </w:tcBorders>
            <w:shd w:val="clear" w:color="auto" w:fill="auto"/>
            <w:noWrap/>
            <w:vAlign w:val="bottom"/>
            <w:hideMark/>
          </w:tcPr>
          <w:p w14:paraId="0128826A"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-0.29</w:t>
            </w:r>
          </w:p>
        </w:tc>
        <w:tc>
          <w:tcPr>
            <w:tcW w:w="1160" w:type="dxa"/>
            <w:gridSpan w:val="2"/>
            <w:tcBorders>
              <w:top w:val="nil"/>
              <w:left w:val="nil"/>
              <w:bottom w:val="nil"/>
              <w:right w:val="nil"/>
            </w:tcBorders>
            <w:shd w:val="clear" w:color="auto" w:fill="auto"/>
            <w:noWrap/>
            <w:vAlign w:val="bottom"/>
            <w:hideMark/>
          </w:tcPr>
          <w:p w14:paraId="0A1FCAAB"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0.48</w:t>
            </w:r>
          </w:p>
        </w:tc>
        <w:tc>
          <w:tcPr>
            <w:tcW w:w="1160" w:type="dxa"/>
            <w:gridSpan w:val="2"/>
            <w:tcBorders>
              <w:top w:val="nil"/>
              <w:left w:val="nil"/>
              <w:bottom w:val="nil"/>
              <w:right w:val="nil"/>
            </w:tcBorders>
            <w:shd w:val="clear" w:color="auto" w:fill="auto"/>
            <w:noWrap/>
            <w:vAlign w:val="bottom"/>
            <w:hideMark/>
          </w:tcPr>
          <w:p w14:paraId="00AEB168"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-0.32</w:t>
            </w:r>
          </w:p>
        </w:tc>
        <w:tc>
          <w:tcPr>
            <w:tcW w:w="1160" w:type="dxa"/>
            <w:gridSpan w:val="2"/>
            <w:tcBorders>
              <w:top w:val="nil"/>
              <w:left w:val="nil"/>
              <w:bottom w:val="nil"/>
              <w:right w:val="nil"/>
            </w:tcBorders>
            <w:shd w:val="clear" w:color="auto" w:fill="auto"/>
            <w:noWrap/>
            <w:vAlign w:val="bottom"/>
            <w:hideMark/>
          </w:tcPr>
          <w:p w14:paraId="48D892FF"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-0.59**</w:t>
            </w:r>
          </w:p>
        </w:tc>
        <w:tc>
          <w:tcPr>
            <w:tcW w:w="1160" w:type="dxa"/>
            <w:gridSpan w:val="2"/>
            <w:tcBorders>
              <w:top w:val="nil"/>
              <w:left w:val="nil"/>
              <w:bottom w:val="nil"/>
              <w:right w:val="nil"/>
            </w:tcBorders>
            <w:shd w:val="clear" w:color="auto" w:fill="auto"/>
            <w:noWrap/>
            <w:vAlign w:val="bottom"/>
            <w:hideMark/>
          </w:tcPr>
          <w:p w14:paraId="378C2947"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0.55</w:t>
            </w:r>
          </w:p>
        </w:tc>
      </w:tr>
      <w:tr w:rsidR="00325D1A" w:rsidRPr="00292E98" w14:paraId="08508FE4" w14:textId="77777777" w:rsidTr="001E29D8">
        <w:trPr>
          <w:trHeight w:val="280"/>
        </w:trPr>
        <w:tc>
          <w:tcPr>
            <w:tcW w:w="2548" w:type="dxa"/>
            <w:gridSpan w:val="2"/>
            <w:tcBorders>
              <w:top w:val="nil"/>
              <w:left w:val="nil"/>
              <w:bottom w:val="nil"/>
              <w:right w:val="nil"/>
            </w:tcBorders>
            <w:shd w:val="clear" w:color="auto" w:fill="auto"/>
            <w:noWrap/>
            <w:vAlign w:val="bottom"/>
          </w:tcPr>
          <w:p w14:paraId="1A735638" w14:textId="77777777" w:rsidR="00325D1A" w:rsidRPr="00292E98" w:rsidRDefault="00325D1A" w:rsidP="001E29D8">
            <w:pPr>
              <w:rPr>
                <w:rFonts w:ascii="Times New Roman" w:eastAsia="Times New Roman" w:hAnsi="Times New Roman" w:cs="Times New Roman"/>
                <w:sz w:val="20"/>
                <w:szCs w:val="20"/>
              </w:rPr>
            </w:pPr>
          </w:p>
        </w:tc>
        <w:tc>
          <w:tcPr>
            <w:tcW w:w="1160" w:type="dxa"/>
            <w:gridSpan w:val="2"/>
            <w:tcBorders>
              <w:top w:val="nil"/>
              <w:left w:val="nil"/>
              <w:bottom w:val="nil"/>
              <w:right w:val="nil"/>
            </w:tcBorders>
            <w:shd w:val="clear" w:color="auto" w:fill="auto"/>
            <w:noWrap/>
            <w:vAlign w:val="bottom"/>
            <w:hideMark/>
          </w:tcPr>
          <w:p w14:paraId="55BF6E3F"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(0.25)</w:t>
            </w:r>
          </w:p>
        </w:tc>
        <w:tc>
          <w:tcPr>
            <w:tcW w:w="1160" w:type="dxa"/>
            <w:gridSpan w:val="2"/>
            <w:tcBorders>
              <w:top w:val="nil"/>
              <w:left w:val="nil"/>
              <w:bottom w:val="nil"/>
              <w:right w:val="nil"/>
            </w:tcBorders>
            <w:shd w:val="clear" w:color="auto" w:fill="auto"/>
            <w:noWrap/>
            <w:vAlign w:val="bottom"/>
            <w:hideMark/>
          </w:tcPr>
          <w:p w14:paraId="2BF540CD"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(0.27)</w:t>
            </w:r>
          </w:p>
        </w:tc>
        <w:tc>
          <w:tcPr>
            <w:tcW w:w="1160" w:type="dxa"/>
            <w:gridSpan w:val="2"/>
            <w:tcBorders>
              <w:top w:val="nil"/>
              <w:left w:val="nil"/>
              <w:bottom w:val="nil"/>
              <w:right w:val="nil"/>
            </w:tcBorders>
            <w:shd w:val="clear" w:color="auto" w:fill="auto"/>
            <w:noWrap/>
            <w:vAlign w:val="bottom"/>
            <w:hideMark/>
          </w:tcPr>
          <w:p w14:paraId="7AC3D11C"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(0.58)</w:t>
            </w:r>
          </w:p>
        </w:tc>
        <w:tc>
          <w:tcPr>
            <w:tcW w:w="1160" w:type="dxa"/>
            <w:gridSpan w:val="2"/>
            <w:tcBorders>
              <w:top w:val="nil"/>
              <w:left w:val="nil"/>
              <w:bottom w:val="nil"/>
              <w:right w:val="nil"/>
            </w:tcBorders>
            <w:shd w:val="clear" w:color="auto" w:fill="auto"/>
            <w:noWrap/>
            <w:vAlign w:val="bottom"/>
            <w:hideMark/>
          </w:tcPr>
          <w:p w14:paraId="453A1ACE"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(0.24)</w:t>
            </w:r>
          </w:p>
        </w:tc>
        <w:tc>
          <w:tcPr>
            <w:tcW w:w="1160" w:type="dxa"/>
            <w:gridSpan w:val="2"/>
            <w:tcBorders>
              <w:top w:val="nil"/>
              <w:left w:val="nil"/>
              <w:bottom w:val="nil"/>
              <w:right w:val="nil"/>
            </w:tcBorders>
            <w:shd w:val="clear" w:color="auto" w:fill="auto"/>
            <w:noWrap/>
            <w:vAlign w:val="bottom"/>
            <w:hideMark/>
          </w:tcPr>
          <w:p w14:paraId="61231F95"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(0.25)</w:t>
            </w:r>
          </w:p>
        </w:tc>
        <w:tc>
          <w:tcPr>
            <w:tcW w:w="1160" w:type="dxa"/>
            <w:gridSpan w:val="2"/>
            <w:tcBorders>
              <w:top w:val="nil"/>
              <w:left w:val="nil"/>
              <w:bottom w:val="nil"/>
              <w:right w:val="nil"/>
            </w:tcBorders>
            <w:shd w:val="clear" w:color="auto" w:fill="auto"/>
            <w:noWrap/>
            <w:vAlign w:val="bottom"/>
            <w:hideMark/>
          </w:tcPr>
          <w:p w14:paraId="1B7F93AA"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(0.50)</w:t>
            </w:r>
          </w:p>
        </w:tc>
      </w:tr>
      <w:tr w:rsidR="00325D1A" w:rsidRPr="00292E98" w14:paraId="6D9A8DE2" w14:textId="77777777" w:rsidTr="001E29D8">
        <w:trPr>
          <w:trHeight w:val="280"/>
        </w:trPr>
        <w:tc>
          <w:tcPr>
            <w:tcW w:w="2548" w:type="dxa"/>
            <w:gridSpan w:val="2"/>
            <w:tcBorders>
              <w:top w:val="nil"/>
              <w:left w:val="nil"/>
              <w:bottom w:val="nil"/>
              <w:right w:val="nil"/>
            </w:tcBorders>
            <w:shd w:val="clear" w:color="auto" w:fill="auto"/>
            <w:noWrap/>
            <w:vAlign w:val="bottom"/>
          </w:tcPr>
          <w:p w14:paraId="15ACDAF9" w14:textId="77777777" w:rsidR="00325D1A" w:rsidRPr="00292E98" w:rsidRDefault="00325D1A" w:rsidP="001E29D8">
            <w:pP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Year of First Review</w:t>
            </w:r>
          </w:p>
        </w:tc>
        <w:tc>
          <w:tcPr>
            <w:tcW w:w="1160" w:type="dxa"/>
            <w:gridSpan w:val="2"/>
            <w:tcBorders>
              <w:top w:val="nil"/>
              <w:left w:val="nil"/>
              <w:bottom w:val="nil"/>
              <w:right w:val="nil"/>
            </w:tcBorders>
            <w:shd w:val="clear" w:color="auto" w:fill="auto"/>
            <w:noWrap/>
            <w:vAlign w:val="bottom"/>
            <w:hideMark/>
          </w:tcPr>
          <w:p w14:paraId="23593E54"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-0.02</w:t>
            </w:r>
          </w:p>
        </w:tc>
        <w:tc>
          <w:tcPr>
            <w:tcW w:w="1160" w:type="dxa"/>
            <w:gridSpan w:val="2"/>
            <w:tcBorders>
              <w:top w:val="nil"/>
              <w:left w:val="nil"/>
              <w:bottom w:val="nil"/>
              <w:right w:val="nil"/>
            </w:tcBorders>
            <w:shd w:val="clear" w:color="auto" w:fill="auto"/>
            <w:noWrap/>
            <w:vAlign w:val="bottom"/>
            <w:hideMark/>
          </w:tcPr>
          <w:p w14:paraId="31B8D503"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-0.01</w:t>
            </w:r>
          </w:p>
        </w:tc>
        <w:tc>
          <w:tcPr>
            <w:tcW w:w="1160" w:type="dxa"/>
            <w:gridSpan w:val="2"/>
            <w:tcBorders>
              <w:top w:val="nil"/>
              <w:left w:val="nil"/>
              <w:bottom w:val="nil"/>
              <w:right w:val="nil"/>
            </w:tcBorders>
            <w:shd w:val="clear" w:color="auto" w:fill="auto"/>
            <w:noWrap/>
            <w:vAlign w:val="bottom"/>
            <w:hideMark/>
          </w:tcPr>
          <w:p w14:paraId="1AD0AC48"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-0.05</w:t>
            </w:r>
          </w:p>
        </w:tc>
        <w:tc>
          <w:tcPr>
            <w:tcW w:w="1160" w:type="dxa"/>
            <w:gridSpan w:val="2"/>
            <w:tcBorders>
              <w:top w:val="nil"/>
              <w:left w:val="nil"/>
              <w:bottom w:val="nil"/>
              <w:right w:val="nil"/>
            </w:tcBorders>
            <w:shd w:val="clear" w:color="auto" w:fill="auto"/>
            <w:noWrap/>
            <w:vAlign w:val="bottom"/>
            <w:hideMark/>
          </w:tcPr>
          <w:p w14:paraId="526E17FA"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-0.02</w:t>
            </w:r>
          </w:p>
        </w:tc>
        <w:tc>
          <w:tcPr>
            <w:tcW w:w="1160" w:type="dxa"/>
            <w:gridSpan w:val="2"/>
            <w:tcBorders>
              <w:top w:val="nil"/>
              <w:left w:val="nil"/>
              <w:bottom w:val="nil"/>
              <w:right w:val="nil"/>
            </w:tcBorders>
            <w:shd w:val="clear" w:color="auto" w:fill="auto"/>
            <w:noWrap/>
            <w:vAlign w:val="bottom"/>
            <w:hideMark/>
          </w:tcPr>
          <w:p w14:paraId="649AB925"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0.03</w:t>
            </w:r>
          </w:p>
        </w:tc>
        <w:tc>
          <w:tcPr>
            <w:tcW w:w="1160" w:type="dxa"/>
            <w:gridSpan w:val="2"/>
            <w:tcBorders>
              <w:top w:val="nil"/>
              <w:left w:val="nil"/>
              <w:bottom w:val="nil"/>
              <w:right w:val="nil"/>
            </w:tcBorders>
            <w:shd w:val="clear" w:color="auto" w:fill="auto"/>
            <w:noWrap/>
            <w:vAlign w:val="bottom"/>
            <w:hideMark/>
          </w:tcPr>
          <w:p w14:paraId="1EBDACCA"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-0.01</w:t>
            </w:r>
          </w:p>
        </w:tc>
      </w:tr>
      <w:tr w:rsidR="00325D1A" w:rsidRPr="00292E98" w14:paraId="3C77CA56" w14:textId="77777777" w:rsidTr="001E29D8">
        <w:trPr>
          <w:trHeight w:val="280"/>
        </w:trPr>
        <w:tc>
          <w:tcPr>
            <w:tcW w:w="2548" w:type="dxa"/>
            <w:gridSpan w:val="2"/>
            <w:tcBorders>
              <w:top w:val="nil"/>
              <w:left w:val="nil"/>
              <w:bottom w:val="nil"/>
              <w:right w:val="nil"/>
            </w:tcBorders>
            <w:shd w:val="clear" w:color="auto" w:fill="auto"/>
            <w:noWrap/>
            <w:vAlign w:val="bottom"/>
          </w:tcPr>
          <w:p w14:paraId="5D420266" w14:textId="77777777" w:rsidR="00325D1A" w:rsidRPr="00292E98" w:rsidRDefault="00325D1A" w:rsidP="001E29D8">
            <w:pPr>
              <w:rPr>
                <w:rFonts w:ascii="Times New Roman" w:eastAsia="Times New Roman" w:hAnsi="Times New Roman" w:cs="Times New Roman"/>
                <w:sz w:val="20"/>
                <w:szCs w:val="20"/>
              </w:rPr>
            </w:pPr>
          </w:p>
        </w:tc>
        <w:tc>
          <w:tcPr>
            <w:tcW w:w="1160" w:type="dxa"/>
            <w:gridSpan w:val="2"/>
            <w:tcBorders>
              <w:top w:val="nil"/>
              <w:left w:val="nil"/>
              <w:bottom w:val="nil"/>
              <w:right w:val="nil"/>
            </w:tcBorders>
            <w:shd w:val="clear" w:color="auto" w:fill="auto"/>
            <w:noWrap/>
            <w:vAlign w:val="bottom"/>
            <w:hideMark/>
          </w:tcPr>
          <w:p w14:paraId="4862E117"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(0.03)</w:t>
            </w:r>
          </w:p>
        </w:tc>
        <w:tc>
          <w:tcPr>
            <w:tcW w:w="1160" w:type="dxa"/>
            <w:gridSpan w:val="2"/>
            <w:tcBorders>
              <w:top w:val="nil"/>
              <w:left w:val="nil"/>
              <w:bottom w:val="nil"/>
              <w:right w:val="nil"/>
            </w:tcBorders>
            <w:shd w:val="clear" w:color="auto" w:fill="auto"/>
            <w:noWrap/>
            <w:vAlign w:val="bottom"/>
            <w:hideMark/>
          </w:tcPr>
          <w:p w14:paraId="146207A0"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(0.04)</w:t>
            </w:r>
          </w:p>
        </w:tc>
        <w:tc>
          <w:tcPr>
            <w:tcW w:w="1160" w:type="dxa"/>
            <w:gridSpan w:val="2"/>
            <w:tcBorders>
              <w:top w:val="nil"/>
              <w:left w:val="nil"/>
              <w:bottom w:val="nil"/>
              <w:right w:val="nil"/>
            </w:tcBorders>
            <w:shd w:val="clear" w:color="auto" w:fill="auto"/>
            <w:noWrap/>
            <w:vAlign w:val="bottom"/>
            <w:hideMark/>
          </w:tcPr>
          <w:p w14:paraId="0FCB378E"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(0.06)</w:t>
            </w:r>
          </w:p>
        </w:tc>
        <w:tc>
          <w:tcPr>
            <w:tcW w:w="1160" w:type="dxa"/>
            <w:gridSpan w:val="2"/>
            <w:tcBorders>
              <w:top w:val="nil"/>
              <w:left w:val="nil"/>
              <w:bottom w:val="nil"/>
              <w:right w:val="nil"/>
            </w:tcBorders>
            <w:shd w:val="clear" w:color="auto" w:fill="auto"/>
            <w:noWrap/>
            <w:vAlign w:val="bottom"/>
            <w:hideMark/>
          </w:tcPr>
          <w:p w14:paraId="021EFF6F"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(0.03)</w:t>
            </w:r>
          </w:p>
        </w:tc>
        <w:tc>
          <w:tcPr>
            <w:tcW w:w="1160" w:type="dxa"/>
            <w:gridSpan w:val="2"/>
            <w:tcBorders>
              <w:top w:val="nil"/>
              <w:left w:val="nil"/>
              <w:bottom w:val="nil"/>
              <w:right w:val="nil"/>
            </w:tcBorders>
            <w:shd w:val="clear" w:color="auto" w:fill="auto"/>
            <w:noWrap/>
            <w:vAlign w:val="bottom"/>
            <w:hideMark/>
          </w:tcPr>
          <w:p w14:paraId="7A39E551"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(0.05)</w:t>
            </w:r>
          </w:p>
        </w:tc>
        <w:tc>
          <w:tcPr>
            <w:tcW w:w="1160" w:type="dxa"/>
            <w:gridSpan w:val="2"/>
            <w:tcBorders>
              <w:top w:val="nil"/>
              <w:left w:val="nil"/>
              <w:bottom w:val="nil"/>
              <w:right w:val="nil"/>
            </w:tcBorders>
            <w:shd w:val="clear" w:color="auto" w:fill="auto"/>
            <w:noWrap/>
            <w:vAlign w:val="bottom"/>
            <w:hideMark/>
          </w:tcPr>
          <w:p w14:paraId="1A1F43C6"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(0.06)</w:t>
            </w:r>
          </w:p>
        </w:tc>
      </w:tr>
      <w:tr w:rsidR="00325D1A" w:rsidRPr="00292E98" w14:paraId="49EB020D" w14:textId="77777777" w:rsidTr="001E29D8">
        <w:trPr>
          <w:trHeight w:val="280"/>
        </w:trPr>
        <w:tc>
          <w:tcPr>
            <w:tcW w:w="2548" w:type="dxa"/>
            <w:gridSpan w:val="2"/>
            <w:tcBorders>
              <w:top w:val="nil"/>
              <w:left w:val="nil"/>
              <w:bottom w:val="nil"/>
              <w:right w:val="nil"/>
            </w:tcBorders>
            <w:shd w:val="clear" w:color="auto" w:fill="auto"/>
            <w:noWrap/>
            <w:vAlign w:val="bottom"/>
          </w:tcPr>
          <w:p w14:paraId="5A9A230D" w14:textId="77777777" w:rsidR="00325D1A" w:rsidRPr="00292E98" w:rsidRDefault="00325D1A" w:rsidP="001E29D8">
            <w:pP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Constant</w:t>
            </w:r>
          </w:p>
        </w:tc>
        <w:tc>
          <w:tcPr>
            <w:tcW w:w="1160" w:type="dxa"/>
            <w:gridSpan w:val="2"/>
            <w:tcBorders>
              <w:top w:val="nil"/>
              <w:left w:val="nil"/>
              <w:bottom w:val="nil"/>
              <w:right w:val="nil"/>
            </w:tcBorders>
            <w:shd w:val="clear" w:color="auto" w:fill="auto"/>
            <w:noWrap/>
            <w:vAlign w:val="bottom"/>
            <w:hideMark/>
          </w:tcPr>
          <w:p w14:paraId="663F9372"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36.72</w:t>
            </w:r>
          </w:p>
        </w:tc>
        <w:tc>
          <w:tcPr>
            <w:tcW w:w="1160" w:type="dxa"/>
            <w:gridSpan w:val="2"/>
            <w:tcBorders>
              <w:top w:val="nil"/>
              <w:left w:val="nil"/>
              <w:bottom w:val="nil"/>
              <w:right w:val="nil"/>
            </w:tcBorders>
            <w:shd w:val="clear" w:color="auto" w:fill="auto"/>
            <w:noWrap/>
            <w:vAlign w:val="bottom"/>
            <w:hideMark/>
          </w:tcPr>
          <w:p w14:paraId="30086192"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14.15</w:t>
            </w:r>
          </w:p>
        </w:tc>
        <w:tc>
          <w:tcPr>
            <w:tcW w:w="1160" w:type="dxa"/>
            <w:gridSpan w:val="2"/>
            <w:tcBorders>
              <w:top w:val="nil"/>
              <w:left w:val="nil"/>
              <w:bottom w:val="nil"/>
              <w:right w:val="nil"/>
            </w:tcBorders>
            <w:shd w:val="clear" w:color="auto" w:fill="auto"/>
            <w:noWrap/>
            <w:vAlign w:val="bottom"/>
            <w:hideMark/>
          </w:tcPr>
          <w:p w14:paraId="4C93D9C2"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92.32</w:t>
            </w:r>
          </w:p>
        </w:tc>
        <w:tc>
          <w:tcPr>
            <w:tcW w:w="1160" w:type="dxa"/>
            <w:gridSpan w:val="2"/>
            <w:tcBorders>
              <w:top w:val="nil"/>
              <w:left w:val="nil"/>
              <w:bottom w:val="nil"/>
              <w:right w:val="nil"/>
            </w:tcBorders>
            <w:shd w:val="clear" w:color="auto" w:fill="auto"/>
            <w:noWrap/>
            <w:vAlign w:val="bottom"/>
            <w:hideMark/>
          </w:tcPr>
          <w:p w14:paraId="5F15B866"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42.27</w:t>
            </w:r>
          </w:p>
        </w:tc>
        <w:tc>
          <w:tcPr>
            <w:tcW w:w="1160" w:type="dxa"/>
            <w:gridSpan w:val="2"/>
            <w:tcBorders>
              <w:top w:val="nil"/>
              <w:left w:val="nil"/>
              <w:bottom w:val="nil"/>
              <w:right w:val="nil"/>
            </w:tcBorders>
            <w:shd w:val="clear" w:color="auto" w:fill="auto"/>
            <w:noWrap/>
            <w:vAlign w:val="bottom"/>
            <w:hideMark/>
          </w:tcPr>
          <w:p w14:paraId="5F50017C"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-67.90</w:t>
            </w:r>
          </w:p>
        </w:tc>
        <w:tc>
          <w:tcPr>
            <w:tcW w:w="1160" w:type="dxa"/>
            <w:gridSpan w:val="2"/>
            <w:tcBorders>
              <w:top w:val="nil"/>
              <w:left w:val="nil"/>
              <w:bottom w:val="nil"/>
              <w:right w:val="nil"/>
            </w:tcBorders>
            <w:shd w:val="clear" w:color="auto" w:fill="auto"/>
            <w:noWrap/>
            <w:vAlign w:val="bottom"/>
            <w:hideMark/>
          </w:tcPr>
          <w:p w14:paraId="1B55E97C"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17.16</w:t>
            </w:r>
          </w:p>
        </w:tc>
      </w:tr>
      <w:tr w:rsidR="00325D1A" w:rsidRPr="00292E98" w14:paraId="04372A4F" w14:textId="77777777" w:rsidTr="001E29D8">
        <w:trPr>
          <w:trHeight w:val="280"/>
        </w:trPr>
        <w:tc>
          <w:tcPr>
            <w:tcW w:w="2548" w:type="dxa"/>
            <w:gridSpan w:val="2"/>
            <w:tcBorders>
              <w:top w:val="nil"/>
              <w:left w:val="nil"/>
              <w:bottom w:val="nil"/>
              <w:right w:val="nil"/>
            </w:tcBorders>
            <w:shd w:val="clear" w:color="auto" w:fill="auto"/>
            <w:noWrap/>
            <w:vAlign w:val="bottom"/>
          </w:tcPr>
          <w:p w14:paraId="57BA9BEA" w14:textId="77777777" w:rsidR="00325D1A" w:rsidRPr="00292E98" w:rsidRDefault="00325D1A" w:rsidP="001E29D8">
            <w:pPr>
              <w:rPr>
                <w:rFonts w:ascii="Times New Roman" w:eastAsia="Times New Roman" w:hAnsi="Times New Roman" w:cs="Times New Roman"/>
                <w:sz w:val="20"/>
                <w:szCs w:val="20"/>
              </w:rPr>
            </w:pPr>
          </w:p>
        </w:tc>
        <w:tc>
          <w:tcPr>
            <w:tcW w:w="1160" w:type="dxa"/>
            <w:gridSpan w:val="2"/>
            <w:tcBorders>
              <w:top w:val="nil"/>
              <w:left w:val="nil"/>
              <w:bottom w:val="nil"/>
              <w:right w:val="nil"/>
            </w:tcBorders>
            <w:shd w:val="clear" w:color="auto" w:fill="auto"/>
            <w:noWrap/>
            <w:vAlign w:val="bottom"/>
          </w:tcPr>
          <w:p w14:paraId="2CFC4F21"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(61.18)</w:t>
            </w:r>
          </w:p>
        </w:tc>
        <w:tc>
          <w:tcPr>
            <w:tcW w:w="1160" w:type="dxa"/>
            <w:gridSpan w:val="2"/>
            <w:tcBorders>
              <w:top w:val="nil"/>
              <w:left w:val="nil"/>
              <w:bottom w:val="nil"/>
              <w:right w:val="nil"/>
            </w:tcBorders>
            <w:shd w:val="clear" w:color="auto" w:fill="auto"/>
            <w:noWrap/>
            <w:vAlign w:val="bottom"/>
          </w:tcPr>
          <w:p w14:paraId="667466C6"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(74.42)</w:t>
            </w:r>
          </w:p>
        </w:tc>
        <w:tc>
          <w:tcPr>
            <w:tcW w:w="1160" w:type="dxa"/>
            <w:gridSpan w:val="2"/>
            <w:tcBorders>
              <w:top w:val="nil"/>
              <w:left w:val="nil"/>
              <w:bottom w:val="nil"/>
              <w:right w:val="nil"/>
            </w:tcBorders>
            <w:shd w:val="clear" w:color="auto" w:fill="auto"/>
            <w:noWrap/>
            <w:vAlign w:val="bottom"/>
          </w:tcPr>
          <w:p w14:paraId="1A97A634"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(130.50)</w:t>
            </w:r>
          </w:p>
        </w:tc>
        <w:tc>
          <w:tcPr>
            <w:tcW w:w="1160" w:type="dxa"/>
            <w:gridSpan w:val="2"/>
            <w:tcBorders>
              <w:top w:val="nil"/>
              <w:left w:val="nil"/>
              <w:bottom w:val="nil"/>
              <w:right w:val="nil"/>
            </w:tcBorders>
            <w:shd w:val="clear" w:color="auto" w:fill="auto"/>
            <w:noWrap/>
            <w:vAlign w:val="bottom"/>
          </w:tcPr>
          <w:p w14:paraId="46CFDE6D"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(66.20)</w:t>
            </w:r>
          </w:p>
        </w:tc>
        <w:tc>
          <w:tcPr>
            <w:tcW w:w="1160" w:type="dxa"/>
            <w:gridSpan w:val="2"/>
            <w:tcBorders>
              <w:top w:val="nil"/>
              <w:left w:val="nil"/>
              <w:bottom w:val="nil"/>
              <w:right w:val="nil"/>
            </w:tcBorders>
            <w:shd w:val="clear" w:color="auto" w:fill="auto"/>
            <w:noWrap/>
            <w:vAlign w:val="bottom"/>
          </w:tcPr>
          <w:p w14:paraId="2F94C4A7"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(93.42)</w:t>
            </w:r>
          </w:p>
        </w:tc>
        <w:tc>
          <w:tcPr>
            <w:tcW w:w="1160" w:type="dxa"/>
            <w:gridSpan w:val="2"/>
            <w:tcBorders>
              <w:top w:val="nil"/>
              <w:left w:val="nil"/>
              <w:bottom w:val="nil"/>
              <w:right w:val="nil"/>
            </w:tcBorders>
            <w:shd w:val="clear" w:color="auto" w:fill="auto"/>
            <w:noWrap/>
            <w:vAlign w:val="bottom"/>
          </w:tcPr>
          <w:p w14:paraId="79491853"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(115.90)</w:t>
            </w:r>
          </w:p>
        </w:tc>
      </w:tr>
      <w:tr w:rsidR="00325D1A" w:rsidRPr="00292E98" w14:paraId="768AC8B0" w14:textId="77777777" w:rsidTr="001E29D8">
        <w:trPr>
          <w:trHeight w:val="280"/>
        </w:trPr>
        <w:tc>
          <w:tcPr>
            <w:tcW w:w="2548" w:type="dxa"/>
            <w:gridSpan w:val="2"/>
            <w:tcBorders>
              <w:top w:val="nil"/>
              <w:left w:val="nil"/>
              <w:bottom w:val="nil"/>
              <w:right w:val="nil"/>
            </w:tcBorders>
            <w:shd w:val="clear" w:color="auto" w:fill="auto"/>
            <w:noWrap/>
            <w:vAlign w:val="bottom"/>
            <w:hideMark/>
          </w:tcPr>
          <w:p w14:paraId="535EB971" w14:textId="77777777" w:rsidR="00325D1A" w:rsidRPr="00292E98" w:rsidRDefault="00325D1A" w:rsidP="001E29D8">
            <w:pPr>
              <w:rPr>
                <w:rFonts w:ascii="Times New Roman" w:eastAsia="Times New Roman" w:hAnsi="Times New Roman" w:cs="Times New Roman"/>
                <w:sz w:val="20"/>
                <w:szCs w:val="20"/>
              </w:rPr>
            </w:pPr>
          </w:p>
        </w:tc>
        <w:tc>
          <w:tcPr>
            <w:tcW w:w="1160" w:type="dxa"/>
            <w:gridSpan w:val="2"/>
            <w:tcBorders>
              <w:top w:val="nil"/>
              <w:left w:val="nil"/>
              <w:bottom w:val="nil"/>
              <w:right w:val="nil"/>
            </w:tcBorders>
            <w:shd w:val="clear" w:color="auto" w:fill="auto"/>
            <w:noWrap/>
            <w:vAlign w:val="bottom"/>
            <w:hideMark/>
          </w:tcPr>
          <w:p w14:paraId="73FD0C59" w14:textId="77777777" w:rsidR="00325D1A" w:rsidRPr="00292E98" w:rsidRDefault="00325D1A" w:rsidP="001E29D8">
            <w:pPr>
              <w:jc w:val="center"/>
              <w:rPr>
                <w:rFonts w:ascii="Times New Roman" w:eastAsia="Times New Roman" w:hAnsi="Times New Roman" w:cs="Times New Roman"/>
                <w:sz w:val="20"/>
                <w:szCs w:val="20"/>
              </w:rPr>
            </w:pPr>
          </w:p>
        </w:tc>
        <w:tc>
          <w:tcPr>
            <w:tcW w:w="1160" w:type="dxa"/>
            <w:gridSpan w:val="2"/>
            <w:tcBorders>
              <w:top w:val="nil"/>
              <w:left w:val="nil"/>
              <w:bottom w:val="nil"/>
              <w:right w:val="nil"/>
            </w:tcBorders>
            <w:shd w:val="clear" w:color="auto" w:fill="auto"/>
            <w:noWrap/>
            <w:vAlign w:val="bottom"/>
            <w:hideMark/>
          </w:tcPr>
          <w:p w14:paraId="4DCFAC8A" w14:textId="77777777" w:rsidR="00325D1A" w:rsidRPr="00292E98" w:rsidRDefault="00325D1A" w:rsidP="001E29D8">
            <w:pPr>
              <w:jc w:val="center"/>
              <w:rPr>
                <w:rFonts w:ascii="Times New Roman" w:eastAsia="Times New Roman" w:hAnsi="Times New Roman" w:cs="Times New Roman"/>
                <w:sz w:val="20"/>
                <w:szCs w:val="20"/>
              </w:rPr>
            </w:pPr>
          </w:p>
        </w:tc>
        <w:tc>
          <w:tcPr>
            <w:tcW w:w="1160" w:type="dxa"/>
            <w:gridSpan w:val="2"/>
            <w:tcBorders>
              <w:top w:val="nil"/>
              <w:left w:val="nil"/>
              <w:bottom w:val="nil"/>
              <w:right w:val="nil"/>
            </w:tcBorders>
            <w:shd w:val="clear" w:color="auto" w:fill="auto"/>
            <w:noWrap/>
            <w:vAlign w:val="bottom"/>
            <w:hideMark/>
          </w:tcPr>
          <w:p w14:paraId="331B0DDD" w14:textId="77777777" w:rsidR="00325D1A" w:rsidRPr="00292E98" w:rsidRDefault="00325D1A" w:rsidP="001E29D8">
            <w:pPr>
              <w:jc w:val="center"/>
              <w:rPr>
                <w:rFonts w:ascii="Times New Roman" w:eastAsia="Times New Roman" w:hAnsi="Times New Roman" w:cs="Times New Roman"/>
                <w:sz w:val="20"/>
                <w:szCs w:val="20"/>
              </w:rPr>
            </w:pPr>
          </w:p>
        </w:tc>
        <w:tc>
          <w:tcPr>
            <w:tcW w:w="1160" w:type="dxa"/>
            <w:gridSpan w:val="2"/>
            <w:tcBorders>
              <w:top w:val="nil"/>
              <w:left w:val="nil"/>
              <w:bottom w:val="nil"/>
              <w:right w:val="nil"/>
            </w:tcBorders>
            <w:shd w:val="clear" w:color="auto" w:fill="auto"/>
            <w:noWrap/>
            <w:vAlign w:val="bottom"/>
            <w:hideMark/>
          </w:tcPr>
          <w:p w14:paraId="2FEFA80F" w14:textId="77777777" w:rsidR="00325D1A" w:rsidRPr="00292E98" w:rsidRDefault="00325D1A" w:rsidP="001E29D8">
            <w:pPr>
              <w:jc w:val="center"/>
              <w:rPr>
                <w:rFonts w:ascii="Times New Roman" w:eastAsia="Times New Roman" w:hAnsi="Times New Roman" w:cs="Times New Roman"/>
                <w:sz w:val="20"/>
                <w:szCs w:val="20"/>
              </w:rPr>
            </w:pPr>
          </w:p>
        </w:tc>
        <w:tc>
          <w:tcPr>
            <w:tcW w:w="1160" w:type="dxa"/>
            <w:gridSpan w:val="2"/>
            <w:tcBorders>
              <w:top w:val="nil"/>
              <w:left w:val="nil"/>
              <w:bottom w:val="nil"/>
              <w:right w:val="nil"/>
            </w:tcBorders>
            <w:shd w:val="clear" w:color="auto" w:fill="auto"/>
            <w:noWrap/>
            <w:vAlign w:val="bottom"/>
            <w:hideMark/>
          </w:tcPr>
          <w:p w14:paraId="180F19F3" w14:textId="77777777" w:rsidR="00325D1A" w:rsidRPr="00292E98" w:rsidRDefault="00325D1A" w:rsidP="001E29D8">
            <w:pPr>
              <w:jc w:val="center"/>
              <w:rPr>
                <w:rFonts w:ascii="Times New Roman" w:eastAsia="Times New Roman" w:hAnsi="Times New Roman" w:cs="Times New Roman"/>
                <w:sz w:val="20"/>
                <w:szCs w:val="20"/>
              </w:rPr>
            </w:pPr>
          </w:p>
        </w:tc>
        <w:tc>
          <w:tcPr>
            <w:tcW w:w="1160" w:type="dxa"/>
            <w:gridSpan w:val="2"/>
            <w:tcBorders>
              <w:top w:val="nil"/>
              <w:left w:val="nil"/>
              <w:bottom w:val="nil"/>
              <w:right w:val="nil"/>
            </w:tcBorders>
            <w:shd w:val="clear" w:color="auto" w:fill="auto"/>
            <w:noWrap/>
            <w:vAlign w:val="bottom"/>
            <w:hideMark/>
          </w:tcPr>
          <w:p w14:paraId="1663323B" w14:textId="77777777" w:rsidR="00325D1A" w:rsidRPr="00292E98" w:rsidRDefault="00325D1A" w:rsidP="001E29D8">
            <w:pPr>
              <w:jc w:val="center"/>
              <w:rPr>
                <w:rFonts w:ascii="Times New Roman" w:eastAsia="Times New Roman" w:hAnsi="Times New Roman" w:cs="Times New Roman"/>
                <w:sz w:val="20"/>
                <w:szCs w:val="20"/>
              </w:rPr>
            </w:pPr>
          </w:p>
        </w:tc>
      </w:tr>
      <w:tr w:rsidR="00325D1A" w:rsidRPr="00292E98" w14:paraId="392EEE19" w14:textId="77777777" w:rsidTr="001E29D8">
        <w:trPr>
          <w:trHeight w:val="280"/>
        </w:trPr>
        <w:tc>
          <w:tcPr>
            <w:tcW w:w="2548" w:type="dxa"/>
            <w:gridSpan w:val="2"/>
            <w:tcBorders>
              <w:top w:val="nil"/>
              <w:left w:val="nil"/>
              <w:bottom w:val="nil"/>
              <w:right w:val="nil"/>
            </w:tcBorders>
            <w:shd w:val="clear" w:color="auto" w:fill="auto"/>
            <w:noWrap/>
            <w:vAlign w:val="bottom"/>
            <w:hideMark/>
          </w:tcPr>
          <w:p w14:paraId="4541FE2D" w14:textId="77777777" w:rsidR="00325D1A" w:rsidRPr="00292E98" w:rsidRDefault="00325D1A" w:rsidP="001E29D8">
            <w:pP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Observations</w:t>
            </w:r>
          </w:p>
        </w:tc>
        <w:tc>
          <w:tcPr>
            <w:tcW w:w="1160" w:type="dxa"/>
            <w:gridSpan w:val="2"/>
            <w:tcBorders>
              <w:top w:val="nil"/>
              <w:left w:val="nil"/>
              <w:bottom w:val="nil"/>
              <w:right w:val="nil"/>
            </w:tcBorders>
            <w:shd w:val="clear" w:color="auto" w:fill="auto"/>
            <w:noWrap/>
            <w:vAlign w:val="bottom"/>
            <w:hideMark/>
          </w:tcPr>
          <w:p w14:paraId="0FC0D01A"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65</w:t>
            </w:r>
          </w:p>
        </w:tc>
        <w:tc>
          <w:tcPr>
            <w:tcW w:w="1160" w:type="dxa"/>
            <w:gridSpan w:val="2"/>
            <w:tcBorders>
              <w:top w:val="nil"/>
              <w:left w:val="nil"/>
              <w:bottom w:val="nil"/>
              <w:right w:val="nil"/>
            </w:tcBorders>
            <w:shd w:val="clear" w:color="auto" w:fill="auto"/>
            <w:noWrap/>
            <w:vAlign w:val="bottom"/>
            <w:hideMark/>
          </w:tcPr>
          <w:p w14:paraId="72FC416B"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41</w:t>
            </w:r>
          </w:p>
        </w:tc>
        <w:tc>
          <w:tcPr>
            <w:tcW w:w="1160" w:type="dxa"/>
            <w:gridSpan w:val="2"/>
            <w:tcBorders>
              <w:top w:val="nil"/>
              <w:left w:val="nil"/>
              <w:bottom w:val="nil"/>
              <w:right w:val="nil"/>
            </w:tcBorders>
            <w:shd w:val="clear" w:color="auto" w:fill="auto"/>
            <w:noWrap/>
            <w:vAlign w:val="bottom"/>
            <w:hideMark/>
          </w:tcPr>
          <w:p w14:paraId="5266AD1E"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24</w:t>
            </w:r>
          </w:p>
        </w:tc>
        <w:tc>
          <w:tcPr>
            <w:tcW w:w="1160" w:type="dxa"/>
            <w:gridSpan w:val="2"/>
            <w:tcBorders>
              <w:top w:val="nil"/>
              <w:left w:val="nil"/>
              <w:bottom w:val="nil"/>
              <w:right w:val="nil"/>
            </w:tcBorders>
            <w:shd w:val="clear" w:color="auto" w:fill="auto"/>
            <w:noWrap/>
            <w:vAlign w:val="bottom"/>
            <w:hideMark/>
          </w:tcPr>
          <w:p w14:paraId="480C2C7E"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62</w:t>
            </w:r>
          </w:p>
        </w:tc>
        <w:tc>
          <w:tcPr>
            <w:tcW w:w="1160" w:type="dxa"/>
            <w:gridSpan w:val="2"/>
            <w:tcBorders>
              <w:top w:val="nil"/>
              <w:left w:val="nil"/>
              <w:bottom w:val="nil"/>
              <w:right w:val="nil"/>
            </w:tcBorders>
            <w:shd w:val="clear" w:color="auto" w:fill="auto"/>
            <w:noWrap/>
            <w:vAlign w:val="bottom"/>
            <w:hideMark/>
          </w:tcPr>
          <w:p w14:paraId="1613BA63"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39</w:t>
            </w:r>
          </w:p>
        </w:tc>
        <w:tc>
          <w:tcPr>
            <w:tcW w:w="1160" w:type="dxa"/>
            <w:gridSpan w:val="2"/>
            <w:tcBorders>
              <w:top w:val="nil"/>
              <w:left w:val="nil"/>
              <w:bottom w:val="nil"/>
              <w:right w:val="nil"/>
            </w:tcBorders>
            <w:shd w:val="clear" w:color="auto" w:fill="auto"/>
            <w:noWrap/>
            <w:vAlign w:val="bottom"/>
            <w:hideMark/>
          </w:tcPr>
          <w:p w14:paraId="0DE22EED"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23</w:t>
            </w:r>
          </w:p>
        </w:tc>
      </w:tr>
      <w:tr w:rsidR="00325D1A" w:rsidRPr="00292E98" w14:paraId="0CA77E76" w14:textId="77777777" w:rsidTr="001E29D8">
        <w:trPr>
          <w:trHeight w:val="280"/>
        </w:trPr>
        <w:tc>
          <w:tcPr>
            <w:tcW w:w="2548" w:type="dxa"/>
            <w:gridSpan w:val="2"/>
            <w:tcBorders>
              <w:top w:val="nil"/>
              <w:left w:val="nil"/>
              <w:bottom w:val="single" w:sz="4" w:space="0" w:color="auto"/>
              <w:right w:val="nil"/>
            </w:tcBorders>
            <w:shd w:val="clear" w:color="auto" w:fill="auto"/>
            <w:noWrap/>
            <w:vAlign w:val="bottom"/>
            <w:hideMark/>
          </w:tcPr>
          <w:p w14:paraId="5871112B" w14:textId="77777777" w:rsidR="00325D1A" w:rsidRPr="00292E98" w:rsidRDefault="00325D1A" w:rsidP="001E29D8">
            <w:pP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R-squared</w:t>
            </w:r>
          </w:p>
        </w:tc>
        <w:tc>
          <w:tcPr>
            <w:tcW w:w="1160" w:type="dxa"/>
            <w:gridSpan w:val="2"/>
            <w:tcBorders>
              <w:top w:val="nil"/>
              <w:left w:val="nil"/>
              <w:bottom w:val="single" w:sz="4" w:space="0" w:color="auto"/>
              <w:right w:val="nil"/>
            </w:tcBorders>
            <w:shd w:val="clear" w:color="auto" w:fill="auto"/>
            <w:noWrap/>
            <w:vAlign w:val="bottom"/>
            <w:hideMark/>
          </w:tcPr>
          <w:p w14:paraId="04AC8188"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0.24</w:t>
            </w:r>
          </w:p>
        </w:tc>
        <w:tc>
          <w:tcPr>
            <w:tcW w:w="1160" w:type="dxa"/>
            <w:gridSpan w:val="2"/>
            <w:tcBorders>
              <w:top w:val="nil"/>
              <w:left w:val="nil"/>
              <w:bottom w:val="single" w:sz="4" w:space="0" w:color="auto"/>
              <w:right w:val="nil"/>
            </w:tcBorders>
            <w:shd w:val="clear" w:color="auto" w:fill="auto"/>
            <w:noWrap/>
            <w:vAlign w:val="bottom"/>
            <w:hideMark/>
          </w:tcPr>
          <w:p w14:paraId="68F1E8E3"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0.40</w:t>
            </w:r>
          </w:p>
        </w:tc>
        <w:tc>
          <w:tcPr>
            <w:tcW w:w="1160" w:type="dxa"/>
            <w:gridSpan w:val="2"/>
            <w:tcBorders>
              <w:top w:val="nil"/>
              <w:left w:val="nil"/>
              <w:bottom w:val="single" w:sz="4" w:space="0" w:color="auto"/>
              <w:right w:val="nil"/>
            </w:tcBorders>
            <w:shd w:val="clear" w:color="auto" w:fill="auto"/>
            <w:noWrap/>
            <w:vAlign w:val="bottom"/>
            <w:hideMark/>
          </w:tcPr>
          <w:p w14:paraId="23804C4B"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0.53</w:t>
            </w:r>
          </w:p>
        </w:tc>
        <w:tc>
          <w:tcPr>
            <w:tcW w:w="1160" w:type="dxa"/>
            <w:gridSpan w:val="2"/>
            <w:tcBorders>
              <w:top w:val="nil"/>
              <w:left w:val="nil"/>
              <w:bottom w:val="single" w:sz="4" w:space="0" w:color="auto"/>
              <w:right w:val="nil"/>
            </w:tcBorders>
            <w:shd w:val="clear" w:color="auto" w:fill="auto"/>
            <w:noWrap/>
            <w:vAlign w:val="bottom"/>
            <w:hideMark/>
          </w:tcPr>
          <w:p w14:paraId="0BFBAE71"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0.37</w:t>
            </w:r>
          </w:p>
        </w:tc>
        <w:tc>
          <w:tcPr>
            <w:tcW w:w="1160" w:type="dxa"/>
            <w:gridSpan w:val="2"/>
            <w:tcBorders>
              <w:top w:val="nil"/>
              <w:left w:val="nil"/>
              <w:bottom w:val="single" w:sz="4" w:space="0" w:color="auto"/>
              <w:right w:val="nil"/>
            </w:tcBorders>
            <w:shd w:val="clear" w:color="auto" w:fill="auto"/>
            <w:noWrap/>
            <w:vAlign w:val="bottom"/>
            <w:hideMark/>
          </w:tcPr>
          <w:p w14:paraId="515FECAE"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0.51</w:t>
            </w:r>
          </w:p>
        </w:tc>
        <w:tc>
          <w:tcPr>
            <w:tcW w:w="1160" w:type="dxa"/>
            <w:gridSpan w:val="2"/>
            <w:tcBorders>
              <w:top w:val="nil"/>
              <w:left w:val="nil"/>
              <w:bottom w:val="single" w:sz="4" w:space="0" w:color="auto"/>
              <w:right w:val="nil"/>
            </w:tcBorders>
            <w:shd w:val="clear" w:color="auto" w:fill="auto"/>
            <w:noWrap/>
            <w:vAlign w:val="bottom"/>
            <w:hideMark/>
          </w:tcPr>
          <w:p w14:paraId="6807C1ED"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0.68</w:t>
            </w:r>
          </w:p>
        </w:tc>
      </w:tr>
      <w:tr w:rsidR="00325D1A" w:rsidRPr="00292E98" w14:paraId="7997C5DB" w14:textId="77777777" w:rsidTr="001E29D8">
        <w:trPr>
          <w:trHeight w:val="280"/>
        </w:trPr>
        <w:tc>
          <w:tcPr>
            <w:tcW w:w="2548" w:type="dxa"/>
            <w:gridSpan w:val="2"/>
            <w:tcBorders>
              <w:top w:val="nil"/>
              <w:left w:val="nil"/>
              <w:bottom w:val="nil"/>
              <w:right w:val="nil"/>
            </w:tcBorders>
            <w:shd w:val="clear" w:color="auto" w:fill="auto"/>
            <w:noWrap/>
            <w:vAlign w:val="bottom"/>
            <w:hideMark/>
          </w:tcPr>
          <w:p w14:paraId="10AB34C9" w14:textId="77777777" w:rsidR="00325D1A" w:rsidRPr="00292E98" w:rsidRDefault="00325D1A" w:rsidP="001E29D8">
            <w:pP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Standard errors in parentheses</w:t>
            </w:r>
          </w:p>
        </w:tc>
        <w:tc>
          <w:tcPr>
            <w:tcW w:w="1160" w:type="dxa"/>
            <w:gridSpan w:val="2"/>
            <w:tcBorders>
              <w:top w:val="nil"/>
              <w:left w:val="nil"/>
              <w:bottom w:val="nil"/>
              <w:right w:val="nil"/>
            </w:tcBorders>
            <w:shd w:val="clear" w:color="auto" w:fill="auto"/>
            <w:noWrap/>
            <w:vAlign w:val="bottom"/>
            <w:hideMark/>
          </w:tcPr>
          <w:p w14:paraId="1314B42D" w14:textId="77777777" w:rsidR="00325D1A" w:rsidRPr="00292E98" w:rsidRDefault="00325D1A" w:rsidP="001E29D8">
            <w:pPr>
              <w:rPr>
                <w:rFonts w:ascii="Times New Roman" w:eastAsia="Times New Roman" w:hAnsi="Times New Roman" w:cs="Times New Roman"/>
                <w:sz w:val="20"/>
                <w:szCs w:val="20"/>
              </w:rPr>
            </w:pPr>
          </w:p>
        </w:tc>
        <w:tc>
          <w:tcPr>
            <w:tcW w:w="1160" w:type="dxa"/>
            <w:gridSpan w:val="2"/>
            <w:tcBorders>
              <w:top w:val="nil"/>
              <w:left w:val="nil"/>
              <w:bottom w:val="nil"/>
              <w:right w:val="nil"/>
            </w:tcBorders>
            <w:shd w:val="clear" w:color="auto" w:fill="auto"/>
            <w:noWrap/>
            <w:vAlign w:val="bottom"/>
            <w:hideMark/>
          </w:tcPr>
          <w:p w14:paraId="1C50DBD2" w14:textId="77777777" w:rsidR="00325D1A" w:rsidRPr="00292E98" w:rsidRDefault="00325D1A" w:rsidP="001E29D8">
            <w:pPr>
              <w:rPr>
                <w:rFonts w:ascii="Times New Roman" w:eastAsia="Times New Roman" w:hAnsi="Times New Roman" w:cs="Times New Roman"/>
                <w:sz w:val="20"/>
                <w:szCs w:val="20"/>
              </w:rPr>
            </w:pPr>
          </w:p>
        </w:tc>
        <w:tc>
          <w:tcPr>
            <w:tcW w:w="1160" w:type="dxa"/>
            <w:gridSpan w:val="2"/>
            <w:tcBorders>
              <w:top w:val="nil"/>
              <w:left w:val="nil"/>
              <w:bottom w:val="nil"/>
              <w:right w:val="nil"/>
            </w:tcBorders>
            <w:shd w:val="clear" w:color="auto" w:fill="auto"/>
            <w:noWrap/>
            <w:vAlign w:val="bottom"/>
            <w:hideMark/>
          </w:tcPr>
          <w:p w14:paraId="650DC6FA" w14:textId="77777777" w:rsidR="00325D1A" w:rsidRPr="00292E98" w:rsidRDefault="00325D1A" w:rsidP="001E29D8">
            <w:pPr>
              <w:rPr>
                <w:rFonts w:ascii="Times New Roman" w:eastAsia="Times New Roman" w:hAnsi="Times New Roman" w:cs="Times New Roman"/>
                <w:sz w:val="20"/>
                <w:szCs w:val="20"/>
              </w:rPr>
            </w:pPr>
          </w:p>
        </w:tc>
        <w:tc>
          <w:tcPr>
            <w:tcW w:w="1160" w:type="dxa"/>
            <w:gridSpan w:val="2"/>
            <w:tcBorders>
              <w:top w:val="nil"/>
              <w:left w:val="nil"/>
              <w:bottom w:val="nil"/>
              <w:right w:val="nil"/>
            </w:tcBorders>
            <w:shd w:val="clear" w:color="auto" w:fill="auto"/>
            <w:noWrap/>
            <w:vAlign w:val="bottom"/>
            <w:hideMark/>
          </w:tcPr>
          <w:p w14:paraId="5C974DCB" w14:textId="77777777" w:rsidR="00325D1A" w:rsidRPr="00292E98" w:rsidRDefault="00325D1A" w:rsidP="001E29D8">
            <w:pPr>
              <w:rPr>
                <w:rFonts w:ascii="Times New Roman" w:eastAsia="Times New Roman" w:hAnsi="Times New Roman" w:cs="Times New Roman"/>
                <w:sz w:val="20"/>
                <w:szCs w:val="20"/>
              </w:rPr>
            </w:pPr>
          </w:p>
        </w:tc>
        <w:tc>
          <w:tcPr>
            <w:tcW w:w="1160" w:type="dxa"/>
            <w:gridSpan w:val="2"/>
            <w:tcBorders>
              <w:top w:val="nil"/>
              <w:left w:val="nil"/>
              <w:bottom w:val="nil"/>
              <w:right w:val="nil"/>
            </w:tcBorders>
            <w:shd w:val="clear" w:color="auto" w:fill="auto"/>
            <w:noWrap/>
            <w:vAlign w:val="bottom"/>
            <w:hideMark/>
          </w:tcPr>
          <w:p w14:paraId="339050F2" w14:textId="77777777" w:rsidR="00325D1A" w:rsidRPr="00292E98" w:rsidRDefault="00325D1A" w:rsidP="001E29D8">
            <w:pPr>
              <w:rPr>
                <w:rFonts w:ascii="Times New Roman" w:eastAsia="Times New Roman" w:hAnsi="Times New Roman" w:cs="Times New Roman"/>
                <w:sz w:val="20"/>
                <w:szCs w:val="20"/>
              </w:rPr>
            </w:pPr>
          </w:p>
        </w:tc>
        <w:tc>
          <w:tcPr>
            <w:tcW w:w="1160" w:type="dxa"/>
            <w:gridSpan w:val="2"/>
            <w:tcBorders>
              <w:top w:val="nil"/>
              <w:left w:val="nil"/>
              <w:bottom w:val="nil"/>
              <w:right w:val="nil"/>
            </w:tcBorders>
            <w:shd w:val="clear" w:color="auto" w:fill="auto"/>
            <w:noWrap/>
            <w:vAlign w:val="bottom"/>
            <w:hideMark/>
          </w:tcPr>
          <w:p w14:paraId="427E127B" w14:textId="77777777" w:rsidR="00325D1A" w:rsidRPr="00292E98" w:rsidRDefault="00325D1A" w:rsidP="001E29D8">
            <w:pPr>
              <w:rPr>
                <w:rFonts w:ascii="Times New Roman" w:eastAsia="Times New Roman" w:hAnsi="Times New Roman" w:cs="Times New Roman"/>
                <w:sz w:val="20"/>
                <w:szCs w:val="20"/>
              </w:rPr>
            </w:pPr>
          </w:p>
        </w:tc>
      </w:tr>
      <w:tr w:rsidR="00325D1A" w:rsidRPr="00292E98" w14:paraId="0FAF5132" w14:textId="77777777" w:rsidTr="001E29D8">
        <w:trPr>
          <w:trHeight w:val="280"/>
        </w:trPr>
        <w:tc>
          <w:tcPr>
            <w:tcW w:w="3708" w:type="dxa"/>
            <w:gridSpan w:val="4"/>
            <w:tcBorders>
              <w:top w:val="nil"/>
              <w:left w:val="nil"/>
              <w:bottom w:val="nil"/>
              <w:right w:val="nil"/>
            </w:tcBorders>
            <w:shd w:val="clear" w:color="auto" w:fill="auto"/>
            <w:noWrap/>
            <w:vAlign w:val="bottom"/>
            <w:hideMark/>
          </w:tcPr>
          <w:p w14:paraId="4E8E6635" w14:textId="77777777" w:rsidR="00325D1A" w:rsidRPr="00292E98" w:rsidRDefault="00325D1A" w:rsidP="001E29D8">
            <w:pP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 p&lt;0.01, ** p&lt;0.05, * p&lt;0.1</w:t>
            </w:r>
          </w:p>
        </w:tc>
        <w:tc>
          <w:tcPr>
            <w:tcW w:w="1160" w:type="dxa"/>
            <w:gridSpan w:val="2"/>
            <w:tcBorders>
              <w:top w:val="nil"/>
              <w:left w:val="nil"/>
              <w:bottom w:val="nil"/>
              <w:right w:val="nil"/>
            </w:tcBorders>
            <w:shd w:val="clear" w:color="auto" w:fill="auto"/>
            <w:noWrap/>
            <w:vAlign w:val="bottom"/>
            <w:hideMark/>
          </w:tcPr>
          <w:p w14:paraId="47F3DEA3" w14:textId="77777777" w:rsidR="00325D1A" w:rsidRPr="00292E98" w:rsidRDefault="00325D1A" w:rsidP="001E29D8">
            <w:pPr>
              <w:rPr>
                <w:rFonts w:ascii="Times New Roman" w:eastAsia="Times New Roman" w:hAnsi="Times New Roman" w:cs="Times New Roman"/>
                <w:sz w:val="20"/>
                <w:szCs w:val="20"/>
              </w:rPr>
            </w:pPr>
          </w:p>
        </w:tc>
        <w:tc>
          <w:tcPr>
            <w:tcW w:w="1160" w:type="dxa"/>
            <w:gridSpan w:val="2"/>
            <w:tcBorders>
              <w:top w:val="nil"/>
              <w:left w:val="nil"/>
              <w:bottom w:val="nil"/>
              <w:right w:val="nil"/>
            </w:tcBorders>
            <w:shd w:val="clear" w:color="auto" w:fill="auto"/>
            <w:noWrap/>
            <w:vAlign w:val="bottom"/>
            <w:hideMark/>
          </w:tcPr>
          <w:p w14:paraId="71B0F5D1" w14:textId="77777777" w:rsidR="00325D1A" w:rsidRPr="00292E98" w:rsidRDefault="00325D1A" w:rsidP="001E29D8">
            <w:pPr>
              <w:rPr>
                <w:rFonts w:ascii="Times New Roman" w:eastAsia="Times New Roman" w:hAnsi="Times New Roman" w:cs="Times New Roman"/>
                <w:sz w:val="20"/>
                <w:szCs w:val="20"/>
              </w:rPr>
            </w:pPr>
          </w:p>
        </w:tc>
        <w:tc>
          <w:tcPr>
            <w:tcW w:w="1160" w:type="dxa"/>
            <w:gridSpan w:val="2"/>
            <w:tcBorders>
              <w:top w:val="nil"/>
              <w:left w:val="nil"/>
              <w:bottom w:val="nil"/>
              <w:right w:val="nil"/>
            </w:tcBorders>
            <w:shd w:val="clear" w:color="auto" w:fill="auto"/>
            <w:noWrap/>
            <w:vAlign w:val="bottom"/>
            <w:hideMark/>
          </w:tcPr>
          <w:p w14:paraId="2CD354A1" w14:textId="77777777" w:rsidR="00325D1A" w:rsidRPr="00292E98" w:rsidRDefault="00325D1A" w:rsidP="001E29D8">
            <w:pPr>
              <w:rPr>
                <w:rFonts w:ascii="Times New Roman" w:eastAsia="Times New Roman" w:hAnsi="Times New Roman" w:cs="Times New Roman"/>
                <w:sz w:val="20"/>
                <w:szCs w:val="20"/>
              </w:rPr>
            </w:pPr>
          </w:p>
        </w:tc>
        <w:tc>
          <w:tcPr>
            <w:tcW w:w="1160" w:type="dxa"/>
            <w:gridSpan w:val="2"/>
            <w:tcBorders>
              <w:top w:val="nil"/>
              <w:left w:val="nil"/>
              <w:bottom w:val="nil"/>
              <w:right w:val="nil"/>
            </w:tcBorders>
            <w:shd w:val="clear" w:color="auto" w:fill="auto"/>
            <w:noWrap/>
            <w:vAlign w:val="bottom"/>
            <w:hideMark/>
          </w:tcPr>
          <w:p w14:paraId="42626826" w14:textId="77777777" w:rsidR="00325D1A" w:rsidRPr="00292E98" w:rsidRDefault="00325D1A" w:rsidP="001E29D8">
            <w:pPr>
              <w:rPr>
                <w:rFonts w:ascii="Times New Roman" w:eastAsia="Times New Roman" w:hAnsi="Times New Roman" w:cs="Times New Roman"/>
                <w:sz w:val="20"/>
                <w:szCs w:val="20"/>
              </w:rPr>
            </w:pPr>
          </w:p>
        </w:tc>
        <w:tc>
          <w:tcPr>
            <w:tcW w:w="1160" w:type="dxa"/>
            <w:gridSpan w:val="2"/>
            <w:tcBorders>
              <w:top w:val="nil"/>
              <w:left w:val="nil"/>
              <w:bottom w:val="nil"/>
              <w:right w:val="nil"/>
            </w:tcBorders>
            <w:shd w:val="clear" w:color="auto" w:fill="auto"/>
            <w:noWrap/>
            <w:vAlign w:val="bottom"/>
            <w:hideMark/>
          </w:tcPr>
          <w:p w14:paraId="54425478" w14:textId="77777777" w:rsidR="00325D1A" w:rsidRPr="00292E98" w:rsidRDefault="00325D1A" w:rsidP="001E29D8">
            <w:pPr>
              <w:rPr>
                <w:rFonts w:ascii="Times New Roman" w:eastAsia="Times New Roman" w:hAnsi="Times New Roman" w:cs="Times New Roman"/>
                <w:sz w:val="20"/>
                <w:szCs w:val="20"/>
              </w:rPr>
            </w:pPr>
          </w:p>
        </w:tc>
      </w:tr>
    </w:tbl>
    <w:p w14:paraId="53CA9739" w14:textId="77777777" w:rsidR="00325D1A" w:rsidRPr="00292E98" w:rsidRDefault="00325D1A" w:rsidP="00325D1A">
      <w:pPr>
        <w:rPr>
          <w:rFonts w:ascii="Times New Roman" w:hAnsi="Times New Roman" w:cs="Times New Roman"/>
        </w:rPr>
      </w:pPr>
    </w:p>
    <w:p w14:paraId="5C6FE15E" w14:textId="77777777" w:rsidR="0057615F" w:rsidRDefault="0057615F" w:rsidP="00325D1A">
      <w:pPr>
        <w:jc w:val="both"/>
        <w:rPr>
          <w:rFonts w:ascii="Times New Roman" w:hAnsi="Times New Roman" w:cs="Times New Roman"/>
        </w:rPr>
      </w:pPr>
    </w:p>
    <w:p w14:paraId="7F9B1561" w14:textId="77777777" w:rsidR="0057615F" w:rsidRDefault="0057615F" w:rsidP="00325D1A">
      <w:pPr>
        <w:jc w:val="both"/>
        <w:rPr>
          <w:rFonts w:ascii="Times New Roman" w:hAnsi="Times New Roman" w:cs="Times New Roman"/>
        </w:rPr>
      </w:pPr>
    </w:p>
    <w:p w14:paraId="65A79823" w14:textId="77777777" w:rsidR="0057615F" w:rsidRDefault="0057615F" w:rsidP="00325D1A">
      <w:pPr>
        <w:jc w:val="both"/>
        <w:rPr>
          <w:rFonts w:ascii="Times New Roman" w:hAnsi="Times New Roman" w:cs="Times New Roman"/>
        </w:rPr>
      </w:pPr>
    </w:p>
    <w:p w14:paraId="16970C4B" w14:textId="77777777" w:rsidR="0057615F" w:rsidRDefault="0057615F" w:rsidP="00325D1A">
      <w:pPr>
        <w:jc w:val="both"/>
        <w:rPr>
          <w:rFonts w:ascii="Times New Roman" w:hAnsi="Times New Roman" w:cs="Times New Roman"/>
        </w:rPr>
      </w:pPr>
    </w:p>
    <w:p w14:paraId="3481EBCB" w14:textId="77777777" w:rsidR="0057615F" w:rsidRDefault="0057615F" w:rsidP="00325D1A">
      <w:pPr>
        <w:jc w:val="both"/>
        <w:rPr>
          <w:rFonts w:ascii="Times New Roman" w:hAnsi="Times New Roman" w:cs="Times New Roman"/>
        </w:rPr>
      </w:pPr>
    </w:p>
    <w:p w14:paraId="60015B82" w14:textId="77777777" w:rsidR="0057615F" w:rsidRDefault="0057615F" w:rsidP="00325D1A">
      <w:pPr>
        <w:jc w:val="both"/>
        <w:rPr>
          <w:rFonts w:ascii="Times New Roman" w:hAnsi="Times New Roman" w:cs="Times New Roman"/>
        </w:rPr>
      </w:pPr>
    </w:p>
    <w:p w14:paraId="0963A993" w14:textId="77777777" w:rsidR="0057615F" w:rsidRDefault="0057615F" w:rsidP="00325D1A">
      <w:pPr>
        <w:jc w:val="both"/>
        <w:rPr>
          <w:rFonts w:ascii="Times New Roman" w:hAnsi="Times New Roman" w:cs="Times New Roman"/>
        </w:rPr>
      </w:pPr>
    </w:p>
    <w:p w14:paraId="1E18380E" w14:textId="2F2068DD" w:rsidR="00325D1A" w:rsidRPr="00292E98" w:rsidRDefault="00325D1A" w:rsidP="00325D1A">
      <w:pPr>
        <w:jc w:val="both"/>
        <w:rPr>
          <w:rFonts w:ascii="Times New Roman" w:hAnsi="Times New Roman" w:cs="Times New Roman"/>
        </w:rPr>
      </w:pPr>
      <w:r w:rsidRPr="00292E98">
        <w:rPr>
          <w:rFonts w:ascii="Times New Roman" w:hAnsi="Times New Roman" w:cs="Times New Roman"/>
        </w:rPr>
        <w:t xml:space="preserve">Tables </w:t>
      </w:r>
      <w:r w:rsidR="006F3730">
        <w:rPr>
          <w:rFonts w:ascii="Times New Roman" w:hAnsi="Times New Roman" w:cs="Times New Roman"/>
        </w:rPr>
        <w:t>A</w:t>
      </w:r>
      <w:r w:rsidRPr="00292E98">
        <w:rPr>
          <w:rFonts w:ascii="Times New Roman" w:hAnsi="Times New Roman" w:cs="Times New Roman"/>
        </w:rPr>
        <w:t xml:space="preserve">9 and </w:t>
      </w:r>
      <w:r w:rsidR="006F3730">
        <w:rPr>
          <w:rFonts w:ascii="Times New Roman" w:hAnsi="Times New Roman" w:cs="Times New Roman"/>
        </w:rPr>
        <w:t>A</w:t>
      </w:r>
      <w:r w:rsidRPr="00292E98">
        <w:rPr>
          <w:rFonts w:ascii="Times New Roman" w:hAnsi="Times New Roman" w:cs="Times New Roman"/>
        </w:rPr>
        <w:t>10 demonstrate that the model is robust to the inclusion of alternative control variabl</w:t>
      </w:r>
      <w:r>
        <w:rPr>
          <w:rFonts w:ascii="Times New Roman" w:hAnsi="Times New Roman" w:cs="Times New Roman"/>
        </w:rPr>
        <w:t xml:space="preserve">es such as civil wars and size of population. </w:t>
      </w:r>
      <w:r w:rsidR="00CD4BC6">
        <w:rPr>
          <w:rFonts w:ascii="Times New Roman" w:hAnsi="Times New Roman" w:cs="Times New Roman"/>
        </w:rPr>
        <w:t>C</w:t>
      </w:r>
      <w:r>
        <w:rPr>
          <w:rFonts w:ascii="Times New Roman" w:hAnsi="Times New Roman" w:cs="Times New Roman"/>
        </w:rPr>
        <w:t xml:space="preserve">ivil wars can have disastrous </w:t>
      </w:r>
      <w:r w:rsidRPr="00292E98">
        <w:rPr>
          <w:rFonts w:ascii="Times New Roman" w:hAnsi="Times New Roman" w:cs="Times New Roman"/>
        </w:rPr>
        <w:t xml:space="preserve">consequences for human rights in a country. To control for this, a dummy variable is included based on the Uppsala Armed Conflict Dataset </w:t>
      </w:r>
      <w:r>
        <w:rPr>
          <w:rFonts w:ascii="Times New Roman" w:hAnsi="Times New Roman" w:cs="Times New Roman"/>
        </w:rPr>
        <w:t>which</w:t>
      </w:r>
      <w:r w:rsidRPr="00292E98">
        <w:rPr>
          <w:rFonts w:ascii="Times New Roman" w:hAnsi="Times New Roman" w:cs="Times New Roman"/>
        </w:rPr>
        <w:t xml:space="preserve"> indicates whether the state experienced a civil war within ten years after the establishment of </w:t>
      </w:r>
      <w:r>
        <w:rPr>
          <w:rFonts w:ascii="Times New Roman" w:hAnsi="Times New Roman" w:cs="Times New Roman"/>
        </w:rPr>
        <w:t>its</w:t>
      </w:r>
      <w:r w:rsidRPr="00292E98">
        <w:rPr>
          <w:rFonts w:ascii="Times New Roman" w:hAnsi="Times New Roman" w:cs="Times New Roman"/>
        </w:rPr>
        <w:t xml:space="preserve"> NHRI. Additionally, countries with larger populations may be more likely to witness human rights abuses. The models below include the civil conflict variable and the country’s total population the year before the NHRI was established.  </w:t>
      </w:r>
      <w:r w:rsidR="00CD4BC6">
        <w:rPr>
          <w:rFonts w:ascii="Times New Roman" w:hAnsi="Times New Roman" w:cs="Times New Roman"/>
        </w:rPr>
        <w:t>Results are largely unchanged.</w:t>
      </w:r>
    </w:p>
    <w:p w14:paraId="222B3C77" w14:textId="77777777" w:rsidR="00325D1A" w:rsidRPr="00292E98" w:rsidRDefault="00325D1A" w:rsidP="00325D1A">
      <w:pPr>
        <w:rPr>
          <w:rFonts w:ascii="Times New Roman" w:hAnsi="Times New Roman" w:cs="Times New Roman"/>
          <w:sz w:val="20"/>
          <w:szCs w:val="20"/>
        </w:rPr>
      </w:pPr>
    </w:p>
    <w:p w14:paraId="31895B03" w14:textId="37D03948" w:rsidR="006F5C0E" w:rsidRPr="00292E98" w:rsidRDefault="006F5C0E" w:rsidP="006F5C0E">
      <w:pPr>
        <w:rPr>
          <w:rFonts w:ascii="Times New Roman" w:hAnsi="Times New Roman" w:cs="Times New Roman"/>
        </w:rPr>
      </w:pPr>
      <w:r w:rsidRPr="00E86F7D">
        <w:rPr>
          <w:rFonts w:ascii="Times New Roman" w:hAnsi="Times New Roman" w:cs="Times New Roman"/>
          <w:caps/>
        </w:rPr>
        <w:t>A</w:t>
      </w:r>
      <w:r>
        <w:rPr>
          <w:rFonts w:ascii="Times New Roman" w:hAnsi="Times New Roman" w:cs="Times New Roman"/>
          <w:caps/>
        </w:rPr>
        <w:t xml:space="preserve">ppendix Table A9: </w:t>
      </w:r>
      <w:r w:rsidRPr="00E86F7D">
        <w:rPr>
          <w:rFonts w:ascii="Times New Roman" w:hAnsi="Times New Roman" w:cs="Times New Roman"/>
          <w:caps/>
        </w:rPr>
        <w:t xml:space="preserve">NHRIs with More Safeguards Get Higher Average Grades </w:t>
      </w:r>
      <w:r>
        <w:rPr>
          <w:rFonts w:ascii="Times New Roman" w:hAnsi="Times New Roman" w:cs="Times New Roman"/>
        </w:rPr>
        <w:t>(</w:t>
      </w:r>
      <w:r w:rsidRPr="00B45867">
        <w:rPr>
          <w:rFonts w:ascii="Times New Roman" w:hAnsi="Times New Roman" w:cs="Times New Roman"/>
        </w:rPr>
        <w:t xml:space="preserve">Appendix </w:t>
      </w:r>
      <w:r>
        <w:rPr>
          <w:rFonts w:ascii="Times New Roman" w:hAnsi="Times New Roman" w:cs="Times New Roman"/>
        </w:rPr>
        <w:t>Table A9 replicates main Table 2</w:t>
      </w:r>
      <w:r w:rsidRPr="00B45867">
        <w:rPr>
          <w:rFonts w:ascii="Times New Roman" w:hAnsi="Times New Roman" w:cs="Times New Roman"/>
        </w:rPr>
        <w:t xml:space="preserve"> </w:t>
      </w:r>
      <w:r>
        <w:rPr>
          <w:rFonts w:ascii="Times New Roman" w:hAnsi="Times New Roman" w:cs="Times New Roman"/>
        </w:rPr>
        <w:t>including additional controls such as civil conflict and population)</w:t>
      </w:r>
      <w:r w:rsidRPr="00B45867">
        <w:rPr>
          <w:rFonts w:ascii="Times New Roman" w:hAnsi="Times New Roman" w:cs="Times New Roman"/>
        </w:rPr>
        <w:t xml:space="preserve"> </w:t>
      </w:r>
    </w:p>
    <w:tbl>
      <w:tblPr>
        <w:tblW w:w="9360" w:type="dxa"/>
        <w:tblInd w:w="93" w:type="dxa"/>
        <w:tblLook w:val="04A0" w:firstRow="1" w:lastRow="0" w:firstColumn="1" w:lastColumn="0" w:noHBand="0" w:noVBand="1"/>
      </w:tblPr>
      <w:tblGrid>
        <w:gridCol w:w="2400"/>
        <w:gridCol w:w="1160"/>
        <w:gridCol w:w="1160"/>
        <w:gridCol w:w="1160"/>
        <w:gridCol w:w="1160"/>
        <w:gridCol w:w="1160"/>
        <w:gridCol w:w="1160"/>
      </w:tblGrid>
      <w:tr w:rsidR="00325D1A" w:rsidRPr="00292E98" w14:paraId="4F73ED79" w14:textId="77777777" w:rsidTr="001E29D8">
        <w:trPr>
          <w:trHeight w:val="280"/>
        </w:trPr>
        <w:tc>
          <w:tcPr>
            <w:tcW w:w="2400" w:type="dxa"/>
            <w:tcBorders>
              <w:top w:val="single" w:sz="4" w:space="0" w:color="auto"/>
              <w:left w:val="nil"/>
              <w:bottom w:val="nil"/>
              <w:right w:val="nil"/>
            </w:tcBorders>
            <w:noWrap/>
            <w:vAlign w:val="bottom"/>
          </w:tcPr>
          <w:p w14:paraId="04E08510" w14:textId="77777777" w:rsidR="00325D1A" w:rsidRPr="00292E98" w:rsidRDefault="00325D1A" w:rsidP="001E29D8">
            <w:pPr>
              <w:rPr>
                <w:rFonts w:ascii="Times New Roman" w:eastAsia="Times New Roman" w:hAnsi="Times New Roman" w:cs="Times New Roman"/>
                <w:sz w:val="20"/>
                <w:szCs w:val="20"/>
              </w:rPr>
            </w:pPr>
          </w:p>
        </w:tc>
        <w:tc>
          <w:tcPr>
            <w:tcW w:w="3480" w:type="dxa"/>
            <w:gridSpan w:val="3"/>
            <w:tcBorders>
              <w:top w:val="single" w:sz="4" w:space="0" w:color="auto"/>
              <w:left w:val="nil"/>
              <w:bottom w:val="nil"/>
              <w:right w:val="nil"/>
            </w:tcBorders>
            <w:noWrap/>
            <w:vAlign w:val="bottom"/>
            <w:hideMark/>
          </w:tcPr>
          <w:p w14:paraId="345D6319"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Dependent Variable: NHRI Grade</w:t>
            </w:r>
          </w:p>
        </w:tc>
        <w:tc>
          <w:tcPr>
            <w:tcW w:w="3480" w:type="dxa"/>
            <w:gridSpan w:val="3"/>
            <w:tcBorders>
              <w:top w:val="single" w:sz="4" w:space="0" w:color="auto"/>
              <w:left w:val="nil"/>
              <w:bottom w:val="nil"/>
              <w:right w:val="nil"/>
            </w:tcBorders>
            <w:noWrap/>
            <w:vAlign w:val="bottom"/>
            <w:hideMark/>
          </w:tcPr>
          <w:p w14:paraId="7DAF76F7"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Dependent Variable: Expert Survey Score</w:t>
            </w:r>
          </w:p>
        </w:tc>
      </w:tr>
      <w:tr w:rsidR="00325D1A" w:rsidRPr="00292E98" w14:paraId="1C966D86" w14:textId="77777777" w:rsidTr="001E29D8">
        <w:trPr>
          <w:trHeight w:val="280"/>
        </w:trPr>
        <w:tc>
          <w:tcPr>
            <w:tcW w:w="2400" w:type="dxa"/>
            <w:tcBorders>
              <w:top w:val="single" w:sz="4" w:space="0" w:color="auto"/>
              <w:left w:val="nil"/>
              <w:bottom w:val="nil"/>
              <w:right w:val="nil"/>
            </w:tcBorders>
            <w:shd w:val="clear" w:color="auto" w:fill="auto"/>
            <w:noWrap/>
            <w:vAlign w:val="bottom"/>
            <w:hideMark/>
          </w:tcPr>
          <w:p w14:paraId="2D6A0BA8" w14:textId="77777777" w:rsidR="00325D1A" w:rsidRPr="00292E98" w:rsidRDefault="00325D1A" w:rsidP="001E29D8">
            <w:pP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 </w:t>
            </w:r>
          </w:p>
        </w:tc>
        <w:tc>
          <w:tcPr>
            <w:tcW w:w="1160" w:type="dxa"/>
            <w:tcBorders>
              <w:top w:val="single" w:sz="4" w:space="0" w:color="auto"/>
              <w:left w:val="nil"/>
              <w:bottom w:val="nil"/>
              <w:right w:val="nil"/>
            </w:tcBorders>
            <w:shd w:val="clear" w:color="auto" w:fill="auto"/>
            <w:noWrap/>
            <w:vAlign w:val="bottom"/>
            <w:hideMark/>
          </w:tcPr>
          <w:p w14:paraId="584DF78F"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(1)</w:t>
            </w:r>
          </w:p>
        </w:tc>
        <w:tc>
          <w:tcPr>
            <w:tcW w:w="1160" w:type="dxa"/>
            <w:tcBorders>
              <w:top w:val="single" w:sz="4" w:space="0" w:color="auto"/>
              <w:left w:val="nil"/>
              <w:bottom w:val="nil"/>
              <w:right w:val="nil"/>
            </w:tcBorders>
            <w:shd w:val="clear" w:color="auto" w:fill="auto"/>
            <w:noWrap/>
            <w:vAlign w:val="bottom"/>
            <w:hideMark/>
          </w:tcPr>
          <w:p w14:paraId="421F0663"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(2)</w:t>
            </w:r>
          </w:p>
        </w:tc>
        <w:tc>
          <w:tcPr>
            <w:tcW w:w="1160" w:type="dxa"/>
            <w:tcBorders>
              <w:top w:val="single" w:sz="4" w:space="0" w:color="auto"/>
              <w:left w:val="nil"/>
              <w:bottom w:val="nil"/>
              <w:right w:val="nil"/>
            </w:tcBorders>
            <w:shd w:val="clear" w:color="auto" w:fill="auto"/>
            <w:noWrap/>
            <w:vAlign w:val="bottom"/>
            <w:hideMark/>
          </w:tcPr>
          <w:p w14:paraId="3B44CAD9"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(3)</w:t>
            </w:r>
          </w:p>
        </w:tc>
        <w:tc>
          <w:tcPr>
            <w:tcW w:w="1160" w:type="dxa"/>
            <w:tcBorders>
              <w:top w:val="single" w:sz="4" w:space="0" w:color="auto"/>
              <w:left w:val="nil"/>
              <w:bottom w:val="nil"/>
              <w:right w:val="nil"/>
            </w:tcBorders>
            <w:shd w:val="clear" w:color="auto" w:fill="auto"/>
            <w:noWrap/>
            <w:vAlign w:val="bottom"/>
            <w:hideMark/>
          </w:tcPr>
          <w:p w14:paraId="5926BA3A"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(4)</w:t>
            </w:r>
          </w:p>
        </w:tc>
        <w:tc>
          <w:tcPr>
            <w:tcW w:w="1160" w:type="dxa"/>
            <w:tcBorders>
              <w:top w:val="single" w:sz="4" w:space="0" w:color="auto"/>
              <w:left w:val="nil"/>
              <w:bottom w:val="nil"/>
              <w:right w:val="nil"/>
            </w:tcBorders>
            <w:shd w:val="clear" w:color="auto" w:fill="auto"/>
            <w:noWrap/>
            <w:vAlign w:val="bottom"/>
            <w:hideMark/>
          </w:tcPr>
          <w:p w14:paraId="3DC32347"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(5)</w:t>
            </w:r>
          </w:p>
        </w:tc>
        <w:tc>
          <w:tcPr>
            <w:tcW w:w="1160" w:type="dxa"/>
            <w:tcBorders>
              <w:top w:val="single" w:sz="4" w:space="0" w:color="auto"/>
              <w:left w:val="nil"/>
              <w:bottom w:val="nil"/>
              <w:right w:val="nil"/>
            </w:tcBorders>
            <w:shd w:val="clear" w:color="auto" w:fill="auto"/>
            <w:noWrap/>
            <w:vAlign w:val="bottom"/>
            <w:hideMark/>
          </w:tcPr>
          <w:p w14:paraId="022D3D54"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(6)</w:t>
            </w:r>
          </w:p>
        </w:tc>
      </w:tr>
      <w:tr w:rsidR="00325D1A" w:rsidRPr="00292E98" w14:paraId="3D624E58" w14:textId="77777777" w:rsidTr="001E29D8">
        <w:trPr>
          <w:trHeight w:val="280"/>
        </w:trPr>
        <w:tc>
          <w:tcPr>
            <w:tcW w:w="2400" w:type="dxa"/>
            <w:tcBorders>
              <w:top w:val="nil"/>
              <w:left w:val="nil"/>
              <w:bottom w:val="nil"/>
              <w:right w:val="nil"/>
            </w:tcBorders>
            <w:shd w:val="clear" w:color="auto" w:fill="auto"/>
            <w:noWrap/>
            <w:vAlign w:val="bottom"/>
            <w:hideMark/>
          </w:tcPr>
          <w:p w14:paraId="51F47563" w14:textId="77777777" w:rsidR="00325D1A" w:rsidRPr="00292E98" w:rsidRDefault="00325D1A" w:rsidP="001E29D8">
            <w:pP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VARIABLES</w:t>
            </w:r>
          </w:p>
        </w:tc>
        <w:tc>
          <w:tcPr>
            <w:tcW w:w="1160" w:type="dxa"/>
            <w:tcBorders>
              <w:top w:val="nil"/>
              <w:left w:val="nil"/>
              <w:bottom w:val="nil"/>
              <w:right w:val="nil"/>
            </w:tcBorders>
            <w:shd w:val="clear" w:color="auto" w:fill="auto"/>
            <w:noWrap/>
            <w:vAlign w:val="bottom"/>
            <w:hideMark/>
          </w:tcPr>
          <w:p w14:paraId="2A48414A"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All</w:t>
            </w:r>
          </w:p>
        </w:tc>
        <w:tc>
          <w:tcPr>
            <w:tcW w:w="1160" w:type="dxa"/>
            <w:tcBorders>
              <w:top w:val="nil"/>
              <w:left w:val="nil"/>
              <w:bottom w:val="nil"/>
              <w:right w:val="nil"/>
            </w:tcBorders>
            <w:shd w:val="clear" w:color="auto" w:fill="auto"/>
            <w:noWrap/>
            <w:vAlign w:val="bottom"/>
            <w:hideMark/>
          </w:tcPr>
          <w:p w14:paraId="30FD840F"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Dem</w:t>
            </w:r>
          </w:p>
        </w:tc>
        <w:tc>
          <w:tcPr>
            <w:tcW w:w="1160" w:type="dxa"/>
            <w:tcBorders>
              <w:top w:val="nil"/>
              <w:left w:val="nil"/>
              <w:bottom w:val="nil"/>
              <w:right w:val="nil"/>
            </w:tcBorders>
            <w:shd w:val="clear" w:color="auto" w:fill="auto"/>
            <w:noWrap/>
            <w:vAlign w:val="bottom"/>
            <w:hideMark/>
          </w:tcPr>
          <w:p w14:paraId="08BFF491"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Auth</w:t>
            </w:r>
          </w:p>
        </w:tc>
        <w:tc>
          <w:tcPr>
            <w:tcW w:w="1160" w:type="dxa"/>
            <w:tcBorders>
              <w:top w:val="nil"/>
              <w:left w:val="nil"/>
              <w:bottom w:val="nil"/>
              <w:right w:val="nil"/>
            </w:tcBorders>
            <w:shd w:val="clear" w:color="auto" w:fill="auto"/>
            <w:noWrap/>
            <w:vAlign w:val="bottom"/>
            <w:hideMark/>
          </w:tcPr>
          <w:p w14:paraId="47160C3B"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All</w:t>
            </w:r>
          </w:p>
        </w:tc>
        <w:tc>
          <w:tcPr>
            <w:tcW w:w="1160" w:type="dxa"/>
            <w:tcBorders>
              <w:top w:val="nil"/>
              <w:left w:val="nil"/>
              <w:bottom w:val="nil"/>
              <w:right w:val="nil"/>
            </w:tcBorders>
            <w:shd w:val="clear" w:color="auto" w:fill="auto"/>
            <w:noWrap/>
            <w:vAlign w:val="bottom"/>
            <w:hideMark/>
          </w:tcPr>
          <w:p w14:paraId="33E01E0F"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Dem</w:t>
            </w:r>
          </w:p>
        </w:tc>
        <w:tc>
          <w:tcPr>
            <w:tcW w:w="1160" w:type="dxa"/>
            <w:tcBorders>
              <w:top w:val="nil"/>
              <w:left w:val="nil"/>
              <w:bottom w:val="nil"/>
              <w:right w:val="nil"/>
            </w:tcBorders>
            <w:shd w:val="clear" w:color="auto" w:fill="auto"/>
            <w:noWrap/>
            <w:vAlign w:val="bottom"/>
            <w:hideMark/>
          </w:tcPr>
          <w:p w14:paraId="37EDEB22"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Auth</w:t>
            </w:r>
          </w:p>
        </w:tc>
      </w:tr>
      <w:tr w:rsidR="00325D1A" w:rsidRPr="00292E98" w14:paraId="510652D4" w14:textId="77777777" w:rsidTr="001E29D8">
        <w:trPr>
          <w:trHeight w:val="280"/>
        </w:trPr>
        <w:tc>
          <w:tcPr>
            <w:tcW w:w="2400" w:type="dxa"/>
            <w:tcBorders>
              <w:top w:val="single" w:sz="4" w:space="0" w:color="auto"/>
              <w:left w:val="nil"/>
              <w:bottom w:val="nil"/>
              <w:right w:val="nil"/>
            </w:tcBorders>
            <w:shd w:val="clear" w:color="auto" w:fill="auto"/>
            <w:noWrap/>
            <w:vAlign w:val="bottom"/>
            <w:hideMark/>
          </w:tcPr>
          <w:p w14:paraId="7F645B62" w14:textId="77777777" w:rsidR="00325D1A" w:rsidRPr="00292E98" w:rsidRDefault="00325D1A" w:rsidP="001E29D8">
            <w:pP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 </w:t>
            </w:r>
          </w:p>
        </w:tc>
        <w:tc>
          <w:tcPr>
            <w:tcW w:w="1160" w:type="dxa"/>
            <w:tcBorders>
              <w:top w:val="single" w:sz="4" w:space="0" w:color="auto"/>
              <w:left w:val="nil"/>
              <w:bottom w:val="nil"/>
              <w:right w:val="nil"/>
            </w:tcBorders>
            <w:shd w:val="clear" w:color="auto" w:fill="auto"/>
            <w:noWrap/>
            <w:vAlign w:val="bottom"/>
            <w:hideMark/>
          </w:tcPr>
          <w:p w14:paraId="4812C180"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 </w:t>
            </w:r>
          </w:p>
        </w:tc>
        <w:tc>
          <w:tcPr>
            <w:tcW w:w="1160" w:type="dxa"/>
            <w:tcBorders>
              <w:top w:val="single" w:sz="4" w:space="0" w:color="auto"/>
              <w:left w:val="nil"/>
              <w:bottom w:val="nil"/>
              <w:right w:val="nil"/>
            </w:tcBorders>
            <w:shd w:val="clear" w:color="auto" w:fill="auto"/>
            <w:noWrap/>
            <w:vAlign w:val="bottom"/>
            <w:hideMark/>
          </w:tcPr>
          <w:p w14:paraId="129631EE"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 </w:t>
            </w:r>
          </w:p>
        </w:tc>
        <w:tc>
          <w:tcPr>
            <w:tcW w:w="1160" w:type="dxa"/>
            <w:tcBorders>
              <w:top w:val="single" w:sz="4" w:space="0" w:color="auto"/>
              <w:left w:val="nil"/>
              <w:bottom w:val="nil"/>
              <w:right w:val="nil"/>
            </w:tcBorders>
            <w:shd w:val="clear" w:color="auto" w:fill="auto"/>
            <w:noWrap/>
            <w:vAlign w:val="bottom"/>
            <w:hideMark/>
          </w:tcPr>
          <w:p w14:paraId="2706368D"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 </w:t>
            </w:r>
          </w:p>
        </w:tc>
        <w:tc>
          <w:tcPr>
            <w:tcW w:w="1160" w:type="dxa"/>
            <w:tcBorders>
              <w:top w:val="single" w:sz="4" w:space="0" w:color="auto"/>
              <w:left w:val="nil"/>
              <w:bottom w:val="nil"/>
              <w:right w:val="nil"/>
            </w:tcBorders>
            <w:shd w:val="clear" w:color="auto" w:fill="auto"/>
            <w:noWrap/>
            <w:vAlign w:val="bottom"/>
            <w:hideMark/>
          </w:tcPr>
          <w:p w14:paraId="346796D1"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 </w:t>
            </w:r>
          </w:p>
        </w:tc>
        <w:tc>
          <w:tcPr>
            <w:tcW w:w="1160" w:type="dxa"/>
            <w:tcBorders>
              <w:top w:val="single" w:sz="4" w:space="0" w:color="auto"/>
              <w:left w:val="nil"/>
              <w:bottom w:val="nil"/>
              <w:right w:val="nil"/>
            </w:tcBorders>
            <w:shd w:val="clear" w:color="auto" w:fill="auto"/>
            <w:noWrap/>
            <w:vAlign w:val="bottom"/>
            <w:hideMark/>
          </w:tcPr>
          <w:p w14:paraId="0511905E"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 </w:t>
            </w:r>
          </w:p>
        </w:tc>
        <w:tc>
          <w:tcPr>
            <w:tcW w:w="1160" w:type="dxa"/>
            <w:tcBorders>
              <w:top w:val="single" w:sz="4" w:space="0" w:color="auto"/>
              <w:left w:val="nil"/>
              <w:bottom w:val="nil"/>
              <w:right w:val="nil"/>
            </w:tcBorders>
            <w:shd w:val="clear" w:color="auto" w:fill="auto"/>
            <w:noWrap/>
            <w:vAlign w:val="bottom"/>
            <w:hideMark/>
          </w:tcPr>
          <w:p w14:paraId="0DDC21B8"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 </w:t>
            </w:r>
          </w:p>
        </w:tc>
      </w:tr>
      <w:tr w:rsidR="00325D1A" w:rsidRPr="00292E98" w14:paraId="22AE850A" w14:textId="77777777" w:rsidTr="001E29D8">
        <w:trPr>
          <w:trHeight w:val="280"/>
        </w:trPr>
        <w:tc>
          <w:tcPr>
            <w:tcW w:w="2400" w:type="dxa"/>
            <w:tcBorders>
              <w:top w:val="nil"/>
              <w:left w:val="nil"/>
              <w:bottom w:val="nil"/>
              <w:right w:val="nil"/>
            </w:tcBorders>
            <w:shd w:val="clear" w:color="auto" w:fill="auto"/>
            <w:noWrap/>
            <w:vAlign w:val="bottom"/>
            <w:hideMark/>
          </w:tcPr>
          <w:p w14:paraId="7AA477B0" w14:textId="77777777" w:rsidR="00325D1A" w:rsidRPr="00292E98" w:rsidRDefault="00325D1A" w:rsidP="001E29D8">
            <w:pP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Total No. of Safeguards</w:t>
            </w:r>
          </w:p>
        </w:tc>
        <w:tc>
          <w:tcPr>
            <w:tcW w:w="1160" w:type="dxa"/>
            <w:tcBorders>
              <w:top w:val="nil"/>
              <w:left w:val="nil"/>
              <w:bottom w:val="nil"/>
              <w:right w:val="nil"/>
            </w:tcBorders>
            <w:shd w:val="clear" w:color="auto" w:fill="auto"/>
            <w:noWrap/>
            <w:vAlign w:val="bottom"/>
            <w:hideMark/>
          </w:tcPr>
          <w:p w14:paraId="129091A1"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0.08**</w:t>
            </w:r>
          </w:p>
        </w:tc>
        <w:tc>
          <w:tcPr>
            <w:tcW w:w="1160" w:type="dxa"/>
            <w:tcBorders>
              <w:top w:val="nil"/>
              <w:left w:val="nil"/>
              <w:bottom w:val="nil"/>
              <w:right w:val="nil"/>
            </w:tcBorders>
            <w:shd w:val="clear" w:color="auto" w:fill="auto"/>
            <w:noWrap/>
            <w:vAlign w:val="bottom"/>
            <w:hideMark/>
          </w:tcPr>
          <w:p w14:paraId="4F2F762C"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0.12**</w:t>
            </w:r>
          </w:p>
        </w:tc>
        <w:tc>
          <w:tcPr>
            <w:tcW w:w="1160" w:type="dxa"/>
            <w:tcBorders>
              <w:top w:val="nil"/>
              <w:left w:val="nil"/>
              <w:bottom w:val="nil"/>
              <w:right w:val="nil"/>
            </w:tcBorders>
            <w:shd w:val="clear" w:color="auto" w:fill="auto"/>
            <w:noWrap/>
            <w:vAlign w:val="bottom"/>
            <w:hideMark/>
          </w:tcPr>
          <w:p w14:paraId="6AD56806"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0.03</w:t>
            </w:r>
          </w:p>
        </w:tc>
        <w:tc>
          <w:tcPr>
            <w:tcW w:w="1160" w:type="dxa"/>
            <w:tcBorders>
              <w:top w:val="nil"/>
              <w:left w:val="nil"/>
              <w:bottom w:val="nil"/>
              <w:right w:val="nil"/>
            </w:tcBorders>
            <w:shd w:val="clear" w:color="auto" w:fill="auto"/>
            <w:noWrap/>
            <w:vAlign w:val="bottom"/>
            <w:hideMark/>
          </w:tcPr>
          <w:p w14:paraId="1804998E"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0.03</w:t>
            </w:r>
          </w:p>
        </w:tc>
        <w:tc>
          <w:tcPr>
            <w:tcW w:w="1160" w:type="dxa"/>
            <w:tcBorders>
              <w:top w:val="nil"/>
              <w:left w:val="nil"/>
              <w:bottom w:val="nil"/>
              <w:right w:val="nil"/>
            </w:tcBorders>
            <w:shd w:val="clear" w:color="auto" w:fill="auto"/>
            <w:noWrap/>
            <w:vAlign w:val="bottom"/>
            <w:hideMark/>
          </w:tcPr>
          <w:p w14:paraId="03839B4E"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0.00</w:t>
            </w:r>
          </w:p>
        </w:tc>
        <w:tc>
          <w:tcPr>
            <w:tcW w:w="1160" w:type="dxa"/>
            <w:tcBorders>
              <w:top w:val="nil"/>
              <w:left w:val="nil"/>
              <w:bottom w:val="nil"/>
              <w:right w:val="nil"/>
            </w:tcBorders>
            <w:shd w:val="clear" w:color="auto" w:fill="auto"/>
            <w:noWrap/>
            <w:vAlign w:val="bottom"/>
            <w:hideMark/>
          </w:tcPr>
          <w:p w14:paraId="6AE9B415"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-0.02</w:t>
            </w:r>
          </w:p>
        </w:tc>
      </w:tr>
      <w:tr w:rsidR="00325D1A" w:rsidRPr="00292E98" w14:paraId="6BFE653E" w14:textId="77777777" w:rsidTr="001E29D8">
        <w:trPr>
          <w:trHeight w:val="280"/>
        </w:trPr>
        <w:tc>
          <w:tcPr>
            <w:tcW w:w="2400" w:type="dxa"/>
            <w:tcBorders>
              <w:top w:val="nil"/>
              <w:left w:val="nil"/>
              <w:bottom w:val="nil"/>
              <w:right w:val="nil"/>
            </w:tcBorders>
            <w:shd w:val="clear" w:color="auto" w:fill="auto"/>
            <w:noWrap/>
            <w:vAlign w:val="bottom"/>
            <w:hideMark/>
          </w:tcPr>
          <w:p w14:paraId="1C328A68" w14:textId="77777777" w:rsidR="00325D1A" w:rsidRPr="00292E98" w:rsidRDefault="00325D1A" w:rsidP="001E29D8">
            <w:pPr>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59F46CFB"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(0.04)</w:t>
            </w:r>
          </w:p>
        </w:tc>
        <w:tc>
          <w:tcPr>
            <w:tcW w:w="1160" w:type="dxa"/>
            <w:tcBorders>
              <w:top w:val="nil"/>
              <w:left w:val="nil"/>
              <w:bottom w:val="nil"/>
              <w:right w:val="nil"/>
            </w:tcBorders>
            <w:shd w:val="clear" w:color="auto" w:fill="auto"/>
            <w:noWrap/>
            <w:vAlign w:val="bottom"/>
            <w:hideMark/>
          </w:tcPr>
          <w:p w14:paraId="1105B1AD"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(0.05)</w:t>
            </w:r>
          </w:p>
        </w:tc>
        <w:tc>
          <w:tcPr>
            <w:tcW w:w="1160" w:type="dxa"/>
            <w:tcBorders>
              <w:top w:val="nil"/>
              <w:left w:val="nil"/>
              <w:bottom w:val="nil"/>
              <w:right w:val="nil"/>
            </w:tcBorders>
            <w:shd w:val="clear" w:color="auto" w:fill="auto"/>
            <w:noWrap/>
            <w:vAlign w:val="bottom"/>
            <w:hideMark/>
          </w:tcPr>
          <w:p w14:paraId="227E012E"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(0.08)</w:t>
            </w:r>
          </w:p>
        </w:tc>
        <w:tc>
          <w:tcPr>
            <w:tcW w:w="1160" w:type="dxa"/>
            <w:tcBorders>
              <w:top w:val="nil"/>
              <w:left w:val="nil"/>
              <w:bottom w:val="nil"/>
              <w:right w:val="nil"/>
            </w:tcBorders>
            <w:shd w:val="clear" w:color="auto" w:fill="auto"/>
            <w:noWrap/>
            <w:vAlign w:val="bottom"/>
            <w:hideMark/>
          </w:tcPr>
          <w:p w14:paraId="5700188D"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(0.04)</w:t>
            </w:r>
          </w:p>
        </w:tc>
        <w:tc>
          <w:tcPr>
            <w:tcW w:w="1160" w:type="dxa"/>
            <w:tcBorders>
              <w:top w:val="nil"/>
              <w:left w:val="nil"/>
              <w:bottom w:val="nil"/>
              <w:right w:val="nil"/>
            </w:tcBorders>
            <w:shd w:val="clear" w:color="auto" w:fill="auto"/>
            <w:noWrap/>
            <w:vAlign w:val="bottom"/>
            <w:hideMark/>
          </w:tcPr>
          <w:p w14:paraId="39BAC711"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(0.05)</w:t>
            </w:r>
          </w:p>
        </w:tc>
        <w:tc>
          <w:tcPr>
            <w:tcW w:w="1160" w:type="dxa"/>
            <w:tcBorders>
              <w:top w:val="nil"/>
              <w:left w:val="nil"/>
              <w:bottom w:val="nil"/>
              <w:right w:val="nil"/>
            </w:tcBorders>
            <w:shd w:val="clear" w:color="auto" w:fill="auto"/>
            <w:noWrap/>
            <w:vAlign w:val="bottom"/>
            <w:hideMark/>
          </w:tcPr>
          <w:p w14:paraId="4D73BBF4"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(0.06)</w:t>
            </w:r>
          </w:p>
        </w:tc>
      </w:tr>
      <w:tr w:rsidR="00325D1A" w:rsidRPr="00292E98" w14:paraId="61518131" w14:textId="77777777" w:rsidTr="001E29D8">
        <w:trPr>
          <w:trHeight w:val="280"/>
        </w:trPr>
        <w:tc>
          <w:tcPr>
            <w:tcW w:w="2400" w:type="dxa"/>
            <w:tcBorders>
              <w:top w:val="nil"/>
              <w:left w:val="nil"/>
              <w:bottom w:val="nil"/>
              <w:right w:val="nil"/>
            </w:tcBorders>
            <w:shd w:val="clear" w:color="auto" w:fill="auto"/>
            <w:noWrap/>
            <w:vAlign w:val="bottom"/>
            <w:hideMark/>
          </w:tcPr>
          <w:p w14:paraId="197EE10E" w14:textId="77777777" w:rsidR="00325D1A" w:rsidRPr="00292E98" w:rsidRDefault="00325D1A" w:rsidP="001E29D8">
            <w:pP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Democracy Score</w:t>
            </w:r>
          </w:p>
        </w:tc>
        <w:tc>
          <w:tcPr>
            <w:tcW w:w="1160" w:type="dxa"/>
            <w:tcBorders>
              <w:top w:val="nil"/>
              <w:left w:val="nil"/>
              <w:bottom w:val="nil"/>
              <w:right w:val="nil"/>
            </w:tcBorders>
            <w:shd w:val="clear" w:color="auto" w:fill="auto"/>
            <w:noWrap/>
            <w:vAlign w:val="bottom"/>
            <w:hideMark/>
          </w:tcPr>
          <w:p w14:paraId="338C8E5C"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0.01</w:t>
            </w:r>
          </w:p>
        </w:tc>
        <w:tc>
          <w:tcPr>
            <w:tcW w:w="1160" w:type="dxa"/>
            <w:tcBorders>
              <w:top w:val="nil"/>
              <w:left w:val="nil"/>
              <w:bottom w:val="nil"/>
              <w:right w:val="nil"/>
            </w:tcBorders>
            <w:shd w:val="clear" w:color="auto" w:fill="auto"/>
            <w:noWrap/>
            <w:vAlign w:val="bottom"/>
            <w:hideMark/>
          </w:tcPr>
          <w:p w14:paraId="323E22B5"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0.02</w:t>
            </w:r>
          </w:p>
        </w:tc>
        <w:tc>
          <w:tcPr>
            <w:tcW w:w="1160" w:type="dxa"/>
            <w:tcBorders>
              <w:top w:val="nil"/>
              <w:left w:val="nil"/>
              <w:bottom w:val="nil"/>
              <w:right w:val="nil"/>
            </w:tcBorders>
            <w:shd w:val="clear" w:color="auto" w:fill="auto"/>
            <w:noWrap/>
            <w:vAlign w:val="bottom"/>
            <w:hideMark/>
          </w:tcPr>
          <w:p w14:paraId="14C657F1"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-0.06</w:t>
            </w:r>
          </w:p>
        </w:tc>
        <w:tc>
          <w:tcPr>
            <w:tcW w:w="1160" w:type="dxa"/>
            <w:tcBorders>
              <w:top w:val="nil"/>
              <w:left w:val="nil"/>
              <w:bottom w:val="nil"/>
              <w:right w:val="nil"/>
            </w:tcBorders>
            <w:shd w:val="clear" w:color="auto" w:fill="auto"/>
            <w:noWrap/>
            <w:vAlign w:val="bottom"/>
            <w:hideMark/>
          </w:tcPr>
          <w:p w14:paraId="18287864"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0.04</w:t>
            </w:r>
          </w:p>
        </w:tc>
        <w:tc>
          <w:tcPr>
            <w:tcW w:w="1160" w:type="dxa"/>
            <w:tcBorders>
              <w:top w:val="nil"/>
              <w:left w:val="nil"/>
              <w:bottom w:val="nil"/>
              <w:right w:val="nil"/>
            </w:tcBorders>
            <w:shd w:val="clear" w:color="auto" w:fill="auto"/>
            <w:noWrap/>
            <w:vAlign w:val="bottom"/>
            <w:hideMark/>
          </w:tcPr>
          <w:p w14:paraId="639F64E0"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0.18**</w:t>
            </w:r>
          </w:p>
        </w:tc>
        <w:tc>
          <w:tcPr>
            <w:tcW w:w="1160" w:type="dxa"/>
            <w:tcBorders>
              <w:top w:val="nil"/>
              <w:left w:val="nil"/>
              <w:bottom w:val="nil"/>
              <w:right w:val="nil"/>
            </w:tcBorders>
            <w:shd w:val="clear" w:color="auto" w:fill="auto"/>
            <w:noWrap/>
            <w:vAlign w:val="bottom"/>
            <w:hideMark/>
          </w:tcPr>
          <w:p w14:paraId="74EDC954"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0.03</w:t>
            </w:r>
          </w:p>
        </w:tc>
      </w:tr>
      <w:tr w:rsidR="00325D1A" w:rsidRPr="00292E98" w14:paraId="0352DBA4" w14:textId="77777777" w:rsidTr="001E29D8">
        <w:trPr>
          <w:trHeight w:val="280"/>
        </w:trPr>
        <w:tc>
          <w:tcPr>
            <w:tcW w:w="2400" w:type="dxa"/>
            <w:tcBorders>
              <w:top w:val="nil"/>
              <w:left w:val="nil"/>
              <w:bottom w:val="nil"/>
              <w:right w:val="nil"/>
            </w:tcBorders>
            <w:shd w:val="clear" w:color="auto" w:fill="auto"/>
            <w:noWrap/>
            <w:vAlign w:val="bottom"/>
            <w:hideMark/>
          </w:tcPr>
          <w:p w14:paraId="0ED62160" w14:textId="77777777" w:rsidR="00325D1A" w:rsidRPr="00292E98" w:rsidRDefault="00325D1A" w:rsidP="001E29D8">
            <w:pPr>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47CB1AEB"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(0.03)</w:t>
            </w:r>
          </w:p>
        </w:tc>
        <w:tc>
          <w:tcPr>
            <w:tcW w:w="1160" w:type="dxa"/>
            <w:tcBorders>
              <w:top w:val="nil"/>
              <w:left w:val="nil"/>
              <w:bottom w:val="nil"/>
              <w:right w:val="nil"/>
            </w:tcBorders>
            <w:shd w:val="clear" w:color="auto" w:fill="auto"/>
            <w:noWrap/>
            <w:vAlign w:val="bottom"/>
            <w:hideMark/>
          </w:tcPr>
          <w:p w14:paraId="55D4884E"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(0.07)</w:t>
            </w:r>
          </w:p>
        </w:tc>
        <w:tc>
          <w:tcPr>
            <w:tcW w:w="1160" w:type="dxa"/>
            <w:tcBorders>
              <w:top w:val="nil"/>
              <w:left w:val="nil"/>
              <w:bottom w:val="nil"/>
              <w:right w:val="nil"/>
            </w:tcBorders>
            <w:shd w:val="clear" w:color="auto" w:fill="auto"/>
            <w:noWrap/>
            <w:vAlign w:val="bottom"/>
            <w:hideMark/>
          </w:tcPr>
          <w:p w14:paraId="557DF77E"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(0.15)</w:t>
            </w:r>
          </w:p>
        </w:tc>
        <w:tc>
          <w:tcPr>
            <w:tcW w:w="1160" w:type="dxa"/>
            <w:tcBorders>
              <w:top w:val="nil"/>
              <w:left w:val="nil"/>
              <w:bottom w:val="nil"/>
              <w:right w:val="nil"/>
            </w:tcBorders>
            <w:shd w:val="clear" w:color="auto" w:fill="auto"/>
            <w:noWrap/>
            <w:vAlign w:val="bottom"/>
            <w:hideMark/>
          </w:tcPr>
          <w:p w14:paraId="5C8C90D6"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(0.03)</w:t>
            </w:r>
          </w:p>
        </w:tc>
        <w:tc>
          <w:tcPr>
            <w:tcW w:w="1160" w:type="dxa"/>
            <w:tcBorders>
              <w:top w:val="nil"/>
              <w:left w:val="nil"/>
              <w:bottom w:val="nil"/>
              <w:right w:val="nil"/>
            </w:tcBorders>
            <w:shd w:val="clear" w:color="auto" w:fill="auto"/>
            <w:noWrap/>
            <w:vAlign w:val="bottom"/>
            <w:hideMark/>
          </w:tcPr>
          <w:p w14:paraId="179D4972"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(0.08)</w:t>
            </w:r>
          </w:p>
        </w:tc>
        <w:tc>
          <w:tcPr>
            <w:tcW w:w="1160" w:type="dxa"/>
            <w:tcBorders>
              <w:top w:val="nil"/>
              <w:left w:val="nil"/>
              <w:bottom w:val="nil"/>
              <w:right w:val="nil"/>
            </w:tcBorders>
            <w:shd w:val="clear" w:color="auto" w:fill="auto"/>
            <w:noWrap/>
            <w:vAlign w:val="bottom"/>
            <w:hideMark/>
          </w:tcPr>
          <w:p w14:paraId="08175CE1"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(0.10)</w:t>
            </w:r>
          </w:p>
        </w:tc>
      </w:tr>
      <w:tr w:rsidR="00325D1A" w:rsidRPr="00292E98" w14:paraId="55E7983C" w14:textId="77777777" w:rsidTr="001E29D8">
        <w:trPr>
          <w:trHeight w:val="280"/>
        </w:trPr>
        <w:tc>
          <w:tcPr>
            <w:tcW w:w="2400" w:type="dxa"/>
            <w:tcBorders>
              <w:top w:val="nil"/>
              <w:left w:val="nil"/>
              <w:bottom w:val="nil"/>
              <w:right w:val="nil"/>
            </w:tcBorders>
            <w:shd w:val="clear" w:color="auto" w:fill="auto"/>
            <w:noWrap/>
            <w:vAlign w:val="bottom"/>
            <w:hideMark/>
          </w:tcPr>
          <w:p w14:paraId="1CC0C306" w14:textId="77777777" w:rsidR="00325D1A" w:rsidRPr="00292E98" w:rsidRDefault="00325D1A" w:rsidP="001E29D8">
            <w:pP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Human Rights Score</w:t>
            </w:r>
          </w:p>
        </w:tc>
        <w:tc>
          <w:tcPr>
            <w:tcW w:w="1160" w:type="dxa"/>
            <w:tcBorders>
              <w:top w:val="nil"/>
              <w:left w:val="nil"/>
              <w:bottom w:val="nil"/>
              <w:right w:val="nil"/>
            </w:tcBorders>
            <w:shd w:val="clear" w:color="auto" w:fill="auto"/>
            <w:noWrap/>
            <w:vAlign w:val="bottom"/>
            <w:hideMark/>
          </w:tcPr>
          <w:p w14:paraId="2A06899C"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0.02</w:t>
            </w:r>
          </w:p>
        </w:tc>
        <w:tc>
          <w:tcPr>
            <w:tcW w:w="1160" w:type="dxa"/>
            <w:tcBorders>
              <w:top w:val="nil"/>
              <w:left w:val="nil"/>
              <w:bottom w:val="nil"/>
              <w:right w:val="nil"/>
            </w:tcBorders>
            <w:shd w:val="clear" w:color="auto" w:fill="auto"/>
            <w:noWrap/>
            <w:vAlign w:val="bottom"/>
            <w:hideMark/>
          </w:tcPr>
          <w:p w14:paraId="57D9FAA4"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0.11</w:t>
            </w:r>
          </w:p>
        </w:tc>
        <w:tc>
          <w:tcPr>
            <w:tcW w:w="1160" w:type="dxa"/>
            <w:tcBorders>
              <w:top w:val="nil"/>
              <w:left w:val="nil"/>
              <w:bottom w:val="nil"/>
              <w:right w:val="nil"/>
            </w:tcBorders>
            <w:shd w:val="clear" w:color="auto" w:fill="auto"/>
            <w:noWrap/>
            <w:vAlign w:val="bottom"/>
            <w:hideMark/>
          </w:tcPr>
          <w:p w14:paraId="60713EAB"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-0.11</w:t>
            </w:r>
          </w:p>
        </w:tc>
        <w:tc>
          <w:tcPr>
            <w:tcW w:w="1160" w:type="dxa"/>
            <w:tcBorders>
              <w:top w:val="nil"/>
              <w:left w:val="nil"/>
              <w:bottom w:val="nil"/>
              <w:right w:val="nil"/>
            </w:tcBorders>
            <w:shd w:val="clear" w:color="auto" w:fill="auto"/>
            <w:noWrap/>
            <w:vAlign w:val="bottom"/>
            <w:hideMark/>
          </w:tcPr>
          <w:p w14:paraId="737DFED5"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0.07</w:t>
            </w:r>
          </w:p>
        </w:tc>
        <w:tc>
          <w:tcPr>
            <w:tcW w:w="1160" w:type="dxa"/>
            <w:tcBorders>
              <w:top w:val="nil"/>
              <w:left w:val="nil"/>
              <w:bottom w:val="nil"/>
              <w:right w:val="nil"/>
            </w:tcBorders>
            <w:shd w:val="clear" w:color="auto" w:fill="auto"/>
            <w:noWrap/>
            <w:vAlign w:val="bottom"/>
            <w:hideMark/>
          </w:tcPr>
          <w:p w14:paraId="43A633FB"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0.09</w:t>
            </w:r>
          </w:p>
        </w:tc>
        <w:tc>
          <w:tcPr>
            <w:tcW w:w="1160" w:type="dxa"/>
            <w:tcBorders>
              <w:top w:val="nil"/>
              <w:left w:val="nil"/>
              <w:bottom w:val="nil"/>
              <w:right w:val="nil"/>
            </w:tcBorders>
            <w:shd w:val="clear" w:color="auto" w:fill="auto"/>
            <w:noWrap/>
            <w:vAlign w:val="bottom"/>
            <w:hideMark/>
          </w:tcPr>
          <w:p w14:paraId="5A24EEBC"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-0.37*</w:t>
            </w:r>
          </w:p>
        </w:tc>
      </w:tr>
      <w:tr w:rsidR="00325D1A" w:rsidRPr="00292E98" w14:paraId="48E36683" w14:textId="77777777" w:rsidTr="001E29D8">
        <w:trPr>
          <w:trHeight w:val="280"/>
        </w:trPr>
        <w:tc>
          <w:tcPr>
            <w:tcW w:w="2400" w:type="dxa"/>
            <w:tcBorders>
              <w:top w:val="nil"/>
              <w:left w:val="nil"/>
              <w:bottom w:val="nil"/>
              <w:right w:val="nil"/>
            </w:tcBorders>
            <w:shd w:val="clear" w:color="auto" w:fill="auto"/>
            <w:noWrap/>
            <w:vAlign w:val="bottom"/>
            <w:hideMark/>
          </w:tcPr>
          <w:p w14:paraId="30C80BE4" w14:textId="77777777" w:rsidR="00325D1A" w:rsidRPr="00292E98" w:rsidRDefault="00325D1A" w:rsidP="001E29D8">
            <w:pPr>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057CF85B"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(0.07)</w:t>
            </w:r>
          </w:p>
        </w:tc>
        <w:tc>
          <w:tcPr>
            <w:tcW w:w="1160" w:type="dxa"/>
            <w:tcBorders>
              <w:top w:val="nil"/>
              <w:left w:val="nil"/>
              <w:bottom w:val="nil"/>
              <w:right w:val="nil"/>
            </w:tcBorders>
            <w:shd w:val="clear" w:color="auto" w:fill="auto"/>
            <w:noWrap/>
            <w:vAlign w:val="bottom"/>
            <w:hideMark/>
          </w:tcPr>
          <w:p w14:paraId="26507C53"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(0.08)</w:t>
            </w:r>
          </w:p>
        </w:tc>
        <w:tc>
          <w:tcPr>
            <w:tcW w:w="1160" w:type="dxa"/>
            <w:tcBorders>
              <w:top w:val="nil"/>
              <w:left w:val="nil"/>
              <w:bottom w:val="nil"/>
              <w:right w:val="nil"/>
            </w:tcBorders>
            <w:shd w:val="clear" w:color="auto" w:fill="auto"/>
            <w:noWrap/>
            <w:vAlign w:val="bottom"/>
            <w:hideMark/>
          </w:tcPr>
          <w:p w14:paraId="78BE37A4"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(0.25)</w:t>
            </w:r>
          </w:p>
        </w:tc>
        <w:tc>
          <w:tcPr>
            <w:tcW w:w="1160" w:type="dxa"/>
            <w:tcBorders>
              <w:top w:val="nil"/>
              <w:left w:val="nil"/>
              <w:bottom w:val="nil"/>
              <w:right w:val="nil"/>
            </w:tcBorders>
            <w:shd w:val="clear" w:color="auto" w:fill="auto"/>
            <w:noWrap/>
            <w:vAlign w:val="bottom"/>
            <w:hideMark/>
          </w:tcPr>
          <w:p w14:paraId="34699753"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(0.07)</w:t>
            </w:r>
          </w:p>
        </w:tc>
        <w:tc>
          <w:tcPr>
            <w:tcW w:w="1160" w:type="dxa"/>
            <w:tcBorders>
              <w:top w:val="nil"/>
              <w:left w:val="nil"/>
              <w:bottom w:val="nil"/>
              <w:right w:val="nil"/>
            </w:tcBorders>
            <w:shd w:val="clear" w:color="auto" w:fill="auto"/>
            <w:noWrap/>
            <w:vAlign w:val="bottom"/>
            <w:hideMark/>
          </w:tcPr>
          <w:p w14:paraId="51DF11A9"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(0.09)</w:t>
            </w:r>
          </w:p>
        </w:tc>
        <w:tc>
          <w:tcPr>
            <w:tcW w:w="1160" w:type="dxa"/>
            <w:tcBorders>
              <w:top w:val="nil"/>
              <w:left w:val="nil"/>
              <w:bottom w:val="nil"/>
              <w:right w:val="nil"/>
            </w:tcBorders>
            <w:shd w:val="clear" w:color="auto" w:fill="auto"/>
            <w:noWrap/>
            <w:vAlign w:val="bottom"/>
            <w:hideMark/>
          </w:tcPr>
          <w:p w14:paraId="75B5574F"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(0.16)</w:t>
            </w:r>
          </w:p>
        </w:tc>
      </w:tr>
      <w:tr w:rsidR="00325D1A" w:rsidRPr="00292E98" w14:paraId="6BA78F42" w14:textId="77777777" w:rsidTr="001E29D8">
        <w:trPr>
          <w:trHeight w:val="280"/>
        </w:trPr>
        <w:tc>
          <w:tcPr>
            <w:tcW w:w="2400" w:type="dxa"/>
            <w:tcBorders>
              <w:top w:val="nil"/>
              <w:left w:val="nil"/>
              <w:bottom w:val="nil"/>
              <w:right w:val="nil"/>
            </w:tcBorders>
            <w:shd w:val="clear" w:color="auto" w:fill="auto"/>
            <w:noWrap/>
            <w:vAlign w:val="bottom"/>
            <w:hideMark/>
          </w:tcPr>
          <w:p w14:paraId="56E09052" w14:textId="77777777" w:rsidR="00325D1A" w:rsidRPr="00292E98" w:rsidRDefault="00325D1A" w:rsidP="001E29D8">
            <w:pP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Logged GDP per Capita</w:t>
            </w:r>
          </w:p>
        </w:tc>
        <w:tc>
          <w:tcPr>
            <w:tcW w:w="1160" w:type="dxa"/>
            <w:tcBorders>
              <w:top w:val="nil"/>
              <w:left w:val="nil"/>
              <w:bottom w:val="nil"/>
              <w:right w:val="nil"/>
            </w:tcBorders>
            <w:shd w:val="clear" w:color="auto" w:fill="auto"/>
            <w:noWrap/>
            <w:vAlign w:val="bottom"/>
            <w:hideMark/>
          </w:tcPr>
          <w:p w14:paraId="000D86BD"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-0.11</w:t>
            </w:r>
          </w:p>
        </w:tc>
        <w:tc>
          <w:tcPr>
            <w:tcW w:w="1160" w:type="dxa"/>
            <w:tcBorders>
              <w:top w:val="nil"/>
              <w:left w:val="nil"/>
              <w:bottom w:val="nil"/>
              <w:right w:val="nil"/>
            </w:tcBorders>
            <w:shd w:val="clear" w:color="auto" w:fill="auto"/>
            <w:noWrap/>
            <w:vAlign w:val="bottom"/>
            <w:hideMark/>
          </w:tcPr>
          <w:p w14:paraId="21F6B82F"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-0.13</w:t>
            </w:r>
          </w:p>
        </w:tc>
        <w:tc>
          <w:tcPr>
            <w:tcW w:w="1160" w:type="dxa"/>
            <w:tcBorders>
              <w:top w:val="nil"/>
              <w:left w:val="nil"/>
              <w:bottom w:val="nil"/>
              <w:right w:val="nil"/>
            </w:tcBorders>
            <w:shd w:val="clear" w:color="auto" w:fill="auto"/>
            <w:noWrap/>
            <w:vAlign w:val="bottom"/>
            <w:hideMark/>
          </w:tcPr>
          <w:p w14:paraId="1104AD68"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0.08</w:t>
            </w:r>
          </w:p>
        </w:tc>
        <w:tc>
          <w:tcPr>
            <w:tcW w:w="1160" w:type="dxa"/>
            <w:tcBorders>
              <w:top w:val="nil"/>
              <w:left w:val="nil"/>
              <w:bottom w:val="nil"/>
              <w:right w:val="nil"/>
            </w:tcBorders>
            <w:shd w:val="clear" w:color="auto" w:fill="auto"/>
            <w:noWrap/>
            <w:vAlign w:val="bottom"/>
            <w:hideMark/>
          </w:tcPr>
          <w:p w14:paraId="7B7D3715"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-0.22</w:t>
            </w:r>
          </w:p>
        </w:tc>
        <w:tc>
          <w:tcPr>
            <w:tcW w:w="1160" w:type="dxa"/>
            <w:tcBorders>
              <w:top w:val="nil"/>
              <w:left w:val="nil"/>
              <w:bottom w:val="nil"/>
              <w:right w:val="nil"/>
            </w:tcBorders>
            <w:shd w:val="clear" w:color="auto" w:fill="auto"/>
            <w:noWrap/>
            <w:vAlign w:val="bottom"/>
            <w:hideMark/>
          </w:tcPr>
          <w:p w14:paraId="0DB72BB3"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0.09</w:t>
            </w:r>
          </w:p>
        </w:tc>
        <w:tc>
          <w:tcPr>
            <w:tcW w:w="1160" w:type="dxa"/>
            <w:tcBorders>
              <w:top w:val="nil"/>
              <w:left w:val="nil"/>
              <w:bottom w:val="nil"/>
              <w:right w:val="nil"/>
            </w:tcBorders>
            <w:shd w:val="clear" w:color="auto" w:fill="auto"/>
            <w:noWrap/>
            <w:vAlign w:val="bottom"/>
            <w:hideMark/>
          </w:tcPr>
          <w:p w14:paraId="47142A4C"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-0.70**</w:t>
            </w:r>
          </w:p>
        </w:tc>
      </w:tr>
      <w:tr w:rsidR="00325D1A" w:rsidRPr="00292E98" w14:paraId="44D86B73" w14:textId="77777777" w:rsidTr="001E29D8">
        <w:trPr>
          <w:trHeight w:val="280"/>
        </w:trPr>
        <w:tc>
          <w:tcPr>
            <w:tcW w:w="2400" w:type="dxa"/>
            <w:tcBorders>
              <w:top w:val="nil"/>
              <w:left w:val="nil"/>
              <w:bottom w:val="nil"/>
              <w:right w:val="nil"/>
            </w:tcBorders>
            <w:shd w:val="clear" w:color="auto" w:fill="auto"/>
            <w:noWrap/>
            <w:vAlign w:val="bottom"/>
            <w:hideMark/>
          </w:tcPr>
          <w:p w14:paraId="162FB52A" w14:textId="77777777" w:rsidR="00325D1A" w:rsidRPr="00292E98" w:rsidRDefault="00325D1A" w:rsidP="001E29D8">
            <w:pPr>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3F45CC2C"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(0.16)</w:t>
            </w:r>
          </w:p>
        </w:tc>
        <w:tc>
          <w:tcPr>
            <w:tcW w:w="1160" w:type="dxa"/>
            <w:tcBorders>
              <w:top w:val="nil"/>
              <w:left w:val="nil"/>
              <w:bottom w:val="nil"/>
              <w:right w:val="nil"/>
            </w:tcBorders>
            <w:shd w:val="clear" w:color="auto" w:fill="auto"/>
            <w:noWrap/>
            <w:vAlign w:val="bottom"/>
            <w:hideMark/>
          </w:tcPr>
          <w:p w14:paraId="73B68B7F"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(0.22)</w:t>
            </w:r>
          </w:p>
        </w:tc>
        <w:tc>
          <w:tcPr>
            <w:tcW w:w="1160" w:type="dxa"/>
            <w:tcBorders>
              <w:top w:val="nil"/>
              <w:left w:val="nil"/>
              <w:bottom w:val="nil"/>
              <w:right w:val="nil"/>
            </w:tcBorders>
            <w:shd w:val="clear" w:color="auto" w:fill="auto"/>
            <w:noWrap/>
            <w:vAlign w:val="bottom"/>
            <w:hideMark/>
          </w:tcPr>
          <w:p w14:paraId="3D128D55"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(0.41)</w:t>
            </w:r>
          </w:p>
        </w:tc>
        <w:tc>
          <w:tcPr>
            <w:tcW w:w="1160" w:type="dxa"/>
            <w:tcBorders>
              <w:top w:val="nil"/>
              <w:left w:val="nil"/>
              <w:bottom w:val="nil"/>
              <w:right w:val="nil"/>
            </w:tcBorders>
            <w:shd w:val="clear" w:color="auto" w:fill="auto"/>
            <w:noWrap/>
            <w:vAlign w:val="bottom"/>
            <w:hideMark/>
          </w:tcPr>
          <w:p w14:paraId="0BC4DC02"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(0.17)</w:t>
            </w:r>
          </w:p>
        </w:tc>
        <w:tc>
          <w:tcPr>
            <w:tcW w:w="1160" w:type="dxa"/>
            <w:tcBorders>
              <w:top w:val="nil"/>
              <w:left w:val="nil"/>
              <w:bottom w:val="nil"/>
              <w:right w:val="nil"/>
            </w:tcBorders>
            <w:shd w:val="clear" w:color="auto" w:fill="auto"/>
            <w:noWrap/>
            <w:vAlign w:val="bottom"/>
            <w:hideMark/>
          </w:tcPr>
          <w:p w14:paraId="1A39024F"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(0.24)</w:t>
            </w:r>
          </w:p>
        </w:tc>
        <w:tc>
          <w:tcPr>
            <w:tcW w:w="1160" w:type="dxa"/>
            <w:tcBorders>
              <w:top w:val="nil"/>
              <w:left w:val="nil"/>
              <w:bottom w:val="nil"/>
              <w:right w:val="nil"/>
            </w:tcBorders>
            <w:shd w:val="clear" w:color="auto" w:fill="auto"/>
            <w:noWrap/>
            <w:vAlign w:val="bottom"/>
            <w:hideMark/>
          </w:tcPr>
          <w:p w14:paraId="181A526A"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(0.27)</w:t>
            </w:r>
          </w:p>
        </w:tc>
      </w:tr>
      <w:tr w:rsidR="00325D1A" w:rsidRPr="00292E98" w14:paraId="2B8662D0" w14:textId="77777777" w:rsidTr="001E29D8">
        <w:trPr>
          <w:trHeight w:val="280"/>
        </w:trPr>
        <w:tc>
          <w:tcPr>
            <w:tcW w:w="2400" w:type="dxa"/>
            <w:tcBorders>
              <w:top w:val="nil"/>
              <w:left w:val="nil"/>
              <w:bottom w:val="nil"/>
              <w:right w:val="nil"/>
            </w:tcBorders>
            <w:shd w:val="clear" w:color="auto" w:fill="auto"/>
            <w:noWrap/>
            <w:vAlign w:val="bottom"/>
            <w:hideMark/>
          </w:tcPr>
          <w:p w14:paraId="3D9EE46F" w14:textId="77777777" w:rsidR="00325D1A" w:rsidRPr="00292E98" w:rsidRDefault="00325D1A" w:rsidP="001E29D8">
            <w:pP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Naming and Shaming</w:t>
            </w:r>
          </w:p>
        </w:tc>
        <w:tc>
          <w:tcPr>
            <w:tcW w:w="1160" w:type="dxa"/>
            <w:tcBorders>
              <w:top w:val="nil"/>
              <w:left w:val="nil"/>
              <w:bottom w:val="nil"/>
              <w:right w:val="nil"/>
            </w:tcBorders>
            <w:shd w:val="clear" w:color="auto" w:fill="auto"/>
            <w:noWrap/>
            <w:vAlign w:val="bottom"/>
            <w:hideMark/>
          </w:tcPr>
          <w:p w14:paraId="13AE3F02"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0.12*</w:t>
            </w:r>
          </w:p>
        </w:tc>
        <w:tc>
          <w:tcPr>
            <w:tcW w:w="1160" w:type="dxa"/>
            <w:tcBorders>
              <w:top w:val="nil"/>
              <w:left w:val="nil"/>
              <w:bottom w:val="nil"/>
              <w:right w:val="nil"/>
            </w:tcBorders>
            <w:shd w:val="clear" w:color="auto" w:fill="auto"/>
            <w:noWrap/>
            <w:vAlign w:val="bottom"/>
            <w:hideMark/>
          </w:tcPr>
          <w:p w14:paraId="1EB3EA8C"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0.25*</w:t>
            </w:r>
          </w:p>
        </w:tc>
        <w:tc>
          <w:tcPr>
            <w:tcW w:w="1160" w:type="dxa"/>
            <w:tcBorders>
              <w:top w:val="nil"/>
              <w:left w:val="nil"/>
              <w:bottom w:val="nil"/>
              <w:right w:val="nil"/>
            </w:tcBorders>
            <w:shd w:val="clear" w:color="auto" w:fill="auto"/>
            <w:noWrap/>
            <w:vAlign w:val="bottom"/>
            <w:hideMark/>
          </w:tcPr>
          <w:p w14:paraId="7739C6E3"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0.07</w:t>
            </w:r>
          </w:p>
        </w:tc>
        <w:tc>
          <w:tcPr>
            <w:tcW w:w="1160" w:type="dxa"/>
            <w:tcBorders>
              <w:top w:val="nil"/>
              <w:left w:val="nil"/>
              <w:bottom w:val="nil"/>
              <w:right w:val="nil"/>
            </w:tcBorders>
            <w:shd w:val="clear" w:color="auto" w:fill="auto"/>
            <w:noWrap/>
            <w:vAlign w:val="bottom"/>
            <w:hideMark/>
          </w:tcPr>
          <w:p w14:paraId="7E8FDDFC"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0.10</w:t>
            </w:r>
          </w:p>
        </w:tc>
        <w:tc>
          <w:tcPr>
            <w:tcW w:w="1160" w:type="dxa"/>
            <w:tcBorders>
              <w:top w:val="nil"/>
              <w:left w:val="nil"/>
              <w:bottom w:val="nil"/>
              <w:right w:val="nil"/>
            </w:tcBorders>
            <w:shd w:val="clear" w:color="auto" w:fill="auto"/>
            <w:noWrap/>
            <w:vAlign w:val="bottom"/>
            <w:hideMark/>
          </w:tcPr>
          <w:p w14:paraId="7043FF8F"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0.29**</w:t>
            </w:r>
          </w:p>
        </w:tc>
        <w:tc>
          <w:tcPr>
            <w:tcW w:w="1160" w:type="dxa"/>
            <w:tcBorders>
              <w:top w:val="nil"/>
              <w:left w:val="nil"/>
              <w:bottom w:val="nil"/>
              <w:right w:val="nil"/>
            </w:tcBorders>
            <w:shd w:val="clear" w:color="auto" w:fill="auto"/>
            <w:noWrap/>
            <w:vAlign w:val="bottom"/>
            <w:hideMark/>
          </w:tcPr>
          <w:p w14:paraId="7BB00A41"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0.16</w:t>
            </w:r>
          </w:p>
        </w:tc>
      </w:tr>
      <w:tr w:rsidR="00325D1A" w:rsidRPr="00292E98" w14:paraId="66A1F3C6" w14:textId="77777777" w:rsidTr="001E29D8">
        <w:trPr>
          <w:trHeight w:val="280"/>
        </w:trPr>
        <w:tc>
          <w:tcPr>
            <w:tcW w:w="2400" w:type="dxa"/>
            <w:tcBorders>
              <w:top w:val="nil"/>
              <w:left w:val="nil"/>
              <w:bottom w:val="nil"/>
              <w:right w:val="nil"/>
            </w:tcBorders>
            <w:shd w:val="clear" w:color="auto" w:fill="auto"/>
            <w:noWrap/>
            <w:vAlign w:val="bottom"/>
            <w:hideMark/>
          </w:tcPr>
          <w:p w14:paraId="5D89A17F" w14:textId="77777777" w:rsidR="00325D1A" w:rsidRPr="00292E98" w:rsidRDefault="00325D1A" w:rsidP="001E29D8">
            <w:pPr>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04058079"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(0.07)</w:t>
            </w:r>
          </w:p>
        </w:tc>
        <w:tc>
          <w:tcPr>
            <w:tcW w:w="1160" w:type="dxa"/>
            <w:tcBorders>
              <w:top w:val="nil"/>
              <w:left w:val="nil"/>
              <w:bottom w:val="nil"/>
              <w:right w:val="nil"/>
            </w:tcBorders>
            <w:shd w:val="clear" w:color="auto" w:fill="auto"/>
            <w:noWrap/>
            <w:vAlign w:val="bottom"/>
            <w:hideMark/>
          </w:tcPr>
          <w:p w14:paraId="621E54AF"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(0.13)</w:t>
            </w:r>
          </w:p>
        </w:tc>
        <w:tc>
          <w:tcPr>
            <w:tcW w:w="1160" w:type="dxa"/>
            <w:tcBorders>
              <w:top w:val="nil"/>
              <w:left w:val="nil"/>
              <w:bottom w:val="nil"/>
              <w:right w:val="nil"/>
            </w:tcBorders>
            <w:shd w:val="clear" w:color="auto" w:fill="auto"/>
            <w:noWrap/>
            <w:vAlign w:val="bottom"/>
            <w:hideMark/>
          </w:tcPr>
          <w:p w14:paraId="40A3964A"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(0.14)</w:t>
            </w:r>
          </w:p>
        </w:tc>
        <w:tc>
          <w:tcPr>
            <w:tcW w:w="1160" w:type="dxa"/>
            <w:tcBorders>
              <w:top w:val="nil"/>
              <w:left w:val="nil"/>
              <w:bottom w:val="nil"/>
              <w:right w:val="nil"/>
            </w:tcBorders>
            <w:shd w:val="clear" w:color="auto" w:fill="auto"/>
            <w:noWrap/>
            <w:vAlign w:val="bottom"/>
            <w:hideMark/>
          </w:tcPr>
          <w:p w14:paraId="5EC9711E"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(0.07)</w:t>
            </w:r>
          </w:p>
        </w:tc>
        <w:tc>
          <w:tcPr>
            <w:tcW w:w="1160" w:type="dxa"/>
            <w:tcBorders>
              <w:top w:val="nil"/>
              <w:left w:val="nil"/>
              <w:bottom w:val="nil"/>
              <w:right w:val="nil"/>
            </w:tcBorders>
            <w:shd w:val="clear" w:color="auto" w:fill="auto"/>
            <w:noWrap/>
            <w:vAlign w:val="bottom"/>
            <w:hideMark/>
          </w:tcPr>
          <w:p w14:paraId="71057CBD"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(0.14)</w:t>
            </w:r>
          </w:p>
        </w:tc>
        <w:tc>
          <w:tcPr>
            <w:tcW w:w="1160" w:type="dxa"/>
            <w:tcBorders>
              <w:top w:val="nil"/>
              <w:left w:val="nil"/>
              <w:bottom w:val="nil"/>
              <w:right w:val="nil"/>
            </w:tcBorders>
            <w:shd w:val="clear" w:color="auto" w:fill="auto"/>
            <w:noWrap/>
            <w:vAlign w:val="bottom"/>
            <w:hideMark/>
          </w:tcPr>
          <w:p w14:paraId="7A8F4DA0"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(0.09)</w:t>
            </w:r>
          </w:p>
        </w:tc>
      </w:tr>
      <w:tr w:rsidR="00325D1A" w:rsidRPr="00292E98" w14:paraId="40A4BBF6" w14:textId="77777777" w:rsidTr="001E29D8">
        <w:trPr>
          <w:trHeight w:val="280"/>
        </w:trPr>
        <w:tc>
          <w:tcPr>
            <w:tcW w:w="2400" w:type="dxa"/>
            <w:tcBorders>
              <w:top w:val="nil"/>
              <w:left w:val="nil"/>
              <w:bottom w:val="nil"/>
              <w:right w:val="nil"/>
            </w:tcBorders>
            <w:shd w:val="clear" w:color="auto" w:fill="auto"/>
            <w:noWrap/>
            <w:vAlign w:val="bottom"/>
            <w:hideMark/>
          </w:tcPr>
          <w:p w14:paraId="6E11EE7C" w14:textId="77777777" w:rsidR="00325D1A" w:rsidRPr="00292E98" w:rsidRDefault="00325D1A" w:rsidP="001E29D8">
            <w:pP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Intl NGOs score</w:t>
            </w:r>
          </w:p>
        </w:tc>
        <w:tc>
          <w:tcPr>
            <w:tcW w:w="1160" w:type="dxa"/>
            <w:tcBorders>
              <w:top w:val="nil"/>
              <w:left w:val="nil"/>
              <w:bottom w:val="nil"/>
              <w:right w:val="nil"/>
            </w:tcBorders>
            <w:shd w:val="clear" w:color="auto" w:fill="auto"/>
            <w:noWrap/>
            <w:vAlign w:val="bottom"/>
            <w:hideMark/>
          </w:tcPr>
          <w:p w14:paraId="40F6F90B"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0.34</w:t>
            </w:r>
          </w:p>
        </w:tc>
        <w:tc>
          <w:tcPr>
            <w:tcW w:w="1160" w:type="dxa"/>
            <w:tcBorders>
              <w:top w:val="nil"/>
              <w:left w:val="nil"/>
              <w:bottom w:val="nil"/>
              <w:right w:val="nil"/>
            </w:tcBorders>
            <w:shd w:val="clear" w:color="auto" w:fill="auto"/>
            <w:noWrap/>
            <w:vAlign w:val="bottom"/>
            <w:hideMark/>
          </w:tcPr>
          <w:p w14:paraId="5DBCE759"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0.22</w:t>
            </w:r>
          </w:p>
        </w:tc>
        <w:tc>
          <w:tcPr>
            <w:tcW w:w="1160" w:type="dxa"/>
            <w:tcBorders>
              <w:top w:val="nil"/>
              <w:left w:val="nil"/>
              <w:bottom w:val="nil"/>
              <w:right w:val="nil"/>
            </w:tcBorders>
            <w:shd w:val="clear" w:color="auto" w:fill="auto"/>
            <w:noWrap/>
            <w:vAlign w:val="bottom"/>
            <w:hideMark/>
          </w:tcPr>
          <w:p w14:paraId="33041EB2"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1.05</w:t>
            </w:r>
          </w:p>
        </w:tc>
        <w:tc>
          <w:tcPr>
            <w:tcW w:w="1160" w:type="dxa"/>
            <w:tcBorders>
              <w:top w:val="nil"/>
              <w:left w:val="nil"/>
              <w:bottom w:val="nil"/>
              <w:right w:val="nil"/>
            </w:tcBorders>
            <w:shd w:val="clear" w:color="auto" w:fill="auto"/>
            <w:noWrap/>
            <w:vAlign w:val="bottom"/>
            <w:hideMark/>
          </w:tcPr>
          <w:p w14:paraId="401A5294"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0.58*</w:t>
            </w:r>
          </w:p>
        </w:tc>
        <w:tc>
          <w:tcPr>
            <w:tcW w:w="1160" w:type="dxa"/>
            <w:tcBorders>
              <w:top w:val="nil"/>
              <w:left w:val="nil"/>
              <w:bottom w:val="nil"/>
              <w:right w:val="nil"/>
            </w:tcBorders>
            <w:shd w:val="clear" w:color="auto" w:fill="auto"/>
            <w:noWrap/>
            <w:vAlign w:val="bottom"/>
            <w:hideMark/>
          </w:tcPr>
          <w:p w14:paraId="4CDECF48"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-0.22</w:t>
            </w:r>
          </w:p>
        </w:tc>
        <w:tc>
          <w:tcPr>
            <w:tcW w:w="1160" w:type="dxa"/>
            <w:tcBorders>
              <w:top w:val="nil"/>
              <w:left w:val="nil"/>
              <w:bottom w:val="nil"/>
              <w:right w:val="nil"/>
            </w:tcBorders>
            <w:shd w:val="clear" w:color="auto" w:fill="auto"/>
            <w:noWrap/>
            <w:vAlign w:val="bottom"/>
            <w:hideMark/>
          </w:tcPr>
          <w:p w14:paraId="1AC2DCFE"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2.39***</w:t>
            </w:r>
          </w:p>
        </w:tc>
      </w:tr>
      <w:tr w:rsidR="00325D1A" w:rsidRPr="00292E98" w14:paraId="66CD9D4B" w14:textId="77777777" w:rsidTr="001E29D8">
        <w:trPr>
          <w:trHeight w:val="280"/>
        </w:trPr>
        <w:tc>
          <w:tcPr>
            <w:tcW w:w="2400" w:type="dxa"/>
            <w:tcBorders>
              <w:top w:val="nil"/>
              <w:left w:val="nil"/>
              <w:bottom w:val="nil"/>
              <w:right w:val="nil"/>
            </w:tcBorders>
            <w:shd w:val="clear" w:color="auto" w:fill="auto"/>
            <w:noWrap/>
            <w:vAlign w:val="bottom"/>
            <w:hideMark/>
          </w:tcPr>
          <w:p w14:paraId="0ACBB558" w14:textId="77777777" w:rsidR="00325D1A" w:rsidRPr="00292E98" w:rsidRDefault="00325D1A" w:rsidP="001E29D8">
            <w:pPr>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43F8B6CD"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(0.30)</w:t>
            </w:r>
          </w:p>
        </w:tc>
        <w:tc>
          <w:tcPr>
            <w:tcW w:w="1160" w:type="dxa"/>
            <w:tcBorders>
              <w:top w:val="nil"/>
              <w:left w:val="nil"/>
              <w:bottom w:val="nil"/>
              <w:right w:val="nil"/>
            </w:tcBorders>
            <w:shd w:val="clear" w:color="auto" w:fill="auto"/>
            <w:noWrap/>
            <w:vAlign w:val="bottom"/>
            <w:hideMark/>
          </w:tcPr>
          <w:p w14:paraId="3789BB67"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(0.41)</w:t>
            </w:r>
          </w:p>
        </w:tc>
        <w:tc>
          <w:tcPr>
            <w:tcW w:w="1160" w:type="dxa"/>
            <w:tcBorders>
              <w:top w:val="nil"/>
              <w:left w:val="nil"/>
              <w:bottom w:val="nil"/>
              <w:right w:val="nil"/>
            </w:tcBorders>
            <w:shd w:val="clear" w:color="auto" w:fill="auto"/>
            <w:noWrap/>
            <w:vAlign w:val="bottom"/>
            <w:hideMark/>
          </w:tcPr>
          <w:p w14:paraId="39E72B98"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(0.89)</w:t>
            </w:r>
          </w:p>
        </w:tc>
        <w:tc>
          <w:tcPr>
            <w:tcW w:w="1160" w:type="dxa"/>
            <w:tcBorders>
              <w:top w:val="nil"/>
              <w:left w:val="nil"/>
              <w:bottom w:val="nil"/>
              <w:right w:val="nil"/>
            </w:tcBorders>
            <w:shd w:val="clear" w:color="auto" w:fill="auto"/>
            <w:noWrap/>
            <w:vAlign w:val="bottom"/>
            <w:hideMark/>
          </w:tcPr>
          <w:p w14:paraId="74804380"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(0.32)</w:t>
            </w:r>
          </w:p>
        </w:tc>
        <w:tc>
          <w:tcPr>
            <w:tcW w:w="1160" w:type="dxa"/>
            <w:tcBorders>
              <w:top w:val="nil"/>
              <w:left w:val="nil"/>
              <w:bottom w:val="nil"/>
              <w:right w:val="nil"/>
            </w:tcBorders>
            <w:shd w:val="clear" w:color="auto" w:fill="auto"/>
            <w:noWrap/>
            <w:vAlign w:val="bottom"/>
            <w:hideMark/>
          </w:tcPr>
          <w:p w14:paraId="77AA8B2B"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(0.46)</w:t>
            </w:r>
          </w:p>
        </w:tc>
        <w:tc>
          <w:tcPr>
            <w:tcW w:w="1160" w:type="dxa"/>
            <w:tcBorders>
              <w:top w:val="nil"/>
              <w:left w:val="nil"/>
              <w:bottom w:val="nil"/>
              <w:right w:val="nil"/>
            </w:tcBorders>
            <w:shd w:val="clear" w:color="auto" w:fill="auto"/>
            <w:noWrap/>
            <w:vAlign w:val="bottom"/>
            <w:hideMark/>
          </w:tcPr>
          <w:p w14:paraId="64A9F29F"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(0.57)</w:t>
            </w:r>
          </w:p>
        </w:tc>
      </w:tr>
      <w:tr w:rsidR="00325D1A" w:rsidRPr="00292E98" w14:paraId="5A0BF1B5" w14:textId="77777777" w:rsidTr="001E29D8">
        <w:trPr>
          <w:trHeight w:val="280"/>
        </w:trPr>
        <w:tc>
          <w:tcPr>
            <w:tcW w:w="2400" w:type="dxa"/>
            <w:tcBorders>
              <w:top w:val="nil"/>
              <w:left w:val="nil"/>
              <w:bottom w:val="nil"/>
              <w:right w:val="nil"/>
            </w:tcBorders>
            <w:shd w:val="clear" w:color="auto" w:fill="auto"/>
            <w:noWrap/>
            <w:vAlign w:val="bottom"/>
            <w:hideMark/>
          </w:tcPr>
          <w:p w14:paraId="791836C9" w14:textId="77777777" w:rsidR="00325D1A" w:rsidRPr="00292E98" w:rsidRDefault="00325D1A" w:rsidP="001E29D8">
            <w:pP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NHRI After 1992</w:t>
            </w:r>
          </w:p>
        </w:tc>
        <w:tc>
          <w:tcPr>
            <w:tcW w:w="1160" w:type="dxa"/>
            <w:tcBorders>
              <w:top w:val="nil"/>
              <w:left w:val="nil"/>
              <w:bottom w:val="nil"/>
              <w:right w:val="nil"/>
            </w:tcBorders>
            <w:shd w:val="clear" w:color="auto" w:fill="auto"/>
            <w:noWrap/>
            <w:vAlign w:val="bottom"/>
            <w:hideMark/>
          </w:tcPr>
          <w:p w14:paraId="30FAB67B"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-0.17</w:t>
            </w:r>
          </w:p>
        </w:tc>
        <w:tc>
          <w:tcPr>
            <w:tcW w:w="1160" w:type="dxa"/>
            <w:tcBorders>
              <w:top w:val="nil"/>
              <w:left w:val="nil"/>
              <w:bottom w:val="nil"/>
              <w:right w:val="nil"/>
            </w:tcBorders>
            <w:shd w:val="clear" w:color="auto" w:fill="auto"/>
            <w:noWrap/>
            <w:vAlign w:val="bottom"/>
            <w:hideMark/>
          </w:tcPr>
          <w:p w14:paraId="1D375118"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-0.13</w:t>
            </w:r>
          </w:p>
        </w:tc>
        <w:tc>
          <w:tcPr>
            <w:tcW w:w="1160" w:type="dxa"/>
            <w:tcBorders>
              <w:top w:val="nil"/>
              <w:left w:val="nil"/>
              <w:bottom w:val="nil"/>
              <w:right w:val="nil"/>
            </w:tcBorders>
            <w:shd w:val="clear" w:color="auto" w:fill="auto"/>
            <w:noWrap/>
            <w:vAlign w:val="bottom"/>
            <w:hideMark/>
          </w:tcPr>
          <w:p w14:paraId="6E2ED956"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-0.05</w:t>
            </w:r>
          </w:p>
        </w:tc>
        <w:tc>
          <w:tcPr>
            <w:tcW w:w="1160" w:type="dxa"/>
            <w:tcBorders>
              <w:top w:val="nil"/>
              <w:left w:val="nil"/>
              <w:bottom w:val="nil"/>
              <w:right w:val="nil"/>
            </w:tcBorders>
            <w:shd w:val="clear" w:color="auto" w:fill="auto"/>
            <w:noWrap/>
            <w:vAlign w:val="bottom"/>
            <w:hideMark/>
          </w:tcPr>
          <w:p w14:paraId="1654AD5C"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-0.28</w:t>
            </w:r>
          </w:p>
        </w:tc>
        <w:tc>
          <w:tcPr>
            <w:tcW w:w="1160" w:type="dxa"/>
            <w:tcBorders>
              <w:top w:val="nil"/>
              <w:left w:val="nil"/>
              <w:bottom w:val="nil"/>
              <w:right w:val="nil"/>
            </w:tcBorders>
            <w:shd w:val="clear" w:color="auto" w:fill="auto"/>
            <w:noWrap/>
            <w:vAlign w:val="bottom"/>
            <w:hideMark/>
          </w:tcPr>
          <w:p w14:paraId="498B524D"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-0.31</w:t>
            </w:r>
          </w:p>
        </w:tc>
        <w:tc>
          <w:tcPr>
            <w:tcW w:w="1160" w:type="dxa"/>
            <w:tcBorders>
              <w:top w:val="nil"/>
              <w:left w:val="nil"/>
              <w:bottom w:val="nil"/>
              <w:right w:val="nil"/>
            </w:tcBorders>
            <w:shd w:val="clear" w:color="auto" w:fill="auto"/>
            <w:noWrap/>
            <w:vAlign w:val="bottom"/>
            <w:hideMark/>
          </w:tcPr>
          <w:p w14:paraId="00E13070"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0.66</w:t>
            </w:r>
          </w:p>
        </w:tc>
      </w:tr>
      <w:tr w:rsidR="00325D1A" w:rsidRPr="00292E98" w14:paraId="70419FEA" w14:textId="77777777" w:rsidTr="001E29D8">
        <w:trPr>
          <w:trHeight w:val="280"/>
        </w:trPr>
        <w:tc>
          <w:tcPr>
            <w:tcW w:w="2400" w:type="dxa"/>
            <w:tcBorders>
              <w:top w:val="nil"/>
              <w:left w:val="nil"/>
              <w:bottom w:val="nil"/>
              <w:right w:val="nil"/>
            </w:tcBorders>
            <w:shd w:val="clear" w:color="auto" w:fill="auto"/>
            <w:noWrap/>
            <w:vAlign w:val="bottom"/>
            <w:hideMark/>
          </w:tcPr>
          <w:p w14:paraId="17448F5D" w14:textId="77777777" w:rsidR="00325D1A" w:rsidRPr="00292E98" w:rsidRDefault="00325D1A" w:rsidP="001E29D8">
            <w:pPr>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3C3CA339"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(0.25)</w:t>
            </w:r>
          </w:p>
        </w:tc>
        <w:tc>
          <w:tcPr>
            <w:tcW w:w="1160" w:type="dxa"/>
            <w:tcBorders>
              <w:top w:val="nil"/>
              <w:left w:val="nil"/>
              <w:bottom w:val="nil"/>
              <w:right w:val="nil"/>
            </w:tcBorders>
            <w:shd w:val="clear" w:color="auto" w:fill="auto"/>
            <w:noWrap/>
            <w:vAlign w:val="bottom"/>
            <w:hideMark/>
          </w:tcPr>
          <w:p w14:paraId="7D4EA3A3"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(0.28)</w:t>
            </w:r>
          </w:p>
        </w:tc>
        <w:tc>
          <w:tcPr>
            <w:tcW w:w="1160" w:type="dxa"/>
            <w:tcBorders>
              <w:top w:val="nil"/>
              <w:left w:val="nil"/>
              <w:bottom w:val="nil"/>
              <w:right w:val="nil"/>
            </w:tcBorders>
            <w:shd w:val="clear" w:color="auto" w:fill="auto"/>
            <w:noWrap/>
            <w:vAlign w:val="bottom"/>
            <w:hideMark/>
          </w:tcPr>
          <w:p w14:paraId="4CE88D90"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(0.88)</w:t>
            </w:r>
          </w:p>
        </w:tc>
        <w:tc>
          <w:tcPr>
            <w:tcW w:w="1160" w:type="dxa"/>
            <w:tcBorders>
              <w:top w:val="nil"/>
              <w:left w:val="nil"/>
              <w:bottom w:val="nil"/>
              <w:right w:val="nil"/>
            </w:tcBorders>
            <w:shd w:val="clear" w:color="auto" w:fill="auto"/>
            <w:noWrap/>
            <w:vAlign w:val="bottom"/>
            <w:hideMark/>
          </w:tcPr>
          <w:p w14:paraId="108BB624"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(0.27)</w:t>
            </w:r>
          </w:p>
        </w:tc>
        <w:tc>
          <w:tcPr>
            <w:tcW w:w="1160" w:type="dxa"/>
            <w:tcBorders>
              <w:top w:val="nil"/>
              <w:left w:val="nil"/>
              <w:bottom w:val="nil"/>
              <w:right w:val="nil"/>
            </w:tcBorders>
            <w:shd w:val="clear" w:color="auto" w:fill="auto"/>
            <w:noWrap/>
            <w:vAlign w:val="bottom"/>
            <w:hideMark/>
          </w:tcPr>
          <w:p w14:paraId="5AD73AF9"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(0.31)</w:t>
            </w:r>
          </w:p>
        </w:tc>
        <w:tc>
          <w:tcPr>
            <w:tcW w:w="1160" w:type="dxa"/>
            <w:tcBorders>
              <w:top w:val="nil"/>
              <w:left w:val="nil"/>
              <w:bottom w:val="nil"/>
              <w:right w:val="nil"/>
            </w:tcBorders>
            <w:shd w:val="clear" w:color="auto" w:fill="auto"/>
            <w:noWrap/>
            <w:vAlign w:val="bottom"/>
            <w:hideMark/>
          </w:tcPr>
          <w:p w14:paraId="0DFE4FA2"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(0.70)</w:t>
            </w:r>
          </w:p>
        </w:tc>
      </w:tr>
      <w:tr w:rsidR="00325D1A" w:rsidRPr="00292E98" w14:paraId="51EBB8BF" w14:textId="77777777" w:rsidTr="001E29D8">
        <w:trPr>
          <w:trHeight w:val="280"/>
        </w:trPr>
        <w:tc>
          <w:tcPr>
            <w:tcW w:w="2400" w:type="dxa"/>
            <w:tcBorders>
              <w:top w:val="nil"/>
              <w:left w:val="nil"/>
              <w:bottom w:val="nil"/>
              <w:right w:val="nil"/>
            </w:tcBorders>
            <w:shd w:val="clear" w:color="auto" w:fill="auto"/>
            <w:noWrap/>
            <w:vAlign w:val="bottom"/>
            <w:hideMark/>
          </w:tcPr>
          <w:p w14:paraId="20A0B857" w14:textId="77777777" w:rsidR="00325D1A" w:rsidRPr="00292E98" w:rsidRDefault="00325D1A" w:rsidP="001E29D8">
            <w:pP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Trade as a % of GDP</w:t>
            </w:r>
          </w:p>
        </w:tc>
        <w:tc>
          <w:tcPr>
            <w:tcW w:w="1160" w:type="dxa"/>
            <w:tcBorders>
              <w:top w:val="nil"/>
              <w:left w:val="nil"/>
              <w:bottom w:val="nil"/>
              <w:right w:val="nil"/>
            </w:tcBorders>
            <w:shd w:val="clear" w:color="auto" w:fill="auto"/>
            <w:noWrap/>
            <w:vAlign w:val="bottom"/>
            <w:hideMark/>
          </w:tcPr>
          <w:p w14:paraId="50CC9D79"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-0.00</w:t>
            </w:r>
          </w:p>
        </w:tc>
        <w:tc>
          <w:tcPr>
            <w:tcW w:w="1160" w:type="dxa"/>
            <w:tcBorders>
              <w:top w:val="nil"/>
              <w:left w:val="nil"/>
              <w:bottom w:val="nil"/>
              <w:right w:val="nil"/>
            </w:tcBorders>
            <w:shd w:val="clear" w:color="auto" w:fill="auto"/>
            <w:noWrap/>
            <w:vAlign w:val="bottom"/>
            <w:hideMark/>
          </w:tcPr>
          <w:p w14:paraId="54C209D1"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-0.01**</w:t>
            </w:r>
          </w:p>
        </w:tc>
        <w:tc>
          <w:tcPr>
            <w:tcW w:w="1160" w:type="dxa"/>
            <w:tcBorders>
              <w:top w:val="nil"/>
              <w:left w:val="nil"/>
              <w:bottom w:val="nil"/>
              <w:right w:val="nil"/>
            </w:tcBorders>
            <w:shd w:val="clear" w:color="auto" w:fill="auto"/>
            <w:noWrap/>
            <w:vAlign w:val="bottom"/>
            <w:hideMark/>
          </w:tcPr>
          <w:p w14:paraId="32FF6F1E"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0.01</w:t>
            </w:r>
          </w:p>
        </w:tc>
        <w:tc>
          <w:tcPr>
            <w:tcW w:w="1160" w:type="dxa"/>
            <w:tcBorders>
              <w:top w:val="nil"/>
              <w:left w:val="nil"/>
              <w:bottom w:val="nil"/>
              <w:right w:val="nil"/>
            </w:tcBorders>
            <w:shd w:val="clear" w:color="auto" w:fill="auto"/>
            <w:noWrap/>
            <w:vAlign w:val="bottom"/>
            <w:hideMark/>
          </w:tcPr>
          <w:p w14:paraId="0C56A3B9"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-0.00</w:t>
            </w:r>
          </w:p>
        </w:tc>
        <w:tc>
          <w:tcPr>
            <w:tcW w:w="1160" w:type="dxa"/>
            <w:tcBorders>
              <w:top w:val="nil"/>
              <w:left w:val="nil"/>
              <w:bottom w:val="nil"/>
              <w:right w:val="nil"/>
            </w:tcBorders>
            <w:shd w:val="clear" w:color="auto" w:fill="auto"/>
            <w:noWrap/>
            <w:vAlign w:val="bottom"/>
            <w:hideMark/>
          </w:tcPr>
          <w:p w14:paraId="72D3B12B"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-0.00</w:t>
            </w:r>
          </w:p>
        </w:tc>
        <w:tc>
          <w:tcPr>
            <w:tcW w:w="1160" w:type="dxa"/>
            <w:tcBorders>
              <w:top w:val="nil"/>
              <w:left w:val="nil"/>
              <w:bottom w:val="nil"/>
              <w:right w:val="nil"/>
            </w:tcBorders>
            <w:shd w:val="clear" w:color="auto" w:fill="auto"/>
            <w:noWrap/>
            <w:vAlign w:val="bottom"/>
            <w:hideMark/>
          </w:tcPr>
          <w:p w14:paraId="3E40AAF8"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-0.02</w:t>
            </w:r>
          </w:p>
        </w:tc>
      </w:tr>
      <w:tr w:rsidR="00325D1A" w:rsidRPr="00292E98" w14:paraId="4019BF19" w14:textId="77777777" w:rsidTr="001E29D8">
        <w:trPr>
          <w:trHeight w:val="280"/>
        </w:trPr>
        <w:tc>
          <w:tcPr>
            <w:tcW w:w="2400" w:type="dxa"/>
            <w:tcBorders>
              <w:top w:val="nil"/>
              <w:left w:val="nil"/>
              <w:bottom w:val="nil"/>
              <w:right w:val="nil"/>
            </w:tcBorders>
            <w:shd w:val="clear" w:color="auto" w:fill="auto"/>
            <w:noWrap/>
            <w:vAlign w:val="bottom"/>
            <w:hideMark/>
          </w:tcPr>
          <w:p w14:paraId="5B1B4A42" w14:textId="77777777" w:rsidR="00325D1A" w:rsidRPr="00292E98" w:rsidRDefault="00325D1A" w:rsidP="001E29D8">
            <w:pPr>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40FC9BC5"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(0.00)</w:t>
            </w:r>
          </w:p>
        </w:tc>
        <w:tc>
          <w:tcPr>
            <w:tcW w:w="1160" w:type="dxa"/>
            <w:tcBorders>
              <w:top w:val="nil"/>
              <w:left w:val="nil"/>
              <w:bottom w:val="nil"/>
              <w:right w:val="nil"/>
            </w:tcBorders>
            <w:shd w:val="clear" w:color="auto" w:fill="auto"/>
            <w:noWrap/>
            <w:vAlign w:val="bottom"/>
            <w:hideMark/>
          </w:tcPr>
          <w:p w14:paraId="35F0AD95"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(0.00)</w:t>
            </w:r>
          </w:p>
        </w:tc>
        <w:tc>
          <w:tcPr>
            <w:tcW w:w="1160" w:type="dxa"/>
            <w:tcBorders>
              <w:top w:val="nil"/>
              <w:left w:val="nil"/>
              <w:bottom w:val="nil"/>
              <w:right w:val="nil"/>
            </w:tcBorders>
            <w:shd w:val="clear" w:color="auto" w:fill="auto"/>
            <w:noWrap/>
            <w:vAlign w:val="bottom"/>
            <w:hideMark/>
          </w:tcPr>
          <w:p w14:paraId="6D3FFEE0"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(0.02)</w:t>
            </w:r>
          </w:p>
        </w:tc>
        <w:tc>
          <w:tcPr>
            <w:tcW w:w="1160" w:type="dxa"/>
            <w:tcBorders>
              <w:top w:val="nil"/>
              <w:left w:val="nil"/>
              <w:bottom w:val="nil"/>
              <w:right w:val="nil"/>
            </w:tcBorders>
            <w:shd w:val="clear" w:color="auto" w:fill="auto"/>
            <w:noWrap/>
            <w:vAlign w:val="bottom"/>
            <w:hideMark/>
          </w:tcPr>
          <w:p w14:paraId="4B21B7BC"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(0.00)</w:t>
            </w:r>
          </w:p>
        </w:tc>
        <w:tc>
          <w:tcPr>
            <w:tcW w:w="1160" w:type="dxa"/>
            <w:tcBorders>
              <w:top w:val="nil"/>
              <w:left w:val="nil"/>
              <w:bottom w:val="nil"/>
              <w:right w:val="nil"/>
            </w:tcBorders>
            <w:shd w:val="clear" w:color="auto" w:fill="auto"/>
            <w:noWrap/>
            <w:vAlign w:val="bottom"/>
            <w:hideMark/>
          </w:tcPr>
          <w:p w14:paraId="6792718C"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(0.00)</w:t>
            </w:r>
          </w:p>
        </w:tc>
        <w:tc>
          <w:tcPr>
            <w:tcW w:w="1160" w:type="dxa"/>
            <w:tcBorders>
              <w:top w:val="nil"/>
              <w:left w:val="nil"/>
              <w:bottom w:val="nil"/>
              <w:right w:val="nil"/>
            </w:tcBorders>
            <w:shd w:val="clear" w:color="auto" w:fill="auto"/>
            <w:noWrap/>
            <w:vAlign w:val="bottom"/>
            <w:hideMark/>
          </w:tcPr>
          <w:p w14:paraId="781B0849"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(0.01)</w:t>
            </w:r>
          </w:p>
        </w:tc>
      </w:tr>
      <w:tr w:rsidR="00325D1A" w:rsidRPr="00292E98" w14:paraId="0B6DD6D7" w14:textId="77777777" w:rsidTr="001E29D8">
        <w:trPr>
          <w:trHeight w:val="280"/>
        </w:trPr>
        <w:tc>
          <w:tcPr>
            <w:tcW w:w="2400" w:type="dxa"/>
            <w:tcBorders>
              <w:top w:val="nil"/>
              <w:left w:val="nil"/>
              <w:bottom w:val="nil"/>
              <w:right w:val="nil"/>
            </w:tcBorders>
            <w:shd w:val="clear" w:color="auto" w:fill="auto"/>
            <w:noWrap/>
            <w:vAlign w:val="bottom"/>
            <w:hideMark/>
          </w:tcPr>
          <w:p w14:paraId="36C4EF2F" w14:textId="77777777" w:rsidR="00325D1A" w:rsidRPr="00292E98" w:rsidRDefault="00325D1A" w:rsidP="001E29D8">
            <w:pP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Civil War</w:t>
            </w:r>
          </w:p>
        </w:tc>
        <w:tc>
          <w:tcPr>
            <w:tcW w:w="1160" w:type="dxa"/>
            <w:tcBorders>
              <w:top w:val="nil"/>
              <w:left w:val="nil"/>
              <w:bottom w:val="nil"/>
              <w:right w:val="nil"/>
            </w:tcBorders>
            <w:shd w:val="clear" w:color="auto" w:fill="auto"/>
            <w:noWrap/>
            <w:vAlign w:val="bottom"/>
            <w:hideMark/>
          </w:tcPr>
          <w:p w14:paraId="3C18B464"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-0.04</w:t>
            </w:r>
          </w:p>
        </w:tc>
        <w:tc>
          <w:tcPr>
            <w:tcW w:w="1160" w:type="dxa"/>
            <w:tcBorders>
              <w:top w:val="nil"/>
              <w:left w:val="nil"/>
              <w:bottom w:val="nil"/>
              <w:right w:val="nil"/>
            </w:tcBorders>
            <w:shd w:val="clear" w:color="auto" w:fill="auto"/>
            <w:noWrap/>
            <w:vAlign w:val="bottom"/>
            <w:hideMark/>
          </w:tcPr>
          <w:p w14:paraId="1ACD43C3"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-0.16</w:t>
            </w:r>
          </w:p>
        </w:tc>
        <w:tc>
          <w:tcPr>
            <w:tcW w:w="1160" w:type="dxa"/>
            <w:tcBorders>
              <w:top w:val="nil"/>
              <w:left w:val="nil"/>
              <w:bottom w:val="nil"/>
              <w:right w:val="nil"/>
            </w:tcBorders>
            <w:shd w:val="clear" w:color="auto" w:fill="auto"/>
            <w:noWrap/>
            <w:vAlign w:val="bottom"/>
            <w:hideMark/>
          </w:tcPr>
          <w:p w14:paraId="4FAD44BD"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0.27</w:t>
            </w:r>
          </w:p>
        </w:tc>
        <w:tc>
          <w:tcPr>
            <w:tcW w:w="1160" w:type="dxa"/>
            <w:tcBorders>
              <w:top w:val="nil"/>
              <w:left w:val="nil"/>
              <w:bottom w:val="nil"/>
              <w:right w:val="nil"/>
            </w:tcBorders>
            <w:shd w:val="clear" w:color="auto" w:fill="auto"/>
            <w:noWrap/>
            <w:vAlign w:val="bottom"/>
            <w:hideMark/>
          </w:tcPr>
          <w:p w14:paraId="4532E9A4"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-0.07</w:t>
            </w:r>
          </w:p>
        </w:tc>
        <w:tc>
          <w:tcPr>
            <w:tcW w:w="1160" w:type="dxa"/>
            <w:tcBorders>
              <w:top w:val="nil"/>
              <w:left w:val="nil"/>
              <w:bottom w:val="nil"/>
              <w:right w:val="nil"/>
            </w:tcBorders>
            <w:shd w:val="clear" w:color="auto" w:fill="auto"/>
            <w:noWrap/>
            <w:vAlign w:val="bottom"/>
            <w:hideMark/>
          </w:tcPr>
          <w:p w14:paraId="4D3A1065"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0.01</w:t>
            </w:r>
          </w:p>
        </w:tc>
        <w:tc>
          <w:tcPr>
            <w:tcW w:w="1160" w:type="dxa"/>
            <w:tcBorders>
              <w:top w:val="nil"/>
              <w:left w:val="nil"/>
              <w:bottom w:val="nil"/>
              <w:right w:val="nil"/>
            </w:tcBorders>
            <w:shd w:val="clear" w:color="auto" w:fill="auto"/>
            <w:noWrap/>
            <w:vAlign w:val="bottom"/>
            <w:hideMark/>
          </w:tcPr>
          <w:p w14:paraId="4793C809"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-1.83*</w:t>
            </w:r>
          </w:p>
        </w:tc>
      </w:tr>
      <w:tr w:rsidR="00325D1A" w:rsidRPr="00292E98" w14:paraId="730E068E" w14:textId="77777777" w:rsidTr="001E29D8">
        <w:trPr>
          <w:trHeight w:val="280"/>
        </w:trPr>
        <w:tc>
          <w:tcPr>
            <w:tcW w:w="2400" w:type="dxa"/>
            <w:tcBorders>
              <w:top w:val="nil"/>
              <w:left w:val="nil"/>
              <w:bottom w:val="nil"/>
              <w:right w:val="nil"/>
            </w:tcBorders>
            <w:shd w:val="clear" w:color="auto" w:fill="auto"/>
            <w:noWrap/>
            <w:vAlign w:val="bottom"/>
            <w:hideMark/>
          </w:tcPr>
          <w:p w14:paraId="0FD7BA38" w14:textId="77777777" w:rsidR="00325D1A" w:rsidRPr="00292E98" w:rsidRDefault="00325D1A" w:rsidP="001E29D8">
            <w:pPr>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620FAE17"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(0.31)</w:t>
            </w:r>
          </w:p>
        </w:tc>
        <w:tc>
          <w:tcPr>
            <w:tcW w:w="1160" w:type="dxa"/>
            <w:tcBorders>
              <w:top w:val="nil"/>
              <w:left w:val="nil"/>
              <w:bottom w:val="nil"/>
              <w:right w:val="nil"/>
            </w:tcBorders>
            <w:shd w:val="clear" w:color="auto" w:fill="auto"/>
            <w:noWrap/>
            <w:vAlign w:val="bottom"/>
            <w:hideMark/>
          </w:tcPr>
          <w:p w14:paraId="0E968798"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(0.49)</w:t>
            </w:r>
          </w:p>
        </w:tc>
        <w:tc>
          <w:tcPr>
            <w:tcW w:w="1160" w:type="dxa"/>
            <w:tcBorders>
              <w:top w:val="nil"/>
              <w:left w:val="nil"/>
              <w:bottom w:val="nil"/>
              <w:right w:val="nil"/>
            </w:tcBorders>
            <w:shd w:val="clear" w:color="auto" w:fill="auto"/>
            <w:noWrap/>
            <w:vAlign w:val="bottom"/>
            <w:hideMark/>
          </w:tcPr>
          <w:p w14:paraId="3FDC8086"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(1.12)</w:t>
            </w:r>
          </w:p>
        </w:tc>
        <w:tc>
          <w:tcPr>
            <w:tcW w:w="1160" w:type="dxa"/>
            <w:tcBorders>
              <w:top w:val="nil"/>
              <w:left w:val="nil"/>
              <w:bottom w:val="nil"/>
              <w:right w:val="nil"/>
            </w:tcBorders>
            <w:shd w:val="clear" w:color="auto" w:fill="auto"/>
            <w:noWrap/>
            <w:vAlign w:val="bottom"/>
            <w:hideMark/>
          </w:tcPr>
          <w:p w14:paraId="093B7843"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(0.33)</w:t>
            </w:r>
          </w:p>
        </w:tc>
        <w:tc>
          <w:tcPr>
            <w:tcW w:w="1160" w:type="dxa"/>
            <w:tcBorders>
              <w:top w:val="nil"/>
              <w:left w:val="nil"/>
              <w:bottom w:val="nil"/>
              <w:right w:val="nil"/>
            </w:tcBorders>
            <w:shd w:val="clear" w:color="auto" w:fill="auto"/>
            <w:noWrap/>
            <w:vAlign w:val="bottom"/>
            <w:hideMark/>
          </w:tcPr>
          <w:p w14:paraId="4981652D"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(0.53)</w:t>
            </w:r>
          </w:p>
        </w:tc>
        <w:tc>
          <w:tcPr>
            <w:tcW w:w="1160" w:type="dxa"/>
            <w:tcBorders>
              <w:top w:val="nil"/>
              <w:left w:val="nil"/>
              <w:bottom w:val="nil"/>
              <w:right w:val="nil"/>
            </w:tcBorders>
            <w:shd w:val="clear" w:color="auto" w:fill="auto"/>
            <w:noWrap/>
            <w:vAlign w:val="bottom"/>
            <w:hideMark/>
          </w:tcPr>
          <w:p w14:paraId="04134A17"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(0.93)</w:t>
            </w:r>
          </w:p>
        </w:tc>
      </w:tr>
      <w:tr w:rsidR="00325D1A" w:rsidRPr="00292E98" w14:paraId="49D629F4" w14:textId="77777777" w:rsidTr="001E29D8">
        <w:trPr>
          <w:trHeight w:val="280"/>
        </w:trPr>
        <w:tc>
          <w:tcPr>
            <w:tcW w:w="2400" w:type="dxa"/>
            <w:tcBorders>
              <w:top w:val="nil"/>
              <w:left w:val="nil"/>
              <w:bottom w:val="nil"/>
              <w:right w:val="nil"/>
            </w:tcBorders>
            <w:shd w:val="clear" w:color="auto" w:fill="auto"/>
            <w:noWrap/>
            <w:vAlign w:val="bottom"/>
            <w:hideMark/>
          </w:tcPr>
          <w:p w14:paraId="7C1E6A3F" w14:textId="77777777" w:rsidR="00325D1A" w:rsidRPr="00292E98" w:rsidRDefault="00325D1A" w:rsidP="001E29D8">
            <w:pP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Population</w:t>
            </w:r>
          </w:p>
        </w:tc>
        <w:tc>
          <w:tcPr>
            <w:tcW w:w="1160" w:type="dxa"/>
            <w:tcBorders>
              <w:top w:val="nil"/>
              <w:left w:val="nil"/>
              <w:bottom w:val="nil"/>
              <w:right w:val="nil"/>
            </w:tcBorders>
            <w:shd w:val="clear" w:color="auto" w:fill="auto"/>
            <w:noWrap/>
            <w:vAlign w:val="bottom"/>
            <w:hideMark/>
          </w:tcPr>
          <w:p w14:paraId="35DEEC0C"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-0.00</w:t>
            </w:r>
          </w:p>
        </w:tc>
        <w:tc>
          <w:tcPr>
            <w:tcW w:w="1160" w:type="dxa"/>
            <w:tcBorders>
              <w:top w:val="nil"/>
              <w:left w:val="nil"/>
              <w:bottom w:val="nil"/>
              <w:right w:val="nil"/>
            </w:tcBorders>
            <w:shd w:val="clear" w:color="auto" w:fill="auto"/>
            <w:noWrap/>
            <w:vAlign w:val="bottom"/>
            <w:hideMark/>
          </w:tcPr>
          <w:p w14:paraId="44125742"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0.00</w:t>
            </w:r>
          </w:p>
        </w:tc>
        <w:tc>
          <w:tcPr>
            <w:tcW w:w="1160" w:type="dxa"/>
            <w:tcBorders>
              <w:top w:val="nil"/>
              <w:left w:val="nil"/>
              <w:bottom w:val="nil"/>
              <w:right w:val="nil"/>
            </w:tcBorders>
            <w:shd w:val="clear" w:color="auto" w:fill="auto"/>
            <w:noWrap/>
            <w:vAlign w:val="bottom"/>
            <w:hideMark/>
          </w:tcPr>
          <w:p w14:paraId="0EAA6316"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-0.00</w:t>
            </w:r>
          </w:p>
        </w:tc>
        <w:tc>
          <w:tcPr>
            <w:tcW w:w="1160" w:type="dxa"/>
            <w:tcBorders>
              <w:top w:val="nil"/>
              <w:left w:val="nil"/>
              <w:bottom w:val="nil"/>
              <w:right w:val="nil"/>
            </w:tcBorders>
            <w:shd w:val="clear" w:color="auto" w:fill="auto"/>
            <w:noWrap/>
            <w:vAlign w:val="bottom"/>
            <w:hideMark/>
          </w:tcPr>
          <w:p w14:paraId="39A7E9E1"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-0.00</w:t>
            </w:r>
          </w:p>
        </w:tc>
        <w:tc>
          <w:tcPr>
            <w:tcW w:w="1160" w:type="dxa"/>
            <w:tcBorders>
              <w:top w:val="nil"/>
              <w:left w:val="nil"/>
              <w:bottom w:val="nil"/>
              <w:right w:val="nil"/>
            </w:tcBorders>
            <w:shd w:val="clear" w:color="auto" w:fill="auto"/>
            <w:noWrap/>
            <w:vAlign w:val="bottom"/>
            <w:hideMark/>
          </w:tcPr>
          <w:p w14:paraId="79C440FD"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0.00</w:t>
            </w:r>
          </w:p>
        </w:tc>
        <w:tc>
          <w:tcPr>
            <w:tcW w:w="1160" w:type="dxa"/>
            <w:tcBorders>
              <w:top w:val="nil"/>
              <w:left w:val="nil"/>
              <w:bottom w:val="nil"/>
              <w:right w:val="nil"/>
            </w:tcBorders>
            <w:shd w:val="clear" w:color="auto" w:fill="auto"/>
            <w:noWrap/>
            <w:vAlign w:val="bottom"/>
            <w:hideMark/>
          </w:tcPr>
          <w:p w14:paraId="78FE2B75"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-0.00**</w:t>
            </w:r>
          </w:p>
        </w:tc>
      </w:tr>
      <w:tr w:rsidR="00325D1A" w:rsidRPr="00292E98" w14:paraId="74BDC75A" w14:textId="77777777" w:rsidTr="001E29D8">
        <w:trPr>
          <w:trHeight w:val="280"/>
        </w:trPr>
        <w:tc>
          <w:tcPr>
            <w:tcW w:w="2400" w:type="dxa"/>
            <w:tcBorders>
              <w:top w:val="nil"/>
              <w:left w:val="nil"/>
              <w:bottom w:val="nil"/>
              <w:right w:val="nil"/>
            </w:tcBorders>
            <w:shd w:val="clear" w:color="auto" w:fill="auto"/>
            <w:noWrap/>
            <w:vAlign w:val="bottom"/>
            <w:hideMark/>
          </w:tcPr>
          <w:p w14:paraId="3814589F" w14:textId="77777777" w:rsidR="00325D1A" w:rsidRPr="00292E98" w:rsidRDefault="00325D1A" w:rsidP="001E29D8">
            <w:pPr>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7F98A393"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(0.00)</w:t>
            </w:r>
          </w:p>
        </w:tc>
        <w:tc>
          <w:tcPr>
            <w:tcW w:w="1160" w:type="dxa"/>
            <w:tcBorders>
              <w:top w:val="nil"/>
              <w:left w:val="nil"/>
              <w:bottom w:val="nil"/>
              <w:right w:val="nil"/>
            </w:tcBorders>
            <w:shd w:val="clear" w:color="auto" w:fill="auto"/>
            <w:noWrap/>
            <w:vAlign w:val="bottom"/>
            <w:hideMark/>
          </w:tcPr>
          <w:p w14:paraId="1DC83A1D"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(0.00)</w:t>
            </w:r>
          </w:p>
        </w:tc>
        <w:tc>
          <w:tcPr>
            <w:tcW w:w="1160" w:type="dxa"/>
            <w:tcBorders>
              <w:top w:val="nil"/>
              <w:left w:val="nil"/>
              <w:bottom w:val="nil"/>
              <w:right w:val="nil"/>
            </w:tcBorders>
            <w:shd w:val="clear" w:color="auto" w:fill="auto"/>
            <w:noWrap/>
            <w:vAlign w:val="bottom"/>
            <w:hideMark/>
          </w:tcPr>
          <w:p w14:paraId="256A19D1"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(0.00)</w:t>
            </w:r>
          </w:p>
        </w:tc>
        <w:tc>
          <w:tcPr>
            <w:tcW w:w="1160" w:type="dxa"/>
            <w:tcBorders>
              <w:top w:val="nil"/>
              <w:left w:val="nil"/>
              <w:bottom w:val="nil"/>
              <w:right w:val="nil"/>
            </w:tcBorders>
            <w:shd w:val="clear" w:color="auto" w:fill="auto"/>
            <w:noWrap/>
            <w:vAlign w:val="bottom"/>
            <w:hideMark/>
          </w:tcPr>
          <w:p w14:paraId="726D3200"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(0.00)</w:t>
            </w:r>
          </w:p>
        </w:tc>
        <w:tc>
          <w:tcPr>
            <w:tcW w:w="1160" w:type="dxa"/>
            <w:tcBorders>
              <w:top w:val="nil"/>
              <w:left w:val="nil"/>
              <w:bottom w:val="nil"/>
              <w:right w:val="nil"/>
            </w:tcBorders>
            <w:shd w:val="clear" w:color="auto" w:fill="auto"/>
            <w:noWrap/>
            <w:vAlign w:val="bottom"/>
            <w:hideMark/>
          </w:tcPr>
          <w:p w14:paraId="62242A5A"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(0.00)</w:t>
            </w:r>
          </w:p>
        </w:tc>
        <w:tc>
          <w:tcPr>
            <w:tcW w:w="1160" w:type="dxa"/>
            <w:tcBorders>
              <w:top w:val="nil"/>
              <w:left w:val="nil"/>
              <w:bottom w:val="nil"/>
              <w:right w:val="nil"/>
            </w:tcBorders>
            <w:shd w:val="clear" w:color="auto" w:fill="auto"/>
            <w:noWrap/>
            <w:vAlign w:val="bottom"/>
            <w:hideMark/>
          </w:tcPr>
          <w:p w14:paraId="20799E62"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(0.00)</w:t>
            </w:r>
          </w:p>
        </w:tc>
      </w:tr>
      <w:tr w:rsidR="00325D1A" w:rsidRPr="00292E98" w14:paraId="19BF34CF" w14:textId="77777777" w:rsidTr="001E29D8">
        <w:trPr>
          <w:trHeight w:val="280"/>
        </w:trPr>
        <w:tc>
          <w:tcPr>
            <w:tcW w:w="2400" w:type="dxa"/>
            <w:tcBorders>
              <w:top w:val="nil"/>
              <w:left w:val="nil"/>
              <w:bottom w:val="nil"/>
              <w:right w:val="nil"/>
            </w:tcBorders>
            <w:shd w:val="clear" w:color="auto" w:fill="auto"/>
            <w:noWrap/>
            <w:vAlign w:val="bottom"/>
            <w:hideMark/>
          </w:tcPr>
          <w:p w14:paraId="2F95B8EA" w14:textId="77777777" w:rsidR="00325D1A" w:rsidRPr="00292E98" w:rsidRDefault="00325D1A" w:rsidP="001E29D8">
            <w:pP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Constant</w:t>
            </w:r>
          </w:p>
        </w:tc>
        <w:tc>
          <w:tcPr>
            <w:tcW w:w="1160" w:type="dxa"/>
            <w:tcBorders>
              <w:top w:val="nil"/>
              <w:left w:val="nil"/>
              <w:bottom w:val="nil"/>
              <w:right w:val="nil"/>
            </w:tcBorders>
            <w:shd w:val="clear" w:color="auto" w:fill="auto"/>
            <w:noWrap/>
            <w:vAlign w:val="bottom"/>
            <w:hideMark/>
          </w:tcPr>
          <w:p w14:paraId="1DE3AE2B"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1.37</w:t>
            </w:r>
          </w:p>
        </w:tc>
        <w:tc>
          <w:tcPr>
            <w:tcW w:w="1160" w:type="dxa"/>
            <w:tcBorders>
              <w:top w:val="nil"/>
              <w:left w:val="nil"/>
              <w:bottom w:val="nil"/>
              <w:right w:val="nil"/>
            </w:tcBorders>
            <w:shd w:val="clear" w:color="auto" w:fill="auto"/>
            <w:noWrap/>
            <w:vAlign w:val="bottom"/>
            <w:hideMark/>
          </w:tcPr>
          <w:p w14:paraId="429D7433"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1.48</w:t>
            </w:r>
          </w:p>
        </w:tc>
        <w:tc>
          <w:tcPr>
            <w:tcW w:w="1160" w:type="dxa"/>
            <w:tcBorders>
              <w:top w:val="nil"/>
              <w:left w:val="nil"/>
              <w:bottom w:val="nil"/>
              <w:right w:val="nil"/>
            </w:tcBorders>
            <w:shd w:val="clear" w:color="auto" w:fill="auto"/>
            <w:noWrap/>
            <w:vAlign w:val="bottom"/>
            <w:hideMark/>
          </w:tcPr>
          <w:p w14:paraId="2D7F946E"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-4.32</w:t>
            </w:r>
          </w:p>
        </w:tc>
        <w:tc>
          <w:tcPr>
            <w:tcW w:w="1160" w:type="dxa"/>
            <w:tcBorders>
              <w:top w:val="nil"/>
              <w:left w:val="nil"/>
              <w:bottom w:val="nil"/>
              <w:right w:val="nil"/>
            </w:tcBorders>
            <w:shd w:val="clear" w:color="auto" w:fill="auto"/>
            <w:noWrap/>
            <w:vAlign w:val="bottom"/>
            <w:hideMark/>
          </w:tcPr>
          <w:p w14:paraId="126E19E1"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0.39</w:t>
            </w:r>
          </w:p>
        </w:tc>
        <w:tc>
          <w:tcPr>
            <w:tcW w:w="1160" w:type="dxa"/>
            <w:tcBorders>
              <w:top w:val="nil"/>
              <w:left w:val="nil"/>
              <w:bottom w:val="nil"/>
              <w:right w:val="nil"/>
            </w:tcBorders>
            <w:shd w:val="clear" w:color="auto" w:fill="auto"/>
            <w:noWrap/>
            <w:vAlign w:val="bottom"/>
            <w:hideMark/>
          </w:tcPr>
          <w:p w14:paraId="24E37F04"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2.77</w:t>
            </w:r>
          </w:p>
        </w:tc>
        <w:tc>
          <w:tcPr>
            <w:tcW w:w="1160" w:type="dxa"/>
            <w:tcBorders>
              <w:top w:val="nil"/>
              <w:left w:val="nil"/>
              <w:bottom w:val="nil"/>
              <w:right w:val="nil"/>
            </w:tcBorders>
            <w:shd w:val="clear" w:color="auto" w:fill="auto"/>
            <w:noWrap/>
            <w:vAlign w:val="bottom"/>
            <w:hideMark/>
          </w:tcPr>
          <w:p w14:paraId="468C91B9"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-3.73</w:t>
            </w:r>
          </w:p>
        </w:tc>
      </w:tr>
      <w:tr w:rsidR="00325D1A" w:rsidRPr="00292E98" w14:paraId="6F19864B" w14:textId="77777777" w:rsidTr="001E29D8">
        <w:trPr>
          <w:trHeight w:val="280"/>
        </w:trPr>
        <w:tc>
          <w:tcPr>
            <w:tcW w:w="2400" w:type="dxa"/>
            <w:tcBorders>
              <w:top w:val="nil"/>
              <w:left w:val="nil"/>
              <w:bottom w:val="nil"/>
              <w:right w:val="nil"/>
            </w:tcBorders>
            <w:shd w:val="clear" w:color="auto" w:fill="auto"/>
            <w:noWrap/>
            <w:vAlign w:val="bottom"/>
            <w:hideMark/>
          </w:tcPr>
          <w:p w14:paraId="5759B16E" w14:textId="77777777" w:rsidR="00325D1A" w:rsidRPr="00292E98" w:rsidRDefault="00325D1A" w:rsidP="001E29D8">
            <w:pPr>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26F8A6B3"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(1.56)</w:t>
            </w:r>
          </w:p>
        </w:tc>
        <w:tc>
          <w:tcPr>
            <w:tcW w:w="1160" w:type="dxa"/>
            <w:tcBorders>
              <w:top w:val="nil"/>
              <w:left w:val="nil"/>
              <w:bottom w:val="nil"/>
              <w:right w:val="nil"/>
            </w:tcBorders>
            <w:shd w:val="clear" w:color="auto" w:fill="auto"/>
            <w:noWrap/>
            <w:vAlign w:val="bottom"/>
            <w:hideMark/>
          </w:tcPr>
          <w:p w14:paraId="2C1FDD6C"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(1.89)</w:t>
            </w:r>
          </w:p>
        </w:tc>
        <w:tc>
          <w:tcPr>
            <w:tcW w:w="1160" w:type="dxa"/>
            <w:tcBorders>
              <w:top w:val="nil"/>
              <w:left w:val="nil"/>
              <w:bottom w:val="nil"/>
              <w:right w:val="nil"/>
            </w:tcBorders>
            <w:shd w:val="clear" w:color="auto" w:fill="auto"/>
            <w:noWrap/>
            <w:vAlign w:val="bottom"/>
            <w:hideMark/>
          </w:tcPr>
          <w:p w14:paraId="5D7E3B25"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(5.09)</w:t>
            </w:r>
          </w:p>
        </w:tc>
        <w:tc>
          <w:tcPr>
            <w:tcW w:w="1160" w:type="dxa"/>
            <w:tcBorders>
              <w:top w:val="nil"/>
              <w:left w:val="nil"/>
              <w:bottom w:val="nil"/>
              <w:right w:val="nil"/>
            </w:tcBorders>
            <w:shd w:val="clear" w:color="auto" w:fill="auto"/>
            <w:noWrap/>
            <w:vAlign w:val="bottom"/>
            <w:hideMark/>
          </w:tcPr>
          <w:p w14:paraId="4EAFDC26"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(1.79)</w:t>
            </w:r>
          </w:p>
        </w:tc>
        <w:tc>
          <w:tcPr>
            <w:tcW w:w="1160" w:type="dxa"/>
            <w:tcBorders>
              <w:top w:val="nil"/>
              <w:left w:val="nil"/>
              <w:bottom w:val="nil"/>
              <w:right w:val="nil"/>
            </w:tcBorders>
            <w:shd w:val="clear" w:color="auto" w:fill="auto"/>
            <w:noWrap/>
            <w:vAlign w:val="bottom"/>
            <w:hideMark/>
          </w:tcPr>
          <w:p w14:paraId="4B9D7240"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(2.28)</w:t>
            </w:r>
          </w:p>
        </w:tc>
        <w:tc>
          <w:tcPr>
            <w:tcW w:w="1160" w:type="dxa"/>
            <w:tcBorders>
              <w:top w:val="nil"/>
              <w:left w:val="nil"/>
              <w:bottom w:val="nil"/>
              <w:right w:val="nil"/>
            </w:tcBorders>
            <w:shd w:val="clear" w:color="auto" w:fill="auto"/>
            <w:noWrap/>
            <w:vAlign w:val="bottom"/>
            <w:hideMark/>
          </w:tcPr>
          <w:p w14:paraId="7234CFEC"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(3.36)</w:t>
            </w:r>
          </w:p>
        </w:tc>
      </w:tr>
      <w:tr w:rsidR="00325D1A" w:rsidRPr="00292E98" w14:paraId="720334ED" w14:textId="77777777" w:rsidTr="001E29D8">
        <w:trPr>
          <w:trHeight w:val="280"/>
        </w:trPr>
        <w:tc>
          <w:tcPr>
            <w:tcW w:w="2400" w:type="dxa"/>
            <w:tcBorders>
              <w:top w:val="nil"/>
              <w:left w:val="nil"/>
              <w:bottom w:val="nil"/>
              <w:right w:val="nil"/>
            </w:tcBorders>
            <w:shd w:val="clear" w:color="auto" w:fill="auto"/>
            <w:noWrap/>
            <w:vAlign w:val="bottom"/>
            <w:hideMark/>
          </w:tcPr>
          <w:p w14:paraId="4141EB4C" w14:textId="77777777" w:rsidR="00325D1A" w:rsidRPr="00292E98" w:rsidRDefault="00325D1A" w:rsidP="001E29D8">
            <w:pPr>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18ECACC9" w14:textId="77777777" w:rsidR="00325D1A" w:rsidRPr="00292E98" w:rsidRDefault="00325D1A" w:rsidP="001E29D8">
            <w:pPr>
              <w:jc w:val="center"/>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4AAD5D41" w14:textId="77777777" w:rsidR="00325D1A" w:rsidRPr="00292E98" w:rsidRDefault="00325D1A" w:rsidP="001E29D8">
            <w:pPr>
              <w:jc w:val="center"/>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77DF7654" w14:textId="77777777" w:rsidR="00325D1A" w:rsidRPr="00292E98" w:rsidRDefault="00325D1A" w:rsidP="001E29D8">
            <w:pPr>
              <w:jc w:val="center"/>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52CB6E0C" w14:textId="77777777" w:rsidR="00325D1A" w:rsidRPr="00292E98" w:rsidRDefault="00325D1A" w:rsidP="001E29D8">
            <w:pPr>
              <w:jc w:val="center"/>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6149B42C" w14:textId="77777777" w:rsidR="00325D1A" w:rsidRPr="00292E98" w:rsidRDefault="00325D1A" w:rsidP="001E29D8">
            <w:pPr>
              <w:jc w:val="center"/>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6391F8D0" w14:textId="77777777" w:rsidR="00325D1A" w:rsidRPr="00292E98" w:rsidRDefault="00325D1A" w:rsidP="001E29D8">
            <w:pPr>
              <w:jc w:val="center"/>
              <w:rPr>
                <w:rFonts w:ascii="Times New Roman" w:eastAsia="Times New Roman" w:hAnsi="Times New Roman" w:cs="Times New Roman"/>
                <w:sz w:val="20"/>
                <w:szCs w:val="20"/>
              </w:rPr>
            </w:pPr>
          </w:p>
        </w:tc>
      </w:tr>
      <w:tr w:rsidR="00325D1A" w:rsidRPr="00292E98" w14:paraId="0CE923E1" w14:textId="77777777" w:rsidTr="001E29D8">
        <w:trPr>
          <w:trHeight w:val="280"/>
        </w:trPr>
        <w:tc>
          <w:tcPr>
            <w:tcW w:w="2400" w:type="dxa"/>
            <w:tcBorders>
              <w:top w:val="nil"/>
              <w:left w:val="nil"/>
              <w:bottom w:val="nil"/>
              <w:right w:val="nil"/>
            </w:tcBorders>
            <w:shd w:val="clear" w:color="auto" w:fill="auto"/>
            <w:noWrap/>
            <w:vAlign w:val="bottom"/>
            <w:hideMark/>
          </w:tcPr>
          <w:p w14:paraId="0012617C" w14:textId="77777777" w:rsidR="00325D1A" w:rsidRPr="00292E98" w:rsidRDefault="00325D1A" w:rsidP="001E29D8">
            <w:pP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Observations</w:t>
            </w:r>
          </w:p>
        </w:tc>
        <w:tc>
          <w:tcPr>
            <w:tcW w:w="1160" w:type="dxa"/>
            <w:tcBorders>
              <w:top w:val="nil"/>
              <w:left w:val="nil"/>
              <w:bottom w:val="nil"/>
              <w:right w:val="nil"/>
            </w:tcBorders>
            <w:shd w:val="clear" w:color="auto" w:fill="auto"/>
            <w:noWrap/>
            <w:vAlign w:val="bottom"/>
            <w:hideMark/>
          </w:tcPr>
          <w:p w14:paraId="5C328F69"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55</w:t>
            </w:r>
          </w:p>
        </w:tc>
        <w:tc>
          <w:tcPr>
            <w:tcW w:w="1160" w:type="dxa"/>
            <w:tcBorders>
              <w:top w:val="nil"/>
              <w:left w:val="nil"/>
              <w:bottom w:val="nil"/>
              <w:right w:val="nil"/>
            </w:tcBorders>
            <w:shd w:val="clear" w:color="auto" w:fill="auto"/>
            <w:noWrap/>
            <w:vAlign w:val="bottom"/>
            <w:hideMark/>
          </w:tcPr>
          <w:p w14:paraId="1AB4A649"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37</w:t>
            </w:r>
          </w:p>
        </w:tc>
        <w:tc>
          <w:tcPr>
            <w:tcW w:w="1160" w:type="dxa"/>
            <w:tcBorders>
              <w:top w:val="nil"/>
              <w:left w:val="nil"/>
              <w:bottom w:val="nil"/>
              <w:right w:val="nil"/>
            </w:tcBorders>
            <w:shd w:val="clear" w:color="auto" w:fill="auto"/>
            <w:noWrap/>
            <w:vAlign w:val="bottom"/>
            <w:hideMark/>
          </w:tcPr>
          <w:p w14:paraId="1F5BF84B"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18</w:t>
            </w:r>
          </w:p>
        </w:tc>
        <w:tc>
          <w:tcPr>
            <w:tcW w:w="1160" w:type="dxa"/>
            <w:tcBorders>
              <w:top w:val="nil"/>
              <w:left w:val="nil"/>
              <w:bottom w:val="nil"/>
              <w:right w:val="nil"/>
            </w:tcBorders>
            <w:shd w:val="clear" w:color="auto" w:fill="auto"/>
            <w:noWrap/>
            <w:vAlign w:val="bottom"/>
            <w:hideMark/>
          </w:tcPr>
          <w:p w14:paraId="26510A72"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52</w:t>
            </w:r>
          </w:p>
        </w:tc>
        <w:tc>
          <w:tcPr>
            <w:tcW w:w="1160" w:type="dxa"/>
            <w:tcBorders>
              <w:top w:val="nil"/>
              <w:left w:val="nil"/>
              <w:bottom w:val="nil"/>
              <w:right w:val="nil"/>
            </w:tcBorders>
            <w:shd w:val="clear" w:color="auto" w:fill="auto"/>
            <w:noWrap/>
            <w:vAlign w:val="bottom"/>
            <w:hideMark/>
          </w:tcPr>
          <w:p w14:paraId="0E0A8FE8"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35</w:t>
            </w:r>
          </w:p>
        </w:tc>
        <w:tc>
          <w:tcPr>
            <w:tcW w:w="1160" w:type="dxa"/>
            <w:tcBorders>
              <w:top w:val="nil"/>
              <w:left w:val="nil"/>
              <w:bottom w:val="nil"/>
              <w:right w:val="nil"/>
            </w:tcBorders>
            <w:shd w:val="clear" w:color="auto" w:fill="auto"/>
            <w:noWrap/>
            <w:vAlign w:val="bottom"/>
            <w:hideMark/>
          </w:tcPr>
          <w:p w14:paraId="463F7E9D"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17</w:t>
            </w:r>
          </w:p>
        </w:tc>
      </w:tr>
      <w:tr w:rsidR="00325D1A" w:rsidRPr="00292E98" w14:paraId="1AD54F64" w14:textId="77777777" w:rsidTr="001E29D8">
        <w:trPr>
          <w:trHeight w:val="280"/>
        </w:trPr>
        <w:tc>
          <w:tcPr>
            <w:tcW w:w="2400" w:type="dxa"/>
            <w:tcBorders>
              <w:top w:val="nil"/>
              <w:left w:val="nil"/>
              <w:bottom w:val="single" w:sz="4" w:space="0" w:color="auto"/>
              <w:right w:val="nil"/>
            </w:tcBorders>
            <w:shd w:val="clear" w:color="auto" w:fill="auto"/>
            <w:noWrap/>
            <w:vAlign w:val="bottom"/>
            <w:hideMark/>
          </w:tcPr>
          <w:p w14:paraId="67123638" w14:textId="77777777" w:rsidR="00325D1A" w:rsidRPr="00292E98" w:rsidRDefault="00325D1A" w:rsidP="001E29D8">
            <w:pP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R-squared</w:t>
            </w:r>
          </w:p>
        </w:tc>
        <w:tc>
          <w:tcPr>
            <w:tcW w:w="1160" w:type="dxa"/>
            <w:tcBorders>
              <w:top w:val="nil"/>
              <w:left w:val="nil"/>
              <w:bottom w:val="single" w:sz="4" w:space="0" w:color="auto"/>
              <w:right w:val="nil"/>
            </w:tcBorders>
            <w:shd w:val="clear" w:color="auto" w:fill="auto"/>
            <w:noWrap/>
            <w:vAlign w:val="bottom"/>
            <w:hideMark/>
          </w:tcPr>
          <w:p w14:paraId="40B6E71F"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0.26</w:t>
            </w:r>
          </w:p>
        </w:tc>
        <w:tc>
          <w:tcPr>
            <w:tcW w:w="1160" w:type="dxa"/>
            <w:tcBorders>
              <w:top w:val="nil"/>
              <w:left w:val="nil"/>
              <w:bottom w:val="single" w:sz="4" w:space="0" w:color="auto"/>
              <w:right w:val="nil"/>
            </w:tcBorders>
            <w:shd w:val="clear" w:color="auto" w:fill="auto"/>
            <w:noWrap/>
            <w:vAlign w:val="bottom"/>
            <w:hideMark/>
          </w:tcPr>
          <w:p w14:paraId="43CD75DD"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0.44</w:t>
            </w:r>
          </w:p>
        </w:tc>
        <w:tc>
          <w:tcPr>
            <w:tcW w:w="1160" w:type="dxa"/>
            <w:tcBorders>
              <w:top w:val="nil"/>
              <w:left w:val="nil"/>
              <w:bottom w:val="single" w:sz="4" w:space="0" w:color="auto"/>
              <w:right w:val="nil"/>
            </w:tcBorders>
            <w:shd w:val="clear" w:color="auto" w:fill="auto"/>
            <w:noWrap/>
            <w:vAlign w:val="bottom"/>
            <w:hideMark/>
          </w:tcPr>
          <w:p w14:paraId="3C2F84D0"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0.38</w:t>
            </w:r>
          </w:p>
        </w:tc>
        <w:tc>
          <w:tcPr>
            <w:tcW w:w="1160" w:type="dxa"/>
            <w:tcBorders>
              <w:top w:val="nil"/>
              <w:left w:val="nil"/>
              <w:bottom w:val="single" w:sz="4" w:space="0" w:color="auto"/>
              <w:right w:val="nil"/>
            </w:tcBorders>
            <w:shd w:val="clear" w:color="auto" w:fill="auto"/>
            <w:noWrap/>
            <w:vAlign w:val="bottom"/>
            <w:hideMark/>
          </w:tcPr>
          <w:p w14:paraId="0606FE20"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0.24</w:t>
            </w:r>
          </w:p>
        </w:tc>
        <w:tc>
          <w:tcPr>
            <w:tcW w:w="1160" w:type="dxa"/>
            <w:tcBorders>
              <w:top w:val="nil"/>
              <w:left w:val="nil"/>
              <w:bottom w:val="single" w:sz="4" w:space="0" w:color="auto"/>
              <w:right w:val="nil"/>
            </w:tcBorders>
            <w:shd w:val="clear" w:color="auto" w:fill="auto"/>
            <w:noWrap/>
            <w:vAlign w:val="bottom"/>
            <w:hideMark/>
          </w:tcPr>
          <w:p w14:paraId="554FCDF1"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0.36</w:t>
            </w:r>
          </w:p>
        </w:tc>
        <w:tc>
          <w:tcPr>
            <w:tcW w:w="1160" w:type="dxa"/>
            <w:tcBorders>
              <w:top w:val="nil"/>
              <w:left w:val="nil"/>
              <w:bottom w:val="single" w:sz="4" w:space="0" w:color="auto"/>
              <w:right w:val="nil"/>
            </w:tcBorders>
            <w:shd w:val="clear" w:color="auto" w:fill="auto"/>
            <w:noWrap/>
            <w:vAlign w:val="bottom"/>
            <w:hideMark/>
          </w:tcPr>
          <w:p w14:paraId="719C78DB"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0.79</w:t>
            </w:r>
          </w:p>
        </w:tc>
      </w:tr>
      <w:tr w:rsidR="00325D1A" w:rsidRPr="00292E98" w14:paraId="0C9D8427" w14:textId="77777777" w:rsidTr="001E29D8">
        <w:trPr>
          <w:trHeight w:val="280"/>
        </w:trPr>
        <w:tc>
          <w:tcPr>
            <w:tcW w:w="2400" w:type="dxa"/>
            <w:tcBorders>
              <w:top w:val="single" w:sz="4" w:space="0" w:color="auto"/>
              <w:left w:val="nil"/>
              <w:bottom w:val="nil"/>
              <w:right w:val="nil"/>
            </w:tcBorders>
            <w:noWrap/>
            <w:vAlign w:val="bottom"/>
            <w:hideMark/>
          </w:tcPr>
          <w:p w14:paraId="04535D1D" w14:textId="77777777" w:rsidR="00325D1A" w:rsidRPr="00292E98" w:rsidRDefault="00325D1A" w:rsidP="001E29D8">
            <w:pP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 </w:t>
            </w:r>
          </w:p>
        </w:tc>
        <w:tc>
          <w:tcPr>
            <w:tcW w:w="1160" w:type="dxa"/>
            <w:tcBorders>
              <w:top w:val="single" w:sz="4" w:space="0" w:color="auto"/>
              <w:left w:val="nil"/>
              <w:bottom w:val="nil"/>
              <w:right w:val="nil"/>
            </w:tcBorders>
            <w:noWrap/>
            <w:vAlign w:val="bottom"/>
            <w:hideMark/>
          </w:tcPr>
          <w:p w14:paraId="0D27D457"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 </w:t>
            </w:r>
          </w:p>
        </w:tc>
        <w:tc>
          <w:tcPr>
            <w:tcW w:w="1160" w:type="dxa"/>
            <w:tcBorders>
              <w:top w:val="single" w:sz="4" w:space="0" w:color="auto"/>
              <w:left w:val="nil"/>
              <w:bottom w:val="nil"/>
              <w:right w:val="nil"/>
            </w:tcBorders>
            <w:noWrap/>
            <w:vAlign w:val="bottom"/>
            <w:hideMark/>
          </w:tcPr>
          <w:p w14:paraId="4C09C6ED"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 </w:t>
            </w:r>
          </w:p>
        </w:tc>
        <w:tc>
          <w:tcPr>
            <w:tcW w:w="1160" w:type="dxa"/>
            <w:tcBorders>
              <w:top w:val="single" w:sz="4" w:space="0" w:color="auto"/>
              <w:left w:val="nil"/>
              <w:bottom w:val="nil"/>
              <w:right w:val="nil"/>
            </w:tcBorders>
            <w:noWrap/>
            <w:vAlign w:val="bottom"/>
            <w:hideMark/>
          </w:tcPr>
          <w:p w14:paraId="2E214A37"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 </w:t>
            </w:r>
          </w:p>
        </w:tc>
        <w:tc>
          <w:tcPr>
            <w:tcW w:w="1160" w:type="dxa"/>
            <w:tcBorders>
              <w:top w:val="single" w:sz="4" w:space="0" w:color="auto"/>
              <w:left w:val="nil"/>
              <w:bottom w:val="nil"/>
              <w:right w:val="nil"/>
            </w:tcBorders>
            <w:noWrap/>
            <w:vAlign w:val="bottom"/>
            <w:hideMark/>
          </w:tcPr>
          <w:p w14:paraId="4E28EAD5"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 </w:t>
            </w:r>
          </w:p>
        </w:tc>
        <w:tc>
          <w:tcPr>
            <w:tcW w:w="1160" w:type="dxa"/>
            <w:tcBorders>
              <w:top w:val="single" w:sz="4" w:space="0" w:color="auto"/>
              <w:left w:val="nil"/>
              <w:bottom w:val="nil"/>
              <w:right w:val="nil"/>
            </w:tcBorders>
            <w:noWrap/>
            <w:vAlign w:val="bottom"/>
            <w:hideMark/>
          </w:tcPr>
          <w:p w14:paraId="12C5D8D4"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 </w:t>
            </w:r>
          </w:p>
        </w:tc>
        <w:tc>
          <w:tcPr>
            <w:tcW w:w="1160" w:type="dxa"/>
            <w:tcBorders>
              <w:top w:val="single" w:sz="4" w:space="0" w:color="auto"/>
              <w:left w:val="nil"/>
              <w:bottom w:val="nil"/>
              <w:right w:val="nil"/>
            </w:tcBorders>
            <w:noWrap/>
            <w:vAlign w:val="bottom"/>
            <w:hideMark/>
          </w:tcPr>
          <w:p w14:paraId="4B1C02A0"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 </w:t>
            </w:r>
          </w:p>
        </w:tc>
      </w:tr>
      <w:tr w:rsidR="00325D1A" w:rsidRPr="00292E98" w14:paraId="23268EBE" w14:textId="77777777" w:rsidTr="001E29D8">
        <w:trPr>
          <w:trHeight w:val="280"/>
        </w:trPr>
        <w:tc>
          <w:tcPr>
            <w:tcW w:w="3560" w:type="dxa"/>
            <w:gridSpan w:val="2"/>
            <w:noWrap/>
            <w:vAlign w:val="bottom"/>
            <w:hideMark/>
          </w:tcPr>
          <w:p w14:paraId="11E37F59" w14:textId="77777777" w:rsidR="00325D1A" w:rsidRPr="00292E98" w:rsidRDefault="00325D1A" w:rsidP="001E29D8">
            <w:pP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Standard errors in parentheses</w:t>
            </w:r>
          </w:p>
        </w:tc>
        <w:tc>
          <w:tcPr>
            <w:tcW w:w="1160" w:type="dxa"/>
            <w:noWrap/>
            <w:vAlign w:val="bottom"/>
          </w:tcPr>
          <w:p w14:paraId="5F992F21" w14:textId="77777777" w:rsidR="00325D1A" w:rsidRPr="00292E98" w:rsidRDefault="00325D1A" w:rsidP="001E29D8">
            <w:pPr>
              <w:rPr>
                <w:rFonts w:ascii="Times New Roman" w:eastAsia="Times New Roman" w:hAnsi="Times New Roman" w:cs="Times New Roman"/>
                <w:sz w:val="20"/>
                <w:szCs w:val="20"/>
              </w:rPr>
            </w:pPr>
          </w:p>
        </w:tc>
        <w:tc>
          <w:tcPr>
            <w:tcW w:w="1160" w:type="dxa"/>
            <w:noWrap/>
            <w:vAlign w:val="bottom"/>
          </w:tcPr>
          <w:p w14:paraId="12B1EEDD" w14:textId="77777777" w:rsidR="00325D1A" w:rsidRPr="00292E98" w:rsidRDefault="00325D1A" w:rsidP="001E29D8">
            <w:pPr>
              <w:rPr>
                <w:rFonts w:ascii="Times New Roman" w:eastAsia="Times New Roman" w:hAnsi="Times New Roman" w:cs="Times New Roman"/>
                <w:sz w:val="20"/>
                <w:szCs w:val="20"/>
              </w:rPr>
            </w:pPr>
          </w:p>
        </w:tc>
        <w:tc>
          <w:tcPr>
            <w:tcW w:w="1160" w:type="dxa"/>
            <w:noWrap/>
            <w:vAlign w:val="bottom"/>
          </w:tcPr>
          <w:p w14:paraId="4F256103" w14:textId="77777777" w:rsidR="00325D1A" w:rsidRPr="00292E98" w:rsidRDefault="00325D1A" w:rsidP="001E29D8">
            <w:pPr>
              <w:rPr>
                <w:rFonts w:ascii="Times New Roman" w:eastAsia="Times New Roman" w:hAnsi="Times New Roman" w:cs="Times New Roman"/>
                <w:sz w:val="20"/>
                <w:szCs w:val="20"/>
              </w:rPr>
            </w:pPr>
          </w:p>
        </w:tc>
        <w:tc>
          <w:tcPr>
            <w:tcW w:w="1160" w:type="dxa"/>
            <w:noWrap/>
            <w:vAlign w:val="bottom"/>
          </w:tcPr>
          <w:p w14:paraId="680789ED" w14:textId="77777777" w:rsidR="00325D1A" w:rsidRPr="00292E98" w:rsidRDefault="00325D1A" w:rsidP="001E29D8">
            <w:pPr>
              <w:rPr>
                <w:rFonts w:ascii="Times New Roman" w:eastAsia="Times New Roman" w:hAnsi="Times New Roman" w:cs="Times New Roman"/>
                <w:sz w:val="20"/>
                <w:szCs w:val="20"/>
              </w:rPr>
            </w:pPr>
          </w:p>
        </w:tc>
        <w:tc>
          <w:tcPr>
            <w:tcW w:w="1160" w:type="dxa"/>
            <w:noWrap/>
            <w:vAlign w:val="bottom"/>
          </w:tcPr>
          <w:p w14:paraId="04434123" w14:textId="77777777" w:rsidR="00325D1A" w:rsidRPr="00292E98" w:rsidRDefault="00325D1A" w:rsidP="001E29D8">
            <w:pPr>
              <w:rPr>
                <w:rFonts w:ascii="Times New Roman" w:eastAsia="Times New Roman" w:hAnsi="Times New Roman" w:cs="Times New Roman"/>
                <w:sz w:val="20"/>
                <w:szCs w:val="20"/>
              </w:rPr>
            </w:pPr>
          </w:p>
        </w:tc>
      </w:tr>
      <w:tr w:rsidR="00325D1A" w:rsidRPr="00292E98" w14:paraId="516BFDE3" w14:textId="77777777" w:rsidTr="001E29D8">
        <w:trPr>
          <w:trHeight w:val="280"/>
        </w:trPr>
        <w:tc>
          <w:tcPr>
            <w:tcW w:w="3560" w:type="dxa"/>
            <w:gridSpan w:val="2"/>
            <w:noWrap/>
            <w:vAlign w:val="bottom"/>
            <w:hideMark/>
          </w:tcPr>
          <w:p w14:paraId="193EDD40" w14:textId="77777777" w:rsidR="00325D1A" w:rsidRPr="00292E98" w:rsidRDefault="00325D1A" w:rsidP="001E29D8">
            <w:pP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 p&lt;0.01, ** p&lt;0.05, * p&lt;0.1</w:t>
            </w:r>
          </w:p>
        </w:tc>
        <w:tc>
          <w:tcPr>
            <w:tcW w:w="1160" w:type="dxa"/>
            <w:noWrap/>
            <w:vAlign w:val="bottom"/>
          </w:tcPr>
          <w:p w14:paraId="1BBAAC01" w14:textId="77777777" w:rsidR="00325D1A" w:rsidRPr="00292E98" w:rsidRDefault="00325D1A" w:rsidP="001E29D8">
            <w:pPr>
              <w:rPr>
                <w:rFonts w:ascii="Times New Roman" w:eastAsia="Times New Roman" w:hAnsi="Times New Roman" w:cs="Times New Roman"/>
                <w:sz w:val="20"/>
                <w:szCs w:val="20"/>
              </w:rPr>
            </w:pPr>
          </w:p>
        </w:tc>
        <w:tc>
          <w:tcPr>
            <w:tcW w:w="1160" w:type="dxa"/>
            <w:noWrap/>
            <w:vAlign w:val="bottom"/>
          </w:tcPr>
          <w:p w14:paraId="63656E57" w14:textId="77777777" w:rsidR="00325D1A" w:rsidRPr="00292E98" w:rsidRDefault="00325D1A" w:rsidP="001E29D8">
            <w:pPr>
              <w:rPr>
                <w:rFonts w:ascii="Times New Roman" w:eastAsia="Times New Roman" w:hAnsi="Times New Roman" w:cs="Times New Roman"/>
                <w:sz w:val="20"/>
                <w:szCs w:val="20"/>
              </w:rPr>
            </w:pPr>
          </w:p>
        </w:tc>
        <w:tc>
          <w:tcPr>
            <w:tcW w:w="1160" w:type="dxa"/>
            <w:noWrap/>
            <w:vAlign w:val="bottom"/>
          </w:tcPr>
          <w:p w14:paraId="4546E07D" w14:textId="77777777" w:rsidR="00325D1A" w:rsidRPr="00292E98" w:rsidRDefault="00325D1A" w:rsidP="001E29D8">
            <w:pPr>
              <w:rPr>
                <w:rFonts w:ascii="Times New Roman" w:eastAsia="Times New Roman" w:hAnsi="Times New Roman" w:cs="Times New Roman"/>
                <w:sz w:val="20"/>
                <w:szCs w:val="20"/>
              </w:rPr>
            </w:pPr>
          </w:p>
        </w:tc>
        <w:tc>
          <w:tcPr>
            <w:tcW w:w="1160" w:type="dxa"/>
            <w:noWrap/>
            <w:vAlign w:val="bottom"/>
          </w:tcPr>
          <w:p w14:paraId="4B1EEFEE" w14:textId="77777777" w:rsidR="00325D1A" w:rsidRPr="00292E98" w:rsidRDefault="00325D1A" w:rsidP="001E29D8">
            <w:pPr>
              <w:rPr>
                <w:rFonts w:ascii="Times New Roman" w:eastAsia="Times New Roman" w:hAnsi="Times New Roman" w:cs="Times New Roman"/>
                <w:sz w:val="20"/>
                <w:szCs w:val="20"/>
              </w:rPr>
            </w:pPr>
          </w:p>
        </w:tc>
        <w:tc>
          <w:tcPr>
            <w:tcW w:w="1160" w:type="dxa"/>
            <w:noWrap/>
            <w:vAlign w:val="bottom"/>
          </w:tcPr>
          <w:p w14:paraId="7CE7531A" w14:textId="77777777" w:rsidR="00325D1A" w:rsidRPr="00292E98" w:rsidRDefault="00325D1A" w:rsidP="001E29D8">
            <w:pPr>
              <w:rPr>
                <w:rFonts w:ascii="Times New Roman" w:eastAsia="Times New Roman" w:hAnsi="Times New Roman" w:cs="Times New Roman"/>
                <w:sz w:val="20"/>
                <w:szCs w:val="20"/>
              </w:rPr>
            </w:pPr>
          </w:p>
        </w:tc>
      </w:tr>
    </w:tbl>
    <w:p w14:paraId="5AB14C7D" w14:textId="4F6D2439" w:rsidR="00325D1A" w:rsidRPr="00292E98" w:rsidRDefault="00325D1A" w:rsidP="00325D1A">
      <w:pPr>
        <w:rPr>
          <w:rFonts w:ascii="Times New Roman" w:hAnsi="Times New Roman" w:cs="Times New Roman"/>
        </w:rPr>
      </w:pPr>
    </w:p>
    <w:p w14:paraId="38DDB727" w14:textId="1EE9A4FB" w:rsidR="006F5C0E" w:rsidRPr="00292E98" w:rsidRDefault="006F5C0E" w:rsidP="006F5C0E">
      <w:pPr>
        <w:rPr>
          <w:rFonts w:ascii="Times New Roman" w:hAnsi="Times New Roman" w:cs="Times New Roman"/>
        </w:rPr>
      </w:pPr>
      <w:r w:rsidRPr="00E86F7D">
        <w:rPr>
          <w:rFonts w:ascii="Times New Roman" w:hAnsi="Times New Roman" w:cs="Times New Roman"/>
          <w:caps/>
        </w:rPr>
        <w:t>A</w:t>
      </w:r>
      <w:r>
        <w:rPr>
          <w:rFonts w:ascii="Times New Roman" w:hAnsi="Times New Roman" w:cs="Times New Roman"/>
          <w:caps/>
        </w:rPr>
        <w:t xml:space="preserve">ppendix Table A10: </w:t>
      </w:r>
      <w:r w:rsidRPr="00E86F7D">
        <w:rPr>
          <w:rFonts w:ascii="Times New Roman" w:hAnsi="Times New Roman" w:cs="Times New Roman"/>
          <w:caps/>
        </w:rPr>
        <w:t xml:space="preserve">NHRIs with More </w:t>
      </w:r>
      <w:r>
        <w:rPr>
          <w:rFonts w:ascii="Times New Roman" w:hAnsi="Times New Roman" w:cs="Times New Roman"/>
          <w:caps/>
        </w:rPr>
        <w:t xml:space="preserve">INVESTIGATIVE </w:t>
      </w:r>
      <w:r w:rsidRPr="00E86F7D">
        <w:rPr>
          <w:rFonts w:ascii="Times New Roman" w:hAnsi="Times New Roman" w:cs="Times New Roman"/>
          <w:caps/>
        </w:rPr>
        <w:t xml:space="preserve">Safeguards Get Higher Average Grades </w:t>
      </w:r>
      <w:r>
        <w:rPr>
          <w:rFonts w:ascii="Times New Roman" w:hAnsi="Times New Roman" w:cs="Times New Roman"/>
        </w:rPr>
        <w:t>(</w:t>
      </w:r>
      <w:r w:rsidRPr="00B45867">
        <w:rPr>
          <w:rFonts w:ascii="Times New Roman" w:hAnsi="Times New Roman" w:cs="Times New Roman"/>
        </w:rPr>
        <w:t xml:space="preserve">Appendix </w:t>
      </w:r>
      <w:r>
        <w:rPr>
          <w:rFonts w:ascii="Times New Roman" w:hAnsi="Times New Roman" w:cs="Times New Roman"/>
        </w:rPr>
        <w:t>Table A10 replicates main Table 3</w:t>
      </w:r>
      <w:r w:rsidRPr="00B45867">
        <w:rPr>
          <w:rFonts w:ascii="Times New Roman" w:hAnsi="Times New Roman" w:cs="Times New Roman"/>
        </w:rPr>
        <w:t xml:space="preserve"> </w:t>
      </w:r>
      <w:r>
        <w:rPr>
          <w:rFonts w:ascii="Times New Roman" w:hAnsi="Times New Roman" w:cs="Times New Roman"/>
        </w:rPr>
        <w:t>including additional controls such as civil conflict and population)</w:t>
      </w:r>
      <w:r w:rsidRPr="00B45867">
        <w:rPr>
          <w:rFonts w:ascii="Times New Roman" w:hAnsi="Times New Roman" w:cs="Times New Roman"/>
        </w:rPr>
        <w:t xml:space="preserve"> </w:t>
      </w:r>
    </w:p>
    <w:tbl>
      <w:tblPr>
        <w:tblW w:w="9508" w:type="dxa"/>
        <w:tblInd w:w="93" w:type="dxa"/>
        <w:tblLook w:val="04A0" w:firstRow="1" w:lastRow="0" w:firstColumn="1" w:lastColumn="0" w:noHBand="0" w:noVBand="1"/>
      </w:tblPr>
      <w:tblGrid>
        <w:gridCol w:w="2400"/>
        <w:gridCol w:w="148"/>
        <w:gridCol w:w="1160"/>
        <w:gridCol w:w="1160"/>
        <w:gridCol w:w="1012"/>
        <w:gridCol w:w="148"/>
        <w:gridCol w:w="1160"/>
        <w:gridCol w:w="1160"/>
        <w:gridCol w:w="1012"/>
        <w:gridCol w:w="148"/>
      </w:tblGrid>
      <w:tr w:rsidR="00325D1A" w:rsidRPr="00292E98" w14:paraId="7BD0BF59" w14:textId="77777777" w:rsidTr="001E29D8">
        <w:trPr>
          <w:gridAfter w:val="1"/>
          <w:wAfter w:w="148" w:type="dxa"/>
          <w:trHeight w:val="280"/>
        </w:trPr>
        <w:tc>
          <w:tcPr>
            <w:tcW w:w="2400" w:type="dxa"/>
            <w:tcBorders>
              <w:top w:val="single" w:sz="4" w:space="0" w:color="auto"/>
              <w:left w:val="nil"/>
              <w:bottom w:val="nil"/>
              <w:right w:val="nil"/>
            </w:tcBorders>
            <w:noWrap/>
            <w:vAlign w:val="bottom"/>
          </w:tcPr>
          <w:p w14:paraId="773450EE" w14:textId="77777777" w:rsidR="00325D1A" w:rsidRPr="00292E98" w:rsidRDefault="00325D1A" w:rsidP="001E29D8">
            <w:pPr>
              <w:rPr>
                <w:rFonts w:ascii="Times New Roman" w:eastAsia="Times New Roman" w:hAnsi="Times New Roman" w:cs="Times New Roman"/>
                <w:sz w:val="20"/>
                <w:szCs w:val="20"/>
              </w:rPr>
            </w:pPr>
          </w:p>
        </w:tc>
        <w:tc>
          <w:tcPr>
            <w:tcW w:w="3480" w:type="dxa"/>
            <w:gridSpan w:val="4"/>
            <w:tcBorders>
              <w:top w:val="single" w:sz="4" w:space="0" w:color="auto"/>
              <w:left w:val="nil"/>
              <w:bottom w:val="nil"/>
              <w:right w:val="nil"/>
            </w:tcBorders>
            <w:noWrap/>
            <w:vAlign w:val="bottom"/>
            <w:hideMark/>
          </w:tcPr>
          <w:p w14:paraId="2D11C4DB"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Dependent Variable: NHRI Grade</w:t>
            </w:r>
          </w:p>
        </w:tc>
        <w:tc>
          <w:tcPr>
            <w:tcW w:w="3480" w:type="dxa"/>
            <w:gridSpan w:val="4"/>
            <w:tcBorders>
              <w:top w:val="single" w:sz="4" w:space="0" w:color="auto"/>
              <w:left w:val="nil"/>
              <w:bottom w:val="nil"/>
              <w:right w:val="nil"/>
            </w:tcBorders>
            <w:noWrap/>
            <w:vAlign w:val="bottom"/>
            <w:hideMark/>
          </w:tcPr>
          <w:p w14:paraId="1DB9CBEB"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Dependent Variable: Expert Survey Score</w:t>
            </w:r>
          </w:p>
        </w:tc>
      </w:tr>
      <w:tr w:rsidR="00325D1A" w:rsidRPr="00292E98" w14:paraId="7A42EDF8" w14:textId="77777777" w:rsidTr="001E29D8">
        <w:trPr>
          <w:trHeight w:val="280"/>
        </w:trPr>
        <w:tc>
          <w:tcPr>
            <w:tcW w:w="2548" w:type="dxa"/>
            <w:gridSpan w:val="2"/>
            <w:tcBorders>
              <w:top w:val="single" w:sz="4" w:space="0" w:color="auto"/>
              <w:left w:val="nil"/>
              <w:bottom w:val="nil"/>
              <w:right w:val="nil"/>
            </w:tcBorders>
            <w:shd w:val="clear" w:color="auto" w:fill="auto"/>
            <w:noWrap/>
            <w:vAlign w:val="bottom"/>
            <w:hideMark/>
          </w:tcPr>
          <w:p w14:paraId="1249B664" w14:textId="77777777" w:rsidR="00325D1A" w:rsidRPr="00292E98" w:rsidRDefault="00325D1A" w:rsidP="001E29D8">
            <w:pP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 </w:t>
            </w:r>
          </w:p>
        </w:tc>
        <w:tc>
          <w:tcPr>
            <w:tcW w:w="1160" w:type="dxa"/>
            <w:tcBorders>
              <w:top w:val="single" w:sz="4" w:space="0" w:color="auto"/>
              <w:left w:val="nil"/>
              <w:bottom w:val="nil"/>
              <w:right w:val="nil"/>
            </w:tcBorders>
            <w:shd w:val="clear" w:color="auto" w:fill="auto"/>
            <w:noWrap/>
            <w:vAlign w:val="bottom"/>
            <w:hideMark/>
          </w:tcPr>
          <w:p w14:paraId="30E6D3F3"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(1)</w:t>
            </w:r>
          </w:p>
        </w:tc>
        <w:tc>
          <w:tcPr>
            <w:tcW w:w="1160" w:type="dxa"/>
            <w:tcBorders>
              <w:top w:val="single" w:sz="4" w:space="0" w:color="auto"/>
              <w:left w:val="nil"/>
              <w:bottom w:val="nil"/>
              <w:right w:val="nil"/>
            </w:tcBorders>
            <w:shd w:val="clear" w:color="auto" w:fill="auto"/>
            <w:noWrap/>
            <w:vAlign w:val="bottom"/>
            <w:hideMark/>
          </w:tcPr>
          <w:p w14:paraId="225DDEE8"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(2)</w:t>
            </w:r>
          </w:p>
        </w:tc>
        <w:tc>
          <w:tcPr>
            <w:tcW w:w="1160" w:type="dxa"/>
            <w:gridSpan w:val="2"/>
            <w:tcBorders>
              <w:top w:val="single" w:sz="4" w:space="0" w:color="auto"/>
              <w:left w:val="nil"/>
              <w:bottom w:val="nil"/>
              <w:right w:val="nil"/>
            </w:tcBorders>
            <w:shd w:val="clear" w:color="auto" w:fill="auto"/>
            <w:noWrap/>
            <w:vAlign w:val="bottom"/>
            <w:hideMark/>
          </w:tcPr>
          <w:p w14:paraId="063D24A7"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(3)</w:t>
            </w:r>
          </w:p>
        </w:tc>
        <w:tc>
          <w:tcPr>
            <w:tcW w:w="1160" w:type="dxa"/>
            <w:tcBorders>
              <w:top w:val="single" w:sz="4" w:space="0" w:color="auto"/>
              <w:left w:val="nil"/>
              <w:bottom w:val="nil"/>
              <w:right w:val="nil"/>
            </w:tcBorders>
            <w:shd w:val="clear" w:color="auto" w:fill="auto"/>
            <w:noWrap/>
            <w:vAlign w:val="bottom"/>
            <w:hideMark/>
          </w:tcPr>
          <w:p w14:paraId="72B3E13F"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(4)</w:t>
            </w:r>
          </w:p>
        </w:tc>
        <w:tc>
          <w:tcPr>
            <w:tcW w:w="1160" w:type="dxa"/>
            <w:tcBorders>
              <w:top w:val="single" w:sz="4" w:space="0" w:color="auto"/>
              <w:left w:val="nil"/>
              <w:bottom w:val="nil"/>
              <w:right w:val="nil"/>
            </w:tcBorders>
            <w:shd w:val="clear" w:color="auto" w:fill="auto"/>
            <w:noWrap/>
            <w:vAlign w:val="bottom"/>
            <w:hideMark/>
          </w:tcPr>
          <w:p w14:paraId="79D53222"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(5)</w:t>
            </w:r>
          </w:p>
        </w:tc>
        <w:tc>
          <w:tcPr>
            <w:tcW w:w="1160" w:type="dxa"/>
            <w:gridSpan w:val="2"/>
            <w:tcBorders>
              <w:top w:val="single" w:sz="4" w:space="0" w:color="auto"/>
              <w:left w:val="nil"/>
              <w:bottom w:val="nil"/>
              <w:right w:val="nil"/>
            </w:tcBorders>
            <w:shd w:val="clear" w:color="auto" w:fill="auto"/>
            <w:noWrap/>
            <w:vAlign w:val="bottom"/>
            <w:hideMark/>
          </w:tcPr>
          <w:p w14:paraId="02F1331F"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(6)</w:t>
            </w:r>
          </w:p>
        </w:tc>
      </w:tr>
      <w:tr w:rsidR="00325D1A" w:rsidRPr="00292E98" w14:paraId="4B2C5C3F" w14:textId="77777777" w:rsidTr="001E29D8">
        <w:trPr>
          <w:trHeight w:val="280"/>
        </w:trPr>
        <w:tc>
          <w:tcPr>
            <w:tcW w:w="2548" w:type="dxa"/>
            <w:gridSpan w:val="2"/>
            <w:tcBorders>
              <w:top w:val="nil"/>
              <w:left w:val="nil"/>
              <w:bottom w:val="nil"/>
              <w:right w:val="nil"/>
            </w:tcBorders>
            <w:shd w:val="clear" w:color="auto" w:fill="auto"/>
            <w:noWrap/>
            <w:vAlign w:val="bottom"/>
            <w:hideMark/>
          </w:tcPr>
          <w:p w14:paraId="74B04EC2" w14:textId="77777777" w:rsidR="00325D1A" w:rsidRPr="00292E98" w:rsidRDefault="00325D1A" w:rsidP="001E29D8">
            <w:pP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VARIABLES</w:t>
            </w:r>
          </w:p>
        </w:tc>
        <w:tc>
          <w:tcPr>
            <w:tcW w:w="1160" w:type="dxa"/>
            <w:tcBorders>
              <w:top w:val="nil"/>
              <w:left w:val="nil"/>
              <w:bottom w:val="nil"/>
              <w:right w:val="nil"/>
            </w:tcBorders>
            <w:shd w:val="clear" w:color="auto" w:fill="auto"/>
            <w:noWrap/>
            <w:vAlign w:val="bottom"/>
            <w:hideMark/>
          </w:tcPr>
          <w:p w14:paraId="2ACA6F93"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All</w:t>
            </w:r>
          </w:p>
        </w:tc>
        <w:tc>
          <w:tcPr>
            <w:tcW w:w="1160" w:type="dxa"/>
            <w:tcBorders>
              <w:top w:val="nil"/>
              <w:left w:val="nil"/>
              <w:bottom w:val="nil"/>
              <w:right w:val="nil"/>
            </w:tcBorders>
            <w:shd w:val="clear" w:color="auto" w:fill="auto"/>
            <w:noWrap/>
            <w:vAlign w:val="bottom"/>
            <w:hideMark/>
          </w:tcPr>
          <w:p w14:paraId="33272110"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Dem</w:t>
            </w:r>
          </w:p>
        </w:tc>
        <w:tc>
          <w:tcPr>
            <w:tcW w:w="1160" w:type="dxa"/>
            <w:gridSpan w:val="2"/>
            <w:tcBorders>
              <w:top w:val="nil"/>
              <w:left w:val="nil"/>
              <w:bottom w:val="nil"/>
              <w:right w:val="nil"/>
            </w:tcBorders>
            <w:shd w:val="clear" w:color="auto" w:fill="auto"/>
            <w:noWrap/>
            <w:vAlign w:val="bottom"/>
            <w:hideMark/>
          </w:tcPr>
          <w:p w14:paraId="7F2C214D"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Auth</w:t>
            </w:r>
          </w:p>
        </w:tc>
        <w:tc>
          <w:tcPr>
            <w:tcW w:w="1160" w:type="dxa"/>
            <w:tcBorders>
              <w:top w:val="nil"/>
              <w:left w:val="nil"/>
              <w:bottom w:val="nil"/>
              <w:right w:val="nil"/>
            </w:tcBorders>
            <w:shd w:val="clear" w:color="auto" w:fill="auto"/>
            <w:noWrap/>
            <w:vAlign w:val="bottom"/>
            <w:hideMark/>
          </w:tcPr>
          <w:p w14:paraId="5B06738B"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All</w:t>
            </w:r>
          </w:p>
        </w:tc>
        <w:tc>
          <w:tcPr>
            <w:tcW w:w="1160" w:type="dxa"/>
            <w:tcBorders>
              <w:top w:val="nil"/>
              <w:left w:val="nil"/>
              <w:bottom w:val="nil"/>
              <w:right w:val="nil"/>
            </w:tcBorders>
            <w:shd w:val="clear" w:color="auto" w:fill="auto"/>
            <w:noWrap/>
            <w:vAlign w:val="bottom"/>
            <w:hideMark/>
          </w:tcPr>
          <w:p w14:paraId="218B7CFB"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Dem</w:t>
            </w:r>
          </w:p>
        </w:tc>
        <w:tc>
          <w:tcPr>
            <w:tcW w:w="1160" w:type="dxa"/>
            <w:gridSpan w:val="2"/>
            <w:tcBorders>
              <w:top w:val="nil"/>
              <w:left w:val="nil"/>
              <w:bottom w:val="nil"/>
              <w:right w:val="nil"/>
            </w:tcBorders>
            <w:shd w:val="clear" w:color="auto" w:fill="auto"/>
            <w:noWrap/>
            <w:vAlign w:val="bottom"/>
            <w:hideMark/>
          </w:tcPr>
          <w:p w14:paraId="7F4668B8"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Auth</w:t>
            </w:r>
          </w:p>
        </w:tc>
      </w:tr>
      <w:tr w:rsidR="00325D1A" w:rsidRPr="00292E98" w14:paraId="1E98B67A" w14:textId="77777777" w:rsidTr="001E29D8">
        <w:trPr>
          <w:trHeight w:val="280"/>
        </w:trPr>
        <w:tc>
          <w:tcPr>
            <w:tcW w:w="2548" w:type="dxa"/>
            <w:gridSpan w:val="2"/>
            <w:tcBorders>
              <w:top w:val="single" w:sz="4" w:space="0" w:color="auto"/>
              <w:left w:val="nil"/>
              <w:bottom w:val="nil"/>
              <w:right w:val="nil"/>
            </w:tcBorders>
            <w:shd w:val="clear" w:color="auto" w:fill="auto"/>
            <w:noWrap/>
            <w:vAlign w:val="bottom"/>
            <w:hideMark/>
          </w:tcPr>
          <w:p w14:paraId="7FDBAB09" w14:textId="77777777" w:rsidR="00325D1A" w:rsidRPr="00292E98" w:rsidRDefault="00325D1A" w:rsidP="001E29D8">
            <w:pP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 </w:t>
            </w:r>
          </w:p>
        </w:tc>
        <w:tc>
          <w:tcPr>
            <w:tcW w:w="1160" w:type="dxa"/>
            <w:tcBorders>
              <w:top w:val="single" w:sz="4" w:space="0" w:color="auto"/>
              <w:left w:val="nil"/>
              <w:bottom w:val="nil"/>
              <w:right w:val="nil"/>
            </w:tcBorders>
            <w:shd w:val="clear" w:color="auto" w:fill="auto"/>
            <w:noWrap/>
            <w:vAlign w:val="bottom"/>
            <w:hideMark/>
          </w:tcPr>
          <w:p w14:paraId="293D636B"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 </w:t>
            </w:r>
          </w:p>
        </w:tc>
        <w:tc>
          <w:tcPr>
            <w:tcW w:w="1160" w:type="dxa"/>
            <w:tcBorders>
              <w:top w:val="single" w:sz="4" w:space="0" w:color="auto"/>
              <w:left w:val="nil"/>
              <w:bottom w:val="nil"/>
              <w:right w:val="nil"/>
            </w:tcBorders>
            <w:shd w:val="clear" w:color="auto" w:fill="auto"/>
            <w:noWrap/>
            <w:vAlign w:val="bottom"/>
            <w:hideMark/>
          </w:tcPr>
          <w:p w14:paraId="331BD01F"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 </w:t>
            </w:r>
          </w:p>
        </w:tc>
        <w:tc>
          <w:tcPr>
            <w:tcW w:w="1160" w:type="dxa"/>
            <w:gridSpan w:val="2"/>
            <w:tcBorders>
              <w:top w:val="single" w:sz="4" w:space="0" w:color="auto"/>
              <w:left w:val="nil"/>
              <w:bottom w:val="nil"/>
              <w:right w:val="nil"/>
            </w:tcBorders>
            <w:shd w:val="clear" w:color="auto" w:fill="auto"/>
            <w:noWrap/>
            <w:vAlign w:val="bottom"/>
            <w:hideMark/>
          </w:tcPr>
          <w:p w14:paraId="4D0BFD58"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 </w:t>
            </w:r>
          </w:p>
        </w:tc>
        <w:tc>
          <w:tcPr>
            <w:tcW w:w="1160" w:type="dxa"/>
            <w:tcBorders>
              <w:top w:val="single" w:sz="4" w:space="0" w:color="auto"/>
              <w:left w:val="nil"/>
              <w:bottom w:val="nil"/>
              <w:right w:val="nil"/>
            </w:tcBorders>
            <w:shd w:val="clear" w:color="auto" w:fill="auto"/>
            <w:noWrap/>
            <w:vAlign w:val="bottom"/>
            <w:hideMark/>
          </w:tcPr>
          <w:p w14:paraId="6002E8C4"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 </w:t>
            </w:r>
          </w:p>
        </w:tc>
        <w:tc>
          <w:tcPr>
            <w:tcW w:w="1160" w:type="dxa"/>
            <w:tcBorders>
              <w:top w:val="single" w:sz="4" w:space="0" w:color="auto"/>
              <w:left w:val="nil"/>
              <w:bottom w:val="nil"/>
              <w:right w:val="nil"/>
            </w:tcBorders>
            <w:shd w:val="clear" w:color="auto" w:fill="auto"/>
            <w:noWrap/>
            <w:vAlign w:val="bottom"/>
            <w:hideMark/>
          </w:tcPr>
          <w:p w14:paraId="6AA89233"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 </w:t>
            </w:r>
          </w:p>
        </w:tc>
        <w:tc>
          <w:tcPr>
            <w:tcW w:w="1160" w:type="dxa"/>
            <w:gridSpan w:val="2"/>
            <w:tcBorders>
              <w:top w:val="single" w:sz="4" w:space="0" w:color="auto"/>
              <w:left w:val="nil"/>
              <w:bottom w:val="nil"/>
              <w:right w:val="nil"/>
            </w:tcBorders>
            <w:shd w:val="clear" w:color="auto" w:fill="auto"/>
            <w:noWrap/>
            <w:vAlign w:val="bottom"/>
            <w:hideMark/>
          </w:tcPr>
          <w:p w14:paraId="5FFD970D"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 </w:t>
            </w:r>
          </w:p>
        </w:tc>
      </w:tr>
      <w:tr w:rsidR="00325D1A" w:rsidRPr="00292E98" w14:paraId="1AB447C2" w14:textId="77777777" w:rsidTr="001E29D8">
        <w:trPr>
          <w:trHeight w:val="280"/>
        </w:trPr>
        <w:tc>
          <w:tcPr>
            <w:tcW w:w="2548" w:type="dxa"/>
            <w:gridSpan w:val="2"/>
            <w:tcBorders>
              <w:top w:val="nil"/>
              <w:left w:val="nil"/>
              <w:bottom w:val="nil"/>
              <w:right w:val="nil"/>
            </w:tcBorders>
            <w:shd w:val="clear" w:color="auto" w:fill="auto"/>
            <w:noWrap/>
            <w:vAlign w:val="bottom"/>
            <w:hideMark/>
          </w:tcPr>
          <w:p w14:paraId="639D173F" w14:textId="77777777" w:rsidR="00325D1A" w:rsidRPr="00292E98" w:rsidRDefault="00325D1A" w:rsidP="001E29D8">
            <w:pP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Investigative Index</w:t>
            </w:r>
          </w:p>
        </w:tc>
        <w:tc>
          <w:tcPr>
            <w:tcW w:w="1160" w:type="dxa"/>
            <w:tcBorders>
              <w:top w:val="nil"/>
              <w:left w:val="nil"/>
              <w:bottom w:val="nil"/>
              <w:right w:val="nil"/>
            </w:tcBorders>
            <w:shd w:val="clear" w:color="auto" w:fill="auto"/>
            <w:noWrap/>
            <w:vAlign w:val="bottom"/>
            <w:hideMark/>
          </w:tcPr>
          <w:p w14:paraId="1C91BD2E"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0.16*</w:t>
            </w:r>
          </w:p>
        </w:tc>
        <w:tc>
          <w:tcPr>
            <w:tcW w:w="1160" w:type="dxa"/>
            <w:tcBorders>
              <w:top w:val="nil"/>
              <w:left w:val="nil"/>
              <w:bottom w:val="nil"/>
              <w:right w:val="nil"/>
            </w:tcBorders>
            <w:shd w:val="clear" w:color="auto" w:fill="auto"/>
            <w:noWrap/>
            <w:vAlign w:val="bottom"/>
            <w:hideMark/>
          </w:tcPr>
          <w:p w14:paraId="1E1359C4"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0.24**</w:t>
            </w:r>
          </w:p>
        </w:tc>
        <w:tc>
          <w:tcPr>
            <w:tcW w:w="1160" w:type="dxa"/>
            <w:gridSpan w:val="2"/>
            <w:tcBorders>
              <w:top w:val="nil"/>
              <w:left w:val="nil"/>
              <w:bottom w:val="nil"/>
              <w:right w:val="nil"/>
            </w:tcBorders>
            <w:shd w:val="clear" w:color="auto" w:fill="auto"/>
            <w:noWrap/>
            <w:vAlign w:val="bottom"/>
            <w:hideMark/>
          </w:tcPr>
          <w:p w14:paraId="676775B0"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0.30</w:t>
            </w:r>
          </w:p>
        </w:tc>
        <w:tc>
          <w:tcPr>
            <w:tcW w:w="1160" w:type="dxa"/>
            <w:tcBorders>
              <w:top w:val="nil"/>
              <w:left w:val="nil"/>
              <w:bottom w:val="nil"/>
              <w:right w:val="nil"/>
            </w:tcBorders>
            <w:shd w:val="clear" w:color="auto" w:fill="auto"/>
            <w:noWrap/>
            <w:vAlign w:val="bottom"/>
            <w:hideMark/>
          </w:tcPr>
          <w:p w14:paraId="071AD7B4"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0.15*</w:t>
            </w:r>
          </w:p>
        </w:tc>
        <w:tc>
          <w:tcPr>
            <w:tcW w:w="1160" w:type="dxa"/>
            <w:tcBorders>
              <w:top w:val="nil"/>
              <w:left w:val="nil"/>
              <w:bottom w:val="nil"/>
              <w:right w:val="nil"/>
            </w:tcBorders>
            <w:shd w:val="clear" w:color="auto" w:fill="auto"/>
            <w:noWrap/>
            <w:vAlign w:val="bottom"/>
            <w:hideMark/>
          </w:tcPr>
          <w:p w14:paraId="2BD1C40C"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0.20</w:t>
            </w:r>
          </w:p>
        </w:tc>
        <w:tc>
          <w:tcPr>
            <w:tcW w:w="1160" w:type="dxa"/>
            <w:gridSpan w:val="2"/>
            <w:tcBorders>
              <w:top w:val="nil"/>
              <w:left w:val="nil"/>
              <w:bottom w:val="nil"/>
              <w:right w:val="nil"/>
            </w:tcBorders>
            <w:shd w:val="clear" w:color="auto" w:fill="auto"/>
            <w:noWrap/>
            <w:vAlign w:val="bottom"/>
            <w:hideMark/>
          </w:tcPr>
          <w:p w14:paraId="295AC7EB"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-0.17</w:t>
            </w:r>
          </w:p>
        </w:tc>
      </w:tr>
      <w:tr w:rsidR="00325D1A" w:rsidRPr="00292E98" w14:paraId="04FB4395" w14:textId="77777777" w:rsidTr="001E29D8">
        <w:trPr>
          <w:trHeight w:val="280"/>
        </w:trPr>
        <w:tc>
          <w:tcPr>
            <w:tcW w:w="2548" w:type="dxa"/>
            <w:gridSpan w:val="2"/>
            <w:tcBorders>
              <w:top w:val="nil"/>
              <w:left w:val="nil"/>
              <w:bottom w:val="nil"/>
              <w:right w:val="nil"/>
            </w:tcBorders>
            <w:shd w:val="clear" w:color="auto" w:fill="auto"/>
            <w:noWrap/>
            <w:vAlign w:val="bottom"/>
            <w:hideMark/>
          </w:tcPr>
          <w:p w14:paraId="11319899" w14:textId="77777777" w:rsidR="00325D1A" w:rsidRPr="00292E98" w:rsidRDefault="00325D1A" w:rsidP="001E29D8">
            <w:pPr>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36B7E51F"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(0.08)</w:t>
            </w:r>
          </w:p>
        </w:tc>
        <w:tc>
          <w:tcPr>
            <w:tcW w:w="1160" w:type="dxa"/>
            <w:tcBorders>
              <w:top w:val="nil"/>
              <w:left w:val="nil"/>
              <w:bottom w:val="nil"/>
              <w:right w:val="nil"/>
            </w:tcBorders>
            <w:shd w:val="clear" w:color="auto" w:fill="auto"/>
            <w:noWrap/>
            <w:vAlign w:val="bottom"/>
            <w:hideMark/>
          </w:tcPr>
          <w:p w14:paraId="47DDB14D"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(0.11)</w:t>
            </w:r>
          </w:p>
        </w:tc>
        <w:tc>
          <w:tcPr>
            <w:tcW w:w="1160" w:type="dxa"/>
            <w:gridSpan w:val="2"/>
            <w:tcBorders>
              <w:top w:val="nil"/>
              <w:left w:val="nil"/>
              <w:bottom w:val="nil"/>
              <w:right w:val="nil"/>
            </w:tcBorders>
            <w:shd w:val="clear" w:color="auto" w:fill="auto"/>
            <w:noWrap/>
            <w:vAlign w:val="bottom"/>
            <w:hideMark/>
          </w:tcPr>
          <w:p w14:paraId="1EE7A50D"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(0.28)</w:t>
            </w:r>
          </w:p>
        </w:tc>
        <w:tc>
          <w:tcPr>
            <w:tcW w:w="1160" w:type="dxa"/>
            <w:tcBorders>
              <w:top w:val="nil"/>
              <w:left w:val="nil"/>
              <w:bottom w:val="nil"/>
              <w:right w:val="nil"/>
            </w:tcBorders>
            <w:shd w:val="clear" w:color="auto" w:fill="auto"/>
            <w:noWrap/>
            <w:vAlign w:val="bottom"/>
            <w:hideMark/>
          </w:tcPr>
          <w:p w14:paraId="37B3A18A"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(0.09)</w:t>
            </w:r>
          </w:p>
        </w:tc>
        <w:tc>
          <w:tcPr>
            <w:tcW w:w="1160" w:type="dxa"/>
            <w:tcBorders>
              <w:top w:val="nil"/>
              <w:left w:val="nil"/>
              <w:bottom w:val="nil"/>
              <w:right w:val="nil"/>
            </w:tcBorders>
            <w:shd w:val="clear" w:color="auto" w:fill="auto"/>
            <w:noWrap/>
            <w:vAlign w:val="bottom"/>
            <w:hideMark/>
          </w:tcPr>
          <w:p w14:paraId="0148FF5B"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(0.13)</w:t>
            </w:r>
          </w:p>
        </w:tc>
        <w:tc>
          <w:tcPr>
            <w:tcW w:w="1160" w:type="dxa"/>
            <w:gridSpan w:val="2"/>
            <w:tcBorders>
              <w:top w:val="nil"/>
              <w:left w:val="nil"/>
              <w:bottom w:val="nil"/>
              <w:right w:val="nil"/>
            </w:tcBorders>
            <w:shd w:val="clear" w:color="auto" w:fill="auto"/>
            <w:noWrap/>
            <w:vAlign w:val="bottom"/>
            <w:hideMark/>
          </w:tcPr>
          <w:p w14:paraId="6878FFD3"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(0.25)</w:t>
            </w:r>
          </w:p>
        </w:tc>
      </w:tr>
      <w:tr w:rsidR="00325D1A" w:rsidRPr="00292E98" w14:paraId="09C645F2" w14:textId="77777777" w:rsidTr="001E29D8">
        <w:trPr>
          <w:trHeight w:val="280"/>
        </w:trPr>
        <w:tc>
          <w:tcPr>
            <w:tcW w:w="2548" w:type="dxa"/>
            <w:gridSpan w:val="2"/>
            <w:tcBorders>
              <w:top w:val="nil"/>
              <w:left w:val="nil"/>
              <w:bottom w:val="nil"/>
              <w:right w:val="nil"/>
            </w:tcBorders>
            <w:shd w:val="clear" w:color="auto" w:fill="auto"/>
            <w:noWrap/>
            <w:vAlign w:val="bottom"/>
            <w:hideMark/>
          </w:tcPr>
          <w:p w14:paraId="365C68B9" w14:textId="77777777" w:rsidR="00325D1A" w:rsidRPr="00292E98" w:rsidRDefault="00325D1A" w:rsidP="001E29D8">
            <w:pP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 xml:space="preserve">Independence Index </w:t>
            </w:r>
          </w:p>
        </w:tc>
        <w:tc>
          <w:tcPr>
            <w:tcW w:w="1160" w:type="dxa"/>
            <w:tcBorders>
              <w:top w:val="nil"/>
              <w:left w:val="nil"/>
              <w:bottom w:val="nil"/>
              <w:right w:val="nil"/>
            </w:tcBorders>
            <w:shd w:val="clear" w:color="auto" w:fill="auto"/>
            <w:noWrap/>
            <w:vAlign w:val="bottom"/>
            <w:hideMark/>
          </w:tcPr>
          <w:p w14:paraId="122A4086"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0.01</w:t>
            </w:r>
          </w:p>
        </w:tc>
        <w:tc>
          <w:tcPr>
            <w:tcW w:w="1160" w:type="dxa"/>
            <w:tcBorders>
              <w:top w:val="nil"/>
              <w:left w:val="nil"/>
              <w:bottom w:val="nil"/>
              <w:right w:val="nil"/>
            </w:tcBorders>
            <w:shd w:val="clear" w:color="auto" w:fill="auto"/>
            <w:noWrap/>
            <w:vAlign w:val="bottom"/>
            <w:hideMark/>
          </w:tcPr>
          <w:p w14:paraId="79FA1ACF"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0.08</w:t>
            </w:r>
          </w:p>
        </w:tc>
        <w:tc>
          <w:tcPr>
            <w:tcW w:w="1160" w:type="dxa"/>
            <w:gridSpan w:val="2"/>
            <w:tcBorders>
              <w:top w:val="nil"/>
              <w:left w:val="nil"/>
              <w:bottom w:val="nil"/>
              <w:right w:val="nil"/>
            </w:tcBorders>
            <w:shd w:val="clear" w:color="auto" w:fill="auto"/>
            <w:noWrap/>
            <w:vAlign w:val="bottom"/>
            <w:hideMark/>
          </w:tcPr>
          <w:p w14:paraId="0AE37801"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-0.26</w:t>
            </w:r>
          </w:p>
        </w:tc>
        <w:tc>
          <w:tcPr>
            <w:tcW w:w="1160" w:type="dxa"/>
            <w:tcBorders>
              <w:top w:val="nil"/>
              <w:left w:val="nil"/>
              <w:bottom w:val="nil"/>
              <w:right w:val="nil"/>
            </w:tcBorders>
            <w:shd w:val="clear" w:color="auto" w:fill="auto"/>
            <w:noWrap/>
            <w:vAlign w:val="bottom"/>
            <w:hideMark/>
          </w:tcPr>
          <w:p w14:paraId="537F7B21"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-0.01</w:t>
            </w:r>
          </w:p>
        </w:tc>
        <w:tc>
          <w:tcPr>
            <w:tcW w:w="1160" w:type="dxa"/>
            <w:tcBorders>
              <w:top w:val="nil"/>
              <w:left w:val="nil"/>
              <w:bottom w:val="nil"/>
              <w:right w:val="nil"/>
            </w:tcBorders>
            <w:shd w:val="clear" w:color="auto" w:fill="auto"/>
            <w:noWrap/>
            <w:vAlign w:val="bottom"/>
            <w:hideMark/>
          </w:tcPr>
          <w:p w14:paraId="5CA386BD"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-0.06</w:t>
            </w:r>
          </w:p>
        </w:tc>
        <w:tc>
          <w:tcPr>
            <w:tcW w:w="1160" w:type="dxa"/>
            <w:gridSpan w:val="2"/>
            <w:tcBorders>
              <w:top w:val="nil"/>
              <w:left w:val="nil"/>
              <w:bottom w:val="nil"/>
              <w:right w:val="nil"/>
            </w:tcBorders>
            <w:shd w:val="clear" w:color="auto" w:fill="auto"/>
            <w:noWrap/>
            <w:vAlign w:val="bottom"/>
            <w:hideMark/>
          </w:tcPr>
          <w:p w14:paraId="0874F421"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0.14</w:t>
            </w:r>
          </w:p>
        </w:tc>
      </w:tr>
      <w:tr w:rsidR="00325D1A" w:rsidRPr="00292E98" w14:paraId="5C0C2FC4" w14:textId="77777777" w:rsidTr="001E29D8">
        <w:trPr>
          <w:trHeight w:val="280"/>
        </w:trPr>
        <w:tc>
          <w:tcPr>
            <w:tcW w:w="2548" w:type="dxa"/>
            <w:gridSpan w:val="2"/>
            <w:tcBorders>
              <w:top w:val="nil"/>
              <w:left w:val="nil"/>
              <w:bottom w:val="nil"/>
              <w:right w:val="nil"/>
            </w:tcBorders>
            <w:shd w:val="clear" w:color="auto" w:fill="auto"/>
            <w:noWrap/>
            <w:vAlign w:val="bottom"/>
            <w:hideMark/>
          </w:tcPr>
          <w:p w14:paraId="167611FC" w14:textId="77777777" w:rsidR="00325D1A" w:rsidRPr="00292E98" w:rsidRDefault="00325D1A" w:rsidP="001E29D8">
            <w:pPr>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4A9CA572"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(0.11)</w:t>
            </w:r>
          </w:p>
        </w:tc>
        <w:tc>
          <w:tcPr>
            <w:tcW w:w="1160" w:type="dxa"/>
            <w:tcBorders>
              <w:top w:val="nil"/>
              <w:left w:val="nil"/>
              <w:bottom w:val="nil"/>
              <w:right w:val="nil"/>
            </w:tcBorders>
            <w:shd w:val="clear" w:color="auto" w:fill="auto"/>
            <w:noWrap/>
            <w:vAlign w:val="bottom"/>
            <w:hideMark/>
          </w:tcPr>
          <w:p w14:paraId="7683E964"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(0.12)</w:t>
            </w:r>
          </w:p>
        </w:tc>
        <w:tc>
          <w:tcPr>
            <w:tcW w:w="1160" w:type="dxa"/>
            <w:gridSpan w:val="2"/>
            <w:tcBorders>
              <w:top w:val="nil"/>
              <w:left w:val="nil"/>
              <w:bottom w:val="nil"/>
              <w:right w:val="nil"/>
            </w:tcBorders>
            <w:shd w:val="clear" w:color="auto" w:fill="auto"/>
            <w:noWrap/>
            <w:vAlign w:val="bottom"/>
            <w:hideMark/>
          </w:tcPr>
          <w:p w14:paraId="3D9D9F82"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(0.33)</w:t>
            </w:r>
          </w:p>
        </w:tc>
        <w:tc>
          <w:tcPr>
            <w:tcW w:w="1160" w:type="dxa"/>
            <w:tcBorders>
              <w:top w:val="nil"/>
              <w:left w:val="nil"/>
              <w:bottom w:val="nil"/>
              <w:right w:val="nil"/>
            </w:tcBorders>
            <w:shd w:val="clear" w:color="auto" w:fill="auto"/>
            <w:noWrap/>
            <w:vAlign w:val="bottom"/>
            <w:hideMark/>
          </w:tcPr>
          <w:p w14:paraId="62FD1391"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(0.12)</w:t>
            </w:r>
          </w:p>
        </w:tc>
        <w:tc>
          <w:tcPr>
            <w:tcW w:w="1160" w:type="dxa"/>
            <w:tcBorders>
              <w:top w:val="nil"/>
              <w:left w:val="nil"/>
              <w:bottom w:val="nil"/>
              <w:right w:val="nil"/>
            </w:tcBorders>
            <w:shd w:val="clear" w:color="auto" w:fill="auto"/>
            <w:noWrap/>
            <w:vAlign w:val="bottom"/>
            <w:hideMark/>
          </w:tcPr>
          <w:p w14:paraId="21E49D9C"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(0.14)</w:t>
            </w:r>
          </w:p>
        </w:tc>
        <w:tc>
          <w:tcPr>
            <w:tcW w:w="1160" w:type="dxa"/>
            <w:gridSpan w:val="2"/>
            <w:tcBorders>
              <w:top w:val="nil"/>
              <w:left w:val="nil"/>
              <w:bottom w:val="nil"/>
              <w:right w:val="nil"/>
            </w:tcBorders>
            <w:shd w:val="clear" w:color="auto" w:fill="auto"/>
            <w:noWrap/>
            <w:vAlign w:val="bottom"/>
            <w:hideMark/>
          </w:tcPr>
          <w:p w14:paraId="5A7F2DC8"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(0.15)</w:t>
            </w:r>
          </w:p>
        </w:tc>
      </w:tr>
      <w:tr w:rsidR="00325D1A" w:rsidRPr="00292E98" w14:paraId="03413184" w14:textId="77777777" w:rsidTr="001E29D8">
        <w:trPr>
          <w:trHeight w:val="280"/>
        </w:trPr>
        <w:tc>
          <w:tcPr>
            <w:tcW w:w="2548" w:type="dxa"/>
            <w:gridSpan w:val="2"/>
            <w:tcBorders>
              <w:top w:val="nil"/>
              <w:left w:val="nil"/>
              <w:bottom w:val="nil"/>
              <w:right w:val="nil"/>
            </w:tcBorders>
            <w:shd w:val="clear" w:color="auto" w:fill="auto"/>
            <w:noWrap/>
            <w:vAlign w:val="bottom"/>
            <w:hideMark/>
          </w:tcPr>
          <w:p w14:paraId="5A915170" w14:textId="77777777" w:rsidR="00325D1A" w:rsidRPr="00292E98" w:rsidRDefault="00325D1A" w:rsidP="001E29D8">
            <w:pP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 xml:space="preserve">Promotional Index </w:t>
            </w:r>
          </w:p>
        </w:tc>
        <w:tc>
          <w:tcPr>
            <w:tcW w:w="1160" w:type="dxa"/>
            <w:tcBorders>
              <w:top w:val="nil"/>
              <w:left w:val="nil"/>
              <w:bottom w:val="nil"/>
              <w:right w:val="nil"/>
            </w:tcBorders>
            <w:shd w:val="clear" w:color="auto" w:fill="auto"/>
            <w:noWrap/>
            <w:vAlign w:val="bottom"/>
            <w:hideMark/>
          </w:tcPr>
          <w:p w14:paraId="13EE0A5C"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0.27</w:t>
            </w:r>
          </w:p>
        </w:tc>
        <w:tc>
          <w:tcPr>
            <w:tcW w:w="1160" w:type="dxa"/>
            <w:tcBorders>
              <w:top w:val="nil"/>
              <w:left w:val="nil"/>
              <w:bottom w:val="nil"/>
              <w:right w:val="nil"/>
            </w:tcBorders>
            <w:shd w:val="clear" w:color="auto" w:fill="auto"/>
            <w:noWrap/>
            <w:vAlign w:val="bottom"/>
            <w:hideMark/>
          </w:tcPr>
          <w:p w14:paraId="2E1028A4"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0.30</w:t>
            </w:r>
          </w:p>
        </w:tc>
        <w:tc>
          <w:tcPr>
            <w:tcW w:w="1160" w:type="dxa"/>
            <w:gridSpan w:val="2"/>
            <w:tcBorders>
              <w:top w:val="nil"/>
              <w:left w:val="nil"/>
              <w:bottom w:val="nil"/>
              <w:right w:val="nil"/>
            </w:tcBorders>
            <w:shd w:val="clear" w:color="auto" w:fill="auto"/>
            <w:noWrap/>
            <w:vAlign w:val="bottom"/>
            <w:hideMark/>
          </w:tcPr>
          <w:p w14:paraId="3CF3DE6A"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0.13</w:t>
            </w:r>
          </w:p>
        </w:tc>
        <w:tc>
          <w:tcPr>
            <w:tcW w:w="1160" w:type="dxa"/>
            <w:tcBorders>
              <w:top w:val="nil"/>
              <w:left w:val="nil"/>
              <w:bottom w:val="nil"/>
              <w:right w:val="nil"/>
            </w:tcBorders>
            <w:shd w:val="clear" w:color="auto" w:fill="auto"/>
            <w:noWrap/>
            <w:vAlign w:val="bottom"/>
            <w:hideMark/>
          </w:tcPr>
          <w:p w14:paraId="72A8633E"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-0.11</w:t>
            </w:r>
          </w:p>
        </w:tc>
        <w:tc>
          <w:tcPr>
            <w:tcW w:w="1160" w:type="dxa"/>
            <w:tcBorders>
              <w:top w:val="nil"/>
              <w:left w:val="nil"/>
              <w:bottom w:val="nil"/>
              <w:right w:val="nil"/>
            </w:tcBorders>
            <w:shd w:val="clear" w:color="auto" w:fill="auto"/>
            <w:noWrap/>
            <w:vAlign w:val="bottom"/>
            <w:hideMark/>
          </w:tcPr>
          <w:p w14:paraId="40F44074"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0.01</w:t>
            </w:r>
          </w:p>
        </w:tc>
        <w:tc>
          <w:tcPr>
            <w:tcW w:w="1160" w:type="dxa"/>
            <w:gridSpan w:val="2"/>
            <w:tcBorders>
              <w:top w:val="nil"/>
              <w:left w:val="nil"/>
              <w:bottom w:val="nil"/>
              <w:right w:val="nil"/>
            </w:tcBorders>
            <w:shd w:val="clear" w:color="auto" w:fill="auto"/>
            <w:noWrap/>
            <w:vAlign w:val="bottom"/>
            <w:hideMark/>
          </w:tcPr>
          <w:p w14:paraId="75597096"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-0.22</w:t>
            </w:r>
          </w:p>
        </w:tc>
      </w:tr>
      <w:tr w:rsidR="00325D1A" w:rsidRPr="00292E98" w14:paraId="361C5701" w14:textId="77777777" w:rsidTr="001E29D8">
        <w:trPr>
          <w:trHeight w:val="280"/>
        </w:trPr>
        <w:tc>
          <w:tcPr>
            <w:tcW w:w="2548" w:type="dxa"/>
            <w:gridSpan w:val="2"/>
            <w:tcBorders>
              <w:top w:val="nil"/>
              <w:left w:val="nil"/>
              <w:bottom w:val="nil"/>
              <w:right w:val="nil"/>
            </w:tcBorders>
            <w:shd w:val="clear" w:color="auto" w:fill="auto"/>
            <w:noWrap/>
            <w:vAlign w:val="bottom"/>
            <w:hideMark/>
          </w:tcPr>
          <w:p w14:paraId="771554B7" w14:textId="77777777" w:rsidR="00325D1A" w:rsidRPr="00292E98" w:rsidRDefault="00325D1A" w:rsidP="001E29D8">
            <w:pPr>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085FE06E"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(0.21)</w:t>
            </w:r>
          </w:p>
        </w:tc>
        <w:tc>
          <w:tcPr>
            <w:tcW w:w="1160" w:type="dxa"/>
            <w:tcBorders>
              <w:top w:val="nil"/>
              <w:left w:val="nil"/>
              <w:bottom w:val="nil"/>
              <w:right w:val="nil"/>
            </w:tcBorders>
            <w:shd w:val="clear" w:color="auto" w:fill="auto"/>
            <w:noWrap/>
            <w:vAlign w:val="bottom"/>
            <w:hideMark/>
          </w:tcPr>
          <w:p w14:paraId="61318E63"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(0.26)</w:t>
            </w:r>
          </w:p>
        </w:tc>
        <w:tc>
          <w:tcPr>
            <w:tcW w:w="1160" w:type="dxa"/>
            <w:gridSpan w:val="2"/>
            <w:tcBorders>
              <w:top w:val="nil"/>
              <w:left w:val="nil"/>
              <w:bottom w:val="nil"/>
              <w:right w:val="nil"/>
            </w:tcBorders>
            <w:shd w:val="clear" w:color="auto" w:fill="auto"/>
            <w:noWrap/>
            <w:vAlign w:val="bottom"/>
            <w:hideMark/>
          </w:tcPr>
          <w:p w14:paraId="45304F2B"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(0.67)</w:t>
            </w:r>
          </w:p>
        </w:tc>
        <w:tc>
          <w:tcPr>
            <w:tcW w:w="1160" w:type="dxa"/>
            <w:tcBorders>
              <w:top w:val="nil"/>
              <w:left w:val="nil"/>
              <w:bottom w:val="nil"/>
              <w:right w:val="nil"/>
            </w:tcBorders>
            <w:shd w:val="clear" w:color="auto" w:fill="auto"/>
            <w:noWrap/>
            <w:vAlign w:val="bottom"/>
            <w:hideMark/>
          </w:tcPr>
          <w:p w14:paraId="695A1157"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(0.23)</w:t>
            </w:r>
          </w:p>
        </w:tc>
        <w:tc>
          <w:tcPr>
            <w:tcW w:w="1160" w:type="dxa"/>
            <w:tcBorders>
              <w:top w:val="nil"/>
              <w:left w:val="nil"/>
              <w:bottom w:val="nil"/>
              <w:right w:val="nil"/>
            </w:tcBorders>
            <w:shd w:val="clear" w:color="auto" w:fill="auto"/>
            <w:noWrap/>
            <w:vAlign w:val="bottom"/>
            <w:hideMark/>
          </w:tcPr>
          <w:p w14:paraId="3F5825F3"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(0.31)</w:t>
            </w:r>
          </w:p>
        </w:tc>
        <w:tc>
          <w:tcPr>
            <w:tcW w:w="1160" w:type="dxa"/>
            <w:gridSpan w:val="2"/>
            <w:tcBorders>
              <w:top w:val="nil"/>
              <w:left w:val="nil"/>
              <w:bottom w:val="nil"/>
              <w:right w:val="nil"/>
            </w:tcBorders>
            <w:shd w:val="clear" w:color="auto" w:fill="auto"/>
            <w:noWrap/>
            <w:vAlign w:val="bottom"/>
            <w:hideMark/>
          </w:tcPr>
          <w:p w14:paraId="33B4B1F8"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(0.47)</w:t>
            </w:r>
          </w:p>
        </w:tc>
      </w:tr>
      <w:tr w:rsidR="00325D1A" w:rsidRPr="00292E98" w14:paraId="3B042EA7" w14:textId="77777777" w:rsidTr="001E29D8">
        <w:trPr>
          <w:trHeight w:val="280"/>
        </w:trPr>
        <w:tc>
          <w:tcPr>
            <w:tcW w:w="2548" w:type="dxa"/>
            <w:gridSpan w:val="2"/>
            <w:tcBorders>
              <w:top w:val="nil"/>
              <w:left w:val="nil"/>
              <w:bottom w:val="nil"/>
              <w:right w:val="nil"/>
            </w:tcBorders>
            <w:shd w:val="clear" w:color="auto" w:fill="auto"/>
            <w:noWrap/>
            <w:vAlign w:val="bottom"/>
            <w:hideMark/>
          </w:tcPr>
          <w:p w14:paraId="78428804" w14:textId="77777777" w:rsidR="00325D1A" w:rsidRPr="00292E98" w:rsidRDefault="00325D1A" w:rsidP="001E29D8">
            <w:pP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 xml:space="preserve">Inclusiveness Index </w:t>
            </w:r>
          </w:p>
        </w:tc>
        <w:tc>
          <w:tcPr>
            <w:tcW w:w="1160" w:type="dxa"/>
            <w:tcBorders>
              <w:top w:val="nil"/>
              <w:left w:val="nil"/>
              <w:bottom w:val="nil"/>
              <w:right w:val="nil"/>
            </w:tcBorders>
            <w:shd w:val="clear" w:color="auto" w:fill="auto"/>
            <w:noWrap/>
            <w:vAlign w:val="bottom"/>
            <w:hideMark/>
          </w:tcPr>
          <w:p w14:paraId="2B690CAC"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0.13</w:t>
            </w:r>
          </w:p>
        </w:tc>
        <w:tc>
          <w:tcPr>
            <w:tcW w:w="1160" w:type="dxa"/>
            <w:tcBorders>
              <w:top w:val="nil"/>
              <w:left w:val="nil"/>
              <w:bottom w:val="nil"/>
              <w:right w:val="nil"/>
            </w:tcBorders>
            <w:shd w:val="clear" w:color="auto" w:fill="auto"/>
            <w:noWrap/>
            <w:vAlign w:val="bottom"/>
            <w:hideMark/>
          </w:tcPr>
          <w:p w14:paraId="7817E8D7"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0.27*</w:t>
            </w:r>
          </w:p>
        </w:tc>
        <w:tc>
          <w:tcPr>
            <w:tcW w:w="1160" w:type="dxa"/>
            <w:gridSpan w:val="2"/>
            <w:tcBorders>
              <w:top w:val="nil"/>
              <w:left w:val="nil"/>
              <w:bottom w:val="nil"/>
              <w:right w:val="nil"/>
            </w:tcBorders>
            <w:shd w:val="clear" w:color="auto" w:fill="auto"/>
            <w:noWrap/>
            <w:vAlign w:val="bottom"/>
            <w:hideMark/>
          </w:tcPr>
          <w:p w14:paraId="484C6F73"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-0.47</w:t>
            </w:r>
          </w:p>
        </w:tc>
        <w:tc>
          <w:tcPr>
            <w:tcW w:w="1160" w:type="dxa"/>
            <w:tcBorders>
              <w:top w:val="nil"/>
              <w:left w:val="nil"/>
              <w:bottom w:val="nil"/>
              <w:right w:val="nil"/>
            </w:tcBorders>
            <w:shd w:val="clear" w:color="auto" w:fill="auto"/>
            <w:noWrap/>
            <w:vAlign w:val="bottom"/>
            <w:hideMark/>
          </w:tcPr>
          <w:p w14:paraId="375C659F"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-0.09</w:t>
            </w:r>
          </w:p>
        </w:tc>
        <w:tc>
          <w:tcPr>
            <w:tcW w:w="1160" w:type="dxa"/>
            <w:tcBorders>
              <w:top w:val="nil"/>
              <w:left w:val="nil"/>
              <w:bottom w:val="nil"/>
              <w:right w:val="nil"/>
            </w:tcBorders>
            <w:shd w:val="clear" w:color="auto" w:fill="auto"/>
            <w:noWrap/>
            <w:vAlign w:val="bottom"/>
            <w:hideMark/>
          </w:tcPr>
          <w:p w14:paraId="6EB34C3E"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-0.21</w:t>
            </w:r>
          </w:p>
        </w:tc>
        <w:tc>
          <w:tcPr>
            <w:tcW w:w="1160" w:type="dxa"/>
            <w:gridSpan w:val="2"/>
            <w:tcBorders>
              <w:top w:val="nil"/>
              <w:left w:val="nil"/>
              <w:bottom w:val="nil"/>
              <w:right w:val="nil"/>
            </w:tcBorders>
            <w:shd w:val="clear" w:color="auto" w:fill="auto"/>
            <w:noWrap/>
            <w:vAlign w:val="bottom"/>
            <w:hideMark/>
          </w:tcPr>
          <w:p w14:paraId="6F80CB4D"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-0.32</w:t>
            </w:r>
          </w:p>
        </w:tc>
      </w:tr>
      <w:tr w:rsidR="00325D1A" w:rsidRPr="00292E98" w14:paraId="27B9AA38" w14:textId="77777777" w:rsidTr="001E29D8">
        <w:trPr>
          <w:trHeight w:val="280"/>
        </w:trPr>
        <w:tc>
          <w:tcPr>
            <w:tcW w:w="2548" w:type="dxa"/>
            <w:gridSpan w:val="2"/>
            <w:tcBorders>
              <w:top w:val="nil"/>
              <w:left w:val="nil"/>
              <w:bottom w:val="nil"/>
              <w:right w:val="nil"/>
            </w:tcBorders>
            <w:shd w:val="clear" w:color="auto" w:fill="auto"/>
            <w:noWrap/>
            <w:vAlign w:val="bottom"/>
            <w:hideMark/>
          </w:tcPr>
          <w:p w14:paraId="2A7E82E1" w14:textId="77777777" w:rsidR="00325D1A" w:rsidRPr="00292E98" w:rsidRDefault="00325D1A" w:rsidP="001E29D8">
            <w:pPr>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526FACC8"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(0.13)</w:t>
            </w:r>
          </w:p>
        </w:tc>
        <w:tc>
          <w:tcPr>
            <w:tcW w:w="1160" w:type="dxa"/>
            <w:tcBorders>
              <w:top w:val="nil"/>
              <w:left w:val="nil"/>
              <w:bottom w:val="nil"/>
              <w:right w:val="nil"/>
            </w:tcBorders>
            <w:shd w:val="clear" w:color="auto" w:fill="auto"/>
            <w:noWrap/>
            <w:vAlign w:val="bottom"/>
            <w:hideMark/>
          </w:tcPr>
          <w:p w14:paraId="21445398"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(0.15)</w:t>
            </w:r>
          </w:p>
        </w:tc>
        <w:tc>
          <w:tcPr>
            <w:tcW w:w="1160" w:type="dxa"/>
            <w:gridSpan w:val="2"/>
            <w:tcBorders>
              <w:top w:val="nil"/>
              <w:left w:val="nil"/>
              <w:bottom w:val="nil"/>
              <w:right w:val="nil"/>
            </w:tcBorders>
            <w:shd w:val="clear" w:color="auto" w:fill="auto"/>
            <w:noWrap/>
            <w:vAlign w:val="bottom"/>
            <w:hideMark/>
          </w:tcPr>
          <w:p w14:paraId="5547A703"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(0.48)</w:t>
            </w:r>
          </w:p>
        </w:tc>
        <w:tc>
          <w:tcPr>
            <w:tcW w:w="1160" w:type="dxa"/>
            <w:tcBorders>
              <w:top w:val="nil"/>
              <w:left w:val="nil"/>
              <w:bottom w:val="nil"/>
              <w:right w:val="nil"/>
            </w:tcBorders>
            <w:shd w:val="clear" w:color="auto" w:fill="auto"/>
            <w:noWrap/>
            <w:vAlign w:val="bottom"/>
            <w:hideMark/>
          </w:tcPr>
          <w:p w14:paraId="38DF1228"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(0.14)</w:t>
            </w:r>
          </w:p>
        </w:tc>
        <w:tc>
          <w:tcPr>
            <w:tcW w:w="1160" w:type="dxa"/>
            <w:tcBorders>
              <w:top w:val="nil"/>
              <w:left w:val="nil"/>
              <w:bottom w:val="nil"/>
              <w:right w:val="nil"/>
            </w:tcBorders>
            <w:shd w:val="clear" w:color="auto" w:fill="auto"/>
            <w:noWrap/>
            <w:vAlign w:val="bottom"/>
            <w:hideMark/>
          </w:tcPr>
          <w:p w14:paraId="60C849DE"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(0.17)</w:t>
            </w:r>
          </w:p>
        </w:tc>
        <w:tc>
          <w:tcPr>
            <w:tcW w:w="1160" w:type="dxa"/>
            <w:gridSpan w:val="2"/>
            <w:tcBorders>
              <w:top w:val="nil"/>
              <w:left w:val="nil"/>
              <w:bottom w:val="nil"/>
              <w:right w:val="nil"/>
            </w:tcBorders>
            <w:shd w:val="clear" w:color="auto" w:fill="auto"/>
            <w:noWrap/>
            <w:vAlign w:val="bottom"/>
            <w:hideMark/>
          </w:tcPr>
          <w:p w14:paraId="7EC6B278"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(0.26)</w:t>
            </w:r>
          </w:p>
        </w:tc>
      </w:tr>
      <w:tr w:rsidR="00325D1A" w:rsidRPr="00292E98" w14:paraId="192479A4" w14:textId="77777777" w:rsidTr="001E29D8">
        <w:trPr>
          <w:trHeight w:val="280"/>
        </w:trPr>
        <w:tc>
          <w:tcPr>
            <w:tcW w:w="2548" w:type="dxa"/>
            <w:gridSpan w:val="2"/>
            <w:tcBorders>
              <w:top w:val="nil"/>
              <w:left w:val="nil"/>
              <w:bottom w:val="nil"/>
              <w:right w:val="nil"/>
            </w:tcBorders>
            <w:shd w:val="clear" w:color="auto" w:fill="auto"/>
            <w:noWrap/>
            <w:vAlign w:val="bottom"/>
            <w:hideMark/>
          </w:tcPr>
          <w:p w14:paraId="18C3ED4E" w14:textId="77777777" w:rsidR="00325D1A" w:rsidRPr="00292E98" w:rsidRDefault="00325D1A" w:rsidP="001E29D8">
            <w:pP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Democracy Score</w:t>
            </w:r>
          </w:p>
        </w:tc>
        <w:tc>
          <w:tcPr>
            <w:tcW w:w="1160" w:type="dxa"/>
            <w:tcBorders>
              <w:top w:val="nil"/>
              <w:left w:val="nil"/>
              <w:bottom w:val="nil"/>
              <w:right w:val="nil"/>
            </w:tcBorders>
            <w:shd w:val="clear" w:color="auto" w:fill="auto"/>
            <w:noWrap/>
            <w:vAlign w:val="bottom"/>
            <w:hideMark/>
          </w:tcPr>
          <w:p w14:paraId="2F737D56"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-0.00</w:t>
            </w:r>
          </w:p>
        </w:tc>
        <w:tc>
          <w:tcPr>
            <w:tcW w:w="1160" w:type="dxa"/>
            <w:tcBorders>
              <w:top w:val="nil"/>
              <w:left w:val="nil"/>
              <w:bottom w:val="nil"/>
              <w:right w:val="nil"/>
            </w:tcBorders>
            <w:shd w:val="clear" w:color="auto" w:fill="auto"/>
            <w:noWrap/>
            <w:vAlign w:val="bottom"/>
            <w:hideMark/>
          </w:tcPr>
          <w:p w14:paraId="7C9C2853"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-0.04</w:t>
            </w:r>
          </w:p>
        </w:tc>
        <w:tc>
          <w:tcPr>
            <w:tcW w:w="1160" w:type="dxa"/>
            <w:gridSpan w:val="2"/>
            <w:tcBorders>
              <w:top w:val="nil"/>
              <w:left w:val="nil"/>
              <w:bottom w:val="nil"/>
              <w:right w:val="nil"/>
            </w:tcBorders>
            <w:shd w:val="clear" w:color="auto" w:fill="auto"/>
            <w:noWrap/>
            <w:vAlign w:val="bottom"/>
            <w:hideMark/>
          </w:tcPr>
          <w:p w14:paraId="0DC4016D"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0.07</w:t>
            </w:r>
          </w:p>
        </w:tc>
        <w:tc>
          <w:tcPr>
            <w:tcW w:w="1160" w:type="dxa"/>
            <w:tcBorders>
              <w:top w:val="nil"/>
              <w:left w:val="nil"/>
              <w:bottom w:val="nil"/>
              <w:right w:val="nil"/>
            </w:tcBorders>
            <w:shd w:val="clear" w:color="auto" w:fill="auto"/>
            <w:noWrap/>
            <w:vAlign w:val="bottom"/>
            <w:hideMark/>
          </w:tcPr>
          <w:p w14:paraId="33775D15"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0.05</w:t>
            </w:r>
          </w:p>
        </w:tc>
        <w:tc>
          <w:tcPr>
            <w:tcW w:w="1160" w:type="dxa"/>
            <w:tcBorders>
              <w:top w:val="nil"/>
              <w:left w:val="nil"/>
              <w:bottom w:val="nil"/>
              <w:right w:val="nil"/>
            </w:tcBorders>
            <w:shd w:val="clear" w:color="auto" w:fill="auto"/>
            <w:noWrap/>
            <w:vAlign w:val="bottom"/>
            <w:hideMark/>
          </w:tcPr>
          <w:p w14:paraId="053AC819"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0.22**</w:t>
            </w:r>
          </w:p>
        </w:tc>
        <w:tc>
          <w:tcPr>
            <w:tcW w:w="1160" w:type="dxa"/>
            <w:gridSpan w:val="2"/>
            <w:tcBorders>
              <w:top w:val="nil"/>
              <w:left w:val="nil"/>
              <w:bottom w:val="nil"/>
              <w:right w:val="nil"/>
            </w:tcBorders>
            <w:shd w:val="clear" w:color="auto" w:fill="auto"/>
            <w:noWrap/>
            <w:vAlign w:val="bottom"/>
            <w:hideMark/>
          </w:tcPr>
          <w:p w14:paraId="3B1B15EA"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0.04</w:t>
            </w:r>
          </w:p>
        </w:tc>
      </w:tr>
      <w:tr w:rsidR="00325D1A" w:rsidRPr="00292E98" w14:paraId="5FE9868B" w14:textId="77777777" w:rsidTr="001E29D8">
        <w:trPr>
          <w:trHeight w:val="280"/>
        </w:trPr>
        <w:tc>
          <w:tcPr>
            <w:tcW w:w="2548" w:type="dxa"/>
            <w:gridSpan w:val="2"/>
            <w:tcBorders>
              <w:top w:val="nil"/>
              <w:left w:val="nil"/>
              <w:bottom w:val="nil"/>
              <w:right w:val="nil"/>
            </w:tcBorders>
            <w:shd w:val="clear" w:color="auto" w:fill="auto"/>
            <w:noWrap/>
            <w:vAlign w:val="bottom"/>
            <w:hideMark/>
          </w:tcPr>
          <w:p w14:paraId="275B54EF" w14:textId="77777777" w:rsidR="00325D1A" w:rsidRPr="00292E98" w:rsidRDefault="00325D1A" w:rsidP="001E29D8">
            <w:pPr>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75D60BD2"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(0.03)</w:t>
            </w:r>
          </w:p>
        </w:tc>
        <w:tc>
          <w:tcPr>
            <w:tcW w:w="1160" w:type="dxa"/>
            <w:tcBorders>
              <w:top w:val="nil"/>
              <w:left w:val="nil"/>
              <w:bottom w:val="nil"/>
              <w:right w:val="nil"/>
            </w:tcBorders>
            <w:shd w:val="clear" w:color="auto" w:fill="auto"/>
            <w:noWrap/>
            <w:vAlign w:val="bottom"/>
            <w:hideMark/>
          </w:tcPr>
          <w:p w14:paraId="2F905D91"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(0.07)</w:t>
            </w:r>
          </w:p>
        </w:tc>
        <w:tc>
          <w:tcPr>
            <w:tcW w:w="1160" w:type="dxa"/>
            <w:gridSpan w:val="2"/>
            <w:tcBorders>
              <w:top w:val="nil"/>
              <w:left w:val="nil"/>
              <w:bottom w:val="nil"/>
              <w:right w:val="nil"/>
            </w:tcBorders>
            <w:shd w:val="clear" w:color="auto" w:fill="auto"/>
            <w:noWrap/>
            <w:vAlign w:val="bottom"/>
            <w:hideMark/>
          </w:tcPr>
          <w:p w14:paraId="50625B44"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(0.20)</w:t>
            </w:r>
          </w:p>
        </w:tc>
        <w:tc>
          <w:tcPr>
            <w:tcW w:w="1160" w:type="dxa"/>
            <w:tcBorders>
              <w:top w:val="nil"/>
              <w:left w:val="nil"/>
              <w:bottom w:val="nil"/>
              <w:right w:val="nil"/>
            </w:tcBorders>
            <w:shd w:val="clear" w:color="auto" w:fill="auto"/>
            <w:noWrap/>
            <w:vAlign w:val="bottom"/>
            <w:hideMark/>
          </w:tcPr>
          <w:p w14:paraId="68542681"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(0.03)</w:t>
            </w:r>
          </w:p>
        </w:tc>
        <w:tc>
          <w:tcPr>
            <w:tcW w:w="1160" w:type="dxa"/>
            <w:tcBorders>
              <w:top w:val="nil"/>
              <w:left w:val="nil"/>
              <w:bottom w:val="nil"/>
              <w:right w:val="nil"/>
            </w:tcBorders>
            <w:shd w:val="clear" w:color="auto" w:fill="auto"/>
            <w:noWrap/>
            <w:vAlign w:val="bottom"/>
            <w:hideMark/>
          </w:tcPr>
          <w:p w14:paraId="7F5604CB"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(0.08)</w:t>
            </w:r>
          </w:p>
        </w:tc>
        <w:tc>
          <w:tcPr>
            <w:tcW w:w="1160" w:type="dxa"/>
            <w:gridSpan w:val="2"/>
            <w:tcBorders>
              <w:top w:val="nil"/>
              <w:left w:val="nil"/>
              <w:bottom w:val="nil"/>
              <w:right w:val="nil"/>
            </w:tcBorders>
            <w:shd w:val="clear" w:color="auto" w:fill="auto"/>
            <w:noWrap/>
            <w:vAlign w:val="bottom"/>
            <w:hideMark/>
          </w:tcPr>
          <w:p w14:paraId="2202C919"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(0.11)</w:t>
            </w:r>
          </w:p>
        </w:tc>
      </w:tr>
      <w:tr w:rsidR="00325D1A" w:rsidRPr="00292E98" w14:paraId="2A567534" w14:textId="77777777" w:rsidTr="001E29D8">
        <w:trPr>
          <w:trHeight w:val="280"/>
        </w:trPr>
        <w:tc>
          <w:tcPr>
            <w:tcW w:w="2548" w:type="dxa"/>
            <w:gridSpan w:val="2"/>
            <w:tcBorders>
              <w:top w:val="nil"/>
              <w:left w:val="nil"/>
              <w:bottom w:val="nil"/>
              <w:right w:val="nil"/>
            </w:tcBorders>
            <w:shd w:val="clear" w:color="auto" w:fill="auto"/>
            <w:noWrap/>
            <w:vAlign w:val="bottom"/>
            <w:hideMark/>
          </w:tcPr>
          <w:p w14:paraId="1CDB60C2" w14:textId="77777777" w:rsidR="00325D1A" w:rsidRPr="00292E98" w:rsidRDefault="00325D1A" w:rsidP="001E29D8">
            <w:pP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Human Rights Score</w:t>
            </w:r>
          </w:p>
        </w:tc>
        <w:tc>
          <w:tcPr>
            <w:tcW w:w="1160" w:type="dxa"/>
            <w:tcBorders>
              <w:top w:val="nil"/>
              <w:left w:val="nil"/>
              <w:bottom w:val="nil"/>
              <w:right w:val="nil"/>
            </w:tcBorders>
            <w:shd w:val="clear" w:color="auto" w:fill="auto"/>
            <w:noWrap/>
            <w:vAlign w:val="bottom"/>
            <w:hideMark/>
          </w:tcPr>
          <w:p w14:paraId="271BB949"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0.05</w:t>
            </w:r>
          </w:p>
        </w:tc>
        <w:tc>
          <w:tcPr>
            <w:tcW w:w="1160" w:type="dxa"/>
            <w:tcBorders>
              <w:top w:val="nil"/>
              <w:left w:val="nil"/>
              <w:bottom w:val="nil"/>
              <w:right w:val="nil"/>
            </w:tcBorders>
            <w:shd w:val="clear" w:color="auto" w:fill="auto"/>
            <w:noWrap/>
            <w:vAlign w:val="bottom"/>
            <w:hideMark/>
          </w:tcPr>
          <w:p w14:paraId="6D9FF1F2"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0.14</w:t>
            </w:r>
          </w:p>
        </w:tc>
        <w:tc>
          <w:tcPr>
            <w:tcW w:w="1160" w:type="dxa"/>
            <w:gridSpan w:val="2"/>
            <w:tcBorders>
              <w:top w:val="nil"/>
              <w:left w:val="nil"/>
              <w:bottom w:val="nil"/>
              <w:right w:val="nil"/>
            </w:tcBorders>
            <w:shd w:val="clear" w:color="auto" w:fill="auto"/>
            <w:noWrap/>
            <w:vAlign w:val="bottom"/>
            <w:hideMark/>
          </w:tcPr>
          <w:p w14:paraId="2C11B53F"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-0.01</w:t>
            </w:r>
          </w:p>
        </w:tc>
        <w:tc>
          <w:tcPr>
            <w:tcW w:w="1160" w:type="dxa"/>
            <w:tcBorders>
              <w:top w:val="nil"/>
              <w:left w:val="nil"/>
              <w:bottom w:val="nil"/>
              <w:right w:val="nil"/>
            </w:tcBorders>
            <w:shd w:val="clear" w:color="auto" w:fill="auto"/>
            <w:noWrap/>
            <w:vAlign w:val="bottom"/>
            <w:hideMark/>
          </w:tcPr>
          <w:p w14:paraId="3E62EDC1"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0.05</w:t>
            </w:r>
          </w:p>
        </w:tc>
        <w:tc>
          <w:tcPr>
            <w:tcW w:w="1160" w:type="dxa"/>
            <w:tcBorders>
              <w:top w:val="nil"/>
              <w:left w:val="nil"/>
              <w:bottom w:val="nil"/>
              <w:right w:val="nil"/>
            </w:tcBorders>
            <w:shd w:val="clear" w:color="auto" w:fill="auto"/>
            <w:noWrap/>
            <w:vAlign w:val="bottom"/>
            <w:hideMark/>
          </w:tcPr>
          <w:p w14:paraId="7447E3F8"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0.08</w:t>
            </w:r>
          </w:p>
        </w:tc>
        <w:tc>
          <w:tcPr>
            <w:tcW w:w="1160" w:type="dxa"/>
            <w:gridSpan w:val="2"/>
            <w:tcBorders>
              <w:top w:val="nil"/>
              <w:left w:val="nil"/>
              <w:bottom w:val="nil"/>
              <w:right w:val="nil"/>
            </w:tcBorders>
            <w:shd w:val="clear" w:color="auto" w:fill="auto"/>
            <w:noWrap/>
            <w:vAlign w:val="bottom"/>
            <w:hideMark/>
          </w:tcPr>
          <w:p w14:paraId="05019FA7"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-0.39</w:t>
            </w:r>
          </w:p>
        </w:tc>
      </w:tr>
      <w:tr w:rsidR="00325D1A" w:rsidRPr="00292E98" w14:paraId="6E6C8A1F" w14:textId="77777777" w:rsidTr="001E29D8">
        <w:trPr>
          <w:trHeight w:val="280"/>
        </w:trPr>
        <w:tc>
          <w:tcPr>
            <w:tcW w:w="2548" w:type="dxa"/>
            <w:gridSpan w:val="2"/>
            <w:tcBorders>
              <w:top w:val="nil"/>
              <w:left w:val="nil"/>
              <w:bottom w:val="nil"/>
              <w:right w:val="nil"/>
            </w:tcBorders>
            <w:shd w:val="clear" w:color="auto" w:fill="auto"/>
            <w:noWrap/>
            <w:vAlign w:val="bottom"/>
            <w:hideMark/>
          </w:tcPr>
          <w:p w14:paraId="51DB13D2" w14:textId="77777777" w:rsidR="00325D1A" w:rsidRPr="00292E98" w:rsidRDefault="00325D1A" w:rsidP="001E29D8">
            <w:pPr>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5C944783"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(0.07)</w:t>
            </w:r>
          </w:p>
        </w:tc>
        <w:tc>
          <w:tcPr>
            <w:tcW w:w="1160" w:type="dxa"/>
            <w:tcBorders>
              <w:top w:val="nil"/>
              <w:left w:val="nil"/>
              <w:bottom w:val="nil"/>
              <w:right w:val="nil"/>
            </w:tcBorders>
            <w:shd w:val="clear" w:color="auto" w:fill="auto"/>
            <w:noWrap/>
            <w:vAlign w:val="bottom"/>
            <w:hideMark/>
          </w:tcPr>
          <w:p w14:paraId="3F885FD4"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(0.09)</w:t>
            </w:r>
          </w:p>
        </w:tc>
        <w:tc>
          <w:tcPr>
            <w:tcW w:w="1160" w:type="dxa"/>
            <w:gridSpan w:val="2"/>
            <w:tcBorders>
              <w:top w:val="nil"/>
              <w:left w:val="nil"/>
              <w:bottom w:val="nil"/>
              <w:right w:val="nil"/>
            </w:tcBorders>
            <w:shd w:val="clear" w:color="auto" w:fill="auto"/>
            <w:noWrap/>
            <w:vAlign w:val="bottom"/>
            <w:hideMark/>
          </w:tcPr>
          <w:p w14:paraId="6DD12FCA"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(0.30)</w:t>
            </w:r>
          </w:p>
        </w:tc>
        <w:tc>
          <w:tcPr>
            <w:tcW w:w="1160" w:type="dxa"/>
            <w:tcBorders>
              <w:top w:val="nil"/>
              <w:left w:val="nil"/>
              <w:bottom w:val="nil"/>
              <w:right w:val="nil"/>
            </w:tcBorders>
            <w:shd w:val="clear" w:color="auto" w:fill="auto"/>
            <w:noWrap/>
            <w:vAlign w:val="bottom"/>
            <w:hideMark/>
          </w:tcPr>
          <w:p w14:paraId="0D23482E"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(0.07)</w:t>
            </w:r>
          </w:p>
        </w:tc>
        <w:tc>
          <w:tcPr>
            <w:tcW w:w="1160" w:type="dxa"/>
            <w:tcBorders>
              <w:top w:val="nil"/>
              <w:left w:val="nil"/>
              <w:bottom w:val="nil"/>
              <w:right w:val="nil"/>
            </w:tcBorders>
            <w:shd w:val="clear" w:color="auto" w:fill="auto"/>
            <w:noWrap/>
            <w:vAlign w:val="bottom"/>
            <w:hideMark/>
          </w:tcPr>
          <w:p w14:paraId="1D94C07D"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(0.09)</w:t>
            </w:r>
          </w:p>
        </w:tc>
        <w:tc>
          <w:tcPr>
            <w:tcW w:w="1160" w:type="dxa"/>
            <w:gridSpan w:val="2"/>
            <w:tcBorders>
              <w:top w:val="nil"/>
              <w:left w:val="nil"/>
              <w:bottom w:val="nil"/>
              <w:right w:val="nil"/>
            </w:tcBorders>
            <w:shd w:val="clear" w:color="auto" w:fill="auto"/>
            <w:noWrap/>
            <w:vAlign w:val="bottom"/>
            <w:hideMark/>
          </w:tcPr>
          <w:p w14:paraId="6EA94297"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(0.21)</w:t>
            </w:r>
          </w:p>
        </w:tc>
      </w:tr>
      <w:tr w:rsidR="00325D1A" w:rsidRPr="00292E98" w14:paraId="00857FA1" w14:textId="77777777" w:rsidTr="001E29D8">
        <w:trPr>
          <w:trHeight w:val="280"/>
        </w:trPr>
        <w:tc>
          <w:tcPr>
            <w:tcW w:w="2548" w:type="dxa"/>
            <w:gridSpan w:val="2"/>
            <w:tcBorders>
              <w:top w:val="nil"/>
              <w:left w:val="nil"/>
              <w:bottom w:val="nil"/>
              <w:right w:val="nil"/>
            </w:tcBorders>
            <w:shd w:val="clear" w:color="auto" w:fill="auto"/>
            <w:noWrap/>
            <w:vAlign w:val="bottom"/>
            <w:hideMark/>
          </w:tcPr>
          <w:p w14:paraId="54FBBD6C" w14:textId="77777777" w:rsidR="00325D1A" w:rsidRPr="00292E98" w:rsidRDefault="00325D1A" w:rsidP="001E29D8">
            <w:pP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Logged GDP per Capita</w:t>
            </w:r>
          </w:p>
        </w:tc>
        <w:tc>
          <w:tcPr>
            <w:tcW w:w="1160" w:type="dxa"/>
            <w:tcBorders>
              <w:top w:val="nil"/>
              <w:left w:val="nil"/>
              <w:bottom w:val="nil"/>
              <w:right w:val="nil"/>
            </w:tcBorders>
            <w:shd w:val="clear" w:color="auto" w:fill="auto"/>
            <w:noWrap/>
            <w:vAlign w:val="bottom"/>
            <w:hideMark/>
          </w:tcPr>
          <w:p w14:paraId="589EC34E"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-0.09</w:t>
            </w:r>
          </w:p>
        </w:tc>
        <w:tc>
          <w:tcPr>
            <w:tcW w:w="1160" w:type="dxa"/>
            <w:tcBorders>
              <w:top w:val="nil"/>
              <w:left w:val="nil"/>
              <w:bottom w:val="nil"/>
              <w:right w:val="nil"/>
            </w:tcBorders>
            <w:shd w:val="clear" w:color="auto" w:fill="auto"/>
            <w:noWrap/>
            <w:vAlign w:val="bottom"/>
            <w:hideMark/>
          </w:tcPr>
          <w:p w14:paraId="5DB776D4"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-0.09</w:t>
            </w:r>
          </w:p>
        </w:tc>
        <w:tc>
          <w:tcPr>
            <w:tcW w:w="1160" w:type="dxa"/>
            <w:gridSpan w:val="2"/>
            <w:tcBorders>
              <w:top w:val="nil"/>
              <w:left w:val="nil"/>
              <w:bottom w:val="nil"/>
              <w:right w:val="nil"/>
            </w:tcBorders>
            <w:shd w:val="clear" w:color="auto" w:fill="auto"/>
            <w:noWrap/>
            <w:vAlign w:val="bottom"/>
            <w:hideMark/>
          </w:tcPr>
          <w:p w14:paraId="625687A4"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0.29</w:t>
            </w:r>
          </w:p>
        </w:tc>
        <w:tc>
          <w:tcPr>
            <w:tcW w:w="1160" w:type="dxa"/>
            <w:tcBorders>
              <w:top w:val="nil"/>
              <w:left w:val="nil"/>
              <w:bottom w:val="nil"/>
              <w:right w:val="nil"/>
            </w:tcBorders>
            <w:shd w:val="clear" w:color="auto" w:fill="auto"/>
            <w:noWrap/>
            <w:vAlign w:val="bottom"/>
            <w:hideMark/>
          </w:tcPr>
          <w:p w14:paraId="2C9E9C9C"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-0.12</w:t>
            </w:r>
          </w:p>
        </w:tc>
        <w:tc>
          <w:tcPr>
            <w:tcW w:w="1160" w:type="dxa"/>
            <w:tcBorders>
              <w:top w:val="nil"/>
              <w:left w:val="nil"/>
              <w:bottom w:val="nil"/>
              <w:right w:val="nil"/>
            </w:tcBorders>
            <w:shd w:val="clear" w:color="auto" w:fill="auto"/>
            <w:noWrap/>
            <w:vAlign w:val="bottom"/>
            <w:hideMark/>
          </w:tcPr>
          <w:p w14:paraId="5BEAD414"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0.09</w:t>
            </w:r>
          </w:p>
        </w:tc>
        <w:tc>
          <w:tcPr>
            <w:tcW w:w="1160" w:type="dxa"/>
            <w:gridSpan w:val="2"/>
            <w:tcBorders>
              <w:top w:val="nil"/>
              <w:left w:val="nil"/>
              <w:bottom w:val="nil"/>
              <w:right w:val="nil"/>
            </w:tcBorders>
            <w:shd w:val="clear" w:color="auto" w:fill="auto"/>
            <w:noWrap/>
            <w:vAlign w:val="bottom"/>
            <w:hideMark/>
          </w:tcPr>
          <w:p w14:paraId="5AD6E113"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-0.76</w:t>
            </w:r>
          </w:p>
        </w:tc>
      </w:tr>
      <w:tr w:rsidR="00325D1A" w:rsidRPr="00292E98" w14:paraId="0B31EE4D" w14:textId="77777777" w:rsidTr="001E29D8">
        <w:trPr>
          <w:trHeight w:val="280"/>
        </w:trPr>
        <w:tc>
          <w:tcPr>
            <w:tcW w:w="2548" w:type="dxa"/>
            <w:gridSpan w:val="2"/>
            <w:tcBorders>
              <w:top w:val="nil"/>
              <w:left w:val="nil"/>
              <w:bottom w:val="nil"/>
              <w:right w:val="nil"/>
            </w:tcBorders>
            <w:shd w:val="clear" w:color="auto" w:fill="auto"/>
            <w:noWrap/>
            <w:vAlign w:val="bottom"/>
            <w:hideMark/>
          </w:tcPr>
          <w:p w14:paraId="1C7E0248" w14:textId="77777777" w:rsidR="00325D1A" w:rsidRPr="00292E98" w:rsidRDefault="00325D1A" w:rsidP="001E29D8">
            <w:pPr>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292A3FE1"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(0.17)</w:t>
            </w:r>
          </w:p>
        </w:tc>
        <w:tc>
          <w:tcPr>
            <w:tcW w:w="1160" w:type="dxa"/>
            <w:tcBorders>
              <w:top w:val="nil"/>
              <w:left w:val="nil"/>
              <w:bottom w:val="nil"/>
              <w:right w:val="nil"/>
            </w:tcBorders>
            <w:shd w:val="clear" w:color="auto" w:fill="auto"/>
            <w:noWrap/>
            <w:vAlign w:val="bottom"/>
            <w:hideMark/>
          </w:tcPr>
          <w:p w14:paraId="54E150CC"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(0.22)</w:t>
            </w:r>
          </w:p>
        </w:tc>
        <w:tc>
          <w:tcPr>
            <w:tcW w:w="1160" w:type="dxa"/>
            <w:gridSpan w:val="2"/>
            <w:tcBorders>
              <w:top w:val="nil"/>
              <w:left w:val="nil"/>
              <w:bottom w:val="nil"/>
              <w:right w:val="nil"/>
            </w:tcBorders>
            <w:shd w:val="clear" w:color="auto" w:fill="auto"/>
            <w:noWrap/>
            <w:vAlign w:val="bottom"/>
            <w:hideMark/>
          </w:tcPr>
          <w:p w14:paraId="62E59130"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(0.54)</w:t>
            </w:r>
          </w:p>
        </w:tc>
        <w:tc>
          <w:tcPr>
            <w:tcW w:w="1160" w:type="dxa"/>
            <w:tcBorders>
              <w:top w:val="nil"/>
              <w:left w:val="nil"/>
              <w:bottom w:val="nil"/>
              <w:right w:val="nil"/>
            </w:tcBorders>
            <w:shd w:val="clear" w:color="auto" w:fill="auto"/>
            <w:noWrap/>
            <w:vAlign w:val="bottom"/>
            <w:hideMark/>
          </w:tcPr>
          <w:p w14:paraId="1BFFD653"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(0.18)</w:t>
            </w:r>
          </w:p>
        </w:tc>
        <w:tc>
          <w:tcPr>
            <w:tcW w:w="1160" w:type="dxa"/>
            <w:tcBorders>
              <w:top w:val="nil"/>
              <w:left w:val="nil"/>
              <w:bottom w:val="nil"/>
              <w:right w:val="nil"/>
            </w:tcBorders>
            <w:shd w:val="clear" w:color="auto" w:fill="auto"/>
            <w:noWrap/>
            <w:vAlign w:val="bottom"/>
            <w:hideMark/>
          </w:tcPr>
          <w:p w14:paraId="40CDF99B"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(0.23)</w:t>
            </w:r>
          </w:p>
        </w:tc>
        <w:tc>
          <w:tcPr>
            <w:tcW w:w="1160" w:type="dxa"/>
            <w:gridSpan w:val="2"/>
            <w:tcBorders>
              <w:top w:val="nil"/>
              <w:left w:val="nil"/>
              <w:bottom w:val="nil"/>
              <w:right w:val="nil"/>
            </w:tcBorders>
            <w:shd w:val="clear" w:color="auto" w:fill="auto"/>
            <w:noWrap/>
            <w:vAlign w:val="bottom"/>
            <w:hideMark/>
          </w:tcPr>
          <w:p w14:paraId="38ED85C7"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(0.41)</w:t>
            </w:r>
          </w:p>
        </w:tc>
      </w:tr>
      <w:tr w:rsidR="00325D1A" w:rsidRPr="00292E98" w14:paraId="6D07EAD6" w14:textId="77777777" w:rsidTr="001E29D8">
        <w:trPr>
          <w:trHeight w:val="280"/>
        </w:trPr>
        <w:tc>
          <w:tcPr>
            <w:tcW w:w="2548" w:type="dxa"/>
            <w:gridSpan w:val="2"/>
            <w:tcBorders>
              <w:top w:val="nil"/>
              <w:left w:val="nil"/>
              <w:bottom w:val="nil"/>
              <w:right w:val="nil"/>
            </w:tcBorders>
            <w:shd w:val="clear" w:color="auto" w:fill="auto"/>
            <w:noWrap/>
            <w:vAlign w:val="bottom"/>
            <w:hideMark/>
          </w:tcPr>
          <w:p w14:paraId="158FACA2" w14:textId="77777777" w:rsidR="00325D1A" w:rsidRPr="00292E98" w:rsidRDefault="00325D1A" w:rsidP="001E29D8">
            <w:pP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Naming and Shaming</w:t>
            </w:r>
          </w:p>
        </w:tc>
        <w:tc>
          <w:tcPr>
            <w:tcW w:w="1160" w:type="dxa"/>
            <w:tcBorders>
              <w:top w:val="nil"/>
              <w:left w:val="nil"/>
              <w:bottom w:val="nil"/>
              <w:right w:val="nil"/>
            </w:tcBorders>
            <w:shd w:val="clear" w:color="auto" w:fill="auto"/>
            <w:noWrap/>
            <w:vAlign w:val="bottom"/>
            <w:hideMark/>
          </w:tcPr>
          <w:p w14:paraId="43DE8038"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0.10</w:t>
            </w:r>
          </w:p>
        </w:tc>
        <w:tc>
          <w:tcPr>
            <w:tcW w:w="1160" w:type="dxa"/>
            <w:tcBorders>
              <w:top w:val="nil"/>
              <w:left w:val="nil"/>
              <w:bottom w:val="nil"/>
              <w:right w:val="nil"/>
            </w:tcBorders>
            <w:shd w:val="clear" w:color="auto" w:fill="auto"/>
            <w:noWrap/>
            <w:vAlign w:val="bottom"/>
            <w:hideMark/>
          </w:tcPr>
          <w:p w14:paraId="49E9B51E"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0.16</w:t>
            </w:r>
          </w:p>
        </w:tc>
        <w:tc>
          <w:tcPr>
            <w:tcW w:w="1160" w:type="dxa"/>
            <w:gridSpan w:val="2"/>
            <w:tcBorders>
              <w:top w:val="nil"/>
              <w:left w:val="nil"/>
              <w:bottom w:val="nil"/>
              <w:right w:val="nil"/>
            </w:tcBorders>
            <w:shd w:val="clear" w:color="auto" w:fill="auto"/>
            <w:noWrap/>
            <w:vAlign w:val="bottom"/>
            <w:hideMark/>
          </w:tcPr>
          <w:p w14:paraId="25D61265"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0.13</w:t>
            </w:r>
          </w:p>
        </w:tc>
        <w:tc>
          <w:tcPr>
            <w:tcW w:w="1160" w:type="dxa"/>
            <w:tcBorders>
              <w:top w:val="nil"/>
              <w:left w:val="nil"/>
              <w:bottom w:val="nil"/>
              <w:right w:val="nil"/>
            </w:tcBorders>
            <w:shd w:val="clear" w:color="auto" w:fill="auto"/>
            <w:noWrap/>
            <w:vAlign w:val="bottom"/>
            <w:hideMark/>
          </w:tcPr>
          <w:p w14:paraId="208C8602"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0.12*</w:t>
            </w:r>
          </w:p>
        </w:tc>
        <w:tc>
          <w:tcPr>
            <w:tcW w:w="1160" w:type="dxa"/>
            <w:tcBorders>
              <w:top w:val="nil"/>
              <w:left w:val="nil"/>
              <w:bottom w:val="nil"/>
              <w:right w:val="nil"/>
            </w:tcBorders>
            <w:shd w:val="clear" w:color="auto" w:fill="auto"/>
            <w:noWrap/>
            <w:vAlign w:val="bottom"/>
            <w:hideMark/>
          </w:tcPr>
          <w:p w14:paraId="49FDC1FC"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0.28*</w:t>
            </w:r>
          </w:p>
        </w:tc>
        <w:tc>
          <w:tcPr>
            <w:tcW w:w="1160" w:type="dxa"/>
            <w:gridSpan w:val="2"/>
            <w:tcBorders>
              <w:top w:val="nil"/>
              <w:left w:val="nil"/>
              <w:bottom w:val="nil"/>
              <w:right w:val="nil"/>
            </w:tcBorders>
            <w:shd w:val="clear" w:color="auto" w:fill="auto"/>
            <w:noWrap/>
            <w:vAlign w:val="bottom"/>
            <w:hideMark/>
          </w:tcPr>
          <w:p w14:paraId="2707B06C"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0.15</w:t>
            </w:r>
          </w:p>
        </w:tc>
      </w:tr>
      <w:tr w:rsidR="00325D1A" w:rsidRPr="00292E98" w14:paraId="0D2B3411" w14:textId="77777777" w:rsidTr="001E29D8">
        <w:trPr>
          <w:trHeight w:val="280"/>
        </w:trPr>
        <w:tc>
          <w:tcPr>
            <w:tcW w:w="2548" w:type="dxa"/>
            <w:gridSpan w:val="2"/>
            <w:tcBorders>
              <w:top w:val="nil"/>
              <w:left w:val="nil"/>
              <w:bottom w:val="nil"/>
              <w:right w:val="nil"/>
            </w:tcBorders>
            <w:shd w:val="clear" w:color="auto" w:fill="auto"/>
            <w:noWrap/>
            <w:vAlign w:val="bottom"/>
            <w:hideMark/>
          </w:tcPr>
          <w:p w14:paraId="63C8F825" w14:textId="77777777" w:rsidR="00325D1A" w:rsidRPr="00292E98" w:rsidRDefault="00325D1A" w:rsidP="001E29D8">
            <w:pPr>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2FE48C91"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(0.07)</w:t>
            </w:r>
          </w:p>
        </w:tc>
        <w:tc>
          <w:tcPr>
            <w:tcW w:w="1160" w:type="dxa"/>
            <w:tcBorders>
              <w:top w:val="nil"/>
              <w:left w:val="nil"/>
              <w:bottom w:val="nil"/>
              <w:right w:val="nil"/>
            </w:tcBorders>
            <w:shd w:val="clear" w:color="auto" w:fill="auto"/>
            <w:noWrap/>
            <w:vAlign w:val="bottom"/>
            <w:hideMark/>
          </w:tcPr>
          <w:p w14:paraId="6DF16A71"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(0.13)</w:t>
            </w:r>
          </w:p>
        </w:tc>
        <w:tc>
          <w:tcPr>
            <w:tcW w:w="1160" w:type="dxa"/>
            <w:gridSpan w:val="2"/>
            <w:tcBorders>
              <w:top w:val="nil"/>
              <w:left w:val="nil"/>
              <w:bottom w:val="nil"/>
              <w:right w:val="nil"/>
            </w:tcBorders>
            <w:shd w:val="clear" w:color="auto" w:fill="auto"/>
            <w:noWrap/>
            <w:vAlign w:val="bottom"/>
            <w:hideMark/>
          </w:tcPr>
          <w:p w14:paraId="618D7419"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(0.17)</w:t>
            </w:r>
          </w:p>
        </w:tc>
        <w:tc>
          <w:tcPr>
            <w:tcW w:w="1160" w:type="dxa"/>
            <w:tcBorders>
              <w:top w:val="nil"/>
              <w:left w:val="nil"/>
              <w:bottom w:val="nil"/>
              <w:right w:val="nil"/>
            </w:tcBorders>
            <w:shd w:val="clear" w:color="auto" w:fill="auto"/>
            <w:noWrap/>
            <w:vAlign w:val="bottom"/>
            <w:hideMark/>
          </w:tcPr>
          <w:p w14:paraId="0AABD773"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(0.07)</w:t>
            </w:r>
          </w:p>
        </w:tc>
        <w:tc>
          <w:tcPr>
            <w:tcW w:w="1160" w:type="dxa"/>
            <w:tcBorders>
              <w:top w:val="nil"/>
              <w:left w:val="nil"/>
              <w:bottom w:val="nil"/>
              <w:right w:val="nil"/>
            </w:tcBorders>
            <w:shd w:val="clear" w:color="auto" w:fill="auto"/>
            <w:noWrap/>
            <w:vAlign w:val="bottom"/>
            <w:hideMark/>
          </w:tcPr>
          <w:p w14:paraId="7D750D9F"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(0.14)</w:t>
            </w:r>
          </w:p>
        </w:tc>
        <w:tc>
          <w:tcPr>
            <w:tcW w:w="1160" w:type="dxa"/>
            <w:gridSpan w:val="2"/>
            <w:tcBorders>
              <w:top w:val="nil"/>
              <w:left w:val="nil"/>
              <w:bottom w:val="nil"/>
              <w:right w:val="nil"/>
            </w:tcBorders>
            <w:shd w:val="clear" w:color="auto" w:fill="auto"/>
            <w:noWrap/>
            <w:vAlign w:val="bottom"/>
            <w:hideMark/>
          </w:tcPr>
          <w:p w14:paraId="0E988B78"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(0.08)</w:t>
            </w:r>
          </w:p>
        </w:tc>
      </w:tr>
      <w:tr w:rsidR="00325D1A" w:rsidRPr="00292E98" w14:paraId="745BBD91" w14:textId="77777777" w:rsidTr="001E29D8">
        <w:trPr>
          <w:trHeight w:val="280"/>
        </w:trPr>
        <w:tc>
          <w:tcPr>
            <w:tcW w:w="2548" w:type="dxa"/>
            <w:gridSpan w:val="2"/>
            <w:tcBorders>
              <w:top w:val="nil"/>
              <w:left w:val="nil"/>
              <w:bottom w:val="nil"/>
              <w:right w:val="nil"/>
            </w:tcBorders>
            <w:shd w:val="clear" w:color="auto" w:fill="auto"/>
            <w:noWrap/>
            <w:vAlign w:val="bottom"/>
            <w:hideMark/>
          </w:tcPr>
          <w:p w14:paraId="4D792FDD" w14:textId="77777777" w:rsidR="00325D1A" w:rsidRPr="00292E98" w:rsidRDefault="00325D1A" w:rsidP="001E29D8">
            <w:pP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Intl NGOs score</w:t>
            </w:r>
          </w:p>
        </w:tc>
        <w:tc>
          <w:tcPr>
            <w:tcW w:w="1160" w:type="dxa"/>
            <w:tcBorders>
              <w:top w:val="nil"/>
              <w:left w:val="nil"/>
              <w:bottom w:val="nil"/>
              <w:right w:val="nil"/>
            </w:tcBorders>
            <w:shd w:val="clear" w:color="auto" w:fill="auto"/>
            <w:noWrap/>
            <w:vAlign w:val="bottom"/>
            <w:hideMark/>
          </w:tcPr>
          <w:p w14:paraId="3D2E1A43"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0.30</w:t>
            </w:r>
          </w:p>
        </w:tc>
        <w:tc>
          <w:tcPr>
            <w:tcW w:w="1160" w:type="dxa"/>
            <w:tcBorders>
              <w:top w:val="nil"/>
              <w:left w:val="nil"/>
              <w:bottom w:val="nil"/>
              <w:right w:val="nil"/>
            </w:tcBorders>
            <w:shd w:val="clear" w:color="auto" w:fill="auto"/>
            <w:noWrap/>
            <w:vAlign w:val="bottom"/>
            <w:hideMark/>
          </w:tcPr>
          <w:p w14:paraId="2CB2422D"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0.28</w:t>
            </w:r>
          </w:p>
        </w:tc>
        <w:tc>
          <w:tcPr>
            <w:tcW w:w="1160" w:type="dxa"/>
            <w:gridSpan w:val="2"/>
            <w:tcBorders>
              <w:top w:val="nil"/>
              <w:left w:val="nil"/>
              <w:bottom w:val="nil"/>
              <w:right w:val="nil"/>
            </w:tcBorders>
            <w:shd w:val="clear" w:color="auto" w:fill="auto"/>
            <w:noWrap/>
            <w:vAlign w:val="bottom"/>
            <w:hideMark/>
          </w:tcPr>
          <w:p w14:paraId="4DA176EA"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0.32</w:t>
            </w:r>
          </w:p>
        </w:tc>
        <w:tc>
          <w:tcPr>
            <w:tcW w:w="1160" w:type="dxa"/>
            <w:tcBorders>
              <w:top w:val="nil"/>
              <w:left w:val="nil"/>
              <w:bottom w:val="nil"/>
              <w:right w:val="nil"/>
            </w:tcBorders>
            <w:shd w:val="clear" w:color="auto" w:fill="auto"/>
            <w:noWrap/>
            <w:vAlign w:val="bottom"/>
            <w:hideMark/>
          </w:tcPr>
          <w:p w14:paraId="465BBC2F"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0.47</w:t>
            </w:r>
          </w:p>
        </w:tc>
        <w:tc>
          <w:tcPr>
            <w:tcW w:w="1160" w:type="dxa"/>
            <w:tcBorders>
              <w:top w:val="nil"/>
              <w:left w:val="nil"/>
              <w:bottom w:val="nil"/>
              <w:right w:val="nil"/>
            </w:tcBorders>
            <w:shd w:val="clear" w:color="auto" w:fill="auto"/>
            <w:noWrap/>
            <w:vAlign w:val="bottom"/>
            <w:hideMark/>
          </w:tcPr>
          <w:p w14:paraId="484F345C"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-0.21</w:t>
            </w:r>
          </w:p>
        </w:tc>
        <w:tc>
          <w:tcPr>
            <w:tcW w:w="1160" w:type="dxa"/>
            <w:gridSpan w:val="2"/>
            <w:tcBorders>
              <w:top w:val="nil"/>
              <w:left w:val="nil"/>
              <w:bottom w:val="nil"/>
              <w:right w:val="nil"/>
            </w:tcBorders>
            <w:shd w:val="clear" w:color="auto" w:fill="auto"/>
            <w:noWrap/>
            <w:vAlign w:val="bottom"/>
            <w:hideMark/>
          </w:tcPr>
          <w:p w14:paraId="21988CBC"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2.42*</w:t>
            </w:r>
          </w:p>
        </w:tc>
      </w:tr>
      <w:tr w:rsidR="00325D1A" w:rsidRPr="00292E98" w14:paraId="398CA434" w14:textId="77777777" w:rsidTr="001E29D8">
        <w:trPr>
          <w:trHeight w:val="280"/>
        </w:trPr>
        <w:tc>
          <w:tcPr>
            <w:tcW w:w="2548" w:type="dxa"/>
            <w:gridSpan w:val="2"/>
            <w:tcBorders>
              <w:top w:val="nil"/>
              <w:left w:val="nil"/>
              <w:bottom w:val="nil"/>
              <w:right w:val="nil"/>
            </w:tcBorders>
            <w:shd w:val="clear" w:color="auto" w:fill="auto"/>
            <w:noWrap/>
            <w:vAlign w:val="bottom"/>
            <w:hideMark/>
          </w:tcPr>
          <w:p w14:paraId="7E84697F" w14:textId="77777777" w:rsidR="00325D1A" w:rsidRPr="00292E98" w:rsidRDefault="00325D1A" w:rsidP="001E29D8">
            <w:pPr>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38D016DC"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(0.30)</w:t>
            </w:r>
          </w:p>
        </w:tc>
        <w:tc>
          <w:tcPr>
            <w:tcW w:w="1160" w:type="dxa"/>
            <w:tcBorders>
              <w:top w:val="nil"/>
              <w:left w:val="nil"/>
              <w:bottom w:val="nil"/>
              <w:right w:val="nil"/>
            </w:tcBorders>
            <w:shd w:val="clear" w:color="auto" w:fill="auto"/>
            <w:noWrap/>
            <w:vAlign w:val="bottom"/>
            <w:hideMark/>
          </w:tcPr>
          <w:p w14:paraId="2209DB27"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(0.39)</w:t>
            </w:r>
          </w:p>
        </w:tc>
        <w:tc>
          <w:tcPr>
            <w:tcW w:w="1160" w:type="dxa"/>
            <w:gridSpan w:val="2"/>
            <w:tcBorders>
              <w:top w:val="nil"/>
              <w:left w:val="nil"/>
              <w:bottom w:val="nil"/>
              <w:right w:val="nil"/>
            </w:tcBorders>
            <w:shd w:val="clear" w:color="auto" w:fill="auto"/>
            <w:noWrap/>
            <w:vAlign w:val="bottom"/>
            <w:hideMark/>
          </w:tcPr>
          <w:p w14:paraId="6F2929DA"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(1.16)</w:t>
            </w:r>
          </w:p>
        </w:tc>
        <w:tc>
          <w:tcPr>
            <w:tcW w:w="1160" w:type="dxa"/>
            <w:tcBorders>
              <w:top w:val="nil"/>
              <w:left w:val="nil"/>
              <w:bottom w:val="nil"/>
              <w:right w:val="nil"/>
            </w:tcBorders>
            <w:shd w:val="clear" w:color="auto" w:fill="auto"/>
            <w:noWrap/>
            <w:vAlign w:val="bottom"/>
            <w:hideMark/>
          </w:tcPr>
          <w:p w14:paraId="1937835D"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(0.32)</w:t>
            </w:r>
          </w:p>
        </w:tc>
        <w:tc>
          <w:tcPr>
            <w:tcW w:w="1160" w:type="dxa"/>
            <w:tcBorders>
              <w:top w:val="nil"/>
              <w:left w:val="nil"/>
              <w:bottom w:val="nil"/>
              <w:right w:val="nil"/>
            </w:tcBorders>
            <w:shd w:val="clear" w:color="auto" w:fill="auto"/>
            <w:noWrap/>
            <w:vAlign w:val="bottom"/>
            <w:hideMark/>
          </w:tcPr>
          <w:p w14:paraId="01B7414F"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(0.42)</w:t>
            </w:r>
          </w:p>
        </w:tc>
        <w:tc>
          <w:tcPr>
            <w:tcW w:w="1160" w:type="dxa"/>
            <w:gridSpan w:val="2"/>
            <w:tcBorders>
              <w:top w:val="nil"/>
              <w:left w:val="nil"/>
              <w:bottom w:val="nil"/>
              <w:right w:val="nil"/>
            </w:tcBorders>
            <w:shd w:val="clear" w:color="auto" w:fill="auto"/>
            <w:noWrap/>
            <w:vAlign w:val="bottom"/>
            <w:hideMark/>
          </w:tcPr>
          <w:p w14:paraId="6E5121DA"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(0.86)</w:t>
            </w:r>
          </w:p>
        </w:tc>
      </w:tr>
      <w:tr w:rsidR="00325D1A" w:rsidRPr="00292E98" w14:paraId="691F77B1" w14:textId="77777777" w:rsidTr="001E29D8">
        <w:trPr>
          <w:trHeight w:val="280"/>
        </w:trPr>
        <w:tc>
          <w:tcPr>
            <w:tcW w:w="2548" w:type="dxa"/>
            <w:gridSpan w:val="2"/>
            <w:tcBorders>
              <w:top w:val="nil"/>
              <w:left w:val="nil"/>
              <w:bottom w:val="nil"/>
              <w:right w:val="nil"/>
            </w:tcBorders>
            <w:shd w:val="clear" w:color="auto" w:fill="auto"/>
            <w:noWrap/>
            <w:vAlign w:val="bottom"/>
            <w:hideMark/>
          </w:tcPr>
          <w:p w14:paraId="638440F8" w14:textId="77777777" w:rsidR="00325D1A" w:rsidRPr="00292E98" w:rsidRDefault="00325D1A" w:rsidP="001E29D8">
            <w:pP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NHRI After 1992</w:t>
            </w:r>
          </w:p>
        </w:tc>
        <w:tc>
          <w:tcPr>
            <w:tcW w:w="1160" w:type="dxa"/>
            <w:tcBorders>
              <w:top w:val="nil"/>
              <w:left w:val="nil"/>
              <w:bottom w:val="nil"/>
              <w:right w:val="nil"/>
            </w:tcBorders>
            <w:shd w:val="clear" w:color="auto" w:fill="auto"/>
            <w:noWrap/>
            <w:vAlign w:val="bottom"/>
            <w:hideMark/>
          </w:tcPr>
          <w:p w14:paraId="63BD6161"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-0.14</w:t>
            </w:r>
          </w:p>
        </w:tc>
        <w:tc>
          <w:tcPr>
            <w:tcW w:w="1160" w:type="dxa"/>
            <w:tcBorders>
              <w:top w:val="nil"/>
              <w:left w:val="nil"/>
              <w:bottom w:val="nil"/>
              <w:right w:val="nil"/>
            </w:tcBorders>
            <w:shd w:val="clear" w:color="auto" w:fill="auto"/>
            <w:noWrap/>
            <w:vAlign w:val="bottom"/>
            <w:hideMark/>
          </w:tcPr>
          <w:p w14:paraId="734DA6AB"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-0.05</w:t>
            </w:r>
          </w:p>
        </w:tc>
        <w:tc>
          <w:tcPr>
            <w:tcW w:w="1160" w:type="dxa"/>
            <w:gridSpan w:val="2"/>
            <w:tcBorders>
              <w:top w:val="nil"/>
              <w:left w:val="nil"/>
              <w:bottom w:val="nil"/>
              <w:right w:val="nil"/>
            </w:tcBorders>
            <w:shd w:val="clear" w:color="auto" w:fill="auto"/>
            <w:noWrap/>
            <w:vAlign w:val="bottom"/>
            <w:hideMark/>
          </w:tcPr>
          <w:p w14:paraId="04FFE590"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-0.21</w:t>
            </w:r>
          </w:p>
        </w:tc>
        <w:tc>
          <w:tcPr>
            <w:tcW w:w="1160" w:type="dxa"/>
            <w:tcBorders>
              <w:top w:val="nil"/>
              <w:left w:val="nil"/>
              <w:bottom w:val="nil"/>
              <w:right w:val="nil"/>
            </w:tcBorders>
            <w:shd w:val="clear" w:color="auto" w:fill="auto"/>
            <w:noWrap/>
            <w:vAlign w:val="bottom"/>
            <w:hideMark/>
          </w:tcPr>
          <w:p w14:paraId="6816671A"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-0.28</w:t>
            </w:r>
          </w:p>
        </w:tc>
        <w:tc>
          <w:tcPr>
            <w:tcW w:w="1160" w:type="dxa"/>
            <w:tcBorders>
              <w:top w:val="nil"/>
              <w:left w:val="nil"/>
              <w:bottom w:val="nil"/>
              <w:right w:val="nil"/>
            </w:tcBorders>
            <w:shd w:val="clear" w:color="auto" w:fill="auto"/>
            <w:noWrap/>
            <w:vAlign w:val="bottom"/>
            <w:hideMark/>
          </w:tcPr>
          <w:p w14:paraId="3E7E4D93"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-0.52*</w:t>
            </w:r>
          </w:p>
        </w:tc>
        <w:tc>
          <w:tcPr>
            <w:tcW w:w="1160" w:type="dxa"/>
            <w:gridSpan w:val="2"/>
            <w:tcBorders>
              <w:top w:val="nil"/>
              <w:left w:val="nil"/>
              <w:bottom w:val="nil"/>
              <w:right w:val="nil"/>
            </w:tcBorders>
            <w:shd w:val="clear" w:color="auto" w:fill="auto"/>
            <w:noWrap/>
            <w:vAlign w:val="bottom"/>
            <w:hideMark/>
          </w:tcPr>
          <w:p w14:paraId="0E72E748"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0.49</w:t>
            </w:r>
          </w:p>
        </w:tc>
      </w:tr>
      <w:tr w:rsidR="00325D1A" w:rsidRPr="00292E98" w14:paraId="3B23357C" w14:textId="77777777" w:rsidTr="001E29D8">
        <w:trPr>
          <w:trHeight w:val="280"/>
        </w:trPr>
        <w:tc>
          <w:tcPr>
            <w:tcW w:w="2548" w:type="dxa"/>
            <w:gridSpan w:val="2"/>
            <w:tcBorders>
              <w:top w:val="nil"/>
              <w:left w:val="nil"/>
              <w:bottom w:val="nil"/>
              <w:right w:val="nil"/>
            </w:tcBorders>
            <w:shd w:val="clear" w:color="auto" w:fill="auto"/>
            <w:noWrap/>
            <w:vAlign w:val="bottom"/>
            <w:hideMark/>
          </w:tcPr>
          <w:p w14:paraId="773FA687" w14:textId="77777777" w:rsidR="00325D1A" w:rsidRPr="00292E98" w:rsidRDefault="00325D1A" w:rsidP="001E29D8">
            <w:pPr>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5FE47217"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(0.25)</w:t>
            </w:r>
          </w:p>
        </w:tc>
        <w:tc>
          <w:tcPr>
            <w:tcW w:w="1160" w:type="dxa"/>
            <w:tcBorders>
              <w:top w:val="nil"/>
              <w:left w:val="nil"/>
              <w:bottom w:val="nil"/>
              <w:right w:val="nil"/>
            </w:tcBorders>
            <w:shd w:val="clear" w:color="auto" w:fill="auto"/>
            <w:noWrap/>
            <w:vAlign w:val="bottom"/>
            <w:hideMark/>
          </w:tcPr>
          <w:p w14:paraId="59F9CFAB"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(0.29)</w:t>
            </w:r>
          </w:p>
        </w:tc>
        <w:tc>
          <w:tcPr>
            <w:tcW w:w="1160" w:type="dxa"/>
            <w:gridSpan w:val="2"/>
            <w:tcBorders>
              <w:top w:val="nil"/>
              <w:left w:val="nil"/>
              <w:bottom w:val="nil"/>
              <w:right w:val="nil"/>
            </w:tcBorders>
            <w:shd w:val="clear" w:color="auto" w:fill="auto"/>
            <w:noWrap/>
            <w:vAlign w:val="bottom"/>
            <w:hideMark/>
          </w:tcPr>
          <w:p w14:paraId="5FA0C1DD"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(1.04)</w:t>
            </w:r>
          </w:p>
        </w:tc>
        <w:tc>
          <w:tcPr>
            <w:tcW w:w="1160" w:type="dxa"/>
            <w:tcBorders>
              <w:top w:val="nil"/>
              <w:left w:val="nil"/>
              <w:bottom w:val="nil"/>
              <w:right w:val="nil"/>
            </w:tcBorders>
            <w:shd w:val="clear" w:color="auto" w:fill="auto"/>
            <w:noWrap/>
            <w:vAlign w:val="bottom"/>
            <w:hideMark/>
          </w:tcPr>
          <w:p w14:paraId="353A26F5"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(0.27)</w:t>
            </w:r>
          </w:p>
        </w:tc>
        <w:tc>
          <w:tcPr>
            <w:tcW w:w="1160" w:type="dxa"/>
            <w:tcBorders>
              <w:top w:val="nil"/>
              <w:left w:val="nil"/>
              <w:bottom w:val="nil"/>
              <w:right w:val="nil"/>
            </w:tcBorders>
            <w:shd w:val="clear" w:color="auto" w:fill="auto"/>
            <w:noWrap/>
            <w:vAlign w:val="bottom"/>
            <w:hideMark/>
          </w:tcPr>
          <w:p w14:paraId="12F55F85"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(0.30)</w:t>
            </w:r>
          </w:p>
        </w:tc>
        <w:tc>
          <w:tcPr>
            <w:tcW w:w="1160" w:type="dxa"/>
            <w:gridSpan w:val="2"/>
            <w:tcBorders>
              <w:top w:val="nil"/>
              <w:left w:val="nil"/>
              <w:bottom w:val="nil"/>
              <w:right w:val="nil"/>
            </w:tcBorders>
            <w:shd w:val="clear" w:color="auto" w:fill="auto"/>
            <w:noWrap/>
            <w:vAlign w:val="bottom"/>
            <w:hideMark/>
          </w:tcPr>
          <w:p w14:paraId="6A5E34F9"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(0.74)</w:t>
            </w:r>
          </w:p>
        </w:tc>
      </w:tr>
      <w:tr w:rsidR="00325D1A" w:rsidRPr="00292E98" w14:paraId="2BF4FAE5" w14:textId="77777777" w:rsidTr="001E29D8">
        <w:trPr>
          <w:trHeight w:val="280"/>
        </w:trPr>
        <w:tc>
          <w:tcPr>
            <w:tcW w:w="2548" w:type="dxa"/>
            <w:gridSpan w:val="2"/>
            <w:tcBorders>
              <w:top w:val="nil"/>
              <w:left w:val="nil"/>
              <w:bottom w:val="nil"/>
              <w:right w:val="nil"/>
            </w:tcBorders>
            <w:shd w:val="clear" w:color="auto" w:fill="auto"/>
            <w:noWrap/>
            <w:vAlign w:val="bottom"/>
            <w:hideMark/>
          </w:tcPr>
          <w:p w14:paraId="50C7A7A5" w14:textId="77777777" w:rsidR="00325D1A" w:rsidRPr="00292E98" w:rsidRDefault="00325D1A" w:rsidP="001E29D8">
            <w:pP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Trade as a % of GDP</w:t>
            </w:r>
          </w:p>
        </w:tc>
        <w:tc>
          <w:tcPr>
            <w:tcW w:w="1160" w:type="dxa"/>
            <w:tcBorders>
              <w:top w:val="nil"/>
              <w:left w:val="nil"/>
              <w:bottom w:val="nil"/>
              <w:right w:val="nil"/>
            </w:tcBorders>
            <w:shd w:val="clear" w:color="auto" w:fill="auto"/>
            <w:noWrap/>
            <w:vAlign w:val="bottom"/>
            <w:hideMark/>
          </w:tcPr>
          <w:p w14:paraId="1677375E"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-0.01</w:t>
            </w:r>
          </w:p>
        </w:tc>
        <w:tc>
          <w:tcPr>
            <w:tcW w:w="1160" w:type="dxa"/>
            <w:tcBorders>
              <w:top w:val="nil"/>
              <w:left w:val="nil"/>
              <w:bottom w:val="nil"/>
              <w:right w:val="nil"/>
            </w:tcBorders>
            <w:shd w:val="clear" w:color="auto" w:fill="auto"/>
            <w:noWrap/>
            <w:vAlign w:val="bottom"/>
            <w:hideMark/>
          </w:tcPr>
          <w:p w14:paraId="7693BD21"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-0.01**</w:t>
            </w:r>
          </w:p>
        </w:tc>
        <w:tc>
          <w:tcPr>
            <w:tcW w:w="1160" w:type="dxa"/>
            <w:gridSpan w:val="2"/>
            <w:tcBorders>
              <w:top w:val="nil"/>
              <w:left w:val="nil"/>
              <w:bottom w:val="nil"/>
              <w:right w:val="nil"/>
            </w:tcBorders>
            <w:shd w:val="clear" w:color="auto" w:fill="auto"/>
            <w:noWrap/>
            <w:vAlign w:val="bottom"/>
            <w:hideMark/>
          </w:tcPr>
          <w:p w14:paraId="1CCB8CBB"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0.02</w:t>
            </w:r>
          </w:p>
        </w:tc>
        <w:tc>
          <w:tcPr>
            <w:tcW w:w="1160" w:type="dxa"/>
            <w:tcBorders>
              <w:top w:val="nil"/>
              <w:left w:val="nil"/>
              <w:bottom w:val="nil"/>
              <w:right w:val="nil"/>
            </w:tcBorders>
            <w:shd w:val="clear" w:color="auto" w:fill="auto"/>
            <w:noWrap/>
            <w:vAlign w:val="bottom"/>
            <w:hideMark/>
          </w:tcPr>
          <w:p w14:paraId="47E2B195"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-0.00</w:t>
            </w:r>
          </w:p>
        </w:tc>
        <w:tc>
          <w:tcPr>
            <w:tcW w:w="1160" w:type="dxa"/>
            <w:tcBorders>
              <w:top w:val="nil"/>
              <w:left w:val="nil"/>
              <w:bottom w:val="nil"/>
              <w:right w:val="nil"/>
            </w:tcBorders>
            <w:shd w:val="clear" w:color="auto" w:fill="auto"/>
            <w:noWrap/>
            <w:vAlign w:val="bottom"/>
            <w:hideMark/>
          </w:tcPr>
          <w:p w14:paraId="5EC37E30"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-0.00</w:t>
            </w:r>
          </w:p>
        </w:tc>
        <w:tc>
          <w:tcPr>
            <w:tcW w:w="1160" w:type="dxa"/>
            <w:gridSpan w:val="2"/>
            <w:tcBorders>
              <w:top w:val="nil"/>
              <w:left w:val="nil"/>
              <w:bottom w:val="nil"/>
              <w:right w:val="nil"/>
            </w:tcBorders>
            <w:shd w:val="clear" w:color="auto" w:fill="auto"/>
            <w:noWrap/>
            <w:vAlign w:val="bottom"/>
            <w:hideMark/>
          </w:tcPr>
          <w:p w14:paraId="0CCCE835"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-0.02</w:t>
            </w:r>
          </w:p>
        </w:tc>
      </w:tr>
      <w:tr w:rsidR="00325D1A" w:rsidRPr="00292E98" w14:paraId="287D0586" w14:textId="77777777" w:rsidTr="001E29D8">
        <w:trPr>
          <w:trHeight w:val="280"/>
        </w:trPr>
        <w:tc>
          <w:tcPr>
            <w:tcW w:w="2548" w:type="dxa"/>
            <w:gridSpan w:val="2"/>
            <w:tcBorders>
              <w:top w:val="nil"/>
              <w:left w:val="nil"/>
              <w:bottom w:val="nil"/>
              <w:right w:val="nil"/>
            </w:tcBorders>
            <w:shd w:val="clear" w:color="auto" w:fill="auto"/>
            <w:noWrap/>
            <w:vAlign w:val="bottom"/>
            <w:hideMark/>
          </w:tcPr>
          <w:p w14:paraId="7049DB29" w14:textId="77777777" w:rsidR="00325D1A" w:rsidRPr="00292E98" w:rsidRDefault="00325D1A" w:rsidP="001E29D8">
            <w:pPr>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5C69A808"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(0.00)</w:t>
            </w:r>
          </w:p>
        </w:tc>
        <w:tc>
          <w:tcPr>
            <w:tcW w:w="1160" w:type="dxa"/>
            <w:tcBorders>
              <w:top w:val="nil"/>
              <w:left w:val="nil"/>
              <w:bottom w:val="nil"/>
              <w:right w:val="nil"/>
            </w:tcBorders>
            <w:shd w:val="clear" w:color="auto" w:fill="auto"/>
            <w:noWrap/>
            <w:vAlign w:val="bottom"/>
            <w:hideMark/>
          </w:tcPr>
          <w:p w14:paraId="5C6029B9"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(0.00)</w:t>
            </w:r>
          </w:p>
        </w:tc>
        <w:tc>
          <w:tcPr>
            <w:tcW w:w="1160" w:type="dxa"/>
            <w:gridSpan w:val="2"/>
            <w:tcBorders>
              <w:top w:val="nil"/>
              <w:left w:val="nil"/>
              <w:bottom w:val="nil"/>
              <w:right w:val="nil"/>
            </w:tcBorders>
            <w:shd w:val="clear" w:color="auto" w:fill="auto"/>
            <w:noWrap/>
            <w:vAlign w:val="bottom"/>
            <w:hideMark/>
          </w:tcPr>
          <w:p w14:paraId="702D90D8"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(0.02)</w:t>
            </w:r>
          </w:p>
        </w:tc>
        <w:tc>
          <w:tcPr>
            <w:tcW w:w="1160" w:type="dxa"/>
            <w:tcBorders>
              <w:top w:val="nil"/>
              <w:left w:val="nil"/>
              <w:bottom w:val="nil"/>
              <w:right w:val="nil"/>
            </w:tcBorders>
            <w:shd w:val="clear" w:color="auto" w:fill="auto"/>
            <w:noWrap/>
            <w:vAlign w:val="bottom"/>
            <w:hideMark/>
          </w:tcPr>
          <w:p w14:paraId="1F1AAB3A"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(0.00)</w:t>
            </w:r>
          </w:p>
        </w:tc>
        <w:tc>
          <w:tcPr>
            <w:tcW w:w="1160" w:type="dxa"/>
            <w:tcBorders>
              <w:top w:val="nil"/>
              <w:left w:val="nil"/>
              <w:bottom w:val="nil"/>
              <w:right w:val="nil"/>
            </w:tcBorders>
            <w:shd w:val="clear" w:color="auto" w:fill="auto"/>
            <w:noWrap/>
            <w:vAlign w:val="bottom"/>
            <w:hideMark/>
          </w:tcPr>
          <w:p w14:paraId="5D27942E"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(0.00)</w:t>
            </w:r>
          </w:p>
        </w:tc>
        <w:tc>
          <w:tcPr>
            <w:tcW w:w="1160" w:type="dxa"/>
            <w:gridSpan w:val="2"/>
            <w:tcBorders>
              <w:top w:val="nil"/>
              <w:left w:val="nil"/>
              <w:bottom w:val="nil"/>
              <w:right w:val="nil"/>
            </w:tcBorders>
            <w:shd w:val="clear" w:color="auto" w:fill="auto"/>
            <w:noWrap/>
            <w:vAlign w:val="bottom"/>
            <w:hideMark/>
          </w:tcPr>
          <w:p w14:paraId="526C86D2"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(0.02)</w:t>
            </w:r>
          </w:p>
        </w:tc>
      </w:tr>
      <w:tr w:rsidR="00325D1A" w:rsidRPr="00292E98" w14:paraId="44CFCAEB" w14:textId="77777777" w:rsidTr="001E29D8">
        <w:trPr>
          <w:trHeight w:val="280"/>
        </w:trPr>
        <w:tc>
          <w:tcPr>
            <w:tcW w:w="2548" w:type="dxa"/>
            <w:gridSpan w:val="2"/>
            <w:tcBorders>
              <w:top w:val="nil"/>
              <w:left w:val="nil"/>
              <w:bottom w:val="nil"/>
              <w:right w:val="nil"/>
            </w:tcBorders>
            <w:shd w:val="clear" w:color="auto" w:fill="auto"/>
            <w:noWrap/>
            <w:vAlign w:val="bottom"/>
            <w:hideMark/>
          </w:tcPr>
          <w:p w14:paraId="5F49BA59" w14:textId="77777777" w:rsidR="00325D1A" w:rsidRPr="00292E98" w:rsidRDefault="00325D1A" w:rsidP="001E29D8">
            <w:pP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Civil War</w:t>
            </w:r>
          </w:p>
        </w:tc>
        <w:tc>
          <w:tcPr>
            <w:tcW w:w="1160" w:type="dxa"/>
            <w:tcBorders>
              <w:top w:val="nil"/>
              <w:left w:val="nil"/>
              <w:bottom w:val="nil"/>
              <w:right w:val="nil"/>
            </w:tcBorders>
            <w:shd w:val="clear" w:color="auto" w:fill="auto"/>
            <w:noWrap/>
            <w:vAlign w:val="bottom"/>
            <w:hideMark/>
          </w:tcPr>
          <w:p w14:paraId="2A7ECBEA"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-0.04</w:t>
            </w:r>
          </w:p>
        </w:tc>
        <w:tc>
          <w:tcPr>
            <w:tcW w:w="1160" w:type="dxa"/>
            <w:tcBorders>
              <w:top w:val="nil"/>
              <w:left w:val="nil"/>
              <w:bottom w:val="nil"/>
              <w:right w:val="nil"/>
            </w:tcBorders>
            <w:shd w:val="clear" w:color="auto" w:fill="auto"/>
            <w:noWrap/>
            <w:vAlign w:val="bottom"/>
            <w:hideMark/>
          </w:tcPr>
          <w:p w14:paraId="5D6192D8"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-0.10</w:t>
            </w:r>
          </w:p>
        </w:tc>
        <w:tc>
          <w:tcPr>
            <w:tcW w:w="1160" w:type="dxa"/>
            <w:gridSpan w:val="2"/>
            <w:tcBorders>
              <w:top w:val="nil"/>
              <w:left w:val="nil"/>
              <w:bottom w:val="nil"/>
              <w:right w:val="nil"/>
            </w:tcBorders>
            <w:shd w:val="clear" w:color="auto" w:fill="auto"/>
            <w:noWrap/>
            <w:vAlign w:val="bottom"/>
            <w:hideMark/>
          </w:tcPr>
          <w:p w14:paraId="034B4336"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0.62</w:t>
            </w:r>
          </w:p>
        </w:tc>
        <w:tc>
          <w:tcPr>
            <w:tcW w:w="1160" w:type="dxa"/>
            <w:tcBorders>
              <w:top w:val="nil"/>
              <w:left w:val="nil"/>
              <w:bottom w:val="nil"/>
              <w:right w:val="nil"/>
            </w:tcBorders>
            <w:shd w:val="clear" w:color="auto" w:fill="auto"/>
            <w:noWrap/>
            <w:vAlign w:val="bottom"/>
            <w:hideMark/>
          </w:tcPr>
          <w:p w14:paraId="795E20D1"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-0.08</w:t>
            </w:r>
          </w:p>
        </w:tc>
        <w:tc>
          <w:tcPr>
            <w:tcW w:w="1160" w:type="dxa"/>
            <w:tcBorders>
              <w:top w:val="nil"/>
              <w:left w:val="nil"/>
              <w:bottom w:val="nil"/>
              <w:right w:val="nil"/>
            </w:tcBorders>
            <w:shd w:val="clear" w:color="auto" w:fill="auto"/>
            <w:noWrap/>
            <w:vAlign w:val="bottom"/>
            <w:hideMark/>
          </w:tcPr>
          <w:p w14:paraId="2B1DE698"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-0.16</w:t>
            </w:r>
          </w:p>
        </w:tc>
        <w:tc>
          <w:tcPr>
            <w:tcW w:w="1160" w:type="dxa"/>
            <w:gridSpan w:val="2"/>
            <w:tcBorders>
              <w:top w:val="nil"/>
              <w:left w:val="nil"/>
              <w:bottom w:val="nil"/>
              <w:right w:val="nil"/>
            </w:tcBorders>
            <w:shd w:val="clear" w:color="auto" w:fill="auto"/>
            <w:noWrap/>
            <w:vAlign w:val="bottom"/>
            <w:hideMark/>
          </w:tcPr>
          <w:p w14:paraId="35241895"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-1.62</w:t>
            </w:r>
          </w:p>
        </w:tc>
      </w:tr>
      <w:tr w:rsidR="00325D1A" w:rsidRPr="00292E98" w14:paraId="3F0B9861" w14:textId="77777777" w:rsidTr="001E29D8">
        <w:trPr>
          <w:trHeight w:val="280"/>
        </w:trPr>
        <w:tc>
          <w:tcPr>
            <w:tcW w:w="2548" w:type="dxa"/>
            <w:gridSpan w:val="2"/>
            <w:tcBorders>
              <w:top w:val="nil"/>
              <w:left w:val="nil"/>
              <w:bottom w:val="nil"/>
              <w:right w:val="nil"/>
            </w:tcBorders>
            <w:shd w:val="clear" w:color="auto" w:fill="auto"/>
            <w:noWrap/>
            <w:vAlign w:val="bottom"/>
            <w:hideMark/>
          </w:tcPr>
          <w:p w14:paraId="72A87B73" w14:textId="77777777" w:rsidR="00325D1A" w:rsidRPr="00292E98" w:rsidRDefault="00325D1A" w:rsidP="001E29D8">
            <w:pPr>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4494E210"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(0.31)</w:t>
            </w:r>
          </w:p>
        </w:tc>
        <w:tc>
          <w:tcPr>
            <w:tcW w:w="1160" w:type="dxa"/>
            <w:tcBorders>
              <w:top w:val="nil"/>
              <w:left w:val="nil"/>
              <w:bottom w:val="nil"/>
              <w:right w:val="nil"/>
            </w:tcBorders>
            <w:shd w:val="clear" w:color="auto" w:fill="auto"/>
            <w:noWrap/>
            <w:vAlign w:val="bottom"/>
            <w:hideMark/>
          </w:tcPr>
          <w:p w14:paraId="1EB1603F"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(0.50)</w:t>
            </w:r>
          </w:p>
        </w:tc>
        <w:tc>
          <w:tcPr>
            <w:tcW w:w="1160" w:type="dxa"/>
            <w:gridSpan w:val="2"/>
            <w:tcBorders>
              <w:top w:val="nil"/>
              <w:left w:val="nil"/>
              <w:bottom w:val="nil"/>
              <w:right w:val="nil"/>
            </w:tcBorders>
            <w:shd w:val="clear" w:color="auto" w:fill="auto"/>
            <w:noWrap/>
            <w:vAlign w:val="bottom"/>
            <w:hideMark/>
          </w:tcPr>
          <w:p w14:paraId="15C621F6"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(1.32)</w:t>
            </w:r>
          </w:p>
        </w:tc>
        <w:tc>
          <w:tcPr>
            <w:tcW w:w="1160" w:type="dxa"/>
            <w:tcBorders>
              <w:top w:val="nil"/>
              <w:left w:val="nil"/>
              <w:bottom w:val="nil"/>
              <w:right w:val="nil"/>
            </w:tcBorders>
            <w:shd w:val="clear" w:color="auto" w:fill="auto"/>
            <w:noWrap/>
            <w:vAlign w:val="bottom"/>
            <w:hideMark/>
          </w:tcPr>
          <w:p w14:paraId="6D11A25F"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(0.32)</w:t>
            </w:r>
          </w:p>
        </w:tc>
        <w:tc>
          <w:tcPr>
            <w:tcW w:w="1160" w:type="dxa"/>
            <w:tcBorders>
              <w:top w:val="nil"/>
              <w:left w:val="nil"/>
              <w:bottom w:val="nil"/>
              <w:right w:val="nil"/>
            </w:tcBorders>
            <w:shd w:val="clear" w:color="auto" w:fill="auto"/>
            <w:noWrap/>
            <w:vAlign w:val="bottom"/>
            <w:hideMark/>
          </w:tcPr>
          <w:p w14:paraId="588F05B4"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(0.52)</w:t>
            </w:r>
          </w:p>
        </w:tc>
        <w:tc>
          <w:tcPr>
            <w:tcW w:w="1160" w:type="dxa"/>
            <w:gridSpan w:val="2"/>
            <w:tcBorders>
              <w:top w:val="nil"/>
              <w:left w:val="nil"/>
              <w:bottom w:val="nil"/>
              <w:right w:val="nil"/>
            </w:tcBorders>
            <w:shd w:val="clear" w:color="auto" w:fill="auto"/>
            <w:noWrap/>
            <w:vAlign w:val="bottom"/>
            <w:hideMark/>
          </w:tcPr>
          <w:p w14:paraId="01DAB983"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(1.62)</w:t>
            </w:r>
          </w:p>
        </w:tc>
      </w:tr>
      <w:tr w:rsidR="00325D1A" w:rsidRPr="00292E98" w14:paraId="342782A9" w14:textId="77777777" w:rsidTr="001E29D8">
        <w:trPr>
          <w:trHeight w:val="280"/>
        </w:trPr>
        <w:tc>
          <w:tcPr>
            <w:tcW w:w="2548" w:type="dxa"/>
            <w:gridSpan w:val="2"/>
            <w:tcBorders>
              <w:top w:val="nil"/>
              <w:left w:val="nil"/>
              <w:bottom w:val="nil"/>
              <w:right w:val="nil"/>
            </w:tcBorders>
            <w:shd w:val="clear" w:color="auto" w:fill="auto"/>
            <w:noWrap/>
            <w:vAlign w:val="bottom"/>
            <w:hideMark/>
          </w:tcPr>
          <w:p w14:paraId="3AE18726" w14:textId="77777777" w:rsidR="00325D1A" w:rsidRPr="00292E98" w:rsidRDefault="00325D1A" w:rsidP="001E29D8">
            <w:pP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Population</w:t>
            </w:r>
          </w:p>
        </w:tc>
        <w:tc>
          <w:tcPr>
            <w:tcW w:w="1160" w:type="dxa"/>
            <w:tcBorders>
              <w:top w:val="nil"/>
              <w:left w:val="nil"/>
              <w:bottom w:val="nil"/>
              <w:right w:val="nil"/>
            </w:tcBorders>
            <w:shd w:val="clear" w:color="auto" w:fill="auto"/>
            <w:noWrap/>
            <w:vAlign w:val="bottom"/>
            <w:hideMark/>
          </w:tcPr>
          <w:p w14:paraId="790A9957"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-0.00</w:t>
            </w:r>
          </w:p>
        </w:tc>
        <w:tc>
          <w:tcPr>
            <w:tcW w:w="1160" w:type="dxa"/>
            <w:tcBorders>
              <w:top w:val="nil"/>
              <w:left w:val="nil"/>
              <w:bottom w:val="nil"/>
              <w:right w:val="nil"/>
            </w:tcBorders>
            <w:shd w:val="clear" w:color="auto" w:fill="auto"/>
            <w:noWrap/>
            <w:vAlign w:val="bottom"/>
            <w:hideMark/>
          </w:tcPr>
          <w:p w14:paraId="26A984F6"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-0.00</w:t>
            </w:r>
          </w:p>
        </w:tc>
        <w:tc>
          <w:tcPr>
            <w:tcW w:w="1160" w:type="dxa"/>
            <w:gridSpan w:val="2"/>
            <w:tcBorders>
              <w:top w:val="nil"/>
              <w:left w:val="nil"/>
              <w:bottom w:val="nil"/>
              <w:right w:val="nil"/>
            </w:tcBorders>
            <w:shd w:val="clear" w:color="auto" w:fill="auto"/>
            <w:noWrap/>
            <w:vAlign w:val="bottom"/>
            <w:hideMark/>
          </w:tcPr>
          <w:p w14:paraId="505E89A3"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0.00</w:t>
            </w:r>
          </w:p>
        </w:tc>
        <w:tc>
          <w:tcPr>
            <w:tcW w:w="1160" w:type="dxa"/>
            <w:tcBorders>
              <w:top w:val="nil"/>
              <w:left w:val="nil"/>
              <w:bottom w:val="nil"/>
              <w:right w:val="nil"/>
            </w:tcBorders>
            <w:shd w:val="clear" w:color="auto" w:fill="auto"/>
            <w:noWrap/>
            <w:vAlign w:val="bottom"/>
            <w:hideMark/>
          </w:tcPr>
          <w:p w14:paraId="55D31BDD"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-0.00</w:t>
            </w:r>
          </w:p>
        </w:tc>
        <w:tc>
          <w:tcPr>
            <w:tcW w:w="1160" w:type="dxa"/>
            <w:tcBorders>
              <w:top w:val="nil"/>
              <w:left w:val="nil"/>
              <w:bottom w:val="nil"/>
              <w:right w:val="nil"/>
            </w:tcBorders>
            <w:shd w:val="clear" w:color="auto" w:fill="auto"/>
            <w:noWrap/>
            <w:vAlign w:val="bottom"/>
            <w:hideMark/>
          </w:tcPr>
          <w:p w14:paraId="1EE0CB79"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0.00</w:t>
            </w:r>
          </w:p>
        </w:tc>
        <w:tc>
          <w:tcPr>
            <w:tcW w:w="1160" w:type="dxa"/>
            <w:gridSpan w:val="2"/>
            <w:tcBorders>
              <w:top w:val="nil"/>
              <w:left w:val="nil"/>
              <w:bottom w:val="nil"/>
              <w:right w:val="nil"/>
            </w:tcBorders>
            <w:shd w:val="clear" w:color="auto" w:fill="auto"/>
            <w:noWrap/>
            <w:vAlign w:val="bottom"/>
            <w:hideMark/>
          </w:tcPr>
          <w:p w14:paraId="30EAA0CC"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-0.00</w:t>
            </w:r>
          </w:p>
        </w:tc>
      </w:tr>
      <w:tr w:rsidR="00325D1A" w:rsidRPr="00292E98" w14:paraId="28E0C43A" w14:textId="77777777" w:rsidTr="001E29D8">
        <w:trPr>
          <w:trHeight w:val="280"/>
        </w:trPr>
        <w:tc>
          <w:tcPr>
            <w:tcW w:w="2548" w:type="dxa"/>
            <w:gridSpan w:val="2"/>
            <w:tcBorders>
              <w:top w:val="nil"/>
              <w:left w:val="nil"/>
              <w:bottom w:val="nil"/>
              <w:right w:val="nil"/>
            </w:tcBorders>
            <w:shd w:val="clear" w:color="auto" w:fill="auto"/>
            <w:noWrap/>
            <w:vAlign w:val="bottom"/>
            <w:hideMark/>
          </w:tcPr>
          <w:p w14:paraId="6ACC4AFC" w14:textId="77777777" w:rsidR="00325D1A" w:rsidRPr="00292E98" w:rsidRDefault="00325D1A" w:rsidP="001E29D8">
            <w:pPr>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3A658B3A"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(0.00)</w:t>
            </w:r>
          </w:p>
        </w:tc>
        <w:tc>
          <w:tcPr>
            <w:tcW w:w="1160" w:type="dxa"/>
            <w:tcBorders>
              <w:top w:val="nil"/>
              <w:left w:val="nil"/>
              <w:bottom w:val="nil"/>
              <w:right w:val="nil"/>
            </w:tcBorders>
            <w:shd w:val="clear" w:color="auto" w:fill="auto"/>
            <w:noWrap/>
            <w:vAlign w:val="bottom"/>
            <w:hideMark/>
          </w:tcPr>
          <w:p w14:paraId="649AF647"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(0.00)</w:t>
            </w:r>
          </w:p>
        </w:tc>
        <w:tc>
          <w:tcPr>
            <w:tcW w:w="1160" w:type="dxa"/>
            <w:gridSpan w:val="2"/>
            <w:tcBorders>
              <w:top w:val="nil"/>
              <w:left w:val="nil"/>
              <w:bottom w:val="nil"/>
              <w:right w:val="nil"/>
            </w:tcBorders>
            <w:shd w:val="clear" w:color="auto" w:fill="auto"/>
            <w:noWrap/>
            <w:vAlign w:val="bottom"/>
            <w:hideMark/>
          </w:tcPr>
          <w:p w14:paraId="27E6E334"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(0.00)</w:t>
            </w:r>
          </w:p>
        </w:tc>
        <w:tc>
          <w:tcPr>
            <w:tcW w:w="1160" w:type="dxa"/>
            <w:tcBorders>
              <w:top w:val="nil"/>
              <w:left w:val="nil"/>
              <w:bottom w:val="nil"/>
              <w:right w:val="nil"/>
            </w:tcBorders>
            <w:shd w:val="clear" w:color="auto" w:fill="auto"/>
            <w:noWrap/>
            <w:vAlign w:val="bottom"/>
            <w:hideMark/>
          </w:tcPr>
          <w:p w14:paraId="5FA6FA76"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(0.00)</w:t>
            </w:r>
          </w:p>
        </w:tc>
        <w:tc>
          <w:tcPr>
            <w:tcW w:w="1160" w:type="dxa"/>
            <w:tcBorders>
              <w:top w:val="nil"/>
              <w:left w:val="nil"/>
              <w:bottom w:val="nil"/>
              <w:right w:val="nil"/>
            </w:tcBorders>
            <w:shd w:val="clear" w:color="auto" w:fill="auto"/>
            <w:noWrap/>
            <w:vAlign w:val="bottom"/>
            <w:hideMark/>
          </w:tcPr>
          <w:p w14:paraId="23E36007"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(0.00)</w:t>
            </w:r>
          </w:p>
        </w:tc>
        <w:tc>
          <w:tcPr>
            <w:tcW w:w="1160" w:type="dxa"/>
            <w:gridSpan w:val="2"/>
            <w:tcBorders>
              <w:top w:val="nil"/>
              <w:left w:val="nil"/>
              <w:bottom w:val="nil"/>
              <w:right w:val="nil"/>
            </w:tcBorders>
            <w:shd w:val="clear" w:color="auto" w:fill="auto"/>
            <w:noWrap/>
            <w:vAlign w:val="bottom"/>
            <w:hideMark/>
          </w:tcPr>
          <w:p w14:paraId="64E7BA3E"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(0.00)</w:t>
            </w:r>
          </w:p>
        </w:tc>
      </w:tr>
      <w:tr w:rsidR="00325D1A" w:rsidRPr="00292E98" w14:paraId="01B2FD84" w14:textId="77777777" w:rsidTr="001E29D8">
        <w:trPr>
          <w:trHeight w:val="280"/>
        </w:trPr>
        <w:tc>
          <w:tcPr>
            <w:tcW w:w="2548" w:type="dxa"/>
            <w:gridSpan w:val="2"/>
            <w:tcBorders>
              <w:top w:val="nil"/>
              <w:left w:val="nil"/>
              <w:bottom w:val="nil"/>
              <w:right w:val="nil"/>
            </w:tcBorders>
            <w:shd w:val="clear" w:color="auto" w:fill="auto"/>
            <w:noWrap/>
            <w:vAlign w:val="bottom"/>
            <w:hideMark/>
          </w:tcPr>
          <w:p w14:paraId="51D4A788" w14:textId="77777777" w:rsidR="00325D1A" w:rsidRPr="00292E98" w:rsidRDefault="00325D1A" w:rsidP="001E29D8">
            <w:pP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Constant</w:t>
            </w:r>
          </w:p>
        </w:tc>
        <w:tc>
          <w:tcPr>
            <w:tcW w:w="1160" w:type="dxa"/>
            <w:tcBorders>
              <w:top w:val="nil"/>
              <w:left w:val="nil"/>
              <w:bottom w:val="nil"/>
              <w:right w:val="nil"/>
            </w:tcBorders>
            <w:shd w:val="clear" w:color="auto" w:fill="auto"/>
            <w:noWrap/>
            <w:vAlign w:val="bottom"/>
            <w:hideMark/>
          </w:tcPr>
          <w:p w14:paraId="662BEAAA"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0.97</w:t>
            </w:r>
          </w:p>
        </w:tc>
        <w:tc>
          <w:tcPr>
            <w:tcW w:w="1160" w:type="dxa"/>
            <w:tcBorders>
              <w:top w:val="nil"/>
              <w:left w:val="nil"/>
              <w:bottom w:val="nil"/>
              <w:right w:val="nil"/>
            </w:tcBorders>
            <w:shd w:val="clear" w:color="auto" w:fill="auto"/>
            <w:noWrap/>
            <w:vAlign w:val="bottom"/>
            <w:hideMark/>
          </w:tcPr>
          <w:p w14:paraId="3DD668EE"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0.14</w:t>
            </w:r>
          </w:p>
        </w:tc>
        <w:tc>
          <w:tcPr>
            <w:tcW w:w="1160" w:type="dxa"/>
            <w:gridSpan w:val="2"/>
            <w:tcBorders>
              <w:top w:val="nil"/>
              <w:left w:val="nil"/>
              <w:bottom w:val="nil"/>
              <w:right w:val="nil"/>
            </w:tcBorders>
            <w:shd w:val="clear" w:color="auto" w:fill="auto"/>
            <w:noWrap/>
            <w:vAlign w:val="bottom"/>
            <w:hideMark/>
          </w:tcPr>
          <w:p w14:paraId="65843EE3"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-0.56</w:t>
            </w:r>
          </w:p>
        </w:tc>
        <w:tc>
          <w:tcPr>
            <w:tcW w:w="1160" w:type="dxa"/>
            <w:tcBorders>
              <w:top w:val="nil"/>
              <w:left w:val="nil"/>
              <w:bottom w:val="nil"/>
              <w:right w:val="nil"/>
            </w:tcBorders>
            <w:shd w:val="clear" w:color="auto" w:fill="auto"/>
            <w:noWrap/>
            <w:vAlign w:val="bottom"/>
            <w:hideMark/>
          </w:tcPr>
          <w:p w14:paraId="1D6D6ECC"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0.83</w:t>
            </w:r>
          </w:p>
        </w:tc>
        <w:tc>
          <w:tcPr>
            <w:tcW w:w="1160" w:type="dxa"/>
            <w:tcBorders>
              <w:top w:val="nil"/>
              <w:left w:val="nil"/>
              <w:bottom w:val="nil"/>
              <w:right w:val="nil"/>
            </w:tcBorders>
            <w:shd w:val="clear" w:color="auto" w:fill="auto"/>
            <w:noWrap/>
            <w:vAlign w:val="bottom"/>
            <w:hideMark/>
          </w:tcPr>
          <w:p w14:paraId="0A4043E8"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2.40</w:t>
            </w:r>
          </w:p>
        </w:tc>
        <w:tc>
          <w:tcPr>
            <w:tcW w:w="1160" w:type="dxa"/>
            <w:gridSpan w:val="2"/>
            <w:tcBorders>
              <w:top w:val="nil"/>
              <w:left w:val="nil"/>
              <w:bottom w:val="nil"/>
              <w:right w:val="nil"/>
            </w:tcBorders>
            <w:shd w:val="clear" w:color="auto" w:fill="auto"/>
            <w:noWrap/>
            <w:vAlign w:val="bottom"/>
            <w:hideMark/>
          </w:tcPr>
          <w:p w14:paraId="5E79CCCF"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-2.23</w:t>
            </w:r>
          </w:p>
        </w:tc>
      </w:tr>
      <w:tr w:rsidR="00325D1A" w:rsidRPr="00292E98" w14:paraId="5E963AAA" w14:textId="77777777" w:rsidTr="001E29D8">
        <w:trPr>
          <w:trHeight w:val="280"/>
        </w:trPr>
        <w:tc>
          <w:tcPr>
            <w:tcW w:w="2548" w:type="dxa"/>
            <w:gridSpan w:val="2"/>
            <w:tcBorders>
              <w:top w:val="nil"/>
              <w:left w:val="nil"/>
              <w:bottom w:val="nil"/>
              <w:right w:val="nil"/>
            </w:tcBorders>
            <w:shd w:val="clear" w:color="auto" w:fill="auto"/>
            <w:noWrap/>
            <w:vAlign w:val="bottom"/>
            <w:hideMark/>
          </w:tcPr>
          <w:p w14:paraId="4AB45C09" w14:textId="77777777" w:rsidR="00325D1A" w:rsidRPr="00292E98" w:rsidRDefault="00325D1A" w:rsidP="001E29D8">
            <w:pPr>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043BB020"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(1.64)</w:t>
            </w:r>
          </w:p>
        </w:tc>
        <w:tc>
          <w:tcPr>
            <w:tcW w:w="1160" w:type="dxa"/>
            <w:tcBorders>
              <w:top w:val="nil"/>
              <w:left w:val="nil"/>
              <w:bottom w:val="nil"/>
              <w:right w:val="nil"/>
            </w:tcBorders>
            <w:shd w:val="clear" w:color="auto" w:fill="auto"/>
            <w:noWrap/>
            <w:vAlign w:val="bottom"/>
            <w:hideMark/>
          </w:tcPr>
          <w:p w14:paraId="00E0607E"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(1.88)</w:t>
            </w:r>
          </w:p>
        </w:tc>
        <w:tc>
          <w:tcPr>
            <w:tcW w:w="1160" w:type="dxa"/>
            <w:gridSpan w:val="2"/>
            <w:tcBorders>
              <w:top w:val="nil"/>
              <w:left w:val="nil"/>
              <w:bottom w:val="nil"/>
              <w:right w:val="nil"/>
            </w:tcBorders>
            <w:shd w:val="clear" w:color="auto" w:fill="auto"/>
            <w:noWrap/>
            <w:vAlign w:val="bottom"/>
            <w:hideMark/>
          </w:tcPr>
          <w:p w14:paraId="3AE28356"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(6.38)</w:t>
            </w:r>
          </w:p>
        </w:tc>
        <w:tc>
          <w:tcPr>
            <w:tcW w:w="1160" w:type="dxa"/>
            <w:tcBorders>
              <w:top w:val="nil"/>
              <w:left w:val="nil"/>
              <w:bottom w:val="nil"/>
              <w:right w:val="nil"/>
            </w:tcBorders>
            <w:shd w:val="clear" w:color="auto" w:fill="auto"/>
            <w:noWrap/>
            <w:vAlign w:val="bottom"/>
            <w:hideMark/>
          </w:tcPr>
          <w:p w14:paraId="1ED5519D"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(1.83)</w:t>
            </w:r>
          </w:p>
        </w:tc>
        <w:tc>
          <w:tcPr>
            <w:tcW w:w="1160" w:type="dxa"/>
            <w:tcBorders>
              <w:top w:val="nil"/>
              <w:left w:val="nil"/>
              <w:bottom w:val="nil"/>
              <w:right w:val="nil"/>
            </w:tcBorders>
            <w:shd w:val="clear" w:color="auto" w:fill="auto"/>
            <w:noWrap/>
            <w:vAlign w:val="bottom"/>
            <w:hideMark/>
          </w:tcPr>
          <w:p w14:paraId="78A8AB08"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(2.21)</w:t>
            </w:r>
          </w:p>
        </w:tc>
        <w:tc>
          <w:tcPr>
            <w:tcW w:w="1160" w:type="dxa"/>
            <w:gridSpan w:val="2"/>
            <w:tcBorders>
              <w:top w:val="nil"/>
              <w:left w:val="nil"/>
              <w:bottom w:val="nil"/>
              <w:right w:val="nil"/>
            </w:tcBorders>
            <w:shd w:val="clear" w:color="auto" w:fill="auto"/>
            <w:noWrap/>
            <w:vAlign w:val="bottom"/>
            <w:hideMark/>
          </w:tcPr>
          <w:p w14:paraId="79B6382E"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(2.98)</w:t>
            </w:r>
          </w:p>
        </w:tc>
      </w:tr>
      <w:tr w:rsidR="00325D1A" w:rsidRPr="00292E98" w14:paraId="217342A7" w14:textId="77777777" w:rsidTr="001E29D8">
        <w:trPr>
          <w:trHeight w:val="280"/>
        </w:trPr>
        <w:tc>
          <w:tcPr>
            <w:tcW w:w="2548" w:type="dxa"/>
            <w:gridSpan w:val="2"/>
            <w:tcBorders>
              <w:top w:val="nil"/>
              <w:left w:val="nil"/>
              <w:bottom w:val="nil"/>
              <w:right w:val="nil"/>
            </w:tcBorders>
            <w:shd w:val="clear" w:color="auto" w:fill="auto"/>
            <w:noWrap/>
            <w:vAlign w:val="bottom"/>
            <w:hideMark/>
          </w:tcPr>
          <w:p w14:paraId="445572A2" w14:textId="77777777" w:rsidR="00325D1A" w:rsidRPr="00292E98" w:rsidRDefault="00325D1A" w:rsidP="001E29D8">
            <w:pPr>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1D1B99C1" w14:textId="77777777" w:rsidR="00325D1A" w:rsidRPr="00292E98" w:rsidRDefault="00325D1A" w:rsidP="001E29D8">
            <w:pPr>
              <w:jc w:val="center"/>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46E63FFA" w14:textId="77777777" w:rsidR="00325D1A" w:rsidRPr="00292E98" w:rsidRDefault="00325D1A" w:rsidP="001E29D8">
            <w:pPr>
              <w:jc w:val="center"/>
              <w:rPr>
                <w:rFonts w:ascii="Times New Roman" w:eastAsia="Times New Roman" w:hAnsi="Times New Roman" w:cs="Times New Roman"/>
                <w:sz w:val="20"/>
                <w:szCs w:val="20"/>
              </w:rPr>
            </w:pPr>
          </w:p>
        </w:tc>
        <w:tc>
          <w:tcPr>
            <w:tcW w:w="1160" w:type="dxa"/>
            <w:gridSpan w:val="2"/>
            <w:tcBorders>
              <w:top w:val="nil"/>
              <w:left w:val="nil"/>
              <w:bottom w:val="nil"/>
              <w:right w:val="nil"/>
            </w:tcBorders>
            <w:shd w:val="clear" w:color="auto" w:fill="auto"/>
            <w:noWrap/>
            <w:vAlign w:val="bottom"/>
            <w:hideMark/>
          </w:tcPr>
          <w:p w14:paraId="0A3142E0" w14:textId="77777777" w:rsidR="00325D1A" w:rsidRPr="00292E98" w:rsidRDefault="00325D1A" w:rsidP="001E29D8">
            <w:pPr>
              <w:jc w:val="center"/>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1EDF31D1" w14:textId="77777777" w:rsidR="00325D1A" w:rsidRPr="00292E98" w:rsidRDefault="00325D1A" w:rsidP="001E29D8">
            <w:pPr>
              <w:jc w:val="center"/>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7386D95E" w14:textId="77777777" w:rsidR="00325D1A" w:rsidRPr="00292E98" w:rsidRDefault="00325D1A" w:rsidP="001E29D8">
            <w:pPr>
              <w:jc w:val="center"/>
              <w:rPr>
                <w:rFonts w:ascii="Times New Roman" w:eastAsia="Times New Roman" w:hAnsi="Times New Roman" w:cs="Times New Roman"/>
                <w:sz w:val="20"/>
                <w:szCs w:val="20"/>
              </w:rPr>
            </w:pPr>
          </w:p>
        </w:tc>
        <w:tc>
          <w:tcPr>
            <w:tcW w:w="1160" w:type="dxa"/>
            <w:gridSpan w:val="2"/>
            <w:tcBorders>
              <w:top w:val="nil"/>
              <w:left w:val="nil"/>
              <w:bottom w:val="nil"/>
              <w:right w:val="nil"/>
            </w:tcBorders>
            <w:shd w:val="clear" w:color="auto" w:fill="auto"/>
            <w:noWrap/>
            <w:vAlign w:val="bottom"/>
            <w:hideMark/>
          </w:tcPr>
          <w:p w14:paraId="174DDF11" w14:textId="77777777" w:rsidR="00325D1A" w:rsidRPr="00292E98" w:rsidRDefault="00325D1A" w:rsidP="001E29D8">
            <w:pPr>
              <w:jc w:val="center"/>
              <w:rPr>
                <w:rFonts w:ascii="Times New Roman" w:eastAsia="Times New Roman" w:hAnsi="Times New Roman" w:cs="Times New Roman"/>
                <w:sz w:val="20"/>
                <w:szCs w:val="20"/>
              </w:rPr>
            </w:pPr>
          </w:p>
        </w:tc>
      </w:tr>
      <w:tr w:rsidR="00325D1A" w:rsidRPr="00292E98" w14:paraId="1CD39774" w14:textId="77777777" w:rsidTr="001E29D8">
        <w:trPr>
          <w:trHeight w:val="280"/>
        </w:trPr>
        <w:tc>
          <w:tcPr>
            <w:tcW w:w="2548" w:type="dxa"/>
            <w:gridSpan w:val="2"/>
            <w:tcBorders>
              <w:top w:val="nil"/>
              <w:left w:val="nil"/>
              <w:bottom w:val="nil"/>
              <w:right w:val="nil"/>
            </w:tcBorders>
            <w:shd w:val="clear" w:color="auto" w:fill="auto"/>
            <w:noWrap/>
            <w:vAlign w:val="bottom"/>
            <w:hideMark/>
          </w:tcPr>
          <w:p w14:paraId="5DD0D257" w14:textId="77777777" w:rsidR="00325D1A" w:rsidRPr="00292E98" w:rsidRDefault="00325D1A" w:rsidP="001E29D8">
            <w:pP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Observations</w:t>
            </w:r>
          </w:p>
        </w:tc>
        <w:tc>
          <w:tcPr>
            <w:tcW w:w="1160" w:type="dxa"/>
            <w:tcBorders>
              <w:top w:val="nil"/>
              <w:left w:val="nil"/>
              <w:bottom w:val="nil"/>
              <w:right w:val="nil"/>
            </w:tcBorders>
            <w:shd w:val="clear" w:color="auto" w:fill="auto"/>
            <w:noWrap/>
            <w:vAlign w:val="bottom"/>
            <w:hideMark/>
          </w:tcPr>
          <w:p w14:paraId="2F222CFF"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55</w:t>
            </w:r>
          </w:p>
        </w:tc>
        <w:tc>
          <w:tcPr>
            <w:tcW w:w="1160" w:type="dxa"/>
            <w:tcBorders>
              <w:top w:val="nil"/>
              <w:left w:val="nil"/>
              <w:bottom w:val="nil"/>
              <w:right w:val="nil"/>
            </w:tcBorders>
            <w:shd w:val="clear" w:color="auto" w:fill="auto"/>
            <w:noWrap/>
            <w:vAlign w:val="bottom"/>
            <w:hideMark/>
          </w:tcPr>
          <w:p w14:paraId="4D2500DD"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37</w:t>
            </w:r>
          </w:p>
        </w:tc>
        <w:tc>
          <w:tcPr>
            <w:tcW w:w="1160" w:type="dxa"/>
            <w:gridSpan w:val="2"/>
            <w:tcBorders>
              <w:top w:val="nil"/>
              <w:left w:val="nil"/>
              <w:bottom w:val="nil"/>
              <w:right w:val="nil"/>
            </w:tcBorders>
            <w:shd w:val="clear" w:color="auto" w:fill="auto"/>
            <w:noWrap/>
            <w:vAlign w:val="bottom"/>
            <w:hideMark/>
          </w:tcPr>
          <w:p w14:paraId="1F9EEA0A"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18</w:t>
            </w:r>
          </w:p>
        </w:tc>
        <w:tc>
          <w:tcPr>
            <w:tcW w:w="1160" w:type="dxa"/>
            <w:tcBorders>
              <w:top w:val="nil"/>
              <w:left w:val="nil"/>
              <w:bottom w:val="nil"/>
              <w:right w:val="nil"/>
            </w:tcBorders>
            <w:shd w:val="clear" w:color="auto" w:fill="auto"/>
            <w:noWrap/>
            <w:vAlign w:val="bottom"/>
            <w:hideMark/>
          </w:tcPr>
          <w:p w14:paraId="2E854D9D"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52</w:t>
            </w:r>
          </w:p>
        </w:tc>
        <w:tc>
          <w:tcPr>
            <w:tcW w:w="1160" w:type="dxa"/>
            <w:tcBorders>
              <w:top w:val="nil"/>
              <w:left w:val="nil"/>
              <w:bottom w:val="nil"/>
              <w:right w:val="nil"/>
            </w:tcBorders>
            <w:shd w:val="clear" w:color="auto" w:fill="auto"/>
            <w:noWrap/>
            <w:vAlign w:val="bottom"/>
            <w:hideMark/>
          </w:tcPr>
          <w:p w14:paraId="4AFF3A8E"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35</w:t>
            </w:r>
          </w:p>
        </w:tc>
        <w:tc>
          <w:tcPr>
            <w:tcW w:w="1160" w:type="dxa"/>
            <w:gridSpan w:val="2"/>
            <w:tcBorders>
              <w:top w:val="nil"/>
              <w:left w:val="nil"/>
              <w:bottom w:val="nil"/>
              <w:right w:val="nil"/>
            </w:tcBorders>
            <w:shd w:val="clear" w:color="auto" w:fill="auto"/>
            <w:noWrap/>
            <w:vAlign w:val="bottom"/>
            <w:hideMark/>
          </w:tcPr>
          <w:p w14:paraId="3C762E1B"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17</w:t>
            </w:r>
          </w:p>
        </w:tc>
      </w:tr>
      <w:tr w:rsidR="00325D1A" w:rsidRPr="00292E98" w14:paraId="4BE16D4A" w14:textId="77777777" w:rsidTr="001E29D8">
        <w:trPr>
          <w:trHeight w:val="280"/>
        </w:trPr>
        <w:tc>
          <w:tcPr>
            <w:tcW w:w="2548" w:type="dxa"/>
            <w:gridSpan w:val="2"/>
            <w:tcBorders>
              <w:top w:val="nil"/>
              <w:left w:val="nil"/>
              <w:bottom w:val="single" w:sz="4" w:space="0" w:color="auto"/>
              <w:right w:val="nil"/>
            </w:tcBorders>
            <w:shd w:val="clear" w:color="auto" w:fill="auto"/>
            <w:noWrap/>
            <w:vAlign w:val="bottom"/>
            <w:hideMark/>
          </w:tcPr>
          <w:p w14:paraId="7C660837" w14:textId="77777777" w:rsidR="00325D1A" w:rsidRPr="00292E98" w:rsidRDefault="00325D1A" w:rsidP="001E29D8">
            <w:pP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R-squared</w:t>
            </w:r>
          </w:p>
        </w:tc>
        <w:tc>
          <w:tcPr>
            <w:tcW w:w="1160" w:type="dxa"/>
            <w:tcBorders>
              <w:top w:val="nil"/>
              <w:left w:val="nil"/>
              <w:bottom w:val="single" w:sz="4" w:space="0" w:color="auto"/>
              <w:right w:val="nil"/>
            </w:tcBorders>
            <w:shd w:val="clear" w:color="auto" w:fill="auto"/>
            <w:noWrap/>
            <w:vAlign w:val="bottom"/>
            <w:hideMark/>
          </w:tcPr>
          <w:p w14:paraId="71562654"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0.31</w:t>
            </w:r>
          </w:p>
        </w:tc>
        <w:tc>
          <w:tcPr>
            <w:tcW w:w="1160" w:type="dxa"/>
            <w:tcBorders>
              <w:top w:val="nil"/>
              <w:left w:val="nil"/>
              <w:bottom w:val="single" w:sz="4" w:space="0" w:color="auto"/>
              <w:right w:val="nil"/>
            </w:tcBorders>
            <w:shd w:val="clear" w:color="auto" w:fill="auto"/>
            <w:noWrap/>
            <w:vAlign w:val="bottom"/>
            <w:hideMark/>
          </w:tcPr>
          <w:p w14:paraId="11096A91"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0.55</w:t>
            </w:r>
          </w:p>
        </w:tc>
        <w:tc>
          <w:tcPr>
            <w:tcW w:w="1160" w:type="dxa"/>
            <w:gridSpan w:val="2"/>
            <w:tcBorders>
              <w:top w:val="nil"/>
              <w:left w:val="nil"/>
              <w:bottom w:val="single" w:sz="4" w:space="0" w:color="auto"/>
              <w:right w:val="nil"/>
            </w:tcBorders>
            <w:shd w:val="clear" w:color="auto" w:fill="auto"/>
            <w:noWrap/>
            <w:vAlign w:val="bottom"/>
            <w:hideMark/>
          </w:tcPr>
          <w:p w14:paraId="3149EE81"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0.59</w:t>
            </w:r>
          </w:p>
        </w:tc>
        <w:tc>
          <w:tcPr>
            <w:tcW w:w="1160" w:type="dxa"/>
            <w:tcBorders>
              <w:top w:val="nil"/>
              <w:left w:val="nil"/>
              <w:bottom w:val="single" w:sz="4" w:space="0" w:color="auto"/>
              <w:right w:val="nil"/>
            </w:tcBorders>
            <w:shd w:val="clear" w:color="auto" w:fill="auto"/>
            <w:noWrap/>
            <w:vAlign w:val="bottom"/>
            <w:hideMark/>
          </w:tcPr>
          <w:p w14:paraId="7C4F9CAE"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0.33</w:t>
            </w:r>
          </w:p>
        </w:tc>
        <w:tc>
          <w:tcPr>
            <w:tcW w:w="1160" w:type="dxa"/>
            <w:tcBorders>
              <w:top w:val="nil"/>
              <w:left w:val="nil"/>
              <w:bottom w:val="single" w:sz="4" w:space="0" w:color="auto"/>
              <w:right w:val="nil"/>
            </w:tcBorders>
            <w:shd w:val="clear" w:color="auto" w:fill="auto"/>
            <w:noWrap/>
            <w:vAlign w:val="bottom"/>
            <w:hideMark/>
          </w:tcPr>
          <w:p w14:paraId="153ACCE7"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0.53</w:t>
            </w:r>
          </w:p>
        </w:tc>
        <w:tc>
          <w:tcPr>
            <w:tcW w:w="1160" w:type="dxa"/>
            <w:gridSpan w:val="2"/>
            <w:tcBorders>
              <w:top w:val="nil"/>
              <w:left w:val="nil"/>
              <w:bottom w:val="single" w:sz="4" w:space="0" w:color="auto"/>
              <w:right w:val="nil"/>
            </w:tcBorders>
            <w:shd w:val="clear" w:color="auto" w:fill="auto"/>
            <w:noWrap/>
            <w:vAlign w:val="bottom"/>
            <w:hideMark/>
          </w:tcPr>
          <w:p w14:paraId="0BD37FFB"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0.94</w:t>
            </w:r>
          </w:p>
        </w:tc>
      </w:tr>
      <w:tr w:rsidR="00325D1A" w:rsidRPr="00292E98" w14:paraId="7653CCE4" w14:textId="77777777" w:rsidTr="001E29D8">
        <w:trPr>
          <w:trHeight w:val="280"/>
        </w:trPr>
        <w:tc>
          <w:tcPr>
            <w:tcW w:w="2548" w:type="dxa"/>
            <w:gridSpan w:val="2"/>
            <w:tcBorders>
              <w:top w:val="nil"/>
              <w:left w:val="nil"/>
              <w:bottom w:val="nil"/>
              <w:right w:val="nil"/>
            </w:tcBorders>
            <w:shd w:val="clear" w:color="auto" w:fill="auto"/>
            <w:noWrap/>
            <w:vAlign w:val="bottom"/>
            <w:hideMark/>
          </w:tcPr>
          <w:p w14:paraId="222A9710" w14:textId="77777777" w:rsidR="00325D1A" w:rsidRPr="00292E98" w:rsidRDefault="00325D1A" w:rsidP="001E29D8">
            <w:pP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Standard errors in parentheses</w:t>
            </w:r>
          </w:p>
        </w:tc>
        <w:tc>
          <w:tcPr>
            <w:tcW w:w="1160" w:type="dxa"/>
            <w:tcBorders>
              <w:top w:val="nil"/>
              <w:left w:val="nil"/>
              <w:bottom w:val="nil"/>
              <w:right w:val="nil"/>
            </w:tcBorders>
            <w:shd w:val="clear" w:color="auto" w:fill="auto"/>
            <w:noWrap/>
            <w:vAlign w:val="bottom"/>
            <w:hideMark/>
          </w:tcPr>
          <w:p w14:paraId="56F1F8DC" w14:textId="77777777" w:rsidR="00325D1A" w:rsidRPr="00292E98" w:rsidRDefault="00325D1A" w:rsidP="001E29D8">
            <w:pPr>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1BE4E4AB" w14:textId="77777777" w:rsidR="00325D1A" w:rsidRPr="00292E98" w:rsidRDefault="00325D1A" w:rsidP="001E29D8">
            <w:pPr>
              <w:rPr>
                <w:rFonts w:ascii="Times New Roman" w:eastAsia="Times New Roman" w:hAnsi="Times New Roman" w:cs="Times New Roman"/>
                <w:sz w:val="20"/>
                <w:szCs w:val="20"/>
              </w:rPr>
            </w:pPr>
          </w:p>
        </w:tc>
        <w:tc>
          <w:tcPr>
            <w:tcW w:w="1160" w:type="dxa"/>
            <w:gridSpan w:val="2"/>
            <w:tcBorders>
              <w:top w:val="nil"/>
              <w:left w:val="nil"/>
              <w:bottom w:val="nil"/>
              <w:right w:val="nil"/>
            </w:tcBorders>
            <w:shd w:val="clear" w:color="auto" w:fill="auto"/>
            <w:noWrap/>
            <w:vAlign w:val="bottom"/>
            <w:hideMark/>
          </w:tcPr>
          <w:p w14:paraId="3725384F" w14:textId="77777777" w:rsidR="00325D1A" w:rsidRPr="00292E98" w:rsidRDefault="00325D1A" w:rsidP="001E29D8">
            <w:pPr>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29EDED6A" w14:textId="77777777" w:rsidR="00325D1A" w:rsidRPr="00292E98" w:rsidRDefault="00325D1A" w:rsidP="001E29D8">
            <w:pPr>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27B9D69F" w14:textId="77777777" w:rsidR="00325D1A" w:rsidRPr="00292E98" w:rsidRDefault="00325D1A" w:rsidP="001E29D8">
            <w:pPr>
              <w:rPr>
                <w:rFonts w:ascii="Times New Roman" w:eastAsia="Times New Roman" w:hAnsi="Times New Roman" w:cs="Times New Roman"/>
                <w:sz w:val="20"/>
                <w:szCs w:val="20"/>
              </w:rPr>
            </w:pPr>
          </w:p>
        </w:tc>
        <w:tc>
          <w:tcPr>
            <w:tcW w:w="1160" w:type="dxa"/>
            <w:gridSpan w:val="2"/>
            <w:tcBorders>
              <w:top w:val="nil"/>
              <w:left w:val="nil"/>
              <w:bottom w:val="nil"/>
              <w:right w:val="nil"/>
            </w:tcBorders>
            <w:shd w:val="clear" w:color="auto" w:fill="auto"/>
            <w:noWrap/>
            <w:vAlign w:val="bottom"/>
            <w:hideMark/>
          </w:tcPr>
          <w:p w14:paraId="1F6B66CF" w14:textId="77777777" w:rsidR="00325D1A" w:rsidRPr="00292E98" w:rsidRDefault="00325D1A" w:rsidP="001E29D8">
            <w:pPr>
              <w:rPr>
                <w:rFonts w:ascii="Times New Roman" w:eastAsia="Times New Roman" w:hAnsi="Times New Roman" w:cs="Times New Roman"/>
                <w:sz w:val="20"/>
                <w:szCs w:val="20"/>
              </w:rPr>
            </w:pPr>
          </w:p>
        </w:tc>
      </w:tr>
      <w:tr w:rsidR="00325D1A" w:rsidRPr="00292E98" w14:paraId="131A3020" w14:textId="77777777" w:rsidTr="001E29D8">
        <w:trPr>
          <w:trHeight w:val="280"/>
        </w:trPr>
        <w:tc>
          <w:tcPr>
            <w:tcW w:w="3708" w:type="dxa"/>
            <w:gridSpan w:val="3"/>
            <w:tcBorders>
              <w:top w:val="nil"/>
              <w:left w:val="nil"/>
              <w:bottom w:val="nil"/>
              <w:right w:val="nil"/>
            </w:tcBorders>
            <w:shd w:val="clear" w:color="auto" w:fill="auto"/>
            <w:noWrap/>
            <w:vAlign w:val="bottom"/>
            <w:hideMark/>
          </w:tcPr>
          <w:p w14:paraId="07E841CA" w14:textId="77777777" w:rsidR="00325D1A" w:rsidRPr="00292E98" w:rsidRDefault="00325D1A" w:rsidP="001E29D8">
            <w:pP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 p&lt;0.01, ** p&lt;0.05, * p&lt;0.1</w:t>
            </w:r>
          </w:p>
        </w:tc>
        <w:tc>
          <w:tcPr>
            <w:tcW w:w="1160" w:type="dxa"/>
            <w:tcBorders>
              <w:top w:val="nil"/>
              <w:left w:val="nil"/>
              <w:bottom w:val="nil"/>
              <w:right w:val="nil"/>
            </w:tcBorders>
            <w:shd w:val="clear" w:color="auto" w:fill="auto"/>
            <w:noWrap/>
            <w:vAlign w:val="bottom"/>
            <w:hideMark/>
          </w:tcPr>
          <w:p w14:paraId="743098B4" w14:textId="77777777" w:rsidR="00325D1A" w:rsidRPr="00292E98" w:rsidRDefault="00325D1A" w:rsidP="001E29D8">
            <w:pPr>
              <w:rPr>
                <w:rFonts w:ascii="Times New Roman" w:eastAsia="Times New Roman" w:hAnsi="Times New Roman" w:cs="Times New Roman"/>
                <w:sz w:val="20"/>
                <w:szCs w:val="20"/>
              </w:rPr>
            </w:pPr>
          </w:p>
        </w:tc>
        <w:tc>
          <w:tcPr>
            <w:tcW w:w="1160" w:type="dxa"/>
            <w:gridSpan w:val="2"/>
            <w:tcBorders>
              <w:top w:val="nil"/>
              <w:left w:val="nil"/>
              <w:bottom w:val="nil"/>
              <w:right w:val="nil"/>
            </w:tcBorders>
            <w:shd w:val="clear" w:color="auto" w:fill="auto"/>
            <w:noWrap/>
            <w:vAlign w:val="bottom"/>
            <w:hideMark/>
          </w:tcPr>
          <w:p w14:paraId="075F25AF" w14:textId="77777777" w:rsidR="00325D1A" w:rsidRPr="00292E98" w:rsidRDefault="00325D1A" w:rsidP="001E29D8">
            <w:pPr>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68355A74" w14:textId="77777777" w:rsidR="00325D1A" w:rsidRPr="00292E98" w:rsidRDefault="00325D1A" w:rsidP="001E29D8">
            <w:pPr>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61DBF09A" w14:textId="77777777" w:rsidR="00325D1A" w:rsidRPr="00292E98" w:rsidRDefault="00325D1A" w:rsidP="001E29D8">
            <w:pPr>
              <w:rPr>
                <w:rFonts w:ascii="Times New Roman" w:eastAsia="Times New Roman" w:hAnsi="Times New Roman" w:cs="Times New Roman"/>
                <w:sz w:val="20"/>
                <w:szCs w:val="20"/>
              </w:rPr>
            </w:pPr>
          </w:p>
        </w:tc>
        <w:tc>
          <w:tcPr>
            <w:tcW w:w="1160" w:type="dxa"/>
            <w:gridSpan w:val="2"/>
            <w:tcBorders>
              <w:top w:val="nil"/>
              <w:left w:val="nil"/>
              <w:bottom w:val="nil"/>
              <w:right w:val="nil"/>
            </w:tcBorders>
            <w:shd w:val="clear" w:color="auto" w:fill="auto"/>
            <w:noWrap/>
            <w:vAlign w:val="bottom"/>
            <w:hideMark/>
          </w:tcPr>
          <w:p w14:paraId="4DAA2354" w14:textId="77777777" w:rsidR="00325D1A" w:rsidRPr="00292E98" w:rsidRDefault="00325D1A" w:rsidP="001E29D8">
            <w:pPr>
              <w:rPr>
                <w:rFonts w:ascii="Times New Roman" w:eastAsia="Times New Roman" w:hAnsi="Times New Roman" w:cs="Times New Roman"/>
                <w:sz w:val="20"/>
                <w:szCs w:val="20"/>
              </w:rPr>
            </w:pPr>
          </w:p>
        </w:tc>
      </w:tr>
    </w:tbl>
    <w:p w14:paraId="6EB4F099" w14:textId="77777777" w:rsidR="00325D1A" w:rsidRPr="00292E98" w:rsidRDefault="00325D1A" w:rsidP="00325D1A">
      <w:pPr>
        <w:rPr>
          <w:rFonts w:ascii="Times New Roman" w:hAnsi="Times New Roman" w:cs="Times New Roman"/>
        </w:rPr>
      </w:pPr>
    </w:p>
    <w:p w14:paraId="220B9BCA" w14:textId="77777777" w:rsidR="0057615F" w:rsidRDefault="0057615F" w:rsidP="00325D1A">
      <w:pPr>
        <w:rPr>
          <w:rFonts w:ascii="Times New Roman" w:hAnsi="Times New Roman" w:cs="Times New Roman"/>
        </w:rPr>
      </w:pPr>
    </w:p>
    <w:p w14:paraId="4E955888" w14:textId="77777777" w:rsidR="0057615F" w:rsidRDefault="0057615F" w:rsidP="00325D1A">
      <w:pPr>
        <w:rPr>
          <w:rFonts w:ascii="Times New Roman" w:hAnsi="Times New Roman" w:cs="Times New Roman"/>
        </w:rPr>
      </w:pPr>
    </w:p>
    <w:p w14:paraId="2E7F0788" w14:textId="3264581F" w:rsidR="00325D1A" w:rsidRPr="00292E98" w:rsidRDefault="00A01CB9" w:rsidP="00325D1A">
      <w:pPr>
        <w:rPr>
          <w:rFonts w:ascii="Times New Roman" w:hAnsi="Times New Roman" w:cs="Times New Roman"/>
        </w:rPr>
      </w:pPr>
      <w:r>
        <w:rPr>
          <w:rFonts w:ascii="Times New Roman" w:hAnsi="Times New Roman" w:cs="Times New Roman"/>
        </w:rPr>
        <w:t>T</w:t>
      </w:r>
      <w:r w:rsidR="00325D1A">
        <w:rPr>
          <w:rFonts w:ascii="Times New Roman" w:hAnsi="Times New Roman" w:cs="Times New Roman"/>
        </w:rPr>
        <w:t xml:space="preserve">ables </w:t>
      </w:r>
      <w:r w:rsidR="006F3730">
        <w:rPr>
          <w:rFonts w:ascii="Times New Roman" w:hAnsi="Times New Roman" w:cs="Times New Roman"/>
        </w:rPr>
        <w:t>A</w:t>
      </w:r>
      <w:r w:rsidR="00325D1A">
        <w:rPr>
          <w:rFonts w:ascii="Times New Roman" w:hAnsi="Times New Roman" w:cs="Times New Roman"/>
        </w:rPr>
        <w:t xml:space="preserve">11 and </w:t>
      </w:r>
      <w:r w:rsidR="006F3730">
        <w:rPr>
          <w:rFonts w:ascii="Times New Roman" w:hAnsi="Times New Roman" w:cs="Times New Roman"/>
        </w:rPr>
        <w:t>A</w:t>
      </w:r>
      <w:r w:rsidR="00325D1A">
        <w:rPr>
          <w:rFonts w:ascii="Times New Roman" w:hAnsi="Times New Roman" w:cs="Times New Roman"/>
        </w:rPr>
        <w:t xml:space="preserve">12 exclude </w:t>
      </w:r>
      <w:r w:rsidR="00325D1A" w:rsidRPr="00292E98">
        <w:rPr>
          <w:rFonts w:ascii="Times New Roman" w:hAnsi="Times New Roman" w:cs="Times New Roman"/>
        </w:rPr>
        <w:t xml:space="preserve">unnecessary control variables </w:t>
      </w:r>
      <w:r w:rsidR="00325D1A">
        <w:rPr>
          <w:rFonts w:ascii="Times New Roman" w:hAnsi="Times New Roman" w:cs="Times New Roman"/>
        </w:rPr>
        <w:t>that might be a</w:t>
      </w:r>
      <w:r w:rsidR="00325D1A" w:rsidRPr="00292E98">
        <w:rPr>
          <w:rFonts w:ascii="Times New Roman" w:hAnsi="Times New Roman" w:cs="Times New Roman"/>
        </w:rPr>
        <w:t xml:space="preserve">rtificially inflating the significance of </w:t>
      </w:r>
      <w:r w:rsidR="00325D1A">
        <w:rPr>
          <w:rFonts w:ascii="Times New Roman" w:hAnsi="Times New Roman" w:cs="Times New Roman"/>
        </w:rPr>
        <w:t>other</w:t>
      </w:r>
      <w:r w:rsidR="00325D1A" w:rsidRPr="00292E98">
        <w:rPr>
          <w:rFonts w:ascii="Times New Roman" w:hAnsi="Times New Roman" w:cs="Times New Roman"/>
        </w:rPr>
        <w:t xml:space="preserve"> independent variables. Below we </w:t>
      </w:r>
      <w:r w:rsidR="00325D1A">
        <w:rPr>
          <w:rFonts w:ascii="Times New Roman" w:hAnsi="Times New Roman" w:cs="Times New Roman"/>
        </w:rPr>
        <w:t xml:space="preserve">check our specifications against </w:t>
      </w:r>
      <w:r w:rsidR="00325D1A" w:rsidRPr="00292E98">
        <w:rPr>
          <w:rFonts w:ascii="Times New Roman" w:hAnsi="Times New Roman" w:cs="Times New Roman"/>
        </w:rPr>
        <w:t xml:space="preserve">a minimal number of </w:t>
      </w:r>
      <w:r w:rsidR="00325D1A">
        <w:rPr>
          <w:rFonts w:ascii="Times New Roman" w:hAnsi="Times New Roman" w:cs="Times New Roman"/>
        </w:rPr>
        <w:t xml:space="preserve">variables which we </w:t>
      </w:r>
      <w:r w:rsidR="00325D1A" w:rsidRPr="00292E98">
        <w:rPr>
          <w:rFonts w:ascii="Times New Roman" w:hAnsi="Times New Roman" w:cs="Times New Roman"/>
        </w:rPr>
        <w:t xml:space="preserve">believe </w:t>
      </w:r>
      <w:r w:rsidR="00325D1A">
        <w:rPr>
          <w:rFonts w:ascii="Times New Roman" w:hAnsi="Times New Roman" w:cs="Times New Roman"/>
        </w:rPr>
        <w:t xml:space="preserve">to be </w:t>
      </w:r>
      <w:r w:rsidR="00325D1A" w:rsidRPr="00292E98">
        <w:rPr>
          <w:rFonts w:ascii="Times New Roman" w:hAnsi="Times New Roman" w:cs="Times New Roman"/>
        </w:rPr>
        <w:t xml:space="preserve">the most important control variables. </w:t>
      </w:r>
      <w:r>
        <w:rPr>
          <w:rFonts w:ascii="Times New Roman" w:hAnsi="Times New Roman" w:cs="Times New Roman"/>
        </w:rPr>
        <w:t xml:space="preserve">Results are very similar. </w:t>
      </w:r>
    </w:p>
    <w:p w14:paraId="5A50C040" w14:textId="77777777" w:rsidR="00325D1A" w:rsidRPr="00292E98" w:rsidRDefault="00325D1A" w:rsidP="00325D1A">
      <w:pPr>
        <w:rPr>
          <w:rFonts w:ascii="Times New Roman" w:hAnsi="Times New Roman" w:cs="Times New Roman"/>
        </w:rPr>
      </w:pPr>
    </w:p>
    <w:p w14:paraId="162C7320" w14:textId="7C7463F5" w:rsidR="006F5C0E" w:rsidRPr="00292E98" w:rsidRDefault="006F5C0E" w:rsidP="006F5C0E">
      <w:pPr>
        <w:rPr>
          <w:rFonts w:ascii="Times New Roman" w:hAnsi="Times New Roman" w:cs="Times New Roman"/>
        </w:rPr>
      </w:pPr>
      <w:r w:rsidRPr="00E86F7D">
        <w:rPr>
          <w:rFonts w:ascii="Times New Roman" w:hAnsi="Times New Roman" w:cs="Times New Roman"/>
          <w:caps/>
        </w:rPr>
        <w:t>A</w:t>
      </w:r>
      <w:r>
        <w:rPr>
          <w:rFonts w:ascii="Times New Roman" w:hAnsi="Times New Roman" w:cs="Times New Roman"/>
          <w:caps/>
        </w:rPr>
        <w:t xml:space="preserve">ppendix Table A11: </w:t>
      </w:r>
      <w:r w:rsidRPr="00E86F7D">
        <w:rPr>
          <w:rFonts w:ascii="Times New Roman" w:hAnsi="Times New Roman" w:cs="Times New Roman"/>
          <w:caps/>
        </w:rPr>
        <w:t xml:space="preserve">NHRIs with More Safeguards Get Higher Average Grades </w:t>
      </w:r>
      <w:r>
        <w:rPr>
          <w:rFonts w:ascii="Times New Roman" w:hAnsi="Times New Roman" w:cs="Times New Roman"/>
        </w:rPr>
        <w:t>(</w:t>
      </w:r>
      <w:r w:rsidRPr="00B45867">
        <w:rPr>
          <w:rFonts w:ascii="Times New Roman" w:hAnsi="Times New Roman" w:cs="Times New Roman"/>
        </w:rPr>
        <w:t xml:space="preserve">Appendix </w:t>
      </w:r>
      <w:r>
        <w:rPr>
          <w:rFonts w:ascii="Times New Roman" w:hAnsi="Times New Roman" w:cs="Times New Roman"/>
        </w:rPr>
        <w:t>Table A11 replicates main Table 2</w:t>
      </w:r>
      <w:r w:rsidRPr="00B45867">
        <w:rPr>
          <w:rFonts w:ascii="Times New Roman" w:hAnsi="Times New Roman" w:cs="Times New Roman"/>
        </w:rPr>
        <w:t xml:space="preserve"> </w:t>
      </w:r>
      <w:r>
        <w:rPr>
          <w:rFonts w:ascii="Times New Roman" w:hAnsi="Times New Roman" w:cs="Times New Roman"/>
        </w:rPr>
        <w:t>with minimal controls)</w:t>
      </w:r>
      <w:r w:rsidRPr="00B45867">
        <w:rPr>
          <w:rFonts w:ascii="Times New Roman" w:hAnsi="Times New Roman" w:cs="Times New Roman"/>
        </w:rPr>
        <w:t xml:space="preserve"> </w:t>
      </w:r>
    </w:p>
    <w:tbl>
      <w:tblPr>
        <w:tblW w:w="9360" w:type="dxa"/>
        <w:tblInd w:w="93" w:type="dxa"/>
        <w:tblLook w:val="04A0" w:firstRow="1" w:lastRow="0" w:firstColumn="1" w:lastColumn="0" w:noHBand="0" w:noVBand="1"/>
      </w:tblPr>
      <w:tblGrid>
        <w:gridCol w:w="2400"/>
        <w:gridCol w:w="1160"/>
        <w:gridCol w:w="1160"/>
        <w:gridCol w:w="1160"/>
        <w:gridCol w:w="1160"/>
        <w:gridCol w:w="1160"/>
        <w:gridCol w:w="1160"/>
      </w:tblGrid>
      <w:tr w:rsidR="00325D1A" w:rsidRPr="00292E98" w14:paraId="6996D8D0" w14:textId="77777777" w:rsidTr="001E29D8">
        <w:trPr>
          <w:trHeight w:val="280"/>
        </w:trPr>
        <w:tc>
          <w:tcPr>
            <w:tcW w:w="2400" w:type="dxa"/>
            <w:tcBorders>
              <w:top w:val="single" w:sz="4" w:space="0" w:color="auto"/>
              <w:left w:val="nil"/>
              <w:bottom w:val="nil"/>
              <w:right w:val="nil"/>
            </w:tcBorders>
            <w:noWrap/>
            <w:vAlign w:val="bottom"/>
          </w:tcPr>
          <w:p w14:paraId="0F9CA017" w14:textId="77777777" w:rsidR="00325D1A" w:rsidRPr="00292E98" w:rsidRDefault="00325D1A" w:rsidP="001E29D8">
            <w:pPr>
              <w:rPr>
                <w:rFonts w:ascii="Times New Roman" w:eastAsia="Times New Roman" w:hAnsi="Times New Roman" w:cs="Times New Roman"/>
                <w:sz w:val="20"/>
                <w:szCs w:val="20"/>
              </w:rPr>
            </w:pPr>
          </w:p>
        </w:tc>
        <w:tc>
          <w:tcPr>
            <w:tcW w:w="3480" w:type="dxa"/>
            <w:gridSpan w:val="3"/>
            <w:tcBorders>
              <w:top w:val="single" w:sz="4" w:space="0" w:color="auto"/>
              <w:left w:val="nil"/>
              <w:bottom w:val="nil"/>
              <w:right w:val="nil"/>
            </w:tcBorders>
            <w:noWrap/>
            <w:vAlign w:val="bottom"/>
            <w:hideMark/>
          </w:tcPr>
          <w:p w14:paraId="06B6429D"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Dependent Variable: NHRI Grade</w:t>
            </w:r>
          </w:p>
        </w:tc>
        <w:tc>
          <w:tcPr>
            <w:tcW w:w="3480" w:type="dxa"/>
            <w:gridSpan w:val="3"/>
            <w:tcBorders>
              <w:top w:val="single" w:sz="4" w:space="0" w:color="auto"/>
              <w:left w:val="nil"/>
              <w:bottom w:val="nil"/>
              <w:right w:val="nil"/>
            </w:tcBorders>
            <w:noWrap/>
            <w:vAlign w:val="bottom"/>
            <w:hideMark/>
          </w:tcPr>
          <w:p w14:paraId="1926339D"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Dependent Variable: Expert Survey Score</w:t>
            </w:r>
          </w:p>
        </w:tc>
      </w:tr>
      <w:tr w:rsidR="00325D1A" w:rsidRPr="00292E98" w14:paraId="4C28024E" w14:textId="77777777" w:rsidTr="001E29D8">
        <w:trPr>
          <w:trHeight w:val="280"/>
        </w:trPr>
        <w:tc>
          <w:tcPr>
            <w:tcW w:w="2400" w:type="dxa"/>
            <w:tcBorders>
              <w:top w:val="single" w:sz="4" w:space="0" w:color="auto"/>
              <w:left w:val="nil"/>
              <w:bottom w:val="nil"/>
              <w:right w:val="nil"/>
            </w:tcBorders>
            <w:shd w:val="clear" w:color="auto" w:fill="auto"/>
            <w:noWrap/>
            <w:vAlign w:val="bottom"/>
            <w:hideMark/>
          </w:tcPr>
          <w:p w14:paraId="5B08880A" w14:textId="77777777" w:rsidR="00325D1A" w:rsidRPr="00292E98" w:rsidRDefault="00325D1A" w:rsidP="001E29D8">
            <w:pP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 </w:t>
            </w:r>
          </w:p>
        </w:tc>
        <w:tc>
          <w:tcPr>
            <w:tcW w:w="1160" w:type="dxa"/>
            <w:tcBorders>
              <w:top w:val="single" w:sz="4" w:space="0" w:color="auto"/>
              <w:left w:val="nil"/>
              <w:bottom w:val="nil"/>
              <w:right w:val="nil"/>
            </w:tcBorders>
            <w:shd w:val="clear" w:color="auto" w:fill="auto"/>
            <w:noWrap/>
            <w:vAlign w:val="bottom"/>
            <w:hideMark/>
          </w:tcPr>
          <w:p w14:paraId="7157D7B9"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(1)</w:t>
            </w:r>
          </w:p>
        </w:tc>
        <w:tc>
          <w:tcPr>
            <w:tcW w:w="1160" w:type="dxa"/>
            <w:tcBorders>
              <w:top w:val="single" w:sz="4" w:space="0" w:color="auto"/>
              <w:left w:val="nil"/>
              <w:bottom w:val="nil"/>
              <w:right w:val="nil"/>
            </w:tcBorders>
            <w:shd w:val="clear" w:color="auto" w:fill="auto"/>
            <w:noWrap/>
            <w:vAlign w:val="bottom"/>
            <w:hideMark/>
          </w:tcPr>
          <w:p w14:paraId="51FBCA38"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(2)</w:t>
            </w:r>
          </w:p>
        </w:tc>
        <w:tc>
          <w:tcPr>
            <w:tcW w:w="1160" w:type="dxa"/>
            <w:tcBorders>
              <w:top w:val="single" w:sz="4" w:space="0" w:color="auto"/>
              <w:left w:val="nil"/>
              <w:bottom w:val="nil"/>
              <w:right w:val="nil"/>
            </w:tcBorders>
            <w:shd w:val="clear" w:color="auto" w:fill="auto"/>
            <w:noWrap/>
            <w:vAlign w:val="bottom"/>
            <w:hideMark/>
          </w:tcPr>
          <w:p w14:paraId="4389A37B"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(3)</w:t>
            </w:r>
          </w:p>
        </w:tc>
        <w:tc>
          <w:tcPr>
            <w:tcW w:w="1160" w:type="dxa"/>
            <w:tcBorders>
              <w:top w:val="single" w:sz="4" w:space="0" w:color="auto"/>
              <w:left w:val="nil"/>
              <w:bottom w:val="nil"/>
              <w:right w:val="nil"/>
            </w:tcBorders>
            <w:shd w:val="clear" w:color="auto" w:fill="auto"/>
            <w:noWrap/>
            <w:vAlign w:val="bottom"/>
            <w:hideMark/>
          </w:tcPr>
          <w:p w14:paraId="1251770F"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(4)</w:t>
            </w:r>
          </w:p>
        </w:tc>
        <w:tc>
          <w:tcPr>
            <w:tcW w:w="1160" w:type="dxa"/>
            <w:tcBorders>
              <w:top w:val="single" w:sz="4" w:space="0" w:color="auto"/>
              <w:left w:val="nil"/>
              <w:bottom w:val="nil"/>
              <w:right w:val="nil"/>
            </w:tcBorders>
            <w:shd w:val="clear" w:color="auto" w:fill="auto"/>
            <w:noWrap/>
            <w:vAlign w:val="bottom"/>
            <w:hideMark/>
          </w:tcPr>
          <w:p w14:paraId="5A5137F7"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(5)</w:t>
            </w:r>
          </w:p>
        </w:tc>
        <w:tc>
          <w:tcPr>
            <w:tcW w:w="1160" w:type="dxa"/>
            <w:tcBorders>
              <w:top w:val="single" w:sz="4" w:space="0" w:color="auto"/>
              <w:left w:val="nil"/>
              <w:bottom w:val="nil"/>
              <w:right w:val="nil"/>
            </w:tcBorders>
            <w:shd w:val="clear" w:color="auto" w:fill="auto"/>
            <w:noWrap/>
            <w:vAlign w:val="bottom"/>
            <w:hideMark/>
          </w:tcPr>
          <w:p w14:paraId="78DCDD70"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(6)</w:t>
            </w:r>
          </w:p>
        </w:tc>
      </w:tr>
      <w:tr w:rsidR="00325D1A" w:rsidRPr="00292E98" w14:paraId="762F5BDD" w14:textId="77777777" w:rsidTr="001E29D8">
        <w:trPr>
          <w:trHeight w:val="280"/>
        </w:trPr>
        <w:tc>
          <w:tcPr>
            <w:tcW w:w="2400" w:type="dxa"/>
            <w:tcBorders>
              <w:top w:val="nil"/>
              <w:left w:val="nil"/>
              <w:bottom w:val="nil"/>
              <w:right w:val="nil"/>
            </w:tcBorders>
            <w:shd w:val="clear" w:color="auto" w:fill="auto"/>
            <w:noWrap/>
            <w:vAlign w:val="bottom"/>
            <w:hideMark/>
          </w:tcPr>
          <w:p w14:paraId="35ED447A" w14:textId="77777777" w:rsidR="00325D1A" w:rsidRPr="00292E98" w:rsidRDefault="00325D1A" w:rsidP="001E29D8">
            <w:pP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VARIABLES</w:t>
            </w:r>
          </w:p>
        </w:tc>
        <w:tc>
          <w:tcPr>
            <w:tcW w:w="1160" w:type="dxa"/>
            <w:tcBorders>
              <w:top w:val="nil"/>
              <w:left w:val="nil"/>
              <w:bottom w:val="nil"/>
              <w:right w:val="nil"/>
            </w:tcBorders>
            <w:shd w:val="clear" w:color="auto" w:fill="auto"/>
            <w:noWrap/>
            <w:vAlign w:val="bottom"/>
            <w:hideMark/>
          </w:tcPr>
          <w:p w14:paraId="6A68C380"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All</w:t>
            </w:r>
          </w:p>
        </w:tc>
        <w:tc>
          <w:tcPr>
            <w:tcW w:w="1160" w:type="dxa"/>
            <w:tcBorders>
              <w:top w:val="nil"/>
              <w:left w:val="nil"/>
              <w:bottom w:val="nil"/>
              <w:right w:val="nil"/>
            </w:tcBorders>
            <w:shd w:val="clear" w:color="auto" w:fill="auto"/>
            <w:noWrap/>
            <w:vAlign w:val="bottom"/>
            <w:hideMark/>
          </w:tcPr>
          <w:p w14:paraId="5020F4C5"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Dem</w:t>
            </w:r>
          </w:p>
        </w:tc>
        <w:tc>
          <w:tcPr>
            <w:tcW w:w="1160" w:type="dxa"/>
            <w:tcBorders>
              <w:top w:val="nil"/>
              <w:left w:val="nil"/>
              <w:bottom w:val="nil"/>
              <w:right w:val="nil"/>
            </w:tcBorders>
            <w:shd w:val="clear" w:color="auto" w:fill="auto"/>
            <w:noWrap/>
            <w:vAlign w:val="bottom"/>
            <w:hideMark/>
          </w:tcPr>
          <w:p w14:paraId="1B5AF94B"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Auth</w:t>
            </w:r>
          </w:p>
        </w:tc>
        <w:tc>
          <w:tcPr>
            <w:tcW w:w="1160" w:type="dxa"/>
            <w:tcBorders>
              <w:top w:val="nil"/>
              <w:left w:val="nil"/>
              <w:bottom w:val="nil"/>
              <w:right w:val="nil"/>
            </w:tcBorders>
            <w:shd w:val="clear" w:color="auto" w:fill="auto"/>
            <w:noWrap/>
            <w:vAlign w:val="bottom"/>
            <w:hideMark/>
          </w:tcPr>
          <w:p w14:paraId="0C1A6FEA"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All</w:t>
            </w:r>
          </w:p>
        </w:tc>
        <w:tc>
          <w:tcPr>
            <w:tcW w:w="1160" w:type="dxa"/>
            <w:tcBorders>
              <w:top w:val="nil"/>
              <w:left w:val="nil"/>
              <w:bottom w:val="nil"/>
              <w:right w:val="nil"/>
            </w:tcBorders>
            <w:shd w:val="clear" w:color="auto" w:fill="auto"/>
            <w:noWrap/>
            <w:vAlign w:val="bottom"/>
            <w:hideMark/>
          </w:tcPr>
          <w:p w14:paraId="6D442A4A"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Dem</w:t>
            </w:r>
          </w:p>
        </w:tc>
        <w:tc>
          <w:tcPr>
            <w:tcW w:w="1160" w:type="dxa"/>
            <w:tcBorders>
              <w:top w:val="nil"/>
              <w:left w:val="nil"/>
              <w:bottom w:val="nil"/>
              <w:right w:val="nil"/>
            </w:tcBorders>
            <w:shd w:val="clear" w:color="auto" w:fill="auto"/>
            <w:noWrap/>
            <w:vAlign w:val="bottom"/>
            <w:hideMark/>
          </w:tcPr>
          <w:p w14:paraId="6B174141"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Auth</w:t>
            </w:r>
          </w:p>
        </w:tc>
      </w:tr>
      <w:tr w:rsidR="00325D1A" w:rsidRPr="00292E98" w14:paraId="3355381D" w14:textId="77777777" w:rsidTr="001E29D8">
        <w:trPr>
          <w:trHeight w:val="280"/>
        </w:trPr>
        <w:tc>
          <w:tcPr>
            <w:tcW w:w="2400" w:type="dxa"/>
            <w:tcBorders>
              <w:top w:val="single" w:sz="4" w:space="0" w:color="auto"/>
              <w:left w:val="nil"/>
              <w:bottom w:val="nil"/>
              <w:right w:val="nil"/>
            </w:tcBorders>
            <w:shd w:val="clear" w:color="auto" w:fill="auto"/>
            <w:noWrap/>
            <w:vAlign w:val="bottom"/>
            <w:hideMark/>
          </w:tcPr>
          <w:p w14:paraId="11E413DD" w14:textId="77777777" w:rsidR="00325D1A" w:rsidRPr="00292E98" w:rsidRDefault="00325D1A" w:rsidP="001E29D8">
            <w:pP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 </w:t>
            </w:r>
          </w:p>
        </w:tc>
        <w:tc>
          <w:tcPr>
            <w:tcW w:w="1160" w:type="dxa"/>
            <w:tcBorders>
              <w:top w:val="single" w:sz="4" w:space="0" w:color="auto"/>
              <w:left w:val="nil"/>
              <w:bottom w:val="nil"/>
              <w:right w:val="nil"/>
            </w:tcBorders>
            <w:shd w:val="clear" w:color="auto" w:fill="auto"/>
            <w:noWrap/>
            <w:vAlign w:val="bottom"/>
            <w:hideMark/>
          </w:tcPr>
          <w:p w14:paraId="75DAD262"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 </w:t>
            </w:r>
          </w:p>
        </w:tc>
        <w:tc>
          <w:tcPr>
            <w:tcW w:w="1160" w:type="dxa"/>
            <w:tcBorders>
              <w:top w:val="single" w:sz="4" w:space="0" w:color="auto"/>
              <w:left w:val="nil"/>
              <w:bottom w:val="nil"/>
              <w:right w:val="nil"/>
            </w:tcBorders>
            <w:shd w:val="clear" w:color="auto" w:fill="auto"/>
            <w:noWrap/>
            <w:vAlign w:val="bottom"/>
            <w:hideMark/>
          </w:tcPr>
          <w:p w14:paraId="66C5F648"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 </w:t>
            </w:r>
          </w:p>
        </w:tc>
        <w:tc>
          <w:tcPr>
            <w:tcW w:w="1160" w:type="dxa"/>
            <w:tcBorders>
              <w:top w:val="single" w:sz="4" w:space="0" w:color="auto"/>
              <w:left w:val="nil"/>
              <w:bottom w:val="nil"/>
              <w:right w:val="nil"/>
            </w:tcBorders>
            <w:shd w:val="clear" w:color="auto" w:fill="auto"/>
            <w:noWrap/>
            <w:vAlign w:val="bottom"/>
            <w:hideMark/>
          </w:tcPr>
          <w:p w14:paraId="53860B96"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 </w:t>
            </w:r>
          </w:p>
        </w:tc>
        <w:tc>
          <w:tcPr>
            <w:tcW w:w="1160" w:type="dxa"/>
            <w:tcBorders>
              <w:top w:val="single" w:sz="4" w:space="0" w:color="auto"/>
              <w:left w:val="nil"/>
              <w:bottom w:val="nil"/>
              <w:right w:val="nil"/>
            </w:tcBorders>
            <w:shd w:val="clear" w:color="auto" w:fill="auto"/>
            <w:noWrap/>
            <w:vAlign w:val="bottom"/>
            <w:hideMark/>
          </w:tcPr>
          <w:p w14:paraId="587754C1"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 </w:t>
            </w:r>
          </w:p>
        </w:tc>
        <w:tc>
          <w:tcPr>
            <w:tcW w:w="1160" w:type="dxa"/>
            <w:tcBorders>
              <w:top w:val="single" w:sz="4" w:space="0" w:color="auto"/>
              <w:left w:val="nil"/>
              <w:bottom w:val="nil"/>
              <w:right w:val="nil"/>
            </w:tcBorders>
            <w:shd w:val="clear" w:color="auto" w:fill="auto"/>
            <w:noWrap/>
            <w:vAlign w:val="bottom"/>
            <w:hideMark/>
          </w:tcPr>
          <w:p w14:paraId="74FB5317"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 </w:t>
            </w:r>
          </w:p>
        </w:tc>
        <w:tc>
          <w:tcPr>
            <w:tcW w:w="1160" w:type="dxa"/>
            <w:tcBorders>
              <w:top w:val="single" w:sz="4" w:space="0" w:color="auto"/>
              <w:left w:val="nil"/>
              <w:bottom w:val="nil"/>
              <w:right w:val="nil"/>
            </w:tcBorders>
            <w:shd w:val="clear" w:color="auto" w:fill="auto"/>
            <w:noWrap/>
            <w:vAlign w:val="bottom"/>
            <w:hideMark/>
          </w:tcPr>
          <w:p w14:paraId="68AF9788"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 </w:t>
            </w:r>
          </w:p>
        </w:tc>
      </w:tr>
      <w:tr w:rsidR="00325D1A" w:rsidRPr="00292E98" w14:paraId="658BF6DD" w14:textId="77777777" w:rsidTr="001E29D8">
        <w:trPr>
          <w:trHeight w:val="280"/>
        </w:trPr>
        <w:tc>
          <w:tcPr>
            <w:tcW w:w="2400" w:type="dxa"/>
            <w:tcBorders>
              <w:top w:val="nil"/>
              <w:left w:val="nil"/>
              <w:bottom w:val="nil"/>
              <w:right w:val="nil"/>
            </w:tcBorders>
            <w:shd w:val="clear" w:color="auto" w:fill="auto"/>
            <w:noWrap/>
            <w:vAlign w:val="bottom"/>
            <w:hideMark/>
          </w:tcPr>
          <w:p w14:paraId="6756861A" w14:textId="77777777" w:rsidR="00325D1A" w:rsidRPr="00292E98" w:rsidRDefault="00325D1A" w:rsidP="001E29D8">
            <w:pP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Total No. of Safeguards</w:t>
            </w:r>
          </w:p>
        </w:tc>
        <w:tc>
          <w:tcPr>
            <w:tcW w:w="1160" w:type="dxa"/>
            <w:tcBorders>
              <w:top w:val="nil"/>
              <w:left w:val="nil"/>
              <w:bottom w:val="nil"/>
              <w:right w:val="nil"/>
            </w:tcBorders>
            <w:shd w:val="clear" w:color="auto" w:fill="auto"/>
            <w:noWrap/>
            <w:vAlign w:val="bottom"/>
            <w:hideMark/>
          </w:tcPr>
          <w:p w14:paraId="7D637DEA"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0.03</w:t>
            </w:r>
          </w:p>
        </w:tc>
        <w:tc>
          <w:tcPr>
            <w:tcW w:w="1160" w:type="dxa"/>
            <w:tcBorders>
              <w:top w:val="nil"/>
              <w:left w:val="nil"/>
              <w:bottom w:val="nil"/>
              <w:right w:val="nil"/>
            </w:tcBorders>
            <w:shd w:val="clear" w:color="auto" w:fill="auto"/>
            <w:noWrap/>
            <w:vAlign w:val="bottom"/>
            <w:hideMark/>
          </w:tcPr>
          <w:p w14:paraId="6CE27E7B"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0.10**</w:t>
            </w:r>
          </w:p>
        </w:tc>
        <w:tc>
          <w:tcPr>
            <w:tcW w:w="1160" w:type="dxa"/>
            <w:tcBorders>
              <w:top w:val="nil"/>
              <w:left w:val="nil"/>
              <w:bottom w:val="nil"/>
              <w:right w:val="nil"/>
            </w:tcBorders>
            <w:shd w:val="clear" w:color="auto" w:fill="auto"/>
            <w:noWrap/>
            <w:vAlign w:val="bottom"/>
            <w:hideMark/>
          </w:tcPr>
          <w:p w14:paraId="481B13EB"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-0.02</w:t>
            </w:r>
          </w:p>
        </w:tc>
        <w:tc>
          <w:tcPr>
            <w:tcW w:w="1160" w:type="dxa"/>
            <w:tcBorders>
              <w:top w:val="nil"/>
              <w:left w:val="nil"/>
              <w:bottom w:val="nil"/>
              <w:right w:val="nil"/>
            </w:tcBorders>
            <w:shd w:val="clear" w:color="auto" w:fill="auto"/>
            <w:noWrap/>
            <w:vAlign w:val="bottom"/>
            <w:hideMark/>
          </w:tcPr>
          <w:p w14:paraId="51D7F31D"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0.01</w:t>
            </w:r>
          </w:p>
        </w:tc>
        <w:tc>
          <w:tcPr>
            <w:tcW w:w="1160" w:type="dxa"/>
            <w:tcBorders>
              <w:top w:val="nil"/>
              <w:left w:val="nil"/>
              <w:bottom w:val="nil"/>
              <w:right w:val="nil"/>
            </w:tcBorders>
            <w:shd w:val="clear" w:color="auto" w:fill="auto"/>
            <w:noWrap/>
            <w:vAlign w:val="bottom"/>
            <w:hideMark/>
          </w:tcPr>
          <w:p w14:paraId="64968A15"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0.02</w:t>
            </w:r>
          </w:p>
        </w:tc>
        <w:tc>
          <w:tcPr>
            <w:tcW w:w="1160" w:type="dxa"/>
            <w:tcBorders>
              <w:top w:val="nil"/>
              <w:left w:val="nil"/>
              <w:bottom w:val="nil"/>
              <w:right w:val="nil"/>
            </w:tcBorders>
            <w:shd w:val="clear" w:color="auto" w:fill="auto"/>
            <w:noWrap/>
            <w:vAlign w:val="bottom"/>
            <w:hideMark/>
          </w:tcPr>
          <w:p w14:paraId="7E3C2CB4"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0.05</w:t>
            </w:r>
          </w:p>
        </w:tc>
      </w:tr>
      <w:tr w:rsidR="00325D1A" w:rsidRPr="00292E98" w14:paraId="5438E327" w14:textId="77777777" w:rsidTr="001E29D8">
        <w:trPr>
          <w:trHeight w:val="280"/>
        </w:trPr>
        <w:tc>
          <w:tcPr>
            <w:tcW w:w="2400" w:type="dxa"/>
            <w:tcBorders>
              <w:top w:val="nil"/>
              <w:left w:val="nil"/>
              <w:bottom w:val="nil"/>
              <w:right w:val="nil"/>
            </w:tcBorders>
            <w:shd w:val="clear" w:color="auto" w:fill="auto"/>
            <w:noWrap/>
            <w:vAlign w:val="bottom"/>
            <w:hideMark/>
          </w:tcPr>
          <w:p w14:paraId="458A77B1" w14:textId="77777777" w:rsidR="00325D1A" w:rsidRPr="00292E98" w:rsidRDefault="00325D1A" w:rsidP="001E29D8">
            <w:pPr>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6C1EA15B"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(0.03)</w:t>
            </w:r>
          </w:p>
        </w:tc>
        <w:tc>
          <w:tcPr>
            <w:tcW w:w="1160" w:type="dxa"/>
            <w:tcBorders>
              <w:top w:val="nil"/>
              <w:left w:val="nil"/>
              <w:bottom w:val="nil"/>
              <w:right w:val="nil"/>
            </w:tcBorders>
            <w:shd w:val="clear" w:color="auto" w:fill="auto"/>
            <w:noWrap/>
            <w:vAlign w:val="bottom"/>
            <w:hideMark/>
          </w:tcPr>
          <w:p w14:paraId="6E211B03"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(0.04)</w:t>
            </w:r>
          </w:p>
        </w:tc>
        <w:tc>
          <w:tcPr>
            <w:tcW w:w="1160" w:type="dxa"/>
            <w:tcBorders>
              <w:top w:val="nil"/>
              <w:left w:val="nil"/>
              <w:bottom w:val="nil"/>
              <w:right w:val="nil"/>
            </w:tcBorders>
            <w:shd w:val="clear" w:color="auto" w:fill="auto"/>
            <w:noWrap/>
            <w:vAlign w:val="bottom"/>
            <w:hideMark/>
          </w:tcPr>
          <w:p w14:paraId="07164525"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(0.05)</w:t>
            </w:r>
          </w:p>
        </w:tc>
        <w:tc>
          <w:tcPr>
            <w:tcW w:w="1160" w:type="dxa"/>
            <w:tcBorders>
              <w:top w:val="nil"/>
              <w:left w:val="nil"/>
              <w:bottom w:val="nil"/>
              <w:right w:val="nil"/>
            </w:tcBorders>
            <w:shd w:val="clear" w:color="auto" w:fill="auto"/>
            <w:noWrap/>
            <w:vAlign w:val="bottom"/>
            <w:hideMark/>
          </w:tcPr>
          <w:p w14:paraId="7C674413"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(0.03)</w:t>
            </w:r>
          </w:p>
        </w:tc>
        <w:tc>
          <w:tcPr>
            <w:tcW w:w="1160" w:type="dxa"/>
            <w:tcBorders>
              <w:top w:val="nil"/>
              <w:left w:val="nil"/>
              <w:bottom w:val="nil"/>
              <w:right w:val="nil"/>
            </w:tcBorders>
            <w:shd w:val="clear" w:color="auto" w:fill="auto"/>
            <w:noWrap/>
            <w:vAlign w:val="bottom"/>
            <w:hideMark/>
          </w:tcPr>
          <w:p w14:paraId="20AB907B"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(0.04)</w:t>
            </w:r>
          </w:p>
        </w:tc>
        <w:tc>
          <w:tcPr>
            <w:tcW w:w="1160" w:type="dxa"/>
            <w:tcBorders>
              <w:top w:val="nil"/>
              <w:left w:val="nil"/>
              <w:bottom w:val="nil"/>
              <w:right w:val="nil"/>
            </w:tcBorders>
            <w:shd w:val="clear" w:color="auto" w:fill="auto"/>
            <w:noWrap/>
            <w:vAlign w:val="bottom"/>
            <w:hideMark/>
          </w:tcPr>
          <w:p w14:paraId="70D270A8"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(0.05)</w:t>
            </w:r>
          </w:p>
        </w:tc>
      </w:tr>
      <w:tr w:rsidR="00325D1A" w:rsidRPr="00292E98" w14:paraId="291ECB09" w14:textId="77777777" w:rsidTr="001E29D8">
        <w:trPr>
          <w:trHeight w:val="280"/>
        </w:trPr>
        <w:tc>
          <w:tcPr>
            <w:tcW w:w="2400" w:type="dxa"/>
            <w:tcBorders>
              <w:top w:val="nil"/>
              <w:left w:val="nil"/>
              <w:bottom w:val="nil"/>
              <w:right w:val="nil"/>
            </w:tcBorders>
            <w:shd w:val="clear" w:color="auto" w:fill="auto"/>
            <w:noWrap/>
            <w:vAlign w:val="bottom"/>
            <w:hideMark/>
          </w:tcPr>
          <w:p w14:paraId="256F2E67" w14:textId="77777777" w:rsidR="00325D1A" w:rsidRPr="00292E98" w:rsidRDefault="00325D1A" w:rsidP="001E29D8">
            <w:pP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Democracy Score</w:t>
            </w:r>
          </w:p>
        </w:tc>
        <w:tc>
          <w:tcPr>
            <w:tcW w:w="1160" w:type="dxa"/>
            <w:tcBorders>
              <w:top w:val="nil"/>
              <w:left w:val="nil"/>
              <w:bottom w:val="nil"/>
              <w:right w:val="nil"/>
            </w:tcBorders>
            <w:shd w:val="clear" w:color="auto" w:fill="auto"/>
            <w:noWrap/>
            <w:vAlign w:val="bottom"/>
            <w:hideMark/>
          </w:tcPr>
          <w:p w14:paraId="3553FA17"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0.04**</w:t>
            </w:r>
          </w:p>
        </w:tc>
        <w:tc>
          <w:tcPr>
            <w:tcW w:w="1160" w:type="dxa"/>
            <w:tcBorders>
              <w:top w:val="nil"/>
              <w:left w:val="nil"/>
              <w:bottom w:val="nil"/>
              <w:right w:val="nil"/>
            </w:tcBorders>
            <w:shd w:val="clear" w:color="auto" w:fill="auto"/>
            <w:noWrap/>
            <w:vAlign w:val="bottom"/>
            <w:hideMark/>
          </w:tcPr>
          <w:p w14:paraId="71AE0192"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0.05</w:t>
            </w:r>
          </w:p>
        </w:tc>
        <w:tc>
          <w:tcPr>
            <w:tcW w:w="1160" w:type="dxa"/>
            <w:tcBorders>
              <w:top w:val="nil"/>
              <w:left w:val="nil"/>
              <w:bottom w:val="nil"/>
              <w:right w:val="nil"/>
            </w:tcBorders>
            <w:shd w:val="clear" w:color="auto" w:fill="auto"/>
            <w:noWrap/>
            <w:vAlign w:val="bottom"/>
            <w:hideMark/>
          </w:tcPr>
          <w:p w14:paraId="3B7F273D"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-0.04</w:t>
            </w:r>
          </w:p>
        </w:tc>
        <w:tc>
          <w:tcPr>
            <w:tcW w:w="1160" w:type="dxa"/>
            <w:tcBorders>
              <w:top w:val="nil"/>
              <w:left w:val="nil"/>
              <w:bottom w:val="nil"/>
              <w:right w:val="nil"/>
            </w:tcBorders>
            <w:shd w:val="clear" w:color="auto" w:fill="auto"/>
            <w:noWrap/>
            <w:vAlign w:val="bottom"/>
            <w:hideMark/>
          </w:tcPr>
          <w:p w14:paraId="181129E7"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0.05***</w:t>
            </w:r>
          </w:p>
        </w:tc>
        <w:tc>
          <w:tcPr>
            <w:tcW w:w="1160" w:type="dxa"/>
            <w:tcBorders>
              <w:top w:val="nil"/>
              <w:left w:val="nil"/>
              <w:bottom w:val="nil"/>
              <w:right w:val="nil"/>
            </w:tcBorders>
            <w:shd w:val="clear" w:color="auto" w:fill="auto"/>
            <w:noWrap/>
            <w:vAlign w:val="bottom"/>
            <w:hideMark/>
          </w:tcPr>
          <w:p w14:paraId="6581351E"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0.17***</w:t>
            </w:r>
          </w:p>
        </w:tc>
        <w:tc>
          <w:tcPr>
            <w:tcW w:w="1160" w:type="dxa"/>
            <w:tcBorders>
              <w:top w:val="nil"/>
              <w:left w:val="nil"/>
              <w:bottom w:val="nil"/>
              <w:right w:val="nil"/>
            </w:tcBorders>
            <w:shd w:val="clear" w:color="auto" w:fill="auto"/>
            <w:noWrap/>
            <w:vAlign w:val="bottom"/>
            <w:hideMark/>
          </w:tcPr>
          <w:p w14:paraId="28DFB490"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0.05</w:t>
            </w:r>
          </w:p>
        </w:tc>
      </w:tr>
      <w:tr w:rsidR="00325D1A" w:rsidRPr="00292E98" w14:paraId="3BB8718E" w14:textId="77777777" w:rsidTr="001E29D8">
        <w:trPr>
          <w:trHeight w:val="280"/>
        </w:trPr>
        <w:tc>
          <w:tcPr>
            <w:tcW w:w="2400" w:type="dxa"/>
            <w:tcBorders>
              <w:top w:val="nil"/>
              <w:left w:val="nil"/>
              <w:bottom w:val="nil"/>
              <w:right w:val="nil"/>
            </w:tcBorders>
            <w:shd w:val="clear" w:color="auto" w:fill="auto"/>
            <w:noWrap/>
            <w:vAlign w:val="bottom"/>
            <w:hideMark/>
          </w:tcPr>
          <w:p w14:paraId="1D5FE021" w14:textId="77777777" w:rsidR="00325D1A" w:rsidRPr="00292E98" w:rsidRDefault="00325D1A" w:rsidP="001E29D8">
            <w:pPr>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02260CE3"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(0.02)</w:t>
            </w:r>
          </w:p>
        </w:tc>
        <w:tc>
          <w:tcPr>
            <w:tcW w:w="1160" w:type="dxa"/>
            <w:tcBorders>
              <w:top w:val="nil"/>
              <w:left w:val="nil"/>
              <w:bottom w:val="nil"/>
              <w:right w:val="nil"/>
            </w:tcBorders>
            <w:shd w:val="clear" w:color="auto" w:fill="auto"/>
            <w:noWrap/>
            <w:vAlign w:val="bottom"/>
            <w:hideMark/>
          </w:tcPr>
          <w:p w14:paraId="08C90B1A"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(0.06)</w:t>
            </w:r>
          </w:p>
        </w:tc>
        <w:tc>
          <w:tcPr>
            <w:tcW w:w="1160" w:type="dxa"/>
            <w:tcBorders>
              <w:top w:val="nil"/>
              <w:left w:val="nil"/>
              <w:bottom w:val="nil"/>
              <w:right w:val="nil"/>
            </w:tcBorders>
            <w:shd w:val="clear" w:color="auto" w:fill="auto"/>
            <w:noWrap/>
            <w:vAlign w:val="bottom"/>
            <w:hideMark/>
          </w:tcPr>
          <w:p w14:paraId="23BBA57D"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(0.07)</w:t>
            </w:r>
          </w:p>
        </w:tc>
        <w:tc>
          <w:tcPr>
            <w:tcW w:w="1160" w:type="dxa"/>
            <w:tcBorders>
              <w:top w:val="nil"/>
              <w:left w:val="nil"/>
              <w:bottom w:val="nil"/>
              <w:right w:val="nil"/>
            </w:tcBorders>
            <w:shd w:val="clear" w:color="auto" w:fill="auto"/>
            <w:noWrap/>
            <w:vAlign w:val="bottom"/>
            <w:hideMark/>
          </w:tcPr>
          <w:p w14:paraId="70C869FD"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(0.02)</w:t>
            </w:r>
          </w:p>
        </w:tc>
        <w:tc>
          <w:tcPr>
            <w:tcW w:w="1160" w:type="dxa"/>
            <w:tcBorders>
              <w:top w:val="nil"/>
              <w:left w:val="nil"/>
              <w:bottom w:val="nil"/>
              <w:right w:val="nil"/>
            </w:tcBorders>
            <w:shd w:val="clear" w:color="auto" w:fill="auto"/>
            <w:noWrap/>
            <w:vAlign w:val="bottom"/>
            <w:hideMark/>
          </w:tcPr>
          <w:p w14:paraId="53970BB4"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(0.05)</w:t>
            </w:r>
          </w:p>
        </w:tc>
        <w:tc>
          <w:tcPr>
            <w:tcW w:w="1160" w:type="dxa"/>
            <w:tcBorders>
              <w:top w:val="nil"/>
              <w:left w:val="nil"/>
              <w:bottom w:val="nil"/>
              <w:right w:val="nil"/>
            </w:tcBorders>
            <w:shd w:val="clear" w:color="auto" w:fill="auto"/>
            <w:noWrap/>
            <w:vAlign w:val="bottom"/>
            <w:hideMark/>
          </w:tcPr>
          <w:p w14:paraId="64A8D320"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(0.07)</w:t>
            </w:r>
          </w:p>
        </w:tc>
      </w:tr>
      <w:tr w:rsidR="00325D1A" w:rsidRPr="00292E98" w14:paraId="1E0F3999" w14:textId="77777777" w:rsidTr="001E29D8">
        <w:trPr>
          <w:trHeight w:val="280"/>
        </w:trPr>
        <w:tc>
          <w:tcPr>
            <w:tcW w:w="2400" w:type="dxa"/>
            <w:tcBorders>
              <w:top w:val="nil"/>
              <w:left w:val="nil"/>
              <w:bottom w:val="nil"/>
              <w:right w:val="nil"/>
            </w:tcBorders>
            <w:shd w:val="clear" w:color="auto" w:fill="auto"/>
            <w:noWrap/>
            <w:vAlign w:val="bottom"/>
            <w:hideMark/>
          </w:tcPr>
          <w:p w14:paraId="2DE922E3" w14:textId="77777777" w:rsidR="00325D1A" w:rsidRPr="00292E98" w:rsidRDefault="00325D1A" w:rsidP="001E29D8">
            <w:pP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Human Rights Score</w:t>
            </w:r>
          </w:p>
        </w:tc>
        <w:tc>
          <w:tcPr>
            <w:tcW w:w="1160" w:type="dxa"/>
            <w:tcBorders>
              <w:top w:val="nil"/>
              <w:left w:val="nil"/>
              <w:bottom w:val="nil"/>
              <w:right w:val="nil"/>
            </w:tcBorders>
            <w:shd w:val="clear" w:color="auto" w:fill="auto"/>
            <w:noWrap/>
            <w:vAlign w:val="bottom"/>
            <w:hideMark/>
          </w:tcPr>
          <w:p w14:paraId="63EC312F"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-0.09*</w:t>
            </w:r>
          </w:p>
        </w:tc>
        <w:tc>
          <w:tcPr>
            <w:tcW w:w="1160" w:type="dxa"/>
            <w:tcBorders>
              <w:top w:val="nil"/>
              <w:left w:val="nil"/>
              <w:bottom w:val="nil"/>
              <w:right w:val="nil"/>
            </w:tcBorders>
            <w:shd w:val="clear" w:color="auto" w:fill="auto"/>
            <w:noWrap/>
            <w:vAlign w:val="bottom"/>
            <w:hideMark/>
          </w:tcPr>
          <w:p w14:paraId="7727C64A"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0.02</w:t>
            </w:r>
          </w:p>
        </w:tc>
        <w:tc>
          <w:tcPr>
            <w:tcW w:w="1160" w:type="dxa"/>
            <w:tcBorders>
              <w:top w:val="nil"/>
              <w:left w:val="nil"/>
              <w:bottom w:val="nil"/>
              <w:right w:val="nil"/>
            </w:tcBorders>
            <w:shd w:val="clear" w:color="auto" w:fill="auto"/>
            <w:noWrap/>
            <w:vAlign w:val="bottom"/>
            <w:hideMark/>
          </w:tcPr>
          <w:p w14:paraId="4BEF0C81"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-0.19**</w:t>
            </w:r>
          </w:p>
        </w:tc>
        <w:tc>
          <w:tcPr>
            <w:tcW w:w="1160" w:type="dxa"/>
            <w:tcBorders>
              <w:top w:val="nil"/>
              <w:left w:val="nil"/>
              <w:bottom w:val="nil"/>
              <w:right w:val="nil"/>
            </w:tcBorders>
            <w:shd w:val="clear" w:color="auto" w:fill="auto"/>
            <w:noWrap/>
            <w:vAlign w:val="bottom"/>
            <w:hideMark/>
          </w:tcPr>
          <w:p w14:paraId="2CBF8203"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0.01</w:t>
            </w:r>
          </w:p>
        </w:tc>
        <w:tc>
          <w:tcPr>
            <w:tcW w:w="1160" w:type="dxa"/>
            <w:tcBorders>
              <w:top w:val="nil"/>
              <w:left w:val="nil"/>
              <w:bottom w:val="nil"/>
              <w:right w:val="nil"/>
            </w:tcBorders>
            <w:shd w:val="clear" w:color="auto" w:fill="auto"/>
            <w:noWrap/>
            <w:vAlign w:val="bottom"/>
            <w:hideMark/>
          </w:tcPr>
          <w:p w14:paraId="49EB7C10"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0.06</w:t>
            </w:r>
          </w:p>
        </w:tc>
        <w:tc>
          <w:tcPr>
            <w:tcW w:w="1160" w:type="dxa"/>
            <w:tcBorders>
              <w:top w:val="nil"/>
              <w:left w:val="nil"/>
              <w:bottom w:val="nil"/>
              <w:right w:val="nil"/>
            </w:tcBorders>
            <w:shd w:val="clear" w:color="auto" w:fill="auto"/>
            <w:noWrap/>
            <w:vAlign w:val="bottom"/>
            <w:hideMark/>
          </w:tcPr>
          <w:p w14:paraId="6A035CE2"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-0.08</w:t>
            </w:r>
          </w:p>
        </w:tc>
      </w:tr>
      <w:tr w:rsidR="00325D1A" w:rsidRPr="00292E98" w14:paraId="4A8C2290" w14:textId="77777777" w:rsidTr="001E29D8">
        <w:trPr>
          <w:trHeight w:val="280"/>
        </w:trPr>
        <w:tc>
          <w:tcPr>
            <w:tcW w:w="2400" w:type="dxa"/>
            <w:tcBorders>
              <w:top w:val="nil"/>
              <w:left w:val="nil"/>
              <w:bottom w:val="nil"/>
              <w:right w:val="nil"/>
            </w:tcBorders>
            <w:shd w:val="clear" w:color="auto" w:fill="auto"/>
            <w:noWrap/>
            <w:vAlign w:val="bottom"/>
            <w:hideMark/>
          </w:tcPr>
          <w:p w14:paraId="492160D9" w14:textId="77777777" w:rsidR="00325D1A" w:rsidRPr="00292E98" w:rsidRDefault="00325D1A" w:rsidP="001E29D8">
            <w:pPr>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208D3C80"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(0.05)</w:t>
            </w:r>
          </w:p>
        </w:tc>
        <w:tc>
          <w:tcPr>
            <w:tcW w:w="1160" w:type="dxa"/>
            <w:tcBorders>
              <w:top w:val="nil"/>
              <w:left w:val="nil"/>
              <w:bottom w:val="nil"/>
              <w:right w:val="nil"/>
            </w:tcBorders>
            <w:shd w:val="clear" w:color="auto" w:fill="auto"/>
            <w:noWrap/>
            <w:vAlign w:val="bottom"/>
            <w:hideMark/>
          </w:tcPr>
          <w:p w14:paraId="6556C1E8"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(0.06)</w:t>
            </w:r>
          </w:p>
        </w:tc>
        <w:tc>
          <w:tcPr>
            <w:tcW w:w="1160" w:type="dxa"/>
            <w:tcBorders>
              <w:top w:val="nil"/>
              <w:left w:val="nil"/>
              <w:bottom w:val="nil"/>
              <w:right w:val="nil"/>
            </w:tcBorders>
            <w:shd w:val="clear" w:color="auto" w:fill="auto"/>
            <w:noWrap/>
            <w:vAlign w:val="bottom"/>
            <w:hideMark/>
          </w:tcPr>
          <w:p w14:paraId="4C59BF17"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(0.09)</w:t>
            </w:r>
          </w:p>
        </w:tc>
        <w:tc>
          <w:tcPr>
            <w:tcW w:w="1160" w:type="dxa"/>
            <w:tcBorders>
              <w:top w:val="nil"/>
              <w:left w:val="nil"/>
              <w:bottom w:val="nil"/>
              <w:right w:val="nil"/>
            </w:tcBorders>
            <w:shd w:val="clear" w:color="auto" w:fill="auto"/>
            <w:noWrap/>
            <w:vAlign w:val="bottom"/>
            <w:hideMark/>
          </w:tcPr>
          <w:p w14:paraId="2A04BF15"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(0.05)</w:t>
            </w:r>
          </w:p>
        </w:tc>
        <w:tc>
          <w:tcPr>
            <w:tcW w:w="1160" w:type="dxa"/>
            <w:tcBorders>
              <w:top w:val="nil"/>
              <w:left w:val="nil"/>
              <w:bottom w:val="nil"/>
              <w:right w:val="nil"/>
            </w:tcBorders>
            <w:shd w:val="clear" w:color="auto" w:fill="auto"/>
            <w:noWrap/>
            <w:vAlign w:val="bottom"/>
            <w:hideMark/>
          </w:tcPr>
          <w:p w14:paraId="1323476C"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(0.06)</w:t>
            </w:r>
          </w:p>
        </w:tc>
        <w:tc>
          <w:tcPr>
            <w:tcW w:w="1160" w:type="dxa"/>
            <w:tcBorders>
              <w:top w:val="nil"/>
              <w:left w:val="nil"/>
              <w:bottom w:val="nil"/>
              <w:right w:val="nil"/>
            </w:tcBorders>
            <w:shd w:val="clear" w:color="auto" w:fill="auto"/>
            <w:noWrap/>
            <w:vAlign w:val="bottom"/>
            <w:hideMark/>
          </w:tcPr>
          <w:p w14:paraId="4B77B5F4"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(0.09)</w:t>
            </w:r>
          </w:p>
        </w:tc>
      </w:tr>
      <w:tr w:rsidR="00325D1A" w:rsidRPr="00292E98" w14:paraId="5F55E851" w14:textId="77777777" w:rsidTr="001E29D8">
        <w:trPr>
          <w:trHeight w:val="280"/>
        </w:trPr>
        <w:tc>
          <w:tcPr>
            <w:tcW w:w="2400" w:type="dxa"/>
            <w:tcBorders>
              <w:top w:val="nil"/>
              <w:left w:val="nil"/>
              <w:bottom w:val="nil"/>
              <w:right w:val="nil"/>
            </w:tcBorders>
            <w:shd w:val="clear" w:color="auto" w:fill="auto"/>
            <w:noWrap/>
            <w:vAlign w:val="bottom"/>
            <w:hideMark/>
          </w:tcPr>
          <w:p w14:paraId="7D16CEBE" w14:textId="77777777" w:rsidR="00325D1A" w:rsidRPr="00292E98" w:rsidRDefault="00325D1A" w:rsidP="001E29D8">
            <w:pP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Naming and Shaming</w:t>
            </w:r>
          </w:p>
        </w:tc>
        <w:tc>
          <w:tcPr>
            <w:tcW w:w="1160" w:type="dxa"/>
            <w:tcBorders>
              <w:top w:val="nil"/>
              <w:left w:val="nil"/>
              <w:bottom w:val="nil"/>
              <w:right w:val="nil"/>
            </w:tcBorders>
            <w:shd w:val="clear" w:color="auto" w:fill="auto"/>
            <w:noWrap/>
            <w:vAlign w:val="bottom"/>
            <w:hideMark/>
          </w:tcPr>
          <w:p w14:paraId="6F064675"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0.09</w:t>
            </w:r>
          </w:p>
        </w:tc>
        <w:tc>
          <w:tcPr>
            <w:tcW w:w="1160" w:type="dxa"/>
            <w:tcBorders>
              <w:top w:val="nil"/>
              <w:left w:val="nil"/>
              <w:bottom w:val="nil"/>
              <w:right w:val="nil"/>
            </w:tcBorders>
            <w:shd w:val="clear" w:color="auto" w:fill="auto"/>
            <w:noWrap/>
            <w:vAlign w:val="bottom"/>
            <w:hideMark/>
          </w:tcPr>
          <w:p w14:paraId="5EC9E506"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0.18</w:t>
            </w:r>
          </w:p>
        </w:tc>
        <w:tc>
          <w:tcPr>
            <w:tcW w:w="1160" w:type="dxa"/>
            <w:tcBorders>
              <w:top w:val="nil"/>
              <w:left w:val="nil"/>
              <w:bottom w:val="nil"/>
              <w:right w:val="nil"/>
            </w:tcBorders>
            <w:shd w:val="clear" w:color="auto" w:fill="auto"/>
            <w:noWrap/>
            <w:vAlign w:val="bottom"/>
            <w:hideMark/>
          </w:tcPr>
          <w:p w14:paraId="0263EE07"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0.04</w:t>
            </w:r>
          </w:p>
        </w:tc>
        <w:tc>
          <w:tcPr>
            <w:tcW w:w="1160" w:type="dxa"/>
            <w:tcBorders>
              <w:top w:val="nil"/>
              <w:left w:val="nil"/>
              <w:bottom w:val="nil"/>
              <w:right w:val="nil"/>
            </w:tcBorders>
            <w:shd w:val="clear" w:color="auto" w:fill="auto"/>
            <w:noWrap/>
            <w:vAlign w:val="bottom"/>
            <w:hideMark/>
          </w:tcPr>
          <w:p w14:paraId="4EAF23A9"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0.11*</w:t>
            </w:r>
          </w:p>
        </w:tc>
        <w:tc>
          <w:tcPr>
            <w:tcW w:w="1160" w:type="dxa"/>
            <w:tcBorders>
              <w:top w:val="nil"/>
              <w:left w:val="nil"/>
              <w:bottom w:val="nil"/>
              <w:right w:val="nil"/>
            </w:tcBorders>
            <w:shd w:val="clear" w:color="auto" w:fill="auto"/>
            <w:noWrap/>
            <w:vAlign w:val="bottom"/>
            <w:hideMark/>
          </w:tcPr>
          <w:p w14:paraId="2FF7EF2D"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0.24**</w:t>
            </w:r>
          </w:p>
        </w:tc>
        <w:tc>
          <w:tcPr>
            <w:tcW w:w="1160" w:type="dxa"/>
            <w:tcBorders>
              <w:top w:val="nil"/>
              <w:left w:val="nil"/>
              <w:bottom w:val="nil"/>
              <w:right w:val="nil"/>
            </w:tcBorders>
            <w:shd w:val="clear" w:color="auto" w:fill="auto"/>
            <w:noWrap/>
            <w:vAlign w:val="bottom"/>
            <w:hideMark/>
          </w:tcPr>
          <w:p w14:paraId="559F6797"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0.08</w:t>
            </w:r>
          </w:p>
        </w:tc>
      </w:tr>
      <w:tr w:rsidR="00325D1A" w:rsidRPr="00292E98" w14:paraId="21123471" w14:textId="77777777" w:rsidTr="001E29D8">
        <w:trPr>
          <w:trHeight w:val="280"/>
        </w:trPr>
        <w:tc>
          <w:tcPr>
            <w:tcW w:w="2400" w:type="dxa"/>
            <w:tcBorders>
              <w:top w:val="nil"/>
              <w:left w:val="nil"/>
              <w:bottom w:val="nil"/>
              <w:right w:val="nil"/>
            </w:tcBorders>
            <w:shd w:val="clear" w:color="auto" w:fill="auto"/>
            <w:noWrap/>
            <w:vAlign w:val="bottom"/>
            <w:hideMark/>
          </w:tcPr>
          <w:p w14:paraId="7DBE4ACE" w14:textId="77777777" w:rsidR="00325D1A" w:rsidRPr="00292E98" w:rsidRDefault="00325D1A" w:rsidP="001E29D8">
            <w:pPr>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0848C9CF"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(0.06)</w:t>
            </w:r>
          </w:p>
        </w:tc>
        <w:tc>
          <w:tcPr>
            <w:tcW w:w="1160" w:type="dxa"/>
            <w:tcBorders>
              <w:top w:val="nil"/>
              <w:left w:val="nil"/>
              <w:bottom w:val="nil"/>
              <w:right w:val="nil"/>
            </w:tcBorders>
            <w:shd w:val="clear" w:color="auto" w:fill="auto"/>
            <w:noWrap/>
            <w:vAlign w:val="bottom"/>
            <w:hideMark/>
          </w:tcPr>
          <w:p w14:paraId="6B72BF2C"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(0.12)</w:t>
            </w:r>
          </w:p>
        </w:tc>
        <w:tc>
          <w:tcPr>
            <w:tcW w:w="1160" w:type="dxa"/>
            <w:tcBorders>
              <w:top w:val="nil"/>
              <w:left w:val="nil"/>
              <w:bottom w:val="nil"/>
              <w:right w:val="nil"/>
            </w:tcBorders>
            <w:shd w:val="clear" w:color="auto" w:fill="auto"/>
            <w:noWrap/>
            <w:vAlign w:val="bottom"/>
            <w:hideMark/>
          </w:tcPr>
          <w:p w14:paraId="2C1CE4EF"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(0.08)</w:t>
            </w:r>
          </w:p>
        </w:tc>
        <w:tc>
          <w:tcPr>
            <w:tcW w:w="1160" w:type="dxa"/>
            <w:tcBorders>
              <w:top w:val="nil"/>
              <w:left w:val="nil"/>
              <w:bottom w:val="nil"/>
              <w:right w:val="nil"/>
            </w:tcBorders>
            <w:shd w:val="clear" w:color="auto" w:fill="auto"/>
            <w:noWrap/>
            <w:vAlign w:val="bottom"/>
            <w:hideMark/>
          </w:tcPr>
          <w:p w14:paraId="6B8778AB"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(0.06)</w:t>
            </w:r>
          </w:p>
        </w:tc>
        <w:tc>
          <w:tcPr>
            <w:tcW w:w="1160" w:type="dxa"/>
            <w:tcBorders>
              <w:top w:val="nil"/>
              <w:left w:val="nil"/>
              <w:bottom w:val="nil"/>
              <w:right w:val="nil"/>
            </w:tcBorders>
            <w:shd w:val="clear" w:color="auto" w:fill="auto"/>
            <w:noWrap/>
            <w:vAlign w:val="bottom"/>
            <w:hideMark/>
          </w:tcPr>
          <w:p w14:paraId="472D1BC7"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(0.11)</w:t>
            </w:r>
          </w:p>
        </w:tc>
        <w:tc>
          <w:tcPr>
            <w:tcW w:w="1160" w:type="dxa"/>
            <w:tcBorders>
              <w:top w:val="nil"/>
              <w:left w:val="nil"/>
              <w:bottom w:val="nil"/>
              <w:right w:val="nil"/>
            </w:tcBorders>
            <w:shd w:val="clear" w:color="auto" w:fill="auto"/>
            <w:noWrap/>
            <w:vAlign w:val="bottom"/>
            <w:hideMark/>
          </w:tcPr>
          <w:p w14:paraId="288F6B40"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(0.09)</w:t>
            </w:r>
          </w:p>
        </w:tc>
      </w:tr>
      <w:tr w:rsidR="00325D1A" w:rsidRPr="00292E98" w14:paraId="313A4F7E" w14:textId="77777777" w:rsidTr="001E29D8">
        <w:trPr>
          <w:trHeight w:val="280"/>
        </w:trPr>
        <w:tc>
          <w:tcPr>
            <w:tcW w:w="2400" w:type="dxa"/>
            <w:tcBorders>
              <w:top w:val="nil"/>
              <w:left w:val="nil"/>
              <w:bottom w:val="nil"/>
              <w:right w:val="nil"/>
            </w:tcBorders>
            <w:shd w:val="clear" w:color="auto" w:fill="auto"/>
            <w:noWrap/>
            <w:vAlign w:val="bottom"/>
            <w:hideMark/>
          </w:tcPr>
          <w:p w14:paraId="5272A3BF" w14:textId="77777777" w:rsidR="00325D1A" w:rsidRPr="00292E98" w:rsidRDefault="00325D1A" w:rsidP="001E29D8">
            <w:pP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NHRI After 1992</w:t>
            </w:r>
          </w:p>
        </w:tc>
        <w:tc>
          <w:tcPr>
            <w:tcW w:w="1160" w:type="dxa"/>
            <w:tcBorders>
              <w:top w:val="nil"/>
              <w:left w:val="nil"/>
              <w:bottom w:val="nil"/>
              <w:right w:val="nil"/>
            </w:tcBorders>
            <w:shd w:val="clear" w:color="auto" w:fill="auto"/>
            <w:noWrap/>
            <w:vAlign w:val="bottom"/>
            <w:hideMark/>
          </w:tcPr>
          <w:p w14:paraId="1300C848"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-0.20</w:t>
            </w:r>
          </w:p>
        </w:tc>
        <w:tc>
          <w:tcPr>
            <w:tcW w:w="1160" w:type="dxa"/>
            <w:tcBorders>
              <w:top w:val="nil"/>
              <w:left w:val="nil"/>
              <w:bottom w:val="nil"/>
              <w:right w:val="nil"/>
            </w:tcBorders>
            <w:shd w:val="clear" w:color="auto" w:fill="auto"/>
            <w:noWrap/>
            <w:vAlign w:val="bottom"/>
            <w:hideMark/>
          </w:tcPr>
          <w:p w14:paraId="2010293B"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-0.31</w:t>
            </w:r>
          </w:p>
        </w:tc>
        <w:tc>
          <w:tcPr>
            <w:tcW w:w="1160" w:type="dxa"/>
            <w:tcBorders>
              <w:top w:val="nil"/>
              <w:left w:val="nil"/>
              <w:bottom w:val="nil"/>
              <w:right w:val="nil"/>
            </w:tcBorders>
            <w:shd w:val="clear" w:color="auto" w:fill="auto"/>
            <w:noWrap/>
            <w:vAlign w:val="bottom"/>
            <w:hideMark/>
          </w:tcPr>
          <w:p w14:paraId="270A8351"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-0.04</w:t>
            </w:r>
          </w:p>
        </w:tc>
        <w:tc>
          <w:tcPr>
            <w:tcW w:w="1160" w:type="dxa"/>
            <w:tcBorders>
              <w:top w:val="nil"/>
              <w:left w:val="nil"/>
              <w:bottom w:val="nil"/>
              <w:right w:val="nil"/>
            </w:tcBorders>
            <w:shd w:val="clear" w:color="auto" w:fill="auto"/>
            <w:noWrap/>
            <w:vAlign w:val="bottom"/>
            <w:hideMark/>
          </w:tcPr>
          <w:p w14:paraId="595C8DD2"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-0.47**</w:t>
            </w:r>
          </w:p>
        </w:tc>
        <w:tc>
          <w:tcPr>
            <w:tcW w:w="1160" w:type="dxa"/>
            <w:tcBorders>
              <w:top w:val="nil"/>
              <w:left w:val="nil"/>
              <w:bottom w:val="nil"/>
              <w:right w:val="nil"/>
            </w:tcBorders>
            <w:shd w:val="clear" w:color="auto" w:fill="auto"/>
            <w:noWrap/>
            <w:vAlign w:val="bottom"/>
            <w:hideMark/>
          </w:tcPr>
          <w:p w14:paraId="4EB9917F"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-0.38</w:t>
            </w:r>
          </w:p>
        </w:tc>
        <w:tc>
          <w:tcPr>
            <w:tcW w:w="1160" w:type="dxa"/>
            <w:tcBorders>
              <w:top w:val="nil"/>
              <w:left w:val="nil"/>
              <w:bottom w:val="nil"/>
              <w:right w:val="nil"/>
            </w:tcBorders>
            <w:shd w:val="clear" w:color="auto" w:fill="auto"/>
            <w:noWrap/>
            <w:vAlign w:val="bottom"/>
            <w:hideMark/>
          </w:tcPr>
          <w:p w14:paraId="400F97AB"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-0.53</w:t>
            </w:r>
          </w:p>
        </w:tc>
      </w:tr>
      <w:tr w:rsidR="00325D1A" w:rsidRPr="00292E98" w14:paraId="030ADC61" w14:textId="77777777" w:rsidTr="001E29D8">
        <w:trPr>
          <w:trHeight w:val="280"/>
        </w:trPr>
        <w:tc>
          <w:tcPr>
            <w:tcW w:w="2400" w:type="dxa"/>
            <w:tcBorders>
              <w:top w:val="nil"/>
              <w:left w:val="nil"/>
              <w:bottom w:val="nil"/>
              <w:right w:val="nil"/>
            </w:tcBorders>
            <w:shd w:val="clear" w:color="auto" w:fill="auto"/>
            <w:noWrap/>
            <w:vAlign w:val="bottom"/>
            <w:hideMark/>
          </w:tcPr>
          <w:p w14:paraId="25085C7B" w14:textId="77777777" w:rsidR="00325D1A" w:rsidRPr="00292E98" w:rsidRDefault="00325D1A" w:rsidP="001E29D8">
            <w:pPr>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4CD0AE01"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(0.22)</w:t>
            </w:r>
          </w:p>
        </w:tc>
        <w:tc>
          <w:tcPr>
            <w:tcW w:w="1160" w:type="dxa"/>
            <w:tcBorders>
              <w:top w:val="nil"/>
              <w:left w:val="nil"/>
              <w:bottom w:val="nil"/>
              <w:right w:val="nil"/>
            </w:tcBorders>
            <w:shd w:val="clear" w:color="auto" w:fill="auto"/>
            <w:noWrap/>
            <w:vAlign w:val="bottom"/>
            <w:hideMark/>
          </w:tcPr>
          <w:p w14:paraId="7CB03599"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(0.25)</w:t>
            </w:r>
          </w:p>
        </w:tc>
        <w:tc>
          <w:tcPr>
            <w:tcW w:w="1160" w:type="dxa"/>
            <w:tcBorders>
              <w:top w:val="nil"/>
              <w:left w:val="nil"/>
              <w:bottom w:val="nil"/>
              <w:right w:val="nil"/>
            </w:tcBorders>
            <w:shd w:val="clear" w:color="auto" w:fill="auto"/>
            <w:noWrap/>
            <w:vAlign w:val="bottom"/>
            <w:hideMark/>
          </w:tcPr>
          <w:p w14:paraId="0F053B9A"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(0.39)</w:t>
            </w:r>
          </w:p>
        </w:tc>
        <w:tc>
          <w:tcPr>
            <w:tcW w:w="1160" w:type="dxa"/>
            <w:tcBorders>
              <w:top w:val="nil"/>
              <w:left w:val="nil"/>
              <w:bottom w:val="nil"/>
              <w:right w:val="nil"/>
            </w:tcBorders>
            <w:shd w:val="clear" w:color="auto" w:fill="auto"/>
            <w:noWrap/>
            <w:vAlign w:val="bottom"/>
            <w:hideMark/>
          </w:tcPr>
          <w:p w14:paraId="56CC30BA"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(0.22)</w:t>
            </w:r>
          </w:p>
        </w:tc>
        <w:tc>
          <w:tcPr>
            <w:tcW w:w="1160" w:type="dxa"/>
            <w:tcBorders>
              <w:top w:val="nil"/>
              <w:left w:val="nil"/>
              <w:bottom w:val="nil"/>
              <w:right w:val="nil"/>
            </w:tcBorders>
            <w:shd w:val="clear" w:color="auto" w:fill="auto"/>
            <w:noWrap/>
            <w:vAlign w:val="bottom"/>
            <w:hideMark/>
          </w:tcPr>
          <w:p w14:paraId="727628BB"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(0.24)</w:t>
            </w:r>
          </w:p>
        </w:tc>
        <w:tc>
          <w:tcPr>
            <w:tcW w:w="1160" w:type="dxa"/>
            <w:tcBorders>
              <w:top w:val="nil"/>
              <w:left w:val="nil"/>
              <w:bottom w:val="nil"/>
              <w:right w:val="nil"/>
            </w:tcBorders>
            <w:shd w:val="clear" w:color="auto" w:fill="auto"/>
            <w:noWrap/>
            <w:vAlign w:val="bottom"/>
            <w:hideMark/>
          </w:tcPr>
          <w:p w14:paraId="3A0593FB"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(0.42)</w:t>
            </w:r>
          </w:p>
        </w:tc>
      </w:tr>
      <w:tr w:rsidR="00325D1A" w:rsidRPr="00292E98" w14:paraId="27F1F2ED" w14:textId="77777777" w:rsidTr="001E29D8">
        <w:trPr>
          <w:trHeight w:val="280"/>
        </w:trPr>
        <w:tc>
          <w:tcPr>
            <w:tcW w:w="2400" w:type="dxa"/>
            <w:tcBorders>
              <w:top w:val="nil"/>
              <w:left w:val="nil"/>
              <w:bottom w:val="nil"/>
              <w:right w:val="nil"/>
            </w:tcBorders>
            <w:shd w:val="clear" w:color="auto" w:fill="auto"/>
            <w:noWrap/>
            <w:vAlign w:val="bottom"/>
            <w:hideMark/>
          </w:tcPr>
          <w:p w14:paraId="52B520B2" w14:textId="77777777" w:rsidR="00325D1A" w:rsidRPr="00292E98" w:rsidRDefault="00325D1A" w:rsidP="001E29D8">
            <w:pP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Constant</w:t>
            </w:r>
          </w:p>
        </w:tc>
        <w:tc>
          <w:tcPr>
            <w:tcW w:w="1160" w:type="dxa"/>
            <w:tcBorders>
              <w:top w:val="nil"/>
              <w:left w:val="nil"/>
              <w:bottom w:val="nil"/>
              <w:right w:val="nil"/>
            </w:tcBorders>
            <w:shd w:val="clear" w:color="auto" w:fill="auto"/>
            <w:noWrap/>
            <w:vAlign w:val="bottom"/>
            <w:hideMark/>
          </w:tcPr>
          <w:p w14:paraId="09B433FF"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3.57***</w:t>
            </w:r>
          </w:p>
        </w:tc>
        <w:tc>
          <w:tcPr>
            <w:tcW w:w="1160" w:type="dxa"/>
            <w:tcBorders>
              <w:top w:val="nil"/>
              <w:left w:val="nil"/>
              <w:bottom w:val="nil"/>
              <w:right w:val="nil"/>
            </w:tcBorders>
            <w:shd w:val="clear" w:color="auto" w:fill="auto"/>
            <w:noWrap/>
            <w:vAlign w:val="bottom"/>
            <w:hideMark/>
          </w:tcPr>
          <w:p w14:paraId="613B7442"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2.17***</w:t>
            </w:r>
          </w:p>
        </w:tc>
        <w:tc>
          <w:tcPr>
            <w:tcW w:w="1160" w:type="dxa"/>
            <w:tcBorders>
              <w:top w:val="nil"/>
              <w:left w:val="nil"/>
              <w:bottom w:val="nil"/>
              <w:right w:val="nil"/>
            </w:tcBorders>
            <w:shd w:val="clear" w:color="auto" w:fill="auto"/>
            <w:noWrap/>
            <w:vAlign w:val="bottom"/>
            <w:hideMark/>
          </w:tcPr>
          <w:p w14:paraId="40E7F1C7"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3.99***</w:t>
            </w:r>
          </w:p>
        </w:tc>
        <w:tc>
          <w:tcPr>
            <w:tcW w:w="1160" w:type="dxa"/>
            <w:tcBorders>
              <w:top w:val="nil"/>
              <w:left w:val="nil"/>
              <w:bottom w:val="nil"/>
              <w:right w:val="nil"/>
            </w:tcBorders>
            <w:shd w:val="clear" w:color="auto" w:fill="auto"/>
            <w:noWrap/>
            <w:vAlign w:val="bottom"/>
            <w:hideMark/>
          </w:tcPr>
          <w:p w14:paraId="1D33250E"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2.99***</w:t>
            </w:r>
          </w:p>
        </w:tc>
        <w:tc>
          <w:tcPr>
            <w:tcW w:w="1160" w:type="dxa"/>
            <w:tcBorders>
              <w:top w:val="nil"/>
              <w:left w:val="nil"/>
              <w:bottom w:val="nil"/>
              <w:right w:val="nil"/>
            </w:tcBorders>
            <w:shd w:val="clear" w:color="auto" w:fill="auto"/>
            <w:noWrap/>
            <w:vAlign w:val="bottom"/>
            <w:hideMark/>
          </w:tcPr>
          <w:p w14:paraId="4E2141AF"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1.73**</w:t>
            </w:r>
          </w:p>
        </w:tc>
        <w:tc>
          <w:tcPr>
            <w:tcW w:w="1160" w:type="dxa"/>
            <w:tcBorders>
              <w:top w:val="nil"/>
              <w:left w:val="nil"/>
              <w:bottom w:val="nil"/>
              <w:right w:val="nil"/>
            </w:tcBorders>
            <w:shd w:val="clear" w:color="auto" w:fill="auto"/>
            <w:noWrap/>
            <w:vAlign w:val="bottom"/>
            <w:hideMark/>
          </w:tcPr>
          <w:p w14:paraId="6CE1A7DE"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2.99***</w:t>
            </w:r>
          </w:p>
        </w:tc>
      </w:tr>
      <w:tr w:rsidR="00325D1A" w:rsidRPr="00292E98" w14:paraId="4D86A3FF" w14:textId="77777777" w:rsidTr="001E29D8">
        <w:trPr>
          <w:trHeight w:val="280"/>
        </w:trPr>
        <w:tc>
          <w:tcPr>
            <w:tcW w:w="2400" w:type="dxa"/>
            <w:tcBorders>
              <w:top w:val="nil"/>
              <w:left w:val="nil"/>
              <w:bottom w:val="nil"/>
              <w:right w:val="nil"/>
            </w:tcBorders>
            <w:shd w:val="clear" w:color="auto" w:fill="auto"/>
            <w:noWrap/>
            <w:vAlign w:val="bottom"/>
            <w:hideMark/>
          </w:tcPr>
          <w:p w14:paraId="08012A92" w14:textId="77777777" w:rsidR="00325D1A" w:rsidRPr="00292E98" w:rsidRDefault="00325D1A" w:rsidP="001E29D8">
            <w:pPr>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2FCAC68E"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(0.53)</w:t>
            </w:r>
          </w:p>
        </w:tc>
        <w:tc>
          <w:tcPr>
            <w:tcW w:w="1160" w:type="dxa"/>
            <w:tcBorders>
              <w:top w:val="nil"/>
              <w:left w:val="nil"/>
              <w:bottom w:val="nil"/>
              <w:right w:val="nil"/>
            </w:tcBorders>
            <w:shd w:val="clear" w:color="auto" w:fill="auto"/>
            <w:noWrap/>
            <w:vAlign w:val="bottom"/>
            <w:hideMark/>
          </w:tcPr>
          <w:p w14:paraId="1130132D"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(0.79)</w:t>
            </w:r>
          </w:p>
        </w:tc>
        <w:tc>
          <w:tcPr>
            <w:tcW w:w="1160" w:type="dxa"/>
            <w:tcBorders>
              <w:top w:val="nil"/>
              <w:left w:val="nil"/>
              <w:bottom w:val="nil"/>
              <w:right w:val="nil"/>
            </w:tcBorders>
            <w:shd w:val="clear" w:color="auto" w:fill="auto"/>
            <w:noWrap/>
            <w:vAlign w:val="bottom"/>
            <w:hideMark/>
          </w:tcPr>
          <w:p w14:paraId="7C5C53CD"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(0.93)</w:t>
            </w:r>
          </w:p>
        </w:tc>
        <w:tc>
          <w:tcPr>
            <w:tcW w:w="1160" w:type="dxa"/>
            <w:tcBorders>
              <w:top w:val="nil"/>
              <w:left w:val="nil"/>
              <w:bottom w:val="nil"/>
              <w:right w:val="nil"/>
            </w:tcBorders>
            <w:shd w:val="clear" w:color="auto" w:fill="auto"/>
            <w:noWrap/>
            <w:vAlign w:val="bottom"/>
            <w:hideMark/>
          </w:tcPr>
          <w:p w14:paraId="7D07D0FC"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(0.52)</w:t>
            </w:r>
          </w:p>
        </w:tc>
        <w:tc>
          <w:tcPr>
            <w:tcW w:w="1160" w:type="dxa"/>
            <w:tcBorders>
              <w:top w:val="nil"/>
              <w:left w:val="nil"/>
              <w:bottom w:val="nil"/>
              <w:right w:val="nil"/>
            </w:tcBorders>
            <w:shd w:val="clear" w:color="auto" w:fill="auto"/>
            <w:noWrap/>
            <w:vAlign w:val="bottom"/>
            <w:hideMark/>
          </w:tcPr>
          <w:p w14:paraId="2FE95AF2"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(0.79)</w:t>
            </w:r>
          </w:p>
        </w:tc>
        <w:tc>
          <w:tcPr>
            <w:tcW w:w="1160" w:type="dxa"/>
            <w:tcBorders>
              <w:top w:val="nil"/>
              <w:left w:val="nil"/>
              <w:bottom w:val="nil"/>
              <w:right w:val="nil"/>
            </w:tcBorders>
            <w:shd w:val="clear" w:color="auto" w:fill="auto"/>
            <w:noWrap/>
            <w:vAlign w:val="bottom"/>
            <w:hideMark/>
          </w:tcPr>
          <w:p w14:paraId="2652B215"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(0.94)</w:t>
            </w:r>
          </w:p>
        </w:tc>
      </w:tr>
      <w:tr w:rsidR="00325D1A" w:rsidRPr="00292E98" w14:paraId="58E03939" w14:textId="77777777" w:rsidTr="001E29D8">
        <w:trPr>
          <w:trHeight w:val="280"/>
        </w:trPr>
        <w:tc>
          <w:tcPr>
            <w:tcW w:w="2400" w:type="dxa"/>
            <w:tcBorders>
              <w:top w:val="nil"/>
              <w:left w:val="nil"/>
              <w:bottom w:val="nil"/>
              <w:right w:val="nil"/>
            </w:tcBorders>
            <w:shd w:val="clear" w:color="auto" w:fill="auto"/>
            <w:noWrap/>
            <w:vAlign w:val="bottom"/>
            <w:hideMark/>
          </w:tcPr>
          <w:p w14:paraId="414E5BB5" w14:textId="77777777" w:rsidR="00325D1A" w:rsidRPr="00292E98" w:rsidRDefault="00325D1A" w:rsidP="001E29D8">
            <w:pPr>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76210212" w14:textId="77777777" w:rsidR="00325D1A" w:rsidRPr="00292E98" w:rsidRDefault="00325D1A" w:rsidP="001E29D8">
            <w:pPr>
              <w:jc w:val="center"/>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6B596C24" w14:textId="77777777" w:rsidR="00325D1A" w:rsidRPr="00292E98" w:rsidRDefault="00325D1A" w:rsidP="001E29D8">
            <w:pPr>
              <w:jc w:val="center"/>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609687CE" w14:textId="77777777" w:rsidR="00325D1A" w:rsidRPr="00292E98" w:rsidRDefault="00325D1A" w:rsidP="001E29D8">
            <w:pPr>
              <w:jc w:val="center"/>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09E4C4E1" w14:textId="77777777" w:rsidR="00325D1A" w:rsidRPr="00292E98" w:rsidRDefault="00325D1A" w:rsidP="001E29D8">
            <w:pPr>
              <w:jc w:val="center"/>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28619374" w14:textId="77777777" w:rsidR="00325D1A" w:rsidRPr="00292E98" w:rsidRDefault="00325D1A" w:rsidP="001E29D8">
            <w:pPr>
              <w:jc w:val="center"/>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426286F5" w14:textId="77777777" w:rsidR="00325D1A" w:rsidRPr="00292E98" w:rsidRDefault="00325D1A" w:rsidP="001E29D8">
            <w:pPr>
              <w:jc w:val="center"/>
              <w:rPr>
                <w:rFonts w:ascii="Times New Roman" w:eastAsia="Times New Roman" w:hAnsi="Times New Roman" w:cs="Times New Roman"/>
                <w:sz w:val="20"/>
                <w:szCs w:val="20"/>
              </w:rPr>
            </w:pPr>
          </w:p>
        </w:tc>
      </w:tr>
      <w:tr w:rsidR="00325D1A" w:rsidRPr="00292E98" w14:paraId="6C9A0ECC" w14:textId="77777777" w:rsidTr="001E29D8">
        <w:trPr>
          <w:trHeight w:val="280"/>
        </w:trPr>
        <w:tc>
          <w:tcPr>
            <w:tcW w:w="2400" w:type="dxa"/>
            <w:tcBorders>
              <w:top w:val="nil"/>
              <w:left w:val="nil"/>
              <w:bottom w:val="nil"/>
              <w:right w:val="nil"/>
            </w:tcBorders>
            <w:shd w:val="clear" w:color="auto" w:fill="auto"/>
            <w:noWrap/>
            <w:vAlign w:val="bottom"/>
            <w:hideMark/>
          </w:tcPr>
          <w:p w14:paraId="2D001FD7" w14:textId="77777777" w:rsidR="00325D1A" w:rsidRPr="00292E98" w:rsidRDefault="00325D1A" w:rsidP="001E29D8">
            <w:pP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Observations</w:t>
            </w:r>
          </w:p>
        </w:tc>
        <w:tc>
          <w:tcPr>
            <w:tcW w:w="1160" w:type="dxa"/>
            <w:tcBorders>
              <w:top w:val="nil"/>
              <w:left w:val="nil"/>
              <w:bottom w:val="nil"/>
              <w:right w:val="nil"/>
            </w:tcBorders>
            <w:shd w:val="clear" w:color="auto" w:fill="auto"/>
            <w:noWrap/>
            <w:vAlign w:val="bottom"/>
            <w:hideMark/>
          </w:tcPr>
          <w:p w14:paraId="78D256AA"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69</w:t>
            </w:r>
          </w:p>
        </w:tc>
        <w:tc>
          <w:tcPr>
            <w:tcW w:w="1160" w:type="dxa"/>
            <w:tcBorders>
              <w:top w:val="nil"/>
              <w:left w:val="nil"/>
              <w:bottom w:val="nil"/>
              <w:right w:val="nil"/>
            </w:tcBorders>
            <w:shd w:val="clear" w:color="auto" w:fill="auto"/>
            <w:noWrap/>
            <w:vAlign w:val="bottom"/>
            <w:hideMark/>
          </w:tcPr>
          <w:p w14:paraId="3853B69D"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41</w:t>
            </w:r>
          </w:p>
        </w:tc>
        <w:tc>
          <w:tcPr>
            <w:tcW w:w="1160" w:type="dxa"/>
            <w:tcBorders>
              <w:top w:val="nil"/>
              <w:left w:val="nil"/>
              <w:bottom w:val="nil"/>
              <w:right w:val="nil"/>
            </w:tcBorders>
            <w:shd w:val="clear" w:color="auto" w:fill="auto"/>
            <w:noWrap/>
            <w:vAlign w:val="bottom"/>
            <w:hideMark/>
          </w:tcPr>
          <w:p w14:paraId="7E916C70"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28</w:t>
            </w:r>
          </w:p>
        </w:tc>
        <w:tc>
          <w:tcPr>
            <w:tcW w:w="1160" w:type="dxa"/>
            <w:tcBorders>
              <w:top w:val="nil"/>
              <w:left w:val="nil"/>
              <w:bottom w:val="nil"/>
              <w:right w:val="nil"/>
            </w:tcBorders>
            <w:shd w:val="clear" w:color="auto" w:fill="auto"/>
            <w:noWrap/>
            <w:vAlign w:val="bottom"/>
            <w:hideMark/>
          </w:tcPr>
          <w:p w14:paraId="2BFA08DD"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65</w:t>
            </w:r>
          </w:p>
        </w:tc>
        <w:tc>
          <w:tcPr>
            <w:tcW w:w="1160" w:type="dxa"/>
            <w:tcBorders>
              <w:top w:val="nil"/>
              <w:left w:val="nil"/>
              <w:bottom w:val="nil"/>
              <w:right w:val="nil"/>
            </w:tcBorders>
            <w:shd w:val="clear" w:color="auto" w:fill="auto"/>
            <w:noWrap/>
            <w:vAlign w:val="bottom"/>
            <w:hideMark/>
          </w:tcPr>
          <w:p w14:paraId="3232C9A6"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39</w:t>
            </w:r>
          </w:p>
        </w:tc>
        <w:tc>
          <w:tcPr>
            <w:tcW w:w="1160" w:type="dxa"/>
            <w:tcBorders>
              <w:top w:val="nil"/>
              <w:left w:val="nil"/>
              <w:bottom w:val="nil"/>
              <w:right w:val="nil"/>
            </w:tcBorders>
            <w:shd w:val="clear" w:color="auto" w:fill="auto"/>
            <w:noWrap/>
            <w:vAlign w:val="bottom"/>
            <w:hideMark/>
          </w:tcPr>
          <w:p w14:paraId="616EA418"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26</w:t>
            </w:r>
          </w:p>
        </w:tc>
      </w:tr>
      <w:tr w:rsidR="00325D1A" w:rsidRPr="00292E98" w14:paraId="09798D07" w14:textId="77777777" w:rsidTr="001E29D8">
        <w:trPr>
          <w:trHeight w:val="280"/>
        </w:trPr>
        <w:tc>
          <w:tcPr>
            <w:tcW w:w="2400" w:type="dxa"/>
            <w:tcBorders>
              <w:top w:val="nil"/>
              <w:left w:val="nil"/>
              <w:bottom w:val="single" w:sz="4" w:space="0" w:color="auto"/>
              <w:right w:val="nil"/>
            </w:tcBorders>
            <w:shd w:val="clear" w:color="auto" w:fill="auto"/>
            <w:noWrap/>
            <w:vAlign w:val="bottom"/>
            <w:hideMark/>
          </w:tcPr>
          <w:p w14:paraId="6D369F65" w14:textId="77777777" w:rsidR="00325D1A" w:rsidRPr="00292E98" w:rsidRDefault="00325D1A" w:rsidP="001E29D8">
            <w:pP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R-squared</w:t>
            </w:r>
          </w:p>
        </w:tc>
        <w:tc>
          <w:tcPr>
            <w:tcW w:w="1160" w:type="dxa"/>
            <w:tcBorders>
              <w:top w:val="nil"/>
              <w:left w:val="nil"/>
              <w:bottom w:val="single" w:sz="4" w:space="0" w:color="auto"/>
              <w:right w:val="nil"/>
            </w:tcBorders>
            <w:shd w:val="clear" w:color="auto" w:fill="auto"/>
            <w:noWrap/>
            <w:vAlign w:val="bottom"/>
            <w:hideMark/>
          </w:tcPr>
          <w:p w14:paraId="638DC61F"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0.16</w:t>
            </w:r>
          </w:p>
        </w:tc>
        <w:tc>
          <w:tcPr>
            <w:tcW w:w="1160" w:type="dxa"/>
            <w:tcBorders>
              <w:top w:val="nil"/>
              <w:left w:val="nil"/>
              <w:bottom w:val="single" w:sz="4" w:space="0" w:color="auto"/>
              <w:right w:val="nil"/>
            </w:tcBorders>
            <w:shd w:val="clear" w:color="auto" w:fill="auto"/>
            <w:noWrap/>
            <w:vAlign w:val="bottom"/>
            <w:hideMark/>
          </w:tcPr>
          <w:p w14:paraId="50F68AC6"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0.27</w:t>
            </w:r>
          </w:p>
        </w:tc>
        <w:tc>
          <w:tcPr>
            <w:tcW w:w="1160" w:type="dxa"/>
            <w:tcBorders>
              <w:top w:val="nil"/>
              <w:left w:val="nil"/>
              <w:bottom w:val="single" w:sz="4" w:space="0" w:color="auto"/>
              <w:right w:val="nil"/>
            </w:tcBorders>
            <w:shd w:val="clear" w:color="auto" w:fill="auto"/>
            <w:noWrap/>
            <w:vAlign w:val="bottom"/>
            <w:hideMark/>
          </w:tcPr>
          <w:p w14:paraId="1D369CE8"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0.27</w:t>
            </w:r>
          </w:p>
        </w:tc>
        <w:tc>
          <w:tcPr>
            <w:tcW w:w="1160" w:type="dxa"/>
            <w:tcBorders>
              <w:top w:val="nil"/>
              <w:left w:val="nil"/>
              <w:bottom w:val="single" w:sz="4" w:space="0" w:color="auto"/>
              <w:right w:val="nil"/>
            </w:tcBorders>
            <w:shd w:val="clear" w:color="auto" w:fill="auto"/>
            <w:noWrap/>
            <w:vAlign w:val="bottom"/>
            <w:hideMark/>
          </w:tcPr>
          <w:p w14:paraId="532E34FD"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0.19</w:t>
            </w:r>
          </w:p>
        </w:tc>
        <w:tc>
          <w:tcPr>
            <w:tcW w:w="1160" w:type="dxa"/>
            <w:tcBorders>
              <w:top w:val="nil"/>
              <w:left w:val="nil"/>
              <w:bottom w:val="single" w:sz="4" w:space="0" w:color="auto"/>
              <w:right w:val="nil"/>
            </w:tcBorders>
            <w:shd w:val="clear" w:color="auto" w:fill="auto"/>
            <w:noWrap/>
            <w:vAlign w:val="bottom"/>
            <w:hideMark/>
          </w:tcPr>
          <w:p w14:paraId="2EB3BD68"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0.31</w:t>
            </w:r>
          </w:p>
        </w:tc>
        <w:tc>
          <w:tcPr>
            <w:tcW w:w="1160" w:type="dxa"/>
            <w:tcBorders>
              <w:top w:val="nil"/>
              <w:left w:val="nil"/>
              <w:bottom w:val="single" w:sz="4" w:space="0" w:color="auto"/>
              <w:right w:val="nil"/>
            </w:tcBorders>
            <w:shd w:val="clear" w:color="auto" w:fill="auto"/>
            <w:noWrap/>
            <w:vAlign w:val="bottom"/>
            <w:hideMark/>
          </w:tcPr>
          <w:p w14:paraId="4075FD0C"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0.20</w:t>
            </w:r>
          </w:p>
        </w:tc>
      </w:tr>
      <w:tr w:rsidR="00325D1A" w:rsidRPr="00292E98" w14:paraId="2785D370" w14:textId="77777777" w:rsidTr="001E29D8">
        <w:trPr>
          <w:trHeight w:val="280"/>
        </w:trPr>
        <w:tc>
          <w:tcPr>
            <w:tcW w:w="2400" w:type="dxa"/>
            <w:tcBorders>
              <w:top w:val="single" w:sz="4" w:space="0" w:color="auto"/>
              <w:left w:val="nil"/>
              <w:bottom w:val="nil"/>
              <w:right w:val="nil"/>
            </w:tcBorders>
            <w:noWrap/>
            <w:vAlign w:val="bottom"/>
            <w:hideMark/>
          </w:tcPr>
          <w:p w14:paraId="17240CF4" w14:textId="77777777" w:rsidR="00325D1A" w:rsidRPr="00292E98" w:rsidRDefault="00325D1A" w:rsidP="001E29D8">
            <w:pP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 </w:t>
            </w:r>
          </w:p>
        </w:tc>
        <w:tc>
          <w:tcPr>
            <w:tcW w:w="1160" w:type="dxa"/>
            <w:tcBorders>
              <w:top w:val="single" w:sz="4" w:space="0" w:color="auto"/>
              <w:left w:val="nil"/>
              <w:bottom w:val="nil"/>
              <w:right w:val="nil"/>
            </w:tcBorders>
            <w:noWrap/>
            <w:vAlign w:val="bottom"/>
            <w:hideMark/>
          </w:tcPr>
          <w:p w14:paraId="5D11A416"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 </w:t>
            </w:r>
          </w:p>
        </w:tc>
        <w:tc>
          <w:tcPr>
            <w:tcW w:w="1160" w:type="dxa"/>
            <w:tcBorders>
              <w:top w:val="single" w:sz="4" w:space="0" w:color="auto"/>
              <w:left w:val="nil"/>
              <w:bottom w:val="nil"/>
              <w:right w:val="nil"/>
            </w:tcBorders>
            <w:noWrap/>
            <w:vAlign w:val="bottom"/>
            <w:hideMark/>
          </w:tcPr>
          <w:p w14:paraId="08D0C9B8"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 </w:t>
            </w:r>
          </w:p>
        </w:tc>
        <w:tc>
          <w:tcPr>
            <w:tcW w:w="1160" w:type="dxa"/>
            <w:tcBorders>
              <w:top w:val="single" w:sz="4" w:space="0" w:color="auto"/>
              <w:left w:val="nil"/>
              <w:bottom w:val="nil"/>
              <w:right w:val="nil"/>
            </w:tcBorders>
            <w:noWrap/>
            <w:vAlign w:val="bottom"/>
            <w:hideMark/>
          </w:tcPr>
          <w:p w14:paraId="4CD756A2"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 </w:t>
            </w:r>
          </w:p>
        </w:tc>
        <w:tc>
          <w:tcPr>
            <w:tcW w:w="1160" w:type="dxa"/>
            <w:tcBorders>
              <w:top w:val="single" w:sz="4" w:space="0" w:color="auto"/>
              <w:left w:val="nil"/>
              <w:bottom w:val="nil"/>
              <w:right w:val="nil"/>
            </w:tcBorders>
            <w:noWrap/>
            <w:vAlign w:val="bottom"/>
            <w:hideMark/>
          </w:tcPr>
          <w:p w14:paraId="7C2366EE"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 </w:t>
            </w:r>
          </w:p>
        </w:tc>
        <w:tc>
          <w:tcPr>
            <w:tcW w:w="1160" w:type="dxa"/>
            <w:tcBorders>
              <w:top w:val="single" w:sz="4" w:space="0" w:color="auto"/>
              <w:left w:val="nil"/>
              <w:bottom w:val="nil"/>
              <w:right w:val="nil"/>
            </w:tcBorders>
            <w:noWrap/>
            <w:vAlign w:val="bottom"/>
            <w:hideMark/>
          </w:tcPr>
          <w:p w14:paraId="7530AFBE"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 </w:t>
            </w:r>
          </w:p>
        </w:tc>
        <w:tc>
          <w:tcPr>
            <w:tcW w:w="1160" w:type="dxa"/>
            <w:tcBorders>
              <w:top w:val="single" w:sz="4" w:space="0" w:color="auto"/>
              <w:left w:val="nil"/>
              <w:bottom w:val="nil"/>
              <w:right w:val="nil"/>
            </w:tcBorders>
            <w:noWrap/>
            <w:vAlign w:val="bottom"/>
            <w:hideMark/>
          </w:tcPr>
          <w:p w14:paraId="67D312D1"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 </w:t>
            </w:r>
          </w:p>
        </w:tc>
      </w:tr>
      <w:tr w:rsidR="00325D1A" w:rsidRPr="00292E98" w14:paraId="3D44CFDA" w14:textId="77777777" w:rsidTr="001E29D8">
        <w:trPr>
          <w:trHeight w:val="280"/>
        </w:trPr>
        <w:tc>
          <w:tcPr>
            <w:tcW w:w="3560" w:type="dxa"/>
            <w:gridSpan w:val="2"/>
            <w:noWrap/>
            <w:vAlign w:val="bottom"/>
            <w:hideMark/>
          </w:tcPr>
          <w:p w14:paraId="540D3EA9" w14:textId="77777777" w:rsidR="00325D1A" w:rsidRPr="00292E98" w:rsidRDefault="00325D1A" w:rsidP="001E29D8">
            <w:pP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Standard errors in parentheses</w:t>
            </w:r>
          </w:p>
        </w:tc>
        <w:tc>
          <w:tcPr>
            <w:tcW w:w="1160" w:type="dxa"/>
            <w:noWrap/>
            <w:vAlign w:val="bottom"/>
          </w:tcPr>
          <w:p w14:paraId="1B29C478" w14:textId="77777777" w:rsidR="00325D1A" w:rsidRPr="00292E98" w:rsidRDefault="00325D1A" w:rsidP="001E29D8">
            <w:pPr>
              <w:rPr>
                <w:rFonts w:ascii="Times New Roman" w:eastAsia="Times New Roman" w:hAnsi="Times New Roman" w:cs="Times New Roman"/>
                <w:sz w:val="20"/>
                <w:szCs w:val="20"/>
              </w:rPr>
            </w:pPr>
          </w:p>
        </w:tc>
        <w:tc>
          <w:tcPr>
            <w:tcW w:w="1160" w:type="dxa"/>
            <w:noWrap/>
            <w:vAlign w:val="bottom"/>
          </w:tcPr>
          <w:p w14:paraId="2C62F8BA" w14:textId="77777777" w:rsidR="00325D1A" w:rsidRPr="00292E98" w:rsidRDefault="00325D1A" w:rsidP="001E29D8">
            <w:pPr>
              <w:rPr>
                <w:rFonts w:ascii="Times New Roman" w:eastAsia="Times New Roman" w:hAnsi="Times New Roman" w:cs="Times New Roman"/>
                <w:sz w:val="20"/>
                <w:szCs w:val="20"/>
              </w:rPr>
            </w:pPr>
          </w:p>
        </w:tc>
        <w:tc>
          <w:tcPr>
            <w:tcW w:w="1160" w:type="dxa"/>
            <w:noWrap/>
            <w:vAlign w:val="bottom"/>
          </w:tcPr>
          <w:p w14:paraId="6BECB5D5" w14:textId="77777777" w:rsidR="00325D1A" w:rsidRPr="00292E98" w:rsidRDefault="00325D1A" w:rsidP="001E29D8">
            <w:pPr>
              <w:rPr>
                <w:rFonts w:ascii="Times New Roman" w:eastAsia="Times New Roman" w:hAnsi="Times New Roman" w:cs="Times New Roman"/>
                <w:sz w:val="20"/>
                <w:szCs w:val="20"/>
              </w:rPr>
            </w:pPr>
          </w:p>
        </w:tc>
        <w:tc>
          <w:tcPr>
            <w:tcW w:w="1160" w:type="dxa"/>
            <w:noWrap/>
            <w:vAlign w:val="bottom"/>
          </w:tcPr>
          <w:p w14:paraId="7308AA68" w14:textId="77777777" w:rsidR="00325D1A" w:rsidRPr="00292E98" w:rsidRDefault="00325D1A" w:rsidP="001E29D8">
            <w:pPr>
              <w:rPr>
                <w:rFonts w:ascii="Times New Roman" w:eastAsia="Times New Roman" w:hAnsi="Times New Roman" w:cs="Times New Roman"/>
                <w:sz w:val="20"/>
                <w:szCs w:val="20"/>
              </w:rPr>
            </w:pPr>
          </w:p>
        </w:tc>
        <w:tc>
          <w:tcPr>
            <w:tcW w:w="1160" w:type="dxa"/>
            <w:noWrap/>
            <w:vAlign w:val="bottom"/>
          </w:tcPr>
          <w:p w14:paraId="2E7E45B4" w14:textId="77777777" w:rsidR="00325D1A" w:rsidRPr="00292E98" w:rsidRDefault="00325D1A" w:rsidP="001E29D8">
            <w:pPr>
              <w:rPr>
                <w:rFonts w:ascii="Times New Roman" w:eastAsia="Times New Roman" w:hAnsi="Times New Roman" w:cs="Times New Roman"/>
                <w:sz w:val="20"/>
                <w:szCs w:val="20"/>
              </w:rPr>
            </w:pPr>
          </w:p>
        </w:tc>
      </w:tr>
      <w:tr w:rsidR="00325D1A" w:rsidRPr="00292E98" w14:paraId="72E31FE6" w14:textId="77777777" w:rsidTr="001E29D8">
        <w:trPr>
          <w:trHeight w:val="280"/>
        </w:trPr>
        <w:tc>
          <w:tcPr>
            <w:tcW w:w="3560" w:type="dxa"/>
            <w:gridSpan w:val="2"/>
            <w:noWrap/>
            <w:vAlign w:val="bottom"/>
            <w:hideMark/>
          </w:tcPr>
          <w:p w14:paraId="13E6A049" w14:textId="77777777" w:rsidR="00325D1A" w:rsidRPr="00292E98" w:rsidRDefault="00325D1A" w:rsidP="001E29D8">
            <w:pP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 p&lt;0.01, ** p&lt;0.05, * p&lt;0.1</w:t>
            </w:r>
          </w:p>
        </w:tc>
        <w:tc>
          <w:tcPr>
            <w:tcW w:w="1160" w:type="dxa"/>
            <w:noWrap/>
            <w:vAlign w:val="bottom"/>
          </w:tcPr>
          <w:p w14:paraId="119FCBF1" w14:textId="77777777" w:rsidR="00325D1A" w:rsidRPr="00292E98" w:rsidRDefault="00325D1A" w:rsidP="001E29D8">
            <w:pPr>
              <w:rPr>
                <w:rFonts w:ascii="Times New Roman" w:eastAsia="Times New Roman" w:hAnsi="Times New Roman" w:cs="Times New Roman"/>
                <w:sz w:val="20"/>
                <w:szCs w:val="20"/>
              </w:rPr>
            </w:pPr>
          </w:p>
        </w:tc>
        <w:tc>
          <w:tcPr>
            <w:tcW w:w="1160" w:type="dxa"/>
            <w:noWrap/>
            <w:vAlign w:val="bottom"/>
          </w:tcPr>
          <w:p w14:paraId="3A5F919A" w14:textId="77777777" w:rsidR="00325D1A" w:rsidRPr="00292E98" w:rsidRDefault="00325D1A" w:rsidP="001E29D8">
            <w:pPr>
              <w:rPr>
                <w:rFonts w:ascii="Times New Roman" w:eastAsia="Times New Roman" w:hAnsi="Times New Roman" w:cs="Times New Roman"/>
                <w:sz w:val="20"/>
                <w:szCs w:val="20"/>
              </w:rPr>
            </w:pPr>
          </w:p>
        </w:tc>
        <w:tc>
          <w:tcPr>
            <w:tcW w:w="1160" w:type="dxa"/>
            <w:noWrap/>
            <w:vAlign w:val="bottom"/>
          </w:tcPr>
          <w:p w14:paraId="7F618B7F" w14:textId="77777777" w:rsidR="00325D1A" w:rsidRPr="00292E98" w:rsidRDefault="00325D1A" w:rsidP="001E29D8">
            <w:pPr>
              <w:rPr>
                <w:rFonts w:ascii="Times New Roman" w:eastAsia="Times New Roman" w:hAnsi="Times New Roman" w:cs="Times New Roman"/>
                <w:sz w:val="20"/>
                <w:szCs w:val="20"/>
              </w:rPr>
            </w:pPr>
          </w:p>
        </w:tc>
        <w:tc>
          <w:tcPr>
            <w:tcW w:w="1160" w:type="dxa"/>
            <w:noWrap/>
            <w:vAlign w:val="bottom"/>
          </w:tcPr>
          <w:p w14:paraId="5C317D13" w14:textId="77777777" w:rsidR="00325D1A" w:rsidRPr="00292E98" w:rsidRDefault="00325D1A" w:rsidP="001E29D8">
            <w:pPr>
              <w:rPr>
                <w:rFonts w:ascii="Times New Roman" w:eastAsia="Times New Roman" w:hAnsi="Times New Roman" w:cs="Times New Roman"/>
                <w:sz w:val="20"/>
                <w:szCs w:val="20"/>
              </w:rPr>
            </w:pPr>
          </w:p>
        </w:tc>
        <w:tc>
          <w:tcPr>
            <w:tcW w:w="1160" w:type="dxa"/>
            <w:noWrap/>
            <w:vAlign w:val="bottom"/>
          </w:tcPr>
          <w:p w14:paraId="71981824" w14:textId="77777777" w:rsidR="00325D1A" w:rsidRPr="00292E98" w:rsidRDefault="00325D1A" w:rsidP="001E29D8">
            <w:pPr>
              <w:rPr>
                <w:rFonts w:ascii="Times New Roman" w:eastAsia="Times New Roman" w:hAnsi="Times New Roman" w:cs="Times New Roman"/>
                <w:sz w:val="20"/>
                <w:szCs w:val="20"/>
              </w:rPr>
            </w:pPr>
          </w:p>
        </w:tc>
      </w:tr>
    </w:tbl>
    <w:p w14:paraId="0E4BC074" w14:textId="77777777" w:rsidR="00325D1A" w:rsidRPr="00292E98" w:rsidRDefault="00325D1A" w:rsidP="00325D1A">
      <w:pPr>
        <w:rPr>
          <w:rFonts w:ascii="Times New Roman" w:hAnsi="Times New Roman" w:cs="Times New Roman"/>
          <w:b/>
        </w:rPr>
      </w:pPr>
    </w:p>
    <w:p w14:paraId="004A7EE7" w14:textId="77777777" w:rsidR="0057615F" w:rsidRDefault="0057615F" w:rsidP="006F5C0E">
      <w:pPr>
        <w:rPr>
          <w:rFonts w:ascii="Times New Roman" w:hAnsi="Times New Roman" w:cs="Times New Roman"/>
          <w:caps/>
        </w:rPr>
      </w:pPr>
    </w:p>
    <w:p w14:paraId="3AC871F0" w14:textId="77777777" w:rsidR="0057615F" w:rsidRDefault="0057615F" w:rsidP="006F5C0E">
      <w:pPr>
        <w:rPr>
          <w:rFonts w:ascii="Times New Roman" w:hAnsi="Times New Roman" w:cs="Times New Roman"/>
          <w:caps/>
        </w:rPr>
      </w:pPr>
    </w:p>
    <w:p w14:paraId="184B2609" w14:textId="77777777" w:rsidR="0057615F" w:rsidRDefault="0057615F" w:rsidP="006F5C0E">
      <w:pPr>
        <w:rPr>
          <w:rFonts w:ascii="Times New Roman" w:hAnsi="Times New Roman" w:cs="Times New Roman"/>
          <w:caps/>
        </w:rPr>
      </w:pPr>
    </w:p>
    <w:p w14:paraId="63BC4DBD" w14:textId="77777777" w:rsidR="0057615F" w:rsidRDefault="0057615F" w:rsidP="006F5C0E">
      <w:pPr>
        <w:rPr>
          <w:rFonts w:ascii="Times New Roman" w:hAnsi="Times New Roman" w:cs="Times New Roman"/>
          <w:caps/>
        </w:rPr>
      </w:pPr>
    </w:p>
    <w:p w14:paraId="7963EE32" w14:textId="77777777" w:rsidR="0057615F" w:rsidRDefault="0057615F" w:rsidP="006F5C0E">
      <w:pPr>
        <w:rPr>
          <w:rFonts w:ascii="Times New Roman" w:hAnsi="Times New Roman" w:cs="Times New Roman"/>
          <w:caps/>
        </w:rPr>
      </w:pPr>
    </w:p>
    <w:p w14:paraId="08223900" w14:textId="77777777" w:rsidR="0057615F" w:rsidRDefault="0057615F" w:rsidP="006F5C0E">
      <w:pPr>
        <w:rPr>
          <w:rFonts w:ascii="Times New Roman" w:hAnsi="Times New Roman" w:cs="Times New Roman"/>
          <w:caps/>
        </w:rPr>
      </w:pPr>
    </w:p>
    <w:p w14:paraId="6A401D69" w14:textId="77777777" w:rsidR="0057615F" w:rsidRDefault="0057615F" w:rsidP="006F5C0E">
      <w:pPr>
        <w:rPr>
          <w:rFonts w:ascii="Times New Roman" w:hAnsi="Times New Roman" w:cs="Times New Roman"/>
          <w:caps/>
        </w:rPr>
      </w:pPr>
    </w:p>
    <w:p w14:paraId="049B0876" w14:textId="77777777" w:rsidR="0057615F" w:rsidRDefault="0057615F" w:rsidP="006F5C0E">
      <w:pPr>
        <w:rPr>
          <w:rFonts w:ascii="Times New Roman" w:hAnsi="Times New Roman" w:cs="Times New Roman"/>
          <w:caps/>
        </w:rPr>
      </w:pPr>
    </w:p>
    <w:p w14:paraId="5DEEBDEF" w14:textId="77777777" w:rsidR="0057615F" w:rsidRDefault="0057615F" w:rsidP="006F5C0E">
      <w:pPr>
        <w:rPr>
          <w:rFonts w:ascii="Times New Roman" w:hAnsi="Times New Roman" w:cs="Times New Roman"/>
          <w:caps/>
        </w:rPr>
      </w:pPr>
    </w:p>
    <w:p w14:paraId="7D92BE36" w14:textId="77777777" w:rsidR="0057615F" w:rsidRDefault="0057615F" w:rsidP="006F5C0E">
      <w:pPr>
        <w:rPr>
          <w:rFonts w:ascii="Times New Roman" w:hAnsi="Times New Roman" w:cs="Times New Roman"/>
          <w:caps/>
        </w:rPr>
      </w:pPr>
    </w:p>
    <w:p w14:paraId="6ABB7341" w14:textId="77777777" w:rsidR="0057615F" w:rsidRDefault="0057615F" w:rsidP="006F5C0E">
      <w:pPr>
        <w:rPr>
          <w:rFonts w:ascii="Times New Roman" w:hAnsi="Times New Roman" w:cs="Times New Roman"/>
          <w:caps/>
        </w:rPr>
      </w:pPr>
    </w:p>
    <w:p w14:paraId="21A52A2C" w14:textId="77777777" w:rsidR="0057615F" w:rsidRDefault="0057615F" w:rsidP="006F5C0E">
      <w:pPr>
        <w:rPr>
          <w:rFonts w:ascii="Times New Roman" w:hAnsi="Times New Roman" w:cs="Times New Roman"/>
          <w:caps/>
        </w:rPr>
      </w:pPr>
    </w:p>
    <w:p w14:paraId="21DCED52" w14:textId="3EB0D9ED" w:rsidR="006F5C0E" w:rsidRPr="00292E98" w:rsidRDefault="006F5C0E" w:rsidP="006F5C0E">
      <w:pPr>
        <w:rPr>
          <w:rFonts w:ascii="Times New Roman" w:hAnsi="Times New Roman" w:cs="Times New Roman"/>
        </w:rPr>
      </w:pPr>
      <w:r w:rsidRPr="00E86F7D">
        <w:rPr>
          <w:rFonts w:ascii="Times New Roman" w:hAnsi="Times New Roman" w:cs="Times New Roman"/>
          <w:caps/>
        </w:rPr>
        <w:t>A</w:t>
      </w:r>
      <w:r>
        <w:rPr>
          <w:rFonts w:ascii="Times New Roman" w:hAnsi="Times New Roman" w:cs="Times New Roman"/>
          <w:caps/>
        </w:rPr>
        <w:t xml:space="preserve">ppendix Table A12: </w:t>
      </w:r>
      <w:r w:rsidRPr="00E86F7D">
        <w:rPr>
          <w:rFonts w:ascii="Times New Roman" w:hAnsi="Times New Roman" w:cs="Times New Roman"/>
          <w:caps/>
        </w:rPr>
        <w:t xml:space="preserve">NHRIs with More </w:t>
      </w:r>
      <w:r>
        <w:rPr>
          <w:rFonts w:ascii="Times New Roman" w:hAnsi="Times New Roman" w:cs="Times New Roman"/>
          <w:caps/>
        </w:rPr>
        <w:t xml:space="preserve">INVESTIGATIVE </w:t>
      </w:r>
      <w:r w:rsidRPr="00E86F7D">
        <w:rPr>
          <w:rFonts w:ascii="Times New Roman" w:hAnsi="Times New Roman" w:cs="Times New Roman"/>
          <w:caps/>
        </w:rPr>
        <w:t xml:space="preserve">Safeguards Get Higher Average Grades </w:t>
      </w:r>
      <w:r>
        <w:rPr>
          <w:rFonts w:ascii="Times New Roman" w:hAnsi="Times New Roman" w:cs="Times New Roman"/>
        </w:rPr>
        <w:t>(</w:t>
      </w:r>
      <w:r w:rsidRPr="00B45867">
        <w:rPr>
          <w:rFonts w:ascii="Times New Roman" w:hAnsi="Times New Roman" w:cs="Times New Roman"/>
        </w:rPr>
        <w:t xml:space="preserve">Appendix </w:t>
      </w:r>
      <w:r>
        <w:rPr>
          <w:rFonts w:ascii="Times New Roman" w:hAnsi="Times New Roman" w:cs="Times New Roman"/>
        </w:rPr>
        <w:t>Table A12 replicates main Table 3</w:t>
      </w:r>
      <w:r w:rsidRPr="00B45867">
        <w:rPr>
          <w:rFonts w:ascii="Times New Roman" w:hAnsi="Times New Roman" w:cs="Times New Roman"/>
        </w:rPr>
        <w:t xml:space="preserve"> </w:t>
      </w:r>
      <w:r>
        <w:rPr>
          <w:rFonts w:ascii="Times New Roman" w:hAnsi="Times New Roman" w:cs="Times New Roman"/>
        </w:rPr>
        <w:t>with minimal controls)</w:t>
      </w:r>
      <w:r w:rsidRPr="00B45867">
        <w:rPr>
          <w:rFonts w:ascii="Times New Roman" w:hAnsi="Times New Roman" w:cs="Times New Roman"/>
        </w:rPr>
        <w:t xml:space="preserve"> </w:t>
      </w:r>
    </w:p>
    <w:tbl>
      <w:tblPr>
        <w:tblW w:w="9508" w:type="dxa"/>
        <w:tblInd w:w="93" w:type="dxa"/>
        <w:tblLook w:val="04A0" w:firstRow="1" w:lastRow="0" w:firstColumn="1" w:lastColumn="0" w:noHBand="0" w:noVBand="1"/>
      </w:tblPr>
      <w:tblGrid>
        <w:gridCol w:w="2400"/>
        <w:gridCol w:w="148"/>
        <w:gridCol w:w="1012"/>
        <w:gridCol w:w="148"/>
        <w:gridCol w:w="1012"/>
        <w:gridCol w:w="148"/>
        <w:gridCol w:w="1012"/>
        <w:gridCol w:w="148"/>
        <w:gridCol w:w="1012"/>
        <w:gridCol w:w="148"/>
        <w:gridCol w:w="1012"/>
        <w:gridCol w:w="148"/>
        <w:gridCol w:w="1012"/>
        <w:gridCol w:w="148"/>
      </w:tblGrid>
      <w:tr w:rsidR="00325D1A" w:rsidRPr="00292E98" w14:paraId="6D7706DD" w14:textId="77777777" w:rsidTr="001E29D8">
        <w:trPr>
          <w:gridAfter w:val="1"/>
          <w:wAfter w:w="148" w:type="dxa"/>
          <w:trHeight w:val="280"/>
        </w:trPr>
        <w:tc>
          <w:tcPr>
            <w:tcW w:w="2400" w:type="dxa"/>
            <w:tcBorders>
              <w:top w:val="single" w:sz="4" w:space="0" w:color="auto"/>
              <w:left w:val="nil"/>
              <w:bottom w:val="nil"/>
              <w:right w:val="nil"/>
            </w:tcBorders>
            <w:noWrap/>
            <w:vAlign w:val="bottom"/>
          </w:tcPr>
          <w:p w14:paraId="55D3B8C1" w14:textId="77777777" w:rsidR="00325D1A" w:rsidRPr="00292E98" w:rsidRDefault="00325D1A" w:rsidP="001E29D8">
            <w:pPr>
              <w:rPr>
                <w:rFonts w:ascii="Times New Roman" w:eastAsia="Times New Roman" w:hAnsi="Times New Roman" w:cs="Times New Roman"/>
                <w:sz w:val="20"/>
                <w:szCs w:val="20"/>
              </w:rPr>
            </w:pPr>
          </w:p>
        </w:tc>
        <w:tc>
          <w:tcPr>
            <w:tcW w:w="3480" w:type="dxa"/>
            <w:gridSpan w:val="6"/>
            <w:tcBorders>
              <w:top w:val="single" w:sz="4" w:space="0" w:color="auto"/>
              <w:left w:val="nil"/>
              <w:bottom w:val="nil"/>
              <w:right w:val="nil"/>
            </w:tcBorders>
            <w:noWrap/>
            <w:vAlign w:val="bottom"/>
            <w:hideMark/>
          </w:tcPr>
          <w:p w14:paraId="3663AAB1"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Dependent Variable: NHRI Grade</w:t>
            </w:r>
          </w:p>
        </w:tc>
        <w:tc>
          <w:tcPr>
            <w:tcW w:w="3480" w:type="dxa"/>
            <w:gridSpan w:val="6"/>
            <w:tcBorders>
              <w:top w:val="single" w:sz="4" w:space="0" w:color="auto"/>
              <w:left w:val="nil"/>
              <w:bottom w:val="nil"/>
              <w:right w:val="nil"/>
            </w:tcBorders>
            <w:noWrap/>
            <w:vAlign w:val="bottom"/>
            <w:hideMark/>
          </w:tcPr>
          <w:p w14:paraId="28981554"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Dependent Variable: Expert Survey Score</w:t>
            </w:r>
          </w:p>
        </w:tc>
      </w:tr>
      <w:tr w:rsidR="00325D1A" w:rsidRPr="00292E98" w14:paraId="6D932B23" w14:textId="77777777" w:rsidTr="001E29D8">
        <w:trPr>
          <w:gridAfter w:val="1"/>
          <w:wAfter w:w="148" w:type="dxa"/>
          <w:trHeight w:val="280"/>
        </w:trPr>
        <w:tc>
          <w:tcPr>
            <w:tcW w:w="2400" w:type="dxa"/>
            <w:tcBorders>
              <w:top w:val="single" w:sz="4" w:space="0" w:color="auto"/>
              <w:left w:val="nil"/>
              <w:bottom w:val="nil"/>
              <w:right w:val="nil"/>
            </w:tcBorders>
            <w:noWrap/>
            <w:vAlign w:val="bottom"/>
            <w:hideMark/>
          </w:tcPr>
          <w:p w14:paraId="0A4F33D7" w14:textId="77777777" w:rsidR="00325D1A" w:rsidRPr="00292E98" w:rsidRDefault="00325D1A" w:rsidP="001E29D8">
            <w:pP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 </w:t>
            </w:r>
          </w:p>
        </w:tc>
        <w:tc>
          <w:tcPr>
            <w:tcW w:w="1160" w:type="dxa"/>
            <w:gridSpan w:val="2"/>
            <w:tcBorders>
              <w:top w:val="single" w:sz="4" w:space="0" w:color="auto"/>
              <w:left w:val="nil"/>
              <w:bottom w:val="nil"/>
              <w:right w:val="nil"/>
            </w:tcBorders>
            <w:noWrap/>
            <w:vAlign w:val="bottom"/>
            <w:hideMark/>
          </w:tcPr>
          <w:p w14:paraId="1B8473C8"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(1)</w:t>
            </w:r>
          </w:p>
        </w:tc>
        <w:tc>
          <w:tcPr>
            <w:tcW w:w="1160" w:type="dxa"/>
            <w:gridSpan w:val="2"/>
            <w:tcBorders>
              <w:top w:val="single" w:sz="4" w:space="0" w:color="auto"/>
              <w:left w:val="nil"/>
              <w:bottom w:val="nil"/>
              <w:right w:val="nil"/>
            </w:tcBorders>
            <w:noWrap/>
            <w:vAlign w:val="bottom"/>
            <w:hideMark/>
          </w:tcPr>
          <w:p w14:paraId="435A8DBB"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(2)</w:t>
            </w:r>
          </w:p>
        </w:tc>
        <w:tc>
          <w:tcPr>
            <w:tcW w:w="1160" w:type="dxa"/>
            <w:gridSpan w:val="2"/>
            <w:tcBorders>
              <w:top w:val="single" w:sz="4" w:space="0" w:color="auto"/>
              <w:left w:val="nil"/>
              <w:bottom w:val="nil"/>
              <w:right w:val="nil"/>
            </w:tcBorders>
            <w:noWrap/>
            <w:vAlign w:val="bottom"/>
            <w:hideMark/>
          </w:tcPr>
          <w:p w14:paraId="03FC231E"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(3)</w:t>
            </w:r>
          </w:p>
        </w:tc>
        <w:tc>
          <w:tcPr>
            <w:tcW w:w="1160" w:type="dxa"/>
            <w:gridSpan w:val="2"/>
            <w:tcBorders>
              <w:top w:val="single" w:sz="4" w:space="0" w:color="auto"/>
              <w:left w:val="nil"/>
              <w:bottom w:val="nil"/>
              <w:right w:val="nil"/>
            </w:tcBorders>
            <w:noWrap/>
            <w:vAlign w:val="bottom"/>
            <w:hideMark/>
          </w:tcPr>
          <w:p w14:paraId="7ADBE3C0"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(4)</w:t>
            </w:r>
          </w:p>
        </w:tc>
        <w:tc>
          <w:tcPr>
            <w:tcW w:w="1160" w:type="dxa"/>
            <w:gridSpan w:val="2"/>
            <w:tcBorders>
              <w:top w:val="single" w:sz="4" w:space="0" w:color="auto"/>
              <w:left w:val="nil"/>
              <w:bottom w:val="nil"/>
              <w:right w:val="nil"/>
            </w:tcBorders>
            <w:noWrap/>
            <w:vAlign w:val="bottom"/>
            <w:hideMark/>
          </w:tcPr>
          <w:p w14:paraId="60BD433F"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(5)</w:t>
            </w:r>
          </w:p>
        </w:tc>
        <w:tc>
          <w:tcPr>
            <w:tcW w:w="1160" w:type="dxa"/>
            <w:gridSpan w:val="2"/>
            <w:tcBorders>
              <w:top w:val="single" w:sz="4" w:space="0" w:color="auto"/>
              <w:left w:val="nil"/>
              <w:bottom w:val="nil"/>
              <w:right w:val="nil"/>
            </w:tcBorders>
            <w:noWrap/>
            <w:vAlign w:val="bottom"/>
            <w:hideMark/>
          </w:tcPr>
          <w:p w14:paraId="57C9A386"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(6)</w:t>
            </w:r>
          </w:p>
        </w:tc>
      </w:tr>
      <w:tr w:rsidR="00325D1A" w:rsidRPr="00292E98" w14:paraId="43C6A80F" w14:textId="77777777" w:rsidTr="001E29D8">
        <w:trPr>
          <w:gridAfter w:val="1"/>
          <w:wAfter w:w="148" w:type="dxa"/>
          <w:trHeight w:val="280"/>
        </w:trPr>
        <w:tc>
          <w:tcPr>
            <w:tcW w:w="2400" w:type="dxa"/>
            <w:tcBorders>
              <w:top w:val="single" w:sz="4" w:space="0" w:color="auto"/>
              <w:left w:val="nil"/>
              <w:bottom w:val="nil"/>
              <w:right w:val="nil"/>
            </w:tcBorders>
            <w:noWrap/>
            <w:vAlign w:val="bottom"/>
          </w:tcPr>
          <w:p w14:paraId="41EAC74A" w14:textId="77777777" w:rsidR="00325D1A" w:rsidRPr="00292E98" w:rsidRDefault="00325D1A" w:rsidP="001E29D8">
            <w:pPr>
              <w:rPr>
                <w:rFonts w:ascii="Times New Roman" w:eastAsia="Times New Roman" w:hAnsi="Times New Roman" w:cs="Times New Roman"/>
                <w:sz w:val="20"/>
                <w:szCs w:val="20"/>
              </w:rPr>
            </w:pPr>
          </w:p>
        </w:tc>
        <w:tc>
          <w:tcPr>
            <w:tcW w:w="1160" w:type="dxa"/>
            <w:gridSpan w:val="2"/>
            <w:tcBorders>
              <w:top w:val="single" w:sz="4" w:space="0" w:color="auto"/>
              <w:left w:val="nil"/>
              <w:bottom w:val="nil"/>
              <w:right w:val="nil"/>
            </w:tcBorders>
            <w:noWrap/>
            <w:vAlign w:val="bottom"/>
            <w:hideMark/>
          </w:tcPr>
          <w:p w14:paraId="66EC392C"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All</w:t>
            </w:r>
          </w:p>
        </w:tc>
        <w:tc>
          <w:tcPr>
            <w:tcW w:w="1160" w:type="dxa"/>
            <w:gridSpan w:val="2"/>
            <w:tcBorders>
              <w:top w:val="single" w:sz="4" w:space="0" w:color="auto"/>
              <w:left w:val="nil"/>
              <w:bottom w:val="nil"/>
              <w:right w:val="nil"/>
            </w:tcBorders>
            <w:noWrap/>
            <w:vAlign w:val="bottom"/>
            <w:hideMark/>
          </w:tcPr>
          <w:p w14:paraId="0F5A3E47"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Dem</w:t>
            </w:r>
          </w:p>
        </w:tc>
        <w:tc>
          <w:tcPr>
            <w:tcW w:w="1160" w:type="dxa"/>
            <w:gridSpan w:val="2"/>
            <w:tcBorders>
              <w:top w:val="single" w:sz="4" w:space="0" w:color="auto"/>
              <w:left w:val="nil"/>
              <w:bottom w:val="nil"/>
              <w:right w:val="nil"/>
            </w:tcBorders>
            <w:noWrap/>
            <w:vAlign w:val="bottom"/>
            <w:hideMark/>
          </w:tcPr>
          <w:p w14:paraId="1413F5D9"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Auth</w:t>
            </w:r>
          </w:p>
        </w:tc>
        <w:tc>
          <w:tcPr>
            <w:tcW w:w="1160" w:type="dxa"/>
            <w:gridSpan w:val="2"/>
            <w:tcBorders>
              <w:top w:val="single" w:sz="4" w:space="0" w:color="auto"/>
              <w:left w:val="nil"/>
              <w:bottom w:val="nil"/>
              <w:right w:val="nil"/>
            </w:tcBorders>
            <w:noWrap/>
            <w:vAlign w:val="bottom"/>
            <w:hideMark/>
          </w:tcPr>
          <w:p w14:paraId="5CCB4751"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All</w:t>
            </w:r>
          </w:p>
        </w:tc>
        <w:tc>
          <w:tcPr>
            <w:tcW w:w="1160" w:type="dxa"/>
            <w:gridSpan w:val="2"/>
            <w:tcBorders>
              <w:top w:val="single" w:sz="4" w:space="0" w:color="auto"/>
              <w:left w:val="nil"/>
              <w:bottom w:val="nil"/>
              <w:right w:val="nil"/>
            </w:tcBorders>
            <w:noWrap/>
            <w:vAlign w:val="bottom"/>
            <w:hideMark/>
          </w:tcPr>
          <w:p w14:paraId="7D7BE52F"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Dem</w:t>
            </w:r>
          </w:p>
        </w:tc>
        <w:tc>
          <w:tcPr>
            <w:tcW w:w="1160" w:type="dxa"/>
            <w:gridSpan w:val="2"/>
            <w:tcBorders>
              <w:top w:val="single" w:sz="4" w:space="0" w:color="auto"/>
              <w:left w:val="nil"/>
              <w:bottom w:val="nil"/>
              <w:right w:val="nil"/>
            </w:tcBorders>
            <w:noWrap/>
            <w:vAlign w:val="bottom"/>
            <w:hideMark/>
          </w:tcPr>
          <w:p w14:paraId="15143875"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Auth</w:t>
            </w:r>
          </w:p>
        </w:tc>
      </w:tr>
      <w:tr w:rsidR="00325D1A" w:rsidRPr="00292E98" w14:paraId="76997F4C" w14:textId="77777777" w:rsidTr="001E29D8">
        <w:trPr>
          <w:gridAfter w:val="1"/>
          <w:wAfter w:w="148" w:type="dxa"/>
          <w:trHeight w:val="280"/>
        </w:trPr>
        <w:tc>
          <w:tcPr>
            <w:tcW w:w="2400" w:type="dxa"/>
            <w:tcBorders>
              <w:top w:val="single" w:sz="4" w:space="0" w:color="auto"/>
              <w:left w:val="nil"/>
              <w:bottom w:val="nil"/>
              <w:right w:val="nil"/>
            </w:tcBorders>
            <w:noWrap/>
            <w:vAlign w:val="bottom"/>
            <w:hideMark/>
          </w:tcPr>
          <w:p w14:paraId="372A3332" w14:textId="77777777" w:rsidR="00325D1A" w:rsidRPr="00292E98" w:rsidRDefault="00325D1A" w:rsidP="001E29D8">
            <w:pP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 </w:t>
            </w:r>
          </w:p>
        </w:tc>
        <w:tc>
          <w:tcPr>
            <w:tcW w:w="1160" w:type="dxa"/>
            <w:gridSpan w:val="2"/>
            <w:tcBorders>
              <w:top w:val="single" w:sz="4" w:space="0" w:color="auto"/>
              <w:left w:val="nil"/>
              <w:bottom w:val="nil"/>
              <w:right w:val="nil"/>
            </w:tcBorders>
            <w:noWrap/>
            <w:vAlign w:val="bottom"/>
            <w:hideMark/>
          </w:tcPr>
          <w:p w14:paraId="68FAE6A5"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 </w:t>
            </w:r>
          </w:p>
        </w:tc>
        <w:tc>
          <w:tcPr>
            <w:tcW w:w="1160" w:type="dxa"/>
            <w:gridSpan w:val="2"/>
            <w:tcBorders>
              <w:top w:val="single" w:sz="4" w:space="0" w:color="auto"/>
              <w:left w:val="nil"/>
              <w:bottom w:val="nil"/>
              <w:right w:val="nil"/>
            </w:tcBorders>
            <w:noWrap/>
            <w:vAlign w:val="bottom"/>
            <w:hideMark/>
          </w:tcPr>
          <w:p w14:paraId="7C6F2DD7"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 </w:t>
            </w:r>
          </w:p>
        </w:tc>
        <w:tc>
          <w:tcPr>
            <w:tcW w:w="1160" w:type="dxa"/>
            <w:gridSpan w:val="2"/>
            <w:tcBorders>
              <w:top w:val="single" w:sz="4" w:space="0" w:color="auto"/>
              <w:left w:val="nil"/>
              <w:bottom w:val="nil"/>
              <w:right w:val="nil"/>
            </w:tcBorders>
            <w:noWrap/>
            <w:vAlign w:val="bottom"/>
            <w:hideMark/>
          </w:tcPr>
          <w:p w14:paraId="503E9282"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 </w:t>
            </w:r>
          </w:p>
        </w:tc>
        <w:tc>
          <w:tcPr>
            <w:tcW w:w="1160" w:type="dxa"/>
            <w:gridSpan w:val="2"/>
            <w:tcBorders>
              <w:top w:val="single" w:sz="4" w:space="0" w:color="auto"/>
              <w:left w:val="nil"/>
              <w:bottom w:val="nil"/>
              <w:right w:val="nil"/>
            </w:tcBorders>
            <w:noWrap/>
            <w:vAlign w:val="bottom"/>
            <w:hideMark/>
          </w:tcPr>
          <w:p w14:paraId="0B875361"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 </w:t>
            </w:r>
          </w:p>
        </w:tc>
        <w:tc>
          <w:tcPr>
            <w:tcW w:w="1160" w:type="dxa"/>
            <w:gridSpan w:val="2"/>
            <w:tcBorders>
              <w:top w:val="single" w:sz="4" w:space="0" w:color="auto"/>
              <w:left w:val="nil"/>
              <w:bottom w:val="nil"/>
              <w:right w:val="nil"/>
            </w:tcBorders>
            <w:noWrap/>
            <w:vAlign w:val="bottom"/>
            <w:hideMark/>
          </w:tcPr>
          <w:p w14:paraId="61967505"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 </w:t>
            </w:r>
          </w:p>
        </w:tc>
        <w:tc>
          <w:tcPr>
            <w:tcW w:w="1160" w:type="dxa"/>
            <w:gridSpan w:val="2"/>
            <w:tcBorders>
              <w:top w:val="single" w:sz="4" w:space="0" w:color="auto"/>
              <w:left w:val="nil"/>
              <w:bottom w:val="nil"/>
              <w:right w:val="nil"/>
            </w:tcBorders>
            <w:noWrap/>
            <w:vAlign w:val="bottom"/>
            <w:hideMark/>
          </w:tcPr>
          <w:p w14:paraId="64143747"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 </w:t>
            </w:r>
          </w:p>
        </w:tc>
      </w:tr>
      <w:tr w:rsidR="00325D1A" w:rsidRPr="00292E98" w14:paraId="4C713960" w14:textId="77777777" w:rsidTr="001E29D8">
        <w:trPr>
          <w:trHeight w:val="280"/>
        </w:trPr>
        <w:tc>
          <w:tcPr>
            <w:tcW w:w="2548" w:type="dxa"/>
            <w:gridSpan w:val="2"/>
            <w:tcBorders>
              <w:top w:val="nil"/>
              <w:left w:val="nil"/>
              <w:bottom w:val="nil"/>
              <w:right w:val="nil"/>
            </w:tcBorders>
            <w:shd w:val="clear" w:color="auto" w:fill="auto"/>
            <w:noWrap/>
            <w:vAlign w:val="bottom"/>
            <w:hideMark/>
          </w:tcPr>
          <w:p w14:paraId="79B58503" w14:textId="77777777" w:rsidR="00325D1A" w:rsidRPr="00292E98" w:rsidRDefault="00325D1A" w:rsidP="001E29D8">
            <w:pP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Investigative Index</w:t>
            </w:r>
          </w:p>
        </w:tc>
        <w:tc>
          <w:tcPr>
            <w:tcW w:w="1160" w:type="dxa"/>
            <w:gridSpan w:val="2"/>
            <w:tcBorders>
              <w:top w:val="nil"/>
              <w:left w:val="nil"/>
              <w:bottom w:val="nil"/>
              <w:right w:val="nil"/>
            </w:tcBorders>
            <w:shd w:val="clear" w:color="auto" w:fill="auto"/>
            <w:noWrap/>
            <w:vAlign w:val="bottom"/>
            <w:hideMark/>
          </w:tcPr>
          <w:p w14:paraId="43BCAE6A"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0.13*</w:t>
            </w:r>
          </w:p>
        </w:tc>
        <w:tc>
          <w:tcPr>
            <w:tcW w:w="1160" w:type="dxa"/>
            <w:gridSpan w:val="2"/>
            <w:tcBorders>
              <w:top w:val="nil"/>
              <w:left w:val="nil"/>
              <w:bottom w:val="nil"/>
              <w:right w:val="nil"/>
            </w:tcBorders>
            <w:shd w:val="clear" w:color="auto" w:fill="auto"/>
            <w:noWrap/>
            <w:vAlign w:val="bottom"/>
            <w:hideMark/>
          </w:tcPr>
          <w:p w14:paraId="387BE8C2"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0.21**</w:t>
            </w:r>
          </w:p>
        </w:tc>
        <w:tc>
          <w:tcPr>
            <w:tcW w:w="1160" w:type="dxa"/>
            <w:gridSpan w:val="2"/>
            <w:tcBorders>
              <w:top w:val="nil"/>
              <w:left w:val="nil"/>
              <w:bottom w:val="nil"/>
              <w:right w:val="nil"/>
            </w:tcBorders>
            <w:shd w:val="clear" w:color="auto" w:fill="auto"/>
            <w:noWrap/>
            <w:vAlign w:val="bottom"/>
            <w:hideMark/>
          </w:tcPr>
          <w:p w14:paraId="049D2290"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0.12</w:t>
            </w:r>
          </w:p>
        </w:tc>
        <w:tc>
          <w:tcPr>
            <w:tcW w:w="1160" w:type="dxa"/>
            <w:gridSpan w:val="2"/>
            <w:tcBorders>
              <w:top w:val="nil"/>
              <w:left w:val="nil"/>
              <w:bottom w:val="nil"/>
              <w:right w:val="nil"/>
            </w:tcBorders>
            <w:shd w:val="clear" w:color="auto" w:fill="auto"/>
            <w:noWrap/>
            <w:vAlign w:val="bottom"/>
            <w:hideMark/>
          </w:tcPr>
          <w:p w14:paraId="1B4397C0"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0.14*</w:t>
            </w:r>
          </w:p>
        </w:tc>
        <w:tc>
          <w:tcPr>
            <w:tcW w:w="1160" w:type="dxa"/>
            <w:gridSpan w:val="2"/>
            <w:tcBorders>
              <w:top w:val="nil"/>
              <w:left w:val="nil"/>
              <w:bottom w:val="nil"/>
              <w:right w:val="nil"/>
            </w:tcBorders>
            <w:shd w:val="clear" w:color="auto" w:fill="auto"/>
            <w:noWrap/>
            <w:vAlign w:val="bottom"/>
            <w:hideMark/>
          </w:tcPr>
          <w:p w14:paraId="0B216563"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0.19**</w:t>
            </w:r>
          </w:p>
        </w:tc>
        <w:tc>
          <w:tcPr>
            <w:tcW w:w="1160" w:type="dxa"/>
            <w:gridSpan w:val="2"/>
            <w:tcBorders>
              <w:top w:val="nil"/>
              <w:left w:val="nil"/>
              <w:bottom w:val="nil"/>
              <w:right w:val="nil"/>
            </w:tcBorders>
            <w:shd w:val="clear" w:color="auto" w:fill="auto"/>
            <w:noWrap/>
            <w:vAlign w:val="bottom"/>
            <w:hideMark/>
          </w:tcPr>
          <w:p w14:paraId="1B3B4921"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0.14</w:t>
            </w:r>
          </w:p>
        </w:tc>
      </w:tr>
      <w:tr w:rsidR="00325D1A" w:rsidRPr="00292E98" w14:paraId="19A08309" w14:textId="77777777" w:rsidTr="001E29D8">
        <w:trPr>
          <w:trHeight w:val="280"/>
        </w:trPr>
        <w:tc>
          <w:tcPr>
            <w:tcW w:w="2548" w:type="dxa"/>
            <w:gridSpan w:val="2"/>
            <w:tcBorders>
              <w:top w:val="nil"/>
              <w:left w:val="nil"/>
              <w:bottom w:val="nil"/>
              <w:right w:val="nil"/>
            </w:tcBorders>
            <w:shd w:val="clear" w:color="auto" w:fill="auto"/>
            <w:noWrap/>
            <w:vAlign w:val="bottom"/>
            <w:hideMark/>
          </w:tcPr>
          <w:p w14:paraId="2EB2EF2B" w14:textId="77777777" w:rsidR="00325D1A" w:rsidRPr="00292E98" w:rsidRDefault="00325D1A" w:rsidP="001E29D8">
            <w:pPr>
              <w:rPr>
                <w:rFonts w:ascii="Times New Roman" w:eastAsia="Times New Roman" w:hAnsi="Times New Roman" w:cs="Times New Roman"/>
                <w:sz w:val="20"/>
                <w:szCs w:val="20"/>
              </w:rPr>
            </w:pPr>
          </w:p>
        </w:tc>
        <w:tc>
          <w:tcPr>
            <w:tcW w:w="1160" w:type="dxa"/>
            <w:gridSpan w:val="2"/>
            <w:tcBorders>
              <w:top w:val="nil"/>
              <w:left w:val="nil"/>
              <w:bottom w:val="nil"/>
              <w:right w:val="nil"/>
            </w:tcBorders>
            <w:shd w:val="clear" w:color="auto" w:fill="auto"/>
            <w:noWrap/>
            <w:vAlign w:val="bottom"/>
            <w:hideMark/>
          </w:tcPr>
          <w:p w14:paraId="218E0F8D"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(0.07)</w:t>
            </w:r>
          </w:p>
        </w:tc>
        <w:tc>
          <w:tcPr>
            <w:tcW w:w="1160" w:type="dxa"/>
            <w:gridSpan w:val="2"/>
            <w:tcBorders>
              <w:top w:val="nil"/>
              <w:left w:val="nil"/>
              <w:bottom w:val="nil"/>
              <w:right w:val="nil"/>
            </w:tcBorders>
            <w:shd w:val="clear" w:color="auto" w:fill="auto"/>
            <w:noWrap/>
            <w:vAlign w:val="bottom"/>
            <w:hideMark/>
          </w:tcPr>
          <w:p w14:paraId="61F76046"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(0.09)</w:t>
            </w:r>
          </w:p>
        </w:tc>
        <w:tc>
          <w:tcPr>
            <w:tcW w:w="1160" w:type="dxa"/>
            <w:gridSpan w:val="2"/>
            <w:tcBorders>
              <w:top w:val="nil"/>
              <w:left w:val="nil"/>
              <w:bottom w:val="nil"/>
              <w:right w:val="nil"/>
            </w:tcBorders>
            <w:shd w:val="clear" w:color="auto" w:fill="auto"/>
            <w:noWrap/>
            <w:vAlign w:val="bottom"/>
            <w:hideMark/>
          </w:tcPr>
          <w:p w14:paraId="6A354547"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(0.12)</w:t>
            </w:r>
          </w:p>
        </w:tc>
        <w:tc>
          <w:tcPr>
            <w:tcW w:w="1160" w:type="dxa"/>
            <w:gridSpan w:val="2"/>
            <w:tcBorders>
              <w:top w:val="nil"/>
              <w:left w:val="nil"/>
              <w:bottom w:val="nil"/>
              <w:right w:val="nil"/>
            </w:tcBorders>
            <w:shd w:val="clear" w:color="auto" w:fill="auto"/>
            <w:noWrap/>
            <w:vAlign w:val="bottom"/>
            <w:hideMark/>
          </w:tcPr>
          <w:p w14:paraId="18AFAB8F"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(0.07)</w:t>
            </w:r>
          </w:p>
        </w:tc>
        <w:tc>
          <w:tcPr>
            <w:tcW w:w="1160" w:type="dxa"/>
            <w:gridSpan w:val="2"/>
            <w:tcBorders>
              <w:top w:val="nil"/>
              <w:left w:val="nil"/>
              <w:bottom w:val="nil"/>
              <w:right w:val="nil"/>
            </w:tcBorders>
            <w:shd w:val="clear" w:color="auto" w:fill="auto"/>
            <w:noWrap/>
            <w:vAlign w:val="bottom"/>
            <w:hideMark/>
          </w:tcPr>
          <w:p w14:paraId="26553C9B"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(0.09)</w:t>
            </w:r>
          </w:p>
        </w:tc>
        <w:tc>
          <w:tcPr>
            <w:tcW w:w="1160" w:type="dxa"/>
            <w:gridSpan w:val="2"/>
            <w:tcBorders>
              <w:top w:val="nil"/>
              <w:left w:val="nil"/>
              <w:bottom w:val="nil"/>
              <w:right w:val="nil"/>
            </w:tcBorders>
            <w:shd w:val="clear" w:color="auto" w:fill="auto"/>
            <w:noWrap/>
            <w:vAlign w:val="bottom"/>
            <w:hideMark/>
          </w:tcPr>
          <w:p w14:paraId="2F02CDDE"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(0.12)</w:t>
            </w:r>
          </w:p>
        </w:tc>
      </w:tr>
      <w:tr w:rsidR="00325D1A" w:rsidRPr="00292E98" w14:paraId="01554822" w14:textId="77777777" w:rsidTr="001E29D8">
        <w:trPr>
          <w:trHeight w:val="280"/>
        </w:trPr>
        <w:tc>
          <w:tcPr>
            <w:tcW w:w="2548" w:type="dxa"/>
            <w:gridSpan w:val="2"/>
            <w:tcBorders>
              <w:top w:val="nil"/>
              <w:left w:val="nil"/>
              <w:bottom w:val="nil"/>
              <w:right w:val="nil"/>
            </w:tcBorders>
            <w:shd w:val="clear" w:color="auto" w:fill="auto"/>
            <w:noWrap/>
            <w:vAlign w:val="bottom"/>
            <w:hideMark/>
          </w:tcPr>
          <w:p w14:paraId="3DCFAB63" w14:textId="77777777" w:rsidR="00325D1A" w:rsidRPr="00292E98" w:rsidRDefault="00325D1A" w:rsidP="001E29D8">
            <w:pP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 xml:space="preserve">Independence Index </w:t>
            </w:r>
          </w:p>
        </w:tc>
        <w:tc>
          <w:tcPr>
            <w:tcW w:w="1160" w:type="dxa"/>
            <w:gridSpan w:val="2"/>
            <w:tcBorders>
              <w:top w:val="nil"/>
              <w:left w:val="nil"/>
              <w:bottom w:val="nil"/>
              <w:right w:val="nil"/>
            </w:tcBorders>
            <w:shd w:val="clear" w:color="auto" w:fill="auto"/>
            <w:noWrap/>
            <w:vAlign w:val="bottom"/>
            <w:hideMark/>
          </w:tcPr>
          <w:p w14:paraId="62EEDADE"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-0.04</w:t>
            </w:r>
          </w:p>
        </w:tc>
        <w:tc>
          <w:tcPr>
            <w:tcW w:w="1160" w:type="dxa"/>
            <w:gridSpan w:val="2"/>
            <w:tcBorders>
              <w:top w:val="nil"/>
              <w:left w:val="nil"/>
              <w:bottom w:val="nil"/>
              <w:right w:val="nil"/>
            </w:tcBorders>
            <w:shd w:val="clear" w:color="auto" w:fill="auto"/>
            <w:noWrap/>
            <w:vAlign w:val="bottom"/>
            <w:hideMark/>
          </w:tcPr>
          <w:p w14:paraId="004F51B1"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0.11</w:t>
            </w:r>
          </w:p>
        </w:tc>
        <w:tc>
          <w:tcPr>
            <w:tcW w:w="1160" w:type="dxa"/>
            <w:gridSpan w:val="2"/>
            <w:tcBorders>
              <w:top w:val="nil"/>
              <w:left w:val="nil"/>
              <w:bottom w:val="nil"/>
              <w:right w:val="nil"/>
            </w:tcBorders>
            <w:shd w:val="clear" w:color="auto" w:fill="auto"/>
            <w:noWrap/>
            <w:vAlign w:val="bottom"/>
            <w:hideMark/>
          </w:tcPr>
          <w:p w14:paraId="7DFD9B02"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-0.23</w:t>
            </w:r>
          </w:p>
        </w:tc>
        <w:tc>
          <w:tcPr>
            <w:tcW w:w="1160" w:type="dxa"/>
            <w:gridSpan w:val="2"/>
            <w:tcBorders>
              <w:top w:val="nil"/>
              <w:left w:val="nil"/>
              <w:bottom w:val="nil"/>
              <w:right w:val="nil"/>
            </w:tcBorders>
            <w:shd w:val="clear" w:color="auto" w:fill="auto"/>
            <w:noWrap/>
            <w:vAlign w:val="bottom"/>
            <w:hideMark/>
          </w:tcPr>
          <w:p w14:paraId="0530A646"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-0.05</w:t>
            </w:r>
          </w:p>
        </w:tc>
        <w:tc>
          <w:tcPr>
            <w:tcW w:w="1160" w:type="dxa"/>
            <w:gridSpan w:val="2"/>
            <w:tcBorders>
              <w:top w:val="nil"/>
              <w:left w:val="nil"/>
              <w:bottom w:val="nil"/>
              <w:right w:val="nil"/>
            </w:tcBorders>
            <w:shd w:val="clear" w:color="auto" w:fill="auto"/>
            <w:noWrap/>
            <w:vAlign w:val="bottom"/>
            <w:hideMark/>
          </w:tcPr>
          <w:p w14:paraId="366787BF"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-0.02</w:t>
            </w:r>
          </w:p>
        </w:tc>
        <w:tc>
          <w:tcPr>
            <w:tcW w:w="1160" w:type="dxa"/>
            <w:gridSpan w:val="2"/>
            <w:tcBorders>
              <w:top w:val="nil"/>
              <w:left w:val="nil"/>
              <w:bottom w:val="nil"/>
              <w:right w:val="nil"/>
            </w:tcBorders>
            <w:shd w:val="clear" w:color="auto" w:fill="auto"/>
            <w:noWrap/>
            <w:vAlign w:val="bottom"/>
            <w:hideMark/>
          </w:tcPr>
          <w:p w14:paraId="3CCF8CB1"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0.03</w:t>
            </w:r>
          </w:p>
        </w:tc>
      </w:tr>
      <w:tr w:rsidR="00325D1A" w:rsidRPr="00292E98" w14:paraId="73159366" w14:textId="77777777" w:rsidTr="001E29D8">
        <w:trPr>
          <w:trHeight w:val="280"/>
        </w:trPr>
        <w:tc>
          <w:tcPr>
            <w:tcW w:w="2548" w:type="dxa"/>
            <w:gridSpan w:val="2"/>
            <w:tcBorders>
              <w:top w:val="nil"/>
              <w:left w:val="nil"/>
              <w:bottom w:val="nil"/>
              <w:right w:val="nil"/>
            </w:tcBorders>
            <w:shd w:val="clear" w:color="auto" w:fill="auto"/>
            <w:noWrap/>
            <w:vAlign w:val="bottom"/>
            <w:hideMark/>
          </w:tcPr>
          <w:p w14:paraId="3FBCEE0F" w14:textId="77777777" w:rsidR="00325D1A" w:rsidRPr="00292E98" w:rsidRDefault="00325D1A" w:rsidP="001E29D8">
            <w:pPr>
              <w:rPr>
                <w:rFonts w:ascii="Times New Roman" w:eastAsia="Times New Roman" w:hAnsi="Times New Roman" w:cs="Times New Roman"/>
                <w:sz w:val="20"/>
                <w:szCs w:val="20"/>
              </w:rPr>
            </w:pPr>
          </w:p>
        </w:tc>
        <w:tc>
          <w:tcPr>
            <w:tcW w:w="1160" w:type="dxa"/>
            <w:gridSpan w:val="2"/>
            <w:tcBorders>
              <w:top w:val="nil"/>
              <w:left w:val="nil"/>
              <w:bottom w:val="nil"/>
              <w:right w:val="nil"/>
            </w:tcBorders>
            <w:shd w:val="clear" w:color="auto" w:fill="auto"/>
            <w:noWrap/>
            <w:vAlign w:val="bottom"/>
            <w:hideMark/>
          </w:tcPr>
          <w:p w14:paraId="4E0587A5"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(0.08)</w:t>
            </w:r>
          </w:p>
        </w:tc>
        <w:tc>
          <w:tcPr>
            <w:tcW w:w="1160" w:type="dxa"/>
            <w:gridSpan w:val="2"/>
            <w:tcBorders>
              <w:top w:val="nil"/>
              <w:left w:val="nil"/>
              <w:bottom w:val="nil"/>
              <w:right w:val="nil"/>
            </w:tcBorders>
            <w:shd w:val="clear" w:color="auto" w:fill="auto"/>
            <w:noWrap/>
            <w:vAlign w:val="bottom"/>
            <w:hideMark/>
          </w:tcPr>
          <w:p w14:paraId="4531B436"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(0.10)</w:t>
            </w:r>
          </w:p>
        </w:tc>
        <w:tc>
          <w:tcPr>
            <w:tcW w:w="1160" w:type="dxa"/>
            <w:gridSpan w:val="2"/>
            <w:tcBorders>
              <w:top w:val="nil"/>
              <w:left w:val="nil"/>
              <w:bottom w:val="nil"/>
              <w:right w:val="nil"/>
            </w:tcBorders>
            <w:shd w:val="clear" w:color="auto" w:fill="auto"/>
            <w:noWrap/>
            <w:vAlign w:val="bottom"/>
            <w:hideMark/>
          </w:tcPr>
          <w:p w14:paraId="1EDB4B58"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(0.15)</w:t>
            </w:r>
          </w:p>
        </w:tc>
        <w:tc>
          <w:tcPr>
            <w:tcW w:w="1160" w:type="dxa"/>
            <w:gridSpan w:val="2"/>
            <w:tcBorders>
              <w:top w:val="nil"/>
              <w:left w:val="nil"/>
              <w:bottom w:val="nil"/>
              <w:right w:val="nil"/>
            </w:tcBorders>
            <w:shd w:val="clear" w:color="auto" w:fill="auto"/>
            <w:noWrap/>
            <w:vAlign w:val="bottom"/>
            <w:hideMark/>
          </w:tcPr>
          <w:p w14:paraId="5DE62CA2"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(0.08)</w:t>
            </w:r>
          </w:p>
        </w:tc>
        <w:tc>
          <w:tcPr>
            <w:tcW w:w="1160" w:type="dxa"/>
            <w:gridSpan w:val="2"/>
            <w:tcBorders>
              <w:top w:val="nil"/>
              <w:left w:val="nil"/>
              <w:bottom w:val="nil"/>
              <w:right w:val="nil"/>
            </w:tcBorders>
            <w:shd w:val="clear" w:color="auto" w:fill="auto"/>
            <w:noWrap/>
            <w:vAlign w:val="bottom"/>
            <w:hideMark/>
          </w:tcPr>
          <w:p w14:paraId="624B2F7F"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(0.09)</w:t>
            </w:r>
          </w:p>
        </w:tc>
        <w:tc>
          <w:tcPr>
            <w:tcW w:w="1160" w:type="dxa"/>
            <w:gridSpan w:val="2"/>
            <w:tcBorders>
              <w:top w:val="nil"/>
              <w:left w:val="nil"/>
              <w:bottom w:val="nil"/>
              <w:right w:val="nil"/>
            </w:tcBorders>
            <w:shd w:val="clear" w:color="auto" w:fill="auto"/>
            <w:noWrap/>
            <w:vAlign w:val="bottom"/>
            <w:hideMark/>
          </w:tcPr>
          <w:p w14:paraId="796A0382"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(0.15)</w:t>
            </w:r>
          </w:p>
        </w:tc>
      </w:tr>
      <w:tr w:rsidR="00325D1A" w:rsidRPr="00292E98" w14:paraId="777F6768" w14:textId="77777777" w:rsidTr="001E29D8">
        <w:trPr>
          <w:trHeight w:val="280"/>
        </w:trPr>
        <w:tc>
          <w:tcPr>
            <w:tcW w:w="2548" w:type="dxa"/>
            <w:gridSpan w:val="2"/>
            <w:tcBorders>
              <w:top w:val="nil"/>
              <w:left w:val="nil"/>
              <w:bottom w:val="nil"/>
              <w:right w:val="nil"/>
            </w:tcBorders>
            <w:shd w:val="clear" w:color="auto" w:fill="auto"/>
            <w:noWrap/>
            <w:vAlign w:val="bottom"/>
            <w:hideMark/>
          </w:tcPr>
          <w:p w14:paraId="1DC4B5F4" w14:textId="77777777" w:rsidR="00325D1A" w:rsidRPr="00292E98" w:rsidRDefault="00325D1A" w:rsidP="001E29D8">
            <w:pP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 xml:space="preserve">Promotional Index </w:t>
            </w:r>
          </w:p>
        </w:tc>
        <w:tc>
          <w:tcPr>
            <w:tcW w:w="1160" w:type="dxa"/>
            <w:gridSpan w:val="2"/>
            <w:tcBorders>
              <w:top w:val="nil"/>
              <w:left w:val="nil"/>
              <w:bottom w:val="nil"/>
              <w:right w:val="nil"/>
            </w:tcBorders>
            <w:shd w:val="clear" w:color="auto" w:fill="auto"/>
            <w:noWrap/>
            <w:vAlign w:val="bottom"/>
            <w:hideMark/>
          </w:tcPr>
          <w:p w14:paraId="1E851BE6"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0.09</w:t>
            </w:r>
          </w:p>
        </w:tc>
        <w:tc>
          <w:tcPr>
            <w:tcW w:w="1160" w:type="dxa"/>
            <w:gridSpan w:val="2"/>
            <w:tcBorders>
              <w:top w:val="nil"/>
              <w:left w:val="nil"/>
              <w:bottom w:val="nil"/>
              <w:right w:val="nil"/>
            </w:tcBorders>
            <w:shd w:val="clear" w:color="auto" w:fill="auto"/>
            <w:noWrap/>
            <w:vAlign w:val="bottom"/>
            <w:hideMark/>
          </w:tcPr>
          <w:p w14:paraId="738BFA41"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0.02</w:t>
            </w:r>
          </w:p>
        </w:tc>
        <w:tc>
          <w:tcPr>
            <w:tcW w:w="1160" w:type="dxa"/>
            <w:gridSpan w:val="2"/>
            <w:tcBorders>
              <w:top w:val="nil"/>
              <w:left w:val="nil"/>
              <w:bottom w:val="nil"/>
              <w:right w:val="nil"/>
            </w:tcBorders>
            <w:shd w:val="clear" w:color="auto" w:fill="auto"/>
            <w:noWrap/>
            <w:vAlign w:val="bottom"/>
            <w:hideMark/>
          </w:tcPr>
          <w:p w14:paraId="5C0C7630"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0.18</w:t>
            </w:r>
          </w:p>
        </w:tc>
        <w:tc>
          <w:tcPr>
            <w:tcW w:w="1160" w:type="dxa"/>
            <w:gridSpan w:val="2"/>
            <w:tcBorders>
              <w:top w:val="nil"/>
              <w:left w:val="nil"/>
              <w:bottom w:val="nil"/>
              <w:right w:val="nil"/>
            </w:tcBorders>
            <w:shd w:val="clear" w:color="auto" w:fill="auto"/>
            <w:noWrap/>
            <w:vAlign w:val="bottom"/>
            <w:hideMark/>
          </w:tcPr>
          <w:p w14:paraId="651F02E6"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-0.11</w:t>
            </w:r>
          </w:p>
        </w:tc>
        <w:tc>
          <w:tcPr>
            <w:tcW w:w="1160" w:type="dxa"/>
            <w:gridSpan w:val="2"/>
            <w:tcBorders>
              <w:top w:val="nil"/>
              <w:left w:val="nil"/>
              <w:bottom w:val="nil"/>
              <w:right w:val="nil"/>
            </w:tcBorders>
            <w:shd w:val="clear" w:color="auto" w:fill="auto"/>
            <w:noWrap/>
            <w:vAlign w:val="bottom"/>
            <w:hideMark/>
          </w:tcPr>
          <w:p w14:paraId="71BF2E3C"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-0.04</w:t>
            </w:r>
          </w:p>
        </w:tc>
        <w:tc>
          <w:tcPr>
            <w:tcW w:w="1160" w:type="dxa"/>
            <w:gridSpan w:val="2"/>
            <w:tcBorders>
              <w:top w:val="nil"/>
              <w:left w:val="nil"/>
              <w:bottom w:val="nil"/>
              <w:right w:val="nil"/>
            </w:tcBorders>
            <w:shd w:val="clear" w:color="auto" w:fill="auto"/>
            <w:noWrap/>
            <w:vAlign w:val="bottom"/>
            <w:hideMark/>
          </w:tcPr>
          <w:p w14:paraId="4E5D973A"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-0.31</w:t>
            </w:r>
          </w:p>
        </w:tc>
      </w:tr>
      <w:tr w:rsidR="00325D1A" w:rsidRPr="00292E98" w14:paraId="5DF92B21" w14:textId="77777777" w:rsidTr="001E29D8">
        <w:trPr>
          <w:trHeight w:val="280"/>
        </w:trPr>
        <w:tc>
          <w:tcPr>
            <w:tcW w:w="2548" w:type="dxa"/>
            <w:gridSpan w:val="2"/>
            <w:tcBorders>
              <w:top w:val="nil"/>
              <w:left w:val="nil"/>
              <w:bottom w:val="nil"/>
              <w:right w:val="nil"/>
            </w:tcBorders>
            <w:shd w:val="clear" w:color="auto" w:fill="auto"/>
            <w:noWrap/>
            <w:vAlign w:val="bottom"/>
            <w:hideMark/>
          </w:tcPr>
          <w:p w14:paraId="6DAEEABA" w14:textId="77777777" w:rsidR="00325D1A" w:rsidRPr="00292E98" w:rsidRDefault="00325D1A" w:rsidP="001E29D8">
            <w:pPr>
              <w:rPr>
                <w:rFonts w:ascii="Times New Roman" w:eastAsia="Times New Roman" w:hAnsi="Times New Roman" w:cs="Times New Roman"/>
                <w:sz w:val="20"/>
                <w:szCs w:val="20"/>
              </w:rPr>
            </w:pPr>
          </w:p>
        </w:tc>
        <w:tc>
          <w:tcPr>
            <w:tcW w:w="1160" w:type="dxa"/>
            <w:gridSpan w:val="2"/>
            <w:tcBorders>
              <w:top w:val="nil"/>
              <w:left w:val="nil"/>
              <w:bottom w:val="nil"/>
              <w:right w:val="nil"/>
            </w:tcBorders>
            <w:shd w:val="clear" w:color="auto" w:fill="auto"/>
            <w:noWrap/>
            <w:vAlign w:val="bottom"/>
            <w:hideMark/>
          </w:tcPr>
          <w:p w14:paraId="6A6FDBC7"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(0.14)</w:t>
            </w:r>
          </w:p>
        </w:tc>
        <w:tc>
          <w:tcPr>
            <w:tcW w:w="1160" w:type="dxa"/>
            <w:gridSpan w:val="2"/>
            <w:tcBorders>
              <w:top w:val="nil"/>
              <w:left w:val="nil"/>
              <w:bottom w:val="nil"/>
              <w:right w:val="nil"/>
            </w:tcBorders>
            <w:shd w:val="clear" w:color="auto" w:fill="auto"/>
            <w:noWrap/>
            <w:vAlign w:val="bottom"/>
            <w:hideMark/>
          </w:tcPr>
          <w:p w14:paraId="604F4505"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(0.17)</w:t>
            </w:r>
          </w:p>
        </w:tc>
        <w:tc>
          <w:tcPr>
            <w:tcW w:w="1160" w:type="dxa"/>
            <w:gridSpan w:val="2"/>
            <w:tcBorders>
              <w:top w:val="nil"/>
              <w:left w:val="nil"/>
              <w:bottom w:val="nil"/>
              <w:right w:val="nil"/>
            </w:tcBorders>
            <w:shd w:val="clear" w:color="auto" w:fill="auto"/>
            <w:noWrap/>
            <w:vAlign w:val="bottom"/>
            <w:hideMark/>
          </w:tcPr>
          <w:p w14:paraId="5C17C7F3"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(0.24)</w:t>
            </w:r>
          </w:p>
        </w:tc>
        <w:tc>
          <w:tcPr>
            <w:tcW w:w="1160" w:type="dxa"/>
            <w:gridSpan w:val="2"/>
            <w:tcBorders>
              <w:top w:val="nil"/>
              <w:left w:val="nil"/>
              <w:bottom w:val="nil"/>
              <w:right w:val="nil"/>
            </w:tcBorders>
            <w:shd w:val="clear" w:color="auto" w:fill="auto"/>
            <w:noWrap/>
            <w:vAlign w:val="bottom"/>
            <w:hideMark/>
          </w:tcPr>
          <w:p w14:paraId="175EAE24"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(0.14)</w:t>
            </w:r>
          </w:p>
        </w:tc>
        <w:tc>
          <w:tcPr>
            <w:tcW w:w="1160" w:type="dxa"/>
            <w:gridSpan w:val="2"/>
            <w:tcBorders>
              <w:top w:val="nil"/>
              <w:left w:val="nil"/>
              <w:bottom w:val="nil"/>
              <w:right w:val="nil"/>
            </w:tcBorders>
            <w:shd w:val="clear" w:color="auto" w:fill="auto"/>
            <w:noWrap/>
            <w:vAlign w:val="bottom"/>
            <w:hideMark/>
          </w:tcPr>
          <w:p w14:paraId="264B4E08"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(0.15)</w:t>
            </w:r>
          </w:p>
        </w:tc>
        <w:tc>
          <w:tcPr>
            <w:tcW w:w="1160" w:type="dxa"/>
            <w:gridSpan w:val="2"/>
            <w:tcBorders>
              <w:top w:val="nil"/>
              <w:left w:val="nil"/>
              <w:bottom w:val="nil"/>
              <w:right w:val="nil"/>
            </w:tcBorders>
            <w:shd w:val="clear" w:color="auto" w:fill="auto"/>
            <w:noWrap/>
            <w:vAlign w:val="bottom"/>
            <w:hideMark/>
          </w:tcPr>
          <w:p w14:paraId="31FD502A"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(0.25)</w:t>
            </w:r>
          </w:p>
        </w:tc>
      </w:tr>
      <w:tr w:rsidR="00325D1A" w:rsidRPr="00292E98" w14:paraId="27A0B568" w14:textId="77777777" w:rsidTr="001E29D8">
        <w:trPr>
          <w:trHeight w:val="280"/>
        </w:trPr>
        <w:tc>
          <w:tcPr>
            <w:tcW w:w="2548" w:type="dxa"/>
            <w:gridSpan w:val="2"/>
            <w:tcBorders>
              <w:top w:val="nil"/>
              <w:left w:val="nil"/>
              <w:bottom w:val="nil"/>
              <w:right w:val="nil"/>
            </w:tcBorders>
            <w:shd w:val="clear" w:color="auto" w:fill="auto"/>
            <w:noWrap/>
            <w:vAlign w:val="bottom"/>
            <w:hideMark/>
          </w:tcPr>
          <w:p w14:paraId="3AF882F4" w14:textId="77777777" w:rsidR="00325D1A" w:rsidRPr="00292E98" w:rsidRDefault="00325D1A" w:rsidP="001E29D8">
            <w:pP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 xml:space="preserve">Inclusiveness Index </w:t>
            </w:r>
          </w:p>
        </w:tc>
        <w:tc>
          <w:tcPr>
            <w:tcW w:w="1160" w:type="dxa"/>
            <w:gridSpan w:val="2"/>
            <w:tcBorders>
              <w:top w:val="nil"/>
              <w:left w:val="nil"/>
              <w:bottom w:val="nil"/>
              <w:right w:val="nil"/>
            </w:tcBorders>
            <w:shd w:val="clear" w:color="auto" w:fill="auto"/>
            <w:noWrap/>
            <w:vAlign w:val="bottom"/>
            <w:hideMark/>
          </w:tcPr>
          <w:p w14:paraId="6AC4AF0B"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0.17</w:t>
            </w:r>
          </w:p>
        </w:tc>
        <w:tc>
          <w:tcPr>
            <w:tcW w:w="1160" w:type="dxa"/>
            <w:gridSpan w:val="2"/>
            <w:tcBorders>
              <w:top w:val="nil"/>
              <w:left w:val="nil"/>
              <w:bottom w:val="nil"/>
              <w:right w:val="nil"/>
            </w:tcBorders>
            <w:shd w:val="clear" w:color="auto" w:fill="auto"/>
            <w:noWrap/>
            <w:vAlign w:val="bottom"/>
            <w:hideMark/>
          </w:tcPr>
          <w:p w14:paraId="167C2220"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0.28**</w:t>
            </w:r>
          </w:p>
        </w:tc>
        <w:tc>
          <w:tcPr>
            <w:tcW w:w="1160" w:type="dxa"/>
            <w:gridSpan w:val="2"/>
            <w:tcBorders>
              <w:top w:val="nil"/>
              <w:left w:val="nil"/>
              <w:bottom w:val="nil"/>
              <w:right w:val="nil"/>
            </w:tcBorders>
            <w:shd w:val="clear" w:color="auto" w:fill="auto"/>
            <w:noWrap/>
            <w:vAlign w:val="bottom"/>
            <w:hideMark/>
          </w:tcPr>
          <w:p w14:paraId="3335D31C"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-0.19</w:t>
            </w:r>
          </w:p>
        </w:tc>
        <w:tc>
          <w:tcPr>
            <w:tcW w:w="1160" w:type="dxa"/>
            <w:gridSpan w:val="2"/>
            <w:tcBorders>
              <w:top w:val="nil"/>
              <w:left w:val="nil"/>
              <w:bottom w:val="nil"/>
              <w:right w:val="nil"/>
            </w:tcBorders>
            <w:shd w:val="clear" w:color="auto" w:fill="auto"/>
            <w:noWrap/>
            <w:vAlign w:val="bottom"/>
            <w:hideMark/>
          </w:tcPr>
          <w:p w14:paraId="32F09677"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-0.11</w:t>
            </w:r>
          </w:p>
        </w:tc>
        <w:tc>
          <w:tcPr>
            <w:tcW w:w="1160" w:type="dxa"/>
            <w:gridSpan w:val="2"/>
            <w:tcBorders>
              <w:top w:val="nil"/>
              <w:left w:val="nil"/>
              <w:bottom w:val="nil"/>
              <w:right w:val="nil"/>
            </w:tcBorders>
            <w:shd w:val="clear" w:color="auto" w:fill="auto"/>
            <w:noWrap/>
            <w:vAlign w:val="bottom"/>
            <w:hideMark/>
          </w:tcPr>
          <w:p w14:paraId="52C91D09"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-0.17</w:t>
            </w:r>
          </w:p>
        </w:tc>
        <w:tc>
          <w:tcPr>
            <w:tcW w:w="1160" w:type="dxa"/>
            <w:gridSpan w:val="2"/>
            <w:tcBorders>
              <w:top w:val="nil"/>
              <w:left w:val="nil"/>
              <w:bottom w:val="nil"/>
              <w:right w:val="nil"/>
            </w:tcBorders>
            <w:shd w:val="clear" w:color="auto" w:fill="auto"/>
            <w:noWrap/>
            <w:vAlign w:val="bottom"/>
            <w:hideMark/>
          </w:tcPr>
          <w:p w14:paraId="086BB8E4"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-0.36</w:t>
            </w:r>
          </w:p>
        </w:tc>
      </w:tr>
      <w:tr w:rsidR="00325D1A" w:rsidRPr="00292E98" w14:paraId="25FEC61C" w14:textId="77777777" w:rsidTr="001E29D8">
        <w:trPr>
          <w:trHeight w:val="280"/>
        </w:trPr>
        <w:tc>
          <w:tcPr>
            <w:tcW w:w="2548" w:type="dxa"/>
            <w:gridSpan w:val="2"/>
            <w:tcBorders>
              <w:top w:val="nil"/>
              <w:left w:val="nil"/>
              <w:bottom w:val="nil"/>
              <w:right w:val="nil"/>
            </w:tcBorders>
            <w:shd w:val="clear" w:color="auto" w:fill="auto"/>
            <w:noWrap/>
            <w:vAlign w:val="bottom"/>
            <w:hideMark/>
          </w:tcPr>
          <w:p w14:paraId="5B5C218F" w14:textId="77777777" w:rsidR="00325D1A" w:rsidRPr="00292E98" w:rsidRDefault="00325D1A" w:rsidP="001E29D8">
            <w:pPr>
              <w:rPr>
                <w:rFonts w:ascii="Times New Roman" w:eastAsia="Times New Roman" w:hAnsi="Times New Roman" w:cs="Times New Roman"/>
                <w:sz w:val="20"/>
                <w:szCs w:val="20"/>
              </w:rPr>
            </w:pPr>
          </w:p>
        </w:tc>
        <w:tc>
          <w:tcPr>
            <w:tcW w:w="1160" w:type="dxa"/>
            <w:gridSpan w:val="2"/>
            <w:tcBorders>
              <w:top w:val="nil"/>
              <w:left w:val="nil"/>
              <w:bottom w:val="nil"/>
              <w:right w:val="nil"/>
            </w:tcBorders>
            <w:shd w:val="clear" w:color="auto" w:fill="auto"/>
            <w:noWrap/>
            <w:vAlign w:val="bottom"/>
            <w:hideMark/>
          </w:tcPr>
          <w:p w14:paraId="78804F6D"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(0.11)</w:t>
            </w:r>
          </w:p>
        </w:tc>
        <w:tc>
          <w:tcPr>
            <w:tcW w:w="1160" w:type="dxa"/>
            <w:gridSpan w:val="2"/>
            <w:tcBorders>
              <w:top w:val="nil"/>
              <w:left w:val="nil"/>
              <w:bottom w:val="nil"/>
              <w:right w:val="nil"/>
            </w:tcBorders>
            <w:shd w:val="clear" w:color="auto" w:fill="auto"/>
            <w:noWrap/>
            <w:vAlign w:val="bottom"/>
            <w:hideMark/>
          </w:tcPr>
          <w:p w14:paraId="6D73F8B0"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(0.12)</w:t>
            </w:r>
          </w:p>
        </w:tc>
        <w:tc>
          <w:tcPr>
            <w:tcW w:w="1160" w:type="dxa"/>
            <w:gridSpan w:val="2"/>
            <w:tcBorders>
              <w:top w:val="nil"/>
              <w:left w:val="nil"/>
              <w:bottom w:val="nil"/>
              <w:right w:val="nil"/>
            </w:tcBorders>
            <w:shd w:val="clear" w:color="auto" w:fill="auto"/>
            <w:noWrap/>
            <w:vAlign w:val="bottom"/>
            <w:hideMark/>
          </w:tcPr>
          <w:p w14:paraId="15186DF4"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(0.27)</w:t>
            </w:r>
          </w:p>
        </w:tc>
        <w:tc>
          <w:tcPr>
            <w:tcW w:w="1160" w:type="dxa"/>
            <w:gridSpan w:val="2"/>
            <w:tcBorders>
              <w:top w:val="nil"/>
              <w:left w:val="nil"/>
              <w:bottom w:val="nil"/>
              <w:right w:val="nil"/>
            </w:tcBorders>
            <w:shd w:val="clear" w:color="auto" w:fill="auto"/>
            <w:noWrap/>
            <w:vAlign w:val="bottom"/>
            <w:hideMark/>
          </w:tcPr>
          <w:p w14:paraId="653EE069"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(0.11)</w:t>
            </w:r>
          </w:p>
        </w:tc>
        <w:tc>
          <w:tcPr>
            <w:tcW w:w="1160" w:type="dxa"/>
            <w:gridSpan w:val="2"/>
            <w:tcBorders>
              <w:top w:val="nil"/>
              <w:left w:val="nil"/>
              <w:bottom w:val="nil"/>
              <w:right w:val="nil"/>
            </w:tcBorders>
            <w:shd w:val="clear" w:color="auto" w:fill="auto"/>
            <w:noWrap/>
            <w:vAlign w:val="bottom"/>
            <w:hideMark/>
          </w:tcPr>
          <w:p w14:paraId="383413E1"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(0.11)</w:t>
            </w:r>
          </w:p>
        </w:tc>
        <w:tc>
          <w:tcPr>
            <w:tcW w:w="1160" w:type="dxa"/>
            <w:gridSpan w:val="2"/>
            <w:tcBorders>
              <w:top w:val="nil"/>
              <w:left w:val="nil"/>
              <w:bottom w:val="nil"/>
              <w:right w:val="nil"/>
            </w:tcBorders>
            <w:shd w:val="clear" w:color="auto" w:fill="auto"/>
            <w:noWrap/>
            <w:vAlign w:val="bottom"/>
            <w:hideMark/>
          </w:tcPr>
          <w:p w14:paraId="40EB829E"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(0.26)</w:t>
            </w:r>
          </w:p>
        </w:tc>
      </w:tr>
      <w:tr w:rsidR="00325D1A" w:rsidRPr="00292E98" w14:paraId="07191CA6" w14:textId="77777777" w:rsidTr="001E29D8">
        <w:trPr>
          <w:trHeight w:val="280"/>
        </w:trPr>
        <w:tc>
          <w:tcPr>
            <w:tcW w:w="2548" w:type="dxa"/>
            <w:gridSpan w:val="2"/>
            <w:tcBorders>
              <w:top w:val="nil"/>
              <w:left w:val="nil"/>
              <w:bottom w:val="nil"/>
              <w:right w:val="nil"/>
            </w:tcBorders>
            <w:shd w:val="clear" w:color="auto" w:fill="auto"/>
            <w:noWrap/>
            <w:vAlign w:val="bottom"/>
            <w:hideMark/>
          </w:tcPr>
          <w:p w14:paraId="3A02EA6D" w14:textId="77777777" w:rsidR="00325D1A" w:rsidRPr="00292E98" w:rsidRDefault="00325D1A" w:rsidP="001E29D8">
            <w:pP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Democracy Score</w:t>
            </w:r>
          </w:p>
        </w:tc>
        <w:tc>
          <w:tcPr>
            <w:tcW w:w="1160" w:type="dxa"/>
            <w:gridSpan w:val="2"/>
            <w:tcBorders>
              <w:top w:val="nil"/>
              <w:left w:val="nil"/>
              <w:bottom w:val="nil"/>
              <w:right w:val="nil"/>
            </w:tcBorders>
            <w:shd w:val="clear" w:color="auto" w:fill="auto"/>
            <w:noWrap/>
            <w:vAlign w:val="bottom"/>
            <w:hideMark/>
          </w:tcPr>
          <w:p w14:paraId="1CE831AA"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0.04*</w:t>
            </w:r>
          </w:p>
        </w:tc>
        <w:tc>
          <w:tcPr>
            <w:tcW w:w="1160" w:type="dxa"/>
            <w:gridSpan w:val="2"/>
            <w:tcBorders>
              <w:top w:val="nil"/>
              <w:left w:val="nil"/>
              <w:bottom w:val="nil"/>
              <w:right w:val="nil"/>
            </w:tcBorders>
            <w:shd w:val="clear" w:color="auto" w:fill="auto"/>
            <w:noWrap/>
            <w:vAlign w:val="bottom"/>
            <w:hideMark/>
          </w:tcPr>
          <w:p w14:paraId="12C606F9"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0.02</w:t>
            </w:r>
          </w:p>
        </w:tc>
        <w:tc>
          <w:tcPr>
            <w:tcW w:w="1160" w:type="dxa"/>
            <w:gridSpan w:val="2"/>
            <w:tcBorders>
              <w:top w:val="nil"/>
              <w:left w:val="nil"/>
              <w:bottom w:val="nil"/>
              <w:right w:val="nil"/>
            </w:tcBorders>
            <w:shd w:val="clear" w:color="auto" w:fill="auto"/>
            <w:noWrap/>
            <w:vAlign w:val="bottom"/>
            <w:hideMark/>
          </w:tcPr>
          <w:p w14:paraId="52064B7C"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-0.04</w:t>
            </w:r>
          </w:p>
        </w:tc>
        <w:tc>
          <w:tcPr>
            <w:tcW w:w="1160" w:type="dxa"/>
            <w:gridSpan w:val="2"/>
            <w:tcBorders>
              <w:top w:val="nil"/>
              <w:left w:val="nil"/>
              <w:bottom w:val="nil"/>
              <w:right w:val="nil"/>
            </w:tcBorders>
            <w:shd w:val="clear" w:color="auto" w:fill="auto"/>
            <w:noWrap/>
            <w:vAlign w:val="bottom"/>
            <w:hideMark/>
          </w:tcPr>
          <w:p w14:paraId="568AA365"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0.06***</w:t>
            </w:r>
          </w:p>
        </w:tc>
        <w:tc>
          <w:tcPr>
            <w:tcW w:w="1160" w:type="dxa"/>
            <w:gridSpan w:val="2"/>
            <w:tcBorders>
              <w:top w:val="nil"/>
              <w:left w:val="nil"/>
              <w:bottom w:val="nil"/>
              <w:right w:val="nil"/>
            </w:tcBorders>
            <w:shd w:val="clear" w:color="auto" w:fill="auto"/>
            <w:noWrap/>
            <w:vAlign w:val="bottom"/>
            <w:hideMark/>
          </w:tcPr>
          <w:p w14:paraId="1FAB413F"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0.22***</w:t>
            </w:r>
          </w:p>
        </w:tc>
        <w:tc>
          <w:tcPr>
            <w:tcW w:w="1160" w:type="dxa"/>
            <w:gridSpan w:val="2"/>
            <w:tcBorders>
              <w:top w:val="nil"/>
              <w:left w:val="nil"/>
              <w:bottom w:val="nil"/>
              <w:right w:val="nil"/>
            </w:tcBorders>
            <w:shd w:val="clear" w:color="auto" w:fill="auto"/>
            <w:noWrap/>
            <w:vAlign w:val="bottom"/>
            <w:hideMark/>
          </w:tcPr>
          <w:p w14:paraId="07F2C26A"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0.08</w:t>
            </w:r>
          </w:p>
        </w:tc>
      </w:tr>
      <w:tr w:rsidR="00325D1A" w:rsidRPr="00292E98" w14:paraId="20836F81" w14:textId="77777777" w:rsidTr="001E29D8">
        <w:trPr>
          <w:trHeight w:val="280"/>
        </w:trPr>
        <w:tc>
          <w:tcPr>
            <w:tcW w:w="2548" w:type="dxa"/>
            <w:gridSpan w:val="2"/>
            <w:tcBorders>
              <w:top w:val="nil"/>
              <w:left w:val="nil"/>
              <w:bottom w:val="nil"/>
              <w:right w:val="nil"/>
            </w:tcBorders>
            <w:shd w:val="clear" w:color="auto" w:fill="auto"/>
            <w:noWrap/>
            <w:vAlign w:val="bottom"/>
            <w:hideMark/>
          </w:tcPr>
          <w:p w14:paraId="696CD25C" w14:textId="77777777" w:rsidR="00325D1A" w:rsidRPr="00292E98" w:rsidRDefault="00325D1A" w:rsidP="001E29D8">
            <w:pPr>
              <w:rPr>
                <w:rFonts w:ascii="Times New Roman" w:eastAsia="Times New Roman" w:hAnsi="Times New Roman" w:cs="Times New Roman"/>
                <w:sz w:val="20"/>
                <w:szCs w:val="20"/>
              </w:rPr>
            </w:pPr>
          </w:p>
        </w:tc>
        <w:tc>
          <w:tcPr>
            <w:tcW w:w="1160" w:type="dxa"/>
            <w:gridSpan w:val="2"/>
            <w:tcBorders>
              <w:top w:val="nil"/>
              <w:left w:val="nil"/>
              <w:bottom w:val="nil"/>
              <w:right w:val="nil"/>
            </w:tcBorders>
            <w:shd w:val="clear" w:color="auto" w:fill="auto"/>
            <w:noWrap/>
            <w:vAlign w:val="bottom"/>
            <w:hideMark/>
          </w:tcPr>
          <w:p w14:paraId="0ECF0D42"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(0.02)</w:t>
            </w:r>
          </w:p>
        </w:tc>
        <w:tc>
          <w:tcPr>
            <w:tcW w:w="1160" w:type="dxa"/>
            <w:gridSpan w:val="2"/>
            <w:tcBorders>
              <w:top w:val="nil"/>
              <w:left w:val="nil"/>
              <w:bottom w:val="nil"/>
              <w:right w:val="nil"/>
            </w:tcBorders>
            <w:shd w:val="clear" w:color="auto" w:fill="auto"/>
            <w:noWrap/>
            <w:vAlign w:val="bottom"/>
            <w:hideMark/>
          </w:tcPr>
          <w:p w14:paraId="383C5DCA"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(0.06)</w:t>
            </w:r>
          </w:p>
        </w:tc>
        <w:tc>
          <w:tcPr>
            <w:tcW w:w="1160" w:type="dxa"/>
            <w:gridSpan w:val="2"/>
            <w:tcBorders>
              <w:top w:val="nil"/>
              <w:left w:val="nil"/>
              <w:bottom w:val="nil"/>
              <w:right w:val="nil"/>
            </w:tcBorders>
            <w:shd w:val="clear" w:color="auto" w:fill="auto"/>
            <w:noWrap/>
            <w:vAlign w:val="bottom"/>
            <w:hideMark/>
          </w:tcPr>
          <w:p w14:paraId="7EE6ECCA"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(0.08)</w:t>
            </w:r>
          </w:p>
        </w:tc>
        <w:tc>
          <w:tcPr>
            <w:tcW w:w="1160" w:type="dxa"/>
            <w:gridSpan w:val="2"/>
            <w:tcBorders>
              <w:top w:val="nil"/>
              <w:left w:val="nil"/>
              <w:bottom w:val="nil"/>
              <w:right w:val="nil"/>
            </w:tcBorders>
            <w:shd w:val="clear" w:color="auto" w:fill="auto"/>
            <w:noWrap/>
            <w:vAlign w:val="bottom"/>
            <w:hideMark/>
          </w:tcPr>
          <w:p w14:paraId="7C16FC7D"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(0.02)</w:t>
            </w:r>
          </w:p>
        </w:tc>
        <w:tc>
          <w:tcPr>
            <w:tcW w:w="1160" w:type="dxa"/>
            <w:gridSpan w:val="2"/>
            <w:tcBorders>
              <w:top w:val="nil"/>
              <w:left w:val="nil"/>
              <w:bottom w:val="nil"/>
              <w:right w:val="nil"/>
            </w:tcBorders>
            <w:shd w:val="clear" w:color="auto" w:fill="auto"/>
            <w:noWrap/>
            <w:vAlign w:val="bottom"/>
            <w:hideMark/>
          </w:tcPr>
          <w:p w14:paraId="18E13209"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(0.06)</w:t>
            </w:r>
          </w:p>
        </w:tc>
        <w:tc>
          <w:tcPr>
            <w:tcW w:w="1160" w:type="dxa"/>
            <w:gridSpan w:val="2"/>
            <w:tcBorders>
              <w:top w:val="nil"/>
              <w:left w:val="nil"/>
              <w:bottom w:val="nil"/>
              <w:right w:val="nil"/>
            </w:tcBorders>
            <w:shd w:val="clear" w:color="auto" w:fill="auto"/>
            <w:noWrap/>
            <w:vAlign w:val="bottom"/>
            <w:hideMark/>
          </w:tcPr>
          <w:p w14:paraId="12494908"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(0.07)</w:t>
            </w:r>
          </w:p>
        </w:tc>
      </w:tr>
      <w:tr w:rsidR="00325D1A" w:rsidRPr="00292E98" w14:paraId="38EBFC6B" w14:textId="77777777" w:rsidTr="001E29D8">
        <w:trPr>
          <w:trHeight w:val="280"/>
        </w:trPr>
        <w:tc>
          <w:tcPr>
            <w:tcW w:w="2548" w:type="dxa"/>
            <w:gridSpan w:val="2"/>
            <w:tcBorders>
              <w:top w:val="nil"/>
              <w:left w:val="nil"/>
              <w:bottom w:val="nil"/>
              <w:right w:val="nil"/>
            </w:tcBorders>
            <w:shd w:val="clear" w:color="auto" w:fill="auto"/>
            <w:noWrap/>
            <w:vAlign w:val="bottom"/>
            <w:hideMark/>
          </w:tcPr>
          <w:p w14:paraId="6D597928" w14:textId="77777777" w:rsidR="00325D1A" w:rsidRPr="00292E98" w:rsidRDefault="00325D1A" w:rsidP="001E29D8">
            <w:pP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Human Rights Score</w:t>
            </w:r>
          </w:p>
        </w:tc>
        <w:tc>
          <w:tcPr>
            <w:tcW w:w="1160" w:type="dxa"/>
            <w:gridSpan w:val="2"/>
            <w:tcBorders>
              <w:top w:val="nil"/>
              <w:left w:val="nil"/>
              <w:bottom w:val="nil"/>
              <w:right w:val="nil"/>
            </w:tcBorders>
            <w:shd w:val="clear" w:color="auto" w:fill="auto"/>
            <w:noWrap/>
            <w:vAlign w:val="bottom"/>
            <w:hideMark/>
          </w:tcPr>
          <w:p w14:paraId="1C89F6CF"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-0.07</w:t>
            </w:r>
          </w:p>
        </w:tc>
        <w:tc>
          <w:tcPr>
            <w:tcW w:w="1160" w:type="dxa"/>
            <w:gridSpan w:val="2"/>
            <w:tcBorders>
              <w:top w:val="nil"/>
              <w:left w:val="nil"/>
              <w:bottom w:val="nil"/>
              <w:right w:val="nil"/>
            </w:tcBorders>
            <w:shd w:val="clear" w:color="auto" w:fill="auto"/>
            <w:noWrap/>
            <w:vAlign w:val="bottom"/>
            <w:hideMark/>
          </w:tcPr>
          <w:p w14:paraId="73CE1FAA"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0.02</w:t>
            </w:r>
          </w:p>
        </w:tc>
        <w:tc>
          <w:tcPr>
            <w:tcW w:w="1160" w:type="dxa"/>
            <w:gridSpan w:val="2"/>
            <w:tcBorders>
              <w:top w:val="nil"/>
              <w:left w:val="nil"/>
              <w:bottom w:val="nil"/>
              <w:right w:val="nil"/>
            </w:tcBorders>
            <w:shd w:val="clear" w:color="auto" w:fill="auto"/>
            <w:noWrap/>
            <w:vAlign w:val="bottom"/>
            <w:hideMark/>
          </w:tcPr>
          <w:p w14:paraId="45A1AD00"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-0.19*</w:t>
            </w:r>
          </w:p>
        </w:tc>
        <w:tc>
          <w:tcPr>
            <w:tcW w:w="1160" w:type="dxa"/>
            <w:gridSpan w:val="2"/>
            <w:tcBorders>
              <w:top w:val="nil"/>
              <w:left w:val="nil"/>
              <w:bottom w:val="nil"/>
              <w:right w:val="nil"/>
            </w:tcBorders>
            <w:shd w:val="clear" w:color="auto" w:fill="auto"/>
            <w:noWrap/>
            <w:vAlign w:val="bottom"/>
            <w:hideMark/>
          </w:tcPr>
          <w:p w14:paraId="6676B6BC"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0.02</w:t>
            </w:r>
          </w:p>
        </w:tc>
        <w:tc>
          <w:tcPr>
            <w:tcW w:w="1160" w:type="dxa"/>
            <w:gridSpan w:val="2"/>
            <w:tcBorders>
              <w:top w:val="nil"/>
              <w:left w:val="nil"/>
              <w:bottom w:val="nil"/>
              <w:right w:val="nil"/>
            </w:tcBorders>
            <w:shd w:val="clear" w:color="auto" w:fill="auto"/>
            <w:noWrap/>
            <w:vAlign w:val="bottom"/>
            <w:hideMark/>
          </w:tcPr>
          <w:p w14:paraId="734D2D0D"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0.07</w:t>
            </w:r>
          </w:p>
        </w:tc>
        <w:tc>
          <w:tcPr>
            <w:tcW w:w="1160" w:type="dxa"/>
            <w:gridSpan w:val="2"/>
            <w:tcBorders>
              <w:top w:val="nil"/>
              <w:left w:val="nil"/>
              <w:bottom w:val="nil"/>
              <w:right w:val="nil"/>
            </w:tcBorders>
            <w:shd w:val="clear" w:color="auto" w:fill="auto"/>
            <w:noWrap/>
            <w:vAlign w:val="bottom"/>
            <w:hideMark/>
          </w:tcPr>
          <w:p w14:paraId="72C634FE"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-0.11</w:t>
            </w:r>
          </w:p>
        </w:tc>
      </w:tr>
      <w:tr w:rsidR="00325D1A" w:rsidRPr="00292E98" w14:paraId="76A748B7" w14:textId="77777777" w:rsidTr="001E29D8">
        <w:trPr>
          <w:trHeight w:val="280"/>
        </w:trPr>
        <w:tc>
          <w:tcPr>
            <w:tcW w:w="2548" w:type="dxa"/>
            <w:gridSpan w:val="2"/>
            <w:tcBorders>
              <w:top w:val="nil"/>
              <w:left w:val="nil"/>
              <w:bottom w:val="nil"/>
              <w:right w:val="nil"/>
            </w:tcBorders>
            <w:shd w:val="clear" w:color="auto" w:fill="auto"/>
            <w:noWrap/>
            <w:vAlign w:val="bottom"/>
            <w:hideMark/>
          </w:tcPr>
          <w:p w14:paraId="503F705C" w14:textId="77777777" w:rsidR="00325D1A" w:rsidRPr="00292E98" w:rsidRDefault="00325D1A" w:rsidP="001E29D8">
            <w:pPr>
              <w:rPr>
                <w:rFonts w:ascii="Times New Roman" w:eastAsia="Times New Roman" w:hAnsi="Times New Roman" w:cs="Times New Roman"/>
                <w:sz w:val="20"/>
                <w:szCs w:val="20"/>
              </w:rPr>
            </w:pPr>
          </w:p>
        </w:tc>
        <w:tc>
          <w:tcPr>
            <w:tcW w:w="1160" w:type="dxa"/>
            <w:gridSpan w:val="2"/>
            <w:tcBorders>
              <w:top w:val="nil"/>
              <w:left w:val="nil"/>
              <w:bottom w:val="nil"/>
              <w:right w:val="nil"/>
            </w:tcBorders>
            <w:shd w:val="clear" w:color="auto" w:fill="auto"/>
            <w:noWrap/>
            <w:vAlign w:val="bottom"/>
            <w:hideMark/>
          </w:tcPr>
          <w:p w14:paraId="2CC64AF2"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(0.05)</w:t>
            </w:r>
          </w:p>
        </w:tc>
        <w:tc>
          <w:tcPr>
            <w:tcW w:w="1160" w:type="dxa"/>
            <w:gridSpan w:val="2"/>
            <w:tcBorders>
              <w:top w:val="nil"/>
              <w:left w:val="nil"/>
              <w:bottom w:val="nil"/>
              <w:right w:val="nil"/>
            </w:tcBorders>
            <w:shd w:val="clear" w:color="auto" w:fill="auto"/>
            <w:noWrap/>
            <w:vAlign w:val="bottom"/>
            <w:hideMark/>
          </w:tcPr>
          <w:p w14:paraId="4E35F15E"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(0.06)</w:t>
            </w:r>
          </w:p>
        </w:tc>
        <w:tc>
          <w:tcPr>
            <w:tcW w:w="1160" w:type="dxa"/>
            <w:gridSpan w:val="2"/>
            <w:tcBorders>
              <w:top w:val="nil"/>
              <w:left w:val="nil"/>
              <w:bottom w:val="nil"/>
              <w:right w:val="nil"/>
            </w:tcBorders>
            <w:shd w:val="clear" w:color="auto" w:fill="auto"/>
            <w:noWrap/>
            <w:vAlign w:val="bottom"/>
            <w:hideMark/>
          </w:tcPr>
          <w:p w14:paraId="0679799F"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(0.09)</w:t>
            </w:r>
          </w:p>
        </w:tc>
        <w:tc>
          <w:tcPr>
            <w:tcW w:w="1160" w:type="dxa"/>
            <w:gridSpan w:val="2"/>
            <w:tcBorders>
              <w:top w:val="nil"/>
              <w:left w:val="nil"/>
              <w:bottom w:val="nil"/>
              <w:right w:val="nil"/>
            </w:tcBorders>
            <w:shd w:val="clear" w:color="auto" w:fill="auto"/>
            <w:noWrap/>
            <w:vAlign w:val="bottom"/>
            <w:hideMark/>
          </w:tcPr>
          <w:p w14:paraId="7D3B6D66"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(0.05)</w:t>
            </w:r>
          </w:p>
        </w:tc>
        <w:tc>
          <w:tcPr>
            <w:tcW w:w="1160" w:type="dxa"/>
            <w:gridSpan w:val="2"/>
            <w:tcBorders>
              <w:top w:val="nil"/>
              <w:left w:val="nil"/>
              <w:bottom w:val="nil"/>
              <w:right w:val="nil"/>
            </w:tcBorders>
            <w:shd w:val="clear" w:color="auto" w:fill="auto"/>
            <w:noWrap/>
            <w:vAlign w:val="bottom"/>
            <w:hideMark/>
          </w:tcPr>
          <w:p w14:paraId="6BE0DB70"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(0.06)</w:t>
            </w:r>
          </w:p>
        </w:tc>
        <w:tc>
          <w:tcPr>
            <w:tcW w:w="1160" w:type="dxa"/>
            <w:gridSpan w:val="2"/>
            <w:tcBorders>
              <w:top w:val="nil"/>
              <w:left w:val="nil"/>
              <w:bottom w:val="nil"/>
              <w:right w:val="nil"/>
            </w:tcBorders>
            <w:shd w:val="clear" w:color="auto" w:fill="auto"/>
            <w:noWrap/>
            <w:vAlign w:val="bottom"/>
            <w:hideMark/>
          </w:tcPr>
          <w:p w14:paraId="2C4F3B6B"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(0.09)</w:t>
            </w:r>
          </w:p>
        </w:tc>
      </w:tr>
      <w:tr w:rsidR="00325D1A" w:rsidRPr="00292E98" w14:paraId="371D6054" w14:textId="77777777" w:rsidTr="001E29D8">
        <w:trPr>
          <w:trHeight w:val="280"/>
        </w:trPr>
        <w:tc>
          <w:tcPr>
            <w:tcW w:w="2548" w:type="dxa"/>
            <w:gridSpan w:val="2"/>
            <w:tcBorders>
              <w:top w:val="nil"/>
              <w:left w:val="nil"/>
              <w:bottom w:val="nil"/>
              <w:right w:val="nil"/>
            </w:tcBorders>
            <w:shd w:val="clear" w:color="auto" w:fill="auto"/>
            <w:noWrap/>
            <w:vAlign w:val="bottom"/>
            <w:hideMark/>
          </w:tcPr>
          <w:p w14:paraId="0A9D9450" w14:textId="77777777" w:rsidR="00325D1A" w:rsidRPr="00292E98" w:rsidRDefault="00325D1A" w:rsidP="001E29D8">
            <w:pP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 xml:space="preserve">Naming and Shaming </w:t>
            </w:r>
          </w:p>
        </w:tc>
        <w:tc>
          <w:tcPr>
            <w:tcW w:w="1160" w:type="dxa"/>
            <w:gridSpan w:val="2"/>
            <w:tcBorders>
              <w:top w:val="nil"/>
              <w:left w:val="nil"/>
              <w:bottom w:val="nil"/>
              <w:right w:val="nil"/>
            </w:tcBorders>
            <w:shd w:val="clear" w:color="auto" w:fill="auto"/>
            <w:noWrap/>
            <w:vAlign w:val="bottom"/>
            <w:hideMark/>
          </w:tcPr>
          <w:p w14:paraId="5A4F700B"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0.07</w:t>
            </w:r>
          </w:p>
        </w:tc>
        <w:tc>
          <w:tcPr>
            <w:tcW w:w="1160" w:type="dxa"/>
            <w:gridSpan w:val="2"/>
            <w:tcBorders>
              <w:top w:val="nil"/>
              <w:left w:val="nil"/>
              <w:bottom w:val="nil"/>
              <w:right w:val="nil"/>
            </w:tcBorders>
            <w:shd w:val="clear" w:color="auto" w:fill="auto"/>
            <w:noWrap/>
            <w:vAlign w:val="bottom"/>
            <w:hideMark/>
          </w:tcPr>
          <w:p w14:paraId="348A2B91"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0.10</w:t>
            </w:r>
          </w:p>
        </w:tc>
        <w:tc>
          <w:tcPr>
            <w:tcW w:w="1160" w:type="dxa"/>
            <w:gridSpan w:val="2"/>
            <w:tcBorders>
              <w:top w:val="nil"/>
              <w:left w:val="nil"/>
              <w:bottom w:val="nil"/>
              <w:right w:val="nil"/>
            </w:tcBorders>
            <w:shd w:val="clear" w:color="auto" w:fill="auto"/>
            <w:noWrap/>
            <w:vAlign w:val="bottom"/>
            <w:hideMark/>
          </w:tcPr>
          <w:p w14:paraId="33B61DC9"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0.03</w:t>
            </w:r>
          </w:p>
        </w:tc>
        <w:tc>
          <w:tcPr>
            <w:tcW w:w="1160" w:type="dxa"/>
            <w:gridSpan w:val="2"/>
            <w:tcBorders>
              <w:top w:val="nil"/>
              <w:left w:val="nil"/>
              <w:bottom w:val="nil"/>
              <w:right w:val="nil"/>
            </w:tcBorders>
            <w:shd w:val="clear" w:color="auto" w:fill="auto"/>
            <w:noWrap/>
            <w:vAlign w:val="bottom"/>
            <w:hideMark/>
          </w:tcPr>
          <w:p w14:paraId="6CA18621"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0.12*</w:t>
            </w:r>
          </w:p>
        </w:tc>
        <w:tc>
          <w:tcPr>
            <w:tcW w:w="1160" w:type="dxa"/>
            <w:gridSpan w:val="2"/>
            <w:tcBorders>
              <w:top w:val="nil"/>
              <w:left w:val="nil"/>
              <w:bottom w:val="nil"/>
              <w:right w:val="nil"/>
            </w:tcBorders>
            <w:shd w:val="clear" w:color="auto" w:fill="auto"/>
            <w:noWrap/>
            <w:vAlign w:val="bottom"/>
            <w:hideMark/>
          </w:tcPr>
          <w:p w14:paraId="0BA37F3A"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0.24**</w:t>
            </w:r>
          </w:p>
        </w:tc>
        <w:tc>
          <w:tcPr>
            <w:tcW w:w="1160" w:type="dxa"/>
            <w:gridSpan w:val="2"/>
            <w:tcBorders>
              <w:top w:val="nil"/>
              <w:left w:val="nil"/>
              <w:bottom w:val="nil"/>
              <w:right w:val="nil"/>
            </w:tcBorders>
            <w:shd w:val="clear" w:color="auto" w:fill="auto"/>
            <w:noWrap/>
            <w:vAlign w:val="bottom"/>
            <w:hideMark/>
          </w:tcPr>
          <w:p w14:paraId="1A548274"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0.10</w:t>
            </w:r>
          </w:p>
        </w:tc>
      </w:tr>
      <w:tr w:rsidR="00325D1A" w:rsidRPr="00292E98" w14:paraId="5B8153B5" w14:textId="77777777" w:rsidTr="001E29D8">
        <w:trPr>
          <w:trHeight w:val="280"/>
        </w:trPr>
        <w:tc>
          <w:tcPr>
            <w:tcW w:w="2548" w:type="dxa"/>
            <w:gridSpan w:val="2"/>
            <w:tcBorders>
              <w:top w:val="nil"/>
              <w:left w:val="nil"/>
              <w:bottom w:val="nil"/>
              <w:right w:val="nil"/>
            </w:tcBorders>
            <w:shd w:val="clear" w:color="auto" w:fill="auto"/>
            <w:noWrap/>
            <w:vAlign w:val="bottom"/>
            <w:hideMark/>
          </w:tcPr>
          <w:p w14:paraId="7D05353A" w14:textId="77777777" w:rsidR="00325D1A" w:rsidRPr="00292E98" w:rsidRDefault="00325D1A" w:rsidP="001E29D8">
            <w:pPr>
              <w:rPr>
                <w:rFonts w:ascii="Times New Roman" w:eastAsia="Times New Roman" w:hAnsi="Times New Roman" w:cs="Times New Roman"/>
                <w:sz w:val="20"/>
                <w:szCs w:val="20"/>
              </w:rPr>
            </w:pPr>
          </w:p>
        </w:tc>
        <w:tc>
          <w:tcPr>
            <w:tcW w:w="1160" w:type="dxa"/>
            <w:gridSpan w:val="2"/>
            <w:tcBorders>
              <w:top w:val="nil"/>
              <w:left w:val="nil"/>
              <w:bottom w:val="nil"/>
              <w:right w:val="nil"/>
            </w:tcBorders>
            <w:shd w:val="clear" w:color="auto" w:fill="auto"/>
            <w:noWrap/>
            <w:vAlign w:val="bottom"/>
            <w:hideMark/>
          </w:tcPr>
          <w:p w14:paraId="4BD7F38C"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(0.06)</w:t>
            </w:r>
          </w:p>
        </w:tc>
        <w:tc>
          <w:tcPr>
            <w:tcW w:w="1160" w:type="dxa"/>
            <w:gridSpan w:val="2"/>
            <w:tcBorders>
              <w:top w:val="nil"/>
              <w:left w:val="nil"/>
              <w:bottom w:val="nil"/>
              <w:right w:val="nil"/>
            </w:tcBorders>
            <w:shd w:val="clear" w:color="auto" w:fill="auto"/>
            <w:noWrap/>
            <w:vAlign w:val="bottom"/>
            <w:hideMark/>
          </w:tcPr>
          <w:p w14:paraId="36A716E7"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(0.12)</w:t>
            </w:r>
          </w:p>
        </w:tc>
        <w:tc>
          <w:tcPr>
            <w:tcW w:w="1160" w:type="dxa"/>
            <w:gridSpan w:val="2"/>
            <w:tcBorders>
              <w:top w:val="nil"/>
              <w:left w:val="nil"/>
              <w:bottom w:val="nil"/>
              <w:right w:val="nil"/>
            </w:tcBorders>
            <w:shd w:val="clear" w:color="auto" w:fill="auto"/>
            <w:noWrap/>
            <w:vAlign w:val="bottom"/>
            <w:hideMark/>
          </w:tcPr>
          <w:p w14:paraId="43267BFA"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(0.08)</w:t>
            </w:r>
          </w:p>
        </w:tc>
        <w:tc>
          <w:tcPr>
            <w:tcW w:w="1160" w:type="dxa"/>
            <w:gridSpan w:val="2"/>
            <w:tcBorders>
              <w:top w:val="nil"/>
              <w:left w:val="nil"/>
              <w:bottom w:val="nil"/>
              <w:right w:val="nil"/>
            </w:tcBorders>
            <w:shd w:val="clear" w:color="auto" w:fill="auto"/>
            <w:noWrap/>
            <w:vAlign w:val="bottom"/>
            <w:hideMark/>
          </w:tcPr>
          <w:p w14:paraId="366EFA6A"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(0.06)</w:t>
            </w:r>
          </w:p>
        </w:tc>
        <w:tc>
          <w:tcPr>
            <w:tcW w:w="1160" w:type="dxa"/>
            <w:gridSpan w:val="2"/>
            <w:tcBorders>
              <w:top w:val="nil"/>
              <w:left w:val="nil"/>
              <w:bottom w:val="nil"/>
              <w:right w:val="nil"/>
            </w:tcBorders>
            <w:shd w:val="clear" w:color="auto" w:fill="auto"/>
            <w:noWrap/>
            <w:vAlign w:val="bottom"/>
            <w:hideMark/>
          </w:tcPr>
          <w:p w14:paraId="5A89911E"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(0.11)</w:t>
            </w:r>
          </w:p>
        </w:tc>
        <w:tc>
          <w:tcPr>
            <w:tcW w:w="1160" w:type="dxa"/>
            <w:gridSpan w:val="2"/>
            <w:tcBorders>
              <w:top w:val="nil"/>
              <w:left w:val="nil"/>
              <w:bottom w:val="nil"/>
              <w:right w:val="nil"/>
            </w:tcBorders>
            <w:shd w:val="clear" w:color="auto" w:fill="auto"/>
            <w:noWrap/>
            <w:vAlign w:val="bottom"/>
            <w:hideMark/>
          </w:tcPr>
          <w:p w14:paraId="6A911937"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(0.08)</w:t>
            </w:r>
          </w:p>
        </w:tc>
      </w:tr>
      <w:tr w:rsidR="00325D1A" w:rsidRPr="00292E98" w14:paraId="4DB77AEC" w14:textId="77777777" w:rsidTr="001E29D8">
        <w:trPr>
          <w:trHeight w:val="280"/>
        </w:trPr>
        <w:tc>
          <w:tcPr>
            <w:tcW w:w="2548" w:type="dxa"/>
            <w:gridSpan w:val="2"/>
            <w:tcBorders>
              <w:top w:val="nil"/>
              <w:left w:val="nil"/>
              <w:bottom w:val="nil"/>
              <w:right w:val="nil"/>
            </w:tcBorders>
            <w:shd w:val="clear" w:color="auto" w:fill="auto"/>
            <w:noWrap/>
            <w:vAlign w:val="bottom"/>
          </w:tcPr>
          <w:p w14:paraId="0B7522D8" w14:textId="77777777" w:rsidR="00325D1A" w:rsidRPr="00292E98" w:rsidRDefault="00325D1A" w:rsidP="001E29D8">
            <w:pP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NHRI After 1992</w:t>
            </w:r>
          </w:p>
        </w:tc>
        <w:tc>
          <w:tcPr>
            <w:tcW w:w="1160" w:type="dxa"/>
            <w:gridSpan w:val="2"/>
            <w:tcBorders>
              <w:top w:val="nil"/>
              <w:left w:val="nil"/>
              <w:bottom w:val="nil"/>
              <w:right w:val="nil"/>
            </w:tcBorders>
            <w:shd w:val="clear" w:color="auto" w:fill="auto"/>
            <w:noWrap/>
            <w:vAlign w:val="bottom"/>
          </w:tcPr>
          <w:p w14:paraId="27C67503"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-0.21</w:t>
            </w:r>
          </w:p>
        </w:tc>
        <w:tc>
          <w:tcPr>
            <w:tcW w:w="1160" w:type="dxa"/>
            <w:gridSpan w:val="2"/>
            <w:tcBorders>
              <w:top w:val="nil"/>
              <w:left w:val="nil"/>
              <w:bottom w:val="nil"/>
              <w:right w:val="nil"/>
            </w:tcBorders>
            <w:shd w:val="clear" w:color="auto" w:fill="auto"/>
            <w:noWrap/>
            <w:vAlign w:val="bottom"/>
          </w:tcPr>
          <w:p w14:paraId="0383C4F1"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-0.34</w:t>
            </w:r>
          </w:p>
        </w:tc>
        <w:tc>
          <w:tcPr>
            <w:tcW w:w="1160" w:type="dxa"/>
            <w:gridSpan w:val="2"/>
            <w:tcBorders>
              <w:top w:val="nil"/>
              <w:left w:val="nil"/>
              <w:bottom w:val="nil"/>
              <w:right w:val="nil"/>
            </w:tcBorders>
            <w:shd w:val="clear" w:color="auto" w:fill="auto"/>
            <w:noWrap/>
            <w:vAlign w:val="bottom"/>
          </w:tcPr>
          <w:p w14:paraId="712704A6"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0.00</w:t>
            </w:r>
          </w:p>
        </w:tc>
        <w:tc>
          <w:tcPr>
            <w:tcW w:w="1160" w:type="dxa"/>
            <w:gridSpan w:val="2"/>
            <w:tcBorders>
              <w:top w:val="nil"/>
              <w:left w:val="nil"/>
              <w:bottom w:val="nil"/>
              <w:right w:val="nil"/>
            </w:tcBorders>
            <w:shd w:val="clear" w:color="auto" w:fill="auto"/>
            <w:noWrap/>
            <w:vAlign w:val="bottom"/>
          </w:tcPr>
          <w:p w14:paraId="00EA4FDE"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-0.47**</w:t>
            </w:r>
          </w:p>
        </w:tc>
        <w:tc>
          <w:tcPr>
            <w:tcW w:w="1160" w:type="dxa"/>
            <w:gridSpan w:val="2"/>
            <w:tcBorders>
              <w:top w:val="nil"/>
              <w:left w:val="nil"/>
              <w:bottom w:val="nil"/>
              <w:right w:val="nil"/>
            </w:tcBorders>
            <w:shd w:val="clear" w:color="auto" w:fill="auto"/>
            <w:noWrap/>
            <w:vAlign w:val="bottom"/>
          </w:tcPr>
          <w:p w14:paraId="380698FE"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-0.52**</w:t>
            </w:r>
          </w:p>
        </w:tc>
        <w:tc>
          <w:tcPr>
            <w:tcW w:w="1160" w:type="dxa"/>
            <w:gridSpan w:val="2"/>
            <w:tcBorders>
              <w:top w:val="nil"/>
              <w:left w:val="nil"/>
              <w:bottom w:val="nil"/>
              <w:right w:val="nil"/>
            </w:tcBorders>
            <w:shd w:val="clear" w:color="auto" w:fill="auto"/>
            <w:noWrap/>
            <w:vAlign w:val="bottom"/>
          </w:tcPr>
          <w:p w14:paraId="70281B98"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-0.16</w:t>
            </w:r>
          </w:p>
        </w:tc>
      </w:tr>
      <w:tr w:rsidR="00325D1A" w:rsidRPr="00292E98" w14:paraId="27CA1A0C" w14:textId="77777777" w:rsidTr="001E29D8">
        <w:trPr>
          <w:trHeight w:val="280"/>
        </w:trPr>
        <w:tc>
          <w:tcPr>
            <w:tcW w:w="2548" w:type="dxa"/>
            <w:gridSpan w:val="2"/>
            <w:tcBorders>
              <w:top w:val="nil"/>
              <w:left w:val="nil"/>
              <w:bottom w:val="nil"/>
              <w:right w:val="nil"/>
            </w:tcBorders>
            <w:shd w:val="clear" w:color="auto" w:fill="auto"/>
            <w:noWrap/>
            <w:vAlign w:val="bottom"/>
          </w:tcPr>
          <w:p w14:paraId="12F38E5F" w14:textId="77777777" w:rsidR="00325D1A" w:rsidRPr="00292E98" w:rsidRDefault="00325D1A" w:rsidP="001E29D8">
            <w:pPr>
              <w:rPr>
                <w:rFonts w:ascii="Times New Roman" w:eastAsia="Times New Roman" w:hAnsi="Times New Roman" w:cs="Times New Roman"/>
                <w:sz w:val="20"/>
                <w:szCs w:val="20"/>
              </w:rPr>
            </w:pPr>
          </w:p>
        </w:tc>
        <w:tc>
          <w:tcPr>
            <w:tcW w:w="1160" w:type="dxa"/>
            <w:gridSpan w:val="2"/>
            <w:tcBorders>
              <w:top w:val="nil"/>
              <w:left w:val="nil"/>
              <w:bottom w:val="nil"/>
              <w:right w:val="nil"/>
            </w:tcBorders>
            <w:shd w:val="clear" w:color="auto" w:fill="auto"/>
            <w:noWrap/>
            <w:vAlign w:val="bottom"/>
            <w:hideMark/>
          </w:tcPr>
          <w:p w14:paraId="24A995CD"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(0.22)</w:t>
            </w:r>
          </w:p>
        </w:tc>
        <w:tc>
          <w:tcPr>
            <w:tcW w:w="1160" w:type="dxa"/>
            <w:gridSpan w:val="2"/>
            <w:tcBorders>
              <w:top w:val="nil"/>
              <w:left w:val="nil"/>
              <w:bottom w:val="nil"/>
              <w:right w:val="nil"/>
            </w:tcBorders>
            <w:shd w:val="clear" w:color="auto" w:fill="auto"/>
            <w:noWrap/>
            <w:vAlign w:val="bottom"/>
            <w:hideMark/>
          </w:tcPr>
          <w:p w14:paraId="18E4914C"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(0.26)</w:t>
            </w:r>
          </w:p>
        </w:tc>
        <w:tc>
          <w:tcPr>
            <w:tcW w:w="1160" w:type="dxa"/>
            <w:gridSpan w:val="2"/>
            <w:tcBorders>
              <w:top w:val="nil"/>
              <w:left w:val="nil"/>
              <w:bottom w:val="nil"/>
              <w:right w:val="nil"/>
            </w:tcBorders>
            <w:shd w:val="clear" w:color="auto" w:fill="auto"/>
            <w:noWrap/>
            <w:vAlign w:val="bottom"/>
            <w:hideMark/>
          </w:tcPr>
          <w:p w14:paraId="13A6D074"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(0.42)</w:t>
            </w:r>
          </w:p>
        </w:tc>
        <w:tc>
          <w:tcPr>
            <w:tcW w:w="1160" w:type="dxa"/>
            <w:gridSpan w:val="2"/>
            <w:tcBorders>
              <w:top w:val="nil"/>
              <w:left w:val="nil"/>
              <w:bottom w:val="nil"/>
              <w:right w:val="nil"/>
            </w:tcBorders>
            <w:shd w:val="clear" w:color="auto" w:fill="auto"/>
            <w:noWrap/>
            <w:vAlign w:val="bottom"/>
            <w:hideMark/>
          </w:tcPr>
          <w:p w14:paraId="01979C54"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(0.21)</w:t>
            </w:r>
          </w:p>
        </w:tc>
        <w:tc>
          <w:tcPr>
            <w:tcW w:w="1160" w:type="dxa"/>
            <w:gridSpan w:val="2"/>
            <w:tcBorders>
              <w:top w:val="nil"/>
              <w:left w:val="nil"/>
              <w:bottom w:val="nil"/>
              <w:right w:val="nil"/>
            </w:tcBorders>
            <w:shd w:val="clear" w:color="auto" w:fill="auto"/>
            <w:noWrap/>
            <w:vAlign w:val="bottom"/>
            <w:hideMark/>
          </w:tcPr>
          <w:p w14:paraId="3055001C"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(0.23)</w:t>
            </w:r>
          </w:p>
        </w:tc>
        <w:tc>
          <w:tcPr>
            <w:tcW w:w="1160" w:type="dxa"/>
            <w:gridSpan w:val="2"/>
            <w:tcBorders>
              <w:top w:val="nil"/>
              <w:left w:val="nil"/>
              <w:bottom w:val="nil"/>
              <w:right w:val="nil"/>
            </w:tcBorders>
            <w:shd w:val="clear" w:color="auto" w:fill="auto"/>
            <w:noWrap/>
            <w:vAlign w:val="bottom"/>
            <w:hideMark/>
          </w:tcPr>
          <w:p w14:paraId="47F1F17D"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(0.43)</w:t>
            </w:r>
          </w:p>
        </w:tc>
      </w:tr>
      <w:tr w:rsidR="00325D1A" w:rsidRPr="00292E98" w14:paraId="580C2D59" w14:textId="77777777" w:rsidTr="001E29D8">
        <w:trPr>
          <w:trHeight w:val="280"/>
        </w:trPr>
        <w:tc>
          <w:tcPr>
            <w:tcW w:w="2548" w:type="dxa"/>
            <w:gridSpan w:val="2"/>
            <w:tcBorders>
              <w:top w:val="nil"/>
              <w:left w:val="nil"/>
              <w:bottom w:val="nil"/>
              <w:right w:val="nil"/>
            </w:tcBorders>
            <w:shd w:val="clear" w:color="auto" w:fill="auto"/>
            <w:noWrap/>
            <w:vAlign w:val="bottom"/>
          </w:tcPr>
          <w:p w14:paraId="0F56010D" w14:textId="77777777" w:rsidR="00325D1A" w:rsidRPr="00292E98" w:rsidRDefault="00325D1A" w:rsidP="001E29D8">
            <w:pP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Constant</w:t>
            </w:r>
          </w:p>
        </w:tc>
        <w:tc>
          <w:tcPr>
            <w:tcW w:w="1160" w:type="dxa"/>
            <w:gridSpan w:val="2"/>
            <w:tcBorders>
              <w:top w:val="nil"/>
              <w:left w:val="nil"/>
              <w:bottom w:val="nil"/>
              <w:right w:val="nil"/>
            </w:tcBorders>
            <w:shd w:val="clear" w:color="auto" w:fill="auto"/>
            <w:noWrap/>
            <w:vAlign w:val="bottom"/>
            <w:hideMark/>
          </w:tcPr>
          <w:p w14:paraId="7172F628"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2.81***</w:t>
            </w:r>
          </w:p>
        </w:tc>
        <w:tc>
          <w:tcPr>
            <w:tcW w:w="1160" w:type="dxa"/>
            <w:gridSpan w:val="2"/>
            <w:tcBorders>
              <w:top w:val="nil"/>
              <w:left w:val="nil"/>
              <w:bottom w:val="nil"/>
              <w:right w:val="nil"/>
            </w:tcBorders>
            <w:shd w:val="clear" w:color="auto" w:fill="auto"/>
            <w:noWrap/>
            <w:vAlign w:val="bottom"/>
            <w:hideMark/>
          </w:tcPr>
          <w:p w14:paraId="625A63B3"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1.70*</w:t>
            </w:r>
          </w:p>
        </w:tc>
        <w:tc>
          <w:tcPr>
            <w:tcW w:w="1160" w:type="dxa"/>
            <w:gridSpan w:val="2"/>
            <w:tcBorders>
              <w:top w:val="nil"/>
              <w:left w:val="nil"/>
              <w:bottom w:val="nil"/>
              <w:right w:val="nil"/>
            </w:tcBorders>
            <w:shd w:val="clear" w:color="auto" w:fill="auto"/>
            <w:noWrap/>
            <w:vAlign w:val="bottom"/>
            <w:hideMark/>
          </w:tcPr>
          <w:p w14:paraId="40AFBDF1"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4.05***</w:t>
            </w:r>
          </w:p>
        </w:tc>
        <w:tc>
          <w:tcPr>
            <w:tcW w:w="1160" w:type="dxa"/>
            <w:gridSpan w:val="2"/>
            <w:tcBorders>
              <w:top w:val="nil"/>
              <w:left w:val="nil"/>
              <w:bottom w:val="nil"/>
              <w:right w:val="nil"/>
            </w:tcBorders>
            <w:shd w:val="clear" w:color="auto" w:fill="auto"/>
            <w:noWrap/>
            <w:vAlign w:val="bottom"/>
            <w:hideMark/>
          </w:tcPr>
          <w:p w14:paraId="3116A051"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3.29***</w:t>
            </w:r>
          </w:p>
        </w:tc>
        <w:tc>
          <w:tcPr>
            <w:tcW w:w="1160" w:type="dxa"/>
            <w:gridSpan w:val="2"/>
            <w:tcBorders>
              <w:top w:val="nil"/>
              <w:left w:val="nil"/>
              <w:bottom w:val="nil"/>
              <w:right w:val="nil"/>
            </w:tcBorders>
            <w:shd w:val="clear" w:color="auto" w:fill="auto"/>
            <w:noWrap/>
            <w:vAlign w:val="bottom"/>
            <w:hideMark/>
          </w:tcPr>
          <w:p w14:paraId="4C110E21"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1.53*</w:t>
            </w:r>
          </w:p>
        </w:tc>
        <w:tc>
          <w:tcPr>
            <w:tcW w:w="1160" w:type="dxa"/>
            <w:gridSpan w:val="2"/>
            <w:tcBorders>
              <w:top w:val="nil"/>
              <w:left w:val="nil"/>
              <w:bottom w:val="nil"/>
              <w:right w:val="nil"/>
            </w:tcBorders>
            <w:shd w:val="clear" w:color="auto" w:fill="auto"/>
            <w:noWrap/>
            <w:vAlign w:val="bottom"/>
            <w:hideMark/>
          </w:tcPr>
          <w:p w14:paraId="4557E580"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4.65***</w:t>
            </w:r>
          </w:p>
        </w:tc>
      </w:tr>
      <w:tr w:rsidR="00325D1A" w:rsidRPr="00292E98" w14:paraId="5C4B9C7C" w14:textId="77777777" w:rsidTr="001E29D8">
        <w:trPr>
          <w:trHeight w:val="280"/>
        </w:trPr>
        <w:tc>
          <w:tcPr>
            <w:tcW w:w="2548" w:type="dxa"/>
            <w:gridSpan w:val="2"/>
            <w:tcBorders>
              <w:top w:val="nil"/>
              <w:left w:val="nil"/>
              <w:bottom w:val="nil"/>
              <w:right w:val="nil"/>
            </w:tcBorders>
            <w:shd w:val="clear" w:color="auto" w:fill="auto"/>
            <w:noWrap/>
            <w:vAlign w:val="bottom"/>
          </w:tcPr>
          <w:p w14:paraId="6634A4F8" w14:textId="77777777" w:rsidR="00325D1A" w:rsidRPr="00292E98" w:rsidRDefault="00325D1A" w:rsidP="001E29D8">
            <w:pPr>
              <w:rPr>
                <w:rFonts w:ascii="Times New Roman" w:eastAsia="Times New Roman" w:hAnsi="Times New Roman" w:cs="Times New Roman"/>
                <w:sz w:val="20"/>
                <w:szCs w:val="20"/>
              </w:rPr>
            </w:pPr>
          </w:p>
        </w:tc>
        <w:tc>
          <w:tcPr>
            <w:tcW w:w="1160" w:type="dxa"/>
            <w:gridSpan w:val="2"/>
            <w:tcBorders>
              <w:top w:val="nil"/>
              <w:left w:val="nil"/>
              <w:bottom w:val="nil"/>
              <w:right w:val="nil"/>
            </w:tcBorders>
            <w:shd w:val="clear" w:color="auto" w:fill="auto"/>
            <w:noWrap/>
            <w:vAlign w:val="bottom"/>
          </w:tcPr>
          <w:p w14:paraId="0CA99EAE"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(0.64)</w:t>
            </w:r>
          </w:p>
        </w:tc>
        <w:tc>
          <w:tcPr>
            <w:tcW w:w="1160" w:type="dxa"/>
            <w:gridSpan w:val="2"/>
            <w:tcBorders>
              <w:top w:val="nil"/>
              <w:left w:val="nil"/>
              <w:bottom w:val="nil"/>
              <w:right w:val="nil"/>
            </w:tcBorders>
            <w:shd w:val="clear" w:color="auto" w:fill="auto"/>
            <w:noWrap/>
            <w:vAlign w:val="bottom"/>
          </w:tcPr>
          <w:p w14:paraId="623931DB"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(0.83)</w:t>
            </w:r>
          </w:p>
        </w:tc>
        <w:tc>
          <w:tcPr>
            <w:tcW w:w="1160" w:type="dxa"/>
            <w:gridSpan w:val="2"/>
            <w:tcBorders>
              <w:top w:val="nil"/>
              <w:left w:val="nil"/>
              <w:bottom w:val="nil"/>
              <w:right w:val="nil"/>
            </w:tcBorders>
            <w:shd w:val="clear" w:color="auto" w:fill="auto"/>
            <w:noWrap/>
            <w:vAlign w:val="bottom"/>
          </w:tcPr>
          <w:p w14:paraId="473A84B0"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(1.34)</w:t>
            </w:r>
          </w:p>
        </w:tc>
        <w:tc>
          <w:tcPr>
            <w:tcW w:w="1160" w:type="dxa"/>
            <w:gridSpan w:val="2"/>
            <w:tcBorders>
              <w:top w:val="nil"/>
              <w:left w:val="nil"/>
              <w:bottom w:val="nil"/>
              <w:right w:val="nil"/>
            </w:tcBorders>
            <w:shd w:val="clear" w:color="auto" w:fill="auto"/>
            <w:noWrap/>
            <w:vAlign w:val="bottom"/>
          </w:tcPr>
          <w:p w14:paraId="2B011D85"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(0.61)</w:t>
            </w:r>
          </w:p>
        </w:tc>
        <w:tc>
          <w:tcPr>
            <w:tcW w:w="1160" w:type="dxa"/>
            <w:gridSpan w:val="2"/>
            <w:tcBorders>
              <w:top w:val="nil"/>
              <w:left w:val="nil"/>
              <w:bottom w:val="nil"/>
              <w:right w:val="nil"/>
            </w:tcBorders>
            <w:shd w:val="clear" w:color="auto" w:fill="auto"/>
            <w:noWrap/>
            <w:vAlign w:val="bottom"/>
          </w:tcPr>
          <w:p w14:paraId="64D63907"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(0.77)</w:t>
            </w:r>
          </w:p>
        </w:tc>
        <w:tc>
          <w:tcPr>
            <w:tcW w:w="1160" w:type="dxa"/>
            <w:gridSpan w:val="2"/>
            <w:tcBorders>
              <w:top w:val="nil"/>
              <w:left w:val="nil"/>
              <w:bottom w:val="nil"/>
              <w:right w:val="nil"/>
            </w:tcBorders>
            <w:shd w:val="clear" w:color="auto" w:fill="auto"/>
            <w:noWrap/>
            <w:vAlign w:val="bottom"/>
          </w:tcPr>
          <w:p w14:paraId="0956A6DA"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(1.24)</w:t>
            </w:r>
          </w:p>
        </w:tc>
      </w:tr>
      <w:tr w:rsidR="00325D1A" w:rsidRPr="00292E98" w14:paraId="20BD9844" w14:textId="77777777" w:rsidTr="001E29D8">
        <w:trPr>
          <w:trHeight w:val="280"/>
        </w:trPr>
        <w:tc>
          <w:tcPr>
            <w:tcW w:w="2548" w:type="dxa"/>
            <w:gridSpan w:val="2"/>
            <w:tcBorders>
              <w:top w:val="nil"/>
              <w:left w:val="nil"/>
              <w:bottom w:val="nil"/>
              <w:right w:val="nil"/>
            </w:tcBorders>
            <w:shd w:val="clear" w:color="auto" w:fill="auto"/>
            <w:noWrap/>
            <w:vAlign w:val="bottom"/>
            <w:hideMark/>
          </w:tcPr>
          <w:p w14:paraId="5BBF3017" w14:textId="77777777" w:rsidR="00325D1A" w:rsidRPr="00292E98" w:rsidRDefault="00325D1A" w:rsidP="001E29D8">
            <w:pPr>
              <w:rPr>
                <w:rFonts w:ascii="Times New Roman" w:eastAsia="Times New Roman" w:hAnsi="Times New Roman" w:cs="Times New Roman"/>
                <w:sz w:val="20"/>
                <w:szCs w:val="20"/>
              </w:rPr>
            </w:pPr>
          </w:p>
        </w:tc>
        <w:tc>
          <w:tcPr>
            <w:tcW w:w="1160" w:type="dxa"/>
            <w:gridSpan w:val="2"/>
            <w:tcBorders>
              <w:top w:val="nil"/>
              <w:left w:val="nil"/>
              <w:bottom w:val="nil"/>
              <w:right w:val="nil"/>
            </w:tcBorders>
            <w:shd w:val="clear" w:color="auto" w:fill="auto"/>
            <w:noWrap/>
            <w:vAlign w:val="bottom"/>
            <w:hideMark/>
          </w:tcPr>
          <w:p w14:paraId="50A4C389" w14:textId="77777777" w:rsidR="00325D1A" w:rsidRPr="00292E98" w:rsidRDefault="00325D1A" w:rsidP="001E29D8">
            <w:pPr>
              <w:jc w:val="center"/>
              <w:rPr>
                <w:rFonts w:ascii="Times New Roman" w:eastAsia="Times New Roman" w:hAnsi="Times New Roman" w:cs="Times New Roman"/>
                <w:sz w:val="20"/>
                <w:szCs w:val="20"/>
              </w:rPr>
            </w:pPr>
          </w:p>
        </w:tc>
        <w:tc>
          <w:tcPr>
            <w:tcW w:w="1160" w:type="dxa"/>
            <w:gridSpan w:val="2"/>
            <w:tcBorders>
              <w:top w:val="nil"/>
              <w:left w:val="nil"/>
              <w:bottom w:val="nil"/>
              <w:right w:val="nil"/>
            </w:tcBorders>
            <w:shd w:val="clear" w:color="auto" w:fill="auto"/>
            <w:noWrap/>
            <w:vAlign w:val="bottom"/>
            <w:hideMark/>
          </w:tcPr>
          <w:p w14:paraId="5BEE4F29" w14:textId="77777777" w:rsidR="00325D1A" w:rsidRPr="00292E98" w:rsidRDefault="00325D1A" w:rsidP="001E29D8">
            <w:pPr>
              <w:jc w:val="center"/>
              <w:rPr>
                <w:rFonts w:ascii="Times New Roman" w:eastAsia="Times New Roman" w:hAnsi="Times New Roman" w:cs="Times New Roman"/>
                <w:sz w:val="20"/>
                <w:szCs w:val="20"/>
              </w:rPr>
            </w:pPr>
          </w:p>
        </w:tc>
        <w:tc>
          <w:tcPr>
            <w:tcW w:w="1160" w:type="dxa"/>
            <w:gridSpan w:val="2"/>
            <w:tcBorders>
              <w:top w:val="nil"/>
              <w:left w:val="nil"/>
              <w:bottom w:val="nil"/>
              <w:right w:val="nil"/>
            </w:tcBorders>
            <w:shd w:val="clear" w:color="auto" w:fill="auto"/>
            <w:noWrap/>
            <w:vAlign w:val="bottom"/>
            <w:hideMark/>
          </w:tcPr>
          <w:p w14:paraId="605FC36A" w14:textId="77777777" w:rsidR="00325D1A" w:rsidRPr="00292E98" w:rsidRDefault="00325D1A" w:rsidP="001E29D8">
            <w:pPr>
              <w:jc w:val="center"/>
              <w:rPr>
                <w:rFonts w:ascii="Times New Roman" w:eastAsia="Times New Roman" w:hAnsi="Times New Roman" w:cs="Times New Roman"/>
                <w:sz w:val="20"/>
                <w:szCs w:val="20"/>
              </w:rPr>
            </w:pPr>
          </w:p>
        </w:tc>
        <w:tc>
          <w:tcPr>
            <w:tcW w:w="1160" w:type="dxa"/>
            <w:gridSpan w:val="2"/>
            <w:tcBorders>
              <w:top w:val="nil"/>
              <w:left w:val="nil"/>
              <w:bottom w:val="nil"/>
              <w:right w:val="nil"/>
            </w:tcBorders>
            <w:shd w:val="clear" w:color="auto" w:fill="auto"/>
            <w:noWrap/>
            <w:vAlign w:val="bottom"/>
            <w:hideMark/>
          </w:tcPr>
          <w:p w14:paraId="54D8AC72" w14:textId="77777777" w:rsidR="00325D1A" w:rsidRPr="00292E98" w:rsidRDefault="00325D1A" w:rsidP="001E29D8">
            <w:pPr>
              <w:jc w:val="center"/>
              <w:rPr>
                <w:rFonts w:ascii="Times New Roman" w:eastAsia="Times New Roman" w:hAnsi="Times New Roman" w:cs="Times New Roman"/>
                <w:sz w:val="20"/>
                <w:szCs w:val="20"/>
              </w:rPr>
            </w:pPr>
          </w:p>
        </w:tc>
        <w:tc>
          <w:tcPr>
            <w:tcW w:w="1160" w:type="dxa"/>
            <w:gridSpan w:val="2"/>
            <w:tcBorders>
              <w:top w:val="nil"/>
              <w:left w:val="nil"/>
              <w:bottom w:val="nil"/>
              <w:right w:val="nil"/>
            </w:tcBorders>
            <w:shd w:val="clear" w:color="auto" w:fill="auto"/>
            <w:noWrap/>
            <w:vAlign w:val="bottom"/>
            <w:hideMark/>
          </w:tcPr>
          <w:p w14:paraId="175C83AF" w14:textId="77777777" w:rsidR="00325D1A" w:rsidRPr="00292E98" w:rsidRDefault="00325D1A" w:rsidP="001E29D8">
            <w:pPr>
              <w:jc w:val="center"/>
              <w:rPr>
                <w:rFonts w:ascii="Times New Roman" w:eastAsia="Times New Roman" w:hAnsi="Times New Roman" w:cs="Times New Roman"/>
                <w:sz w:val="20"/>
                <w:szCs w:val="20"/>
              </w:rPr>
            </w:pPr>
          </w:p>
        </w:tc>
        <w:tc>
          <w:tcPr>
            <w:tcW w:w="1160" w:type="dxa"/>
            <w:gridSpan w:val="2"/>
            <w:tcBorders>
              <w:top w:val="nil"/>
              <w:left w:val="nil"/>
              <w:bottom w:val="nil"/>
              <w:right w:val="nil"/>
            </w:tcBorders>
            <w:shd w:val="clear" w:color="auto" w:fill="auto"/>
            <w:noWrap/>
            <w:vAlign w:val="bottom"/>
            <w:hideMark/>
          </w:tcPr>
          <w:p w14:paraId="53348420" w14:textId="77777777" w:rsidR="00325D1A" w:rsidRPr="00292E98" w:rsidRDefault="00325D1A" w:rsidP="001E29D8">
            <w:pPr>
              <w:jc w:val="center"/>
              <w:rPr>
                <w:rFonts w:ascii="Times New Roman" w:eastAsia="Times New Roman" w:hAnsi="Times New Roman" w:cs="Times New Roman"/>
                <w:sz w:val="20"/>
                <w:szCs w:val="20"/>
              </w:rPr>
            </w:pPr>
          </w:p>
        </w:tc>
      </w:tr>
      <w:tr w:rsidR="00325D1A" w:rsidRPr="00292E98" w14:paraId="3FA1A3B4" w14:textId="77777777" w:rsidTr="001E29D8">
        <w:trPr>
          <w:trHeight w:val="280"/>
        </w:trPr>
        <w:tc>
          <w:tcPr>
            <w:tcW w:w="2548" w:type="dxa"/>
            <w:gridSpan w:val="2"/>
            <w:tcBorders>
              <w:top w:val="nil"/>
              <w:left w:val="nil"/>
              <w:bottom w:val="nil"/>
              <w:right w:val="nil"/>
            </w:tcBorders>
            <w:shd w:val="clear" w:color="auto" w:fill="auto"/>
            <w:noWrap/>
            <w:vAlign w:val="bottom"/>
            <w:hideMark/>
          </w:tcPr>
          <w:p w14:paraId="24873DF9" w14:textId="77777777" w:rsidR="00325D1A" w:rsidRPr="00292E98" w:rsidRDefault="00325D1A" w:rsidP="001E29D8">
            <w:pP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Observations</w:t>
            </w:r>
          </w:p>
        </w:tc>
        <w:tc>
          <w:tcPr>
            <w:tcW w:w="1160" w:type="dxa"/>
            <w:gridSpan w:val="2"/>
            <w:tcBorders>
              <w:top w:val="nil"/>
              <w:left w:val="nil"/>
              <w:bottom w:val="nil"/>
              <w:right w:val="nil"/>
            </w:tcBorders>
            <w:shd w:val="clear" w:color="auto" w:fill="auto"/>
            <w:noWrap/>
            <w:vAlign w:val="bottom"/>
            <w:hideMark/>
          </w:tcPr>
          <w:p w14:paraId="7361480E"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69</w:t>
            </w:r>
          </w:p>
        </w:tc>
        <w:tc>
          <w:tcPr>
            <w:tcW w:w="1160" w:type="dxa"/>
            <w:gridSpan w:val="2"/>
            <w:tcBorders>
              <w:top w:val="nil"/>
              <w:left w:val="nil"/>
              <w:bottom w:val="nil"/>
              <w:right w:val="nil"/>
            </w:tcBorders>
            <w:shd w:val="clear" w:color="auto" w:fill="auto"/>
            <w:noWrap/>
            <w:vAlign w:val="bottom"/>
            <w:hideMark/>
          </w:tcPr>
          <w:p w14:paraId="76162FAD"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41</w:t>
            </w:r>
          </w:p>
        </w:tc>
        <w:tc>
          <w:tcPr>
            <w:tcW w:w="1160" w:type="dxa"/>
            <w:gridSpan w:val="2"/>
            <w:tcBorders>
              <w:top w:val="nil"/>
              <w:left w:val="nil"/>
              <w:bottom w:val="nil"/>
              <w:right w:val="nil"/>
            </w:tcBorders>
            <w:shd w:val="clear" w:color="auto" w:fill="auto"/>
            <w:noWrap/>
            <w:vAlign w:val="bottom"/>
            <w:hideMark/>
          </w:tcPr>
          <w:p w14:paraId="4C3003F2"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28</w:t>
            </w:r>
          </w:p>
        </w:tc>
        <w:tc>
          <w:tcPr>
            <w:tcW w:w="1160" w:type="dxa"/>
            <w:gridSpan w:val="2"/>
            <w:tcBorders>
              <w:top w:val="nil"/>
              <w:left w:val="nil"/>
              <w:bottom w:val="nil"/>
              <w:right w:val="nil"/>
            </w:tcBorders>
            <w:shd w:val="clear" w:color="auto" w:fill="auto"/>
            <w:noWrap/>
            <w:vAlign w:val="bottom"/>
            <w:hideMark/>
          </w:tcPr>
          <w:p w14:paraId="69143DBE"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65</w:t>
            </w:r>
          </w:p>
        </w:tc>
        <w:tc>
          <w:tcPr>
            <w:tcW w:w="1160" w:type="dxa"/>
            <w:gridSpan w:val="2"/>
            <w:tcBorders>
              <w:top w:val="nil"/>
              <w:left w:val="nil"/>
              <w:bottom w:val="nil"/>
              <w:right w:val="nil"/>
            </w:tcBorders>
            <w:shd w:val="clear" w:color="auto" w:fill="auto"/>
            <w:noWrap/>
            <w:vAlign w:val="bottom"/>
            <w:hideMark/>
          </w:tcPr>
          <w:p w14:paraId="48919244"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39</w:t>
            </w:r>
          </w:p>
        </w:tc>
        <w:tc>
          <w:tcPr>
            <w:tcW w:w="1160" w:type="dxa"/>
            <w:gridSpan w:val="2"/>
            <w:tcBorders>
              <w:top w:val="nil"/>
              <w:left w:val="nil"/>
              <w:bottom w:val="nil"/>
              <w:right w:val="nil"/>
            </w:tcBorders>
            <w:shd w:val="clear" w:color="auto" w:fill="auto"/>
            <w:noWrap/>
            <w:vAlign w:val="bottom"/>
            <w:hideMark/>
          </w:tcPr>
          <w:p w14:paraId="13A5184B"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26</w:t>
            </w:r>
          </w:p>
        </w:tc>
      </w:tr>
      <w:tr w:rsidR="00325D1A" w:rsidRPr="00292E98" w14:paraId="0812D452" w14:textId="77777777" w:rsidTr="001E29D8">
        <w:trPr>
          <w:trHeight w:val="280"/>
        </w:trPr>
        <w:tc>
          <w:tcPr>
            <w:tcW w:w="2548" w:type="dxa"/>
            <w:gridSpan w:val="2"/>
            <w:tcBorders>
              <w:top w:val="nil"/>
              <w:left w:val="nil"/>
              <w:bottom w:val="single" w:sz="4" w:space="0" w:color="auto"/>
              <w:right w:val="nil"/>
            </w:tcBorders>
            <w:shd w:val="clear" w:color="auto" w:fill="auto"/>
            <w:noWrap/>
            <w:vAlign w:val="bottom"/>
            <w:hideMark/>
          </w:tcPr>
          <w:p w14:paraId="3711FB8B" w14:textId="77777777" w:rsidR="00325D1A" w:rsidRPr="00292E98" w:rsidRDefault="00325D1A" w:rsidP="001E29D8">
            <w:pP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R-squared</w:t>
            </w:r>
          </w:p>
        </w:tc>
        <w:tc>
          <w:tcPr>
            <w:tcW w:w="1160" w:type="dxa"/>
            <w:gridSpan w:val="2"/>
            <w:tcBorders>
              <w:top w:val="nil"/>
              <w:left w:val="nil"/>
              <w:bottom w:val="single" w:sz="4" w:space="0" w:color="auto"/>
              <w:right w:val="nil"/>
            </w:tcBorders>
            <w:shd w:val="clear" w:color="auto" w:fill="auto"/>
            <w:noWrap/>
            <w:vAlign w:val="bottom"/>
            <w:hideMark/>
          </w:tcPr>
          <w:p w14:paraId="47EBE474"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0.22</w:t>
            </w:r>
          </w:p>
        </w:tc>
        <w:tc>
          <w:tcPr>
            <w:tcW w:w="1160" w:type="dxa"/>
            <w:gridSpan w:val="2"/>
            <w:tcBorders>
              <w:top w:val="nil"/>
              <w:left w:val="nil"/>
              <w:bottom w:val="single" w:sz="4" w:space="0" w:color="auto"/>
              <w:right w:val="nil"/>
            </w:tcBorders>
            <w:shd w:val="clear" w:color="auto" w:fill="auto"/>
            <w:noWrap/>
            <w:vAlign w:val="bottom"/>
            <w:hideMark/>
          </w:tcPr>
          <w:p w14:paraId="3FA811A1"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0.35</w:t>
            </w:r>
          </w:p>
        </w:tc>
        <w:tc>
          <w:tcPr>
            <w:tcW w:w="1160" w:type="dxa"/>
            <w:gridSpan w:val="2"/>
            <w:tcBorders>
              <w:top w:val="nil"/>
              <w:left w:val="nil"/>
              <w:bottom w:val="single" w:sz="4" w:space="0" w:color="auto"/>
              <w:right w:val="nil"/>
            </w:tcBorders>
            <w:shd w:val="clear" w:color="auto" w:fill="auto"/>
            <w:noWrap/>
            <w:vAlign w:val="bottom"/>
            <w:hideMark/>
          </w:tcPr>
          <w:p w14:paraId="2DB91F03"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0.36</w:t>
            </w:r>
          </w:p>
        </w:tc>
        <w:tc>
          <w:tcPr>
            <w:tcW w:w="1160" w:type="dxa"/>
            <w:gridSpan w:val="2"/>
            <w:tcBorders>
              <w:top w:val="nil"/>
              <w:left w:val="nil"/>
              <w:bottom w:val="single" w:sz="4" w:space="0" w:color="auto"/>
              <w:right w:val="nil"/>
            </w:tcBorders>
            <w:shd w:val="clear" w:color="auto" w:fill="auto"/>
            <w:noWrap/>
            <w:vAlign w:val="bottom"/>
            <w:hideMark/>
          </w:tcPr>
          <w:p w14:paraId="31E7818B"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0.28</w:t>
            </w:r>
          </w:p>
        </w:tc>
        <w:tc>
          <w:tcPr>
            <w:tcW w:w="1160" w:type="dxa"/>
            <w:gridSpan w:val="2"/>
            <w:tcBorders>
              <w:top w:val="nil"/>
              <w:left w:val="nil"/>
              <w:bottom w:val="single" w:sz="4" w:space="0" w:color="auto"/>
              <w:right w:val="nil"/>
            </w:tcBorders>
            <w:shd w:val="clear" w:color="auto" w:fill="auto"/>
            <w:noWrap/>
            <w:vAlign w:val="bottom"/>
            <w:hideMark/>
          </w:tcPr>
          <w:p w14:paraId="196187F7"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0.49</w:t>
            </w:r>
          </w:p>
        </w:tc>
        <w:tc>
          <w:tcPr>
            <w:tcW w:w="1160" w:type="dxa"/>
            <w:gridSpan w:val="2"/>
            <w:tcBorders>
              <w:top w:val="nil"/>
              <w:left w:val="nil"/>
              <w:bottom w:val="single" w:sz="4" w:space="0" w:color="auto"/>
              <w:right w:val="nil"/>
            </w:tcBorders>
            <w:shd w:val="clear" w:color="auto" w:fill="auto"/>
            <w:noWrap/>
            <w:vAlign w:val="bottom"/>
            <w:hideMark/>
          </w:tcPr>
          <w:p w14:paraId="4DA9D9BC"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0.40</w:t>
            </w:r>
          </w:p>
        </w:tc>
      </w:tr>
      <w:tr w:rsidR="00325D1A" w:rsidRPr="00292E98" w14:paraId="2DF16DD6" w14:textId="77777777" w:rsidTr="001E29D8">
        <w:trPr>
          <w:trHeight w:val="280"/>
        </w:trPr>
        <w:tc>
          <w:tcPr>
            <w:tcW w:w="2548" w:type="dxa"/>
            <w:gridSpan w:val="2"/>
            <w:tcBorders>
              <w:top w:val="nil"/>
              <w:left w:val="nil"/>
              <w:bottom w:val="nil"/>
              <w:right w:val="nil"/>
            </w:tcBorders>
            <w:shd w:val="clear" w:color="auto" w:fill="auto"/>
            <w:noWrap/>
            <w:vAlign w:val="bottom"/>
            <w:hideMark/>
          </w:tcPr>
          <w:p w14:paraId="55680B28" w14:textId="77777777" w:rsidR="00325D1A" w:rsidRPr="00292E98" w:rsidRDefault="00325D1A" w:rsidP="001E29D8">
            <w:pP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Standard errors in parentheses</w:t>
            </w:r>
          </w:p>
        </w:tc>
        <w:tc>
          <w:tcPr>
            <w:tcW w:w="1160" w:type="dxa"/>
            <w:gridSpan w:val="2"/>
            <w:tcBorders>
              <w:top w:val="nil"/>
              <w:left w:val="nil"/>
              <w:bottom w:val="nil"/>
              <w:right w:val="nil"/>
            </w:tcBorders>
            <w:shd w:val="clear" w:color="auto" w:fill="auto"/>
            <w:noWrap/>
            <w:vAlign w:val="bottom"/>
            <w:hideMark/>
          </w:tcPr>
          <w:p w14:paraId="1380CE4F" w14:textId="77777777" w:rsidR="00325D1A" w:rsidRPr="00292E98" w:rsidRDefault="00325D1A" w:rsidP="001E29D8">
            <w:pPr>
              <w:rPr>
                <w:rFonts w:ascii="Times New Roman" w:eastAsia="Times New Roman" w:hAnsi="Times New Roman" w:cs="Times New Roman"/>
                <w:sz w:val="20"/>
                <w:szCs w:val="20"/>
              </w:rPr>
            </w:pPr>
          </w:p>
        </w:tc>
        <w:tc>
          <w:tcPr>
            <w:tcW w:w="1160" w:type="dxa"/>
            <w:gridSpan w:val="2"/>
            <w:tcBorders>
              <w:top w:val="nil"/>
              <w:left w:val="nil"/>
              <w:bottom w:val="nil"/>
              <w:right w:val="nil"/>
            </w:tcBorders>
            <w:shd w:val="clear" w:color="auto" w:fill="auto"/>
            <w:noWrap/>
            <w:vAlign w:val="bottom"/>
            <w:hideMark/>
          </w:tcPr>
          <w:p w14:paraId="4F7758D5" w14:textId="77777777" w:rsidR="00325D1A" w:rsidRPr="00292E98" w:rsidRDefault="00325D1A" w:rsidP="001E29D8">
            <w:pPr>
              <w:rPr>
                <w:rFonts w:ascii="Times New Roman" w:eastAsia="Times New Roman" w:hAnsi="Times New Roman" w:cs="Times New Roman"/>
                <w:sz w:val="20"/>
                <w:szCs w:val="20"/>
              </w:rPr>
            </w:pPr>
          </w:p>
        </w:tc>
        <w:tc>
          <w:tcPr>
            <w:tcW w:w="1160" w:type="dxa"/>
            <w:gridSpan w:val="2"/>
            <w:tcBorders>
              <w:top w:val="nil"/>
              <w:left w:val="nil"/>
              <w:bottom w:val="nil"/>
              <w:right w:val="nil"/>
            </w:tcBorders>
            <w:shd w:val="clear" w:color="auto" w:fill="auto"/>
            <w:noWrap/>
            <w:vAlign w:val="bottom"/>
            <w:hideMark/>
          </w:tcPr>
          <w:p w14:paraId="3097BCB2" w14:textId="77777777" w:rsidR="00325D1A" w:rsidRPr="00292E98" w:rsidRDefault="00325D1A" w:rsidP="001E29D8">
            <w:pPr>
              <w:rPr>
                <w:rFonts w:ascii="Times New Roman" w:eastAsia="Times New Roman" w:hAnsi="Times New Roman" w:cs="Times New Roman"/>
                <w:sz w:val="20"/>
                <w:szCs w:val="20"/>
              </w:rPr>
            </w:pPr>
          </w:p>
        </w:tc>
        <w:tc>
          <w:tcPr>
            <w:tcW w:w="1160" w:type="dxa"/>
            <w:gridSpan w:val="2"/>
            <w:tcBorders>
              <w:top w:val="nil"/>
              <w:left w:val="nil"/>
              <w:bottom w:val="nil"/>
              <w:right w:val="nil"/>
            </w:tcBorders>
            <w:shd w:val="clear" w:color="auto" w:fill="auto"/>
            <w:noWrap/>
            <w:vAlign w:val="bottom"/>
            <w:hideMark/>
          </w:tcPr>
          <w:p w14:paraId="482EBFEC" w14:textId="77777777" w:rsidR="00325D1A" w:rsidRPr="00292E98" w:rsidRDefault="00325D1A" w:rsidP="001E29D8">
            <w:pPr>
              <w:rPr>
                <w:rFonts w:ascii="Times New Roman" w:eastAsia="Times New Roman" w:hAnsi="Times New Roman" w:cs="Times New Roman"/>
                <w:sz w:val="20"/>
                <w:szCs w:val="20"/>
              </w:rPr>
            </w:pPr>
          </w:p>
        </w:tc>
        <w:tc>
          <w:tcPr>
            <w:tcW w:w="1160" w:type="dxa"/>
            <w:gridSpan w:val="2"/>
            <w:tcBorders>
              <w:top w:val="nil"/>
              <w:left w:val="nil"/>
              <w:bottom w:val="nil"/>
              <w:right w:val="nil"/>
            </w:tcBorders>
            <w:shd w:val="clear" w:color="auto" w:fill="auto"/>
            <w:noWrap/>
            <w:vAlign w:val="bottom"/>
            <w:hideMark/>
          </w:tcPr>
          <w:p w14:paraId="4485909C" w14:textId="77777777" w:rsidR="00325D1A" w:rsidRPr="00292E98" w:rsidRDefault="00325D1A" w:rsidP="001E29D8">
            <w:pPr>
              <w:rPr>
                <w:rFonts w:ascii="Times New Roman" w:eastAsia="Times New Roman" w:hAnsi="Times New Roman" w:cs="Times New Roman"/>
                <w:sz w:val="20"/>
                <w:szCs w:val="20"/>
              </w:rPr>
            </w:pPr>
          </w:p>
        </w:tc>
        <w:tc>
          <w:tcPr>
            <w:tcW w:w="1160" w:type="dxa"/>
            <w:gridSpan w:val="2"/>
            <w:tcBorders>
              <w:top w:val="nil"/>
              <w:left w:val="nil"/>
              <w:bottom w:val="nil"/>
              <w:right w:val="nil"/>
            </w:tcBorders>
            <w:shd w:val="clear" w:color="auto" w:fill="auto"/>
            <w:noWrap/>
            <w:vAlign w:val="bottom"/>
            <w:hideMark/>
          </w:tcPr>
          <w:p w14:paraId="53097C46" w14:textId="77777777" w:rsidR="00325D1A" w:rsidRPr="00292E98" w:rsidRDefault="00325D1A" w:rsidP="001E29D8">
            <w:pPr>
              <w:rPr>
                <w:rFonts w:ascii="Times New Roman" w:eastAsia="Times New Roman" w:hAnsi="Times New Roman" w:cs="Times New Roman"/>
                <w:sz w:val="20"/>
                <w:szCs w:val="20"/>
              </w:rPr>
            </w:pPr>
          </w:p>
        </w:tc>
      </w:tr>
      <w:tr w:rsidR="00325D1A" w:rsidRPr="00292E98" w14:paraId="2384BB19" w14:textId="77777777" w:rsidTr="001E29D8">
        <w:trPr>
          <w:trHeight w:val="280"/>
        </w:trPr>
        <w:tc>
          <w:tcPr>
            <w:tcW w:w="3708" w:type="dxa"/>
            <w:gridSpan w:val="4"/>
            <w:tcBorders>
              <w:top w:val="nil"/>
              <w:left w:val="nil"/>
              <w:bottom w:val="nil"/>
              <w:right w:val="nil"/>
            </w:tcBorders>
            <w:shd w:val="clear" w:color="auto" w:fill="auto"/>
            <w:noWrap/>
            <w:vAlign w:val="bottom"/>
            <w:hideMark/>
          </w:tcPr>
          <w:p w14:paraId="220F6D81" w14:textId="77777777" w:rsidR="00325D1A" w:rsidRPr="00292E98" w:rsidRDefault="00325D1A" w:rsidP="001E29D8">
            <w:pP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 p&lt;0.01, ** p&lt;0.05, * p&lt;0.1</w:t>
            </w:r>
          </w:p>
        </w:tc>
        <w:tc>
          <w:tcPr>
            <w:tcW w:w="1160" w:type="dxa"/>
            <w:gridSpan w:val="2"/>
            <w:tcBorders>
              <w:top w:val="nil"/>
              <w:left w:val="nil"/>
              <w:bottom w:val="nil"/>
              <w:right w:val="nil"/>
            </w:tcBorders>
            <w:shd w:val="clear" w:color="auto" w:fill="auto"/>
            <w:noWrap/>
            <w:vAlign w:val="bottom"/>
            <w:hideMark/>
          </w:tcPr>
          <w:p w14:paraId="44E8C1A2" w14:textId="77777777" w:rsidR="00325D1A" w:rsidRPr="00292E98" w:rsidRDefault="00325D1A" w:rsidP="001E29D8">
            <w:pPr>
              <w:rPr>
                <w:rFonts w:ascii="Times New Roman" w:eastAsia="Times New Roman" w:hAnsi="Times New Roman" w:cs="Times New Roman"/>
                <w:sz w:val="20"/>
                <w:szCs w:val="20"/>
              </w:rPr>
            </w:pPr>
          </w:p>
        </w:tc>
        <w:tc>
          <w:tcPr>
            <w:tcW w:w="1160" w:type="dxa"/>
            <w:gridSpan w:val="2"/>
            <w:tcBorders>
              <w:top w:val="nil"/>
              <w:left w:val="nil"/>
              <w:bottom w:val="nil"/>
              <w:right w:val="nil"/>
            </w:tcBorders>
            <w:shd w:val="clear" w:color="auto" w:fill="auto"/>
            <w:noWrap/>
            <w:vAlign w:val="bottom"/>
            <w:hideMark/>
          </w:tcPr>
          <w:p w14:paraId="3059408A" w14:textId="77777777" w:rsidR="00325D1A" w:rsidRPr="00292E98" w:rsidRDefault="00325D1A" w:rsidP="001E29D8">
            <w:pPr>
              <w:rPr>
                <w:rFonts w:ascii="Times New Roman" w:eastAsia="Times New Roman" w:hAnsi="Times New Roman" w:cs="Times New Roman"/>
                <w:sz w:val="20"/>
                <w:szCs w:val="20"/>
              </w:rPr>
            </w:pPr>
          </w:p>
        </w:tc>
        <w:tc>
          <w:tcPr>
            <w:tcW w:w="1160" w:type="dxa"/>
            <w:gridSpan w:val="2"/>
            <w:tcBorders>
              <w:top w:val="nil"/>
              <w:left w:val="nil"/>
              <w:bottom w:val="nil"/>
              <w:right w:val="nil"/>
            </w:tcBorders>
            <w:shd w:val="clear" w:color="auto" w:fill="auto"/>
            <w:noWrap/>
            <w:vAlign w:val="bottom"/>
            <w:hideMark/>
          </w:tcPr>
          <w:p w14:paraId="6B0DBC0E" w14:textId="77777777" w:rsidR="00325D1A" w:rsidRPr="00292E98" w:rsidRDefault="00325D1A" w:rsidP="001E29D8">
            <w:pPr>
              <w:rPr>
                <w:rFonts w:ascii="Times New Roman" w:eastAsia="Times New Roman" w:hAnsi="Times New Roman" w:cs="Times New Roman"/>
                <w:sz w:val="20"/>
                <w:szCs w:val="20"/>
              </w:rPr>
            </w:pPr>
          </w:p>
        </w:tc>
        <w:tc>
          <w:tcPr>
            <w:tcW w:w="1160" w:type="dxa"/>
            <w:gridSpan w:val="2"/>
            <w:tcBorders>
              <w:top w:val="nil"/>
              <w:left w:val="nil"/>
              <w:bottom w:val="nil"/>
              <w:right w:val="nil"/>
            </w:tcBorders>
            <w:shd w:val="clear" w:color="auto" w:fill="auto"/>
            <w:noWrap/>
            <w:vAlign w:val="bottom"/>
            <w:hideMark/>
          </w:tcPr>
          <w:p w14:paraId="08F461B2" w14:textId="77777777" w:rsidR="00325D1A" w:rsidRPr="00292E98" w:rsidRDefault="00325D1A" w:rsidP="001E29D8">
            <w:pPr>
              <w:rPr>
                <w:rFonts w:ascii="Times New Roman" w:eastAsia="Times New Roman" w:hAnsi="Times New Roman" w:cs="Times New Roman"/>
                <w:sz w:val="20"/>
                <w:szCs w:val="20"/>
              </w:rPr>
            </w:pPr>
          </w:p>
        </w:tc>
        <w:tc>
          <w:tcPr>
            <w:tcW w:w="1160" w:type="dxa"/>
            <w:gridSpan w:val="2"/>
            <w:tcBorders>
              <w:top w:val="nil"/>
              <w:left w:val="nil"/>
              <w:bottom w:val="nil"/>
              <w:right w:val="nil"/>
            </w:tcBorders>
            <w:shd w:val="clear" w:color="auto" w:fill="auto"/>
            <w:noWrap/>
            <w:vAlign w:val="bottom"/>
            <w:hideMark/>
          </w:tcPr>
          <w:p w14:paraId="22549FD7" w14:textId="77777777" w:rsidR="00325D1A" w:rsidRPr="00292E98" w:rsidRDefault="00325D1A" w:rsidP="001E29D8">
            <w:pPr>
              <w:rPr>
                <w:rFonts w:ascii="Times New Roman" w:eastAsia="Times New Roman" w:hAnsi="Times New Roman" w:cs="Times New Roman"/>
                <w:sz w:val="20"/>
                <w:szCs w:val="20"/>
              </w:rPr>
            </w:pPr>
          </w:p>
        </w:tc>
      </w:tr>
    </w:tbl>
    <w:p w14:paraId="360A6634" w14:textId="77777777" w:rsidR="00325D1A" w:rsidRDefault="00325D1A" w:rsidP="00325D1A">
      <w:pPr>
        <w:rPr>
          <w:rFonts w:ascii="Times New Roman" w:hAnsi="Times New Roman" w:cs="Times New Roman"/>
          <w:b/>
        </w:rPr>
      </w:pPr>
    </w:p>
    <w:p w14:paraId="5E2F0677" w14:textId="77777777" w:rsidR="0057615F" w:rsidRDefault="0057615F" w:rsidP="00325D1A">
      <w:pPr>
        <w:rPr>
          <w:rFonts w:ascii="Times New Roman" w:hAnsi="Times New Roman" w:cs="Times New Roman"/>
        </w:rPr>
      </w:pPr>
    </w:p>
    <w:p w14:paraId="27FEA7E9" w14:textId="77777777" w:rsidR="0057615F" w:rsidRDefault="0057615F" w:rsidP="00325D1A">
      <w:pPr>
        <w:rPr>
          <w:rFonts w:ascii="Times New Roman" w:hAnsi="Times New Roman" w:cs="Times New Roman"/>
        </w:rPr>
      </w:pPr>
    </w:p>
    <w:p w14:paraId="11697545" w14:textId="77777777" w:rsidR="0057615F" w:rsidRDefault="0057615F" w:rsidP="00325D1A">
      <w:pPr>
        <w:rPr>
          <w:rFonts w:ascii="Times New Roman" w:hAnsi="Times New Roman" w:cs="Times New Roman"/>
        </w:rPr>
      </w:pPr>
    </w:p>
    <w:p w14:paraId="2F6C6DB4" w14:textId="77777777" w:rsidR="0057615F" w:rsidRDefault="0057615F" w:rsidP="00325D1A">
      <w:pPr>
        <w:rPr>
          <w:rFonts w:ascii="Times New Roman" w:hAnsi="Times New Roman" w:cs="Times New Roman"/>
        </w:rPr>
      </w:pPr>
    </w:p>
    <w:p w14:paraId="7DECDFEE" w14:textId="77777777" w:rsidR="0057615F" w:rsidRDefault="0057615F" w:rsidP="00325D1A">
      <w:pPr>
        <w:rPr>
          <w:rFonts w:ascii="Times New Roman" w:hAnsi="Times New Roman" w:cs="Times New Roman"/>
        </w:rPr>
      </w:pPr>
    </w:p>
    <w:p w14:paraId="53EDB8AE" w14:textId="77777777" w:rsidR="0057615F" w:rsidRDefault="0057615F" w:rsidP="00325D1A">
      <w:pPr>
        <w:rPr>
          <w:rFonts w:ascii="Times New Roman" w:hAnsi="Times New Roman" w:cs="Times New Roman"/>
        </w:rPr>
      </w:pPr>
    </w:p>
    <w:p w14:paraId="6D73FA2D" w14:textId="77777777" w:rsidR="0057615F" w:rsidRDefault="0057615F" w:rsidP="00325D1A">
      <w:pPr>
        <w:rPr>
          <w:rFonts w:ascii="Times New Roman" w:hAnsi="Times New Roman" w:cs="Times New Roman"/>
        </w:rPr>
      </w:pPr>
    </w:p>
    <w:p w14:paraId="74ECA559" w14:textId="77777777" w:rsidR="0057615F" w:rsidRDefault="0057615F" w:rsidP="00325D1A">
      <w:pPr>
        <w:rPr>
          <w:rFonts w:ascii="Times New Roman" w:hAnsi="Times New Roman" w:cs="Times New Roman"/>
        </w:rPr>
      </w:pPr>
    </w:p>
    <w:p w14:paraId="7B4042A6" w14:textId="77777777" w:rsidR="0057615F" w:rsidRDefault="0057615F" w:rsidP="00325D1A">
      <w:pPr>
        <w:rPr>
          <w:rFonts w:ascii="Times New Roman" w:hAnsi="Times New Roman" w:cs="Times New Roman"/>
        </w:rPr>
      </w:pPr>
    </w:p>
    <w:p w14:paraId="09D23041" w14:textId="77777777" w:rsidR="0057615F" w:rsidRDefault="0057615F" w:rsidP="00325D1A">
      <w:pPr>
        <w:rPr>
          <w:rFonts w:ascii="Times New Roman" w:hAnsi="Times New Roman" w:cs="Times New Roman"/>
        </w:rPr>
      </w:pPr>
    </w:p>
    <w:p w14:paraId="786418D2" w14:textId="77777777" w:rsidR="0057615F" w:rsidRDefault="0057615F" w:rsidP="00325D1A">
      <w:pPr>
        <w:rPr>
          <w:rFonts w:ascii="Times New Roman" w:hAnsi="Times New Roman" w:cs="Times New Roman"/>
        </w:rPr>
      </w:pPr>
    </w:p>
    <w:p w14:paraId="66FBF3D0" w14:textId="77777777" w:rsidR="0057615F" w:rsidRDefault="0057615F" w:rsidP="00325D1A">
      <w:pPr>
        <w:rPr>
          <w:rFonts w:ascii="Times New Roman" w:hAnsi="Times New Roman" w:cs="Times New Roman"/>
        </w:rPr>
      </w:pPr>
    </w:p>
    <w:p w14:paraId="321E8E68" w14:textId="77777777" w:rsidR="0057615F" w:rsidRDefault="0057615F" w:rsidP="00325D1A">
      <w:pPr>
        <w:rPr>
          <w:rFonts w:ascii="Times New Roman" w:hAnsi="Times New Roman" w:cs="Times New Roman"/>
        </w:rPr>
      </w:pPr>
    </w:p>
    <w:p w14:paraId="47FFB49A" w14:textId="6AC56773" w:rsidR="00325D1A" w:rsidRDefault="00325D1A" w:rsidP="00325D1A">
      <w:pPr>
        <w:rPr>
          <w:rFonts w:ascii="Times New Roman" w:hAnsi="Times New Roman" w:cs="Times New Roman"/>
        </w:rPr>
      </w:pPr>
      <w:r w:rsidRPr="002E1963">
        <w:rPr>
          <w:rFonts w:ascii="Times New Roman" w:hAnsi="Times New Roman" w:cs="Times New Roman"/>
        </w:rPr>
        <w:t xml:space="preserve">Tables </w:t>
      </w:r>
      <w:r w:rsidR="006F3730">
        <w:rPr>
          <w:rFonts w:ascii="Times New Roman" w:hAnsi="Times New Roman" w:cs="Times New Roman"/>
        </w:rPr>
        <w:t>A</w:t>
      </w:r>
      <w:r w:rsidRPr="002E1963">
        <w:rPr>
          <w:rFonts w:ascii="Times New Roman" w:hAnsi="Times New Roman" w:cs="Times New Roman"/>
        </w:rPr>
        <w:t xml:space="preserve">13 and </w:t>
      </w:r>
      <w:r w:rsidR="006F3730">
        <w:rPr>
          <w:rFonts w:ascii="Times New Roman" w:hAnsi="Times New Roman" w:cs="Times New Roman"/>
        </w:rPr>
        <w:t>A</w:t>
      </w:r>
      <w:r w:rsidRPr="002E1963">
        <w:rPr>
          <w:rFonts w:ascii="Times New Roman" w:hAnsi="Times New Roman" w:cs="Times New Roman"/>
        </w:rPr>
        <w:t>14 exclude expert scores with the standard deviations of experts’ assessments of a given country where two standard deviations larger than the average deviation between experts (or cases with only one expert respondent) results did not change.  Large standard deviations can sometimes be an indication that experts are “judging different objects, on different dimensions, at different times.”</w:t>
      </w:r>
      <w:r w:rsidR="00B63292">
        <w:rPr>
          <w:rStyle w:val="FootnoteReference"/>
          <w:rFonts w:ascii="Times New Roman" w:hAnsi="Times New Roman" w:cs="Times New Roman"/>
        </w:rPr>
        <w:footnoteReference w:id="6"/>
      </w:r>
      <w:r w:rsidR="00DB2BC4">
        <w:rPr>
          <w:rFonts w:ascii="Times New Roman" w:hAnsi="Times New Roman" w:cs="Times New Roman"/>
        </w:rPr>
        <w:t xml:space="preserve"> </w:t>
      </w:r>
      <w:r w:rsidR="00A01CB9">
        <w:rPr>
          <w:rFonts w:ascii="Times New Roman" w:hAnsi="Times New Roman" w:cs="Times New Roman"/>
        </w:rPr>
        <w:t>Again, results do not change.</w:t>
      </w:r>
    </w:p>
    <w:p w14:paraId="5553D636" w14:textId="77777777" w:rsidR="00A01CB9" w:rsidRPr="002E1963" w:rsidRDefault="00A01CB9" w:rsidP="00325D1A">
      <w:pPr>
        <w:rPr>
          <w:rFonts w:ascii="Times New Roman" w:hAnsi="Times New Roman" w:cs="Times New Roman"/>
        </w:rPr>
      </w:pPr>
    </w:p>
    <w:p w14:paraId="69F147F6" w14:textId="18BF49FF" w:rsidR="00325D1A" w:rsidRPr="00292E98" w:rsidRDefault="006F5C0E" w:rsidP="00325D1A">
      <w:pPr>
        <w:rPr>
          <w:rFonts w:ascii="Times New Roman" w:hAnsi="Times New Roman" w:cs="Times New Roman"/>
        </w:rPr>
      </w:pPr>
      <w:r w:rsidRPr="00E86F7D">
        <w:rPr>
          <w:rFonts w:ascii="Times New Roman" w:hAnsi="Times New Roman" w:cs="Times New Roman"/>
          <w:caps/>
        </w:rPr>
        <w:t>A</w:t>
      </w:r>
      <w:r>
        <w:rPr>
          <w:rFonts w:ascii="Times New Roman" w:hAnsi="Times New Roman" w:cs="Times New Roman"/>
          <w:caps/>
        </w:rPr>
        <w:t xml:space="preserve">ppendix Table A13: </w:t>
      </w:r>
      <w:r w:rsidRPr="00E86F7D">
        <w:rPr>
          <w:rFonts w:ascii="Times New Roman" w:hAnsi="Times New Roman" w:cs="Times New Roman"/>
          <w:caps/>
        </w:rPr>
        <w:t xml:space="preserve">NHRIs with More Safeguards Get Higher Average Grades </w:t>
      </w:r>
      <w:r>
        <w:rPr>
          <w:rFonts w:ascii="Times New Roman" w:hAnsi="Times New Roman" w:cs="Times New Roman"/>
        </w:rPr>
        <w:t>(</w:t>
      </w:r>
      <w:r w:rsidRPr="00B45867">
        <w:rPr>
          <w:rFonts w:ascii="Times New Roman" w:hAnsi="Times New Roman" w:cs="Times New Roman"/>
        </w:rPr>
        <w:t xml:space="preserve">Appendix </w:t>
      </w:r>
      <w:r>
        <w:rPr>
          <w:rFonts w:ascii="Times New Roman" w:hAnsi="Times New Roman" w:cs="Times New Roman"/>
        </w:rPr>
        <w:t>Table A13 replicates main Table 2</w:t>
      </w:r>
      <w:r w:rsidRPr="00B45867">
        <w:rPr>
          <w:rFonts w:ascii="Times New Roman" w:hAnsi="Times New Roman" w:cs="Times New Roman"/>
        </w:rPr>
        <w:t xml:space="preserve"> </w:t>
      </w:r>
      <w:r>
        <w:rPr>
          <w:rFonts w:ascii="Times New Roman" w:hAnsi="Times New Roman" w:cs="Times New Roman"/>
        </w:rPr>
        <w:t>excluding observations with large survey standard d</w:t>
      </w:r>
      <w:r w:rsidR="00325D1A" w:rsidRPr="00292E98">
        <w:rPr>
          <w:rFonts w:ascii="Times New Roman" w:hAnsi="Times New Roman" w:cs="Times New Roman"/>
        </w:rPr>
        <w:t>eviations</w:t>
      </w:r>
      <w:r>
        <w:rPr>
          <w:rFonts w:ascii="Times New Roman" w:hAnsi="Times New Roman" w:cs="Times New Roman"/>
        </w:rPr>
        <w:t>)</w:t>
      </w:r>
      <w:r w:rsidR="00325D1A" w:rsidRPr="00292E98">
        <w:rPr>
          <w:rFonts w:ascii="Times New Roman" w:hAnsi="Times New Roman" w:cs="Times New Roman"/>
        </w:rPr>
        <w:t xml:space="preserve">  </w:t>
      </w:r>
    </w:p>
    <w:tbl>
      <w:tblPr>
        <w:tblW w:w="10667" w:type="dxa"/>
        <w:tblInd w:w="93" w:type="dxa"/>
        <w:tblLook w:val="04A0" w:firstRow="1" w:lastRow="0" w:firstColumn="1" w:lastColumn="0" w:noHBand="0" w:noVBand="1"/>
      </w:tblPr>
      <w:tblGrid>
        <w:gridCol w:w="2400"/>
        <w:gridCol w:w="1312"/>
        <w:gridCol w:w="1551"/>
        <w:gridCol w:w="1431"/>
        <w:gridCol w:w="1271"/>
        <w:gridCol w:w="1431"/>
        <w:gridCol w:w="1271"/>
      </w:tblGrid>
      <w:tr w:rsidR="00325D1A" w:rsidRPr="00292E98" w14:paraId="1DBD64FA" w14:textId="77777777" w:rsidTr="001E29D8">
        <w:trPr>
          <w:trHeight w:val="280"/>
        </w:trPr>
        <w:tc>
          <w:tcPr>
            <w:tcW w:w="2400" w:type="dxa"/>
            <w:tcBorders>
              <w:top w:val="single" w:sz="4" w:space="0" w:color="auto"/>
              <w:left w:val="nil"/>
              <w:bottom w:val="nil"/>
              <w:right w:val="nil"/>
            </w:tcBorders>
            <w:noWrap/>
            <w:vAlign w:val="bottom"/>
          </w:tcPr>
          <w:p w14:paraId="6862A652" w14:textId="77777777" w:rsidR="00325D1A" w:rsidRPr="00292E98" w:rsidRDefault="00325D1A" w:rsidP="001E29D8">
            <w:pPr>
              <w:rPr>
                <w:rFonts w:ascii="Times New Roman" w:eastAsia="Times New Roman" w:hAnsi="Times New Roman" w:cs="Times New Roman"/>
                <w:sz w:val="20"/>
                <w:szCs w:val="20"/>
              </w:rPr>
            </w:pPr>
          </w:p>
        </w:tc>
        <w:tc>
          <w:tcPr>
            <w:tcW w:w="4294" w:type="dxa"/>
            <w:gridSpan w:val="3"/>
            <w:tcBorders>
              <w:top w:val="single" w:sz="4" w:space="0" w:color="auto"/>
              <w:left w:val="nil"/>
              <w:bottom w:val="nil"/>
              <w:right w:val="nil"/>
            </w:tcBorders>
            <w:noWrap/>
            <w:vAlign w:val="bottom"/>
          </w:tcPr>
          <w:p w14:paraId="2B937E98"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 xml:space="preserve">Dependent Variable: </w:t>
            </w:r>
          </w:p>
          <w:p w14:paraId="546C48C9"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NHRI Grade</w:t>
            </w:r>
          </w:p>
        </w:tc>
        <w:tc>
          <w:tcPr>
            <w:tcW w:w="3973" w:type="dxa"/>
            <w:gridSpan w:val="3"/>
            <w:tcBorders>
              <w:top w:val="single" w:sz="4" w:space="0" w:color="auto"/>
              <w:left w:val="nil"/>
              <w:bottom w:val="nil"/>
              <w:right w:val="nil"/>
            </w:tcBorders>
            <w:noWrap/>
            <w:vAlign w:val="bottom"/>
          </w:tcPr>
          <w:p w14:paraId="5931305E"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 xml:space="preserve">Dependent Variable: </w:t>
            </w:r>
          </w:p>
          <w:p w14:paraId="4F196ED3"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Expert Survey Score</w:t>
            </w:r>
          </w:p>
        </w:tc>
      </w:tr>
      <w:tr w:rsidR="00325D1A" w:rsidRPr="00292E98" w14:paraId="0D1F9158" w14:textId="77777777" w:rsidTr="001E29D8">
        <w:trPr>
          <w:trHeight w:val="280"/>
        </w:trPr>
        <w:tc>
          <w:tcPr>
            <w:tcW w:w="2400" w:type="dxa"/>
            <w:tcBorders>
              <w:top w:val="single" w:sz="4" w:space="0" w:color="auto"/>
              <w:left w:val="nil"/>
              <w:bottom w:val="nil"/>
              <w:right w:val="nil"/>
            </w:tcBorders>
            <w:noWrap/>
            <w:vAlign w:val="bottom"/>
          </w:tcPr>
          <w:p w14:paraId="05D799E0" w14:textId="77777777" w:rsidR="00325D1A" w:rsidRPr="00292E98" w:rsidRDefault="00325D1A" w:rsidP="001E29D8">
            <w:pP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 </w:t>
            </w:r>
          </w:p>
        </w:tc>
        <w:tc>
          <w:tcPr>
            <w:tcW w:w="1312" w:type="dxa"/>
            <w:tcBorders>
              <w:top w:val="single" w:sz="4" w:space="0" w:color="auto"/>
              <w:left w:val="nil"/>
              <w:bottom w:val="nil"/>
              <w:right w:val="nil"/>
            </w:tcBorders>
            <w:noWrap/>
            <w:vAlign w:val="bottom"/>
          </w:tcPr>
          <w:p w14:paraId="3B36CBB1"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(1)</w:t>
            </w:r>
          </w:p>
        </w:tc>
        <w:tc>
          <w:tcPr>
            <w:tcW w:w="1551" w:type="dxa"/>
            <w:tcBorders>
              <w:top w:val="single" w:sz="4" w:space="0" w:color="auto"/>
              <w:left w:val="nil"/>
              <w:bottom w:val="nil"/>
              <w:right w:val="nil"/>
            </w:tcBorders>
            <w:noWrap/>
            <w:vAlign w:val="bottom"/>
          </w:tcPr>
          <w:p w14:paraId="40310A4F"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(2)</w:t>
            </w:r>
          </w:p>
        </w:tc>
        <w:tc>
          <w:tcPr>
            <w:tcW w:w="1431" w:type="dxa"/>
            <w:tcBorders>
              <w:top w:val="single" w:sz="4" w:space="0" w:color="auto"/>
              <w:left w:val="nil"/>
              <w:bottom w:val="nil"/>
              <w:right w:val="nil"/>
            </w:tcBorders>
            <w:noWrap/>
            <w:vAlign w:val="bottom"/>
          </w:tcPr>
          <w:p w14:paraId="34655DB4"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(3)</w:t>
            </w:r>
          </w:p>
        </w:tc>
        <w:tc>
          <w:tcPr>
            <w:tcW w:w="1271" w:type="dxa"/>
            <w:tcBorders>
              <w:top w:val="single" w:sz="4" w:space="0" w:color="auto"/>
              <w:left w:val="nil"/>
              <w:bottom w:val="nil"/>
              <w:right w:val="nil"/>
            </w:tcBorders>
            <w:noWrap/>
            <w:vAlign w:val="bottom"/>
          </w:tcPr>
          <w:p w14:paraId="2FC89689"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(4)</w:t>
            </w:r>
          </w:p>
        </w:tc>
        <w:tc>
          <w:tcPr>
            <w:tcW w:w="1431" w:type="dxa"/>
            <w:tcBorders>
              <w:top w:val="single" w:sz="4" w:space="0" w:color="auto"/>
              <w:left w:val="nil"/>
              <w:bottom w:val="nil"/>
              <w:right w:val="nil"/>
            </w:tcBorders>
            <w:noWrap/>
            <w:vAlign w:val="bottom"/>
          </w:tcPr>
          <w:p w14:paraId="3D43DEEF"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(5)</w:t>
            </w:r>
          </w:p>
        </w:tc>
        <w:tc>
          <w:tcPr>
            <w:tcW w:w="1271" w:type="dxa"/>
            <w:tcBorders>
              <w:top w:val="single" w:sz="4" w:space="0" w:color="auto"/>
              <w:left w:val="nil"/>
              <w:bottom w:val="nil"/>
              <w:right w:val="nil"/>
            </w:tcBorders>
            <w:noWrap/>
            <w:vAlign w:val="bottom"/>
          </w:tcPr>
          <w:p w14:paraId="6FCC5681"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(6)</w:t>
            </w:r>
          </w:p>
        </w:tc>
      </w:tr>
      <w:tr w:rsidR="00325D1A" w:rsidRPr="00292E98" w14:paraId="40D63E87" w14:textId="77777777" w:rsidTr="001E29D8">
        <w:trPr>
          <w:trHeight w:val="280"/>
        </w:trPr>
        <w:tc>
          <w:tcPr>
            <w:tcW w:w="2400" w:type="dxa"/>
            <w:tcBorders>
              <w:top w:val="single" w:sz="4" w:space="0" w:color="auto"/>
              <w:left w:val="nil"/>
              <w:bottom w:val="nil"/>
              <w:right w:val="nil"/>
            </w:tcBorders>
            <w:noWrap/>
            <w:vAlign w:val="bottom"/>
          </w:tcPr>
          <w:p w14:paraId="0F17A7D3" w14:textId="77777777" w:rsidR="00325D1A" w:rsidRPr="00292E98" w:rsidRDefault="00325D1A" w:rsidP="001E29D8">
            <w:pPr>
              <w:rPr>
                <w:rFonts w:ascii="Times New Roman" w:eastAsia="Times New Roman" w:hAnsi="Times New Roman" w:cs="Times New Roman"/>
                <w:sz w:val="20"/>
                <w:szCs w:val="20"/>
              </w:rPr>
            </w:pPr>
          </w:p>
        </w:tc>
        <w:tc>
          <w:tcPr>
            <w:tcW w:w="1312" w:type="dxa"/>
            <w:tcBorders>
              <w:top w:val="single" w:sz="4" w:space="0" w:color="auto"/>
              <w:left w:val="nil"/>
              <w:bottom w:val="nil"/>
              <w:right w:val="nil"/>
            </w:tcBorders>
            <w:noWrap/>
            <w:vAlign w:val="bottom"/>
          </w:tcPr>
          <w:p w14:paraId="198E0EBD"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All</w:t>
            </w:r>
          </w:p>
        </w:tc>
        <w:tc>
          <w:tcPr>
            <w:tcW w:w="1551" w:type="dxa"/>
            <w:tcBorders>
              <w:top w:val="single" w:sz="4" w:space="0" w:color="auto"/>
              <w:left w:val="nil"/>
              <w:bottom w:val="nil"/>
              <w:right w:val="nil"/>
            </w:tcBorders>
            <w:noWrap/>
            <w:vAlign w:val="bottom"/>
          </w:tcPr>
          <w:p w14:paraId="79D82E44"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Dem</w:t>
            </w:r>
          </w:p>
        </w:tc>
        <w:tc>
          <w:tcPr>
            <w:tcW w:w="1431" w:type="dxa"/>
            <w:tcBorders>
              <w:top w:val="single" w:sz="4" w:space="0" w:color="auto"/>
              <w:left w:val="nil"/>
              <w:bottom w:val="nil"/>
              <w:right w:val="nil"/>
            </w:tcBorders>
            <w:noWrap/>
            <w:vAlign w:val="bottom"/>
          </w:tcPr>
          <w:p w14:paraId="7573DD16"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Auth</w:t>
            </w:r>
          </w:p>
        </w:tc>
        <w:tc>
          <w:tcPr>
            <w:tcW w:w="1271" w:type="dxa"/>
            <w:tcBorders>
              <w:top w:val="single" w:sz="4" w:space="0" w:color="auto"/>
              <w:left w:val="nil"/>
              <w:bottom w:val="nil"/>
              <w:right w:val="nil"/>
            </w:tcBorders>
            <w:noWrap/>
            <w:vAlign w:val="bottom"/>
          </w:tcPr>
          <w:p w14:paraId="78F594E4"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All</w:t>
            </w:r>
          </w:p>
        </w:tc>
        <w:tc>
          <w:tcPr>
            <w:tcW w:w="1431" w:type="dxa"/>
            <w:tcBorders>
              <w:top w:val="single" w:sz="4" w:space="0" w:color="auto"/>
              <w:left w:val="nil"/>
              <w:bottom w:val="nil"/>
              <w:right w:val="nil"/>
            </w:tcBorders>
            <w:noWrap/>
            <w:vAlign w:val="bottom"/>
          </w:tcPr>
          <w:p w14:paraId="005DF16F"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Dem</w:t>
            </w:r>
          </w:p>
        </w:tc>
        <w:tc>
          <w:tcPr>
            <w:tcW w:w="1271" w:type="dxa"/>
            <w:tcBorders>
              <w:top w:val="single" w:sz="4" w:space="0" w:color="auto"/>
              <w:left w:val="nil"/>
              <w:bottom w:val="nil"/>
              <w:right w:val="nil"/>
            </w:tcBorders>
            <w:noWrap/>
            <w:vAlign w:val="bottom"/>
          </w:tcPr>
          <w:p w14:paraId="2F03D384"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Auth</w:t>
            </w:r>
          </w:p>
        </w:tc>
      </w:tr>
      <w:tr w:rsidR="00325D1A" w:rsidRPr="00292E98" w14:paraId="2E703912" w14:textId="77777777" w:rsidTr="001E29D8">
        <w:trPr>
          <w:trHeight w:val="280"/>
        </w:trPr>
        <w:tc>
          <w:tcPr>
            <w:tcW w:w="2400" w:type="dxa"/>
            <w:tcBorders>
              <w:top w:val="single" w:sz="4" w:space="0" w:color="auto"/>
              <w:left w:val="nil"/>
              <w:bottom w:val="nil"/>
              <w:right w:val="nil"/>
            </w:tcBorders>
            <w:noWrap/>
            <w:vAlign w:val="bottom"/>
          </w:tcPr>
          <w:p w14:paraId="7629A585" w14:textId="77777777" w:rsidR="00325D1A" w:rsidRPr="00292E98" w:rsidRDefault="00325D1A" w:rsidP="001E29D8">
            <w:pP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 </w:t>
            </w:r>
          </w:p>
        </w:tc>
        <w:tc>
          <w:tcPr>
            <w:tcW w:w="1312" w:type="dxa"/>
            <w:tcBorders>
              <w:top w:val="single" w:sz="4" w:space="0" w:color="auto"/>
              <w:left w:val="nil"/>
              <w:bottom w:val="nil"/>
              <w:right w:val="nil"/>
            </w:tcBorders>
            <w:noWrap/>
            <w:vAlign w:val="bottom"/>
          </w:tcPr>
          <w:p w14:paraId="36BFCF69"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 </w:t>
            </w:r>
          </w:p>
        </w:tc>
        <w:tc>
          <w:tcPr>
            <w:tcW w:w="1551" w:type="dxa"/>
            <w:tcBorders>
              <w:top w:val="single" w:sz="4" w:space="0" w:color="auto"/>
              <w:left w:val="nil"/>
              <w:bottom w:val="nil"/>
              <w:right w:val="nil"/>
            </w:tcBorders>
            <w:noWrap/>
            <w:vAlign w:val="bottom"/>
          </w:tcPr>
          <w:p w14:paraId="7784BECA"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 </w:t>
            </w:r>
          </w:p>
        </w:tc>
        <w:tc>
          <w:tcPr>
            <w:tcW w:w="1431" w:type="dxa"/>
            <w:tcBorders>
              <w:top w:val="single" w:sz="4" w:space="0" w:color="auto"/>
              <w:left w:val="nil"/>
              <w:bottom w:val="nil"/>
              <w:right w:val="nil"/>
            </w:tcBorders>
            <w:noWrap/>
            <w:vAlign w:val="bottom"/>
          </w:tcPr>
          <w:p w14:paraId="3A984ECF"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 </w:t>
            </w:r>
          </w:p>
        </w:tc>
        <w:tc>
          <w:tcPr>
            <w:tcW w:w="1271" w:type="dxa"/>
            <w:tcBorders>
              <w:top w:val="single" w:sz="4" w:space="0" w:color="auto"/>
              <w:left w:val="nil"/>
              <w:bottom w:val="nil"/>
              <w:right w:val="nil"/>
            </w:tcBorders>
            <w:noWrap/>
            <w:vAlign w:val="bottom"/>
          </w:tcPr>
          <w:p w14:paraId="001425C2"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 </w:t>
            </w:r>
          </w:p>
        </w:tc>
        <w:tc>
          <w:tcPr>
            <w:tcW w:w="1431" w:type="dxa"/>
            <w:tcBorders>
              <w:top w:val="single" w:sz="4" w:space="0" w:color="auto"/>
              <w:left w:val="nil"/>
              <w:bottom w:val="nil"/>
              <w:right w:val="nil"/>
            </w:tcBorders>
            <w:noWrap/>
            <w:vAlign w:val="bottom"/>
          </w:tcPr>
          <w:p w14:paraId="1FF92CB0"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 </w:t>
            </w:r>
          </w:p>
        </w:tc>
        <w:tc>
          <w:tcPr>
            <w:tcW w:w="1271" w:type="dxa"/>
            <w:tcBorders>
              <w:top w:val="single" w:sz="4" w:space="0" w:color="auto"/>
              <w:left w:val="nil"/>
              <w:bottom w:val="nil"/>
              <w:right w:val="nil"/>
            </w:tcBorders>
            <w:noWrap/>
            <w:vAlign w:val="bottom"/>
          </w:tcPr>
          <w:p w14:paraId="35343208"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 </w:t>
            </w:r>
          </w:p>
        </w:tc>
      </w:tr>
      <w:tr w:rsidR="00325D1A" w:rsidRPr="00292E98" w14:paraId="6D752E5A" w14:textId="77777777" w:rsidTr="001E29D8">
        <w:trPr>
          <w:trHeight w:val="280"/>
        </w:trPr>
        <w:tc>
          <w:tcPr>
            <w:tcW w:w="2400" w:type="dxa"/>
            <w:noWrap/>
            <w:vAlign w:val="bottom"/>
          </w:tcPr>
          <w:p w14:paraId="224A2B0D" w14:textId="77777777" w:rsidR="00325D1A" w:rsidRPr="00292E98" w:rsidRDefault="00325D1A" w:rsidP="001E29D8">
            <w:pP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Total No. of Safeguards</w:t>
            </w:r>
          </w:p>
        </w:tc>
        <w:tc>
          <w:tcPr>
            <w:tcW w:w="1312" w:type="dxa"/>
            <w:noWrap/>
            <w:vAlign w:val="bottom"/>
          </w:tcPr>
          <w:p w14:paraId="12625E74"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0.06**</w:t>
            </w:r>
          </w:p>
        </w:tc>
        <w:tc>
          <w:tcPr>
            <w:tcW w:w="1551" w:type="dxa"/>
            <w:noWrap/>
            <w:vAlign w:val="bottom"/>
          </w:tcPr>
          <w:p w14:paraId="62CE3B9D"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0.18***</w:t>
            </w:r>
          </w:p>
        </w:tc>
        <w:tc>
          <w:tcPr>
            <w:tcW w:w="1431" w:type="dxa"/>
            <w:noWrap/>
            <w:vAlign w:val="bottom"/>
          </w:tcPr>
          <w:p w14:paraId="1CD1EE13"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-0.01</w:t>
            </w:r>
          </w:p>
        </w:tc>
        <w:tc>
          <w:tcPr>
            <w:tcW w:w="1271" w:type="dxa"/>
            <w:noWrap/>
            <w:vAlign w:val="bottom"/>
          </w:tcPr>
          <w:p w14:paraId="3CA701EE"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0.05</w:t>
            </w:r>
          </w:p>
        </w:tc>
        <w:tc>
          <w:tcPr>
            <w:tcW w:w="1431" w:type="dxa"/>
            <w:noWrap/>
            <w:vAlign w:val="bottom"/>
          </w:tcPr>
          <w:p w14:paraId="6E01D5AF"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0.05</w:t>
            </w:r>
          </w:p>
        </w:tc>
        <w:tc>
          <w:tcPr>
            <w:tcW w:w="1271" w:type="dxa"/>
            <w:noWrap/>
            <w:vAlign w:val="bottom"/>
          </w:tcPr>
          <w:p w14:paraId="576F8CB0"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0.02</w:t>
            </w:r>
          </w:p>
        </w:tc>
      </w:tr>
      <w:tr w:rsidR="00325D1A" w:rsidRPr="00292E98" w14:paraId="6AB89CC6" w14:textId="77777777" w:rsidTr="001E29D8">
        <w:trPr>
          <w:trHeight w:val="280"/>
        </w:trPr>
        <w:tc>
          <w:tcPr>
            <w:tcW w:w="2400" w:type="dxa"/>
            <w:noWrap/>
            <w:vAlign w:val="bottom"/>
          </w:tcPr>
          <w:p w14:paraId="43801A8C" w14:textId="77777777" w:rsidR="00325D1A" w:rsidRPr="00292E98" w:rsidRDefault="00325D1A" w:rsidP="001E29D8">
            <w:pPr>
              <w:rPr>
                <w:rFonts w:ascii="Times New Roman" w:eastAsia="Times New Roman" w:hAnsi="Times New Roman" w:cs="Times New Roman"/>
                <w:sz w:val="20"/>
                <w:szCs w:val="20"/>
              </w:rPr>
            </w:pPr>
          </w:p>
        </w:tc>
        <w:tc>
          <w:tcPr>
            <w:tcW w:w="1312" w:type="dxa"/>
            <w:noWrap/>
            <w:vAlign w:val="bottom"/>
          </w:tcPr>
          <w:p w14:paraId="24873D69"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(0.03)</w:t>
            </w:r>
          </w:p>
        </w:tc>
        <w:tc>
          <w:tcPr>
            <w:tcW w:w="1551" w:type="dxa"/>
            <w:noWrap/>
            <w:vAlign w:val="bottom"/>
          </w:tcPr>
          <w:p w14:paraId="734BA2BC"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(0.04)</w:t>
            </w:r>
          </w:p>
        </w:tc>
        <w:tc>
          <w:tcPr>
            <w:tcW w:w="1431" w:type="dxa"/>
            <w:noWrap/>
            <w:vAlign w:val="bottom"/>
          </w:tcPr>
          <w:p w14:paraId="37AEEBFA"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(0.04)</w:t>
            </w:r>
          </w:p>
        </w:tc>
        <w:tc>
          <w:tcPr>
            <w:tcW w:w="1271" w:type="dxa"/>
            <w:noWrap/>
            <w:vAlign w:val="bottom"/>
          </w:tcPr>
          <w:p w14:paraId="4C9F9C07"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(0.04)</w:t>
            </w:r>
          </w:p>
        </w:tc>
        <w:tc>
          <w:tcPr>
            <w:tcW w:w="1431" w:type="dxa"/>
            <w:noWrap/>
            <w:vAlign w:val="bottom"/>
          </w:tcPr>
          <w:p w14:paraId="223199F4"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(0.05)</w:t>
            </w:r>
          </w:p>
        </w:tc>
        <w:tc>
          <w:tcPr>
            <w:tcW w:w="1271" w:type="dxa"/>
            <w:noWrap/>
            <w:vAlign w:val="bottom"/>
          </w:tcPr>
          <w:p w14:paraId="63EBDE36"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(0.08)</w:t>
            </w:r>
          </w:p>
        </w:tc>
      </w:tr>
      <w:tr w:rsidR="00325D1A" w:rsidRPr="00292E98" w14:paraId="4EA6C26A" w14:textId="77777777" w:rsidTr="001E29D8">
        <w:trPr>
          <w:trHeight w:val="280"/>
        </w:trPr>
        <w:tc>
          <w:tcPr>
            <w:tcW w:w="2400" w:type="dxa"/>
            <w:noWrap/>
            <w:vAlign w:val="bottom"/>
          </w:tcPr>
          <w:p w14:paraId="47634BFE" w14:textId="77777777" w:rsidR="00325D1A" w:rsidRPr="00292E98" w:rsidRDefault="00325D1A" w:rsidP="001E29D8">
            <w:pP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Democracy Score</w:t>
            </w:r>
          </w:p>
        </w:tc>
        <w:tc>
          <w:tcPr>
            <w:tcW w:w="1312" w:type="dxa"/>
            <w:noWrap/>
            <w:vAlign w:val="bottom"/>
          </w:tcPr>
          <w:p w14:paraId="476736F9"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-0.01</w:t>
            </w:r>
          </w:p>
        </w:tc>
        <w:tc>
          <w:tcPr>
            <w:tcW w:w="1551" w:type="dxa"/>
            <w:noWrap/>
            <w:vAlign w:val="bottom"/>
          </w:tcPr>
          <w:p w14:paraId="5DB4D748"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-0.05</w:t>
            </w:r>
          </w:p>
        </w:tc>
        <w:tc>
          <w:tcPr>
            <w:tcW w:w="1431" w:type="dxa"/>
            <w:noWrap/>
            <w:vAlign w:val="bottom"/>
          </w:tcPr>
          <w:p w14:paraId="7DB3C36A"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-0.04</w:t>
            </w:r>
          </w:p>
        </w:tc>
        <w:tc>
          <w:tcPr>
            <w:tcW w:w="1271" w:type="dxa"/>
            <w:noWrap/>
            <w:vAlign w:val="bottom"/>
          </w:tcPr>
          <w:p w14:paraId="745CA6AD"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0.02</w:t>
            </w:r>
          </w:p>
        </w:tc>
        <w:tc>
          <w:tcPr>
            <w:tcW w:w="1431" w:type="dxa"/>
            <w:noWrap/>
            <w:vAlign w:val="bottom"/>
          </w:tcPr>
          <w:p w14:paraId="21732DB7"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0.11</w:t>
            </w:r>
          </w:p>
        </w:tc>
        <w:tc>
          <w:tcPr>
            <w:tcW w:w="1271" w:type="dxa"/>
            <w:noWrap/>
            <w:vAlign w:val="bottom"/>
          </w:tcPr>
          <w:p w14:paraId="5AAD8A7D"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0.01</w:t>
            </w:r>
          </w:p>
        </w:tc>
      </w:tr>
      <w:tr w:rsidR="00325D1A" w:rsidRPr="00292E98" w14:paraId="43A0495D" w14:textId="77777777" w:rsidTr="001E29D8">
        <w:trPr>
          <w:trHeight w:val="280"/>
        </w:trPr>
        <w:tc>
          <w:tcPr>
            <w:tcW w:w="2400" w:type="dxa"/>
            <w:noWrap/>
            <w:vAlign w:val="bottom"/>
          </w:tcPr>
          <w:p w14:paraId="6E7D30A6" w14:textId="77777777" w:rsidR="00325D1A" w:rsidRPr="00292E98" w:rsidRDefault="00325D1A" w:rsidP="001E29D8">
            <w:pPr>
              <w:rPr>
                <w:rFonts w:ascii="Times New Roman" w:eastAsia="Times New Roman" w:hAnsi="Times New Roman" w:cs="Times New Roman"/>
                <w:sz w:val="20"/>
                <w:szCs w:val="20"/>
              </w:rPr>
            </w:pPr>
          </w:p>
        </w:tc>
        <w:tc>
          <w:tcPr>
            <w:tcW w:w="1312" w:type="dxa"/>
            <w:noWrap/>
            <w:vAlign w:val="bottom"/>
          </w:tcPr>
          <w:p w14:paraId="53C04FD5"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(0.02)</w:t>
            </w:r>
          </w:p>
        </w:tc>
        <w:tc>
          <w:tcPr>
            <w:tcW w:w="1551" w:type="dxa"/>
            <w:noWrap/>
            <w:vAlign w:val="bottom"/>
          </w:tcPr>
          <w:p w14:paraId="13C37E37"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(0.06)</w:t>
            </w:r>
          </w:p>
        </w:tc>
        <w:tc>
          <w:tcPr>
            <w:tcW w:w="1431" w:type="dxa"/>
            <w:noWrap/>
            <w:vAlign w:val="bottom"/>
          </w:tcPr>
          <w:p w14:paraId="4DCDC3AB"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(0.06)</w:t>
            </w:r>
          </w:p>
        </w:tc>
        <w:tc>
          <w:tcPr>
            <w:tcW w:w="1271" w:type="dxa"/>
            <w:noWrap/>
            <w:vAlign w:val="bottom"/>
          </w:tcPr>
          <w:p w14:paraId="69D86018"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(0.03)</w:t>
            </w:r>
          </w:p>
        </w:tc>
        <w:tc>
          <w:tcPr>
            <w:tcW w:w="1431" w:type="dxa"/>
            <w:noWrap/>
            <w:vAlign w:val="bottom"/>
          </w:tcPr>
          <w:p w14:paraId="2CEB64EB"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(0.07)</w:t>
            </w:r>
          </w:p>
        </w:tc>
        <w:tc>
          <w:tcPr>
            <w:tcW w:w="1271" w:type="dxa"/>
            <w:noWrap/>
            <w:vAlign w:val="bottom"/>
          </w:tcPr>
          <w:p w14:paraId="5D8B49EF"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(0.11)</w:t>
            </w:r>
          </w:p>
        </w:tc>
      </w:tr>
      <w:tr w:rsidR="00325D1A" w:rsidRPr="00292E98" w14:paraId="712AB365" w14:textId="77777777" w:rsidTr="001E29D8">
        <w:trPr>
          <w:trHeight w:val="280"/>
        </w:trPr>
        <w:tc>
          <w:tcPr>
            <w:tcW w:w="2400" w:type="dxa"/>
            <w:noWrap/>
            <w:vAlign w:val="bottom"/>
          </w:tcPr>
          <w:p w14:paraId="772B5211" w14:textId="77777777" w:rsidR="00325D1A" w:rsidRPr="00292E98" w:rsidRDefault="00325D1A" w:rsidP="001E29D8">
            <w:pP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Human Rights Score</w:t>
            </w:r>
          </w:p>
        </w:tc>
        <w:tc>
          <w:tcPr>
            <w:tcW w:w="1312" w:type="dxa"/>
            <w:noWrap/>
            <w:vAlign w:val="bottom"/>
          </w:tcPr>
          <w:p w14:paraId="53F85BD9"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-0.04</w:t>
            </w:r>
          </w:p>
        </w:tc>
        <w:tc>
          <w:tcPr>
            <w:tcW w:w="1551" w:type="dxa"/>
            <w:noWrap/>
            <w:vAlign w:val="bottom"/>
          </w:tcPr>
          <w:p w14:paraId="79E86F77"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0.11*</w:t>
            </w:r>
          </w:p>
        </w:tc>
        <w:tc>
          <w:tcPr>
            <w:tcW w:w="1431" w:type="dxa"/>
            <w:noWrap/>
            <w:vAlign w:val="bottom"/>
          </w:tcPr>
          <w:p w14:paraId="65092E0D"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-0.14</w:t>
            </w:r>
          </w:p>
        </w:tc>
        <w:tc>
          <w:tcPr>
            <w:tcW w:w="1271" w:type="dxa"/>
            <w:noWrap/>
            <w:vAlign w:val="bottom"/>
          </w:tcPr>
          <w:p w14:paraId="2C389273"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0.06</w:t>
            </w:r>
          </w:p>
        </w:tc>
        <w:tc>
          <w:tcPr>
            <w:tcW w:w="1431" w:type="dxa"/>
            <w:noWrap/>
            <w:vAlign w:val="bottom"/>
          </w:tcPr>
          <w:p w14:paraId="11570492"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0.09</w:t>
            </w:r>
          </w:p>
        </w:tc>
        <w:tc>
          <w:tcPr>
            <w:tcW w:w="1271" w:type="dxa"/>
            <w:noWrap/>
            <w:vAlign w:val="bottom"/>
          </w:tcPr>
          <w:p w14:paraId="525710C2"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-0.05</w:t>
            </w:r>
          </w:p>
        </w:tc>
      </w:tr>
      <w:tr w:rsidR="00325D1A" w:rsidRPr="00292E98" w14:paraId="17E15974" w14:textId="77777777" w:rsidTr="001E29D8">
        <w:trPr>
          <w:trHeight w:val="280"/>
        </w:trPr>
        <w:tc>
          <w:tcPr>
            <w:tcW w:w="2400" w:type="dxa"/>
            <w:noWrap/>
            <w:vAlign w:val="bottom"/>
          </w:tcPr>
          <w:p w14:paraId="0E31307E" w14:textId="77777777" w:rsidR="00325D1A" w:rsidRPr="00292E98" w:rsidRDefault="00325D1A" w:rsidP="001E29D8">
            <w:pPr>
              <w:rPr>
                <w:rFonts w:ascii="Times New Roman" w:eastAsia="Times New Roman" w:hAnsi="Times New Roman" w:cs="Times New Roman"/>
                <w:sz w:val="20"/>
                <w:szCs w:val="20"/>
              </w:rPr>
            </w:pPr>
          </w:p>
        </w:tc>
        <w:tc>
          <w:tcPr>
            <w:tcW w:w="1312" w:type="dxa"/>
            <w:noWrap/>
            <w:vAlign w:val="bottom"/>
          </w:tcPr>
          <w:p w14:paraId="101DFC90"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(0.05)</w:t>
            </w:r>
          </w:p>
        </w:tc>
        <w:tc>
          <w:tcPr>
            <w:tcW w:w="1551" w:type="dxa"/>
            <w:noWrap/>
            <w:vAlign w:val="bottom"/>
          </w:tcPr>
          <w:p w14:paraId="696EC8EC"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(0.06)</w:t>
            </w:r>
          </w:p>
        </w:tc>
        <w:tc>
          <w:tcPr>
            <w:tcW w:w="1431" w:type="dxa"/>
            <w:noWrap/>
            <w:vAlign w:val="bottom"/>
          </w:tcPr>
          <w:p w14:paraId="5A1EF0CE"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(0.08)</w:t>
            </w:r>
          </w:p>
        </w:tc>
        <w:tc>
          <w:tcPr>
            <w:tcW w:w="1271" w:type="dxa"/>
            <w:noWrap/>
            <w:vAlign w:val="bottom"/>
          </w:tcPr>
          <w:p w14:paraId="7008FE54"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(0.06)</w:t>
            </w:r>
          </w:p>
        </w:tc>
        <w:tc>
          <w:tcPr>
            <w:tcW w:w="1431" w:type="dxa"/>
            <w:noWrap/>
            <w:vAlign w:val="bottom"/>
          </w:tcPr>
          <w:p w14:paraId="2411C125"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(0.07)</w:t>
            </w:r>
          </w:p>
        </w:tc>
        <w:tc>
          <w:tcPr>
            <w:tcW w:w="1271" w:type="dxa"/>
            <w:noWrap/>
            <w:vAlign w:val="bottom"/>
          </w:tcPr>
          <w:p w14:paraId="582B802E"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(0.15)</w:t>
            </w:r>
          </w:p>
        </w:tc>
      </w:tr>
      <w:tr w:rsidR="00325D1A" w:rsidRPr="00292E98" w14:paraId="02662BE5" w14:textId="77777777" w:rsidTr="001E29D8">
        <w:trPr>
          <w:trHeight w:val="280"/>
        </w:trPr>
        <w:tc>
          <w:tcPr>
            <w:tcW w:w="2400" w:type="dxa"/>
            <w:noWrap/>
            <w:vAlign w:val="bottom"/>
          </w:tcPr>
          <w:p w14:paraId="3B316A78" w14:textId="77777777" w:rsidR="00325D1A" w:rsidRPr="00292E98" w:rsidRDefault="00325D1A" w:rsidP="001E29D8">
            <w:pP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Logged GDP per Capita</w:t>
            </w:r>
          </w:p>
        </w:tc>
        <w:tc>
          <w:tcPr>
            <w:tcW w:w="1312" w:type="dxa"/>
            <w:noWrap/>
            <w:vAlign w:val="bottom"/>
          </w:tcPr>
          <w:p w14:paraId="71CE4154"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-0.08</w:t>
            </w:r>
          </w:p>
        </w:tc>
        <w:tc>
          <w:tcPr>
            <w:tcW w:w="1551" w:type="dxa"/>
            <w:noWrap/>
            <w:vAlign w:val="bottom"/>
          </w:tcPr>
          <w:p w14:paraId="10AD1527"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-0.29**</w:t>
            </w:r>
          </w:p>
        </w:tc>
        <w:tc>
          <w:tcPr>
            <w:tcW w:w="1431" w:type="dxa"/>
            <w:noWrap/>
            <w:vAlign w:val="bottom"/>
          </w:tcPr>
          <w:p w14:paraId="5B11205B"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-0.02</w:t>
            </w:r>
          </w:p>
        </w:tc>
        <w:tc>
          <w:tcPr>
            <w:tcW w:w="1271" w:type="dxa"/>
            <w:noWrap/>
            <w:vAlign w:val="bottom"/>
          </w:tcPr>
          <w:p w14:paraId="3B131CD3"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-0.16</w:t>
            </w:r>
          </w:p>
        </w:tc>
        <w:tc>
          <w:tcPr>
            <w:tcW w:w="1431" w:type="dxa"/>
            <w:noWrap/>
            <w:vAlign w:val="bottom"/>
          </w:tcPr>
          <w:p w14:paraId="6745955B"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-0.09</w:t>
            </w:r>
          </w:p>
        </w:tc>
        <w:tc>
          <w:tcPr>
            <w:tcW w:w="1271" w:type="dxa"/>
            <w:noWrap/>
            <w:vAlign w:val="bottom"/>
          </w:tcPr>
          <w:p w14:paraId="737FA191"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-0.28</w:t>
            </w:r>
          </w:p>
        </w:tc>
      </w:tr>
      <w:tr w:rsidR="00325D1A" w:rsidRPr="00292E98" w14:paraId="3F550A7A" w14:textId="77777777" w:rsidTr="001E29D8">
        <w:trPr>
          <w:trHeight w:val="280"/>
        </w:trPr>
        <w:tc>
          <w:tcPr>
            <w:tcW w:w="2400" w:type="dxa"/>
            <w:noWrap/>
            <w:vAlign w:val="bottom"/>
          </w:tcPr>
          <w:p w14:paraId="24AE992E" w14:textId="77777777" w:rsidR="00325D1A" w:rsidRPr="00292E98" w:rsidRDefault="00325D1A" w:rsidP="001E29D8">
            <w:pPr>
              <w:rPr>
                <w:rFonts w:ascii="Times New Roman" w:eastAsia="Times New Roman" w:hAnsi="Times New Roman" w:cs="Times New Roman"/>
                <w:sz w:val="20"/>
                <w:szCs w:val="20"/>
              </w:rPr>
            </w:pPr>
          </w:p>
        </w:tc>
        <w:tc>
          <w:tcPr>
            <w:tcW w:w="1312" w:type="dxa"/>
            <w:noWrap/>
            <w:vAlign w:val="bottom"/>
          </w:tcPr>
          <w:p w14:paraId="59373AE6"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(0.09)</w:t>
            </w:r>
          </w:p>
        </w:tc>
        <w:tc>
          <w:tcPr>
            <w:tcW w:w="1551" w:type="dxa"/>
            <w:noWrap/>
            <w:vAlign w:val="bottom"/>
          </w:tcPr>
          <w:p w14:paraId="36DB7B72"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(0.13)</w:t>
            </w:r>
          </w:p>
        </w:tc>
        <w:tc>
          <w:tcPr>
            <w:tcW w:w="1431" w:type="dxa"/>
            <w:noWrap/>
            <w:vAlign w:val="bottom"/>
          </w:tcPr>
          <w:p w14:paraId="1D1BA1DA"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(0.13)</w:t>
            </w:r>
          </w:p>
        </w:tc>
        <w:tc>
          <w:tcPr>
            <w:tcW w:w="1271" w:type="dxa"/>
            <w:noWrap/>
            <w:vAlign w:val="bottom"/>
          </w:tcPr>
          <w:p w14:paraId="481CEF14"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(0.11)</w:t>
            </w:r>
          </w:p>
        </w:tc>
        <w:tc>
          <w:tcPr>
            <w:tcW w:w="1431" w:type="dxa"/>
            <w:noWrap/>
            <w:vAlign w:val="bottom"/>
          </w:tcPr>
          <w:p w14:paraId="190CA5AA"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(0.15)</w:t>
            </w:r>
          </w:p>
        </w:tc>
        <w:tc>
          <w:tcPr>
            <w:tcW w:w="1271" w:type="dxa"/>
            <w:noWrap/>
            <w:vAlign w:val="bottom"/>
          </w:tcPr>
          <w:p w14:paraId="153C249B"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(0.23)</w:t>
            </w:r>
          </w:p>
        </w:tc>
      </w:tr>
      <w:tr w:rsidR="00325D1A" w:rsidRPr="00292E98" w14:paraId="588B5009" w14:textId="77777777" w:rsidTr="001E29D8">
        <w:trPr>
          <w:trHeight w:val="280"/>
        </w:trPr>
        <w:tc>
          <w:tcPr>
            <w:tcW w:w="2400" w:type="dxa"/>
            <w:noWrap/>
            <w:vAlign w:val="bottom"/>
          </w:tcPr>
          <w:p w14:paraId="3C7FBEB1" w14:textId="77777777" w:rsidR="00325D1A" w:rsidRPr="00292E98" w:rsidRDefault="00325D1A" w:rsidP="001E29D8">
            <w:pP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Naming and Shaming</w:t>
            </w:r>
          </w:p>
        </w:tc>
        <w:tc>
          <w:tcPr>
            <w:tcW w:w="1312" w:type="dxa"/>
            <w:noWrap/>
            <w:vAlign w:val="bottom"/>
          </w:tcPr>
          <w:p w14:paraId="0BC35403"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0.02</w:t>
            </w:r>
          </w:p>
        </w:tc>
        <w:tc>
          <w:tcPr>
            <w:tcW w:w="1551" w:type="dxa"/>
            <w:noWrap/>
            <w:vAlign w:val="bottom"/>
          </w:tcPr>
          <w:p w14:paraId="5F7AA40C"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0.11</w:t>
            </w:r>
          </w:p>
        </w:tc>
        <w:tc>
          <w:tcPr>
            <w:tcW w:w="1431" w:type="dxa"/>
            <w:noWrap/>
            <w:vAlign w:val="bottom"/>
          </w:tcPr>
          <w:p w14:paraId="7EF43998"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-0.01</w:t>
            </w:r>
          </w:p>
        </w:tc>
        <w:tc>
          <w:tcPr>
            <w:tcW w:w="1271" w:type="dxa"/>
            <w:noWrap/>
            <w:vAlign w:val="bottom"/>
          </w:tcPr>
          <w:p w14:paraId="7A52893B"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0.07</w:t>
            </w:r>
          </w:p>
        </w:tc>
        <w:tc>
          <w:tcPr>
            <w:tcW w:w="1431" w:type="dxa"/>
            <w:noWrap/>
            <w:vAlign w:val="bottom"/>
          </w:tcPr>
          <w:p w14:paraId="4B6796F1"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0.21*</w:t>
            </w:r>
          </w:p>
        </w:tc>
        <w:tc>
          <w:tcPr>
            <w:tcW w:w="1271" w:type="dxa"/>
            <w:noWrap/>
            <w:vAlign w:val="bottom"/>
          </w:tcPr>
          <w:p w14:paraId="601674CA"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0.02</w:t>
            </w:r>
          </w:p>
        </w:tc>
      </w:tr>
      <w:tr w:rsidR="00325D1A" w:rsidRPr="00292E98" w14:paraId="2A36A2B4" w14:textId="77777777" w:rsidTr="001E29D8">
        <w:trPr>
          <w:trHeight w:val="280"/>
        </w:trPr>
        <w:tc>
          <w:tcPr>
            <w:tcW w:w="2400" w:type="dxa"/>
            <w:noWrap/>
            <w:vAlign w:val="bottom"/>
          </w:tcPr>
          <w:p w14:paraId="738A3D43" w14:textId="77777777" w:rsidR="00325D1A" w:rsidRPr="00292E98" w:rsidRDefault="00325D1A" w:rsidP="001E29D8">
            <w:pPr>
              <w:rPr>
                <w:rFonts w:ascii="Times New Roman" w:eastAsia="Times New Roman" w:hAnsi="Times New Roman" w:cs="Times New Roman"/>
                <w:sz w:val="20"/>
                <w:szCs w:val="20"/>
              </w:rPr>
            </w:pPr>
          </w:p>
        </w:tc>
        <w:tc>
          <w:tcPr>
            <w:tcW w:w="1312" w:type="dxa"/>
            <w:noWrap/>
            <w:vAlign w:val="bottom"/>
          </w:tcPr>
          <w:p w14:paraId="195D24EF"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(0.05)</w:t>
            </w:r>
          </w:p>
        </w:tc>
        <w:tc>
          <w:tcPr>
            <w:tcW w:w="1551" w:type="dxa"/>
            <w:noWrap/>
            <w:vAlign w:val="bottom"/>
          </w:tcPr>
          <w:p w14:paraId="255EA663"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(0.10)</w:t>
            </w:r>
          </w:p>
        </w:tc>
        <w:tc>
          <w:tcPr>
            <w:tcW w:w="1431" w:type="dxa"/>
            <w:noWrap/>
            <w:vAlign w:val="bottom"/>
          </w:tcPr>
          <w:p w14:paraId="3B21FB55"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(0.06)</w:t>
            </w:r>
          </w:p>
        </w:tc>
        <w:tc>
          <w:tcPr>
            <w:tcW w:w="1271" w:type="dxa"/>
            <w:noWrap/>
            <w:vAlign w:val="bottom"/>
          </w:tcPr>
          <w:p w14:paraId="21B3BDC7"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(0.06)</w:t>
            </w:r>
          </w:p>
        </w:tc>
        <w:tc>
          <w:tcPr>
            <w:tcW w:w="1431" w:type="dxa"/>
            <w:noWrap/>
            <w:vAlign w:val="bottom"/>
          </w:tcPr>
          <w:p w14:paraId="0784433A"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(0.11)</w:t>
            </w:r>
          </w:p>
        </w:tc>
        <w:tc>
          <w:tcPr>
            <w:tcW w:w="1271" w:type="dxa"/>
            <w:noWrap/>
            <w:vAlign w:val="bottom"/>
          </w:tcPr>
          <w:p w14:paraId="7813C9EE"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(0.11)</w:t>
            </w:r>
          </w:p>
        </w:tc>
      </w:tr>
      <w:tr w:rsidR="00325D1A" w:rsidRPr="00292E98" w14:paraId="6618BD28" w14:textId="77777777" w:rsidTr="001E29D8">
        <w:trPr>
          <w:trHeight w:val="280"/>
        </w:trPr>
        <w:tc>
          <w:tcPr>
            <w:tcW w:w="2400" w:type="dxa"/>
            <w:noWrap/>
            <w:vAlign w:val="bottom"/>
          </w:tcPr>
          <w:p w14:paraId="0D0C94F5" w14:textId="77777777" w:rsidR="00325D1A" w:rsidRPr="00292E98" w:rsidRDefault="00325D1A" w:rsidP="001E29D8">
            <w:pP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Intl NGOs score</w:t>
            </w:r>
          </w:p>
        </w:tc>
        <w:tc>
          <w:tcPr>
            <w:tcW w:w="1312" w:type="dxa"/>
            <w:noWrap/>
            <w:vAlign w:val="bottom"/>
          </w:tcPr>
          <w:p w14:paraId="36BB2C02"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0.39*</w:t>
            </w:r>
          </w:p>
        </w:tc>
        <w:tc>
          <w:tcPr>
            <w:tcW w:w="1551" w:type="dxa"/>
            <w:noWrap/>
            <w:vAlign w:val="bottom"/>
          </w:tcPr>
          <w:p w14:paraId="45941AA0"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0.87***</w:t>
            </w:r>
          </w:p>
        </w:tc>
        <w:tc>
          <w:tcPr>
            <w:tcW w:w="1431" w:type="dxa"/>
            <w:noWrap/>
            <w:vAlign w:val="bottom"/>
          </w:tcPr>
          <w:p w14:paraId="5DCE340E"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0.32</w:t>
            </w:r>
          </w:p>
        </w:tc>
        <w:tc>
          <w:tcPr>
            <w:tcW w:w="1271" w:type="dxa"/>
            <w:noWrap/>
            <w:vAlign w:val="bottom"/>
          </w:tcPr>
          <w:p w14:paraId="4AAFE550"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0.59**</w:t>
            </w:r>
          </w:p>
        </w:tc>
        <w:tc>
          <w:tcPr>
            <w:tcW w:w="1431" w:type="dxa"/>
            <w:noWrap/>
            <w:vAlign w:val="bottom"/>
          </w:tcPr>
          <w:p w14:paraId="58FCFAF0"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0.38</w:t>
            </w:r>
          </w:p>
        </w:tc>
        <w:tc>
          <w:tcPr>
            <w:tcW w:w="1271" w:type="dxa"/>
            <w:noWrap/>
            <w:vAlign w:val="bottom"/>
          </w:tcPr>
          <w:p w14:paraId="7C33B0F6"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0.30</w:t>
            </w:r>
          </w:p>
        </w:tc>
      </w:tr>
      <w:tr w:rsidR="00325D1A" w:rsidRPr="00292E98" w14:paraId="4DA9F148" w14:textId="77777777" w:rsidTr="001E29D8">
        <w:trPr>
          <w:trHeight w:val="280"/>
        </w:trPr>
        <w:tc>
          <w:tcPr>
            <w:tcW w:w="2400" w:type="dxa"/>
            <w:noWrap/>
            <w:vAlign w:val="bottom"/>
          </w:tcPr>
          <w:p w14:paraId="5E1DA808" w14:textId="77777777" w:rsidR="00325D1A" w:rsidRPr="00292E98" w:rsidRDefault="00325D1A" w:rsidP="001E29D8">
            <w:pPr>
              <w:rPr>
                <w:rFonts w:ascii="Times New Roman" w:eastAsia="Times New Roman" w:hAnsi="Times New Roman" w:cs="Times New Roman"/>
                <w:sz w:val="20"/>
                <w:szCs w:val="20"/>
              </w:rPr>
            </w:pPr>
          </w:p>
        </w:tc>
        <w:tc>
          <w:tcPr>
            <w:tcW w:w="1312" w:type="dxa"/>
            <w:noWrap/>
            <w:vAlign w:val="bottom"/>
          </w:tcPr>
          <w:p w14:paraId="32C42874"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(0.20)</w:t>
            </w:r>
          </w:p>
        </w:tc>
        <w:tc>
          <w:tcPr>
            <w:tcW w:w="1551" w:type="dxa"/>
            <w:noWrap/>
            <w:vAlign w:val="bottom"/>
          </w:tcPr>
          <w:p w14:paraId="2A50B30C"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(0.30)</w:t>
            </w:r>
          </w:p>
        </w:tc>
        <w:tc>
          <w:tcPr>
            <w:tcW w:w="1431" w:type="dxa"/>
            <w:noWrap/>
            <w:vAlign w:val="bottom"/>
          </w:tcPr>
          <w:p w14:paraId="74F1A315"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(0.35)</w:t>
            </w:r>
          </w:p>
        </w:tc>
        <w:tc>
          <w:tcPr>
            <w:tcW w:w="1271" w:type="dxa"/>
            <w:noWrap/>
            <w:vAlign w:val="bottom"/>
          </w:tcPr>
          <w:p w14:paraId="750A40A8"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(0.24)</w:t>
            </w:r>
          </w:p>
        </w:tc>
        <w:tc>
          <w:tcPr>
            <w:tcW w:w="1431" w:type="dxa"/>
            <w:noWrap/>
            <w:vAlign w:val="bottom"/>
          </w:tcPr>
          <w:p w14:paraId="255F59C1"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(0.34)</w:t>
            </w:r>
          </w:p>
        </w:tc>
        <w:tc>
          <w:tcPr>
            <w:tcW w:w="1271" w:type="dxa"/>
            <w:noWrap/>
            <w:vAlign w:val="bottom"/>
          </w:tcPr>
          <w:p w14:paraId="56030A2B"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(0.62)</w:t>
            </w:r>
          </w:p>
        </w:tc>
      </w:tr>
      <w:tr w:rsidR="00325D1A" w:rsidRPr="00292E98" w14:paraId="58CC7353" w14:textId="77777777" w:rsidTr="001E29D8">
        <w:trPr>
          <w:trHeight w:val="280"/>
        </w:trPr>
        <w:tc>
          <w:tcPr>
            <w:tcW w:w="2400" w:type="dxa"/>
            <w:noWrap/>
            <w:vAlign w:val="bottom"/>
          </w:tcPr>
          <w:p w14:paraId="0B9A32F2" w14:textId="77777777" w:rsidR="00325D1A" w:rsidRPr="00292E98" w:rsidRDefault="00325D1A" w:rsidP="001E29D8">
            <w:pP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NHRI After 1992</w:t>
            </w:r>
          </w:p>
        </w:tc>
        <w:tc>
          <w:tcPr>
            <w:tcW w:w="1312" w:type="dxa"/>
            <w:noWrap/>
            <w:vAlign w:val="bottom"/>
          </w:tcPr>
          <w:p w14:paraId="35A134F2"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-0.32*</w:t>
            </w:r>
          </w:p>
        </w:tc>
        <w:tc>
          <w:tcPr>
            <w:tcW w:w="1551" w:type="dxa"/>
            <w:noWrap/>
            <w:vAlign w:val="bottom"/>
          </w:tcPr>
          <w:p w14:paraId="04790940"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-0.29</w:t>
            </w:r>
          </w:p>
        </w:tc>
        <w:tc>
          <w:tcPr>
            <w:tcW w:w="1431" w:type="dxa"/>
            <w:noWrap/>
            <w:vAlign w:val="bottom"/>
          </w:tcPr>
          <w:p w14:paraId="32648DDB"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-0.17</w:t>
            </w:r>
          </w:p>
        </w:tc>
        <w:tc>
          <w:tcPr>
            <w:tcW w:w="1271" w:type="dxa"/>
            <w:noWrap/>
            <w:vAlign w:val="bottom"/>
          </w:tcPr>
          <w:p w14:paraId="56A2C779"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-0.44*</w:t>
            </w:r>
          </w:p>
        </w:tc>
        <w:tc>
          <w:tcPr>
            <w:tcW w:w="1431" w:type="dxa"/>
            <w:noWrap/>
            <w:vAlign w:val="bottom"/>
          </w:tcPr>
          <w:p w14:paraId="3DCB60A6"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-0.41*</w:t>
            </w:r>
          </w:p>
        </w:tc>
        <w:tc>
          <w:tcPr>
            <w:tcW w:w="1271" w:type="dxa"/>
            <w:noWrap/>
            <w:vAlign w:val="bottom"/>
          </w:tcPr>
          <w:p w14:paraId="3E47852A"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-0.41</w:t>
            </w:r>
          </w:p>
        </w:tc>
      </w:tr>
      <w:tr w:rsidR="00325D1A" w:rsidRPr="00292E98" w14:paraId="5A89EBB3" w14:textId="77777777" w:rsidTr="001E29D8">
        <w:trPr>
          <w:trHeight w:val="280"/>
        </w:trPr>
        <w:tc>
          <w:tcPr>
            <w:tcW w:w="2400" w:type="dxa"/>
            <w:noWrap/>
            <w:vAlign w:val="bottom"/>
          </w:tcPr>
          <w:p w14:paraId="3671138A" w14:textId="77777777" w:rsidR="00325D1A" w:rsidRPr="00292E98" w:rsidRDefault="00325D1A" w:rsidP="001E29D8">
            <w:pPr>
              <w:rPr>
                <w:rFonts w:ascii="Times New Roman" w:eastAsia="Times New Roman" w:hAnsi="Times New Roman" w:cs="Times New Roman"/>
                <w:sz w:val="20"/>
                <w:szCs w:val="20"/>
              </w:rPr>
            </w:pPr>
          </w:p>
        </w:tc>
        <w:tc>
          <w:tcPr>
            <w:tcW w:w="1312" w:type="dxa"/>
            <w:noWrap/>
            <w:vAlign w:val="bottom"/>
          </w:tcPr>
          <w:p w14:paraId="2B076D8D"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(0.19)</w:t>
            </w:r>
          </w:p>
        </w:tc>
        <w:tc>
          <w:tcPr>
            <w:tcW w:w="1551" w:type="dxa"/>
            <w:noWrap/>
            <w:vAlign w:val="bottom"/>
          </w:tcPr>
          <w:p w14:paraId="57027A96"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(0.20)</w:t>
            </w:r>
          </w:p>
        </w:tc>
        <w:tc>
          <w:tcPr>
            <w:tcW w:w="1431" w:type="dxa"/>
            <w:noWrap/>
            <w:vAlign w:val="bottom"/>
          </w:tcPr>
          <w:p w14:paraId="1525A775"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(0.31)</w:t>
            </w:r>
          </w:p>
        </w:tc>
        <w:tc>
          <w:tcPr>
            <w:tcW w:w="1271" w:type="dxa"/>
            <w:noWrap/>
            <w:vAlign w:val="bottom"/>
          </w:tcPr>
          <w:p w14:paraId="6095FA9C"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(0.22)</w:t>
            </w:r>
          </w:p>
        </w:tc>
        <w:tc>
          <w:tcPr>
            <w:tcW w:w="1431" w:type="dxa"/>
            <w:noWrap/>
            <w:vAlign w:val="bottom"/>
          </w:tcPr>
          <w:p w14:paraId="74BC1AF8"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(0.23)</w:t>
            </w:r>
          </w:p>
        </w:tc>
        <w:tc>
          <w:tcPr>
            <w:tcW w:w="1271" w:type="dxa"/>
            <w:noWrap/>
            <w:vAlign w:val="bottom"/>
          </w:tcPr>
          <w:p w14:paraId="6F63964D"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(0.56)</w:t>
            </w:r>
          </w:p>
        </w:tc>
      </w:tr>
      <w:tr w:rsidR="00325D1A" w:rsidRPr="00292E98" w14:paraId="525BF849" w14:textId="77777777" w:rsidTr="001E29D8">
        <w:trPr>
          <w:trHeight w:val="280"/>
        </w:trPr>
        <w:tc>
          <w:tcPr>
            <w:tcW w:w="2400" w:type="dxa"/>
            <w:noWrap/>
            <w:vAlign w:val="bottom"/>
          </w:tcPr>
          <w:p w14:paraId="7824293C" w14:textId="77777777" w:rsidR="00325D1A" w:rsidRPr="00292E98" w:rsidRDefault="00325D1A" w:rsidP="001E29D8">
            <w:pP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Constant</w:t>
            </w:r>
          </w:p>
        </w:tc>
        <w:tc>
          <w:tcPr>
            <w:tcW w:w="1312" w:type="dxa"/>
            <w:noWrap/>
            <w:vAlign w:val="bottom"/>
          </w:tcPr>
          <w:p w14:paraId="1E4EE2A0"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1.29</w:t>
            </w:r>
          </w:p>
        </w:tc>
        <w:tc>
          <w:tcPr>
            <w:tcW w:w="1551" w:type="dxa"/>
            <w:noWrap/>
            <w:vAlign w:val="bottom"/>
          </w:tcPr>
          <w:p w14:paraId="5358E978"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-2.40</w:t>
            </w:r>
          </w:p>
        </w:tc>
        <w:tc>
          <w:tcPr>
            <w:tcW w:w="1431" w:type="dxa"/>
            <w:noWrap/>
            <w:vAlign w:val="bottom"/>
          </w:tcPr>
          <w:p w14:paraId="1501762A"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2.27</w:t>
            </w:r>
          </w:p>
        </w:tc>
        <w:tc>
          <w:tcPr>
            <w:tcW w:w="1271" w:type="dxa"/>
            <w:noWrap/>
            <w:vAlign w:val="bottom"/>
          </w:tcPr>
          <w:p w14:paraId="741EED5D"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-0.36</w:t>
            </w:r>
          </w:p>
        </w:tc>
        <w:tc>
          <w:tcPr>
            <w:tcW w:w="1431" w:type="dxa"/>
            <w:noWrap/>
            <w:vAlign w:val="bottom"/>
          </w:tcPr>
          <w:p w14:paraId="61850D42"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-0.23</w:t>
            </w:r>
          </w:p>
        </w:tc>
        <w:tc>
          <w:tcPr>
            <w:tcW w:w="1271" w:type="dxa"/>
            <w:noWrap/>
            <w:vAlign w:val="bottom"/>
          </w:tcPr>
          <w:p w14:paraId="485A7C36"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3.07</w:t>
            </w:r>
          </w:p>
        </w:tc>
      </w:tr>
      <w:tr w:rsidR="00325D1A" w:rsidRPr="00292E98" w14:paraId="7DA95CD8" w14:textId="77777777" w:rsidTr="001E29D8">
        <w:trPr>
          <w:trHeight w:val="280"/>
        </w:trPr>
        <w:tc>
          <w:tcPr>
            <w:tcW w:w="2400" w:type="dxa"/>
            <w:noWrap/>
            <w:vAlign w:val="bottom"/>
          </w:tcPr>
          <w:p w14:paraId="2D50EC1A" w14:textId="77777777" w:rsidR="00325D1A" w:rsidRPr="00292E98" w:rsidRDefault="00325D1A" w:rsidP="001E29D8">
            <w:pPr>
              <w:rPr>
                <w:rFonts w:ascii="Times New Roman" w:eastAsia="Times New Roman" w:hAnsi="Times New Roman" w:cs="Times New Roman"/>
                <w:sz w:val="20"/>
                <w:szCs w:val="20"/>
              </w:rPr>
            </w:pPr>
          </w:p>
        </w:tc>
        <w:tc>
          <w:tcPr>
            <w:tcW w:w="1312" w:type="dxa"/>
            <w:noWrap/>
            <w:vAlign w:val="bottom"/>
          </w:tcPr>
          <w:p w14:paraId="147E6449"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(1.38)</w:t>
            </w:r>
          </w:p>
        </w:tc>
        <w:tc>
          <w:tcPr>
            <w:tcW w:w="1551" w:type="dxa"/>
            <w:noWrap/>
            <w:vAlign w:val="bottom"/>
          </w:tcPr>
          <w:p w14:paraId="4FD9F8E5"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(1.72)</w:t>
            </w:r>
          </w:p>
        </w:tc>
        <w:tc>
          <w:tcPr>
            <w:tcW w:w="1431" w:type="dxa"/>
            <w:noWrap/>
            <w:vAlign w:val="bottom"/>
          </w:tcPr>
          <w:p w14:paraId="782E41C1"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(2.88)</w:t>
            </w:r>
          </w:p>
        </w:tc>
        <w:tc>
          <w:tcPr>
            <w:tcW w:w="1271" w:type="dxa"/>
            <w:noWrap/>
            <w:vAlign w:val="bottom"/>
          </w:tcPr>
          <w:p w14:paraId="219D7DC7"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(1.66)</w:t>
            </w:r>
          </w:p>
        </w:tc>
        <w:tc>
          <w:tcPr>
            <w:tcW w:w="1431" w:type="dxa"/>
            <w:noWrap/>
            <w:vAlign w:val="bottom"/>
          </w:tcPr>
          <w:p w14:paraId="31EF0E17"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(1.98)</w:t>
            </w:r>
          </w:p>
        </w:tc>
        <w:tc>
          <w:tcPr>
            <w:tcW w:w="1271" w:type="dxa"/>
            <w:noWrap/>
            <w:vAlign w:val="bottom"/>
          </w:tcPr>
          <w:p w14:paraId="3AFC572E"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(5.11)</w:t>
            </w:r>
          </w:p>
        </w:tc>
      </w:tr>
      <w:tr w:rsidR="00325D1A" w:rsidRPr="00292E98" w14:paraId="34410D84" w14:textId="77777777" w:rsidTr="001E29D8">
        <w:trPr>
          <w:trHeight w:val="280"/>
        </w:trPr>
        <w:tc>
          <w:tcPr>
            <w:tcW w:w="2400" w:type="dxa"/>
            <w:noWrap/>
            <w:vAlign w:val="bottom"/>
          </w:tcPr>
          <w:p w14:paraId="655BC234" w14:textId="77777777" w:rsidR="00325D1A" w:rsidRPr="00292E98" w:rsidRDefault="00325D1A" w:rsidP="001E29D8">
            <w:pPr>
              <w:rPr>
                <w:rFonts w:ascii="Times New Roman" w:eastAsia="Times New Roman" w:hAnsi="Times New Roman" w:cs="Times New Roman"/>
                <w:sz w:val="20"/>
                <w:szCs w:val="20"/>
              </w:rPr>
            </w:pPr>
          </w:p>
        </w:tc>
        <w:tc>
          <w:tcPr>
            <w:tcW w:w="1312" w:type="dxa"/>
            <w:noWrap/>
            <w:vAlign w:val="bottom"/>
          </w:tcPr>
          <w:p w14:paraId="0C3628EC" w14:textId="77777777" w:rsidR="00325D1A" w:rsidRPr="00292E98" w:rsidRDefault="00325D1A" w:rsidP="001E29D8">
            <w:pPr>
              <w:jc w:val="center"/>
              <w:rPr>
                <w:rFonts w:ascii="Times New Roman" w:eastAsia="Times New Roman" w:hAnsi="Times New Roman" w:cs="Times New Roman"/>
                <w:sz w:val="20"/>
                <w:szCs w:val="20"/>
              </w:rPr>
            </w:pPr>
          </w:p>
        </w:tc>
        <w:tc>
          <w:tcPr>
            <w:tcW w:w="1551" w:type="dxa"/>
            <w:noWrap/>
            <w:vAlign w:val="bottom"/>
          </w:tcPr>
          <w:p w14:paraId="14CCAC05" w14:textId="77777777" w:rsidR="00325D1A" w:rsidRPr="00292E98" w:rsidRDefault="00325D1A" w:rsidP="001E29D8">
            <w:pPr>
              <w:jc w:val="center"/>
              <w:rPr>
                <w:rFonts w:ascii="Times New Roman" w:eastAsia="Times New Roman" w:hAnsi="Times New Roman" w:cs="Times New Roman"/>
                <w:sz w:val="20"/>
                <w:szCs w:val="20"/>
              </w:rPr>
            </w:pPr>
          </w:p>
        </w:tc>
        <w:tc>
          <w:tcPr>
            <w:tcW w:w="1431" w:type="dxa"/>
            <w:noWrap/>
            <w:vAlign w:val="bottom"/>
          </w:tcPr>
          <w:p w14:paraId="0AEFFDD5" w14:textId="77777777" w:rsidR="00325D1A" w:rsidRPr="00292E98" w:rsidRDefault="00325D1A" w:rsidP="001E29D8">
            <w:pPr>
              <w:jc w:val="center"/>
              <w:rPr>
                <w:rFonts w:ascii="Times New Roman" w:eastAsia="Times New Roman" w:hAnsi="Times New Roman" w:cs="Times New Roman"/>
                <w:sz w:val="20"/>
                <w:szCs w:val="20"/>
              </w:rPr>
            </w:pPr>
          </w:p>
        </w:tc>
        <w:tc>
          <w:tcPr>
            <w:tcW w:w="1271" w:type="dxa"/>
            <w:noWrap/>
            <w:vAlign w:val="bottom"/>
          </w:tcPr>
          <w:p w14:paraId="33E988D4" w14:textId="77777777" w:rsidR="00325D1A" w:rsidRPr="00292E98" w:rsidRDefault="00325D1A" w:rsidP="001E29D8">
            <w:pPr>
              <w:jc w:val="center"/>
              <w:rPr>
                <w:rFonts w:ascii="Times New Roman" w:eastAsia="Times New Roman" w:hAnsi="Times New Roman" w:cs="Times New Roman"/>
                <w:sz w:val="20"/>
                <w:szCs w:val="20"/>
              </w:rPr>
            </w:pPr>
          </w:p>
        </w:tc>
        <w:tc>
          <w:tcPr>
            <w:tcW w:w="1431" w:type="dxa"/>
            <w:noWrap/>
            <w:vAlign w:val="bottom"/>
          </w:tcPr>
          <w:p w14:paraId="21330C8D" w14:textId="77777777" w:rsidR="00325D1A" w:rsidRPr="00292E98" w:rsidRDefault="00325D1A" w:rsidP="001E29D8">
            <w:pPr>
              <w:jc w:val="center"/>
              <w:rPr>
                <w:rFonts w:ascii="Times New Roman" w:eastAsia="Times New Roman" w:hAnsi="Times New Roman" w:cs="Times New Roman"/>
                <w:sz w:val="20"/>
                <w:szCs w:val="20"/>
              </w:rPr>
            </w:pPr>
          </w:p>
        </w:tc>
        <w:tc>
          <w:tcPr>
            <w:tcW w:w="1271" w:type="dxa"/>
            <w:noWrap/>
            <w:vAlign w:val="bottom"/>
          </w:tcPr>
          <w:p w14:paraId="3E754767" w14:textId="77777777" w:rsidR="00325D1A" w:rsidRPr="00292E98" w:rsidRDefault="00325D1A" w:rsidP="001E29D8">
            <w:pPr>
              <w:jc w:val="center"/>
              <w:rPr>
                <w:rFonts w:ascii="Times New Roman" w:eastAsia="Times New Roman" w:hAnsi="Times New Roman" w:cs="Times New Roman"/>
                <w:sz w:val="20"/>
                <w:szCs w:val="20"/>
              </w:rPr>
            </w:pPr>
          </w:p>
        </w:tc>
      </w:tr>
      <w:tr w:rsidR="00325D1A" w:rsidRPr="00292E98" w14:paraId="2C596847" w14:textId="77777777" w:rsidTr="001E29D8">
        <w:trPr>
          <w:trHeight w:val="280"/>
        </w:trPr>
        <w:tc>
          <w:tcPr>
            <w:tcW w:w="2400" w:type="dxa"/>
            <w:noWrap/>
            <w:vAlign w:val="bottom"/>
          </w:tcPr>
          <w:p w14:paraId="3EB0454A" w14:textId="77777777" w:rsidR="00325D1A" w:rsidRPr="00292E98" w:rsidRDefault="00325D1A" w:rsidP="001E29D8">
            <w:pP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Observations</w:t>
            </w:r>
          </w:p>
        </w:tc>
        <w:tc>
          <w:tcPr>
            <w:tcW w:w="1312" w:type="dxa"/>
            <w:noWrap/>
            <w:vAlign w:val="bottom"/>
          </w:tcPr>
          <w:p w14:paraId="0B5EF48A"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54</w:t>
            </w:r>
          </w:p>
        </w:tc>
        <w:tc>
          <w:tcPr>
            <w:tcW w:w="1551" w:type="dxa"/>
            <w:noWrap/>
            <w:vAlign w:val="bottom"/>
          </w:tcPr>
          <w:p w14:paraId="54D7FEA4"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34</w:t>
            </w:r>
          </w:p>
        </w:tc>
        <w:tc>
          <w:tcPr>
            <w:tcW w:w="1431" w:type="dxa"/>
            <w:noWrap/>
            <w:vAlign w:val="bottom"/>
          </w:tcPr>
          <w:p w14:paraId="7D50AF5E"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20</w:t>
            </w:r>
          </w:p>
        </w:tc>
        <w:tc>
          <w:tcPr>
            <w:tcW w:w="1271" w:type="dxa"/>
            <w:noWrap/>
            <w:vAlign w:val="bottom"/>
          </w:tcPr>
          <w:p w14:paraId="1B64A887"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54</w:t>
            </w:r>
          </w:p>
        </w:tc>
        <w:tc>
          <w:tcPr>
            <w:tcW w:w="1431" w:type="dxa"/>
            <w:noWrap/>
            <w:vAlign w:val="bottom"/>
          </w:tcPr>
          <w:p w14:paraId="7FA214C9"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34</w:t>
            </w:r>
          </w:p>
        </w:tc>
        <w:tc>
          <w:tcPr>
            <w:tcW w:w="1271" w:type="dxa"/>
            <w:noWrap/>
            <w:vAlign w:val="bottom"/>
          </w:tcPr>
          <w:p w14:paraId="080469BF"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20</w:t>
            </w:r>
          </w:p>
        </w:tc>
      </w:tr>
      <w:tr w:rsidR="00325D1A" w:rsidRPr="00292E98" w14:paraId="3B322B5F" w14:textId="77777777" w:rsidTr="001E29D8">
        <w:trPr>
          <w:trHeight w:val="280"/>
        </w:trPr>
        <w:tc>
          <w:tcPr>
            <w:tcW w:w="2400" w:type="dxa"/>
            <w:tcBorders>
              <w:top w:val="nil"/>
              <w:left w:val="nil"/>
              <w:bottom w:val="single" w:sz="4" w:space="0" w:color="auto"/>
              <w:right w:val="nil"/>
            </w:tcBorders>
            <w:noWrap/>
            <w:vAlign w:val="bottom"/>
          </w:tcPr>
          <w:p w14:paraId="7D0245DA" w14:textId="77777777" w:rsidR="00325D1A" w:rsidRPr="00292E98" w:rsidRDefault="00325D1A" w:rsidP="001E29D8">
            <w:pP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R-squared</w:t>
            </w:r>
          </w:p>
        </w:tc>
        <w:tc>
          <w:tcPr>
            <w:tcW w:w="1312" w:type="dxa"/>
            <w:tcBorders>
              <w:top w:val="nil"/>
              <w:left w:val="nil"/>
              <w:bottom w:val="single" w:sz="4" w:space="0" w:color="auto"/>
              <w:right w:val="nil"/>
            </w:tcBorders>
            <w:noWrap/>
            <w:vAlign w:val="bottom"/>
          </w:tcPr>
          <w:p w14:paraId="5B3EC922"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0.28</w:t>
            </w:r>
          </w:p>
        </w:tc>
        <w:tc>
          <w:tcPr>
            <w:tcW w:w="1551" w:type="dxa"/>
            <w:tcBorders>
              <w:top w:val="nil"/>
              <w:left w:val="nil"/>
              <w:bottom w:val="single" w:sz="4" w:space="0" w:color="auto"/>
              <w:right w:val="nil"/>
            </w:tcBorders>
            <w:noWrap/>
            <w:vAlign w:val="bottom"/>
          </w:tcPr>
          <w:p w14:paraId="12B710D2"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0.52</w:t>
            </w:r>
          </w:p>
        </w:tc>
        <w:tc>
          <w:tcPr>
            <w:tcW w:w="1431" w:type="dxa"/>
            <w:tcBorders>
              <w:top w:val="nil"/>
              <w:left w:val="nil"/>
              <w:bottom w:val="single" w:sz="4" w:space="0" w:color="auto"/>
              <w:right w:val="nil"/>
            </w:tcBorders>
            <w:noWrap/>
            <w:vAlign w:val="bottom"/>
          </w:tcPr>
          <w:p w14:paraId="140CF83F"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0.49</w:t>
            </w:r>
          </w:p>
        </w:tc>
        <w:tc>
          <w:tcPr>
            <w:tcW w:w="1271" w:type="dxa"/>
            <w:tcBorders>
              <w:top w:val="nil"/>
              <w:left w:val="nil"/>
              <w:bottom w:val="single" w:sz="4" w:space="0" w:color="auto"/>
              <w:right w:val="nil"/>
            </w:tcBorders>
            <w:noWrap/>
            <w:vAlign w:val="bottom"/>
          </w:tcPr>
          <w:p w14:paraId="509C45F4"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0.31</w:t>
            </w:r>
          </w:p>
        </w:tc>
        <w:tc>
          <w:tcPr>
            <w:tcW w:w="1431" w:type="dxa"/>
            <w:tcBorders>
              <w:top w:val="nil"/>
              <w:left w:val="nil"/>
              <w:bottom w:val="single" w:sz="4" w:space="0" w:color="auto"/>
              <w:right w:val="nil"/>
            </w:tcBorders>
            <w:noWrap/>
            <w:vAlign w:val="bottom"/>
          </w:tcPr>
          <w:p w14:paraId="16347CE8"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0.39</w:t>
            </w:r>
          </w:p>
        </w:tc>
        <w:tc>
          <w:tcPr>
            <w:tcW w:w="1271" w:type="dxa"/>
            <w:tcBorders>
              <w:top w:val="nil"/>
              <w:left w:val="nil"/>
              <w:bottom w:val="single" w:sz="4" w:space="0" w:color="auto"/>
              <w:right w:val="nil"/>
            </w:tcBorders>
            <w:noWrap/>
            <w:vAlign w:val="bottom"/>
          </w:tcPr>
          <w:p w14:paraId="76A88CE5"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0.30</w:t>
            </w:r>
          </w:p>
        </w:tc>
      </w:tr>
      <w:tr w:rsidR="00325D1A" w:rsidRPr="00292E98" w14:paraId="25E8D4C5" w14:textId="77777777" w:rsidTr="001E29D8">
        <w:trPr>
          <w:trHeight w:val="280"/>
        </w:trPr>
        <w:tc>
          <w:tcPr>
            <w:tcW w:w="3712" w:type="dxa"/>
            <w:gridSpan w:val="2"/>
            <w:noWrap/>
            <w:vAlign w:val="bottom"/>
          </w:tcPr>
          <w:p w14:paraId="0EB6B0DC" w14:textId="77777777" w:rsidR="00325D1A" w:rsidRPr="00292E98" w:rsidRDefault="00325D1A" w:rsidP="001E29D8">
            <w:pP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Standard errors in parentheses</w:t>
            </w:r>
          </w:p>
        </w:tc>
        <w:tc>
          <w:tcPr>
            <w:tcW w:w="1551" w:type="dxa"/>
            <w:noWrap/>
            <w:vAlign w:val="bottom"/>
          </w:tcPr>
          <w:p w14:paraId="11AB9721" w14:textId="77777777" w:rsidR="00325D1A" w:rsidRPr="00292E98" w:rsidRDefault="00325D1A" w:rsidP="001E29D8">
            <w:pPr>
              <w:rPr>
                <w:rFonts w:ascii="Times New Roman" w:eastAsia="Times New Roman" w:hAnsi="Times New Roman" w:cs="Times New Roman"/>
                <w:sz w:val="20"/>
                <w:szCs w:val="20"/>
              </w:rPr>
            </w:pPr>
          </w:p>
        </w:tc>
        <w:tc>
          <w:tcPr>
            <w:tcW w:w="1431" w:type="dxa"/>
            <w:noWrap/>
            <w:vAlign w:val="bottom"/>
          </w:tcPr>
          <w:p w14:paraId="7ED19118" w14:textId="77777777" w:rsidR="00325D1A" w:rsidRPr="00292E98" w:rsidRDefault="00325D1A" w:rsidP="001E29D8">
            <w:pPr>
              <w:rPr>
                <w:rFonts w:ascii="Times New Roman" w:eastAsia="Times New Roman" w:hAnsi="Times New Roman" w:cs="Times New Roman"/>
                <w:sz w:val="20"/>
                <w:szCs w:val="20"/>
              </w:rPr>
            </w:pPr>
          </w:p>
        </w:tc>
        <w:tc>
          <w:tcPr>
            <w:tcW w:w="1271" w:type="dxa"/>
            <w:noWrap/>
            <w:vAlign w:val="bottom"/>
          </w:tcPr>
          <w:p w14:paraId="48B84A31" w14:textId="77777777" w:rsidR="00325D1A" w:rsidRPr="00292E98" w:rsidRDefault="00325D1A" w:rsidP="001E29D8">
            <w:pPr>
              <w:rPr>
                <w:rFonts w:ascii="Times New Roman" w:eastAsia="Times New Roman" w:hAnsi="Times New Roman" w:cs="Times New Roman"/>
                <w:sz w:val="20"/>
                <w:szCs w:val="20"/>
              </w:rPr>
            </w:pPr>
          </w:p>
        </w:tc>
        <w:tc>
          <w:tcPr>
            <w:tcW w:w="1431" w:type="dxa"/>
            <w:noWrap/>
            <w:vAlign w:val="bottom"/>
          </w:tcPr>
          <w:p w14:paraId="61031908" w14:textId="77777777" w:rsidR="00325D1A" w:rsidRPr="00292E98" w:rsidRDefault="00325D1A" w:rsidP="001E29D8">
            <w:pPr>
              <w:rPr>
                <w:rFonts w:ascii="Times New Roman" w:eastAsia="Times New Roman" w:hAnsi="Times New Roman" w:cs="Times New Roman"/>
                <w:sz w:val="20"/>
                <w:szCs w:val="20"/>
              </w:rPr>
            </w:pPr>
          </w:p>
        </w:tc>
        <w:tc>
          <w:tcPr>
            <w:tcW w:w="1271" w:type="dxa"/>
            <w:noWrap/>
            <w:vAlign w:val="bottom"/>
          </w:tcPr>
          <w:p w14:paraId="4EE442F0" w14:textId="77777777" w:rsidR="00325D1A" w:rsidRPr="00292E98" w:rsidRDefault="00325D1A" w:rsidP="001E29D8">
            <w:pPr>
              <w:rPr>
                <w:rFonts w:ascii="Times New Roman" w:eastAsia="Times New Roman" w:hAnsi="Times New Roman" w:cs="Times New Roman"/>
                <w:sz w:val="20"/>
                <w:szCs w:val="20"/>
              </w:rPr>
            </w:pPr>
          </w:p>
        </w:tc>
      </w:tr>
      <w:tr w:rsidR="00325D1A" w:rsidRPr="00292E98" w14:paraId="13C6A55B" w14:textId="77777777" w:rsidTr="001E29D8">
        <w:trPr>
          <w:trHeight w:val="280"/>
        </w:trPr>
        <w:tc>
          <w:tcPr>
            <w:tcW w:w="3712" w:type="dxa"/>
            <w:gridSpan w:val="2"/>
            <w:noWrap/>
            <w:vAlign w:val="bottom"/>
          </w:tcPr>
          <w:p w14:paraId="70374C66" w14:textId="77777777" w:rsidR="00325D1A" w:rsidRPr="00292E98" w:rsidRDefault="00325D1A" w:rsidP="001E29D8">
            <w:pP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 p&lt;0.01, ** p&lt;0.05, * p&lt;0.1</w:t>
            </w:r>
          </w:p>
        </w:tc>
        <w:tc>
          <w:tcPr>
            <w:tcW w:w="1551" w:type="dxa"/>
            <w:noWrap/>
            <w:vAlign w:val="bottom"/>
          </w:tcPr>
          <w:p w14:paraId="147AE629" w14:textId="77777777" w:rsidR="00325D1A" w:rsidRPr="00292E98" w:rsidRDefault="00325D1A" w:rsidP="001E29D8">
            <w:pPr>
              <w:rPr>
                <w:rFonts w:ascii="Times New Roman" w:eastAsia="Times New Roman" w:hAnsi="Times New Roman" w:cs="Times New Roman"/>
                <w:sz w:val="20"/>
                <w:szCs w:val="20"/>
              </w:rPr>
            </w:pPr>
          </w:p>
        </w:tc>
        <w:tc>
          <w:tcPr>
            <w:tcW w:w="1431" w:type="dxa"/>
            <w:noWrap/>
            <w:vAlign w:val="bottom"/>
          </w:tcPr>
          <w:p w14:paraId="49DC652C" w14:textId="77777777" w:rsidR="00325D1A" w:rsidRPr="00292E98" w:rsidRDefault="00325D1A" w:rsidP="001E29D8">
            <w:pPr>
              <w:rPr>
                <w:rFonts w:ascii="Times New Roman" w:eastAsia="Times New Roman" w:hAnsi="Times New Roman" w:cs="Times New Roman"/>
                <w:sz w:val="20"/>
                <w:szCs w:val="20"/>
              </w:rPr>
            </w:pPr>
          </w:p>
        </w:tc>
        <w:tc>
          <w:tcPr>
            <w:tcW w:w="1271" w:type="dxa"/>
            <w:noWrap/>
            <w:vAlign w:val="bottom"/>
          </w:tcPr>
          <w:p w14:paraId="27221E41" w14:textId="77777777" w:rsidR="00325D1A" w:rsidRPr="00292E98" w:rsidRDefault="00325D1A" w:rsidP="001E29D8">
            <w:pPr>
              <w:rPr>
                <w:rFonts w:ascii="Times New Roman" w:eastAsia="Times New Roman" w:hAnsi="Times New Roman" w:cs="Times New Roman"/>
                <w:sz w:val="20"/>
                <w:szCs w:val="20"/>
              </w:rPr>
            </w:pPr>
          </w:p>
        </w:tc>
        <w:tc>
          <w:tcPr>
            <w:tcW w:w="1431" w:type="dxa"/>
            <w:noWrap/>
            <w:vAlign w:val="bottom"/>
          </w:tcPr>
          <w:p w14:paraId="62EF7236" w14:textId="77777777" w:rsidR="00325D1A" w:rsidRPr="00292E98" w:rsidRDefault="00325D1A" w:rsidP="001E29D8">
            <w:pPr>
              <w:rPr>
                <w:rFonts w:ascii="Times New Roman" w:eastAsia="Times New Roman" w:hAnsi="Times New Roman" w:cs="Times New Roman"/>
                <w:sz w:val="20"/>
                <w:szCs w:val="20"/>
              </w:rPr>
            </w:pPr>
          </w:p>
        </w:tc>
        <w:tc>
          <w:tcPr>
            <w:tcW w:w="1271" w:type="dxa"/>
            <w:noWrap/>
            <w:vAlign w:val="bottom"/>
          </w:tcPr>
          <w:p w14:paraId="16FD7037" w14:textId="77777777" w:rsidR="00325D1A" w:rsidRPr="00292E98" w:rsidRDefault="00325D1A" w:rsidP="001E29D8">
            <w:pPr>
              <w:rPr>
                <w:rFonts w:ascii="Times New Roman" w:eastAsia="Times New Roman" w:hAnsi="Times New Roman" w:cs="Times New Roman"/>
                <w:sz w:val="20"/>
                <w:szCs w:val="20"/>
              </w:rPr>
            </w:pPr>
          </w:p>
        </w:tc>
      </w:tr>
    </w:tbl>
    <w:p w14:paraId="46C25073" w14:textId="77777777" w:rsidR="00325D1A" w:rsidRPr="00292E98" w:rsidRDefault="00325D1A" w:rsidP="00325D1A">
      <w:pPr>
        <w:rPr>
          <w:rFonts w:ascii="Times New Roman" w:hAnsi="Times New Roman" w:cs="Times New Roman"/>
          <w:b/>
        </w:rPr>
      </w:pPr>
    </w:p>
    <w:p w14:paraId="2795350E" w14:textId="77777777" w:rsidR="00325D1A" w:rsidRPr="00292E98" w:rsidRDefault="00325D1A" w:rsidP="00325D1A">
      <w:pPr>
        <w:rPr>
          <w:rFonts w:ascii="Times New Roman" w:hAnsi="Times New Roman" w:cs="Times New Roman"/>
          <w:b/>
        </w:rPr>
      </w:pPr>
    </w:p>
    <w:p w14:paraId="033D2AAF" w14:textId="77777777" w:rsidR="0057615F" w:rsidRDefault="0057615F" w:rsidP="00325D1A">
      <w:pPr>
        <w:rPr>
          <w:rFonts w:ascii="Times New Roman" w:hAnsi="Times New Roman" w:cs="Times New Roman"/>
          <w:caps/>
        </w:rPr>
      </w:pPr>
    </w:p>
    <w:p w14:paraId="5626CF4C" w14:textId="77777777" w:rsidR="0057615F" w:rsidRDefault="0057615F" w:rsidP="00325D1A">
      <w:pPr>
        <w:rPr>
          <w:rFonts w:ascii="Times New Roman" w:hAnsi="Times New Roman" w:cs="Times New Roman"/>
          <w:caps/>
        </w:rPr>
      </w:pPr>
    </w:p>
    <w:p w14:paraId="52720786" w14:textId="77777777" w:rsidR="0057615F" w:rsidRDefault="0057615F" w:rsidP="00325D1A">
      <w:pPr>
        <w:rPr>
          <w:rFonts w:ascii="Times New Roman" w:hAnsi="Times New Roman" w:cs="Times New Roman"/>
          <w:caps/>
        </w:rPr>
      </w:pPr>
    </w:p>
    <w:p w14:paraId="6C7741F1" w14:textId="77777777" w:rsidR="0057615F" w:rsidRDefault="0057615F" w:rsidP="00325D1A">
      <w:pPr>
        <w:rPr>
          <w:rFonts w:ascii="Times New Roman" w:hAnsi="Times New Roman" w:cs="Times New Roman"/>
          <w:caps/>
        </w:rPr>
      </w:pPr>
    </w:p>
    <w:p w14:paraId="6A3FF167" w14:textId="69C95964" w:rsidR="00325D1A" w:rsidRPr="00292E98" w:rsidRDefault="006F5C0E" w:rsidP="00325D1A">
      <w:pPr>
        <w:rPr>
          <w:rFonts w:ascii="Times New Roman" w:hAnsi="Times New Roman" w:cs="Times New Roman"/>
        </w:rPr>
      </w:pPr>
      <w:r w:rsidRPr="00E86F7D">
        <w:rPr>
          <w:rFonts w:ascii="Times New Roman" w:hAnsi="Times New Roman" w:cs="Times New Roman"/>
          <w:caps/>
        </w:rPr>
        <w:t>A</w:t>
      </w:r>
      <w:r>
        <w:rPr>
          <w:rFonts w:ascii="Times New Roman" w:hAnsi="Times New Roman" w:cs="Times New Roman"/>
          <w:caps/>
        </w:rPr>
        <w:t xml:space="preserve">ppendix Table A14: </w:t>
      </w:r>
      <w:r w:rsidRPr="00E86F7D">
        <w:rPr>
          <w:rFonts w:ascii="Times New Roman" w:hAnsi="Times New Roman" w:cs="Times New Roman"/>
          <w:caps/>
        </w:rPr>
        <w:t>NHRIs with More</w:t>
      </w:r>
      <w:r>
        <w:rPr>
          <w:rFonts w:ascii="Times New Roman" w:hAnsi="Times New Roman" w:cs="Times New Roman"/>
          <w:caps/>
        </w:rPr>
        <w:t xml:space="preserve"> INVESTIGATIVE</w:t>
      </w:r>
      <w:r w:rsidRPr="00E86F7D">
        <w:rPr>
          <w:rFonts w:ascii="Times New Roman" w:hAnsi="Times New Roman" w:cs="Times New Roman"/>
          <w:caps/>
        </w:rPr>
        <w:t xml:space="preserve"> Safeguards Get Higher Average Grades </w:t>
      </w:r>
      <w:r>
        <w:rPr>
          <w:rFonts w:ascii="Times New Roman" w:hAnsi="Times New Roman" w:cs="Times New Roman"/>
        </w:rPr>
        <w:t>(</w:t>
      </w:r>
      <w:r w:rsidRPr="00B45867">
        <w:rPr>
          <w:rFonts w:ascii="Times New Roman" w:hAnsi="Times New Roman" w:cs="Times New Roman"/>
        </w:rPr>
        <w:t xml:space="preserve">Appendix </w:t>
      </w:r>
      <w:r>
        <w:rPr>
          <w:rFonts w:ascii="Times New Roman" w:hAnsi="Times New Roman" w:cs="Times New Roman"/>
        </w:rPr>
        <w:t>Table A14 replicates main Table 3</w:t>
      </w:r>
      <w:r w:rsidRPr="00B45867">
        <w:rPr>
          <w:rFonts w:ascii="Times New Roman" w:hAnsi="Times New Roman" w:cs="Times New Roman"/>
        </w:rPr>
        <w:t xml:space="preserve"> </w:t>
      </w:r>
      <w:r>
        <w:rPr>
          <w:rFonts w:ascii="Times New Roman" w:hAnsi="Times New Roman" w:cs="Times New Roman"/>
        </w:rPr>
        <w:t>excluding observations with large survey standard d</w:t>
      </w:r>
      <w:r w:rsidRPr="00292E98">
        <w:rPr>
          <w:rFonts w:ascii="Times New Roman" w:hAnsi="Times New Roman" w:cs="Times New Roman"/>
        </w:rPr>
        <w:t>eviations</w:t>
      </w:r>
      <w:r>
        <w:rPr>
          <w:rFonts w:ascii="Times New Roman" w:hAnsi="Times New Roman" w:cs="Times New Roman"/>
        </w:rPr>
        <w:t>)</w:t>
      </w:r>
      <w:r w:rsidRPr="00292E98">
        <w:rPr>
          <w:rFonts w:ascii="Times New Roman" w:hAnsi="Times New Roman" w:cs="Times New Roman"/>
        </w:rPr>
        <w:t xml:space="preserve">  </w:t>
      </w:r>
    </w:p>
    <w:tbl>
      <w:tblPr>
        <w:tblW w:w="9508" w:type="dxa"/>
        <w:tblInd w:w="93" w:type="dxa"/>
        <w:tblLook w:val="04A0" w:firstRow="1" w:lastRow="0" w:firstColumn="1" w:lastColumn="0" w:noHBand="0" w:noVBand="1"/>
      </w:tblPr>
      <w:tblGrid>
        <w:gridCol w:w="2400"/>
        <w:gridCol w:w="148"/>
        <w:gridCol w:w="1012"/>
        <w:gridCol w:w="148"/>
        <w:gridCol w:w="1012"/>
        <w:gridCol w:w="148"/>
        <w:gridCol w:w="1012"/>
        <w:gridCol w:w="148"/>
        <w:gridCol w:w="1012"/>
        <w:gridCol w:w="148"/>
        <w:gridCol w:w="1012"/>
        <w:gridCol w:w="148"/>
        <w:gridCol w:w="1012"/>
        <w:gridCol w:w="148"/>
      </w:tblGrid>
      <w:tr w:rsidR="00325D1A" w:rsidRPr="00292E98" w14:paraId="35BCB47F" w14:textId="77777777" w:rsidTr="001E29D8">
        <w:trPr>
          <w:gridAfter w:val="1"/>
          <w:wAfter w:w="148" w:type="dxa"/>
          <w:trHeight w:val="280"/>
        </w:trPr>
        <w:tc>
          <w:tcPr>
            <w:tcW w:w="2400" w:type="dxa"/>
            <w:tcBorders>
              <w:top w:val="single" w:sz="4" w:space="0" w:color="auto"/>
              <w:left w:val="nil"/>
              <w:bottom w:val="nil"/>
              <w:right w:val="nil"/>
            </w:tcBorders>
            <w:noWrap/>
            <w:vAlign w:val="bottom"/>
          </w:tcPr>
          <w:p w14:paraId="321CF175" w14:textId="77777777" w:rsidR="00325D1A" w:rsidRPr="00292E98" w:rsidRDefault="00325D1A" w:rsidP="001E29D8">
            <w:pPr>
              <w:rPr>
                <w:rFonts w:ascii="Times New Roman" w:eastAsia="Times New Roman" w:hAnsi="Times New Roman" w:cs="Times New Roman"/>
                <w:sz w:val="20"/>
                <w:szCs w:val="20"/>
              </w:rPr>
            </w:pPr>
          </w:p>
        </w:tc>
        <w:tc>
          <w:tcPr>
            <w:tcW w:w="3480" w:type="dxa"/>
            <w:gridSpan w:val="6"/>
            <w:tcBorders>
              <w:top w:val="single" w:sz="4" w:space="0" w:color="auto"/>
              <w:left w:val="nil"/>
              <w:bottom w:val="nil"/>
              <w:right w:val="nil"/>
            </w:tcBorders>
            <w:noWrap/>
            <w:vAlign w:val="bottom"/>
          </w:tcPr>
          <w:p w14:paraId="1B67E4B5"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Dependent Variable: NHRI Grade</w:t>
            </w:r>
          </w:p>
        </w:tc>
        <w:tc>
          <w:tcPr>
            <w:tcW w:w="3480" w:type="dxa"/>
            <w:gridSpan w:val="6"/>
            <w:tcBorders>
              <w:top w:val="single" w:sz="4" w:space="0" w:color="auto"/>
              <w:left w:val="nil"/>
              <w:bottom w:val="nil"/>
              <w:right w:val="nil"/>
            </w:tcBorders>
            <w:noWrap/>
            <w:vAlign w:val="bottom"/>
          </w:tcPr>
          <w:p w14:paraId="7BBDA700"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Dependent Variable: Expert Survey Score</w:t>
            </w:r>
          </w:p>
        </w:tc>
      </w:tr>
      <w:tr w:rsidR="00325D1A" w:rsidRPr="00292E98" w14:paraId="5D5C9BB8" w14:textId="77777777" w:rsidTr="001E29D8">
        <w:trPr>
          <w:gridAfter w:val="1"/>
          <w:wAfter w:w="148" w:type="dxa"/>
          <w:trHeight w:val="280"/>
        </w:trPr>
        <w:tc>
          <w:tcPr>
            <w:tcW w:w="2400" w:type="dxa"/>
            <w:tcBorders>
              <w:top w:val="single" w:sz="4" w:space="0" w:color="auto"/>
              <w:left w:val="nil"/>
              <w:bottom w:val="nil"/>
              <w:right w:val="nil"/>
            </w:tcBorders>
            <w:noWrap/>
            <w:vAlign w:val="bottom"/>
          </w:tcPr>
          <w:p w14:paraId="23652B9A" w14:textId="77777777" w:rsidR="00325D1A" w:rsidRPr="00292E98" w:rsidRDefault="00325D1A" w:rsidP="001E29D8">
            <w:pP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 </w:t>
            </w:r>
          </w:p>
        </w:tc>
        <w:tc>
          <w:tcPr>
            <w:tcW w:w="1160" w:type="dxa"/>
            <w:gridSpan w:val="2"/>
            <w:tcBorders>
              <w:top w:val="single" w:sz="4" w:space="0" w:color="auto"/>
              <w:left w:val="nil"/>
              <w:bottom w:val="nil"/>
              <w:right w:val="nil"/>
            </w:tcBorders>
            <w:noWrap/>
            <w:vAlign w:val="bottom"/>
          </w:tcPr>
          <w:p w14:paraId="7B468703"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(1)</w:t>
            </w:r>
          </w:p>
        </w:tc>
        <w:tc>
          <w:tcPr>
            <w:tcW w:w="1160" w:type="dxa"/>
            <w:gridSpan w:val="2"/>
            <w:tcBorders>
              <w:top w:val="single" w:sz="4" w:space="0" w:color="auto"/>
              <w:left w:val="nil"/>
              <w:bottom w:val="nil"/>
              <w:right w:val="nil"/>
            </w:tcBorders>
            <w:noWrap/>
            <w:vAlign w:val="bottom"/>
          </w:tcPr>
          <w:p w14:paraId="5BB676A6"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(2)</w:t>
            </w:r>
          </w:p>
        </w:tc>
        <w:tc>
          <w:tcPr>
            <w:tcW w:w="1160" w:type="dxa"/>
            <w:gridSpan w:val="2"/>
            <w:tcBorders>
              <w:top w:val="single" w:sz="4" w:space="0" w:color="auto"/>
              <w:left w:val="nil"/>
              <w:bottom w:val="nil"/>
              <w:right w:val="nil"/>
            </w:tcBorders>
            <w:noWrap/>
            <w:vAlign w:val="bottom"/>
          </w:tcPr>
          <w:p w14:paraId="01F2A230"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(3)</w:t>
            </w:r>
          </w:p>
        </w:tc>
        <w:tc>
          <w:tcPr>
            <w:tcW w:w="1160" w:type="dxa"/>
            <w:gridSpan w:val="2"/>
            <w:tcBorders>
              <w:top w:val="single" w:sz="4" w:space="0" w:color="auto"/>
              <w:left w:val="nil"/>
              <w:bottom w:val="nil"/>
              <w:right w:val="nil"/>
            </w:tcBorders>
            <w:noWrap/>
            <w:vAlign w:val="bottom"/>
          </w:tcPr>
          <w:p w14:paraId="5444C3C8"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(4)</w:t>
            </w:r>
          </w:p>
        </w:tc>
        <w:tc>
          <w:tcPr>
            <w:tcW w:w="1160" w:type="dxa"/>
            <w:gridSpan w:val="2"/>
            <w:tcBorders>
              <w:top w:val="single" w:sz="4" w:space="0" w:color="auto"/>
              <w:left w:val="nil"/>
              <w:bottom w:val="nil"/>
              <w:right w:val="nil"/>
            </w:tcBorders>
            <w:noWrap/>
            <w:vAlign w:val="bottom"/>
          </w:tcPr>
          <w:p w14:paraId="6D17C046"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(5)</w:t>
            </w:r>
          </w:p>
        </w:tc>
        <w:tc>
          <w:tcPr>
            <w:tcW w:w="1160" w:type="dxa"/>
            <w:gridSpan w:val="2"/>
            <w:tcBorders>
              <w:top w:val="single" w:sz="4" w:space="0" w:color="auto"/>
              <w:left w:val="nil"/>
              <w:bottom w:val="nil"/>
              <w:right w:val="nil"/>
            </w:tcBorders>
            <w:noWrap/>
            <w:vAlign w:val="bottom"/>
          </w:tcPr>
          <w:p w14:paraId="43382E7F"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(6)</w:t>
            </w:r>
          </w:p>
        </w:tc>
      </w:tr>
      <w:tr w:rsidR="00325D1A" w:rsidRPr="00292E98" w14:paraId="23902A8B" w14:textId="77777777" w:rsidTr="001E29D8">
        <w:trPr>
          <w:gridAfter w:val="1"/>
          <w:wAfter w:w="148" w:type="dxa"/>
          <w:trHeight w:val="280"/>
        </w:trPr>
        <w:tc>
          <w:tcPr>
            <w:tcW w:w="2400" w:type="dxa"/>
            <w:tcBorders>
              <w:top w:val="single" w:sz="4" w:space="0" w:color="auto"/>
              <w:left w:val="nil"/>
              <w:bottom w:val="nil"/>
              <w:right w:val="nil"/>
            </w:tcBorders>
            <w:noWrap/>
            <w:vAlign w:val="bottom"/>
          </w:tcPr>
          <w:p w14:paraId="44CEDD07" w14:textId="77777777" w:rsidR="00325D1A" w:rsidRPr="00292E98" w:rsidRDefault="00325D1A" w:rsidP="001E29D8">
            <w:pPr>
              <w:rPr>
                <w:rFonts w:ascii="Times New Roman" w:eastAsia="Times New Roman" w:hAnsi="Times New Roman" w:cs="Times New Roman"/>
                <w:sz w:val="20"/>
                <w:szCs w:val="20"/>
              </w:rPr>
            </w:pPr>
          </w:p>
        </w:tc>
        <w:tc>
          <w:tcPr>
            <w:tcW w:w="1160" w:type="dxa"/>
            <w:gridSpan w:val="2"/>
            <w:tcBorders>
              <w:top w:val="single" w:sz="4" w:space="0" w:color="auto"/>
              <w:left w:val="nil"/>
              <w:bottom w:val="nil"/>
              <w:right w:val="nil"/>
            </w:tcBorders>
            <w:noWrap/>
            <w:vAlign w:val="bottom"/>
          </w:tcPr>
          <w:p w14:paraId="4F0220B2"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All</w:t>
            </w:r>
          </w:p>
        </w:tc>
        <w:tc>
          <w:tcPr>
            <w:tcW w:w="1160" w:type="dxa"/>
            <w:gridSpan w:val="2"/>
            <w:tcBorders>
              <w:top w:val="single" w:sz="4" w:space="0" w:color="auto"/>
              <w:left w:val="nil"/>
              <w:bottom w:val="nil"/>
              <w:right w:val="nil"/>
            </w:tcBorders>
            <w:noWrap/>
            <w:vAlign w:val="bottom"/>
          </w:tcPr>
          <w:p w14:paraId="1FAD2DA0"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Dem</w:t>
            </w:r>
          </w:p>
        </w:tc>
        <w:tc>
          <w:tcPr>
            <w:tcW w:w="1160" w:type="dxa"/>
            <w:gridSpan w:val="2"/>
            <w:tcBorders>
              <w:top w:val="single" w:sz="4" w:space="0" w:color="auto"/>
              <w:left w:val="nil"/>
              <w:bottom w:val="nil"/>
              <w:right w:val="nil"/>
            </w:tcBorders>
            <w:noWrap/>
            <w:vAlign w:val="bottom"/>
          </w:tcPr>
          <w:p w14:paraId="51BC0840"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Auth</w:t>
            </w:r>
          </w:p>
        </w:tc>
        <w:tc>
          <w:tcPr>
            <w:tcW w:w="1160" w:type="dxa"/>
            <w:gridSpan w:val="2"/>
            <w:tcBorders>
              <w:top w:val="single" w:sz="4" w:space="0" w:color="auto"/>
              <w:left w:val="nil"/>
              <w:bottom w:val="nil"/>
              <w:right w:val="nil"/>
            </w:tcBorders>
            <w:noWrap/>
            <w:vAlign w:val="bottom"/>
          </w:tcPr>
          <w:p w14:paraId="359550C6"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All</w:t>
            </w:r>
          </w:p>
        </w:tc>
        <w:tc>
          <w:tcPr>
            <w:tcW w:w="1160" w:type="dxa"/>
            <w:gridSpan w:val="2"/>
            <w:tcBorders>
              <w:top w:val="single" w:sz="4" w:space="0" w:color="auto"/>
              <w:left w:val="nil"/>
              <w:bottom w:val="nil"/>
              <w:right w:val="nil"/>
            </w:tcBorders>
            <w:noWrap/>
            <w:vAlign w:val="bottom"/>
          </w:tcPr>
          <w:p w14:paraId="3C488762"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Dem</w:t>
            </w:r>
          </w:p>
        </w:tc>
        <w:tc>
          <w:tcPr>
            <w:tcW w:w="1160" w:type="dxa"/>
            <w:gridSpan w:val="2"/>
            <w:tcBorders>
              <w:top w:val="single" w:sz="4" w:space="0" w:color="auto"/>
              <w:left w:val="nil"/>
              <w:bottom w:val="nil"/>
              <w:right w:val="nil"/>
            </w:tcBorders>
            <w:noWrap/>
            <w:vAlign w:val="bottom"/>
          </w:tcPr>
          <w:p w14:paraId="457E9112"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Auth</w:t>
            </w:r>
          </w:p>
        </w:tc>
      </w:tr>
      <w:tr w:rsidR="00325D1A" w:rsidRPr="00292E98" w14:paraId="2506D9C6" w14:textId="77777777" w:rsidTr="001E29D8">
        <w:trPr>
          <w:gridAfter w:val="1"/>
          <w:wAfter w:w="148" w:type="dxa"/>
          <w:trHeight w:val="280"/>
        </w:trPr>
        <w:tc>
          <w:tcPr>
            <w:tcW w:w="2400" w:type="dxa"/>
            <w:tcBorders>
              <w:top w:val="single" w:sz="4" w:space="0" w:color="auto"/>
              <w:left w:val="nil"/>
              <w:bottom w:val="nil"/>
              <w:right w:val="nil"/>
            </w:tcBorders>
            <w:noWrap/>
            <w:vAlign w:val="bottom"/>
          </w:tcPr>
          <w:p w14:paraId="6CBCE984" w14:textId="77777777" w:rsidR="00325D1A" w:rsidRPr="00292E98" w:rsidRDefault="00325D1A" w:rsidP="001E29D8">
            <w:pP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 </w:t>
            </w:r>
          </w:p>
        </w:tc>
        <w:tc>
          <w:tcPr>
            <w:tcW w:w="1160" w:type="dxa"/>
            <w:gridSpan w:val="2"/>
            <w:tcBorders>
              <w:top w:val="single" w:sz="4" w:space="0" w:color="auto"/>
              <w:left w:val="nil"/>
              <w:bottom w:val="nil"/>
              <w:right w:val="nil"/>
            </w:tcBorders>
            <w:noWrap/>
            <w:vAlign w:val="bottom"/>
          </w:tcPr>
          <w:p w14:paraId="265750AF"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 </w:t>
            </w:r>
          </w:p>
        </w:tc>
        <w:tc>
          <w:tcPr>
            <w:tcW w:w="1160" w:type="dxa"/>
            <w:gridSpan w:val="2"/>
            <w:tcBorders>
              <w:top w:val="single" w:sz="4" w:space="0" w:color="auto"/>
              <w:left w:val="nil"/>
              <w:bottom w:val="nil"/>
              <w:right w:val="nil"/>
            </w:tcBorders>
            <w:noWrap/>
            <w:vAlign w:val="bottom"/>
          </w:tcPr>
          <w:p w14:paraId="7EBF1A6B"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 </w:t>
            </w:r>
          </w:p>
        </w:tc>
        <w:tc>
          <w:tcPr>
            <w:tcW w:w="1160" w:type="dxa"/>
            <w:gridSpan w:val="2"/>
            <w:tcBorders>
              <w:top w:val="single" w:sz="4" w:space="0" w:color="auto"/>
              <w:left w:val="nil"/>
              <w:bottom w:val="nil"/>
              <w:right w:val="nil"/>
            </w:tcBorders>
            <w:noWrap/>
            <w:vAlign w:val="bottom"/>
          </w:tcPr>
          <w:p w14:paraId="04657AB4"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 </w:t>
            </w:r>
          </w:p>
        </w:tc>
        <w:tc>
          <w:tcPr>
            <w:tcW w:w="1160" w:type="dxa"/>
            <w:gridSpan w:val="2"/>
            <w:tcBorders>
              <w:top w:val="single" w:sz="4" w:space="0" w:color="auto"/>
              <w:left w:val="nil"/>
              <w:bottom w:val="nil"/>
              <w:right w:val="nil"/>
            </w:tcBorders>
            <w:noWrap/>
            <w:vAlign w:val="bottom"/>
          </w:tcPr>
          <w:p w14:paraId="4420FA5F"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 </w:t>
            </w:r>
          </w:p>
        </w:tc>
        <w:tc>
          <w:tcPr>
            <w:tcW w:w="1160" w:type="dxa"/>
            <w:gridSpan w:val="2"/>
            <w:tcBorders>
              <w:top w:val="single" w:sz="4" w:space="0" w:color="auto"/>
              <w:left w:val="nil"/>
              <w:bottom w:val="nil"/>
              <w:right w:val="nil"/>
            </w:tcBorders>
            <w:noWrap/>
            <w:vAlign w:val="bottom"/>
          </w:tcPr>
          <w:p w14:paraId="4031E415"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 </w:t>
            </w:r>
          </w:p>
        </w:tc>
        <w:tc>
          <w:tcPr>
            <w:tcW w:w="1160" w:type="dxa"/>
            <w:gridSpan w:val="2"/>
            <w:tcBorders>
              <w:top w:val="single" w:sz="4" w:space="0" w:color="auto"/>
              <w:left w:val="nil"/>
              <w:bottom w:val="nil"/>
              <w:right w:val="nil"/>
            </w:tcBorders>
            <w:noWrap/>
            <w:vAlign w:val="bottom"/>
          </w:tcPr>
          <w:p w14:paraId="5507BDBD"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 </w:t>
            </w:r>
          </w:p>
        </w:tc>
      </w:tr>
      <w:tr w:rsidR="00325D1A" w:rsidRPr="00292E98" w14:paraId="21AA3467" w14:textId="77777777" w:rsidTr="001E29D8">
        <w:trPr>
          <w:trHeight w:val="280"/>
        </w:trPr>
        <w:tc>
          <w:tcPr>
            <w:tcW w:w="2548" w:type="dxa"/>
            <w:gridSpan w:val="2"/>
            <w:tcBorders>
              <w:top w:val="nil"/>
              <w:left w:val="nil"/>
              <w:bottom w:val="nil"/>
              <w:right w:val="nil"/>
            </w:tcBorders>
            <w:shd w:val="clear" w:color="auto" w:fill="auto"/>
            <w:noWrap/>
            <w:vAlign w:val="bottom"/>
          </w:tcPr>
          <w:p w14:paraId="12DD39CE" w14:textId="77777777" w:rsidR="00325D1A" w:rsidRPr="00292E98" w:rsidRDefault="00325D1A" w:rsidP="001E29D8">
            <w:pP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Investigative Index</w:t>
            </w:r>
          </w:p>
        </w:tc>
        <w:tc>
          <w:tcPr>
            <w:tcW w:w="1160" w:type="dxa"/>
            <w:gridSpan w:val="2"/>
            <w:tcBorders>
              <w:top w:val="nil"/>
              <w:left w:val="nil"/>
              <w:bottom w:val="nil"/>
              <w:right w:val="nil"/>
            </w:tcBorders>
            <w:shd w:val="clear" w:color="auto" w:fill="auto"/>
            <w:noWrap/>
            <w:vAlign w:val="bottom"/>
          </w:tcPr>
          <w:p w14:paraId="4BFF4224"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0.11*</w:t>
            </w:r>
          </w:p>
        </w:tc>
        <w:tc>
          <w:tcPr>
            <w:tcW w:w="1160" w:type="dxa"/>
            <w:gridSpan w:val="2"/>
            <w:tcBorders>
              <w:top w:val="nil"/>
              <w:left w:val="nil"/>
              <w:bottom w:val="nil"/>
              <w:right w:val="nil"/>
            </w:tcBorders>
            <w:shd w:val="clear" w:color="auto" w:fill="auto"/>
            <w:noWrap/>
            <w:vAlign w:val="bottom"/>
          </w:tcPr>
          <w:p w14:paraId="1A9942A9"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0.25**</w:t>
            </w:r>
          </w:p>
        </w:tc>
        <w:tc>
          <w:tcPr>
            <w:tcW w:w="1160" w:type="dxa"/>
            <w:gridSpan w:val="2"/>
            <w:tcBorders>
              <w:top w:val="nil"/>
              <w:left w:val="nil"/>
              <w:bottom w:val="nil"/>
              <w:right w:val="nil"/>
            </w:tcBorders>
            <w:shd w:val="clear" w:color="auto" w:fill="auto"/>
            <w:noWrap/>
            <w:vAlign w:val="bottom"/>
          </w:tcPr>
          <w:p w14:paraId="049F103C"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0.06</w:t>
            </w:r>
          </w:p>
        </w:tc>
        <w:tc>
          <w:tcPr>
            <w:tcW w:w="1160" w:type="dxa"/>
            <w:gridSpan w:val="2"/>
            <w:tcBorders>
              <w:top w:val="nil"/>
              <w:left w:val="nil"/>
              <w:bottom w:val="nil"/>
              <w:right w:val="nil"/>
            </w:tcBorders>
            <w:shd w:val="clear" w:color="auto" w:fill="auto"/>
            <w:noWrap/>
            <w:vAlign w:val="bottom"/>
          </w:tcPr>
          <w:p w14:paraId="653E822B"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0.15*</w:t>
            </w:r>
          </w:p>
        </w:tc>
        <w:tc>
          <w:tcPr>
            <w:tcW w:w="1160" w:type="dxa"/>
            <w:gridSpan w:val="2"/>
            <w:tcBorders>
              <w:top w:val="nil"/>
              <w:left w:val="nil"/>
              <w:bottom w:val="nil"/>
              <w:right w:val="nil"/>
            </w:tcBorders>
            <w:shd w:val="clear" w:color="auto" w:fill="auto"/>
            <w:noWrap/>
            <w:vAlign w:val="bottom"/>
          </w:tcPr>
          <w:p w14:paraId="2A14AA8D"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0.20</w:t>
            </w:r>
          </w:p>
        </w:tc>
        <w:tc>
          <w:tcPr>
            <w:tcW w:w="1160" w:type="dxa"/>
            <w:gridSpan w:val="2"/>
            <w:tcBorders>
              <w:top w:val="nil"/>
              <w:left w:val="nil"/>
              <w:bottom w:val="nil"/>
              <w:right w:val="nil"/>
            </w:tcBorders>
            <w:shd w:val="clear" w:color="auto" w:fill="auto"/>
            <w:noWrap/>
            <w:vAlign w:val="bottom"/>
          </w:tcPr>
          <w:p w14:paraId="75DFB185"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0.08</w:t>
            </w:r>
          </w:p>
        </w:tc>
      </w:tr>
      <w:tr w:rsidR="00325D1A" w:rsidRPr="00292E98" w14:paraId="7E162446" w14:textId="77777777" w:rsidTr="001E29D8">
        <w:trPr>
          <w:trHeight w:val="280"/>
        </w:trPr>
        <w:tc>
          <w:tcPr>
            <w:tcW w:w="2548" w:type="dxa"/>
            <w:gridSpan w:val="2"/>
            <w:tcBorders>
              <w:top w:val="nil"/>
              <w:left w:val="nil"/>
              <w:bottom w:val="nil"/>
              <w:right w:val="nil"/>
            </w:tcBorders>
            <w:shd w:val="clear" w:color="auto" w:fill="auto"/>
            <w:noWrap/>
            <w:vAlign w:val="bottom"/>
          </w:tcPr>
          <w:p w14:paraId="19A91B47" w14:textId="77777777" w:rsidR="00325D1A" w:rsidRPr="00292E98" w:rsidRDefault="00325D1A" w:rsidP="001E29D8">
            <w:pPr>
              <w:rPr>
                <w:rFonts w:ascii="Times New Roman" w:eastAsia="Times New Roman" w:hAnsi="Times New Roman" w:cs="Times New Roman"/>
                <w:sz w:val="20"/>
                <w:szCs w:val="20"/>
              </w:rPr>
            </w:pPr>
          </w:p>
        </w:tc>
        <w:tc>
          <w:tcPr>
            <w:tcW w:w="1160" w:type="dxa"/>
            <w:gridSpan w:val="2"/>
            <w:tcBorders>
              <w:top w:val="nil"/>
              <w:left w:val="nil"/>
              <w:bottom w:val="nil"/>
              <w:right w:val="nil"/>
            </w:tcBorders>
            <w:shd w:val="clear" w:color="auto" w:fill="auto"/>
            <w:noWrap/>
            <w:vAlign w:val="bottom"/>
          </w:tcPr>
          <w:p w14:paraId="07882DB1"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(0.07)</w:t>
            </w:r>
          </w:p>
        </w:tc>
        <w:tc>
          <w:tcPr>
            <w:tcW w:w="1160" w:type="dxa"/>
            <w:gridSpan w:val="2"/>
            <w:tcBorders>
              <w:top w:val="nil"/>
              <w:left w:val="nil"/>
              <w:bottom w:val="nil"/>
              <w:right w:val="nil"/>
            </w:tcBorders>
            <w:shd w:val="clear" w:color="auto" w:fill="auto"/>
            <w:noWrap/>
            <w:vAlign w:val="bottom"/>
          </w:tcPr>
          <w:p w14:paraId="0E4D89F0"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(0.10)</w:t>
            </w:r>
          </w:p>
        </w:tc>
        <w:tc>
          <w:tcPr>
            <w:tcW w:w="1160" w:type="dxa"/>
            <w:gridSpan w:val="2"/>
            <w:tcBorders>
              <w:top w:val="nil"/>
              <w:left w:val="nil"/>
              <w:bottom w:val="nil"/>
              <w:right w:val="nil"/>
            </w:tcBorders>
            <w:shd w:val="clear" w:color="auto" w:fill="auto"/>
            <w:noWrap/>
            <w:vAlign w:val="bottom"/>
          </w:tcPr>
          <w:p w14:paraId="4FB17D3A"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(0.09)</w:t>
            </w:r>
          </w:p>
        </w:tc>
        <w:tc>
          <w:tcPr>
            <w:tcW w:w="1160" w:type="dxa"/>
            <w:gridSpan w:val="2"/>
            <w:tcBorders>
              <w:top w:val="nil"/>
              <w:left w:val="nil"/>
              <w:bottom w:val="nil"/>
              <w:right w:val="nil"/>
            </w:tcBorders>
            <w:shd w:val="clear" w:color="auto" w:fill="auto"/>
            <w:noWrap/>
            <w:vAlign w:val="bottom"/>
          </w:tcPr>
          <w:p w14:paraId="671DE705"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(0.08)</w:t>
            </w:r>
          </w:p>
        </w:tc>
        <w:tc>
          <w:tcPr>
            <w:tcW w:w="1160" w:type="dxa"/>
            <w:gridSpan w:val="2"/>
            <w:tcBorders>
              <w:top w:val="nil"/>
              <w:left w:val="nil"/>
              <w:bottom w:val="nil"/>
              <w:right w:val="nil"/>
            </w:tcBorders>
            <w:shd w:val="clear" w:color="auto" w:fill="auto"/>
            <w:noWrap/>
            <w:vAlign w:val="bottom"/>
          </w:tcPr>
          <w:p w14:paraId="01349991"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(0.12)</w:t>
            </w:r>
          </w:p>
        </w:tc>
        <w:tc>
          <w:tcPr>
            <w:tcW w:w="1160" w:type="dxa"/>
            <w:gridSpan w:val="2"/>
            <w:tcBorders>
              <w:top w:val="nil"/>
              <w:left w:val="nil"/>
              <w:bottom w:val="nil"/>
              <w:right w:val="nil"/>
            </w:tcBorders>
            <w:shd w:val="clear" w:color="auto" w:fill="auto"/>
            <w:noWrap/>
            <w:vAlign w:val="bottom"/>
          </w:tcPr>
          <w:p w14:paraId="59F3EE9F"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(0.11)</w:t>
            </w:r>
          </w:p>
        </w:tc>
      </w:tr>
      <w:tr w:rsidR="00325D1A" w:rsidRPr="00292E98" w14:paraId="262D85B1" w14:textId="77777777" w:rsidTr="001E29D8">
        <w:trPr>
          <w:trHeight w:val="280"/>
        </w:trPr>
        <w:tc>
          <w:tcPr>
            <w:tcW w:w="2548" w:type="dxa"/>
            <w:gridSpan w:val="2"/>
            <w:tcBorders>
              <w:top w:val="nil"/>
              <w:left w:val="nil"/>
              <w:bottom w:val="nil"/>
              <w:right w:val="nil"/>
            </w:tcBorders>
            <w:shd w:val="clear" w:color="auto" w:fill="auto"/>
            <w:noWrap/>
            <w:vAlign w:val="bottom"/>
          </w:tcPr>
          <w:p w14:paraId="327A86EB" w14:textId="77777777" w:rsidR="00325D1A" w:rsidRPr="00292E98" w:rsidRDefault="00325D1A" w:rsidP="001E29D8">
            <w:pP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 xml:space="preserve">Independence Index </w:t>
            </w:r>
          </w:p>
        </w:tc>
        <w:tc>
          <w:tcPr>
            <w:tcW w:w="1160" w:type="dxa"/>
            <w:gridSpan w:val="2"/>
            <w:tcBorders>
              <w:top w:val="nil"/>
              <w:left w:val="nil"/>
              <w:bottom w:val="nil"/>
              <w:right w:val="nil"/>
            </w:tcBorders>
            <w:shd w:val="clear" w:color="auto" w:fill="auto"/>
            <w:noWrap/>
            <w:vAlign w:val="bottom"/>
          </w:tcPr>
          <w:p w14:paraId="2196B805"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0.15*</w:t>
            </w:r>
          </w:p>
        </w:tc>
        <w:tc>
          <w:tcPr>
            <w:tcW w:w="1160" w:type="dxa"/>
            <w:gridSpan w:val="2"/>
            <w:tcBorders>
              <w:top w:val="nil"/>
              <w:left w:val="nil"/>
              <w:bottom w:val="nil"/>
              <w:right w:val="nil"/>
            </w:tcBorders>
            <w:shd w:val="clear" w:color="auto" w:fill="auto"/>
            <w:noWrap/>
            <w:vAlign w:val="bottom"/>
          </w:tcPr>
          <w:p w14:paraId="2E1E58B5"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0.30***</w:t>
            </w:r>
          </w:p>
        </w:tc>
        <w:tc>
          <w:tcPr>
            <w:tcW w:w="1160" w:type="dxa"/>
            <w:gridSpan w:val="2"/>
            <w:tcBorders>
              <w:top w:val="nil"/>
              <w:left w:val="nil"/>
              <w:bottom w:val="nil"/>
              <w:right w:val="nil"/>
            </w:tcBorders>
            <w:shd w:val="clear" w:color="auto" w:fill="auto"/>
            <w:noWrap/>
            <w:vAlign w:val="bottom"/>
          </w:tcPr>
          <w:p w14:paraId="5D3DD6C4"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0.05</w:t>
            </w:r>
          </w:p>
        </w:tc>
        <w:tc>
          <w:tcPr>
            <w:tcW w:w="1160" w:type="dxa"/>
            <w:gridSpan w:val="2"/>
            <w:tcBorders>
              <w:top w:val="nil"/>
              <w:left w:val="nil"/>
              <w:bottom w:val="nil"/>
              <w:right w:val="nil"/>
            </w:tcBorders>
            <w:shd w:val="clear" w:color="auto" w:fill="auto"/>
            <w:noWrap/>
            <w:vAlign w:val="bottom"/>
          </w:tcPr>
          <w:p w14:paraId="28651431"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0.10</w:t>
            </w:r>
          </w:p>
        </w:tc>
        <w:tc>
          <w:tcPr>
            <w:tcW w:w="1160" w:type="dxa"/>
            <w:gridSpan w:val="2"/>
            <w:tcBorders>
              <w:top w:val="nil"/>
              <w:left w:val="nil"/>
              <w:bottom w:val="nil"/>
              <w:right w:val="nil"/>
            </w:tcBorders>
            <w:shd w:val="clear" w:color="auto" w:fill="auto"/>
            <w:noWrap/>
            <w:vAlign w:val="bottom"/>
          </w:tcPr>
          <w:p w14:paraId="48C4605C"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0.04</w:t>
            </w:r>
          </w:p>
        </w:tc>
        <w:tc>
          <w:tcPr>
            <w:tcW w:w="1160" w:type="dxa"/>
            <w:gridSpan w:val="2"/>
            <w:tcBorders>
              <w:top w:val="nil"/>
              <w:left w:val="nil"/>
              <w:bottom w:val="nil"/>
              <w:right w:val="nil"/>
            </w:tcBorders>
            <w:shd w:val="clear" w:color="auto" w:fill="auto"/>
            <w:noWrap/>
            <w:vAlign w:val="bottom"/>
          </w:tcPr>
          <w:p w14:paraId="30B18AFB"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0.32</w:t>
            </w:r>
          </w:p>
        </w:tc>
      </w:tr>
      <w:tr w:rsidR="00325D1A" w:rsidRPr="00292E98" w14:paraId="494B795C" w14:textId="77777777" w:rsidTr="001E29D8">
        <w:trPr>
          <w:trHeight w:val="280"/>
        </w:trPr>
        <w:tc>
          <w:tcPr>
            <w:tcW w:w="2548" w:type="dxa"/>
            <w:gridSpan w:val="2"/>
            <w:tcBorders>
              <w:top w:val="nil"/>
              <w:left w:val="nil"/>
              <w:bottom w:val="nil"/>
              <w:right w:val="nil"/>
            </w:tcBorders>
            <w:shd w:val="clear" w:color="auto" w:fill="auto"/>
            <w:noWrap/>
            <w:vAlign w:val="bottom"/>
          </w:tcPr>
          <w:p w14:paraId="3B6EAE38" w14:textId="77777777" w:rsidR="00325D1A" w:rsidRPr="00292E98" w:rsidRDefault="00325D1A" w:rsidP="001E29D8">
            <w:pPr>
              <w:rPr>
                <w:rFonts w:ascii="Times New Roman" w:eastAsia="Times New Roman" w:hAnsi="Times New Roman" w:cs="Times New Roman"/>
                <w:sz w:val="20"/>
                <w:szCs w:val="20"/>
              </w:rPr>
            </w:pPr>
          </w:p>
        </w:tc>
        <w:tc>
          <w:tcPr>
            <w:tcW w:w="1160" w:type="dxa"/>
            <w:gridSpan w:val="2"/>
            <w:tcBorders>
              <w:top w:val="nil"/>
              <w:left w:val="nil"/>
              <w:bottom w:val="nil"/>
              <w:right w:val="nil"/>
            </w:tcBorders>
            <w:shd w:val="clear" w:color="auto" w:fill="auto"/>
            <w:noWrap/>
            <w:vAlign w:val="bottom"/>
          </w:tcPr>
          <w:p w14:paraId="201E68CC"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(0.08)</w:t>
            </w:r>
          </w:p>
        </w:tc>
        <w:tc>
          <w:tcPr>
            <w:tcW w:w="1160" w:type="dxa"/>
            <w:gridSpan w:val="2"/>
            <w:tcBorders>
              <w:top w:val="nil"/>
              <w:left w:val="nil"/>
              <w:bottom w:val="nil"/>
              <w:right w:val="nil"/>
            </w:tcBorders>
            <w:shd w:val="clear" w:color="auto" w:fill="auto"/>
            <w:noWrap/>
            <w:vAlign w:val="bottom"/>
          </w:tcPr>
          <w:p w14:paraId="49A71467"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(0.10)</w:t>
            </w:r>
          </w:p>
        </w:tc>
        <w:tc>
          <w:tcPr>
            <w:tcW w:w="1160" w:type="dxa"/>
            <w:gridSpan w:val="2"/>
            <w:tcBorders>
              <w:top w:val="nil"/>
              <w:left w:val="nil"/>
              <w:bottom w:val="nil"/>
              <w:right w:val="nil"/>
            </w:tcBorders>
            <w:shd w:val="clear" w:color="auto" w:fill="auto"/>
            <w:noWrap/>
            <w:vAlign w:val="bottom"/>
          </w:tcPr>
          <w:p w14:paraId="29C69966"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(0.15)</w:t>
            </w:r>
          </w:p>
        </w:tc>
        <w:tc>
          <w:tcPr>
            <w:tcW w:w="1160" w:type="dxa"/>
            <w:gridSpan w:val="2"/>
            <w:tcBorders>
              <w:top w:val="nil"/>
              <w:left w:val="nil"/>
              <w:bottom w:val="nil"/>
              <w:right w:val="nil"/>
            </w:tcBorders>
            <w:shd w:val="clear" w:color="auto" w:fill="auto"/>
            <w:noWrap/>
            <w:vAlign w:val="bottom"/>
          </w:tcPr>
          <w:p w14:paraId="42F799B3"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(0.09)</w:t>
            </w:r>
          </w:p>
        </w:tc>
        <w:tc>
          <w:tcPr>
            <w:tcW w:w="1160" w:type="dxa"/>
            <w:gridSpan w:val="2"/>
            <w:tcBorders>
              <w:top w:val="nil"/>
              <w:left w:val="nil"/>
              <w:bottom w:val="nil"/>
              <w:right w:val="nil"/>
            </w:tcBorders>
            <w:shd w:val="clear" w:color="auto" w:fill="auto"/>
            <w:noWrap/>
            <w:vAlign w:val="bottom"/>
          </w:tcPr>
          <w:p w14:paraId="2FD031FC"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(0.12)</w:t>
            </w:r>
          </w:p>
        </w:tc>
        <w:tc>
          <w:tcPr>
            <w:tcW w:w="1160" w:type="dxa"/>
            <w:gridSpan w:val="2"/>
            <w:tcBorders>
              <w:top w:val="nil"/>
              <w:left w:val="nil"/>
              <w:bottom w:val="nil"/>
              <w:right w:val="nil"/>
            </w:tcBorders>
            <w:shd w:val="clear" w:color="auto" w:fill="auto"/>
            <w:noWrap/>
            <w:vAlign w:val="bottom"/>
          </w:tcPr>
          <w:p w14:paraId="611A4EBC"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(0.18)</w:t>
            </w:r>
          </w:p>
        </w:tc>
      </w:tr>
      <w:tr w:rsidR="00325D1A" w:rsidRPr="00292E98" w14:paraId="4DE56DDD" w14:textId="77777777" w:rsidTr="001E29D8">
        <w:trPr>
          <w:trHeight w:val="280"/>
        </w:trPr>
        <w:tc>
          <w:tcPr>
            <w:tcW w:w="2548" w:type="dxa"/>
            <w:gridSpan w:val="2"/>
            <w:tcBorders>
              <w:top w:val="nil"/>
              <w:left w:val="nil"/>
              <w:bottom w:val="nil"/>
              <w:right w:val="nil"/>
            </w:tcBorders>
            <w:shd w:val="clear" w:color="auto" w:fill="auto"/>
            <w:noWrap/>
            <w:vAlign w:val="bottom"/>
          </w:tcPr>
          <w:p w14:paraId="6F7B89F2" w14:textId="77777777" w:rsidR="00325D1A" w:rsidRPr="00292E98" w:rsidRDefault="00325D1A" w:rsidP="001E29D8">
            <w:pP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 xml:space="preserve">Promotional Index </w:t>
            </w:r>
          </w:p>
        </w:tc>
        <w:tc>
          <w:tcPr>
            <w:tcW w:w="1160" w:type="dxa"/>
            <w:gridSpan w:val="2"/>
            <w:tcBorders>
              <w:top w:val="nil"/>
              <w:left w:val="nil"/>
              <w:bottom w:val="nil"/>
              <w:right w:val="nil"/>
            </w:tcBorders>
            <w:shd w:val="clear" w:color="auto" w:fill="auto"/>
            <w:noWrap/>
            <w:vAlign w:val="bottom"/>
          </w:tcPr>
          <w:p w14:paraId="71680CB6"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-0.06</w:t>
            </w:r>
          </w:p>
        </w:tc>
        <w:tc>
          <w:tcPr>
            <w:tcW w:w="1160" w:type="dxa"/>
            <w:gridSpan w:val="2"/>
            <w:tcBorders>
              <w:top w:val="nil"/>
              <w:left w:val="nil"/>
              <w:bottom w:val="nil"/>
              <w:right w:val="nil"/>
            </w:tcBorders>
            <w:shd w:val="clear" w:color="auto" w:fill="auto"/>
            <w:noWrap/>
            <w:vAlign w:val="bottom"/>
          </w:tcPr>
          <w:p w14:paraId="3FBC8F70"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0.02</w:t>
            </w:r>
          </w:p>
        </w:tc>
        <w:tc>
          <w:tcPr>
            <w:tcW w:w="1160" w:type="dxa"/>
            <w:gridSpan w:val="2"/>
            <w:tcBorders>
              <w:top w:val="nil"/>
              <w:left w:val="nil"/>
              <w:bottom w:val="nil"/>
              <w:right w:val="nil"/>
            </w:tcBorders>
            <w:shd w:val="clear" w:color="auto" w:fill="auto"/>
            <w:noWrap/>
            <w:vAlign w:val="bottom"/>
          </w:tcPr>
          <w:p w14:paraId="3FD79620"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-0.25</w:t>
            </w:r>
          </w:p>
        </w:tc>
        <w:tc>
          <w:tcPr>
            <w:tcW w:w="1160" w:type="dxa"/>
            <w:gridSpan w:val="2"/>
            <w:tcBorders>
              <w:top w:val="nil"/>
              <w:left w:val="nil"/>
              <w:bottom w:val="nil"/>
              <w:right w:val="nil"/>
            </w:tcBorders>
            <w:shd w:val="clear" w:color="auto" w:fill="auto"/>
            <w:noWrap/>
            <w:vAlign w:val="bottom"/>
          </w:tcPr>
          <w:p w14:paraId="4CA72CAE"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-0.21</w:t>
            </w:r>
          </w:p>
        </w:tc>
        <w:tc>
          <w:tcPr>
            <w:tcW w:w="1160" w:type="dxa"/>
            <w:gridSpan w:val="2"/>
            <w:tcBorders>
              <w:top w:val="nil"/>
              <w:left w:val="nil"/>
              <w:bottom w:val="nil"/>
              <w:right w:val="nil"/>
            </w:tcBorders>
            <w:shd w:val="clear" w:color="auto" w:fill="auto"/>
            <w:noWrap/>
            <w:vAlign w:val="bottom"/>
          </w:tcPr>
          <w:p w14:paraId="4469EDFF"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-0.04</w:t>
            </w:r>
          </w:p>
        </w:tc>
        <w:tc>
          <w:tcPr>
            <w:tcW w:w="1160" w:type="dxa"/>
            <w:gridSpan w:val="2"/>
            <w:tcBorders>
              <w:top w:val="nil"/>
              <w:left w:val="nil"/>
              <w:bottom w:val="nil"/>
              <w:right w:val="nil"/>
            </w:tcBorders>
            <w:shd w:val="clear" w:color="auto" w:fill="auto"/>
            <w:noWrap/>
            <w:vAlign w:val="bottom"/>
          </w:tcPr>
          <w:p w14:paraId="2EDC20DC"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-1.01***</w:t>
            </w:r>
          </w:p>
        </w:tc>
      </w:tr>
      <w:tr w:rsidR="00325D1A" w:rsidRPr="00292E98" w14:paraId="02A66D7C" w14:textId="77777777" w:rsidTr="001E29D8">
        <w:trPr>
          <w:trHeight w:val="280"/>
        </w:trPr>
        <w:tc>
          <w:tcPr>
            <w:tcW w:w="2548" w:type="dxa"/>
            <w:gridSpan w:val="2"/>
            <w:tcBorders>
              <w:top w:val="nil"/>
              <w:left w:val="nil"/>
              <w:bottom w:val="nil"/>
              <w:right w:val="nil"/>
            </w:tcBorders>
            <w:shd w:val="clear" w:color="auto" w:fill="auto"/>
            <w:noWrap/>
            <w:vAlign w:val="bottom"/>
          </w:tcPr>
          <w:p w14:paraId="75B49E3C" w14:textId="77777777" w:rsidR="00325D1A" w:rsidRPr="00292E98" w:rsidRDefault="00325D1A" w:rsidP="001E29D8">
            <w:pPr>
              <w:rPr>
                <w:rFonts w:ascii="Times New Roman" w:eastAsia="Times New Roman" w:hAnsi="Times New Roman" w:cs="Times New Roman"/>
                <w:sz w:val="20"/>
                <w:szCs w:val="20"/>
              </w:rPr>
            </w:pPr>
          </w:p>
        </w:tc>
        <w:tc>
          <w:tcPr>
            <w:tcW w:w="1160" w:type="dxa"/>
            <w:gridSpan w:val="2"/>
            <w:tcBorders>
              <w:top w:val="nil"/>
              <w:left w:val="nil"/>
              <w:bottom w:val="nil"/>
              <w:right w:val="nil"/>
            </w:tcBorders>
            <w:shd w:val="clear" w:color="auto" w:fill="auto"/>
            <w:noWrap/>
            <w:vAlign w:val="bottom"/>
          </w:tcPr>
          <w:p w14:paraId="2D2753AB"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(0.13)</w:t>
            </w:r>
          </w:p>
        </w:tc>
        <w:tc>
          <w:tcPr>
            <w:tcW w:w="1160" w:type="dxa"/>
            <w:gridSpan w:val="2"/>
            <w:tcBorders>
              <w:top w:val="nil"/>
              <w:left w:val="nil"/>
              <w:bottom w:val="nil"/>
              <w:right w:val="nil"/>
            </w:tcBorders>
            <w:shd w:val="clear" w:color="auto" w:fill="auto"/>
            <w:noWrap/>
            <w:vAlign w:val="bottom"/>
          </w:tcPr>
          <w:p w14:paraId="58C181F0"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(0.16)</w:t>
            </w:r>
          </w:p>
        </w:tc>
        <w:tc>
          <w:tcPr>
            <w:tcW w:w="1160" w:type="dxa"/>
            <w:gridSpan w:val="2"/>
            <w:tcBorders>
              <w:top w:val="nil"/>
              <w:left w:val="nil"/>
              <w:bottom w:val="nil"/>
              <w:right w:val="nil"/>
            </w:tcBorders>
            <w:shd w:val="clear" w:color="auto" w:fill="auto"/>
            <w:noWrap/>
            <w:vAlign w:val="bottom"/>
          </w:tcPr>
          <w:p w14:paraId="12A2C495"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(0.24)</w:t>
            </w:r>
          </w:p>
        </w:tc>
        <w:tc>
          <w:tcPr>
            <w:tcW w:w="1160" w:type="dxa"/>
            <w:gridSpan w:val="2"/>
            <w:tcBorders>
              <w:top w:val="nil"/>
              <w:left w:val="nil"/>
              <w:bottom w:val="nil"/>
              <w:right w:val="nil"/>
            </w:tcBorders>
            <w:shd w:val="clear" w:color="auto" w:fill="auto"/>
            <w:noWrap/>
            <w:vAlign w:val="bottom"/>
          </w:tcPr>
          <w:p w14:paraId="095C4D4B"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(0.15)</w:t>
            </w:r>
          </w:p>
        </w:tc>
        <w:tc>
          <w:tcPr>
            <w:tcW w:w="1160" w:type="dxa"/>
            <w:gridSpan w:val="2"/>
            <w:tcBorders>
              <w:top w:val="nil"/>
              <w:left w:val="nil"/>
              <w:bottom w:val="nil"/>
              <w:right w:val="nil"/>
            </w:tcBorders>
            <w:shd w:val="clear" w:color="auto" w:fill="auto"/>
            <w:noWrap/>
            <w:vAlign w:val="bottom"/>
          </w:tcPr>
          <w:p w14:paraId="350DDC76"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(0.19)</w:t>
            </w:r>
          </w:p>
        </w:tc>
        <w:tc>
          <w:tcPr>
            <w:tcW w:w="1160" w:type="dxa"/>
            <w:gridSpan w:val="2"/>
            <w:tcBorders>
              <w:top w:val="nil"/>
              <w:left w:val="nil"/>
              <w:bottom w:val="nil"/>
              <w:right w:val="nil"/>
            </w:tcBorders>
            <w:shd w:val="clear" w:color="auto" w:fill="auto"/>
            <w:noWrap/>
            <w:vAlign w:val="bottom"/>
          </w:tcPr>
          <w:p w14:paraId="6FCF66C4"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(0.29)</w:t>
            </w:r>
          </w:p>
        </w:tc>
      </w:tr>
      <w:tr w:rsidR="00325D1A" w:rsidRPr="00292E98" w14:paraId="02BF2F01" w14:textId="77777777" w:rsidTr="001E29D8">
        <w:trPr>
          <w:trHeight w:val="280"/>
        </w:trPr>
        <w:tc>
          <w:tcPr>
            <w:tcW w:w="2548" w:type="dxa"/>
            <w:gridSpan w:val="2"/>
            <w:tcBorders>
              <w:top w:val="nil"/>
              <w:left w:val="nil"/>
              <w:bottom w:val="nil"/>
              <w:right w:val="nil"/>
            </w:tcBorders>
            <w:shd w:val="clear" w:color="auto" w:fill="auto"/>
            <w:noWrap/>
            <w:vAlign w:val="bottom"/>
          </w:tcPr>
          <w:p w14:paraId="45C2E053" w14:textId="77777777" w:rsidR="00325D1A" w:rsidRPr="00292E98" w:rsidRDefault="00325D1A" w:rsidP="001E29D8">
            <w:pP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 xml:space="preserve">Inclusiveness Index </w:t>
            </w:r>
          </w:p>
        </w:tc>
        <w:tc>
          <w:tcPr>
            <w:tcW w:w="1160" w:type="dxa"/>
            <w:gridSpan w:val="2"/>
            <w:tcBorders>
              <w:top w:val="nil"/>
              <w:left w:val="nil"/>
              <w:bottom w:val="nil"/>
              <w:right w:val="nil"/>
            </w:tcBorders>
            <w:shd w:val="clear" w:color="auto" w:fill="auto"/>
            <w:noWrap/>
            <w:vAlign w:val="bottom"/>
          </w:tcPr>
          <w:p w14:paraId="6024A56C"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0.26**</w:t>
            </w:r>
          </w:p>
        </w:tc>
        <w:tc>
          <w:tcPr>
            <w:tcW w:w="1160" w:type="dxa"/>
            <w:gridSpan w:val="2"/>
            <w:tcBorders>
              <w:top w:val="nil"/>
              <w:left w:val="nil"/>
              <w:bottom w:val="nil"/>
              <w:right w:val="nil"/>
            </w:tcBorders>
            <w:shd w:val="clear" w:color="auto" w:fill="auto"/>
            <w:noWrap/>
            <w:vAlign w:val="bottom"/>
          </w:tcPr>
          <w:p w14:paraId="78EB05D6"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0.42***</w:t>
            </w:r>
          </w:p>
        </w:tc>
        <w:tc>
          <w:tcPr>
            <w:tcW w:w="1160" w:type="dxa"/>
            <w:gridSpan w:val="2"/>
            <w:tcBorders>
              <w:top w:val="nil"/>
              <w:left w:val="nil"/>
              <w:bottom w:val="nil"/>
              <w:right w:val="nil"/>
            </w:tcBorders>
            <w:shd w:val="clear" w:color="auto" w:fill="auto"/>
            <w:noWrap/>
            <w:vAlign w:val="bottom"/>
          </w:tcPr>
          <w:p w14:paraId="6B4BC845"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-0.12</w:t>
            </w:r>
          </w:p>
        </w:tc>
        <w:tc>
          <w:tcPr>
            <w:tcW w:w="1160" w:type="dxa"/>
            <w:gridSpan w:val="2"/>
            <w:tcBorders>
              <w:top w:val="nil"/>
              <w:left w:val="nil"/>
              <w:bottom w:val="nil"/>
              <w:right w:val="nil"/>
            </w:tcBorders>
            <w:shd w:val="clear" w:color="auto" w:fill="auto"/>
            <w:noWrap/>
            <w:vAlign w:val="bottom"/>
          </w:tcPr>
          <w:p w14:paraId="554EDDB3"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-0.02</w:t>
            </w:r>
          </w:p>
        </w:tc>
        <w:tc>
          <w:tcPr>
            <w:tcW w:w="1160" w:type="dxa"/>
            <w:gridSpan w:val="2"/>
            <w:tcBorders>
              <w:top w:val="nil"/>
              <w:left w:val="nil"/>
              <w:bottom w:val="nil"/>
              <w:right w:val="nil"/>
            </w:tcBorders>
            <w:shd w:val="clear" w:color="auto" w:fill="auto"/>
            <w:noWrap/>
            <w:vAlign w:val="bottom"/>
          </w:tcPr>
          <w:p w14:paraId="4D9C05C0"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-0.10</w:t>
            </w:r>
          </w:p>
        </w:tc>
        <w:tc>
          <w:tcPr>
            <w:tcW w:w="1160" w:type="dxa"/>
            <w:gridSpan w:val="2"/>
            <w:tcBorders>
              <w:top w:val="nil"/>
              <w:left w:val="nil"/>
              <w:bottom w:val="nil"/>
              <w:right w:val="nil"/>
            </w:tcBorders>
            <w:shd w:val="clear" w:color="auto" w:fill="auto"/>
            <w:noWrap/>
            <w:vAlign w:val="bottom"/>
          </w:tcPr>
          <w:p w14:paraId="75957BE6"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-0.17</w:t>
            </w:r>
          </w:p>
        </w:tc>
      </w:tr>
      <w:tr w:rsidR="00325D1A" w:rsidRPr="00292E98" w14:paraId="466ABE4D" w14:textId="77777777" w:rsidTr="001E29D8">
        <w:trPr>
          <w:trHeight w:val="280"/>
        </w:trPr>
        <w:tc>
          <w:tcPr>
            <w:tcW w:w="2548" w:type="dxa"/>
            <w:gridSpan w:val="2"/>
            <w:tcBorders>
              <w:top w:val="nil"/>
              <w:left w:val="nil"/>
              <w:bottom w:val="nil"/>
              <w:right w:val="nil"/>
            </w:tcBorders>
            <w:shd w:val="clear" w:color="auto" w:fill="auto"/>
            <w:noWrap/>
            <w:vAlign w:val="bottom"/>
          </w:tcPr>
          <w:p w14:paraId="7B7AE3FF" w14:textId="77777777" w:rsidR="00325D1A" w:rsidRPr="00292E98" w:rsidRDefault="00325D1A" w:rsidP="001E29D8">
            <w:pPr>
              <w:rPr>
                <w:rFonts w:ascii="Times New Roman" w:eastAsia="Times New Roman" w:hAnsi="Times New Roman" w:cs="Times New Roman"/>
                <w:sz w:val="20"/>
                <w:szCs w:val="20"/>
              </w:rPr>
            </w:pPr>
          </w:p>
        </w:tc>
        <w:tc>
          <w:tcPr>
            <w:tcW w:w="1160" w:type="dxa"/>
            <w:gridSpan w:val="2"/>
            <w:tcBorders>
              <w:top w:val="nil"/>
              <w:left w:val="nil"/>
              <w:bottom w:val="nil"/>
              <w:right w:val="nil"/>
            </w:tcBorders>
            <w:shd w:val="clear" w:color="auto" w:fill="auto"/>
            <w:noWrap/>
            <w:vAlign w:val="bottom"/>
          </w:tcPr>
          <w:p w14:paraId="3489950B"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(0.10)</w:t>
            </w:r>
          </w:p>
        </w:tc>
        <w:tc>
          <w:tcPr>
            <w:tcW w:w="1160" w:type="dxa"/>
            <w:gridSpan w:val="2"/>
            <w:tcBorders>
              <w:top w:val="nil"/>
              <w:left w:val="nil"/>
              <w:bottom w:val="nil"/>
              <w:right w:val="nil"/>
            </w:tcBorders>
            <w:shd w:val="clear" w:color="auto" w:fill="auto"/>
            <w:noWrap/>
            <w:vAlign w:val="bottom"/>
          </w:tcPr>
          <w:p w14:paraId="1D2784AA"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(0.11)</w:t>
            </w:r>
          </w:p>
        </w:tc>
        <w:tc>
          <w:tcPr>
            <w:tcW w:w="1160" w:type="dxa"/>
            <w:gridSpan w:val="2"/>
            <w:tcBorders>
              <w:top w:val="nil"/>
              <w:left w:val="nil"/>
              <w:bottom w:val="nil"/>
              <w:right w:val="nil"/>
            </w:tcBorders>
            <w:shd w:val="clear" w:color="auto" w:fill="auto"/>
            <w:noWrap/>
            <w:vAlign w:val="bottom"/>
          </w:tcPr>
          <w:p w14:paraId="1019340B"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(0.23)</w:t>
            </w:r>
          </w:p>
        </w:tc>
        <w:tc>
          <w:tcPr>
            <w:tcW w:w="1160" w:type="dxa"/>
            <w:gridSpan w:val="2"/>
            <w:tcBorders>
              <w:top w:val="nil"/>
              <w:left w:val="nil"/>
              <w:bottom w:val="nil"/>
              <w:right w:val="nil"/>
            </w:tcBorders>
            <w:shd w:val="clear" w:color="auto" w:fill="auto"/>
            <w:noWrap/>
            <w:vAlign w:val="bottom"/>
          </w:tcPr>
          <w:p w14:paraId="31EE4C02"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(0.12)</w:t>
            </w:r>
          </w:p>
        </w:tc>
        <w:tc>
          <w:tcPr>
            <w:tcW w:w="1160" w:type="dxa"/>
            <w:gridSpan w:val="2"/>
            <w:tcBorders>
              <w:top w:val="nil"/>
              <w:left w:val="nil"/>
              <w:bottom w:val="nil"/>
              <w:right w:val="nil"/>
            </w:tcBorders>
            <w:shd w:val="clear" w:color="auto" w:fill="auto"/>
            <w:noWrap/>
            <w:vAlign w:val="bottom"/>
          </w:tcPr>
          <w:p w14:paraId="1DE6C38B"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(0.13)</w:t>
            </w:r>
          </w:p>
        </w:tc>
        <w:tc>
          <w:tcPr>
            <w:tcW w:w="1160" w:type="dxa"/>
            <w:gridSpan w:val="2"/>
            <w:tcBorders>
              <w:top w:val="nil"/>
              <w:left w:val="nil"/>
              <w:bottom w:val="nil"/>
              <w:right w:val="nil"/>
            </w:tcBorders>
            <w:shd w:val="clear" w:color="auto" w:fill="auto"/>
            <w:noWrap/>
            <w:vAlign w:val="bottom"/>
          </w:tcPr>
          <w:p w14:paraId="38E864AB"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(0.27)</w:t>
            </w:r>
          </w:p>
        </w:tc>
      </w:tr>
      <w:tr w:rsidR="00325D1A" w:rsidRPr="00292E98" w14:paraId="38D9EB8A" w14:textId="77777777" w:rsidTr="001E29D8">
        <w:trPr>
          <w:trHeight w:val="280"/>
        </w:trPr>
        <w:tc>
          <w:tcPr>
            <w:tcW w:w="2548" w:type="dxa"/>
            <w:gridSpan w:val="2"/>
            <w:tcBorders>
              <w:top w:val="nil"/>
              <w:left w:val="nil"/>
              <w:bottom w:val="nil"/>
              <w:right w:val="nil"/>
            </w:tcBorders>
            <w:shd w:val="clear" w:color="auto" w:fill="auto"/>
            <w:noWrap/>
            <w:vAlign w:val="bottom"/>
          </w:tcPr>
          <w:p w14:paraId="08136312" w14:textId="77777777" w:rsidR="00325D1A" w:rsidRPr="00292E98" w:rsidRDefault="00325D1A" w:rsidP="001E29D8">
            <w:pP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Democracy Score</w:t>
            </w:r>
          </w:p>
        </w:tc>
        <w:tc>
          <w:tcPr>
            <w:tcW w:w="1160" w:type="dxa"/>
            <w:gridSpan w:val="2"/>
            <w:tcBorders>
              <w:top w:val="nil"/>
              <w:left w:val="nil"/>
              <w:bottom w:val="nil"/>
              <w:right w:val="nil"/>
            </w:tcBorders>
            <w:shd w:val="clear" w:color="auto" w:fill="auto"/>
            <w:noWrap/>
            <w:vAlign w:val="bottom"/>
          </w:tcPr>
          <w:p w14:paraId="6ACC6DDF"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-0.01</w:t>
            </w:r>
          </w:p>
        </w:tc>
        <w:tc>
          <w:tcPr>
            <w:tcW w:w="1160" w:type="dxa"/>
            <w:gridSpan w:val="2"/>
            <w:tcBorders>
              <w:top w:val="nil"/>
              <w:left w:val="nil"/>
              <w:bottom w:val="nil"/>
              <w:right w:val="nil"/>
            </w:tcBorders>
            <w:shd w:val="clear" w:color="auto" w:fill="auto"/>
            <w:noWrap/>
            <w:vAlign w:val="bottom"/>
          </w:tcPr>
          <w:p w14:paraId="3F9FF707"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-0.08</w:t>
            </w:r>
          </w:p>
        </w:tc>
        <w:tc>
          <w:tcPr>
            <w:tcW w:w="1160" w:type="dxa"/>
            <w:gridSpan w:val="2"/>
            <w:tcBorders>
              <w:top w:val="nil"/>
              <w:left w:val="nil"/>
              <w:bottom w:val="nil"/>
              <w:right w:val="nil"/>
            </w:tcBorders>
            <w:shd w:val="clear" w:color="auto" w:fill="auto"/>
            <w:noWrap/>
            <w:vAlign w:val="bottom"/>
          </w:tcPr>
          <w:p w14:paraId="76D49A7C"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-0.02</w:t>
            </w:r>
          </w:p>
        </w:tc>
        <w:tc>
          <w:tcPr>
            <w:tcW w:w="1160" w:type="dxa"/>
            <w:gridSpan w:val="2"/>
            <w:tcBorders>
              <w:top w:val="nil"/>
              <w:left w:val="nil"/>
              <w:bottom w:val="nil"/>
              <w:right w:val="nil"/>
            </w:tcBorders>
            <w:shd w:val="clear" w:color="auto" w:fill="auto"/>
            <w:noWrap/>
            <w:vAlign w:val="bottom"/>
          </w:tcPr>
          <w:p w14:paraId="55378A2C"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0.03</w:t>
            </w:r>
          </w:p>
        </w:tc>
        <w:tc>
          <w:tcPr>
            <w:tcW w:w="1160" w:type="dxa"/>
            <w:gridSpan w:val="2"/>
            <w:tcBorders>
              <w:top w:val="nil"/>
              <w:left w:val="nil"/>
              <w:bottom w:val="nil"/>
              <w:right w:val="nil"/>
            </w:tcBorders>
            <w:shd w:val="clear" w:color="auto" w:fill="auto"/>
            <w:noWrap/>
            <w:vAlign w:val="bottom"/>
          </w:tcPr>
          <w:p w14:paraId="4EBC8F07"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0.15*</w:t>
            </w:r>
          </w:p>
        </w:tc>
        <w:tc>
          <w:tcPr>
            <w:tcW w:w="1160" w:type="dxa"/>
            <w:gridSpan w:val="2"/>
            <w:tcBorders>
              <w:top w:val="nil"/>
              <w:left w:val="nil"/>
              <w:bottom w:val="nil"/>
              <w:right w:val="nil"/>
            </w:tcBorders>
            <w:shd w:val="clear" w:color="auto" w:fill="auto"/>
            <w:noWrap/>
            <w:vAlign w:val="bottom"/>
          </w:tcPr>
          <w:p w14:paraId="32C7DF9A"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0.13</w:t>
            </w:r>
          </w:p>
        </w:tc>
      </w:tr>
      <w:tr w:rsidR="00325D1A" w:rsidRPr="00292E98" w14:paraId="75C1D4DB" w14:textId="77777777" w:rsidTr="001E29D8">
        <w:trPr>
          <w:trHeight w:val="280"/>
        </w:trPr>
        <w:tc>
          <w:tcPr>
            <w:tcW w:w="2548" w:type="dxa"/>
            <w:gridSpan w:val="2"/>
            <w:tcBorders>
              <w:top w:val="nil"/>
              <w:left w:val="nil"/>
              <w:bottom w:val="nil"/>
              <w:right w:val="nil"/>
            </w:tcBorders>
            <w:shd w:val="clear" w:color="auto" w:fill="auto"/>
            <w:noWrap/>
            <w:vAlign w:val="bottom"/>
          </w:tcPr>
          <w:p w14:paraId="1B2DE9BF" w14:textId="77777777" w:rsidR="00325D1A" w:rsidRPr="00292E98" w:rsidRDefault="00325D1A" w:rsidP="001E29D8">
            <w:pPr>
              <w:rPr>
                <w:rFonts w:ascii="Times New Roman" w:eastAsia="Times New Roman" w:hAnsi="Times New Roman" w:cs="Times New Roman"/>
                <w:sz w:val="20"/>
                <w:szCs w:val="20"/>
              </w:rPr>
            </w:pPr>
          </w:p>
        </w:tc>
        <w:tc>
          <w:tcPr>
            <w:tcW w:w="1160" w:type="dxa"/>
            <w:gridSpan w:val="2"/>
            <w:tcBorders>
              <w:top w:val="nil"/>
              <w:left w:val="nil"/>
              <w:bottom w:val="nil"/>
              <w:right w:val="nil"/>
            </w:tcBorders>
            <w:shd w:val="clear" w:color="auto" w:fill="auto"/>
            <w:noWrap/>
            <w:vAlign w:val="bottom"/>
          </w:tcPr>
          <w:p w14:paraId="4B6D0B58"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(0.02)</w:t>
            </w:r>
          </w:p>
        </w:tc>
        <w:tc>
          <w:tcPr>
            <w:tcW w:w="1160" w:type="dxa"/>
            <w:gridSpan w:val="2"/>
            <w:tcBorders>
              <w:top w:val="nil"/>
              <w:left w:val="nil"/>
              <w:bottom w:val="nil"/>
              <w:right w:val="nil"/>
            </w:tcBorders>
            <w:shd w:val="clear" w:color="auto" w:fill="auto"/>
            <w:noWrap/>
            <w:vAlign w:val="bottom"/>
          </w:tcPr>
          <w:p w14:paraId="31590955"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(0.07)</w:t>
            </w:r>
          </w:p>
        </w:tc>
        <w:tc>
          <w:tcPr>
            <w:tcW w:w="1160" w:type="dxa"/>
            <w:gridSpan w:val="2"/>
            <w:tcBorders>
              <w:top w:val="nil"/>
              <w:left w:val="nil"/>
              <w:bottom w:val="nil"/>
              <w:right w:val="nil"/>
            </w:tcBorders>
            <w:shd w:val="clear" w:color="auto" w:fill="auto"/>
            <w:noWrap/>
            <w:vAlign w:val="bottom"/>
          </w:tcPr>
          <w:p w14:paraId="3FC7DDF7"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(0.07)</w:t>
            </w:r>
          </w:p>
        </w:tc>
        <w:tc>
          <w:tcPr>
            <w:tcW w:w="1160" w:type="dxa"/>
            <w:gridSpan w:val="2"/>
            <w:tcBorders>
              <w:top w:val="nil"/>
              <w:left w:val="nil"/>
              <w:bottom w:val="nil"/>
              <w:right w:val="nil"/>
            </w:tcBorders>
            <w:shd w:val="clear" w:color="auto" w:fill="auto"/>
            <w:noWrap/>
            <w:vAlign w:val="bottom"/>
          </w:tcPr>
          <w:p w14:paraId="719B2FA2"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(0.03)</w:t>
            </w:r>
          </w:p>
        </w:tc>
        <w:tc>
          <w:tcPr>
            <w:tcW w:w="1160" w:type="dxa"/>
            <w:gridSpan w:val="2"/>
            <w:tcBorders>
              <w:top w:val="nil"/>
              <w:left w:val="nil"/>
              <w:bottom w:val="nil"/>
              <w:right w:val="nil"/>
            </w:tcBorders>
            <w:shd w:val="clear" w:color="auto" w:fill="auto"/>
            <w:noWrap/>
            <w:vAlign w:val="bottom"/>
          </w:tcPr>
          <w:p w14:paraId="697F510F"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(0.08)</w:t>
            </w:r>
          </w:p>
        </w:tc>
        <w:tc>
          <w:tcPr>
            <w:tcW w:w="1160" w:type="dxa"/>
            <w:gridSpan w:val="2"/>
            <w:tcBorders>
              <w:top w:val="nil"/>
              <w:left w:val="nil"/>
              <w:bottom w:val="nil"/>
              <w:right w:val="nil"/>
            </w:tcBorders>
            <w:shd w:val="clear" w:color="auto" w:fill="auto"/>
            <w:noWrap/>
            <w:vAlign w:val="bottom"/>
          </w:tcPr>
          <w:p w14:paraId="5455AC5A"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(0.09)</w:t>
            </w:r>
          </w:p>
        </w:tc>
      </w:tr>
      <w:tr w:rsidR="00325D1A" w:rsidRPr="00292E98" w14:paraId="3D895879" w14:textId="77777777" w:rsidTr="001E29D8">
        <w:trPr>
          <w:trHeight w:val="280"/>
        </w:trPr>
        <w:tc>
          <w:tcPr>
            <w:tcW w:w="2548" w:type="dxa"/>
            <w:gridSpan w:val="2"/>
            <w:tcBorders>
              <w:top w:val="nil"/>
              <w:left w:val="nil"/>
              <w:bottom w:val="nil"/>
              <w:right w:val="nil"/>
            </w:tcBorders>
            <w:shd w:val="clear" w:color="auto" w:fill="auto"/>
            <w:noWrap/>
            <w:vAlign w:val="bottom"/>
          </w:tcPr>
          <w:p w14:paraId="280FBF6F" w14:textId="77777777" w:rsidR="00325D1A" w:rsidRPr="00292E98" w:rsidRDefault="00325D1A" w:rsidP="001E29D8">
            <w:pP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Human Rights Score</w:t>
            </w:r>
          </w:p>
        </w:tc>
        <w:tc>
          <w:tcPr>
            <w:tcW w:w="1160" w:type="dxa"/>
            <w:gridSpan w:val="2"/>
            <w:tcBorders>
              <w:top w:val="nil"/>
              <w:left w:val="nil"/>
              <w:bottom w:val="nil"/>
              <w:right w:val="nil"/>
            </w:tcBorders>
            <w:shd w:val="clear" w:color="auto" w:fill="auto"/>
            <w:noWrap/>
            <w:vAlign w:val="bottom"/>
          </w:tcPr>
          <w:p w14:paraId="7F2FD21F"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-0.03</w:t>
            </w:r>
          </w:p>
        </w:tc>
        <w:tc>
          <w:tcPr>
            <w:tcW w:w="1160" w:type="dxa"/>
            <w:gridSpan w:val="2"/>
            <w:tcBorders>
              <w:top w:val="nil"/>
              <w:left w:val="nil"/>
              <w:bottom w:val="nil"/>
              <w:right w:val="nil"/>
            </w:tcBorders>
            <w:shd w:val="clear" w:color="auto" w:fill="auto"/>
            <w:noWrap/>
            <w:vAlign w:val="bottom"/>
          </w:tcPr>
          <w:p w14:paraId="689CF66E"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0.10</w:t>
            </w:r>
          </w:p>
        </w:tc>
        <w:tc>
          <w:tcPr>
            <w:tcW w:w="1160" w:type="dxa"/>
            <w:gridSpan w:val="2"/>
            <w:tcBorders>
              <w:top w:val="nil"/>
              <w:left w:val="nil"/>
              <w:bottom w:val="nil"/>
              <w:right w:val="nil"/>
            </w:tcBorders>
            <w:shd w:val="clear" w:color="auto" w:fill="auto"/>
            <w:noWrap/>
            <w:vAlign w:val="bottom"/>
          </w:tcPr>
          <w:p w14:paraId="68A6CDDF"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-0.15</w:t>
            </w:r>
          </w:p>
        </w:tc>
        <w:tc>
          <w:tcPr>
            <w:tcW w:w="1160" w:type="dxa"/>
            <w:gridSpan w:val="2"/>
            <w:tcBorders>
              <w:top w:val="nil"/>
              <w:left w:val="nil"/>
              <w:bottom w:val="nil"/>
              <w:right w:val="nil"/>
            </w:tcBorders>
            <w:shd w:val="clear" w:color="auto" w:fill="auto"/>
            <w:noWrap/>
            <w:vAlign w:val="bottom"/>
          </w:tcPr>
          <w:p w14:paraId="6234E423"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0.04</w:t>
            </w:r>
          </w:p>
        </w:tc>
        <w:tc>
          <w:tcPr>
            <w:tcW w:w="1160" w:type="dxa"/>
            <w:gridSpan w:val="2"/>
            <w:tcBorders>
              <w:top w:val="nil"/>
              <w:left w:val="nil"/>
              <w:bottom w:val="nil"/>
              <w:right w:val="nil"/>
            </w:tcBorders>
            <w:shd w:val="clear" w:color="auto" w:fill="auto"/>
            <w:noWrap/>
            <w:vAlign w:val="bottom"/>
          </w:tcPr>
          <w:p w14:paraId="222103C9"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0.08</w:t>
            </w:r>
          </w:p>
        </w:tc>
        <w:tc>
          <w:tcPr>
            <w:tcW w:w="1160" w:type="dxa"/>
            <w:gridSpan w:val="2"/>
            <w:tcBorders>
              <w:top w:val="nil"/>
              <w:left w:val="nil"/>
              <w:bottom w:val="nil"/>
              <w:right w:val="nil"/>
            </w:tcBorders>
            <w:shd w:val="clear" w:color="auto" w:fill="auto"/>
            <w:noWrap/>
            <w:vAlign w:val="bottom"/>
          </w:tcPr>
          <w:p w14:paraId="679AED2A"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-0.14</w:t>
            </w:r>
          </w:p>
        </w:tc>
      </w:tr>
      <w:tr w:rsidR="00325D1A" w:rsidRPr="00292E98" w14:paraId="0B2CE2FC" w14:textId="77777777" w:rsidTr="001E29D8">
        <w:trPr>
          <w:trHeight w:val="280"/>
        </w:trPr>
        <w:tc>
          <w:tcPr>
            <w:tcW w:w="2548" w:type="dxa"/>
            <w:gridSpan w:val="2"/>
            <w:tcBorders>
              <w:top w:val="nil"/>
              <w:left w:val="nil"/>
              <w:bottom w:val="nil"/>
              <w:right w:val="nil"/>
            </w:tcBorders>
            <w:shd w:val="clear" w:color="auto" w:fill="auto"/>
            <w:noWrap/>
            <w:vAlign w:val="bottom"/>
          </w:tcPr>
          <w:p w14:paraId="5913E93B" w14:textId="77777777" w:rsidR="00325D1A" w:rsidRPr="00292E98" w:rsidRDefault="00325D1A" w:rsidP="001E29D8">
            <w:pPr>
              <w:rPr>
                <w:rFonts w:ascii="Times New Roman" w:eastAsia="Times New Roman" w:hAnsi="Times New Roman" w:cs="Times New Roman"/>
                <w:sz w:val="20"/>
                <w:szCs w:val="20"/>
              </w:rPr>
            </w:pPr>
          </w:p>
        </w:tc>
        <w:tc>
          <w:tcPr>
            <w:tcW w:w="1160" w:type="dxa"/>
            <w:gridSpan w:val="2"/>
            <w:tcBorders>
              <w:top w:val="nil"/>
              <w:left w:val="nil"/>
              <w:bottom w:val="nil"/>
              <w:right w:val="nil"/>
            </w:tcBorders>
            <w:shd w:val="clear" w:color="auto" w:fill="auto"/>
            <w:noWrap/>
            <w:vAlign w:val="bottom"/>
          </w:tcPr>
          <w:p w14:paraId="6BE75D04"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(0.05)</w:t>
            </w:r>
          </w:p>
        </w:tc>
        <w:tc>
          <w:tcPr>
            <w:tcW w:w="1160" w:type="dxa"/>
            <w:gridSpan w:val="2"/>
            <w:tcBorders>
              <w:top w:val="nil"/>
              <w:left w:val="nil"/>
              <w:bottom w:val="nil"/>
              <w:right w:val="nil"/>
            </w:tcBorders>
            <w:shd w:val="clear" w:color="auto" w:fill="auto"/>
            <w:noWrap/>
            <w:vAlign w:val="bottom"/>
          </w:tcPr>
          <w:p w14:paraId="25E84177"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(0.06)</w:t>
            </w:r>
          </w:p>
        </w:tc>
        <w:tc>
          <w:tcPr>
            <w:tcW w:w="1160" w:type="dxa"/>
            <w:gridSpan w:val="2"/>
            <w:tcBorders>
              <w:top w:val="nil"/>
              <w:left w:val="nil"/>
              <w:bottom w:val="nil"/>
              <w:right w:val="nil"/>
            </w:tcBorders>
            <w:shd w:val="clear" w:color="auto" w:fill="auto"/>
            <w:noWrap/>
            <w:vAlign w:val="bottom"/>
          </w:tcPr>
          <w:p w14:paraId="5A2431FE"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(0.09)</w:t>
            </w:r>
          </w:p>
        </w:tc>
        <w:tc>
          <w:tcPr>
            <w:tcW w:w="1160" w:type="dxa"/>
            <w:gridSpan w:val="2"/>
            <w:tcBorders>
              <w:top w:val="nil"/>
              <w:left w:val="nil"/>
              <w:bottom w:val="nil"/>
              <w:right w:val="nil"/>
            </w:tcBorders>
            <w:shd w:val="clear" w:color="auto" w:fill="auto"/>
            <w:noWrap/>
            <w:vAlign w:val="bottom"/>
          </w:tcPr>
          <w:p w14:paraId="399ECD38"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(0.06)</w:t>
            </w:r>
          </w:p>
        </w:tc>
        <w:tc>
          <w:tcPr>
            <w:tcW w:w="1160" w:type="dxa"/>
            <w:gridSpan w:val="2"/>
            <w:tcBorders>
              <w:top w:val="nil"/>
              <w:left w:val="nil"/>
              <w:bottom w:val="nil"/>
              <w:right w:val="nil"/>
            </w:tcBorders>
            <w:shd w:val="clear" w:color="auto" w:fill="auto"/>
            <w:noWrap/>
            <w:vAlign w:val="bottom"/>
          </w:tcPr>
          <w:p w14:paraId="1C339F0F"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(0.07)</w:t>
            </w:r>
          </w:p>
        </w:tc>
        <w:tc>
          <w:tcPr>
            <w:tcW w:w="1160" w:type="dxa"/>
            <w:gridSpan w:val="2"/>
            <w:tcBorders>
              <w:top w:val="nil"/>
              <w:left w:val="nil"/>
              <w:bottom w:val="nil"/>
              <w:right w:val="nil"/>
            </w:tcBorders>
            <w:shd w:val="clear" w:color="auto" w:fill="auto"/>
            <w:noWrap/>
            <w:vAlign w:val="bottom"/>
          </w:tcPr>
          <w:p w14:paraId="0369C165"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(0.11)</w:t>
            </w:r>
          </w:p>
        </w:tc>
      </w:tr>
      <w:tr w:rsidR="00325D1A" w:rsidRPr="00292E98" w14:paraId="130D1624" w14:textId="77777777" w:rsidTr="001E29D8">
        <w:trPr>
          <w:trHeight w:val="280"/>
        </w:trPr>
        <w:tc>
          <w:tcPr>
            <w:tcW w:w="2548" w:type="dxa"/>
            <w:gridSpan w:val="2"/>
            <w:tcBorders>
              <w:top w:val="nil"/>
              <w:left w:val="nil"/>
              <w:bottom w:val="nil"/>
              <w:right w:val="nil"/>
            </w:tcBorders>
            <w:shd w:val="clear" w:color="auto" w:fill="auto"/>
            <w:noWrap/>
            <w:vAlign w:val="bottom"/>
          </w:tcPr>
          <w:p w14:paraId="540CA63A" w14:textId="77777777" w:rsidR="00325D1A" w:rsidRPr="00292E98" w:rsidRDefault="00325D1A" w:rsidP="001E29D8">
            <w:pP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Logged GDP per Capita</w:t>
            </w:r>
          </w:p>
        </w:tc>
        <w:tc>
          <w:tcPr>
            <w:tcW w:w="1160" w:type="dxa"/>
            <w:gridSpan w:val="2"/>
            <w:tcBorders>
              <w:top w:val="nil"/>
              <w:left w:val="nil"/>
              <w:bottom w:val="nil"/>
              <w:right w:val="nil"/>
            </w:tcBorders>
            <w:shd w:val="clear" w:color="auto" w:fill="auto"/>
            <w:noWrap/>
            <w:vAlign w:val="bottom"/>
          </w:tcPr>
          <w:p w14:paraId="0451E042"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-0.06</w:t>
            </w:r>
          </w:p>
        </w:tc>
        <w:tc>
          <w:tcPr>
            <w:tcW w:w="1160" w:type="dxa"/>
            <w:gridSpan w:val="2"/>
            <w:tcBorders>
              <w:top w:val="nil"/>
              <w:left w:val="nil"/>
              <w:bottom w:val="nil"/>
              <w:right w:val="nil"/>
            </w:tcBorders>
            <w:shd w:val="clear" w:color="auto" w:fill="auto"/>
            <w:noWrap/>
            <w:vAlign w:val="bottom"/>
          </w:tcPr>
          <w:p w14:paraId="5414E7A4"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-0.19</w:t>
            </w:r>
          </w:p>
        </w:tc>
        <w:tc>
          <w:tcPr>
            <w:tcW w:w="1160" w:type="dxa"/>
            <w:gridSpan w:val="2"/>
            <w:tcBorders>
              <w:top w:val="nil"/>
              <w:left w:val="nil"/>
              <w:bottom w:val="nil"/>
              <w:right w:val="nil"/>
            </w:tcBorders>
            <w:shd w:val="clear" w:color="auto" w:fill="auto"/>
            <w:noWrap/>
            <w:vAlign w:val="bottom"/>
          </w:tcPr>
          <w:p w14:paraId="41076A1A"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0.11</w:t>
            </w:r>
          </w:p>
        </w:tc>
        <w:tc>
          <w:tcPr>
            <w:tcW w:w="1160" w:type="dxa"/>
            <w:gridSpan w:val="2"/>
            <w:tcBorders>
              <w:top w:val="nil"/>
              <w:left w:val="nil"/>
              <w:bottom w:val="nil"/>
              <w:right w:val="nil"/>
            </w:tcBorders>
            <w:shd w:val="clear" w:color="auto" w:fill="auto"/>
            <w:noWrap/>
            <w:vAlign w:val="bottom"/>
          </w:tcPr>
          <w:p w14:paraId="547E3405"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-0.05</w:t>
            </w:r>
          </w:p>
        </w:tc>
        <w:tc>
          <w:tcPr>
            <w:tcW w:w="1160" w:type="dxa"/>
            <w:gridSpan w:val="2"/>
            <w:tcBorders>
              <w:top w:val="nil"/>
              <w:left w:val="nil"/>
              <w:bottom w:val="nil"/>
              <w:right w:val="nil"/>
            </w:tcBorders>
            <w:shd w:val="clear" w:color="auto" w:fill="auto"/>
            <w:noWrap/>
            <w:vAlign w:val="bottom"/>
          </w:tcPr>
          <w:p w14:paraId="089E9616"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0.02</w:t>
            </w:r>
          </w:p>
        </w:tc>
        <w:tc>
          <w:tcPr>
            <w:tcW w:w="1160" w:type="dxa"/>
            <w:gridSpan w:val="2"/>
            <w:tcBorders>
              <w:top w:val="nil"/>
              <w:left w:val="nil"/>
              <w:bottom w:val="nil"/>
              <w:right w:val="nil"/>
            </w:tcBorders>
            <w:shd w:val="clear" w:color="auto" w:fill="auto"/>
            <w:noWrap/>
            <w:vAlign w:val="bottom"/>
          </w:tcPr>
          <w:p w14:paraId="46F07D8B"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0.07</w:t>
            </w:r>
          </w:p>
        </w:tc>
      </w:tr>
      <w:tr w:rsidR="00325D1A" w:rsidRPr="00292E98" w14:paraId="3E74E7A7" w14:textId="77777777" w:rsidTr="001E29D8">
        <w:trPr>
          <w:trHeight w:val="280"/>
        </w:trPr>
        <w:tc>
          <w:tcPr>
            <w:tcW w:w="2548" w:type="dxa"/>
            <w:gridSpan w:val="2"/>
            <w:tcBorders>
              <w:top w:val="nil"/>
              <w:left w:val="nil"/>
              <w:bottom w:val="nil"/>
              <w:right w:val="nil"/>
            </w:tcBorders>
            <w:shd w:val="clear" w:color="auto" w:fill="auto"/>
            <w:noWrap/>
            <w:vAlign w:val="bottom"/>
          </w:tcPr>
          <w:p w14:paraId="781711FB" w14:textId="77777777" w:rsidR="00325D1A" w:rsidRPr="00292E98" w:rsidRDefault="00325D1A" w:rsidP="001E29D8">
            <w:pPr>
              <w:rPr>
                <w:rFonts w:ascii="Times New Roman" w:eastAsia="Times New Roman" w:hAnsi="Times New Roman" w:cs="Times New Roman"/>
                <w:sz w:val="20"/>
                <w:szCs w:val="20"/>
              </w:rPr>
            </w:pPr>
          </w:p>
        </w:tc>
        <w:tc>
          <w:tcPr>
            <w:tcW w:w="1160" w:type="dxa"/>
            <w:gridSpan w:val="2"/>
            <w:tcBorders>
              <w:top w:val="nil"/>
              <w:left w:val="nil"/>
              <w:bottom w:val="nil"/>
              <w:right w:val="nil"/>
            </w:tcBorders>
            <w:shd w:val="clear" w:color="auto" w:fill="auto"/>
            <w:noWrap/>
            <w:vAlign w:val="bottom"/>
          </w:tcPr>
          <w:p w14:paraId="2819BF26"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(0.10)</w:t>
            </w:r>
          </w:p>
        </w:tc>
        <w:tc>
          <w:tcPr>
            <w:tcW w:w="1160" w:type="dxa"/>
            <w:gridSpan w:val="2"/>
            <w:tcBorders>
              <w:top w:val="nil"/>
              <w:left w:val="nil"/>
              <w:bottom w:val="nil"/>
              <w:right w:val="nil"/>
            </w:tcBorders>
            <w:shd w:val="clear" w:color="auto" w:fill="auto"/>
            <w:noWrap/>
            <w:vAlign w:val="bottom"/>
          </w:tcPr>
          <w:p w14:paraId="7EC6DD1B"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(0.14)</w:t>
            </w:r>
          </w:p>
        </w:tc>
        <w:tc>
          <w:tcPr>
            <w:tcW w:w="1160" w:type="dxa"/>
            <w:gridSpan w:val="2"/>
            <w:tcBorders>
              <w:top w:val="nil"/>
              <w:left w:val="nil"/>
              <w:bottom w:val="nil"/>
              <w:right w:val="nil"/>
            </w:tcBorders>
            <w:shd w:val="clear" w:color="auto" w:fill="auto"/>
            <w:noWrap/>
            <w:vAlign w:val="bottom"/>
          </w:tcPr>
          <w:p w14:paraId="2E1D5FE0"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(0.15)</w:t>
            </w:r>
          </w:p>
        </w:tc>
        <w:tc>
          <w:tcPr>
            <w:tcW w:w="1160" w:type="dxa"/>
            <w:gridSpan w:val="2"/>
            <w:tcBorders>
              <w:top w:val="nil"/>
              <w:left w:val="nil"/>
              <w:bottom w:val="nil"/>
              <w:right w:val="nil"/>
            </w:tcBorders>
            <w:shd w:val="clear" w:color="auto" w:fill="auto"/>
            <w:noWrap/>
            <w:vAlign w:val="bottom"/>
          </w:tcPr>
          <w:p w14:paraId="37F3F303"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(0.11)</w:t>
            </w:r>
          </w:p>
        </w:tc>
        <w:tc>
          <w:tcPr>
            <w:tcW w:w="1160" w:type="dxa"/>
            <w:gridSpan w:val="2"/>
            <w:tcBorders>
              <w:top w:val="nil"/>
              <w:left w:val="nil"/>
              <w:bottom w:val="nil"/>
              <w:right w:val="nil"/>
            </w:tcBorders>
            <w:shd w:val="clear" w:color="auto" w:fill="auto"/>
            <w:noWrap/>
            <w:vAlign w:val="bottom"/>
          </w:tcPr>
          <w:p w14:paraId="24BE7D61"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(0.17)</w:t>
            </w:r>
          </w:p>
        </w:tc>
        <w:tc>
          <w:tcPr>
            <w:tcW w:w="1160" w:type="dxa"/>
            <w:gridSpan w:val="2"/>
            <w:tcBorders>
              <w:top w:val="nil"/>
              <w:left w:val="nil"/>
              <w:bottom w:val="nil"/>
              <w:right w:val="nil"/>
            </w:tcBorders>
            <w:shd w:val="clear" w:color="auto" w:fill="auto"/>
            <w:noWrap/>
            <w:vAlign w:val="bottom"/>
          </w:tcPr>
          <w:p w14:paraId="3ADCAA0F"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(0.19)</w:t>
            </w:r>
          </w:p>
        </w:tc>
      </w:tr>
      <w:tr w:rsidR="00325D1A" w:rsidRPr="00292E98" w14:paraId="35294638" w14:textId="77777777" w:rsidTr="001E29D8">
        <w:trPr>
          <w:trHeight w:val="280"/>
        </w:trPr>
        <w:tc>
          <w:tcPr>
            <w:tcW w:w="2548" w:type="dxa"/>
            <w:gridSpan w:val="2"/>
            <w:tcBorders>
              <w:top w:val="nil"/>
              <w:left w:val="nil"/>
              <w:bottom w:val="nil"/>
              <w:right w:val="nil"/>
            </w:tcBorders>
            <w:shd w:val="clear" w:color="auto" w:fill="auto"/>
            <w:noWrap/>
            <w:vAlign w:val="bottom"/>
          </w:tcPr>
          <w:p w14:paraId="25E7C238" w14:textId="77777777" w:rsidR="00325D1A" w:rsidRPr="00292E98" w:rsidRDefault="00325D1A" w:rsidP="001E29D8">
            <w:pP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Naming and Shaming</w:t>
            </w:r>
          </w:p>
        </w:tc>
        <w:tc>
          <w:tcPr>
            <w:tcW w:w="1160" w:type="dxa"/>
            <w:gridSpan w:val="2"/>
            <w:tcBorders>
              <w:top w:val="nil"/>
              <w:left w:val="nil"/>
              <w:bottom w:val="nil"/>
              <w:right w:val="nil"/>
            </w:tcBorders>
            <w:shd w:val="clear" w:color="auto" w:fill="auto"/>
            <w:noWrap/>
            <w:vAlign w:val="bottom"/>
          </w:tcPr>
          <w:p w14:paraId="47129BEF"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0.00</w:t>
            </w:r>
          </w:p>
        </w:tc>
        <w:tc>
          <w:tcPr>
            <w:tcW w:w="1160" w:type="dxa"/>
            <w:gridSpan w:val="2"/>
            <w:tcBorders>
              <w:top w:val="nil"/>
              <w:left w:val="nil"/>
              <w:bottom w:val="nil"/>
              <w:right w:val="nil"/>
            </w:tcBorders>
            <w:shd w:val="clear" w:color="auto" w:fill="auto"/>
            <w:noWrap/>
            <w:vAlign w:val="bottom"/>
          </w:tcPr>
          <w:p w14:paraId="2FF50581"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0.05</w:t>
            </w:r>
          </w:p>
        </w:tc>
        <w:tc>
          <w:tcPr>
            <w:tcW w:w="1160" w:type="dxa"/>
            <w:gridSpan w:val="2"/>
            <w:tcBorders>
              <w:top w:val="nil"/>
              <w:left w:val="nil"/>
              <w:bottom w:val="nil"/>
              <w:right w:val="nil"/>
            </w:tcBorders>
            <w:shd w:val="clear" w:color="auto" w:fill="auto"/>
            <w:noWrap/>
            <w:vAlign w:val="bottom"/>
          </w:tcPr>
          <w:p w14:paraId="65E0EBFF"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0.01</w:t>
            </w:r>
          </w:p>
        </w:tc>
        <w:tc>
          <w:tcPr>
            <w:tcW w:w="1160" w:type="dxa"/>
            <w:gridSpan w:val="2"/>
            <w:tcBorders>
              <w:top w:val="nil"/>
              <w:left w:val="nil"/>
              <w:bottom w:val="nil"/>
              <w:right w:val="nil"/>
            </w:tcBorders>
            <w:shd w:val="clear" w:color="auto" w:fill="auto"/>
            <w:noWrap/>
            <w:vAlign w:val="bottom"/>
          </w:tcPr>
          <w:p w14:paraId="00CA7014"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0.09</w:t>
            </w:r>
          </w:p>
        </w:tc>
        <w:tc>
          <w:tcPr>
            <w:tcW w:w="1160" w:type="dxa"/>
            <w:gridSpan w:val="2"/>
            <w:tcBorders>
              <w:top w:val="nil"/>
              <w:left w:val="nil"/>
              <w:bottom w:val="nil"/>
              <w:right w:val="nil"/>
            </w:tcBorders>
            <w:shd w:val="clear" w:color="auto" w:fill="auto"/>
            <w:noWrap/>
            <w:vAlign w:val="bottom"/>
          </w:tcPr>
          <w:p w14:paraId="713A6BF4"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0.21*</w:t>
            </w:r>
          </w:p>
        </w:tc>
        <w:tc>
          <w:tcPr>
            <w:tcW w:w="1160" w:type="dxa"/>
            <w:gridSpan w:val="2"/>
            <w:tcBorders>
              <w:top w:val="nil"/>
              <w:left w:val="nil"/>
              <w:bottom w:val="nil"/>
              <w:right w:val="nil"/>
            </w:tcBorders>
            <w:shd w:val="clear" w:color="auto" w:fill="auto"/>
            <w:noWrap/>
            <w:vAlign w:val="bottom"/>
          </w:tcPr>
          <w:p w14:paraId="694C74CA"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0.06</w:t>
            </w:r>
          </w:p>
        </w:tc>
      </w:tr>
      <w:tr w:rsidR="00325D1A" w:rsidRPr="00292E98" w14:paraId="420B0B2F" w14:textId="77777777" w:rsidTr="001E29D8">
        <w:trPr>
          <w:trHeight w:val="280"/>
        </w:trPr>
        <w:tc>
          <w:tcPr>
            <w:tcW w:w="2548" w:type="dxa"/>
            <w:gridSpan w:val="2"/>
            <w:tcBorders>
              <w:top w:val="nil"/>
              <w:left w:val="nil"/>
              <w:bottom w:val="nil"/>
              <w:right w:val="nil"/>
            </w:tcBorders>
            <w:shd w:val="clear" w:color="auto" w:fill="auto"/>
            <w:noWrap/>
            <w:vAlign w:val="bottom"/>
          </w:tcPr>
          <w:p w14:paraId="0B77AE36" w14:textId="77777777" w:rsidR="00325D1A" w:rsidRPr="00292E98" w:rsidRDefault="00325D1A" w:rsidP="001E29D8">
            <w:pPr>
              <w:rPr>
                <w:rFonts w:ascii="Times New Roman" w:eastAsia="Times New Roman" w:hAnsi="Times New Roman" w:cs="Times New Roman"/>
                <w:sz w:val="20"/>
                <w:szCs w:val="20"/>
              </w:rPr>
            </w:pPr>
          </w:p>
        </w:tc>
        <w:tc>
          <w:tcPr>
            <w:tcW w:w="1160" w:type="dxa"/>
            <w:gridSpan w:val="2"/>
            <w:tcBorders>
              <w:top w:val="nil"/>
              <w:left w:val="nil"/>
              <w:bottom w:val="nil"/>
              <w:right w:val="nil"/>
            </w:tcBorders>
            <w:shd w:val="clear" w:color="auto" w:fill="auto"/>
            <w:noWrap/>
            <w:vAlign w:val="bottom"/>
          </w:tcPr>
          <w:p w14:paraId="0962F542"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(0.05)</w:t>
            </w:r>
          </w:p>
        </w:tc>
        <w:tc>
          <w:tcPr>
            <w:tcW w:w="1160" w:type="dxa"/>
            <w:gridSpan w:val="2"/>
            <w:tcBorders>
              <w:top w:val="nil"/>
              <w:left w:val="nil"/>
              <w:bottom w:val="nil"/>
              <w:right w:val="nil"/>
            </w:tcBorders>
            <w:shd w:val="clear" w:color="auto" w:fill="auto"/>
            <w:noWrap/>
            <w:vAlign w:val="bottom"/>
          </w:tcPr>
          <w:p w14:paraId="34679BD3"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(0.10)</w:t>
            </w:r>
          </w:p>
        </w:tc>
        <w:tc>
          <w:tcPr>
            <w:tcW w:w="1160" w:type="dxa"/>
            <w:gridSpan w:val="2"/>
            <w:tcBorders>
              <w:top w:val="nil"/>
              <w:left w:val="nil"/>
              <w:bottom w:val="nil"/>
              <w:right w:val="nil"/>
            </w:tcBorders>
            <w:shd w:val="clear" w:color="auto" w:fill="auto"/>
            <w:noWrap/>
            <w:vAlign w:val="bottom"/>
          </w:tcPr>
          <w:p w14:paraId="05D1C5FF"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(0.07)</w:t>
            </w:r>
          </w:p>
        </w:tc>
        <w:tc>
          <w:tcPr>
            <w:tcW w:w="1160" w:type="dxa"/>
            <w:gridSpan w:val="2"/>
            <w:tcBorders>
              <w:top w:val="nil"/>
              <w:left w:val="nil"/>
              <w:bottom w:val="nil"/>
              <w:right w:val="nil"/>
            </w:tcBorders>
            <w:shd w:val="clear" w:color="auto" w:fill="auto"/>
            <w:noWrap/>
            <w:vAlign w:val="bottom"/>
          </w:tcPr>
          <w:p w14:paraId="5BA58108"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(0.06)</w:t>
            </w:r>
          </w:p>
        </w:tc>
        <w:tc>
          <w:tcPr>
            <w:tcW w:w="1160" w:type="dxa"/>
            <w:gridSpan w:val="2"/>
            <w:tcBorders>
              <w:top w:val="nil"/>
              <w:left w:val="nil"/>
              <w:bottom w:val="nil"/>
              <w:right w:val="nil"/>
            </w:tcBorders>
            <w:shd w:val="clear" w:color="auto" w:fill="auto"/>
            <w:noWrap/>
            <w:vAlign w:val="bottom"/>
          </w:tcPr>
          <w:p w14:paraId="7753EEFD"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(0.12)</w:t>
            </w:r>
          </w:p>
        </w:tc>
        <w:tc>
          <w:tcPr>
            <w:tcW w:w="1160" w:type="dxa"/>
            <w:gridSpan w:val="2"/>
            <w:tcBorders>
              <w:top w:val="nil"/>
              <w:left w:val="nil"/>
              <w:bottom w:val="nil"/>
              <w:right w:val="nil"/>
            </w:tcBorders>
            <w:shd w:val="clear" w:color="auto" w:fill="auto"/>
            <w:noWrap/>
            <w:vAlign w:val="bottom"/>
          </w:tcPr>
          <w:p w14:paraId="6A044D01"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(0.08)</w:t>
            </w:r>
          </w:p>
        </w:tc>
      </w:tr>
      <w:tr w:rsidR="00325D1A" w:rsidRPr="00292E98" w14:paraId="7F60CD9A" w14:textId="77777777" w:rsidTr="001E29D8">
        <w:trPr>
          <w:trHeight w:val="280"/>
        </w:trPr>
        <w:tc>
          <w:tcPr>
            <w:tcW w:w="2548" w:type="dxa"/>
            <w:gridSpan w:val="2"/>
            <w:tcBorders>
              <w:top w:val="nil"/>
              <w:left w:val="nil"/>
              <w:bottom w:val="nil"/>
              <w:right w:val="nil"/>
            </w:tcBorders>
            <w:shd w:val="clear" w:color="auto" w:fill="auto"/>
            <w:noWrap/>
            <w:vAlign w:val="bottom"/>
          </w:tcPr>
          <w:p w14:paraId="3CB8F286" w14:textId="77777777" w:rsidR="00325D1A" w:rsidRPr="00292E98" w:rsidRDefault="00325D1A" w:rsidP="001E29D8">
            <w:pP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Intl NGOs score</w:t>
            </w:r>
          </w:p>
        </w:tc>
        <w:tc>
          <w:tcPr>
            <w:tcW w:w="1160" w:type="dxa"/>
            <w:gridSpan w:val="2"/>
            <w:tcBorders>
              <w:top w:val="nil"/>
              <w:left w:val="nil"/>
              <w:bottom w:val="nil"/>
              <w:right w:val="nil"/>
            </w:tcBorders>
            <w:shd w:val="clear" w:color="auto" w:fill="auto"/>
            <w:noWrap/>
            <w:vAlign w:val="bottom"/>
          </w:tcPr>
          <w:p w14:paraId="1E3CE077"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0.42**</w:t>
            </w:r>
          </w:p>
        </w:tc>
        <w:tc>
          <w:tcPr>
            <w:tcW w:w="1160" w:type="dxa"/>
            <w:gridSpan w:val="2"/>
            <w:tcBorders>
              <w:top w:val="nil"/>
              <w:left w:val="nil"/>
              <w:bottom w:val="nil"/>
              <w:right w:val="nil"/>
            </w:tcBorders>
            <w:shd w:val="clear" w:color="auto" w:fill="auto"/>
            <w:noWrap/>
            <w:vAlign w:val="bottom"/>
          </w:tcPr>
          <w:p w14:paraId="207BEA48"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0.83***</w:t>
            </w:r>
          </w:p>
        </w:tc>
        <w:tc>
          <w:tcPr>
            <w:tcW w:w="1160" w:type="dxa"/>
            <w:gridSpan w:val="2"/>
            <w:tcBorders>
              <w:top w:val="nil"/>
              <w:left w:val="nil"/>
              <w:bottom w:val="nil"/>
              <w:right w:val="nil"/>
            </w:tcBorders>
            <w:shd w:val="clear" w:color="auto" w:fill="auto"/>
            <w:noWrap/>
            <w:vAlign w:val="bottom"/>
          </w:tcPr>
          <w:p w14:paraId="4CD796B6"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0.45</w:t>
            </w:r>
          </w:p>
        </w:tc>
        <w:tc>
          <w:tcPr>
            <w:tcW w:w="1160" w:type="dxa"/>
            <w:gridSpan w:val="2"/>
            <w:tcBorders>
              <w:top w:val="nil"/>
              <w:left w:val="nil"/>
              <w:bottom w:val="nil"/>
              <w:right w:val="nil"/>
            </w:tcBorders>
            <w:shd w:val="clear" w:color="auto" w:fill="auto"/>
            <w:noWrap/>
            <w:vAlign w:val="bottom"/>
          </w:tcPr>
          <w:p w14:paraId="05BD93B2"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0.54**</w:t>
            </w:r>
          </w:p>
        </w:tc>
        <w:tc>
          <w:tcPr>
            <w:tcW w:w="1160" w:type="dxa"/>
            <w:gridSpan w:val="2"/>
            <w:tcBorders>
              <w:top w:val="nil"/>
              <w:left w:val="nil"/>
              <w:bottom w:val="nil"/>
              <w:right w:val="nil"/>
            </w:tcBorders>
            <w:shd w:val="clear" w:color="auto" w:fill="auto"/>
            <w:noWrap/>
            <w:vAlign w:val="bottom"/>
          </w:tcPr>
          <w:p w14:paraId="54D7C364"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0.19</w:t>
            </w:r>
          </w:p>
        </w:tc>
        <w:tc>
          <w:tcPr>
            <w:tcW w:w="1160" w:type="dxa"/>
            <w:gridSpan w:val="2"/>
            <w:tcBorders>
              <w:top w:val="nil"/>
              <w:left w:val="nil"/>
              <w:bottom w:val="nil"/>
              <w:right w:val="nil"/>
            </w:tcBorders>
            <w:shd w:val="clear" w:color="auto" w:fill="auto"/>
            <w:noWrap/>
            <w:vAlign w:val="bottom"/>
          </w:tcPr>
          <w:p w14:paraId="746FC837"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0.47</w:t>
            </w:r>
          </w:p>
        </w:tc>
      </w:tr>
      <w:tr w:rsidR="00325D1A" w:rsidRPr="00292E98" w14:paraId="12A82F87" w14:textId="77777777" w:rsidTr="001E29D8">
        <w:trPr>
          <w:trHeight w:val="280"/>
        </w:trPr>
        <w:tc>
          <w:tcPr>
            <w:tcW w:w="2548" w:type="dxa"/>
            <w:gridSpan w:val="2"/>
            <w:tcBorders>
              <w:top w:val="nil"/>
              <w:left w:val="nil"/>
              <w:bottom w:val="nil"/>
              <w:right w:val="nil"/>
            </w:tcBorders>
            <w:shd w:val="clear" w:color="auto" w:fill="auto"/>
            <w:noWrap/>
            <w:vAlign w:val="bottom"/>
          </w:tcPr>
          <w:p w14:paraId="3FBC953D" w14:textId="77777777" w:rsidR="00325D1A" w:rsidRPr="00292E98" w:rsidRDefault="00325D1A" w:rsidP="001E29D8">
            <w:pPr>
              <w:rPr>
                <w:rFonts w:ascii="Times New Roman" w:eastAsia="Times New Roman" w:hAnsi="Times New Roman" w:cs="Times New Roman"/>
                <w:sz w:val="20"/>
                <w:szCs w:val="20"/>
              </w:rPr>
            </w:pPr>
          </w:p>
        </w:tc>
        <w:tc>
          <w:tcPr>
            <w:tcW w:w="1160" w:type="dxa"/>
            <w:gridSpan w:val="2"/>
            <w:tcBorders>
              <w:top w:val="nil"/>
              <w:left w:val="nil"/>
              <w:bottom w:val="nil"/>
              <w:right w:val="nil"/>
            </w:tcBorders>
            <w:shd w:val="clear" w:color="auto" w:fill="auto"/>
            <w:noWrap/>
            <w:vAlign w:val="bottom"/>
          </w:tcPr>
          <w:p w14:paraId="40B62E96"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(0.20)</w:t>
            </w:r>
          </w:p>
        </w:tc>
        <w:tc>
          <w:tcPr>
            <w:tcW w:w="1160" w:type="dxa"/>
            <w:gridSpan w:val="2"/>
            <w:tcBorders>
              <w:top w:val="nil"/>
              <w:left w:val="nil"/>
              <w:bottom w:val="nil"/>
              <w:right w:val="nil"/>
            </w:tcBorders>
            <w:shd w:val="clear" w:color="auto" w:fill="auto"/>
            <w:noWrap/>
            <w:vAlign w:val="bottom"/>
          </w:tcPr>
          <w:p w14:paraId="2825F9C6"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(0.29)</w:t>
            </w:r>
          </w:p>
        </w:tc>
        <w:tc>
          <w:tcPr>
            <w:tcW w:w="1160" w:type="dxa"/>
            <w:gridSpan w:val="2"/>
            <w:tcBorders>
              <w:top w:val="nil"/>
              <w:left w:val="nil"/>
              <w:bottom w:val="nil"/>
              <w:right w:val="nil"/>
            </w:tcBorders>
            <w:shd w:val="clear" w:color="auto" w:fill="auto"/>
            <w:noWrap/>
            <w:vAlign w:val="bottom"/>
          </w:tcPr>
          <w:p w14:paraId="53EBED22"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(0.39)</w:t>
            </w:r>
          </w:p>
        </w:tc>
        <w:tc>
          <w:tcPr>
            <w:tcW w:w="1160" w:type="dxa"/>
            <w:gridSpan w:val="2"/>
            <w:tcBorders>
              <w:top w:val="nil"/>
              <w:left w:val="nil"/>
              <w:bottom w:val="nil"/>
              <w:right w:val="nil"/>
            </w:tcBorders>
            <w:shd w:val="clear" w:color="auto" w:fill="auto"/>
            <w:noWrap/>
            <w:vAlign w:val="bottom"/>
          </w:tcPr>
          <w:p w14:paraId="1CF500C7"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(0.24)</w:t>
            </w:r>
          </w:p>
        </w:tc>
        <w:tc>
          <w:tcPr>
            <w:tcW w:w="1160" w:type="dxa"/>
            <w:gridSpan w:val="2"/>
            <w:tcBorders>
              <w:top w:val="nil"/>
              <w:left w:val="nil"/>
              <w:bottom w:val="nil"/>
              <w:right w:val="nil"/>
            </w:tcBorders>
            <w:shd w:val="clear" w:color="auto" w:fill="auto"/>
            <w:noWrap/>
            <w:vAlign w:val="bottom"/>
          </w:tcPr>
          <w:p w14:paraId="7E2B9A72"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(0.35)</w:t>
            </w:r>
          </w:p>
        </w:tc>
        <w:tc>
          <w:tcPr>
            <w:tcW w:w="1160" w:type="dxa"/>
            <w:gridSpan w:val="2"/>
            <w:tcBorders>
              <w:top w:val="nil"/>
              <w:left w:val="nil"/>
              <w:bottom w:val="nil"/>
              <w:right w:val="nil"/>
            </w:tcBorders>
            <w:shd w:val="clear" w:color="auto" w:fill="auto"/>
            <w:noWrap/>
            <w:vAlign w:val="bottom"/>
          </w:tcPr>
          <w:p w14:paraId="69D1048B"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(0.46)</w:t>
            </w:r>
          </w:p>
        </w:tc>
      </w:tr>
      <w:tr w:rsidR="00325D1A" w:rsidRPr="00292E98" w14:paraId="2084E8EE" w14:textId="77777777" w:rsidTr="001E29D8">
        <w:trPr>
          <w:trHeight w:val="280"/>
        </w:trPr>
        <w:tc>
          <w:tcPr>
            <w:tcW w:w="2548" w:type="dxa"/>
            <w:gridSpan w:val="2"/>
            <w:tcBorders>
              <w:top w:val="nil"/>
              <w:left w:val="nil"/>
              <w:bottom w:val="nil"/>
              <w:right w:val="nil"/>
            </w:tcBorders>
            <w:shd w:val="clear" w:color="auto" w:fill="auto"/>
            <w:noWrap/>
            <w:vAlign w:val="bottom"/>
          </w:tcPr>
          <w:p w14:paraId="5933F827" w14:textId="77777777" w:rsidR="00325D1A" w:rsidRPr="00292E98" w:rsidRDefault="00325D1A" w:rsidP="001E29D8">
            <w:pP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NHRI After 1992</w:t>
            </w:r>
          </w:p>
        </w:tc>
        <w:tc>
          <w:tcPr>
            <w:tcW w:w="1160" w:type="dxa"/>
            <w:gridSpan w:val="2"/>
            <w:tcBorders>
              <w:top w:val="nil"/>
              <w:left w:val="nil"/>
              <w:bottom w:val="nil"/>
              <w:right w:val="nil"/>
            </w:tcBorders>
            <w:shd w:val="clear" w:color="auto" w:fill="auto"/>
            <w:noWrap/>
            <w:vAlign w:val="bottom"/>
          </w:tcPr>
          <w:p w14:paraId="39C3CD28"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-0.26</w:t>
            </w:r>
          </w:p>
        </w:tc>
        <w:tc>
          <w:tcPr>
            <w:tcW w:w="1160" w:type="dxa"/>
            <w:gridSpan w:val="2"/>
            <w:tcBorders>
              <w:top w:val="nil"/>
              <w:left w:val="nil"/>
              <w:bottom w:val="nil"/>
              <w:right w:val="nil"/>
            </w:tcBorders>
            <w:shd w:val="clear" w:color="auto" w:fill="auto"/>
            <w:noWrap/>
            <w:vAlign w:val="bottom"/>
          </w:tcPr>
          <w:p w14:paraId="27A23AF8"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-0.24</w:t>
            </w:r>
          </w:p>
        </w:tc>
        <w:tc>
          <w:tcPr>
            <w:tcW w:w="1160" w:type="dxa"/>
            <w:gridSpan w:val="2"/>
            <w:tcBorders>
              <w:top w:val="nil"/>
              <w:left w:val="nil"/>
              <w:bottom w:val="nil"/>
              <w:right w:val="nil"/>
            </w:tcBorders>
            <w:shd w:val="clear" w:color="auto" w:fill="auto"/>
            <w:noWrap/>
            <w:vAlign w:val="bottom"/>
          </w:tcPr>
          <w:p w14:paraId="15BD01DB"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0.09</w:t>
            </w:r>
          </w:p>
        </w:tc>
        <w:tc>
          <w:tcPr>
            <w:tcW w:w="1160" w:type="dxa"/>
            <w:gridSpan w:val="2"/>
            <w:tcBorders>
              <w:top w:val="nil"/>
              <w:left w:val="nil"/>
              <w:bottom w:val="nil"/>
              <w:right w:val="nil"/>
            </w:tcBorders>
            <w:shd w:val="clear" w:color="auto" w:fill="auto"/>
            <w:noWrap/>
            <w:vAlign w:val="bottom"/>
          </w:tcPr>
          <w:p w14:paraId="0EFCE629"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-0.40*</w:t>
            </w:r>
          </w:p>
        </w:tc>
        <w:tc>
          <w:tcPr>
            <w:tcW w:w="1160" w:type="dxa"/>
            <w:gridSpan w:val="2"/>
            <w:tcBorders>
              <w:top w:val="nil"/>
              <w:left w:val="nil"/>
              <w:bottom w:val="nil"/>
              <w:right w:val="nil"/>
            </w:tcBorders>
            <w:shd w:val="clear" w:color="auto" w:fill="auto"/>
            <w:noWrap/>
            <w:vAlign w:val="bottom"/>
          </w:tcPr>
          <w:p w14:paraId="17165DD5"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-0.53**</w:t>
            </w:r>
          </w:p>
        </w:tc>
        <w:tc>
          <w:tcPr>
            <w:tcW w:w="1160" w:type="dxa"/>
            <w:gridSpan w:val="2"/>
            <w:tcBorders>
              <w:top w:val="nil"/>
              <w:left w:val="nil"/>
              <w:bottom w:val="nil"/>
              <w:right w:val="nil"/>
            </w:tcBorders>
            <w:shd w:val="clear" w:color="auto" w:fill="auto"/>
            <w:noWrap/>
            <w:vAlign w:val="bottom"/>
          </w:tcPr>
          <w:p w14:paraId="501A6AED"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0.35</w:t>
            </w:r>
          </w:p>
        </w:tc>
      </w:tr>
      <w:tr w:rsidR="00325D1A" w:rsidRPr="00292E98" w14:paraId="5489D21A" w14:textId="77777777" w:rsidTr="001E29D8">
        <w:trPr>
          <w:trHeight w:val="280"/>
        </w:trPr>
        <w:tc>
          <w:tcPr>
            <w:tcW w:w="2548" w:type="dxa"/>
            <w:gridSpan w:val="2"/>
            <w:tcBorders>
              <w:top w:val="nil"/>
              <w:left w:val="nil"/>
              <w:bottom w:val="nil"/>
              <w:right w:val="nil"/>
            </w:tcBorders>
            <w:shd w:val="clear" w:color="auto" w:fill="auto"/>
            <w:noWrap/>
            <w:vAlign w:val="bottom"/>
          </w:tcPr>
          <w:p w14:paraId="25E8BC58" w14:textId="77777777" w:rsidR="00325D1A" w:rsidRPr="00292E98" w:rsidRDefault="00325D1A" w:rsidP="001E29D8">
            <w:pPr>
              <w:rPr>
                <w:rFonts w:ascii="Times New Roman" w:eastAsia="Times New Roman" w:hAnsi="Times New Roman" w:cs="Times New Roman"/>
                <w:sz w:val="20"/>
                <w:szCs w:val="20"/>
              </w:rPr>
            </w:pPr>
          </w:p>
        </w:tc>
        <w:tc>
          <w:tcPr>
            <w:tcW w:w="1160" w:type="dxa"/>
            <w:gridSpan w:val="2"/>
            <w:tcBorders>
              <w:top w:val="nil"/>
              <w:left w:val="nil"/>
              <w:bottom w:val="nil"/>
              <w:right w:val="nil"/>
            </w:tcBorders>
            <w:shd w:val="clear" w:color="auto" w:fill="auto"/>
            <w:noWrap/>
            <w:vAlign w:val="bottom"/>
          </w:tcPr>
          <w:p w14:paraId="6C8E3330"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(0.18)</w:t>
            </w:r>
          </w:p>
        </w:tc>
        <w:tc>
          <w:tcPr>
            <w:tcW w:w="1160" w:type="dxa"/>
            <w:gridSpan w:val="2"/>
            <w:tcBorders>
              <w:top w:val="nil"/>
              <w:left w:val="nil"/>
              <w:bottom w:val="nil"/>
              <w:right w:val="nil"/>
            </w:tcBorders>
            <w:shd w:val="clear" w:color="auto" w:fill="auto"/>
            <w:noWrap/>
            <w:vAlign w:val="bottom"/>
          </w:tcPr>
          <w:p w14:paraId="264EB39F"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(0.21)</w:t>
            </w:r>
          </w:p>
        </w:tc>
        <w:tc>
          <w:tcPr>
            <w:tcW w:w="1160" w:type="dxa"/>
            <w:gridSpan w:val="2"/>
            <w:tcBorders>
              <w:top w:val="nil"/>
              <w:left w:val="nil"/>
              <w:bottom w:val="nil"/>
              <w:right w:val="nil"/>
            </w:tcBorders>
            <w:shd w:val="clear" w:color="auto" w:fill="auto"/>
            <w:noWrap/>
            <w:vAlign w:val="bottom"/>
          </w:tcPr>
          <w:p w14:paraId="344DA5EA"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(0.37)</w:t>
            </w:r>
          </w:p>
        </w:tc>
        <w:tc>
          <w:tcPr>
            <w:tcW w:w="1160" w:type="dxa"/>
            <w:gridSpan w:val="2"/>
            <w:tcBorders>
              <w:top w:val="nil"/>
              <w:left w:val="nil"/>
              <w:bottom w:val="nil"/>
              <w:right w:val="nil"/>
            </w:tcBorders>
            <w:shd w:val="clear" w:color="auto" w:fill="auto"/>
            <w:noWrap/>
            <w:vAlign w:val="bottom"/>
          </w:tcPr>
          <w:p w14:paraId="21E2E2F8"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(0.22)</w:t>
            </w:r>
          </w:p>
        </w:tc>
        <w:tc>
          <w:tcPr>
            <w:tcW w:w="1160" w:type="dxa"/>
            <w:gridSpan w:val="2"/>
            <w:tcBorders>
              <w:top w:val="nil"/>
              <w:left w:val="nil"/>
              <w:bottom w:val="nil"/>
              <w:right w:val="nil"/>
            </w:tcBorders>
            <w:shd w:val="clear" w:color="auto" w:fill="auto"/>
            <w:noWrap/>
            <w:vAlign w:val="bottom"/>
          </w:tcPr>
          <w:p w14:paraId="1829F938"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(0.25)</w:t>
            </w:r>
          </w:p>
        </w:tc>
        <w:tc>
          <w:tcPr>
            <w:tcW w:w="1160" w:type="dxa"/>
            <w:gridSpan w:val="2"/>
            <w:tcBorders>
              <w:top w:val="nil"/>
              <w:left w:val="nil"/>
              <w:bottom w:val="nil"/>
              <w:right w:val="nil"/>
            </w:tcBorders>
            <w:shd w:val="clear" w:color="auto" w:fill="auto"/>
            <w:noWrap/>
            <w:vAlign w:val="bottom"/>
          </w:tcPr>
          <w:p w14:paraId="1D4AAADE"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(0.44)</w:t>
            </w:r>
          </w:p>
        </w:tc>
      </w:tr>
      <w:tr w:rsidR="00325D1A" w:rsidRPr="00292E98" w14:paraId="56F311DA" w14:textId="77777777" w:rsidTr="001E29D8">
        <w:trPr>
          <w:trHeight w:val="280"/>
        </w:trPr>
        <w:tc>
          <w:tcPr>
            <w:tcW w:w="2548" w:type="dxa"/>
            <w:gridSpan w:val="2"/>
            <w:tcBorders>
              <w:top w:val="nil"/>
              <w:left w:val="nil"/>
              <w:bottom w:val="nil"/>
              <w:right w:val="nil"/>
            </w:tcBorders>
            <w:shd w:val="clear" w:color="auto" w:fill="auto"/>
            <w:noWrap/>
            <w:vAlign w:val="bottom"/>
          </w:tcPr>
          <w:p w14:paraId="464E05EA" w14:textId="77777777" w:rsidR="00325D1A" w:rsidRPr="00292E98" w:rsidRDefault="00325D1A" w:rsidP="001E29D8">
            <w:pP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Constant</w:t>
            </w:r>
          </w:p>
        </w:tc>
        <w:tc>
          <w:tcPr>
            <w:tcW w:w="1160" w:type="dxa"/>
            <w:gridSpan w:val="2"/>
            <w:tcBorders>
              <w:top w:val="nil"/>
              <w:left w:val="nil"/>
              <w:bottom w:val="nil"/>
              <w:right w:val="nil"/>
            </w:tcBorders>
            <w:shd w:val="clear" w:color="auto" w:fill="auto"/>
            <w:noWrap/>
            <w:vAlign w:val="bottom"/>
          </w:tcPr>
          <w:p w14:paraId="3A45AD03"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0.27</w:t>
            </w:r>
          </w:p>
        </w:tc>
        <w:tc>
          <w:tcPr>
            <w:tcW w:w="1160" w:type="dxa"/>
            <w:gridSpan w:val="2"/>
            <w:tcBorders>
              <w:top w:val="nil"/>
              <w:left w:val="nil"/>
              <w:bottom w:val="nil"/>
              <w:right w:val="nil"/>
            </w:tcBorders>
            <w:shd w:val="clear" w:color="auto" w:fill="auto"/>
            <w:noWrap/>
            <w:vAlign w:val="bottom"/>
          </w:tcPr>
          <w:p w14:paraId="1E0B1F1D"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-3.17*</w:t>
            </w:r>
          </w:p>
        </w:tc>
        <w:tc>
          <w:tcPr>
            <w:tcW w:w="1160" w:type="dxa"/>
            <w:gridSpan w:val="2"/>
            <w:tcBorders>
              <w:top w:val="nil"/>
              <w:left w:val="nil"/>
              <w:bottom w:val="nil"/>
              <w:right w:val="nil"/>
            </w:tcBorders>
            <w:shd w:val="clear" w:color="auto" w:fill="auto"/>
            <w:noWrap/>
            <w:vAlign w:val="bottom"/>
          </w:tcPr>
          <w:p w14:paraId="2BB558E7"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0.95</w:t>
            </w:r>
          </w:p>
        </w:tc>
        <w:tc>
          <w:tcPr>
            <w:tcW w:w="1160" w:type="dxa"/>
            <w:gridSpan w:val="2"/>
            <w:tcBorders>
              <w:top w:val="nil"/>
              <w:left w:val="nil"/>
              <w:bottom w:val="nil"/>
              <w:right w:val="nil"/>
            </w:tcBorders>
            <w:shd w:val="clear" w:color="auto" w:fill="auto"/>
            <w:noWrap/>
            <w:vAlign w:val="bottom"/>
          </w:tcPr>
          <w:p w14:paraId="672066B0"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-0.44</w:t>
            </w:r>
          </w:p>
        </w:tc>
        <w:tc>
          <w:tcPr>
            <w:tcW w:w="1160" w:type="dxa"/>
            <w:gridSpan w:val="2"/>
            <w:tcBorders>
              <w:top w:val="nil"/>
              <w:left w:val="nil"/>
              <w:bottom w:val="nil"/>
              <w:right w:val="nil"/>
            </w:tcBorders>
            <w:shd w:val="clear" w:color="auto" w:fill="auto"/>
            <w:noWrap/>
            <w:vAlign w:val="bottom"/>
          </w:tcPr>
          <w:p w14:paraId="611066CC"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0.10</w:t>
            </w:r>
          </w:p>
        </w:tc>
        <w:tc>
          <w:tcPr>
            <w:tcW w:w="1160" w:type="dxa"/>
            <w:gridSpan w:val="2"/>
            <w:tcBorders>
              <w:top w:val="nil"/>
              <w:left w:val="nil"/>
              <w:bottom w:val="nil"/>
              <w:right w:val="nil"/>
            </w:tcBorders>
            <w:shd w:val="clear" w:color="auto" w:fill="auto"/>
            <w:noWrap/>
            <w:vAlign w:val="bottom"/>
          </w:tcPr>
          <w:p w14:paraId="4D44796C"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1.57</w:t>
            </w:r>
          </w:p>
        </w:tc>
      </w:tr>
      <w:tr w:rsidR="00325D1A" w:rsidRPr="00292E98" w14:paraId="64A770DE" w14:textId="77777777" w:rsidTr="001E29D8">
        <w:trPr>
          <w:trHeight w:val="280"/>
        </w:trPr>
        <w:tc>
          <w:tcPr>
            <w:tcW w:w="2548" w:type="dxa"/>
            <w:gridSpan w:val="2"/>
            <w:tcBorders>
              <w:top w:val="nil"/>
              <w:left w:val="nil"/>
              <w:bottom w:val="nil"/>
              <w:right w:val="nil"/>
            </w:tcBorders>
            <w:shd w:val="clear" w:color="auto" w:fill="auto"/>
            <w:noWrap/>
            <w:vAlign w:val="bottom"/>
          </w:tcPr>
          <w:p w14:paraId="4600CE6F" w14:textId="77777777" w:rsidR="00325D1A" w:rsidRPr="00292E98" w:rsidRDefault="00325D1A" w:rsidP="001E29D8">
            <w:pPr>
              <w:rPr>
                <w:rFonts w:ascii="Times New Roman" w:eastAsia="Times New Roman" w:hAnsi="Times New Roman" w:cs="Times New Roman"/>
                <w:sz w:val="20"/>
                <w:szCs w:val="20"/>
              </w:rPr>
            </w:pPr>
          </w:p>
        </w:tc>
        <w:tc>
          <w:tcPr>
            <w:tcW w:w="1160" w:type="dxa"/>
            <w:gridSpan w:val="2"/>
            <w:tcBorders>
              <w:top w:val="nil"/>
              <w:left w:val="nil"/>
              <w:bottom w:val="nil"/>
              <w:right w:val="nil"/>
            </w:tcBorders>
            <w:shd w:val="clear" w:color="auto" w:fill="auto"/>
            <w:noWrap/>
            <w:vAlign w:val="bottom"/>
          </w:tcPr>
          <w:p w14:paraId="27FC43EE"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(1.42)</w:t>
            </w:r>
          </w:p>
        </w:tc>
        <w:tc>
          <w:tcPr>
            <w:tcW w:w="1160" w:type="dxa"/>
            <w:gridSpan w:val="2"/>
            <w:tcBorders>
              <w:top w:val="nil"/>
              <w:left w:val="nil"/>
              <w:bottom w:val="nil"/>
              <w:right w:val="nil"/>
            </w:tcBorders>
            <w:shd w:val="clear" w:color="auto" w:fill="auto"/>
            <w:noWrap/>
            <w:vAlign w:val="bottom"/>
          </w:tcPr>
          <w:p w14:paraId="13C6BF81"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(1.74)</w:t>
            </w:r>
          </w:p>
        </w:tc>
        <w:tc>
          <w:tcPr>
            <w:tcW w:w="1160" w:type="dxa"/>
            <w:gridSpan w:val="2"/>
            <w:tcBorders>
              <w:top w:val="nil"/>
              <w:left w:val="nil"/>
              <w:bottom w:val="nil"/>
              <w:right w:val="nil"/>
            </w:tcBorders>
            <w:shd w:val="clear" w:color="auto" w:fill="auto"/>
            <w:noWrap/>
            <w:vAlign w:val="bottom"/>
          </w:tcPr>
          <w:p w14:paraId="4AAD7AA0"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(3.43)</w:t>
            </w:r>
          </w:p>
        </w:tc>
        <w:tc>
          <w:tcPr>
            <w:tcW w:w="1160" w:type="dxa"/>
            <w:gridSpan w:val="2"/>
            <w:tcBorders>
              <w:top w:val="nil"/>
              <w:left w:val="nil"/>
              <w:bottom w:val="nil"/>
              <w:right w:val="nil"/>
            </w:tcBorders>
            <w:shd w:val="clear" w:color="auto" w:fill="auto"/>
            <w:noWrap/>
            <w:vAlign w:val="bottom"/>
          </w:tcPr>
          <w:p w14:paraId="7C461FE4"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(1.70)</w:t>
            </w:r>
          </w:p>
        </w:tc>
        <w:tc>
          <w:tcPr>
            <w:tcW w:w="1160" w:type="dxa"/>
            <w:gridSpan w:val="2"/>
            <w:tcBorders>
              <w:top w:val="nil"/>
              <w:left w:val="nil"/>
              <w:bottom w:val="nil"/>
              <w:right w:val="nil"/>
            </w:tcBorders>
            <w:shd w:val="clear" w:color="auto" w:fill="auto"/>
            <w:noWrap/>
            <w:vAlign w:val="bottom"/>
          </w:tcPr>
          <w:p w14:paraId="294270E1"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(2.06)</w:t>
            </w:r>
          </w:p>
        </w:tc>
        <w:tc>
          <w:tcPr>
            <w:tcW w:w="1160" w:type="dxa"/>
            <w:gridSpan w:val="2"/>
            <w:tcBorders>
              <w:top w:val="nil"/>
              <w:left w:val="nil"/>
              <w:bottom w:val="nil"/>
              <w:right w:val="nil"/>
            </w:tcBorders>
            <w:shd w:val="clear" w:color="auto" w:fill="auto"/>
            <w:noWrap/>
            <w:vAlign w:val="bottom"/>
          </w:tcPr>
          <w:p w14:paraId="74F135BC"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(4.12)</w:t>
            </w:r>
          </w:p>
        </w:tc>
      </w:tr>
      <w:tr w:rsidR="00325D1A" w:rsidRPr="00292E98" w14:paraId="598F06D3" w14:textId="77777777" w:rsidTr="001E29D8">
        <w:trPr>
          <w:trHeight w:val="280"/>
        </w:trPr>
        <w:tc>
          <w:tcPr>
            <w:tcW w:w="2548" w:type="dxa"/>
            <w:gridSpan w:val="2"/>
            <w:tcBorders>
              <w:top w:val="nil"/>
              <w:left w:val="nil"/>
              <w:bottom w:val="nil"/>
              <w:right w:val="nil"/>
            </w:tcBorders>
            <w:shd w:val="clear" w:color="auto" w:fill="auto"/>
            <w:noWrap/>
            <w:vAlign w:val="bottom"/>
          </w:tcPr>
          <w:p w14:paraId="06A1F35B" w14:textId="77777777" w:rsidR="00325D1A" w:rsidRPr="00292E98" w:rsidRDefault="00325D1A" w:rsidP="001E29D8">
            <w:pPr>
              <w:rPr>
                <w:rFonts w:ascii="Times New Roman" w:eastAsia="Times New Roman" w:hAnsi="Times New Roman" w:cs="Times New Roman"/>
                <w:sz w:val="20"/>
                <w:szCs w:val="20"/>
              </w:rPr>
            </w:pPr>
          </w:p>
        </w:tc>
        <w:tc>
          <w:tcPr>
            <w:tcW w:w="1160" w:type="dxa"/>
            <w:gridSpan w:val="2"/>
            <w:tcBorders>
              <w:top w:val="nil"/>
              <w:left w:val="nil"/>
              <w:bottom w:val="nil"/>
              <w:right w:val="nil"/>
            </w:tcBorders>
            <w:shd w:val="clear" w:color="auto" w:fill="auto"/>
            <w:noWrap/>
            <w:vAlign w:val="bottom"/>
          </w:tcPr>
          <w:p w14:paraId="0E01A375" w14:textId="77777777" w:rsidR="00325D1A" w:rsidRPr="00292E98" w:rsidRDefault="00325D1A" w:rsidP="001E29D8">
            <w:pPr>
              <w:jc w:val="center"/>
              <w:rPr>
                <w:rFonts w:ascii="Times New Roman" w:eastAsia="Times New Roman" w:hAnsi="Times New Roman" w:cs="Times New Roman"/>
                <w:sz w:val="20"/>
                <w:szCs w:val="20"/>
              </w:rPr>
            </w:pPr>
          </w:p>
        </w:tc>
        <w:tc>
          <w:tcPr>
            <w:tcW w:w="1160" w:type="dxa"/>
            <w:gridSpan w:val="2"/>
            <w:tcBorders>
              <w:top w:val="nil"/>
              <w:left w:val="nil"/>
              <w:bottom w:val="nil"/>
              <w:right w:val="nil"/>
            </w:tcBorders>
            <w:shd w:val="clear" w:color="auto" w:fill="auto"/>
            <w:noWrap/>
            <w:vAlign w:val="bottom"/>
          </w:tcPr>
          <w:p w14:paraId="6FE87839" w14:textId="77777777" w:rsidR="00325D1A" w:rsidRPr="00292E98" w:rsidRDefault="00325D1A" w:rsidP="001E29D8">
            <w:pPr>
              <w:jc w:val="center"/>
              <w:rPr>
                <w:rFonts w:ascii="Times New Roman" w:eastAsia="Times New Roman" w:hAnsi="Times New Roman" w:cs="Times New Roman"/>
                <w:sz w:val="20"/>
                <w:szCs w:val="20"/>
              </w:rPr>
            </w:pPr>
          </w:p>
        </w:tc>
        <w:tc>
          <w:tcPr>
            <w:tcW w:w="1160" w:type="dxa"/>
            <w:gridSpan w:val="2"/>
            <w:tcBorders>
              <w:top w:val="nil"/>
              <w:left w:val="nil"/>
              <w:bottom w:val="nil"/>
              <w:right w:val="nil"/>
            </w:tcBorders>
            <w:shd w:val="clear" w:color="auto" w:fill="auto"/>
            <w:noWrap/>
            <w:vAlign w:val="bottom"/>
          </w:tcPr>
          <w:p w14:paraId="44590FCD" w14:textId="77777777" w:rsidR="00325D1A" w:rsidRPr="00292E98" w:rsidRDefault="00325D1A" w:rsidP="001E29D8">
            <w:pPr>
              <w:jc w:val="center"/>
              <w:rPr>
                <w:rFonts w:ascii="Times New Roman" w:eastAsia="Times New Roman" w:hAnsi="Times New Roman" w:cs="Times New Roman"/>
                <w:sz w:val="20"/>
                <w:szCs w:val="20"/>
              </w:rPr>
            </w:pPr>
          </w:p>
        </w:tc>
        <w:tc>
          <w:tcPr>
            <w:tcW w:w="1160" w:type="dxa"/>
            <w:gridSpan w:val="2"/>
            <w:tcBorders>
              <w:top w:val="nil"/>
              <w:left w:val="nil"/>
              <w:bottom w:val="nil"/>
              <w:right w:val="nil"/>
            </w:tcBorders>
            <w:shd w:val="clear" w:color="auto" w:fill="auto"/>
            <w:noWrap/>
            <w:vAlign w:val="bottom"/>
          </w:tcPr>
          <w:p w14:paraId="27C0174C" w14:textId="77777777" w:rsidR="00325D1A" w:rsidRPr="00292E98" w:rsidRDefault="00325D1A" w:rsidP="001E29D8">
            <w:pPr>
              <w:jc w:val="center"/>
              <w:rPr>
                <w:rFonts w:ascii="Times New Roman" w:eastAsia="Times New Roman" w:hAnsi="Times New Roman" w:cs="Times New Roman"/>
                <w:sz w:val="20"/>
                <w:szCs w:val="20"/>
              </w:rPr>
            </w:pPr>
          </w:p>
        </w:tc>
        <w:tc>
          <w:tcPr>
            <w:tcW w:w="1160" w:type="dxa"/>
            <w:gridSpan w:val="2"/>
            <w:tcBorders>
              <w:top w:val="nil"/>
              <w:left w:val="nil"/>
              <w:bottom w:val="nil"/>
              <w:right w:val="nil"/>
            </w:tcBorders>
            <w:shd w:val="clear" w:color="auto" w:fill="auto"/>
            <w:noWrap/>
            <w:vAlign w:val="bottom"/>
          </w:tcPr>
          <w:p w14:paraId="0F4A80B3" w14:textId="77777777" w:rsidR="00325D1A" w:rsidRPr="00292E98" w:rsidRDefault="00325D1A" w:rsidP="001E29D8">
            <w:pPr>
              <w:jc w:val="center"/>
              <w:rPr>
                <w:rFonts w:ascii="Times New Roman" w:eastAsia="Times New Roman" w:hAnsi="Times New Roman" w:cs="Times New Roman"/>
                <w:sz w:val="20"/>
                <w:szCs w:val="20"/>
              </w:rPr>
            </w:pPr>
          </w:p>
        </w:tc>
        <w:tc>
          <w:tcPr>
            <w:tcW w:w="1160" w:type="dxa"/>
            <w:gridSpan w:val="2"/>
            <w:tcBorders>
              <w:top w:val="nil"/>
              <w:left w:val="nil"/>
              <w:bottom w:val="nil"/>
              <w:right w:val="nil"/>
            </w:tcBorders>
            <w:shd w:val="clear" w:color="auto" w:fill="auto"/>
            <w:noWrap/>
            <w:vAlign w:val="bottom"/>
          </w:tcPr>
          <w:p w14:paraId="38380E72" w14:textId="77777777" w:rsidR="00325D1A" w:rsidRPr="00292E98" w:rsidRDefault="00325D1A" w:rsidP="001E29D8">
            <w:pPr>
              <w:jc w:val="center"/>
              <w:rPr>
                <w:rFonts w:ascii="Times New Roman" w:eastAsia="Times New Roman" w:hAnsi="Times New Roman" w:cs="Times New Roman"/>
                <w:sz w:val="20"/>
                <w:szCs w:val="20"/>
              </w:rPr>
            </w:pPr>
          </w:p>
        </w:tc>
      </w:tr>
      <w:tr w:rsidR="00325D1A" w:rsidRPr="00292E98" w14:paraId="2990EBA2" w14:textId="77777777" w:rsidTr="001E29D8">
        <w:trPr>
          <w:trHeight w:val="280"/>
        </w:trPr>
        <w:tc>
          <w:tcPr>
            <w:tcW w:w="2548" w:type="dxa"/>
            <w:gridSpan w:val="2"/>
            <w:tcBorders>
              <w:top w:val="nil"/>
              <w:left w:val="nil"/>
              <w:bottom w:val="nil"/>
              <w:right w:val="nil"/>
            </w:tcBorders>
            <w:shd w:val="clear" w:color="auto" w:fill="auto"/>
            <w:noWrap/>
            <w:vAlign w:val="bottom"/>
          </w:tcPr>
          <w:p w14:paraId="5F05BD91" w14:textId="77777777" w:rsidR="00325D1A" w:rsidRPr="00292E98" w:rsidRDefault="00325D1A" w:rsidP="001E29D8">
            <w:pP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Observations</w:t>
            </w:r>
          </w:p>
        </w:tc>
        <w:tc>
          <w:tcPr>
            <w:tcW w:w="1160" w:type="dxa"/>
            <w:gridSpan w:val="2"/>
            <w:tcBorders>
              <w:top w:val="nil"/>
              <w:left w:val="nil"/>
              <w:bottom w:val="nil"/>
              <w:right w:val="nil"/>
            </w:tcBorders>
            <w:shd w:val="clear" w:color="auto" w:fill="auto"/>
            <w:noWrap/>
            <w:vAlign w:val="bottom"/>
          </w:tcPr>
          <w:p w14:paraId="7A46599C"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54</w:t>
            </w:r>
          </w:p>
        </w:tc>
        <w:tc>
          <w:tcPr>
            <w:tcW w:w="1160" w:type="dxa"/>
            <w:gridSpan w:val="2"/>
            <w:tcBorders>
              <w:top w:val="nil"/>
              <w:left w:val="nil"/>
              <w:bottom w:val="nil"/>
              <w:right w:val="nil"/>
            </w:tcBorders>
            <w:shd w:val="clear" w:color="auto" w:fill="auto"/>
            <w:noWrap/>
            <w:vAlign w:val="bottom"/>
          </w:tcPr>
          <w:p w14:paraId="77E8B220"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34</w:t>
            </w:r>
          </w:p>
        </w:tc>
        <w:tc>
          <w:tcPr>
            <w:tcW w:w="1160" w:type="dxa"/>
            <w:gridSpan w:val="2"/>
            <w:tcBorders>
              <w:top w:val="nil"/>
              <w:left w:val="nil"/>
              <w:bottom w:val="nil"/>
              <w:right w:val="nil"/>
            </w:tcBorders>
            <w:shd w:val="clear" w:color="auto" w:fill="auto"/>
            <w:noWrap/>
            <w:vAlign w:val="bottom"/>
          </w:tcPr>
          <w:p w14:paraId="35066A97"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20</w:t>
            </w:r>
          </w:p>
        </w:tc>
        <w:tc>
          <w:tcPr>
            <w:tcW w:w="1160" w:type="dxa"/>
            <w:gridSpan w:val="2"/>
            <w:tcBorders>
              <w:top w:val="nil"/>
              <w:left w:val="nil"/>
              <w:bottom w:val="nil"/>
              <w:right w:val="nil"/>
            </w:tcBorders>
            <w:shd w:val="clear" w:color="auto" w:fill="auto"/>
            <w:noWrap/>
            <w:vAlign w:val="bottom"/>
          </w:tcPr>
          <w:p w14:paraId="5233EB29"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54</w:t>
            </w:r>
          </w:p>
        </w:tc>
        <w:tc>
          <w:tcPr>
            <w:tcW w:w="1160" w:type="dxa"/>
            <w:gridSpan w:val="2"/>
            <w:tcBorders>
              <w:top w:val="nil"/>
              <w:left w:val="nil"/>
              <w:bottom w:val="nil"/>
              <w:right w:val="nil"/>
            </w:tcBorders>
            <w:shd w:val="clear" w:color="auto" w:fill="auto"/>
            <w:noWrap/>
            <w:vAlign w:val="bottom"/>
          </w:tcPr>
          <w:p w14:paraId="2CD1689A"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34</w:t>
            </w:r>
          </w:p>
        </w:tc>
        <w:tc>
          <w:tcPr>
            <w:tcW w:w="1160" w:type="dxa"/>
            <w:gridSpan w:val="2"/>
            <w:tcBorders>
              <w:top w:val="nil"/>
              <w:left w:val="nil"/>
              <w:bottom w:val="nil"/>
              <w:right w:val="nil"/>
            </w:tcBorders>
            <w:shd w:val="clear" w:color="auto" w:fill="auto"/>
            <w:noWrap/>
            <w:vAlign w:val="bottom"/>
          </w:tcPr>
          <w:p w14:paraId="78A69437"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20</w:t>
            </w:r>
          </w:p>
        </w:tc>
      </w:tr>
      <w:tr w:rsidR="00325D1A" w:rsidRPr="00292E98" w14:paraId="5050F4C2" w14:textId="77777777" w:rsidTr="001E29D8">
        <w:trPr>
          <w:trHeight w:val="280"/>
        </w:trPr>
        <w:tc>
          <w:tcPr>
            <w:tcW w:w="2548" w:type="dxa"/>
            <w:gridSpan w:val="2"/>
            <w:tcBorders>
              <w:top w:val="nil"/>
              <w:left w:val="nil"/>
              <w:bottom w:val="single" w:sz="4" w:space="0" w:color="auto"/>
              <w:right w:val="nil"/>
            </w:tcBorders>
            <w:shd w:val="clear" w:color="auto" w:fill="auto"/>
            <w:noWrap/>
            <w:vAlign w:val="bottom"/>
          </w:tcPr>
          <w:p w14:paraId="37AC5DD3" w14:textId="77777777" w:rsidR="00325D1A" w:rsidRPr="00292E98" w:rsidRDefault="00325D1A" w:rsidP="001E29D8">
            <w:pP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R-squared</w:t>
            </w:r>
          </w:p>
        </w:tc>
        <w:tc>
          <w:tcPr>
            <w:tcW w:w="1160" w:type="dxa"/>
            <w:gridSpan w:val="2"/>
            <w:tcBorders>
              <w:top w:val="nil"/>
              <w:left w:val="nil"/>
              <w:bottom w:val="single" w:sz="4" w:space="0" w:color="auto"/>
              <w:right w:val="nil"/>
            </w:tcBorders>
            <w:shd w:val="clear" w:color="auto" w:fill="auto"/>
            <w:noWrap/>
            <w:vAlign w:val="bottom"/>
          </w:tcPr>
          <w:p w14:paraId="6A98356D"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0.36</w:t>
            </w:r>
          </w:p>
        </w:tc>
        <w:tc>
          <w:tcPr>
            <w:tcW w:w="1160" w:type="dxa"/>
            <w:gridSpan w:val="2"/>
            <w:tcBorders>
              <w:top w:val="nil"/>
              <w:left w:val="nil"/>
              <w:bottom w:val="single" w:sz="4" w:space="0" w:color="auto"/>
              <w:right w:val="nil"/>
            </w:tcBorders>
            <w:shd w:val="clear" w:color="auto" w:fill="auto"/>
            <w:noWrap/>
            <w:vAlign w:val="bottom"/>
          </w:tcPr>
          <w:p w14:paraId="6C468544"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0.61</w:t>
            </w:r>
          </w:p>
        </w:tc>
        <w:tc>
          <w:tcPr>
            <w:tcW w:w="1160" w:type="dxa"/>
            <w:gridSpan w:val="2"/>
            <w:tcBorders>
              <w:top w:val="nil"/>
              <w:left w:val="nil"/>
              <w:bottom w:val="single" w:sz="4" w:space="0" w:color="auto"/>
              <w:right w:val="nil"/>
            </w:tcBorders>
            <w:shd w:val="clear" w:color="auto" w:fill="auto"/>
            <w:noWrap/>
            <w:vAlign w:val="bottom"/>
          </w:tcPr>
          <w:p w14:paraId="68736668"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0.59</w:t>
            </w:r>
          </w:p>
        </w:tc>
        <w:tc>
          <w:tcPr>
            <w:tcW w:w="1160" w:type="dxa"/>
            <w:gridSpan w:val="2"/>
            <w:tcBorders>
              <w:top w:val="nil"/>
              <w:left w:val="nil"/>
              <w:bottom w:val="single" w:sz="4" w:space="0" w:color="auto"/>
              <w:right w:val="nil"/>
            </w:tcBorders>
            <w:shd w:val="clear" w:color="auto" w:fill="auto"/>
            <w:noWrap/>
            <w:vAlign w:val="bottom"/>
          </w:tcPr>
          <w:p w14:paraId="2E2C826B"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0.40</w:t>
            </w:r>
          </w:p>
        </w:tc>
        <w:tc>
          <w:tcPr>
            <w:tcW w:w="1160" w:type="dxa"/>
            <w:gridSpan w:val="2"/>
            <w:tcBorders>
              <w:top w:val="nil"/>
              <w:left w:val="nil"/>
              <w:bottom w:val="single" w:sz="4" w:space="0" w:color="auto"/>
              <w:right w:val="nil"/>
            </w:tcBorders>
            <w:shd w:val="clear" w:color="auto" w:fill="auto"/>
            <w:noWrap/>
            <w:vAlign w:val="bottom"/>
          </w:tcPr>
          <w:p w14:paraId="7C940627"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0.48</w:t>
            </w:r>
          </w:p>
        </w:tc>
        <w:tc>
          <w:tcPr>
            <w:tcW w:w="1160" w:type="dxa"/>
            <w:gridSpan w:val="2"/>
            <w:tcBorders>
              <w:top w:val="nil"/>
              <w:left w:val="nil"/>
              <w:bottom w:val="single" w:sz="4" w:space="0" w:color="auto"/>
              <w:right w:val="nil"/>
            </w:tcBorders>
            <w:shd w:val="clear" w:color="auto" w:fill="auto"/>
            <w:noWrap/>
            <w:vAlign w:val="bottom"/>
          </w:tcPr>
          <w:p w14:paraId="55BD0AB7" w14:textId="77777777" w:rsidR="00325D1A" w:rsidRPr="00292E98" w:rsidRDefault="00325D1A" w:rsidP="001E29D8">
            <w:pPr>
              <w:jc w:val="cente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0.74</w:t>
            </w:r>
          </w:p>
        </w:tc>
      </w:tr>
      <w:tr w:rsidR="00325D1A" w:rsidRPr="00292E98" w14:paraId="33B1126F" w14:textId="77777777" w:rsidTr="001E29D8">
        <w:trPr>
          <w:trHeight w:val="280"/>
        </w:trPr>
        <w:tc>
          <w:tcPr>
            <w:tcW w:w="2548" w:type="dxa"/>
            <w:gridSpan w:val="2"/>
            <w:tcBorders>
              <w:top w:val="nil"/>
              <w:left w:val="nil"/>
              <w:bottom w:val="nil"/>
              <w:right w:val="nil"/>
            </w:tcBorders>
            <w:shd w:val="clear" w:color="auto" w:fill="auto"/>
            <w:noWrap/>
            <w:vAlign w:val="bottom"/>
          </w:tcPr>
          <w:p w14:paraId="4CCA8DFE" w14:textId="77777777" w:rsidR="00325D1A" w:rsidRPr="00292E98" w:rsidRDefault="00325D1A" w:rsidP="001E29D8">
            <w:pP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Standard errors in parentheses</w:t>
            </w:r>
          </w:p>
        </w:tc>
        <w:tc>
          <w:tcPr>
            <w:tcW w:w="1160" w:type="dxa"/>
            <w:gridSpan w:val="2"/>
            <w:tcBorders>
              <w:top w:val="nil"/>
              <w:left w:val="nil"/>
              <w:bottom w:val="nil"/>
              <w:right w:val="nil"/>
            </w:tcBorders>
            <w:shd w:val="clear" w:color="auto" w:fill="auto"/>
            <w:noWrap/>
            <w:vAlign w:val="bottom"/>
          </w:tcPr>
          <w:p w14:paraId="11B6291C" w14:textId="77777777" w:rsidR="00325D1A" w:rsidRPr="00292E98" w:rsidRDefault="00325D1A" w:rsidP="001E29D8">
            <w:pPr>
              <w:rPr>
                <w:rFonts w:ascii="Times New Roman" w:eastAsia="Times New Roman" w:hAnsi="Times New Roman" w:cs="Times New Roman"/>
                <w:sz w:val="20"/>
                <w:szCs w:val="20"/>
              </w:rPr>
            </w:pPr>
          </w:p>
        </w:tc>
        <w:tc>
          <w:tcPr>
            <w:tcW w:w="1160" w:type="dxa"/>
            <w:gridSpan w:val="2"/>
            <w:tcBorders>
              <w:top w:val="nil"/>
              <w:left w:val="nil"/>
              <w:bottom w:val="nil"/>
              <w:right w:val="nil"/>
            </w:tcBorders>
            <w:shd w:val="clear" w:color="auto" w:fill="auto"/>
            <w:noWrap/>
            <w:vAlign w:val="bottom"/>
          </w:tcPr>
          <w:p w14:paraId="1453D6DD" w14:textId="77777777" w:rsidR="00325D1A" w:rsidRPr="00292E98" w:rsidRDefault="00325D1A" w:rsidP="001E29D8">
            <w:pPr>
              <w:rPr>
                <w:rFonts w:ascii="Times New Roman" w:eastAsia="Times New Roman" w:hAnsi="Times New Roman" w:cs="Times New Roman"/>
                <w:sz w:val="20"/>
                <w:szCs w:val="20"/>
              </w:rPr>
            </w:pPr>
          </w:p>
        </w:tc>
        <w:tc>
          <w:tcPr>
            <w:tcW w:w="1160" w:type="dxa"/>
            <w:gridSpan w:val="2"/>
            <w:tcBorders>
              <w:top w:val="nil"/>
              <w:left w:val="nil"/>
              <w:bottom w:val="nil"/>
              <w:right w:val="nil"/>
            </w:tcBorders>
            <w:shd w:val="clear" w:color="auto" w:fill="auto"/>
            <w:noWrap/>
            <w:vAlign w:val="bottom"/>
          </w:tcPr>
          <w:p w14:paraId="6F669EE5" w14:textId="77777777" w:rsidR="00325D1A" w:rsidRPr="00292E98" w:rsidRDefault="00325D1A" w:rsidP="001E29D8">
            <w:pPr>
              <w:rPr>
                <w:rFonts w:ascii="Times New Roman" w:eastAsia="Times New Roman" w:hAnsi="Times New Roman" w:cs="Times New Roman"/>
                <w:sz w:val="20"/>
                <w:szCs w:val="20"/>
              </w:rPr>
            </w:pPr>
          </w:p>
        </w:tc>
        <w:tc>
          <w:tcPr>
            <w:tcW w:w="1160" w:type="dxa"/>
            <w:gridSpan w:val="2"/>
            <w:tcBorders>
              <w:top w:val="nil"/>
              <w:left w:val="nil"/>
              <w:bottom w:val="nil"/>
              <w:right w:val="nil"/>
            </w:tcBorders>
            <w:shd w:val="clear" w:color="auto" w:fill="auto"/>
            <w:noWrap/>
            <w:vAlign w:val="bottom"/>
          </w:tcPr>
          <w:p w14:paraId="4EEAA363" w14:textId="77777777" w:rsidR="00325D1A" w:rsidRPr="00292E98" w:rsidRDefault="00325D1A" w:rsidP="001E29D8">
            <w:pPr>
              <w:rPr>
                <w:rFonts w:ascii="Times New Roman" w:eastAsia="Times New Roman" w:hAnsi="Times New Roman" w:cs="Times New Roman"/>
                <w:sz w:val="20"/>
                <w:szCs w:val="20"/>
              </w:rPr>
            </w:pPr>
          </w:p>
        </w:tc>
        <w:tc>
          <w:tcPr>
            <w:tcW w:w="1160" w:type="dxa"/>
            <w:gridSpan w:val="2"/>
            <w:tcBorders>
              <w:top w:val="nil"/>
              <w:left w:val="nil"/>
              <w:bottom w:val="nil"/>
              <w:right w:val="nil"/>
            </w:tcBorders>
            <w:shd w:val="clear" w:color="auto" w:fill="auto"/>
            <w:noWrap/>
            <w:vAlign w:val="bottom"/>
          </w:tcPr>
          <w:p w14:paraId="1A8AF1E5" w14:textId="77777777" w:rsidR="00325D1A" w:rsidRPr="00292E98" w:rsidRDefault="00325D1A" w:rsidP="001E29D8">
            <w:pPr>
              <w:rPr>
                <w:rFonts w:ascii="Times New Roman" w:eastAsia="Times New Roman" w:hAnsi="Times New Roman" w:cs="Times New Roman"/>
                <w:sz w:val="20"/>
                <w:szCs w:val="20"/>
              </w:rPr>
            </w:pPr>
          </w:p>
        </w:tc>
        <w:tc>
          <w:tcPr>
            <w:tcW w:w="1160" w:type="dxa"/>
            <w:gridSpan w:val="2"/>
            <w:tcBorders>
              <w:top w:val="nil"/>
              <w:left w:val="nil"/>
              <w:bottom w:val="nil"/>
              <w:right w:val="nil"/>
            </w:tcBorders>
            <w:shd w:val="clear" w:color="auto" w:fill="auto"/>
            <w:noWrap/>
            <w:vAlign w:val="bottom"/>
          </w:tcPr>
          <w:p w14:paraId="5F6EAB5E" w14:textId="77777777" w:rsidR="00325D1A" w:rsidRPr="00292E98" w:rsidRDefault="00325D1A" w:rsidP="001E29D8">
            <w:pPr>
              <w:rPr>
                <w:rFonts w:ascii="Times New Roman" w:eastAsia="Times New Roman" w:hAnsi="Times New Roman" w:cs="Times New Roman"/>
                <w:sz w:val="20"/>
                <w:szCs w:val="20"/>
              </w:rPr>
            </w:pPr>
          </w:p>
        </w:tc>
      </w:tr>
      <w:tr w:rsidR="00325D1A" w:rsidRPr="00292E98" w14:paraId="29ADF784" w14:textId="77777777" w:rsidTr="001E29D8">
        <w:trPr>
          <w:trHeight w:val="280"/>
        </w:trPr>
        <w:tc>
          <w:tcPr>
            <w:tcW w:w="3708" w:type="dxa"/>
            <w:gridSpan w:val="4"/>
            <w:tcBorders>
              <w:top w:val="nil"/>
              <w:left w:val="nil"/>
              <w:bottom w:val="nil"/>
              <w:right w:val="nil"/>
            </w:tcBorders>
            <w:shd w:val="clear" w:color="auto" w:fill="auto"/>
            <w:noWrap/>
            <w:vAlign w:val="bottom"/>
          </w:tcPr>
          <w:p w14:paraId="2B1D0BA2" w14:textId="77777777" w:rsidR="00325D1A" w:rsidRPr="00292E98" w:rsidRDefault="00325D1A" w:rsidP="001E29D8">
            <w:pPr>
              <w:rPr>
                <w:rFonts w:ascii="Times New Roman" w:eastAsia="Times New Roman" w:hAnsi="Times New Roman" w:cs="Times New Roman"/>
                <w:sz w:val="20"/>
                <w:szCs w:val="20"/>
              </w:rPr>
            </w:pPr>
            <w:r w:rsidRPr="00292E98">
              <w:rPr>
                <w:rFonts w:ascii="Times New Roman" w:eastAsia="Times New Roman" w:hAnsi="Times New Roman" w:cs="Times New Roman"/>
                <w:sz w:val="20"/>
                <w:szCs w:val="20"/>
              </w:rPr>
              <w:t>*** p&lt;0.01, ** p&lt;0.05, * p&lt;0.1</w:t>
            </w:r>
          </w:p>
        </w:tc>
        <w:tc>
          <w:tcPr>
            <w:tcW w:w="1160" w:type="dxa"/>
            <w:gridSpan w:val="2"/>
            <w:tcBorders>
              <w:top w:val="nil"/>
              <w:left w:val="nil"/>
              <w:bottom w:val="nil"/>
              <w:right w:val="nil"/>
            </w:tcBorders>
            <w:shd w:val="clear" w:color="auto" w:fill="auto"/>
            <w:noWrap/>
            <w:vAlign w:val="bottom"/>
          </w:tcPr>
          <w:p w14:paraId="1454217E" w14:textId="77777777" w:rsidR="00325D1A" w:rsidRPr="00292E98" w:rsidRDefault="00325D1A" w:rsidP="001E29D8">
            <w:pPr>
              <w:rPr>
                <w:rFonts w:ascii="Times New Roman" w:eastAsia="Times New Roman" w:hAnsi="Times New Roman" w:cs="Times New Roman"/>
                <w:sz w:val="20"/>
                <w:szCs w:val="20"/>
              </w:rPr>
            </w:pPr>
          </w:p>
        </w:tc>
        <w:tc>
          <w:tcPr>
            <w:tcW w:w="1160" w:type="dxa"/>
            <w:gridSpan w:val="2"/>
            <w:tcBorders>
              <w:top w:val="nil"/>
              <w:left w:val="nil"/>
              <w:bottom w:val="nil"/>
              <w:right w:val="nil"/>
            </w:tcBorders>
            <w:shd w:val="clear" w:color="auto" w:fill="auto"/>
            <w:noWrap/>
            <w:vAlign w:val="bottom"/>
          </w:tcPr>
          <w:p w14:paraId="7A9597DE" w14:textId="77777777" w:rsidR="00325D1A" w:rsidRPr="00292E98" w:rsidRDefault="00325D1A" w:rsidP="001E29D8">
            <w:pPr>
              <w:rPr>
                <w:rFonts w:ascii="Times New Roman" w:eastAsia="Times New Roman" w:hAnsi="Times New Roman" w:cs="Times New Roman"/>
                <w:sz w:val="20"/>
                <w:szCs w:val="20"/>
              </w:rPr>
            </w:pPr>
          </w:p>
        </w:tc>
        <w:tc>
          <w:tcPr>
            <w:tcW w:w="1160" w:type="dxa"/>
            <w:gridSpan w:val="2"/>
            <w:tcBorders>
              <w:top w:val="nil"/>
              <w:left w:val="nil"/>
              <w:bottom w:val="nil"/>
              <w:right w:val="nil"/>
            </w:tcBorders>
            <w:shd w:val="clear" w:color="auto" w:fill="auto"/>
            <w:noWrap/>
            <w:vAlign w:val="bottom"/>
          </w:tcPr>
          <w:p w14:paraId="57F00939" w14:textId="77777777" w:rsidR="00325D1A" w:rsidRPr="00292E98" w:rsidRDefault="00325D1A" w:rsidP="001E29D8">
            <w:pPr>
              <w:rPr>
                <w:rFonts w:ascii="Times New Roman" w:eastAsia="Times New Roman" w:hAnsi="Times New Roman" w:cs="Times New Roman"/>
                <w:sz w:val="20"/>
                <w:szCs w:val="20"/>
              </w:rPr>
            </w:pPr>
          </w:p>
        </w:tc>
        <w:tc>
          <w:tcPr>
            <w:tcW w:w="1160" w:type="dxa"/>
            <w:gridSpan w:val="2"/>
            <w:tcBorders>
              <w:top w:val="nil"/>
              <w:left w:val="nil"/>
              <w:bottom w:val="nil"/>
              <w:right w:val="nil"/>
            </w:tcBorders>
            <w:shd w:val="clear" w:color="auto" w:fill="auto"/>
            <w:noWrap/>
            <w:vAlign w:val="bottom"/>
          </w:tcPr>
          <w:p w14:paraId="2E9EA700" w14:textId="77777777" w:rsidR="00325D1A" w:rsidRPr="00292E98" w:rsidRDefault="00325D1A" w:rsidP="001E29D8">
            <w:pPr>
              <w:rPr>
                <w:rFonts w:ascii="Times New Roman" w:eastAsia="Times New Roman" w:hAnsi="Times New Roman" w:cs="Times New Roman"/>
                <w:sz w:val="20"/>
                <w:szCs w:val="20"/>
              </w:rPr>
            </w:pPr>
          </w:p>
        </w:tc>
        <w:tc>
          <w:tcPr>
            <w:tcW w:w="1160" w:type="dxa"/>
            <w:gridSpan w:val="2"/>
            <w:tcBorders>
              <w:top w:val="nil"/>
              <w:left w:val="nil"/>
              <w:bottom w:val="nil"/>
              <w:right w:val="nil"/>
            </w:tcBorders>
            <w:shd w:val="clear" w:color="auto" w:fill="auto"/>
            <w:noWrap/>
            <w:vAlign w:val="bottom"/>
          </w:tcPr>
          <w:p w14:paraId="177975EE" w14:textId="77777777" w:rsidR="00325D1A" w:rsidRPr="00292E98" w:rsidRDefault="00325D1A" w:rsidP="001E29D8">
            <w:pPr>
              <w:rPr>
                <w:rFonts w:ascii="Times New Roman" w:eastAsia="Times New Roman" w:hAnsi="Times New Roman" w:cs="Times New Roman"/>
                <w:sz w:val="20"/>
                <w:szCs w:val="20"/>
              </w:rPr>
            </w:pPr>
          </w:p>
        </w:tc>
      </w:tr>
    </w:tbl>
    <w:p w14:paraId="11FD4472" w14:textId="77777777" w:rsidR="00325D1A" w:rsidRPr="00292E98" w:rsidRDefault="00325D1A" w:rsidP="00325D1A">
      <w:pPr>
        <w:rPr>
          <w:rFonts w:ascii="Times New Roman" w:hAnsi="Times New Roman" w:cs="Times New Roman"/>
          <w:b/>
        </w:rPr>
      </w:pPr>
    </w:p>
    <w:p w14:paraId="3C377373" w14:textId="77777777" w:rsidR="00325D1A" w:rsidRPr="00292E98" w:rsidRDefault="00325D1A" w:rsidP="00325D1A">
      <w:pPr>
        <w:rPr>
          <w:rFonts w:ascii="Times New Roman" w:hAnsi="Times New Roman" w:cs="Times New Roman"/>
        </w:rPr>
      </w:pPr>
    </w:p>
    <w:p w14:paraId="3654D8CC" w14:textId="77777777" w:rsidR="00325D1A" w:rsidRPr="00292E98" w:rsidRDefault="00325D1A" w:rsidP="00325D1A">
      <w:pPr>
        <w:rPr>
          <w:rFonts w:ascii="Times New Roman" w:hAnsi="Times New Roman" w:cs="Times New Roman"/>
        </w:rPr>
      </w:pPr>
    </w:p>
    <w:p w14:paraId="5A7E1C6C" w14:textId="22D80715" w:rsidR="00A213E8" w:rsidRPr="0096330B" w:rsidRDefault="00A213E8" w:rsidP="00325D1A">
      <w:pPr>
        <w:rPr>
          <w:rFonts w:ascii="Times New Roman" w:hAnsi="Times New Roman" w:cs="Times New Roman"/>
        </w:rPr>
      </w:pPr>
    </w:p>
    <w:sectPr w:rsidR="00A213E8" w:rsidRPr="0096330B" w:rsidSect="00832A4C">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50D47B" w14:textId="77777777" w:rsidR="007F4F7F" w:rsidRDefault="007F4F7F" w:rsidP="00E04775">
      <w:r>
        <w:separator/>
      </w:r>
    </w:p>
  </w:endnote>
  <w:endnote w:type="continuationSeparator" w:id="0">
    <w:p w14:paraId="29962942" w14:textId="77777777" w:rsidR="007F4F7F" w:rsidRDefault="007F4F7F" w:rsidP="00E04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7083110"/>
      <w:docPartObj>
        <w:docPartGallery w:val="Page Numbers (Bottom of Page)"/>
        <w:docPartUnique/>
      </w:docPartObj>
    </w:sdtPr>
    <w:sdtEndPr>
      <w:rPr>
        <w:noProof/>
      </w:rPr>
    </w:sdtEndPr>
    <w:sdtContent>
      <w:p w14:paraId="194E8C94" w14:textId="3EB09012" w:rsidR="007F4F7F" w:rsidRDefault="007F4F7F">
        <w:pPr>
          <w:pStyle w:val="Footer"/>
          <w:jc w:val="center"/>
        </w:pPr>
        <w:r>
          <w:fldChar w:fldCharType="begin"/>
        </w:r>
        <w:r>
          <w:instrText xml:space="preserve"> PAGE   \* MERGEFORMAT </w:instrText>
        </w:r>
        <w:r>
          <w:fldChar w:fldCharType="separate"/>
        </w:r>
        <w:r w:rsidR="00C3242E">
          <w:rPr>
            <w:noProof/>
          </w:rPr>
          <w:t>1</w:t>
        </w:r>
        <w:r>
          <w:rPr>
            <w:noProof/>
          </w:rPr>
          <w:fldChar w:fldCharType="end"/>
        </w:r>
      </w:p>
    </w:sdtContent>
  </w:sdt>
  <w:p w14:paraId="03E03467" w14:textId="77777777" w:rsidR="007F4F7F" w:rsidRDefault="007F4F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84708C" w14:textId="77777777" w:rsidR="007F4F7F" w:rsidRDefault="007F4F7F" w:rsidP="00E04775">
      <w:r>
        <w:separator/>
      </w:r>
    </w:p>
  </w:footnote>
  <w:footnote w:type="continuationSeparator" w:id="0">
    <w:p w14:paraId="4F9D7743" w14:textId="77777777" w:rsidR="007F4F7F" w:rsidRDefault="007F4F7F" w:rsidP="00E04775">
      <w:r>
        <w:continuationSeparator/>
      </w:r>
    </w:p>
  </w:footnote>
  <w:footnote w:id="1">
    <w:p w14:paraId="37762407" w14:textId="76221FC6" w:rsidR="007F4F7F" w:rsidRPr="00DB73F2" w:rsidRDefault="007F4F7F" w:rsidP="00E04775">
      <w:pPr>
        <w:pStyle w:val="FootnoteText"/>
        <w:rPr>
          <w:rFonts w:ascii="Times New Roman" w:hAnsi="Times New Roman" w:cs="Times New Roman"/>
        </w:rPr>
      </w:pPr>
      <w:r w:rsidRPr="00DB73F2">
        <w:rPr>
          <w:rStyle w:val="FootnoteReference"/>
          <w:rFonts w:ascii="Times New Roman" w:hAnsi="Times New Roman" w:cs="Times New Roman"/>
        </w:rPr>
        <w:footnoteRef/>
      </w:r>
      <w:r w:rsidRPr="00DB73F2">
        <w:rPr>
          <w:rFonts w:ascii="Times New Roman" w:hAnsi="Times New Roman" w:cs="Times New Roman"/>
        </w:rPr>
        <w:t xml:space="preserve"> </w:t>
      </w:r>
      <w:r w:rsidRPr="009754EB">
        <w:rPr>
          <w:rFonts w:ascii="Times New Roman" w:hAnsi="Times New Roman" w:cs="Times New Roman"/>
        </w:rPr>
        <w:t xml:space="preserve">Marco R. Steenbergen &amp; Gary Marks, </w:t>
      </w:r>
      <w:r>
        <w:rPr>
          <w:rFonts w:ascii="Times New Roman" w:hAnsi="Times New Roman" w:cs="Times New Roman"/>
          <w:i/>
        </w:rPr>
        <w:t>Evaluating Expert J</w:t>
      </w:r>
      <w:r w:rsidRPr="004A5CF8">
        <w:rPr>
          <w:rFonts w:ascii="Times New Roman" w:hAnsi="Times New Roman" w:cs="Times New Roman"/>
          <w:i/>
        </w:rPr>
        <w:t>udgments</w:t>
      </w:r>
      <w:r w:rsidRPr="009754EB">
        <w:rPr>
          <w:rFonts w:ascii="Times New Roman" w:hAnsi="Times New Roman" w:cs="Times New Roman"/>
        </w:rPr>
        <w:t xml:space="preserve">, </w:t>
      </w:r>
      <w:r>
        <w:rPr>
          <w:rFonts w:ascii="Times New Roman" w:hAnsi="Times New Roman" w:cs="Times New Roman"/>
        </w:rPr>
        <w:t xml:space="preserve">46 </w:t>
      </w:r>
      <w:r w:rsidRPr="004A5CF8">
        <w:rPr>
          <w:rFonts w:ascii="Times New Roman" w:hAnsi="Times New Roman" w:cs="Times New Roman"/>
          <w:smallCaps/>
        </w:rPr>
        <w:t>European J. of Pol. Research</w:t>
      </w:r>
      <w:r w:rsidRPr="009754EB">
        <w:rPr>
          <w:rFonts w:ascii="Times New Roman" w:hAnsi="Times New Roman" w:cs="Times New Roman"/>
        </w:rPr>
        <w:t xml:space="preserve"> 347, 351 (2007)</w:t>
      </w:r>
      <w:r>
        <w:rPr>
          <w:rFonts w:ascii="Times New Roman" w:hAnsi="Times New Roman" w:cs="Times New Roman"/>
        </w:rPr>
        <w:t xml:space="preserve">. </w:t>
      </w:r>
    </w:p>
  </w:footnote>
  <w:footnote w:id="2">
    <w:p w14:paraId="3BB8E86E" w14:textId="6268AFF2" w:rsidR="007F4F7F" w:rsidRDefault="007F4F7F" w:rsidP="00891EDC">
      <w:pPr>
        <w:pStyle w:val="FootnoteText"/>
      </w:pPr>
      <w:r>
        <w:rPr>
          <w:rStyle w:val="FootnoteReference"/>
        </w:rPr>
        <w:footnoteRef/>
      </w:r>
      <w:r>
        <w:t xml:space="preserve"> </w:t>
      </w:r>
      <w:r w:rsidRPr="00891EDC">
        <w:rPr>
          <w:rFonts w:ascii="Times" w:hAnsi="Times"/>
          <w:i/>
          <w:sz w:val="20"/>
          <w:szCs w:val="20"/>
        </w:rPr>
        <w:t>See</w:t>
      </w:r>
      <w:r w:rsidRPr="00891EDC">
        <w:rPr>
          <w:rFonts w:ascii="Times" w:hAnsi="Times"/>
          <w:sz w:val="20"/>
          <w:szCs w:val="20"/>
        </w:rPr>
        <w:t xml:space="preserve"> Dongwook Kim, </w:t>
      </w:r>
      <w:r w:rsidRPr="00891EDC">
        <w:rPr>
          <w:rFonts w:ascii="Times" w:hAnsi="Times"/>
          <w:i/>
          <w:sz w:val="20"/>
          <w:szCs w:val="20"/>
        </w:rPr>
        <w:t>International Nongovernmental Organizations and the Global Diffusion of National Human Rights Institutions</w:t>
      </w:r>
      <w:r w:rsidRPr="00891EDC">
        <w:rPr>
          <w:rFonts w:ascii="Times" w:hAnsi="Times"/>
          <w:sz w:val="20"/>
          <w:szCs w:val="20"/>
        </w:rPr>
        <w:t xml:space="preserve">, 67 </w:t>
      </w:r>
      <w:r w:rsidRPr="00891EDC">
        <w:rPr>
          <w:rFonts w:ascii="Times" w:hAnsi="Times"/>
          <w:smallCaps/>
          <w:sz w:val="20"/>
          <w:szCs w:val="20"/>
        </w:rPr>
        <w:t>Int’l Org.</w:t>
      </w:r>
      <w:r w:rsidRPr="00891EDC">
        <w:rPr>
          <w:rFonts w:ascii="Times" w:hAnsi="Times"/>
          <w:sz w:val="20"/>
          <w:szCs w:val="20"/>
        </w:rPr>
        <w:t xml:space="preserve"> 505 (2013)</w:t>
      </w:r>
      <w:r w:rsidRPr="00891EDC">
        <w:rPr>
          <w:rFonts w:ascii="Times" w:eastAsia="Times New Roman" w:hAnsi="Times" w:cs="Arial"/>
          <w:color w:val="222222"/>
          <w:sz w:val="20"/>
          <w:szCs w:val="20"/>
          <w:shd w:val="clear" w:color="auto" w:fill="FFFFFF"/>
        </w:rPr>
        <w:t xml:space="preserve">; Wade M. Cole &amp; Francisco O. Ramirez, </w:t>
      </w:r>
      <w:r w:rsidRPr="00891EDC">
        <w:rPr>
          <w:rFonts w:ascii="Times" w:eastAsia="Times New Roman" w:hAnsi="Times" w:cs="Arial"/>
          <w:i/>
          <w:color w:val="222222"/>
          <w:sz w:val="20"/>
          <w:szCs w:val="20"/>
          <w:shd w:val="clear" w:color="auto" w:fill="FFFFFF"/>
        </w:rPr>
        <w:t>Conditional decoupling assessing the impact of national human rights institutions, 1981 to 2004</w:t>
      </w:r>
      <w:r w:rsidRPr="00891EDC">
        <w:rPr>
          <w:rFonts w:ascii="Times" w:eastAsia="Times New Roman" w:hAnsi="Times" w:cs="Arial"/>
          <w:color w:val="222222"/>
          <w:sz w:val="20"/>
          <w:szCs w:val="20"/>
          <w:shd w:val="clear" w:color="auto" w:fill="FFFFFF"/>
        </w:rPr>
        <w:t xml:space="preserve">, 78 </w:t>
      </w:r>
      <w:r w:rsidRPr="00891EDC">
        <w:rPr>
          <w:rFonts w:ascii="Times" w:eastAsia="Times New Roman" w:hAnsi="Times" w:cs="Arial"/>
          <w:smallCaps/>
          <w:color w:val="222222"/>
          <w:sz w:val="20"/>
          <w:szCs w:val="20"/>
          <w:shd w:val="clear" w:color="auto" w:fill="FFFFFF"/>
        </w:rPr>
        <w:t xml:space="preserve">Am. Soc. Rev. 1 </w:t>
      </w:r>
      <w:r w:rsidRPr="00891EDC">
        <w:rPr>
          <w:rFonts w:ascii="Times" w:eastAsia="Times New Roman" w:hAnsi="Times" w:cs="Arial"/>
          <w:color w:val="222222"/>
          <w:sz w:val="20"/>
          <w:szCs w:val="20"/>
          <w:shd w:val="clear" w:color="auto" w:fill="FFFFFF"/>
        </w:rPr>
        <w:t>(2013)</w:t>
      </w:r>
      <w:r>
        <w:rPr>
          <w:rFonts w:ascii="Times" w:eastAsia="Times New Roman" w:hAnsi="Times" w:cs="Arial"/>
          <w:color w:val="222222"/>
          <w:sz w:val="20"/>
          <w:szCs w:val="20"/>
          <w:shd w:val="clear" w:color="auto" w:fill="FFFFFF"/>
        </w:rPr>
        <w:t>.</w:t>
      </w:r>
    </w:p>
  </w:footnote>
  <w:footnote w:id="3">
    <w:p w14:paraId="15C0E4D9" w14:textId="593A36C8" w:rsidR="007F4F7F" w:rsidRPr="00891EDC" w:rsidRDefault="007F4F7F" w:rsidP="00891EDC">
      <w:pPr>
        <w:pStyle w:val="FootnoteText"/>
      </w:pPr>
      <w:r>
        <w:rPr>
          <w:rStyle w:val="FootnoteReference"/>
        </w:rPr>
        <w:footnoteRef/>
      </w:r>
      <w:r>
        <w:t xml:space="preserve"> </w:t>
      </w:r>
      <w:r w:rsidRPr="00891EDC">
        <w:rPr>
          <w:rFonts w:ascii="Times" w:hAnsi="Times"/>
          <w:sz w:val="20"/>
          <w:szCs w:val="20"/>
        </w:rPr>
        <w:t>For more details and for access to the data please see</w:t>
      </w:r>
      <w:r>
        <w:t xml:space="preserve"> </w:t>
      </w:r>
      <w:r w:rsidRPr="006768F9">
        <w:rPr>
          <w:rFonts w:ascii="Times" w:hAnsi="Times"/>
          <w:sz w:val="20"/>
          <w:szCs w:val="20"/>
        </w:rPr>
        <w:t xml:space="preserve">Katerina Linos </w:t>
      </w:r>
      <w:r>
        <w:rPr>
          <w:rFonts w:ascii="Times" w:hAnsi="Times"/>
          <w:sz w:val="20"/>
          <w:szCs w:val="20"/>
        </w:rPr>
        <w:t>&amp;</w:t>
      </w:r>
      <w:r w:rsidRPr="006768F9">
        <w:rPr>
          <w:rFonts w:ascii="Times" w:hAnsi="Times"/>
          <w:sz w:val="20"/>
          <w:szCs w:val="20"/>
        </w:rPr>
        <w:t xml:space="preserve"> Thomas Pegram, </w:t>
      </w:r>
      <w:r w:rsidRPr="006768F9">
        <w:rPr>
          <w:rFonts w:ascii="Times" w:eastAsia="Times New Roman" w:hAnsi="Times"/>
          <w:i/>
          <w:sz w:val="20"/>
          <w:szCs w:val="20"/>
        </w:rPr>
        <w:t>The Language of Compromise in International Agreements</w:t>
      </w:r>
      <w:r w:rsidRPr="006768F9">
        <w:rPr>
          <w:rFonts w:ascii="Times" w:eastAsia="Times New Roman" w:hAnsi="Times"/>
          <w:sz w:val="20"/>
          <w:szCs w:val="20"/>
        </w:rPr>
        <w:t xml:space="preserve">, </w:t>
      </w:r>
      <w:r>
        <w:rPr>
          <w:rFonts w:ascii="Times" w:eastAsia="Times New Roman" w:hAnsi="Times"/>
          <w:sz w:val="20"/>
          <w:szCs w:val="20"/>
        </w:rPr>
        <w:t xml:space="preserve">70 </w:t>
      </w:r>
      <w:r w:rsidRPr="006768F9">
        <w:rPr>
          <w:rFonts w:ascii="Times" w:eastAsia="Times New Roman" w:hAnsi="Times"/>
          <w:smallCaps/>
          <w:sz w:val="20"/>
          <w:szCs w:val="20"/>
        </w:rPr>
        <w:t>Int</w:t>
      </w:r>
      <w:r>
        <w:rPr>
          <w:rFonts w:ascii="Times" w:eastAsia="Times New Roman" w:hAnsi="Times"/>
          <w:smallCaps/>
          <w:sz w:val="20"/>
          <w:szCs w:val="20"/>
        </w:rPr>
        <w:t>’</w:t>
      </w:r>
      <w:r w:rsidRPr="006768F9">
        <w:rPr>
          <w:rFonts w:ascii="Times" w:eastAsia="Times New Roman" w:hAnsi="Times"/>
          <w:smallCaps/>
          <w:sz w:val="20"/>
          <w:szCs w:val="20"/>
        </w:rPr>
        <w:t>l Org</w:t>
      </w:r>
      <w:r>
        <w:rPr>
          <w:rFonts w:ascii="Times" w:eastAsia="Times New Roman" w:hAnsi="Times"/>
          <w:smallCaps/>
          <w:sz w:val="20"/>
          <w:szCs w:val="20"/>
        </w:rPr>
        <w:t xml:space="preserve">. 587 (2016). </w:t>
      </w:r>
      <w:r w:rsidRPr="006768F9">
        <w:rPr>
          <w:rFonts w:ascii="Times" w:eastAsia="Times New Roman" w:hAnsi="Times"/>
          <w:sz w:val="20"/>
          <w:szCs w:val="20"/>
        </w:rPr>
        <w:t xml:space="preserve"> </w:t>
      </w:r>
    </w:p>
  </w:footnote>
  <w:footnote w:id="4">
    <w:p w14:paraId="71818458" w14:textId="77777777" w:rsidR="007F4F7F" w:rsidRPr="004200F7" w:rsidRDefault="007F4F7F" w:rsidP="003057DA">
      <w:pPr>
        <w:pStyle w:val="FootnoteText"/>
        <w:rPr>
          <w:rFonts w:ascii="Times" w:hAnsi="Times"/>
          <w:sz w:val="20"/>
          <w:szCs w:val="20"/>
        </w:rPr>
      </w:pPr>
      <w:r w:rsidRPr="004200F7">
        <w:rPr>
          <w:rStyle w:val="FootnoteReference"/>
          <w:rFonts w:ascii="Times" w:hAnsi="Times"/>
          <w:sz w:val="20"/>
          <w:szCs w:val="20"/>
        </w:rPr>
        <w:footnoteRef/>
      </w:r>
      <w:r w:rsidRPr="004200F7">
        <w:rPr>
          <w:rFonts w:ascii="Times" w:hAnsi="Times"/>
          <w:sz w:val="20"/>
          <w:szCs w:val="20"/>
        </w:rPr>
        <w:t xml:space="preserve"> These include term limits and the possibility for reappointment; the administrative law literature is divided on whether term limits contribute to more effective institutions. We also collected data on whether the NHRI was headed by a single individual or a committee; again, there is debate in the literature and no strong theoretical prior. We collected data on whether the NHRI could contribute amicus briefs in judicial proceedings; this is a relatively rare feature that we could (but have not) included in our Investigate Index, or our Promotion Index.</w:t>
      </w:r>
    </w:p>
  </w:footnote>
  <w:footnote w:id="5">
    <w:p w14:paraId="70FC6ED5" w14:textId="77777777" w:rsidR="007F4F7F" w:rsidRPr="00873C6E" w:rsidRDefault="007F4F7F" w:rsidP="00325D1A">
      <w:pPr>
        <w:pStyle w:val="FootnoteText"/>
        <w:jc w:val="both"/>
        <w:rPr>
          <w:rFonts w:ascii="Times New Roman" w:eastAsiaTheme="minorHAnsi" w:hAnsi="Times New Roman" w:cs="Times New Roman"/>
          <w:sz w:val="20"/>
          <w:szCs w:val="20"/>
          <w:lang w:val="en-GB" w:eastAsia="en-US"/>
        </w:rPr>
      </w:pPr>
      <w:r>
        <w:rPr>
          <w:rStyle w:val="FootnoteReference"/>
        </w:rPr>
        <w:footnoteRef/>
      </w:r>
      <w:r>
        <w:t xml:space="preserve"> </w:t>
      </w:r>
      <w:r w:rsidRPr="00873C6E">
        <w:rPr>
          <w:rFonts w:ascii="Times New Roman" w:eastAsiaTheme="minorHAnsi" w:hAnsi="Times New Roman" w:cs="Times New Roman"/>
          <w:i/>
          <w:sz w:val="20"/>
          <w:szCs w:val="20"/>
          <w:lang w:val="en-GB" w:eastAsia="en-US"/>
        </w:rPr>
        <w:t xml:space="preserve">See </w:t>
      </w:r>
      <w:r w:rsidRPr="00873C6E">
        <w:rPr>
          <w:rFonts w:ascii="Times New Roman" w:eastAsiaTheme="minorHAnsi" w:hAnsi="Times New Roman" w:cs="Times New Roman"/>
          <w:sz w:val="20"/>
          <w:szCs w:val="20"/>
          <w:lang w:val="en-GB" w:eastAsia="en-US"/>
        </w:rPr>
        <w:t xml:space="preserve">Global Alliance of National Human Rights Institutions (GANHRI): ICC Accreditation, Office of the High Commissioner for Human Rights (OHCHR), </w:t>
      </w:r>
    </w:p>
    <w:p w14:paraId="1F34CD0E" w14:textId="77777777" w:rsidR="007F4F7F" w:rsidRDefault="007F4F7F" w:rsidP="00325D1A">
      <w:pPr>
        <w:pStyle w:val="FootnoteText"/>
        <w:jc w:val="both"/>
      </w:pPr>
      <w:r w:rsidRPr="00873C6E">
        <w:rPr>
          <w:rFonts w:ascii="Times New Roman" w:eastAsiaTheme="minorHAnsi" w:hAnsi="Times New Roman" w:cs="Times New Roman"/>
          <w:sz w:val="20"/>
          <w:szCs w:val="20"/>
          <w:lang w:val="en-GB" w:eastAsia="en-US"/>
        </w:rPr>
        <w:t>http://nhri.ohchr.org/EN/AboutUs/ICCAccreditation/Pages/default.aspx</w:t>
      </w:r>
    </w:p>
  </w:footnote>
  <w:footnote w:id="6">
    <w:p w14:paraId="628AC613" w14:textId="7209A070" w:rsidR="007F4F7F" w:rsidRDefault="007F4F7F">
      <w:pPr>
        <w:pStyle w:val="FootnoteText"/>
      </w:pPr>
      <w:r>
        <w:rPr>
          <w:rStyle w:val="FootnoteReference"/>
        </w:rPr>
        <w:footnoteRef/>
      </w:r>
      <w:r>
        <w:t xml:space="preserve"> </w:t>
      </w:r>
      <w:r w:rsidRPr="006768F9">
        <w:rPr>
          <w:rFonts w:ascii="Times" w:hAnsi="Times"/>
          <w:sz w:val="20"/>
          <w:szCs w:val="20"/>
        </w:rPr>
        <w:t xml:space="preserve">Katerina Linos </w:t>
      </w:r>
      <w:r>
        <w:rPr>
          <w:rFonts w:ascii="Times" w:hAnsi="Times"/>
          <w:sz w:val="20"/>
          <w:szCs w:val="20"/>
        </w:rPr>
        <w:t>&amp;</w:t>
      </w:r>
      <w:r w:rsidRPr="006768F9">
        <w:rPr>
          <w:rFonts w:ascii="Times" w:hAnsi="Times"/>
          <w:sz w:val="20"/>
          <w:szCs w:val="20"/>
        </w:rPr>
        <w:t xml:space="preserve"> Thomas Pegram, </w:t>
      </w:r>
      <w:r w:rsidRPr="006768F9">
        <w:rPr>
          <w:rFonts w:ascii="Times" w:eastAsia="Times New Roman" w:hAnsi="Times"/>
          <w:i/>
          <w:sz w:val="20"/>
          <w:szCs w:val="20"/>
        </w:rPr>
        <w:t>The Language of Compromise in International Agreements</w:t>
      </w:r>
      <w:r w:rsidRPr="006768F9">
        <w:rPr>
          <w:rFonts w:ascii="Times" w:eastAsia="Times New Roman" w:hAnsi="Times"/>
          <w:sz w:val="20"/>
          <w:szCs w:val="20"/>
        </w:rPr>
        <w:t xml:space="preserve">, </w:t>
      </w:r>
      <w:r>
        <w:rPr>
          <w:rFonts w:ascii="Times" w:eastAsia="Times New Roman" w:hAnsi="Times"/>
          <w:sz w:val="20"/>
          <w:szCs w:val="20"/>
        </w:rPr>
        <w:t xml:space="preserve">70 </w:t>
      </w:r>
      <w:r w:rsidRPr="006768F9">
        <w:rPr>
          <w:rFonts w:ascii="Times" w:eastAsia="Times New Roman" w:hAnsi="Times"/>
          <w:smallCaps/>
          <w:sz w:val="20"/>
          <w:szCs w:val="20"/>
        </w:rPr>
        <w:t>Int</w:t>
      </w:r>
      <w:r>
        <w:rPr>
          <w:rFonts w:ascii="Times" w:eastAsia="Times New Roman" w:hAnsi="Times"/>
          <w:smallCaps/>
          <w:sz w:val="20"/>
          <w:szCs w:val="20"/>
        </w:rPr>
        <w:t>’</w:t>
      </w:r>
      <w:r w:rsidRPr="006768F9">
        <w:rPr>
          <w:rFonts w:ascii="Times" w:eastAsia="Times New Roman" w:hAnsi="Times"/>
          <w:smallCaps/>
          <w:sz w:val="20"/>
          <w:szCs w:val="20"/>
        </w:rPr>
        <w:t>l Org</w:t>
      </w:r>
      <w:r>
        <w:rPr>
          <w:rFonts w:ascii="Times" w:eastAsia="Times New Roman" w:hAnsi="Times"/>
          <w:smallCaps/>
          <w:sz w:val="20"/>
          <w:szCs w:val="20"/>
        </w:rPr>
        <w:t xml:space="preserve">. 587, 615-16 (2016). </w:t>
      </w:r>
      <w:r w:rsidRPr="006768F9">
        <w:rPr>
          <w:rFonts w:ascii="Times" w:eastAsia="Times New Roman" w:hAnsi="Times"/>
          <w:sz w:val="20"/>
          <w:szCs w:val="20"/>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61745"/>
    <w:multiLevelType w:val="hybridMultilevel"/>
    <w:tmpl w:val="E02A417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E41352"/>
    <w:multiLevelType w:val="hybridMultilevel"/>
    <w:tmpl w:val="B36232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162978"/>
    <w:multiLevelType w:val="hybridMultilevel"/>
    <w:tmpl w:val="11148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723637"/>
    <w:multiLevelType w:val="hybridMultilevel"/>
    <w:tmpl w:val="75F49548"/>
    <w:lvl w:ilvl="0" w:tplc="78AE2F62">
      <w:start w:val="1"/>
      <w:numFmt w:val="upp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315082"/>
    <w:multiLevelType w:val="hybridMultilevel"/>
    <w:tmpl w:val="89643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F0227C"/>
    <w:multiLevelType w:val="hybridMultilevel"/>
    <w:tmpl w:val="2E90CA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091340"/>
    <w:multiLevelType w:val="hybridMultilevel"/>
    <w:tmpl w:val="6DDAB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2"/>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14C"/>
    <w:rsid w:val="00000B66"/>
    <w:rsid w:val="00046455"/>
    <w:rsid w:val="0005111A"/>
    <w:rsid w:val="000533F5"/>
    <w:rsid w:val="000632F3"/>
    <w:rsid w:val="00094990"/>
    <w:rsid w:val="00134D2C"/>
    <w:rsid w:val="00193CE2"/>
    <w:rsid w:val="0019447C"/>
    <w:rsid w:val="00196DF1"/>
    <w:rsid w:val="001E29D8"/>
    <w:rsid w:val="002134EF"/>
    <w:rsid w:val="0022267F"/>
    <w:rsid w:val="00246CE5"/>
    <w:rsid w:val="002C20A2"/>
    <w:rsid w:val="002E2235"/>
    <w:rsid w:val="002F213E"/>
    <w:rsid w:val="003057DA"/>
    <w:rsid w:val="00321C74"/>
    <w:rsid w:val="00325D1A"/>
    <w:rsid w:val="00332B19"/>
    <w:rsid w:val="00350ED6"/>
    <w:rsid w:val="003B1FF7"/>
    <w:rsid w:val="004200F7"/>
    <w:rsid w:val="00443EC3"/>
    <w:rsid w:val="00452DB3"/>
    <w:rsid w:val="00475A10"/>
    <w:rsid w:val="004A05AD"/>
    <w:rsid w:val="004A5CF8"/>
    <w:rsid w:val="004B4866"/>
    <w:rsid w:val="004E74D2"/>
    <w:rsid w:val="00522E54"/>
    <w:rsid w:val="0057615F"/>
    <w:rsid w:val="00593A62"/>
    <w:rsid w:val="005A0806"/>
    <w:rsid w:val="005A3F5E"/>
    <w:rsid w:val="005C4766"/>
    <w:rsid w:val="0061785F"/>
    <w:rsid w:val="00635756"/>
    <w:rsid w:val="00674573"/>
    <w:rsid w:val="006E3B13"/>
    <w:rsid w:val="006F3730"/>
    <w:rsid w:val="006F5C0E"/>
    <w:rsid w:val="00701A3E"/>
    <w:rsid w:val="00721F15"/>
    <w:rsid w:val="00742DD0"/>
    <w:rsid w:val="00796A8C"/>
    <w:rsid w:val="007A08ED"/>
    <w:rsid w:val="007F4F7F"/>
    <w:rsid w:val="00802223"/>
    <w:rsid w:val="00832A4C"/>
    <w:rsid w:val="00835880"/>
    <w:rsid w:val="00857692"/>
    <w:rsid w:val="00891EDC"/>
    <w:rsid w:val="008B5934"/>
    <w:rsid w:val="008C4E36"/>
    <w:rsid w:val="008E1C1A"/>
    <w:rsid w:val="00905188"/>
    <w:rsid w:val="00915952"/>
    <w:rsid w:val="0092363F"/>
    <w:rsid w:val="009270A5"/>
    <w:rsid w:val="00927341"/>
    <w:rsid w:val="00930816"/>
    <w:rsid w:val="00953EC8"/>
    <w:rsid w:val="0096330B"/>
    <w:rsid w:val="009754EB"/>
    <w:rsid w:val="009916D9"/>
    <w:rsid w:val="009B0ED0"/>
    <w:rsid w:val="009C54E6"/>
    <w:rsid w:val="00A01CB9"/>
    <w:rsid w:val="00A213E8"/>
    <w:rsid w:val="00A2334B"/>
    <w:rsid w:val="00A46BC9"/>
    <w:rsid w:val="00A4704A"/>
    <w:rsid w:val="00A54A27"/>
    <w:rsid w:val="00AB6903"/>
    <w:rsid w:val="00AF727D"/>
    <w:rsid w:val="00B05B89"/>
    <w:rsid w:val="00B63292"/>
    <w:rsid w:val="00B63481"/>
    <w:rsid w:val="00B81166"/>
    <w:rsid w:val="00BF214C"/>
    <w:rsid w:val="00C3242E"/>
    <w:rsid w:val="00C5290D"/>
    <w:rsid w:val="00C82C1C"/>
    <w:rsid w:val="00C902B4"/>
    <w:rsid w:val="00C91939"/>
    <w:rsid w:val="00CC6561"/>
    <w:rsid w:val="00CD4BC6"/>
    <w:rsid w:val="00CE1DF3"/>
    <w:rsid w:val="00CE41EB"/>
    <w:rsid w:val="00DB2BC4"/>
    <w:rsid w:val="00DB7370"/>
    <w:rsid w:val="00E04775"/>
    <w:rsid w:val="00E20FD1"/>
    <w:rsid w:val="00E82AC2"/>
    <w:rsid w:val="00E86F7D"/>
    <w:rsid w:val="00E86FC5"/>
    <w:rsid w:val="00ED64B0"/>
    <w:rsid w:val="00F22CE2"/>
    <w:rsid w:val="00F32CB1"/>
    <w:rsid w:val="00F609E2"/>
    <w:rsid w:val="00FD4B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8C6C34"/>
  <w14:defaultImageDpi w14:val="300"/>
  <w15:docId w15:val="{775789C0-3B3B-4255-83D8-13F80012E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96330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44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447C"/>
    <w:rPr>
      <w:rFonts w:ascii="Lucida Grande" w:hAnsi="Lucida Grande" w:cs="Lucida Grande"/>
      <w:sz w:val="18"/>
      <w:szCs w:val="18"/>
    </w:rPr>
  </w:style>
  <w:style w:type="paragraph" w:styleId="NormalWeb">
    <w:name w:val="Normal (Web)"/>
    <w:basedOn w:val="Normal"/>
    <w:uiPriority w:val="99"/>
    <w:semiHidden/>
    <w:unhideWhenUsed/>
    <w:rsid w:val="009270A5"/>
    <w:pPr>
      <w:spacing w:before="100" w:beforeAutospacing="1" w:after="100" w:afterAutospacing="1"/>
    </w:pPr>
    <w:rPr>
      <w:rFonts w:ascii="Times" w:hAnsi="Times" w:cs="Times New Roman"/>
      <w:sz w:val="20"/>
      <w:szCs w:val="20"/>
    </w:rPr>
  </w:style>
  <w:style w:type="character" w:styleId="CommentReference">
    <w:name w:val="annotation reference"/>
    <w:basedOn w:val="DefaultParagraphFont"/>
    <w:uiPriority w:val="99"/>
    <w:semiHidden/>
    <w:unhideWhenUsed/>
    <w:rsid w:val="00475A10"/>
    <w:rPr>
      <w:sz w:val="18"/>
      <w:szCs w:val="18"/>
    </w:rPr>
  </w:style>
  <w:style w:type="paragraph" w:styleId="CommentText">
    <w:name w:val="annotation text"/>
    <w:basedOn w:val="Normal"/>
    <w:link w:val="CommentTextChar"/>
    <w:uiPriority w:val="99"/>
    <w:semiHidden/>
    <w:unhideWhenUsed/>
    <w:rsid w:val="00475A10"/>
  </w:style>
  <w:style w:type="character" w:customStyle="1" w:styleId="CommentTextChar">
    <w:name w:val="Comment Text Char"/>
    <w:basedOn w:val="DefaultParagraphFont"/>
    <w:link w:val="CommentText"/>
    <w:uiPriority w:val="99"/>
    <w:semiHidden/>
    <w:rsid w:val="00475A10"/>
  </w:style>
  <w:style w:type="paragraph" w:styleId="CommentSubject">
    <w:name w:val="annotation subject"/>
    <w:basedOn w:val="CommentText"/>
    <w:next w:val="CommentText"/>
    <w:link w:val="CommentSubjectChar"/>
    <w:uiPriority w:val="99"/>
    <w:semiHidden/>
    <w:unhideWhenUsed/>
    <w:rsid w:val="00475A10"/>
    <w:rPr>
      <w:b/>
      <w:bCs/>
      <w:sz w:val="20"/>
      <w:szCs w:val="20"/>
    </w:rPr>
  </w:style>
  <w:style w:type="character" w:customStyle="1" w:styleId="CommentSubjectChar">
    <w:name w:val="Comment Subject Char"/>
    <w:basedOn w:val="CommentTextChar"/>
    <w:link w:val="CommentSubject"/>
    <w:uiPriority w:val="99"/>
    <w:semiHidden/>
    <w:rsid w:val="00475A10"/>
    <w:rPr>
      <w:b/>
      <w:bCs/>
      <w:sz w:val="20"/>
      <w:szCs w:val="20"/>
    </w:rPr>
  </w:style>
  <w:style w:type="paragraph" w:styleId="Revision">
    <w:name w:val="Revision"/>
    <w:hidden/>
    <w:uiPriority w:val="99"/>
    <w:semiHidden/>
    <w:rsid w:val="00475A10"/>
  </w:style>
  <w:style w:type="character" w:styleId="FootnoteReference">
    <w:name w:val="footnote reference"/>
    <w:basedOn w:val="DefaultParagraphFont"/>
    <w:uiPriority w:val="99"/>
    <w:unhideWhenUsed/>
    <w:rsid w:val="00E04775"/>
    <w:rPr>
      <w:vertAlign w:val="superscript"/>
    </w:rPr>
  </w:style>
  <w:style w:type="paragraph" w:styleId="FootnoteText">
    <w:name w:val="footnote text"/>
    <w:basedOn w:val="Normal"/>
    <w:link w:val="FootnoteTextChar"/>
    <w:uiPriority w:val="99"/>
    <w:unhideWhenUsed/>
    <w:rsid w:val="00E04775"/>
    <w:rPr>
      <w:rFonts w:ascii="Cambria" w:hAnsi="Cambria"/>
      <w:lang w:eastAsia="ja-JP"/>
    </w:rPr>
  </w:style>
  <w:style w:type="character" w:customStyle="1" w:styleId="FootnoteTextChar">
    <w:name w:val="Footnote Text Char"/>
    <w:basedOn w:val="DefaultParagraphFont"/>
    <w:link w:val="FootnoteText"/>
    <w:uiPriority w:val="99"/>
    <w:rsid w:val="00E04775"/>
    <w:rPr>
      <w:rFonts w:ascii="Cambria" w:hAnsi="Cambria"/>
      <w:lang w:eastAsia="ja-JP"/>
    </w:rPr>
  </w:style>
  <w:style w:type="paragraph" w:styleId="ListParagraph">
    <w:name w:val="List Paragraph"/>
    <w:basedOn w:val="Normal"/>
    <w:uiPriority w:val="34"/>
    <w:qFormat/>
    <w:rsid w:val="00E04775"/>
    <w:pPr>
      <w:spacing w:after="200"/>
      <w:ind w:left="720"/>
      <w:contextualSpacing/>
    </w:pPr>
    <w:rPr>
      <w:rFonts w:ascii="Cambria" w:hAnsi="Cambria"/>
      <w:lang w:eastAsia="ja-JP"/>
    </w:rPr>
  </w:style>
  <w:style w:type="character" w:customStyle="1" w:styleId="Heading2Char">
    <w:name w:val="Heading 2 Char"/>
    <w:basedOn w:val="DefaultParagraphFont"/>
    <w:link w:val="Heading2"/>
    <w:uiPriority w:val="9"/>
    <w:rsid w:val="0096330B"/>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2F213E"/>
    <w:pPr>
      <w:tabs>
        <w:tab w:val="center" w:pos="4680"/>
        <w:tab w:val="right" w:pos="9360"/>
      </w:tabs>
    </w:pPr>
  </w:style>
  <w:style w:type="character" w:customStyle="1" w:styleId="HeaderChar">
    <w:name w:val="Header Char"/>
    <w:basedOn w:val="DefaultParagraphFont"/>
    <w:link w:val="Header"/>
    <w:uiPriority w:val="99"/>
    <w:rsid w:val="002F213E"/>
  </w:style>
  <w:style w:type="paragraph" w:styleId="Footer">
    <w:name w:val="footer"/>
    <w:basedOn w:val="Normal"/>
    <w:link w:val="FooterChar"/>
    <w:uiPriority w:val="99"/>
    <w:unhideWhenUsed/>
    <w:rsid w:val="002F213E"/>
    <w:pPr>
      <w:tabs>
        <w:tab w:val="center" w:pos="4680"/>
        <w:tab w:val="right" w:pos="9360"/>
      </w:tabs>
    </w:pPr>
  </w:style>
  <w:style w:type="character" w:customStyle="1" w:styleId="FooterChar">
    <w:name w:val="Footer Char"/>
    <w:basedOn w:val="DefaultParagraphFont"/>
    <w:link w:val="Footer"/>
    <w:uiPriority w:val="99"/>
    <w:rsid w:val="002F21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3829">
      <w:bodyDiv w:val="1"/>
      <w:marLeft w:val="0"/>
      <w:marRight w:val="0"/>
      <w:marTop w:val="0"/>
      <w:marBottom w:val="0"/>
      <w:divBdr>
        <w:top w:val="none" w:sz="0" w:space="0" w:color="auto"/>
        <w:left w:val="none" w:sz="0" w:space="0" w:color="auto"/>
        <w:bottom w:val="none" w:sz="0" w:space="0" w:color="auto"/>
        <w:right w:val="none" w:sz="0" w:space="0" w:color="auto"/>
      </w:divBdr>
    </w:div>
    <w:div w:id="18747024">
      <w:bodyDiv w:val="1"/>
      <w:marLeft w:val="0"/>
      <w:marRight w:val="0"/>
      <w:marTop w:val="0"/>
      <w:marBottom w:val="0"/>
      <w:divBdr>
        <w:top w:val="none" w:sz="0" w:space="0" w:color="auto"/>
        <w:left w:val="none" w:sz="0" w:space="0" w:color="auto"/>
        <w:bottom w:val="none" w:sz="0" w:space="0" w:color="auto"/>
        <w:right w:val="none" w:sz="0" w:space="0" w:color="auto"/>
      </w:divBdr>
    </w:div>
    <w:div w:id="191654567">
      <w:bodyDiv w:val="1"/>
      <w:marLeft w:val="0"/>
      <w:marRight w:val="0"/>
      <w:marTop w:val="0"/>
      <w:marBottom w:val="0"/>
      <w:divBdr>
        <w:top w:val="none" w:sz="0" w:space="0" w:color="auto"/>
        <w:left w:val="none" w:sz="0" w:space="0" w:color="auto"/>
        <w:bottom w:val="none" w:sz="0" w:space="0" w:color="auto"/>
        <w:right w:val="none" w:sz="0" w:space="0" w:color="auto"/>
      </w:divBdr>
    </w:div>
    <w:div w:id="234750391">
      <w:bodyDiv w:val="1"/>
      <w:marLeft w:val="0"/>
      <w:marRight w:val="0"/>
      <w:marTop w:val="0"/>
      <w:marBottom w:val="0"/>
      <w:divBdr>
        <w:top w:val="none" w:sz="0" w:space="0" w:color="auto"/>
        <w:left w:val="none" w:sz="0" w:space="0" w:color="auto"/>
        <w:bottom w:val="none" w:sz="0" w:space="0" w:color="auto"/>
        <w:right w:val="none" w:sz="0" w:space="0" w:color="auto"/>
      </w:divBdr>
    </w:div>
    <w:div w:id="299700040">
      <w:bodyDiv w:val="1"/>
      <w:marLeft w:val="0"/>
      <w:marRight w:val="0"/>
      <w:marTop w:val="0"/>
      <w:marBottom w:val="0"/>
      <w:divBdr>
        <w:top w:val="none" w:sz="0" w:space="0" w:color="auto"/>
        <w:left w:val="none" w:sz="0" w:space="0" w:color="auto"/>
        <w:bottom w:val="none" w:sz="0" w:space="0" w:color="auto"/>
        <w:right w:val="none" w:sz="0" w:space="0" w:color="auto"/>
      </w:divBdr>
    </w:div>
    <w:div w:id="523831075">
      <w:bodyDiv w:val="1"/>
      <w:marLeft w:val="0"/>
      <w:marRight w:val="0"/>
      <w:marTop w:val="0"/>
      <w:marBottom w:val="0"/>
      <w:divBdr>
        <w:top w:val="none" w:sz="0" w:space="0" w:color="auto"/>
        <w:left w:val="none" w:sz="0" w:space="0" w:color="auto"/>
        <w:bottom w:val="none" w:sz="0" w:space="0" w:color="auto"/>
        <w:right w:val="none" w:sz="0" w:space="0" w:color="auto"/>
      </w:divBdr>
    </w:div>
    <w:div w:id="543710297">
      <w:bodyDiv w:val="1"/>
      <w:marLeft w:val="0"/>
      <w:marRight w:val="0"/>
      <w:marTop w:val="0"/>
      <w:marBottom w:val="0"/>
      <w:divBdr>
        <w:top w:val="none" w:sz="0" w:space="0" w:color="auto"/>
        <w:left w:val="none" w:sz="0" w:space="0" w:color="auto"/>
        <w:bottom w:val="none" w:sz="0" w:space="0" w:color="auto"/>
        <w:right w:val="none" w:sz="0" w:space="0" w:color="auto"/>
      </w:divBdr>
    </w:div>
    <w:div w:id="571505318">
      <w:bodyDiv w:val="1"/>
      <w:marLeft w:val="0"/>
      <w:marRight w:val="0"/>
      <w:marTop w:val="0"/>
      <w:marBottom w:val="0"/>
      <w:divBdr>
        <w:top w:val="none" w:sz="0" w:space="0" w:color="auto"/>
        <w:left w:val="none" w:sz="0" w:space="0" w:color="auto"/>
        <w:bottom w:val="none" w:sz="0" w:space="0" w:color="auto"/>
        <w:right w:val="none" w:sz="0" w:space="0" w:color="auto"/>
      </w:divBdr>
    </w:div>
    <w:div w:id="675613442">
      <w:bodyDiv w:val="1"/>
      <w:marLeft w:val="0"/>
      <w:marRight w:val="0"/>
      <w:marTop w:val="0"/>
      <w:marBottom w:val="0"/>
      <w:divBdr>
        <w:top w:val="none" w:sz="0" w:space="0" w:color="auto"/>
        <w:left w:val="none" w:sz="0" w:space="0" w:color="auto"/>
        <w:bottom w:val="none" w:sz="0" w:space="0" w:color="auto"/>
        <w:right w:val="none" w:sz="0" w:space="0" w:color="auto"/>
      </w:divBdr>
    </w:div>
    <w:div w:id="706294269">
      <w:bodyDiv w:val="1"/>
      <w:marLeft w:val="0"/>
      <w:marRight w:val="0"/>
      <w:marTop w:val="0"/>
      <w:marBottom w:val="0"/>
      <w:divBdr>
        <w:top w:val="none" w:sz="0" w:space="0" w:color="auto"/>
        <w:left w:val="none" w:sz="0" w:space="0" w:color="auto"/>
        <w:bottom w:val="none" w:sz="0" w:space="0" w:color="auto"/>
        <w:right w:val="none" w:sz="0" w:space="0" w:color="auto"/>
      </w:divBdr>
    </w:div>
    <w:div w:id="876813463">
      <w:bodyDiv w:val="1"/>
      <w:marLeft w:val="0"/>
      <w:marRight w:val="0"/>
      <w:marTop w:val="0"/>
      <w:marBottom w:val="0"/>
      <w:divBdr>
        <w:top w:val="none" w:sz="0" w:space="0" w:color="auto"/>
        <w:left w:val="none" w:sz="0" w:space="0" w:color="auto"/>
        <w:bottom w:val="none" w:sz="0" w:space="0" w:color="auto"/>
        <w:right w:val="none" w:sz="0" w:space="0" w:color="auto"/>
      </w:divBdr>
    </w:div>
    <w:div w:id="885675398">
      <w:bodyDiv w:val="1"/>
      <w:marLeft w:val="0"/>
      <w:marRight w:val="0"/>
      <w:marTop w:val="0"/>
      <w:marBottom w:val="0"/>
      <w:divBdr>
        <w:top w:val="none" w:sz="0" w:space="0" w:color="auto"/>
        <w:left w:val="none" w:sz="0" w:space="0" w:color="auto"/>
        <w:bottom w:val="none" w:sz="0" w:space="0" w:color="auto"/>
        <w:right w:val="none" w:sz="0" w:space="0" w:color="auto"/>
      </w:divBdr>
    </w:div>
    <w:div w:id="915550584">
      <w:bodyDiv w:val="1"/>
      <w:marLeft w:val="0"/>
      <w:marRight w:val="0"/>
      <w:marTop w:val="0"/>
      <w:marBottom w:val="0"/>
      <w:divBdr>
        <w:top w:val="none" w:sz="0" w:space="0" w:color="auto"/>
        <w:left w:val="none" w:sz="0" w:space="0" w:color="auto"/>
        <w:bottom w:val="none" w:sz="0" w:space="0" w:color="auto"/>
        <w:right w:val="none" w:sz="0" w:space="0" w:color="auto"/>
      </w:divBdr>
    </w:div>
    <w:div w:id="946428758">
      <w:bodyDiv w:val="1"/>
      <w:marLeft w:val="0"/>
      <w:marRight w:val="0"/>
      <w:marTop w:val="0"/>
      <w:marBottom w:val="0"/>
      <w:divBdr>
        <w:top w:val="none" w:sz="0" w:space="0" w:color="auto"/>
        <w:left w:val="none" w:sz="0" w:space="0" w:color="auto"/>
        <w:bottom w:val="none" w:sz="0" w:space="0" w:color="auto"/>
        <w:right w:val="none" w:sz="0" w:space="0" w:color="auto"/>
      </w:divBdr>
    </w:div>
    <w:div w:id="1019311816">
      <w:bodyDiv w:val="1"/>
      <w:marLeft w:val="0"/>
      <w:marRight w:val="0"/>
      <w:marTop w:val="0"/>
      <w:marBottom w:val="0"/>
      <w:divBdr>
        <w:top w:val="none" w:sz="0" w:space="0" w:color="auto"/>
        <w:left w:val="none" w:sz="0" w:space="0" w:color="auto"/>
        <w:bottom w:val="none" w:sz="0" w:space="0" w:color="auto"/>
        <w:right w:val="none" w:sz="0" w:space="0" w:color="auto"/>
      </w:divBdr>
      <w:divsChild>
        <w:div w:id="1877890709">
          <w:marLeft w:val="0"/>
          <w:marRight w:val="0"/>
          <w:marTop w:val="0"/>
          <w:marBottom w:val="0"/>
          <w:divBdr>
            <w:top w:val="none" w:sz="0" w:space="0" w:color="auto"/>
            <w:left w:val="none" w:sz="0" w:space="0" w:color="auto"/>
            <w:bottom w:val="none" w:sz="0" w:space="0" w:color="auto"/>
            <w:right w:val="none" w:sz="0" w:space="0" w:color="auto"/>
          </w:divBdr>
        </w:div>
        <w:div w:id="682437805">
          <w:marLeft w:val="0"/>
          <w:marRight w:val="0"/>
          <w:marTop w:val="0"/>
          <w:marBottom w:val="0"/>
          <w:divBdr>
            <w:top w:val="none" w:sz="0" w:space="0" w:color="auto"/>
            <w:left w:val="none" w:sz="0" w:space="0" w:color="auto"/>
            <w:bottom w:val="none" w:sz="0" w:space="0" w:color="auto"/>
            <w:right w:val="none" w:sz="0" w:space="0" w:color="auto"/>
          </w:divBdr>
        </w:div>
        <w:div w:id="2142532022">
          <w:marLeft w:val="0"/>
          <w:marRight w:val="0"/>
          <w:marTop w:val="0"/>
          <w:marBottom w:val="0"/>
          <w:divBdr>
            <w:top w:val="none" w:sz="0" w:space="0" w:color="auto"/>
            <w:left w:val="none" w:sz="0" w:space="0" w:color="auto"/>
            <w:bottom w:val="none" w:sz="0" w:space="0" w:color="auto"/>
            <w:right w:val="none" w:sz="0" w:space="0" w:color="auto"/>
          </w:divBdr>
        </w:div>
        <w:div w:id="1822690446">
          <w:marLeft w:val="0"/>
          <w:marRight w:val="0"/>
          <w:marTop w:val="0"/>
          <w:marBottom w:val="0"/>
          <w:divBdr>
            <w:top w:val="none" w:sz="0" w:space="0" w:color="auto"/>
            <w:left w:val="none" w:sz="0" w:space="0" w:color="auto"/>
            <w:bottom w:val="none" w:sz="0" w:space="0" w:color="auto"/>
            <w:right w:val="none" w:sz="0" w:space="0" w:color="auto"/>
          </w:divBdr>
        </w:div>
      </w:divsChild>
    </w:div>
    <w:div w:id="1188523631">
      <w:bodyDiv w:val="1"/>
      <w:marLeft w:val="0"/>
      <w:marRight w:val="0"/>
      <w:marTop w:val="0"/>
      <w:marBottom w:val="0"/>
      <w:divBdr>
        <w:top w:val="none" w:sz="0" w:space="0" w:color="auto"/>
        <w:left w:val="none" w:sz="0" w:space="0" w:color="auto"/>
        <w:bottom w:val="none" w:sz="0" w:space="0" w:color="auto"/>
        <w:right w:val="none" w:sz="0" w:space="0" w:color="auto"/>
      </w:divBdr>
    </w:div>
    <w:div w:id="1237087237">
      <w:bodyDiv w:val="1"/>
      <w:marLeft w:val="0"/>
      <w:marRight w:val="0"/>
      <w:marTop w:val="0"/>
      <w:marBottom w:val="0"/>
      <w:divBdr>
        <w:top w:val="none" w:sz="0" w:space="0" w:color="auto"/>
        <w:left w:val="none" w:sz="0" w:space="0" w:color="auto"/>
        <w:bottom w:val="none" w:sz="0" w:space="0" w:color="auto"/>
        <w:right w:val="none" w:sz="0" w:space="0" w:color="auto"/>
      </w:divBdr>
    </w:div>
    <w:div w:id="1361129411">
      <w:bodyDiv w:val="1"/>
      <w:marLeft w:val="0"/>
      <w:marRight w:val="0"/>
      <w:marTop w:val="0"/>
      <w:marBottom w:val="0"/>
      <w:divBdr>
        <w:top w:val="none" w:sz="0" w:space="0" w:color="auto"/>
        <w:left w:val="none" w:sz="0" w:space="0" w:color="auto"/>
        <w:bottom w:val="none" w:sz="0" w:space="0" w:color="auto"/>
        <w:right w:val="none" w:sz="0" w:space="0" w:color="auto"/>
      </w:divBdr>
    </w:div>
    <w:div w:id="1439565426">
      <w:bodyDiv w:val="1"/>
      <w:marLeft w:val="0"/>
      <w:marRight w:val="0"/>
      <w:marTop w:val="0"/>
      <w:marBottom w:val="0"/>
      <w:divBdr>
        <w:top w:val="none" w:sz="0" w:space="0" w:color="auto"/>
        <w:left w:val="none" w:sz="0" w:space="0" w:color="auto"/>
        <w:bottom w:val="none" w:sz="0" w:space="0" w:color="auto"/>
        <w:right w:val="none" w:sz="0" w:space="0" w:color="auto"/>
      </w:divBdr>
    </w:div>
    <w:div w:id="1442413936">
      <w:bodyDiv w:val="1"/>
      <w:marLeft w:val="0"/>
      <w:marRight w:val="0"/>
      <w:marTop w:val="0"/>
      <w:marBottom w:val="0"/>
      <w:divBdr>
        <w:top w:val="none" w:sz="0" w:space="0" w:color="auto"/>
        <w:left w:val="none" w:sz="0" w:space="0" w:color="auto"/>
        <w:bottom w:val="none" w:sz="0" w:space="0" w:color="auto"/>
        <w:right w:val="none" w:sz="0" w:space="0" w:color="auto"/>
      </w:divBdr>
    </w:div>
    <w:div w:id="1530560500">
      <w:bodyDiv w:val="1"/>
      <w:marLeft w:val="0"/>
      <w:marRight w:val="0"/>
      <w:marTop w:val="0"/>
      <w:marBottom w:val="0"/>
      <w:divBdr>
        <w:top w:val="none" w:sz="0" w:space="0" w:color="auto"/>
        <w:left w:val="none" w:sz="0" w:space="0" w:color="auto"/>
        <w:bottom w:val="none" w:sz="0" w:space="0" w:color="auto"/>
        <w:right w:val="none" w:sz="0" w:space="0" w:color="auto"/>
      </w:divBdr>
    </w:div>
    <w:div w:id="1609584873">
      <w:bodyDiv w:val="1"/>
      <w:marLeft w:val="0"/>
      <w:marRight w:val="0"/>
      <w:marTop w:val="0"/>
      <w:marBottom w:val="0"/>
      <w:divBdr>
        <w:top w:val="none" w:sz="0" w:space="0" w:color="auto"/>
        <w:left w:val="none" w:sz="0" w:space="0" w:color="auto"/>
        <w:bottom w:val="none" w:sz="0" w:space="0" w:color="auto"/>
        <w:right w:val="none" w:sz="0" w:space="0" w:color="auto"/>
      </w:divBdr>
    </w:div>
    <w:div w:id="1639803025">
      <w:bodyDiv w:val="1"/>
      <w:marLeft w:val="0"/>
      <w:marRight w:val="0"/>
      <w:marTop w:val="0"/>
      <w:marBottom w:val="0"/>
      <w:divBdr>
        <w:top w:val="none" w:sz="0" w:space="0" w:color="auto"/>
        <w:left w:val="none" w:sz="0" w:space="0" w:color="auto"/>
        <w:bottom w:val="none" w:sz="0" w:space="0" w:color="auto"/>
        <w:right w:val="none" w:sz="0" w:space="0" w:color="auto"/>
      </w:divBdr>
    </w:div>
    <w:div w:id="1713112023">
      <w:bodyDiv w:val="1"/>
      <w:marLeft w:val="0"/>
      <w:marRight w:val="0"/>
      <w:marTop w:val="0"/>
      <w:marBottom w:val="0"/>
      <w:divBdr>
        <w:top w:val="none" w:sz="0" w:space="0" w:color="auto"/>
        <w:left w:val="none" w:sz="0" w:space="0" w:color="auto"/>
        <w:bottom w:val="none" w:sz="0" w:space="0" w:color="auto"/>
        <w:right w:val="none" w:sz="0" w:space="0" w:color="auto"/>
      </w:divBdr>
    </w:div>
    <w:div w:id="1821194549">
      <w:bodyDiv w:val="1"/>
      <w:marLeft w:val="0"/>
      <w:marRight w:val="0"/>
      <w:marTop w:val="0"/>
      <w:marBottom w:val="0"/>
      <w:divBdr>
        <w:top w:val="none" w:sz="0" w:space="0" w:color="auto"/>
        <w:left w:val="none" w:sz="0" w:space="0" w:color="auto"/>
        <w:bottom w:val="none" w:sz="0" w:space="0" w:color="auto"/>
        <w:right w:val="none" w:sz="0" w:space="0" w:color="auto"/>
      </w:divBdr>
    </w:div>
    <w:div w:id="1833133089">
      <w:bodyDiv w:val="1"/>
      <w:marLeft w:val="0"/>
      <w:marRight w:val="0"/>
      <w:marTop w:val="0"/>
      <w:marBottom w:val="0"/>
      <w:divBdr>
        <w:top w:val="none" w:sz="0" w:space="0" w:color="auto"/>
        <w:left w:val="none" w:sz="0" w:space="0" w:color="auto"/>
        <w:bottom w:val="none" w:sz="0" w:space="0" w:color="auto"/>
        <w:right w:val="none" w:sz="0" w:space="0" w:color="auto"/>
      </w:divBdr>
    </w:div>
    <w:div w:id="1957250635">
      <w:bodyDiv w:val="1"/>
      <w:marLeft w:val="0"/>
      <w:marRight w:val="0"/>
      <w:marTop w:val="0"/>
      <w:marBottom w:val="0"/>
      <w:divBdr>
        <w:top w:val="none" w:sz="0" w:space="0" w:color="auto"/>
        <w:left w:val="none" w:sz="0" w:space="0" w:color="auto"/>
        <w:bottom w:val="none" w:sz="0" w:space="0" w:color="auto"/>
        <w:right w:val="none" w:sz="0" w:space="0" w:color="auto"/>
      </w:divBdr>
    </w:div>
    <w:div w:id="1963805305">
      <w:bodyDiv w:val="1"/>
      <w:marLeft w:val="0"/>
      <w:marRight w:val="0"/>
      <w:marTop w:val="0"/>
      <w:marBottom w:val="0"/>
      <w:divBdr>
        <w:top w:val="none" w:sz="0" w:space="0" w:color="auto"/>
        <w:left w:val="none" w:sz="0" w:space="0" w:color="auto"/>
        <w:bottom w:val="none" w:sz="0" w:space="0" w:color="auto"/>
        <w:right w:val="none" w:sz="0" w:space="0" w:color="auto"/>
      </w:divBdr>
    </w:div>
    <w:div w:id="2046951970">
      <w:bodyDiv w:val="1"/>
      <w:marLeft w:val="0"/>
      <w:marRight w:val="0"/>
      <w:marTop w:val="0"/>
      <w:marBottom w:val="0"/>
      <w:divBdr>
        <w:top w:val="none" w:sz="0" w:space="0" w:color="auto"/>
        <w:left w:val="none" w:sz="0" w:space="0" w:color="auto"/>
        <w:bottom w:val="none" w:sz="0" w:space="0" w:color="auto"/>
        <w:right w:val="none" w:sz="0" w:space="0" w:color="auto"/>
      </w:divBdr>
    </w:div>
    <w:div w:id="20892305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E42C00-71C1-4056-A3AE-6A8D18A8D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5147</Words>
  <Characters>29340</Characters>
  <Application>Microsoft Office Word</Application>
  <DocSecurity>4</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Brandt</dc:creator>
  <cp:keywords/>
  <dc:description/>
  <cp:lastModifiedBy>Emily Throne</cp:lastModifiedBy>
  <cp:revision>2</cp:revision>
  <dcterms:created xsi:type="dcterms:W3CDTF">2017-09-01T15:32:00Z</dcterms:created>
  <dcterms:modified xsi:type="dcterms:W3CDTF">2017-09-01T15:32:00Z</dcterms:modified>
</cp:coreProperties>
</file>