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ED" w:rsidRDefault="00345DED" w:rsidP="00345DE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mental Figure 1. 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Illustrations of different parameter settings for alternative configurations of FMODEL: </w:t>
      </w:r>
      <w:r>
        <w:rPr>
          <w:rFonts w:ascii="Times New Roman" w:hAnsi="Times New Roman" w:cs="Times New Roman"/>
          <w:sz w:val="24"/>
          <w:szCs w:val="24"/>
          <w:lang w:val="en-US"/>
        </w:rPr>
        <w:t>Top row: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>istributions of raw material sources (red cells) generated from abundance settings modelling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>even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left abundance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0.5,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right_abundance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0.5)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uneven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left abundance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0.9,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right_abundance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0.1)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Bottom row: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Agent paths resulting from 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mu (μ) settings used to 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>no differences in redundancy of place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273C">
        <w:rPr>
          <w:rFonts w:ascii="Times New Roman" w:hAnsi="Times New Roman" w:cs="Times New Roman"/>
          <w:b/>
          <w:sz w:val="24"/>
          <w:szCs w:val="24"/>
          <w:lang w:val="en-US"/>
        </w:rPr>
        <w:t>left_mu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1, </w:t>
      </w:r>
      <w:proofErr w:type="spellStart"/>
      <w:r w:rsidRPr="0098273C">
        <w:rPr>
          <w:rFonts w:ascii="Times New Roman" w:hAnsi="Times New Roman" w:cs="Times New Roman"/>
          <w:b/>
          <w:sz w:val="24"/>
          <w:szCs w:val="24"/>
          <w:lang w:val="en-US"/>
        </w:rPr>
        <w:t>right_mu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1) and (d)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>periphery-</w:t>
      </w:r>
      <w:r>
        <w:rPr>
          <w:rFonts w:ascii="Times New Roman" w:hAnsi="Times New Roman" w:cs="Times New Roman"/>
          <w:sz w:val="24"/>
          <w:szCs w:val="24"/>
          <w:lang w:val="en-US"/>
        </w:rPr>
        <w:t>base”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 xml:space="preserve"> configuration with greater tortuosity of movement on the right side relative to the left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273C">
        <w:rPr>
          <w:rFonts w:ascii="Times New Roman" w:hAnsi="Times New Roman" w:cs="Times New Roman"/>
          <w:b/>
          <w:sz w:val="24"/>
          <w:szCs w:val="24"/>
          <w:lang w:val="en-US"/>
        </w:rPr>
        <w:t>left_mu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1, </w:t>
      </w:r>
      <w:proofErr w:type="spellStart"/>
      <w:r w:rsidRPr="0098273C">
        <w:rPr>
          <w:rFonts w:ascii="Times New Roman" w:hAnsi="Times New Roman" w:cs="Times New Roman"/>
          <w:b/>
          <w:sz w:val="24"/>
          <w:szCs w:val="24"/>
          <w:lang w:val="en-US"/>
        </w:rPr>
        <w:t>right_mu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3)</w:t>
      </w:r>
      <w:r w:rsidRPr="003845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33B0" w:rsidRDefault="00345DED"/>
    <w:sectPr w:rsidR="006733B0" w:rsidSect="0091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ED"/>
    <w:rsid w:val="00343451"/>
    <w:rsid w:val="00345DED"/>
    <w:rsid w:val="004F6156"/>
    <w:rsid w:val="009117C1"/>
    <w:rsid w:val="00C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68F9"/>
  <w15:chartTrackingRefBased/>
  <w15:docId w15:val="{7AFED653-6F4E-3844-AF6B-504169DD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DED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Robert L. Kelly</cp:lastModifiedBy>
  <cp:revision>1</cp:revision>
  <dcterms:created xsi:type="dcterms:W3CDTF">2018-03-11T14:22:00Z</dcterms:created>
  <dcterms:modified xsi:type="dcterms:W3CDTF">2018-03-11T14:23:00Z</dcterms:modified>
</cp:coreProperties>
</file>