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511E6" w14:textId="73D6C231" w:rsidR="00A81E09" w:rsidRDefault="0066387B" w:rsidP="0066387B">
      <w:pPr>
        <w:jc w:val="center"/>
      </w:pPr>
      <w:r>
        <w:rPr>
          <w:rFonts w:hint="eastAsia"/>
          <w:noProof/>
        </w:rPr>
        <w:drawing>
          <wp:inline distT="0" distB="0" distL="0" distR="0" wp14:anchorId="211C024C" wp14:editId="19521595">
            <wp:extent cx="5008880" cy="8574096"/>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36431" cy="8621258"/>
                    </a:xfrm>
                    <a:prstGeom prst="rect">
                      <a:avLst/>
                    </a:prstGeom>
                    <a:noFill/>
                    <a:ln>
                      <a:noFill/>
                    </a:ln>
                  </pic:spPr>
                </pic:pic>
              </a:graphicData>
            </a:graphic>
          </wp:inline>
        </w:drawing>
      </w:r>
    </w:p>
    <w:p w14:paraId="3422D014" w14:textId="12D95AA9" w:rsidR="0066387B" w:rsidRDefault="0066387B">
      <w:pPr>
        <w:rPr>
          <w:rFonts w:cstheme="minorHAnsi"/>
          <w:sz w:val="20"/>
          <w:szCs w:val="20"/>
        </w:rPr>
      </w:pPr>
      <w:r w:rsidRPr="0066387B">
        <w:rPr>
          <w:b/>
          <w:bCs/>
        </w:rPr>
        <w:t>S</w:t>
      </w:r>
      <w:r w:rsidRPr="0066387B">
        <w:rPr>
          <w:rFonts w:hint="eastAsia"/>
          <w:b/>
          <w:bCs/>
        </w:rPr>
        <w:t xml:space="preserve">upplementary figure 1: </w:t>
      </w:r>
      <w:r w:rsidRPr="0066387B">
        <w:rPr>
          <w:rFonts w:hint="eastAsia"/>
        </w:rPr>
        <w:t xml:space="preserve">(A-B) </w:t>
      </w:r>
      <w:r w:rsidRPr="007466F9">
        <w:rPr>
          <w:rFonts w:cstheme="minorHAnsi"/>
          <w:sz w:val="20"/>
          <w:szCs w:val="20"/>
        </w:rPr>
        <w:t xml:space="preserve">KEGG pathway enrichment analysis for the different </w:t>
      </w:r>
      <w:r>
        <w:rPr>
          <w:rFonts w:cstheme="minorHAnsi" w:hint="eastAsia"/>
          <w:sz w:val="20"/>
          <w:szCs w:val="20"/>
        </w:rPr>
        <w:t>fecal</w:t>
      </w:r>
      <w:r>
        <w:rPr>
          <w:rFonts w:cstheme="minorHAnsi" w:hint="eastAsia"/>
          <w:sz w:val="20"/>
          <w:szCs w:val="20"/>
        </w:rPr>
        <w:t xml:space="preserve"> </w:t>
      </w:r>
      <w:r w:rsidRPr="007466F9">
        <w:rPr>
          <w:rFonts w:cstheme="minorHAnsi"/>
          <w:sz w:val="20"/>
          <w:szCs w:val="20"/>
        </w:rPr>
        <w:t>metabolites at P14 (</w:t>
      </w:r>
      <w:r>
        <w:rPr>
          <w:rFonts w:cstheme="minorHAnsi" w:hint="eastAsia"/>
          <w:sz w:val="20"/>
          <w:szCs w:val="20"/>
        </w:rPr>
        <w:t>A</w:t>
      </w:r>
      <w:r w:rsidRPr="007466F9">
        <w:rPr>
          <w:rFonts w:cstheme="minorHAnsi"/>
          <w:sz w:val="20"/>
          <w:szCs w:val="20"/>
        </w:rPr>
        <w:t>) and P28 (</w:t>
      </w:r>
      <w:r>
        <w:rPr>
          <w:rFonts w:cstheme="minorHAnsi" w:hint="eastAsia"/>
          <w:sz w:val="20"/>
          <w:szCs w:val="20"/>
        </w:rPr>
        <w:t>B</w:t>
      </w:r>
      <w:r w:rsidRPr="007466F9">
        <w:rPr>
          <w:rFonts w:cstheme="minorHAnsi"/>
          <w:sz w:val="20"/>
          <w:szCs w:val="20"/>
        </w:rPr>
        <w:t>).</w:t>
      </w:r>
      <w:r>
        <w:rPr>
          <w:rFonts w:cstheme="minorHAnsi" w:hint="eastAsia"/>
          <w:sz w:val="20"/>
          <w:szCs w:val="20"/>
        </w:rPr>
        <w:t xml:space="preserve"> </w:t>
      </w:r>
      <w:r w:rsidRPr="007466F9">
        <w:rPr>
          <w:rFonts w:cstheme="minorHAnsi"/>
          <w:sz w:val="20"/>
          <w:szCs w:val="20"/>
        </w:rPr>
        <w:t xml:space="preserve">Differential metabolites were defined as those with </w:t>
      </w:r>
      <w:r w:rsidRPr="007466F9">
        <w:rPr>
          <w:rFonts w:cstheme="minorHAnsi" w:hint="eastAsia"/>
          <w:i/>
          <w:iCs/>
          <w:sz w:val="20"/>
          <w:szCs w:val="20"/>
        </w:rPr>
        <w:t>P</w:t>
      </w:r>
      <w:r w:rsidRPr="007466F9">
        <w:rPr>
          <w:rFonts w:cstheme="minorHAnsi"/>
          <w:sz w:val="20"/>
          <w:szCs w:val="20"/>
        </w:rPr>
        <w:t xml:space="preserve"> &lt; 0.05, VIP (from OPLS-DA) &gt; 1, and |FC| &gt; 1. Ctrl P14, </w:t>
      </w:r>
      <w:r w:rsidRPr="007466F9">
        <w:rPr>
          <w:rFonts w:cstheme="minorHAnsi"/>
          <w:i/>
          <w:iCs/>
          <w:sz w:val="20"/>
          <w:szCs w:val="20"/>
        </w:rPr>
        <w:t>n</w:t>
      </w:r>
      <w:r w:rsidRPr="007466F9">
        <w:rPr>
          <w:rFonts w:cstheme="minorHAnsi"/>
          <w:sz w:val="20"/>
          <w:szCs w:val="20"/>
        </w:rPr>
        <w:t xml:space="preserve"> = 14; SB-SeY-SIF P14, </w:t>
      </w:r>
      <w:r w:rsidRPr="007466F9">
        <w:rPr>
          <w:rFonts w:cstheme="minorHAnsi"/>
          <w:i/>
          <w:iCs/>
          <w:sz w:val="20"/>
          <w:szCs w:val="20"/>
        </w:rPr>
        <w:t>n</w:t>
      </w:r>
      <w:r w:rsidRPr="007466F9">
        <w:rPr>
          <w:rFonts w:cstheme="minorHAnsi"/>
          <w:sz w:val="20"/>
          <w:szCs w:val="20"/>
        </w:rPr>
        <w:t xml:space="preserve"> = 14; Ctrl P28, </w:t>
      </w:r>
      <w:r w:rsidRPr="007466F9">
        <w:rPr>
          <w:rFonts w:cstheme="minorHAnsi"/>
          <w:i/>
          <w:iCs/>
          <w:sz w:val="20"/>
          <w:szCs w:val="20"/>
        </w:rPr>
        <w:t>n</w:t>
      </w:r>
      <w:r w:rsidRPr="007466F9">
        <w:rPr>
          <w:rFonts w:cstheme="minorHAnsi"/>
          <w:sz w:val="20"/>
          <w:szCs w:val="20"/>
        </w:rPr>
        <w:t xml:space="preserve"> = 14; SB-SeY-SIF P28, </w:t>
      </w:r>
      <w:r w:rsidRPr="007466F9">
        <w:rPr>
          <w:rFonts w:cstheme="minorHAnsi"/>
          <w:i/>
          <w:iCs/>
          <w:sz w:val="20"/>
          <w:szCs w:val="20"/>
        </w:rPr>
        <w:t>n</w:t>
      </w:r>
      <w:r w:rsidRPr="007466F9">
        <w:rPr>
          <w:rFonts w:cstheme="minorHAnsi"/>
          <w:sz w:val="20"/>
          <w:szCs w:val="20"/>
        </w:rPr>
        <w:t xml:space="preserve"> = 12.</w:t>
      </w:r>
      <w:r>
        <w:rPr>
          <w:rFonts w:cstheme="minorHAnsi" w:hint="eastAsia"/>
          <w:sz w:val="20"/>
          <w:szCs w:val="20"/>
        </w:rPr>
        <w:t xml:space="preserve"> </w:t>
      </w:r>
      <w:r w:rsidRPr="007466F9">
        <w:rPr>
          <w:rFonts w:cstheme="minorHAnsi"/>
          <w:sz w:val="20"/>
          <w:szCs w:val="20"/>
        </w:rPr>
        <w:t>Kyoto Encyclopedia of Genes and Genomes; Ctrl, control group; SB-SeY-SIF, sodium butyrate-selenium yeast-soy isoflavones treatment group; P14, pregnancy day 14; P28, pregnancy day 28.</w:t>
      </w:r>
    </w:p>
    <w:p w14:paraId="744A8908" w14:textId="21CA05AD" w:rsidR="0066387B" w:rsidRDefault="0066387B">
      <w:r>
        <w:rPr>
          <w:rFonts w:hint="eastAsia"/>
          <w:noProof/>
        </w:rPr>
        <w:lastRenderedPageBreak/>
        <w:drawing>
          <wp:inline distT="0" distB="0" distL="0" distR="0" wp14:anchorId="7D738DD4" wp14:editId="063423E7">
            <wp:extent cx="6632562" cy="74574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51790" cy="7479059"/>
                    </a:xfrm>
                    <a:prstGeom prst="rect">
                      <a:avLst/>
                    </a:prstGeom>
                    <a:noFill/>
                    <a:ln>
                      <a:noFill/>
                    </a:ln>
                  </pic:spPr>
                </pic:pic>
              </a:graphicData>
            </a:graphic>
          </wp:inline>
        </w:drawing>
      </w:r>
    </w:p>
    <w:p w14:paraId="450BEB53" w14:textId="77777777" w:rsidR="00E74CF0" w:rsidRDefault="00E74CF0">
      <w:pPr>
        <w:rPr>
          <w:rFonts w:hint="eastAsia"/>
        </w:rPr>
      </w:pPr>
    </w:p>
    <w:p w14:paraId="0B5AD793" w14:textId="64506B5B" w:rsidR="00D63BF3" w:rsidRDefault="00D63BF3">
      <w:pPr>
        <w:rPr>
          <w:rFonts w:cstheme="minorHAnsi"/>
          <w:color w:val="000000" w:themeColor="text1"/>
          <w:sz w:val="20"/>
          <w:szCs w:val="20"/>
        </w:rPr>
      </w:pPr>
      <w:r w:rsidRPr="0066387B">
        <w:rPr>
          <w:b/>
          <w:bCs/>
        </w:rPr>
        <w:t>S</w:t>
      </w:r>
      <w:r w:rsidRPr="0066387B">
        <w:rPr>
          <w:rFonts w:hint="eastAsia"/>
          <w:b/>
          <w:bCs/>
        </w:rPr>
        <w:t xml:space="preserve">upplementary figure </w:t>
      </w:r>
      <w:r>
        <w:rPr>
          <w:rFonts w:hint="eastAsia"/>
          <w:b/>
          <w:bCs/>
        </w:rPr>
        <w:t>2</w:t>
      </w:r>
      <w:r w:rsidRPr="0066387B">
        <w:rPr>
          <w:rFonts w:hint="eastAsia"/>
          <w:b/>
          <w:bCs/>
        </w:rPr>
        <w:t>:</w:t>
      </w:r>
      <w:r>
        <w:rPr>
          <w:rFonts w:hint="eastAsia"/>
          <w:b/>
          <w:bCs/>
        </w:rPr>
        <w:t xml:space="preserve"> </w:t>
      </w:r>
      <w:r w:rsidRPr="007466F9">
        <w:rPr>
          <w:rFonts w:cstheme="minorHAnsi"/>
          <w:sz w:val="20"/>
          <w:szCs w:val="20"/>
        </w:rPr>
        <w:t xml:space="preserve">(A–B) Heatmap of Spearman correlation between sow litter performance and </w:t>
      </w:r>
      <w:r w:rsidRPr="00D63BF3">
        <w:rPr>
          <w:rFonts w:cstheme="minorHAnsi"/>
          <w:sz w:val="20"/>
          <w:szCs w:val="20"/>
        </w:rPr>
        <w:t>KEGG-annotated differential fecal metabolites</w:t>
      </w:r>
      <w:r>
        <w:rPr>
          <w:rFonts w:cstheme="minorHAnsi" w:hint="eastAsia"/>
          <w:sz w:val="20"/>
          <w:szCs w:val="20"/>
        </w:rPr>
        <w:t xml:space="preserve"> at </w:t>
      </w:r>
      <w:r w:rsidRPr="007466F9">
        <w:rPr>
          <w:rFonts w:cstheme="minorHAnsi"/>
          <w:sz w:val="20"/>
          <w:szCs w:val="20"/>
        </w:rPr>
        <w:t>P14 (</w:t>
      </w:r>
      <w:r>
        <w:rPr>
          <w:rFonts w:cstheme="minorHAnsi" w:hint="eastAsia"/>
          <w:sz w:val="20"/>
          <w:szCs w:val="20"/>
        </w:rPr>
        <w:t>A</w:t>
      </w:r>
      <w:r w:rsidRPr="007466F9">
        <w:rPr>
          <w:rFonts w:cstheme="minorHAnsi"/>
          <w:sz w:val="20"/>
          <w:szCs w:val="20"/>
        </w:rPr>
        <w:t>) and P28 (</w:t>
      </w:r>
      <w:r>
        <w:rPr>
          <w:rFonts w:cstheme="minorHAnsi" w:hint="eastAsia"/>
          <w:sz w:val="20"/>
          <w:szCs w:val="20"/>
        </w:rPr>
        <w:t>B</w:t>
      </w:r>
      <w:r w:rsidRPr="007466F9">
        <w:rPr>
          <w:rFonts w:cstheme="minorHAnsi"/>
          <w:sz w:val="20"/>
          <w:szCs w:val="20"/>
        </w:rPr>
        <w:t>)</w:t>
      </w:r>
      <w:r>
        <w:rPr>
          <w:rFonts w:cstheme="minorHAnsi" w:hint="eastAsia"/>
          <w:sz w:val="20"/>
          <w:szCs w:val="20"/>
        </w:rPr>
        <w:t xml:space="preserve">. </w:t>
      </w:r>
      <w:r w:rsidRPr="007466F9">
        <w:rPr>
          <w:rFonts w:cstheme="minorHAnsi"/>
          <w:sz w:val="20"/>
          <w:szCs w:val="20"/>
        </w:rPr>
        <w:t xml:space="preserve">Colors indicate the strength and direction of the correlations: red denotes positive correlations, while blue denotes negative correlations. </w:t>
      </w:r>
      <w:r w:rsidRPr="007466F9">
        <w:rPr>
          <w:rFonts w:cstheme="minorHAnsi"/>
          <w:color w:val="000000" w:themeColor="text1"/>
          <w:sz w:val="20"/>
          <w:szCs w:val="20"/>
        </w:rPr>
        <w:t>*</w:t>
      </w:r>
      <w:r w:rsidRPr="007466F9">
        <w:rPr>
          <w:rFonts w:cstheme="minorHAnsi"/>
          <w:i/>
          <w:iCs/>
          <w:color w:val="000000" w:themeColor="text1"/>
          <w:sz w:val="20"/>
          <w:szCs w:val="20"/>
        </w:rPr>
        <w:t>P</w:t>
      </w:r>
      <w:r w:rsidRPr="007466F9">
        <w:rPr>
          <w:rFonts w:cstheme="minorHAnsi"/>
          <w:color w:val="000000" w:themeColor="text1"/>
          <w:sz w:val="20"/>
          <w:szCs w:val="20"/>
        </w:rPr>
        <w:t xml:space="preserve"> &lt; 0.05, **</w:t>
      </w:r>
      <w:r w:rsidRPr="007466F9">
        <w:rPr>
          <w:rFonts w:cstheme="minorHAnsi"/>
          <w:i/>
          <w:iCs/>
          <w:color w:val="000000" w:themeColor="text1"/>
          <w:sz w:val="20"/>
          <w:szCs w:val="20"/>
        </w:rPr>
        <w:t>P</w:t>
      </w:r>
      <w:r w:rsidRPr="007466F9">
        <w:rPr>
          <w:rFonts w:cstheme="minorHAnsi"/>
          <w:color w:val="000000" w:themeColor="text1"/>
          <w:sz w:val="20"/>
          <w:szCs w:val="20"/>
        </w:rPr>
        <w:t xml:space="preserve"> &lt; 0.01, and ***</w:t>
      </w:r>
      <w:r w:rsidRPr="007466F9">
        <w:rPr>
          <w:rFonts w:cstheme="minorHAnsi"/>
          <w:i/>
          <w:iCs/>
          <w:color w:val="000000" w:themeColor="text1"/>
          <w:sz w:val="20"/>
          <w:szCs w:val="20"/>
        </w:rPr>
        <w:t>P</w:t>
      </w:r>
      <w:r w:rsidRPr="007466F9">
        <w:rPr>
          <w:rFonts w:cstheme="minorHAnsi"/>
          <w:color w:val="000000" w:themeColor="text1"/>
          <w:sz w:val="20"/>
          <w:szCs w:val="20"/>
        </w:rPr>
        <w:t xml:space="preserve"> &lt; 0.001. Ctrl, control group; SB-SeY-SIF, sodium butyrate-selenium yeast-soy isoflavones treatment group; P14, pregnancy day 14; P28, pregnancy day 28.</w:t>
      </w:r>
    </w:p>
    <w:p w14:paraId="7C337BF7" w14:textId="77777777" w:rsidR="00D63BF3" w:rsidRDefault="00D63BF3">
      <w:pPr>
        <w:widowControl/>
        <w:jc w:val="left"/>
        <w:rPr>
          <w:rFonts w:cstheme="minorHAnsi"/>
          <w:color w:val="000000" w:themeColor="text1"/>
          <w:sz w:val="20"/>
          <w:szCs w:val="20"/>
        </w:rPr>
      </w:pPr>
      <w:r>
        <w:rPr>
          <w:rFonts w:cstheme="minorHAnsi"/>
          <w:color w:val="000000" w:themeColor="text1"/>
          <w:sz w:val="20"/>
          <w:szCs w:val="20"/>
        </w:rPr>
        <w:br w:type="page"/>
      </w:r>
    </w:p>
    <w:p w14:paraId="66479C9F" w14:textId="635F0E5E" w:rsidR="00D63BF3" w:rsidRDefault="00D63BF3" w:rsidP="00D63BF3">
      <w:pPr>
        <w:jc w:val="center"/>
      </w:pPr>
      <w:r>
        <w:rPr>
          <w:rFonts w:hint="eastAsia"/>
          <w:noProof/>
        </w:rPr>
        <w:lastRenderedPageBreak/>
        <w:drawing>
          <wp:inline distT="0" distB="0" distL="0" distR="0" wp14:anchorId="7E496D5E" wp14:editId="2BD370C9">
            <wp:extent cx="3969657" cy="8810201"/>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79273" cy="8831542"/>
                    </a:xfrm>
                    <a:prstGeom prst="rect">
                      <a:avLst/>
                    </a:prstGeom>
                    <a:noFill/>
                    <a:ln>
                      <a:noFill/>
                    </a:ln>
                  </pic:spPr>
                </pic:pic>
              </a:graphicData>
            </a:graphic>
          </wp:inline>
        </w:drawing>
      </w:r>
    </w:p>
    <w:p w14:paraId="54D5DF0A" w14:textId="77EB64A5" w:rsidR="00D63BF3" w:rsidRPr="00CE34FE" w:rsidRDefault="00D63BF3" w:rsidP="00D63BF3">
      <w:pPr>
        <w:rPr>
          <w:rFonts w:cstheme="minorHAnsi" w:hint="eastAsia"/>
          <w:color w:val="000000" w:themeColor="text1"/>
          <w:sz w:val="20"/>
          <w:szCs w:val="20"/>
        </w:rPr>
      </w:pPr>
      <w:r w:rsidRPr="0066387B">
        <w:rPr>
          <w:b/>
          <w:bCs/>
        </w:rPr>
        <w:t>S</w:t>
      </w:r>
      <w:r w:rsidRPr="0066387B">
        <w:rPr>
          <w:rFonts w:hint="eastAsia"/>
          <w:b/>
          <w:bCs/>
        </w:rPr>
        <w:t xml:space="preserve">upplementary figure </w:t>
      </w:r>
      <w:r w:rsidR="00E74CF0">
        <w:rPr>
          <w:rFonts w:hint="eastAsia"/>
          <w:b/>
          <w:bCs/>
        </w:rPr>
        <w:t>3</w:t>
      </w:r>
      <w:r w:rsidRPr="0066387B">
        <w:rPr>
          <w:rFonts w:hint="eastAsia"/>
          <w:b/>
          <w:bCs/>
        </w:rPr>
        <w:t>:</w:t>
      </w:r>
      <w:r>
        <w:rPr>
          <w:rFonts w:hint="eastAsia"/>
          <w:b/>
          <w:bCs/>
        </w:rPr>
        <w:t xml:space="preserve"> </w:t>
      </w:r>
      <w:r w:rsidRPr="007466F9">
        <w:rPr>
          <w:rFonts w:cstheme="minorHAnsi"/>
          <w:sz w:val="20"/>
          <w:szCs w:val="20"/>
        </w:rPr>
        <w:t>(A–B) Heatmap of Spearman correlation</w:t>
      </w:r>
      <w:r w:rsidR="008A613E">
        <w:rPr>
          <w:rFonts w:cstheme="minorHAnsi" w:hint="eastAsia"/>
          <w:sz w:val="20"/>
          <w:szCs w:val="20"/>
        </w:rPr>
        <w:t xml:space="preserve"> </w:t>
      </w:r>
      <w:r w:rsidRPr="007466F9">
        <w:rPr>
          <w:rFonts w:cstheme="minorHAnsi"/>
          <w:sz w:val="20"/>
          <w:szCs w:val="20"/>
        </w:rPr>
        <w:t xml:space="preserve">between differential microbial species and differential </w:t>
      </w:r>
      <w:r>
        <w:rPr>
          <w:rFonts w:cstheme="minorHAnsi" w:hint="eastAsia"/>
          <w:sz w:val="20"/>
          <w:szCs w:val="20"/>
        </w:rPr>
        <w:t>fecal</w:t>
      </w:r>
      <w:r w:rsidRPr="007466F9">
        <w:rPr>
          <w:rFonts w:cstheme="minorHAnsi"/>
          <w:sz w:val="20"/>
          <w:szCs w:val="20"/>
        </w:rPr>
        <w:t xml:space="preserve"> metabolites at P14 (</w:t>
      </w:r>
      <w:r>
        <w:rPr>
          <w:rFonts w:cstheme="minorHAnsi" w:hint="eastAsia"/>
          <w:sz w:val="20"/>
          <w:szCs w:val="20"/>
        </w:rPr>
        <w:t>A</w:t>
      </w:r>
      <w:r w:rsidRPr="007466F9">
        <w:rPr>
          <w:rFonts w:cstheme="minorHAnsi"/>
          <w:sz w:val="20"/>
          <w:szCs w:val="20"/>
        </w:rPr>
        <w:t>) and P28 (</w:t>
      </w:r>
      <w:r>
        <w:rPr>
          <w:rFonts w:cstheme="minorHAnsi" w:hint="eastAsia"/>
          <w:sz w:val="20"/>
          <w:szCs w:val="20"/>
        </w:rPr>
        <w:t>B</w:t>
      </w:r>
      <w:r w:rsidRPr="007466F9">
        <w:rPr>
          <w:rFonts w:cstheme="minorHAnsi"/>
          <w:sz w:val="20"/>
          <w:szCs w:val="20"/>
        </w:rPr>
        <w:t>)</w:t>
      </w:r>
      <w:r>
        <w:rPr>
          <w:rFonts w:cstheme="minorHAnsi" w:hint="eastAsia"/>
          <w:sz w:val="20"/>
          <w:szCs w:val="20"/>
        </w:rPr>
        <w:t xml:space="preserve">. </w:t>
      </w:r>
      <w:r w:rsidRPr="007466F9">
        <w:rPr>
          <w:rFonts w:cstheme="minorHAnsi"/>
          <w:sz w:val="20"/>
          <w:szCs w:val="20"/>
        </w:rPr>
        <w:t xml:space="preserve">Colors indicate the strength and direction of the correlations: red denotes positive correlations, while blue denotes negative correlations. </w:t>
      </w:r>
      <w:r w:rsidRPr="007466F9">
        <w:rPr>
          <w:rFonts w:cstheme="minorHAnsi"/>
          <w:color w:val="000000" w:themeColor="text1"/>
          <w:sz w:val="20"/>
          <w:szCs w:val="20"/>
        </w:rPr>
        <w:t>*</w:t>
      </w:r>
      <w:r w:rsidRPr="007466F9">
        <w:rPr>
          <w:rFonts w:cstheme="minorHAnsi"/>
          <w:i/>
          <w:iCs/>
          <w:color w:val="000000" w:themeColor="text1"/>
          <w:sz w:val="20"/>
          <w:szCs w:val="20"/>
        </w:rPr>
        <w:t>P</w:t>
      </w:r>
      <w:r w:rsidRPr="007466F9">
        <w:rPr>
          <w:rFonts w:cstheme="minorHAnsi"/>
          <w:color w:val="000000" w:themeColor="text1"/>
          <w:sz w:val="20"/>
          <w:szCs w:val="20"/>
        </w:rPr>
        <w:t xml:space="preserve"> &lt; 0.05, **</w:t>
      </w:r>
      <w:r w:rsidRPr="007466F9">
        <w:rPr>
          <w:rFonts w:cstheme="minorHAnsi"/>
          <w:i/>
          <w:iCs/>
          <w:color w:val="000000" w:themeColor="text1"/>
          <w:sz w:val="20"/>
          <w:szCs w:val="20"/>
        </w:rPr>
        <w:t>P</w:t>
      </w:r>
      <w:r w:rsidRPr="007466F9">
        <w:rPr>
          <w:rFonts w:cstheme="minorHAnsi"/>
          <w:color w:val="000000" w:themeColor="text1"/>
          <w:sz w:val="20"/>
          <w:szCs w:val="20"/>
        </w:rPr>
        <w:t xml:space="preserve"> &lt; 0.01, and ***</w:t>
      </w:r>
      <w:r w:rsidRPr="007466F9">
        <w:rPr>
          <w:rFonts w:cstheme="minorHAnsi"/>
          <w:i/>
          <w:iCs/>
          <w:color w:val="000000" w:themeColor="text1"/>
          <w:sz w:val="20"/>
          <w:szCs w:val="20"/>
        </w:rPr>
        <w:t>P</w:t>
      </w:r>
      <w:r w:rsidRPr="007466F9">
        <w:rPr>
          <w:rFonts w:cstheme="minorHAnsi"/>
          <w:color w:val="000000" w:themeColor="text1"/>
          <w:sz w:val="20"/>
          <w:szCs w:val="20"/>
        </w:rPr>
        <w:t xml:space="preserve"> &lt; 0.001. Ctrl, control group; SB-SeY-SIF, sodium butyrate-selenium yeast-soy isoflavones treatment group; P14, pregnancy day 14; P28, pregnancy day 28.</w:t>
      </w:r>
    </w:p>
    <w:sectPr w:rsidR="00D63BF3" w:rsidRPr="00CE34FE" w:rsidSect="007C5320">
      <w:headerReference w:type="default" r:id="rId10"/>
      <w:type w:val="continuous"/>
      <w:pgSz w:w="11906" w:h="16838" w:code="9"/>
      <w:pgMar w:top="720" w:right="720" w:bottom="720" w:left="720" w:header="397"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7E82D" w14:textId="77777777" w:rsidR="008D04E6" w:rsidRDefault="008D04E6" w:rsidP="007C5320">
      <w:r>
        <w:separator/>
      </w:r>
    </w:p>
  </w:endnote>
  <w:endnote w:type="continuationSeparator" w:id="0">
    <w:p w14:paraId="70F0A87B" w14:textId="77777777" w:rsidR="008D04E6" w:rsidRDefault="008D04E6" w:rsidP="007C5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94DDC" w14:textId="77777777" w:rsidR="008D04E6" w:rsidRDefault="008D04E6" w:rsidP="007C5320">
      <w:r>
        <w:separator/>
      </w:r>
    </w:p>
  </w:footnote>
  <w:footnote w:type="continuationSeparator" w:id="0">
    <w:p w14:paraId="5A171781" w14:textId="77777777" w:rsidR="008D04E6" w:rsidRDefault="008D04E6" w:rsidP="007C5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3D632" w14:textId="2238DA7A" w:rsidR="007C5320" w:rsidRPr="005D7812" w:rsidRDefault="007C5320">
    <w:pPr>
      <w:pStyle w:val="af"/>
      <w:rPr>
        <w:rFonts w:hint="eastAsia"/>
      </w:rPr>
    </w:pPr>
    <w:r>
      <w:rPr>
        <w:rFonts w:hint="eastAsia"/>
      </w:rPr>
      <w:t xml:space="preserve">Yan </w:t>
    </w:r>
    <w:r w:rsidRPr="005D7812">
      <w:rPr>
        <w:rFonts w:hint="eastAsia"/>
        <w:i/>
        <w:iCs/>
      </w:rPr>
      <w:t>et al.</w:t>
    </w:r>
    <w:r>
      <w:rPr>
        <w:rFonts w:hint="eastAsia"/>
      </w:rPr>
      <w:t xml:space="preserve"> </w:t>
    </w:r>
    <w:r w:rsidR="005D7812">
      <w:t>“</w:t>
    </w:r>
    <w:r w:rsidR="005D7812" w:rsidRPr="005D7812">
      <w:t>Early pregnancy diet with sodium butyrate, selenium yeast, and soy isoflavones increases sows’ litter size and normal neonatal piglet numbers in association with sex hormones synthesis, antioxidant capacity, and gut microbiota</w:t>
    </w:r>
    <w:r w:rsidR="005D7812">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bordersDoNotSurroundHeader/>
  <w:bordersDoNotSurroundFooter/>
  <w:defaultTabStop w:val="420"/>
  <w:drawingGridHorizontalSpacing w:val="105"/>
  <w:drawingGridVerticalSpacing w:val="156"/>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87B"/>
    <w:rsid w:val="00565BB5"/>
    <w:rsid w:val="005D7812"/>
    <w:rsid w:val="00614B26"/>
    <w:rsid w:val="0066387B"/>
    <w:rsid w:val="006A1A2D"/>
    <w:rsid w:val="006B1236"/>
    <w:rsid w:val="007C5320"/>
    <w:rsid w:val="00852812"/>
    <w:rsid w:val="00873B7E"/>
    <w:rsid w:val="008A613E"/>
    <w:rsid w:val="008D04E6"/>
    <w:rsid w:val="009C03CD"/>
    <w:rsid w:val="00A81E09"/>
    <w:rsid w:val="00BD4D36"/>
    <w:rsid w:val="00CE34FE"/>
    <w:rsid w:val="00D63BF3"/>
    <w:rsid w:val="00E74CF0"/>
    <w:rsid w:val="00EA5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28095"/>
  <w15:chartTrackingRefBased/>
  <w15:docId w15:val="{5CF4758F-03F2-4ED8-952E-A5EB36DA7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3BF3"/>
    <w:pPr>
      <w:widowControl w:val="0"/>
      <w:jc w:val="both"/>
    </w:pPr>
  </w:style>
  <w:style w:type="paragraph" w:styleId="1">
    <w:name w:val="heading 1"/>
    <w:basedOn w:val="a"/>
    <w:next w:val="a"/>
    <w:link w:val="10"/>
    <w:uiPriority w:val="9"/>
    <w:qFormat/>
    <w:rsid w:val="0066387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6387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6387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6387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6387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6387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6387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6387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6387B"/>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6387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6387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6387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6387B"/>
    <w:rPr>
      <w:rFonts w:cstheme="majorBidi"/>
      <w:color w:val="0F4761" w:themeColor="accent1" w:themeShade="BF"/>
      <w:sz w:val="28"/>
      <w:szCs w:val="28"/>
    </w:rPr>
  </w:style>
  <w:style w:type="character" w:customStyle="1" w:styleId="50">
    <w:name w:val="标题 5 字符"/>
    <w:basedOn w:val="a0"/>
    <w:link w:val="5"/>
    <w:uiPriority w:val="9"/>
    <w:semiHidden/>
    <w:rsid w:val="0066387B"/>
    <w:rPr>
      <w:rFonts w:cstheme="majorBidi"/>
      <w:color w:val="0F4761" w:themeColor="accent1" w:themeShade="BF"/>
      <w:sz w:val="24"/>
      <w:szCs w:val="24"/>
    </w:rPr>
  </w:style>
  <w:style w:type="character" w:customStyle="1" w:styleId="60">
    <w:name w:val="标题 6 字符"/>
    <w:basedOn w:val="a0"/>
    <w:link w:val="6"/>
    <w:uiPriority w:val="9"/>
    <w:semiHidden/>
    <w:rsid w:val="0066387B"/>
    <w:rPr>
      <w:rFonts w:cstheme="majorBidi"/>
      <w:b/>
      <w:bCs/>
      <w:color w:val="0F4761" w:themeColor="accent1" w:themeShade="BF"/>
    </w:rPr>
  </w:style>
  <w:style w:type="character" w:customStyle="1" w:styleId="70">
    <w:name w:val="标题 7 字符"/>
    <w:basedOn w:val="a0"/>
    <w:link w:val="7"/>
    <w:uiPriority w:val="9"/>
    <w:semiHidden/>
    <w:rsid w:val="0066387B"/>
    <w:rPr>
      <w:rFonts w:cstheme="majorBidi"/>
      <w:b/>
      <w:bCs/>
      <w:color w:val="595959" w:themeColor="text1" w:themeTint="A6"/>
    </w:rPr>
  </w:style>
  <w:style w:type="character" w:customStyle="1" w:styleId="80">
    <w:name w:val="标题 8 字符"/>
    <w:basedOn w:val="a0"/>
    <w:link w:val="8"/>
    <w:uiPriority w:val="9"/>
    <w:semiHidden/>
    <w:rsid w:val="0066387B"/>
    <w:rPr>
      <w:rFonts w:cstheme="majorBidi"/>
      <w:color w:val="595959" w:themeColor="text1" w:themeTint="A6"/>
    </w:rPr>
  </w:style>
  <w:style w:type="character" w:customStyle="1" w:styleId="90">
    <w:name w:val="标题 9 字符"/>
    <w:basedOn w:val="a0"/>
    <w:link w:val="9"/>
    <w:uiPriority w:val="9"/>
    <w:semiHidden/>
    <w:rsid w:val="0066387B"/>
    <w:rPr>
      <w:rFonts w:eastAsiaTheme="majorEastAsia" w:cstheme="majorBidi"/>
      <w:color w:val="595959" w:themeColor="text1" w:themeTint="A6"/>
    </w:rPr>
  </w:style>
  <w:style w:type="paragraph" w:styleId="a3">
    <w:name w:val="Title"/>
    <w:basedOn w:val="a"/>
    <w:next w:val="a"/>
    <w:link w:val="a4"/>
    <w:uiPriority w:val="10"/>
    <w:qFormat/>
    <w:rsid w:val="0066387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638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387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6387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387B"/>
    <w:pPr>
      <w:spacing w:before="160" w:after="160"/>
      <w:jc w:val="center"/>
    </w:pPr>
    <w:rPr>
      <w:i/>
      <w:iCs/>
      <w:color w:val="404040" w:themeColor="text1" w:themeTint="BF"/>
    </w:rPr>
  </w:style>
  <w:style w:type="character" w:customStyle="1" w:styleId="a8">
    <w:name w:val="引用 字符"/>
    <w:basedOn w:val="a0"/>
    <w:link w:val="a7"/>
    <w:uiPriority w:val="29"/>
    <w:rsid w:val="0066387B"/>
    <w:rPr>
      <w:i/>
      <w:iCs/>
      <w:color w:val="404040" w:themeColor="text1" w:themeTint="BF"/>
    </w:rPr>
  </w:style>
  <w:style w:type="paragraph" w:styleId="a9">
    <w:name w:val="List Paragraph"/>
    <w:basedOn w:val="a"/>
    <w:uiPriority w:val="34"/>
    <w:qFormat/>
    <w:rsid w:val="0066387B"/>
    <w:pPr>
      <w:ind w:left="720"/>
      <w:contextualSpacing/>
    </w:pPr>
  </w:style>
  <w:style w:type="character" w:styleId="aa">
    <w:name w:val="Intense Emphasis"/>
    <w:basedOn w:val="a0"/>
    <w:uiPriority w:val="21"/>
    <w:qFormat/>
    <w:rsid w:val="0066387B"/>
    <w:rPr>
      <w:i/>
      <w:iCs/>
      <w:color w:val="0F4761" w:themeColor="accent1" w:themeShade="BF"/>
    </w:rPr>
  </w:style>
  <w:style w:type="paragraph" w:styleId="ab">
    <w:name w:val="Intense Quote"/>
    <w:basedOn w:val="a"/>
    <w:next w:val="a"/>
    <w:link w:val="ac"/>
    <w:uiPriority w:val="30"/>
    <w:qFormat/>
    <w:rsid w:val="00663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6387B"/>
    <w:rPr>
      <w:i/>
      <w:iCs/>
      <w:color w:val="0F4761" w:themeColor="accent1" w:themeShade="BF"/>
    </w:rPr>
  </w:style>
  <w:style w:type="character" w:styleId="ad">
    <w:name w:val="Intense Reference"/>
    <w:basedOn w:val="a0"/>
    <w:uiPriority w:val="32"/>
    <w:qFormat/>
    <w:rsid w:val="0066387B"/>
    <w:rPr>
      <w:b/>
      <w:bCs/>
      <w:smallCaps/>
      <w:color w:val="0F4761" w:themeColor="accent1" w:themeShade="BF"/>
      <w:spacing w:val="5"/>
    </w:rPr>
  </w:style>
  <w:style w:type="character" w:styleId="ae">
    <w:name w:val="line number"/>
    <w:basedOn w:val="a0"/>
    <w:uiPriority w:val="99"/>
    <w:semiHidden/>
    <w:unhideWhenUsed/>
    <w:rsid w:val="0066387B"/>
  </w:style>
  <w:style w:type="paragraph" w:styleId="af">
    <w:name w:val="header"/>
    <w:basedOn w:val="a"/>
    <w:link w:val="af0"/>
    <w:uiPriority w:val="99"/>
    <w:unhideWhenUsed/>
    <w:rsid w:val="007C5320"/>
    <w:pPr>
      <w:tabs>
        <w:tab w:val="center" w:pos="4153"/>
        <w:tab w:val="right" w:pos="8306"/>
      </w:tabs>
      <w:snapToGrid w:val="0"/>
      <w:jc w:val="center"/>
    </w:pPr>
    <w:rPr>
      <w:sz w:val="18"/>
      <w:szCs w:val="18"/>
    </w:rPr>
  </w:style>
  <w:style w:type="character" w:customStyle="1" w:styleId="af0">
    <w:name w:val="页眉 字符"/>
    <w:basedOn w:val="a0"/>
    <w:link w:val="af"/>
    <w:uiPriority w:val="99"/>
    <w:rsid w:val="007C5320"/>
    <w:rPr>
      <w:sz w:val="18"/>
      <w:szCs w:val="18"/>
    </w:rPr>
  </w:style>
  <w:style w:type="paragraph" w:styleId="af1">
    <w:name w:val="footer"/>
    <w:basedOn w:val="a"/>
    <w:link w:val="af2"/>
    <w:uiPriority w:val="99"/>
    <w:unhideWhenUsed/>
    <w:rsid w:val="007C5320"/>
    <w:pPr>
      <w:tabs>
        <w:tab w:val="center" w:pos="4153"/>
        <w:tab w:val="right" w:pos="8306"/>
      </w:tabs>
      <w:snapToGrid w:val="0"/>
      <w:jc w:val="left"/>
    </w:pPr>
    <w:rPr>
      <w:sz w:val="18"/>
      <w:szCs w:val="18"/>
    </w:rPr>
  </w:style>
  <w:style w:type="character" w:customStyle="1" w:styleId="af2">
    <w:name w:val="页脚 字符"/>
    <w:basedOn w:val="a0"/>
    <w:link w:val="af1"/>
    <w:uiPriority w:val="99"/>
    <w:rsid w:val="007C532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自定义 5">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E1396-8A62-412B-9559-EE002453F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220</Words>
  <Characters>1257</Characters>
  <Application>Microsoft Office Word</Application>
  <DocSecurity>0</DocSecurity>
  <Lines>10</Lines>
  <Paragraphs>2</Paragraphs>
  <ScaleCrop>false</ScaleCrop>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 Yan</dc:creator>
  <cp:keywords/>
  <dc:description/>
  <cp:lastModifiedBy>Z.H. Yan</cp:lastModifiedBy>
  <cp:revision>3</cp:revision>
  <dcterms:created xsi:type="dcterms:W3CDTF">2025-12-04T13:45:00Z</dcterms:created>
  <dcterms:modified xsi:type="dcterms:W3CDTF">2025-12-04T13:46:00Z</dcterms:modified>
</cp:coreProperties>
</file>