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0CD4" w14:textId="4E38825D" w:rsidR="002A3ABC" w:rsidRPr="004A5C20" w:rsidRDefault="004A5C20">
      <w:pPr>
        <w:rPr>
          <w:rFonts w:ascii="Arial" w:hAnsi="Arial" w:cs="Arial"/>
          <w:b/>
          <w:bCs/>
          <w:u w:val="single"/>
        </w:rPr>
      </w:pPr>
      <w:r w:rsidRPr="004A5C20">
        <w:rPr>
          <w:rFonts w:ascii="Arial" w:hAnsi="Arial" w:cs="Arial"/>
          <w:b/>
          <w:bCs/>
          <w:u w:val="single"/>
        </w:rPr>
        <w:t>Supplemental Materials</w:t>
      </w:r>
    </w:p>
    <w:p w14:paraId="28040579" w14:textId="0B143206" w:rsidR="004A5C20" w:rsidRPr="004A5C20" w:rsidRDefault="004A5C20" w:rsidP="004A5C20">
      <w:pPr>
        <w:spacing w:after="0" w:line="480" w:lineRule="auto"/>
        <w:rPr>
          <w:rFonts w:ascii="Arial" w:hAnsi="Arial" w:cs="Arial"/>
        </w:rPr>
      </w:pPr>
      <w:r w:rsidRPr="004A5C20">
        <w:rPr>
          <w:rFonts w:ascii="Arial" w:hAnsi="Arial" w:cs="Arial"/>
          <w:b/>
          <w:bCs/>
        </w:rPr>
        <w:t xml:space="preserve">Figure </w:t>
      </w:r>
      <w:r>
        <w:rPr>
          <w:rFonts w:ascii="Arial" w:hAnsi="Arial" w:cs="Arial"/>
          <w:b/>
          <w:bCs/>
        </w:rPr>
        <w:t>S</w:t>
      </w:r>
      <w:r w:rsidRPr="004A5C20">
        <w:rPr>
          <w:rFonts w:ascii="Arial" w:hAnsi="Arial" w:cs="Arial"/>
          <w:b/>
          <w:bCs/>
        </w:rPr>
        <w:t xml:space="preserve">1. </w:t>
      </w:r>
      <w:r w:rsidRPr="004A5C20">
        <w:rPr>
          <w:rFonts w:ascii="Arial" w:hAnsi="Arial" w:cs="Arial"/>
        </w:rPr>
        <w:t xml:space="preserve">SABER Alert Logic and Display. (A) The SABER electronic health record (EHR) alert was designed to pop-up when clinicians entered the charts of patients who have had over 36 hours since positive blood cultures for </w:t>
      </w:r>
      <w:r w:rsidRPr="004A5C20">
        <w:rPr>
          <w:rFonts w:ascii="Arial" w:hAnsi="Arial" w:cs="Arial"/>
          <w:i/>
          <w:iCs/>
        </w:rPr>
        <w:t>S. aureus</w:t>
      </w:r>
      <w:r w:rsidRPr="004A5C20">
        <w:rPr>
          <w:rFonts w:ascii="Arial" w:hAnsi="Arial" w:cs="Arial"/>
        </w:rPr>
        <w:t xml:space="preserve"> without a complete or pending ID consult note in the EHR. (B) The SABER alert notified the clinician that the patient has SAB and that an ID consultation is highly recommended. The pop-up provided buttons to order an inpatient ID consult. If the clinician declined the ID </w:t>
      </w:r>
      <w:proofErr w:type="gramStart"/>
      <w:r w:rsidRPr="004A5C20">
        <w:rPr>
          <w:rFonts w:ascii="Arial" w:hAnsi="Arial" w:cs="Arial"/>
        </w:rPr>
        <w:t>consult</w:t>
      </w:r>
      <w:proofErr w:type="gramEnd"/>
      <w:r w:rsidRPr="004A5C20">
        <w:rPr>
          <w:rFonts w:ascii="Arial" w:hAnsi="Arial" w:cs="Arial"/>
        </w:rPr>
        <w:t>, they were prompted to enter a reason for not ordering.</w:t>
      </w:r>
    </w:p>
    <w:p w14:paraId="0F4A1493" w14:textId="77777777" w:rsidR="004A5C20" w:rsidRDefault="004A5C20"/>
    <w:p w14:paraId="175F1E54" w14:textId="77777777" w:rsidR="004A5C20" w:rsidRDefault="004A5C20"/>
    <w:tbl>
      <w:tblPr>
        <w:tblStyle w:val="TableGrid"/>
        <w:tblW w:w="0" w:type="auto"/>
        <w:tblLook w:val="04A0" w:firstRow="1" w:lastRow="0" w:firstColumn="1" w:lastColumn="0" w:noHBand="0" w:noVBand="1"/>
      </w:tblPr>
      <w:tblGrid>
        <w:gridCol w:w="1758"/>
        <w:gridCol w:w="1837"/>
        <w:gridCol w:w="5755"/>
      </w:tblGrid>
      <w:tr w:rsidR="004A5C20" w:rsidRPr="00247933" w14:paraId="77DA80D9" w14:textId="77777777" w:rsidTr="00823A9B">
        <w:tc>
          <w:tcPr>
            <w:tcW w:w="9350" w:type="dxa"/>
            <w:gridSpan w:val="3"/>
            <w:tcBorders>
              <w:top w:val="nil"/>
              <w:left w:val="nil"/>
              <w:right w:val="nil"/>
            </w:tcBorders>
            <w:vAlign w:val="center"/>
          </w:tcPr>
          <w:p w14:paraId="2BFF2FD3" w14:textId="21162D49" w:rsidR="004A5C20" w:rsidRPr="00EE045E" w:rsidRDefault="004A5C20" w:rsidP="00823A9B">
            <w:pPr>
              <w:spacing w:line="480" w:lineRule="auto"/>
              <w:rPr>
                <w:rFonts w:ascii="Arial" w:hAnsi="Arial" w:cs="Arial"/>
                <w:b/>
                <w:bCs/>
              </w:rPr>
            </w:pPr>
            <w:bookmarkStart w:id="0" w:name="_Hlk183439317"/>
            <w:r w:rsidRPr="00EE045E">
              <w:rPr>
                <w:rFonts w:ascii="Arial" w:hAnsi="Arial" w:cs="Arial"/>
                <w:b/>
                <w:bCs/>
              </w:rPr>
              <w:t xml:space="preserve">Table </w:t>
            </w:r>
            <w:r>
              <w:rPr>
                <w:rFonts w:ascii="Arial" w:hAnsi="Arial" w:cs="Arial"/>
                <w:b/>
                <w:bCs/>
              </w:rPr>
              <w:t>S1</w:t>
            </w:r>
            <w:r w:rsidRPr="00EE045E">
              <w:rPr>
                <w:rFonts w:ascii="Arial" w:hAnsi="Arial" w:cs="Arial"/>
                <w:b/>
                <w:bCs/>
              </w:rPr>
              <w:t xml:space="preserve">. Themes and Exemplar Quotes from </w:t>
            </w:r>
            <w:r>
              <w:rPr>
                <w:rFonts w:ascii="Arial" w:hAnsi="Arial" w:cs="Arial"/>
                <w:b/>
                <w:bCs/>
              </w:rPr>
              <w:t>Clinician</w:t>
            </w:r>
            <w:r w:rsidRPr="00EE045E">
              <w:rPr>
                <w:rFonts w:ascii="Arial" w:hAnsi="Arial" w:cs="Arial"/>
                <w:b/>
                <w:bCs/>
              </w:rPr>
              <w:t xml:space="preserve">s who Experienced SABER </w:t>
            </w:r>
          </w:p>
        </w:tc>
      </w:tr>
      <w:tr w:rsidR="004A5C20" w:rsidRPr="00247933" w14:paraId="39686C2B" w14:textId="77777777" w:rsidTr="00823A9B">
        <w:tc>
          <w:tcPr>
            <w:tcW w:w="1758" w:type="dxa"/>
            <w:vAlign w:val="center"/>
          </w:tcPr>
          <w:p w14:paraId="148E04D0" w14:textId="77777777" w:rsidR="004A5C20" w:rsidRPr="00EE045E" w:rsidRDefault="004A5C20" w:rsidP="00823A9B">
            <w:pPr>
              <w:spacing w:line="480" w:lineRule="auto"/>
              <w:rPr>
                <w:rFonts w:ascii="Arial" w:hAnsi="Arial" w:cs="Arial"/>
              </w:rPr>
            </w:pPr>
            <w:r w:rsidRPr="00EE045E">
              <w:rPr>
                <w:rFonts w:ascii="Arial" w:hAnsi="Arial" w:cs="Arial"/>
              </w:rPr>
              <w:t>Framework</w:t>
            </w:r>
          </w:p>
        </w:tc>
        <w:tc>
          <w:tcPr>
            <w:tcW w:w="1837" w:type="dxa"/>
            <w:vAlign w:val="center"/>
          </w:tcPr>
          <w:p w14:paraId="275B5C55" w14:textId="77777777" w:rsidR="004A5C20" w:rsidRPr="00EE045E" w:rsidRDefault="004A5C20" w:rsidP="00823A9B">
            <w:pPr>
              <w:spacing w:line="480" w:lineRule="auto"/>
              <w:rPr>
                <w:rFonts w:ascii="Arial" w:hAnsi="Arial" w:cs="Arial"/>
              </w:rPr>
            </w:pPr>
            <w:r w:rsidRPr="00EE045E">
              <w:rPr>
                <w:rFonts w:ascii="Arial" w:hAnsi="Arial" w:cs="Arial"/>
              </w:rPr>
              <w:t>Theme</w:t>
            </w:r>
          </w:p>
        </w:tc>
        <w:tc>
          <w:tcPr>
            <w:tcW w:w="5755" w:type="dxa"/>
            <w:vAlign w:val="center"/>
          </w:tcPr>
          <w:p w14:paraId="76F1E844" w14:textId="77777777" w:rsidR="004A5C20" w:rsidRPr="00EE045E" w:rsidRDefault="004A5C20" w:rsidP="00823A9B">
            <w:pPr>
              <w:spacing w:line="480" w:lineRule="auto"/>
              <w:rPr>
                <w:rFonts w:ascii="Arial" w:hAnsi="Arial" w:cs="Arial"/>
              </w:rPr>
            </w:pPr>
            <w:r w:rsidRPr="00EE045E">
              <w:rPr>
                <w:rFonts w:ascii="Arial" w:hAnsi="Arial" w:cs="Arial"/>
              </w:rPr>
              <w:t>Quote</w:t>
            </w:r>
          </w:p>
        </w:tc>
      </w:tr>
      <w:tr w:rsidR="004A5C20" w:rsidRPr="00247933" w14:paraId="0B807B8A" w14:textId="77777777" w:rsidTr="00823A9B">
        <w:tc>
          <w:tcPr>
            <w:tcW w:w="1758" w:type="dxa"/>
            <w:vAlign w:val="center"/>
          </w:tcPr>
          <w:p w14:paraId="760A8403" w14:textId="77777777" w:rsidR="004A5C20" w:rsidRPr="00EE045E" w:rsidRDefault="004A5C20" w:rsidP="00823A9B">
            <w:pPr>
              <w:spacing w:line="480" w:lineRule="auto"/>
              <w:rPr>
                <w:rFonts w:ascii="Arial" w:hAnsi="Arial" w:cs="Arial"/>
                <w:bCs/>
              </w:rPr>
            </w:pPr>
            <w:r w:rsidRPr="00EE045E">
              <w:rPr>
                <w:rFonts w:ascii="Arial" w:hAnsi="Arial" w:cs="Arial"/>
                <w:bCs/>
              </w:rPr>
              <w:t>People</w:t>
            </w:r>
          </w:p>
        </w:tc>
        <w:tc>
          <w:tcPr>
            <w:tcW w:w="1837" w:type="dxa"/>
            <w:vAlign w:val="center"/>
          </w:tcPr>
          <w:p w14:paraId="0C77517E" w14:textId="77777777" w:rsidR="004A5C20" w:rsidRPr="00EE045E" w:rsidRDefault="004A5C20" w:rsidP="00823A9B">
            <w:pPr>
              <w:spacing w:line="480" w:lineRule="auto"/>
              <w:rPr>
                <w:rFonts w:ascii="Arial" w:hAnsi="Arial" w:cs="Arial"/>
                <w:bCs/>
              </w:rPr>
            </w:pPr>
            <w:r w:rsidRPr="00EE045E">
              <w:rPr>
                <w:rFonts w:ascii="Arial" w:hAnsi="Arial" w:cs="Arial"/>
                <w:bCs/>
              </w:rPr>
              <w:t xml:space="preserve">Experienced or perceived reasons for alert to fire </w:t>
            </w:r>
          </w:p>
        </w:tc>
        <w:tc>
          <w:tcPr>
            <w:tcW w:w="5755" w:type="dxa"/>
            <w:vAlign w:val="center"/>
          </w:tcPr>
          <w:p w14:paraId="587DFF8D" w14:textId="77777777" w:rsidR="004A5C20" w:rsidRPr="00EE045E" w:rsidRDefault="004A5C20" w:rsidP="004A5C20">
            <w:pPr>
              <w:pStyle w:val="PlainText"/>
              <w:numPr>
                <w:ilvl w:val="0"/>
                <w:numId w:val="1"/>
              </w:numPr>
              <w:spacing w:line="480" w:lineRule="auto"/>
              <w:rPr>
                <w:rFonts w:ascii="Arial" w:hAnsi="Arial" w:cs="Arial"/>
                <w:bCs/>
                <w:sz w:val="22"/>
                <w:szCs w:val="22"/>
              </w:rPr>
            </w:pPr>
            <w:r w:rsidRPr="00EE045E">
              <w:rPr>
                <w:rFonts w:ascii="Arial" w:hAnsi="Arial" w:cs="Arial"/>
                <w:bCs/>
                <w:sz w:val="22"/>
                <w:szCs w:val="22"/>
              </w:rPr>
              <w:t xml:space="preserve">I think actually [the alert] was probably </w:t>
            </w:r>
            <w:proofErr w:type="gramStart"/>
            <w:r w:rsidRPr="00EE045E">
              <w:rPr>
                <w:rFonts w:ascii="Arial" w:hAnsi="Arial" w:cs="Arial"/>
                <w:bCs/>
                <w:sz w:val="22"/>
                <w:szCs w:val="22"/>
              </w:rPr>
              <w:t>really important</w:t>
            </w:r>
            <w:proofErr w:type="gramEnd"/>
            <w:r w:rsidRPr="00EE045E">
              <w:rPr>
                <w:rFonts w:ascii="Arial" w:hAnsi="Arial" w:cs="Arial"/>
                <w:bCs/>
                <w:sz w:val="22"/>
                <w:szCs w:val="22"/>
              </w:rPr>
              <w:t xml:space="preserve"> because he was </w:t>
            </w:r>
            <w:proofErr w:type="gramStart"/>
            <w:r w:rsidRPr="00EE045E">
              <w:rPr>
                <w:rFonts w:ascii="Arial" w:hAnsi="Arial" w:cs="Arial"/>
                <w:bCs/>
                <w:sz w:val="22"/>
                <w:szCs w:val="22"/>
              </w:rPr>
              <w:t>clinically so</w:t>
            </w:r>
            <w:proofErr w:type="gramEnd"/>
            <w:r w:rsidRPr="00EE045E">
              <w:rPr>
                <w:rFonts w:ascii="Arial" w:hAnsi="Arial" w:cs="Arial"/>
                <w:bCs/>
                <w:sz w:val="22"/>
                <w:szCs w:val="22"/>
              </w:rPr>
              <w:t xml:space="preserve"> well. It's so much easier to know that you need to act with urgency in a patient who is not doing well.” [</w:t>
            </w:r>
            <w:r w:rsidRPr="00EE045E">
              <w:rPr>
                <w:rFonts w:ascii="Arial" w:hAnsi="Arial" w:cs="Arial"/>
                <w:bCs/>
                <w:i/>
                <w:iCs/>
                <w:sz w:val="22"/>
                <w:szCs w:val="22"/>
              </w:rPr>
              <w:t>Physician Assistant</w:t>
            </w:r>
            <w:r w:rsidRPr="00EE045E">
              <w:rPr>
                <w:rFonts w:ascii="Arial" w:hAnsi="Arial" w:cs="Arial"/>
                <w:bCs/>
                <w:sz w:val="22"/>
                <w:szCs w:val="22"/>
              </w:rPr>
              <w:t>]</w:t>
            </w:r>
          </w:p>
          <w:p w14:paraId="74C1A793" w14:textId="77777777" w:rsidR="004A5C20" w:rsidRPr="00EE045E" w:rsidRDefault="004A5C20" w:rsidP="004A5C20">
            <w:pPr>
              <w:pStyle w:val="ListParagraph"/>
              <w:numPr>
                <w:ilvl w:val="0"/>
                <w:numId w:val="1"/>
              </w:numPr>
              <w:spacing w:line="480" w:lineRule="auto"/>
              <w:rPr>
                <w:rFonts w:ascii="Arial" w:hAnsi="Arial" w:cs="Arial"/>
                <w:bCs/>
              </w:rPr>
            </w:pPr>
            <w:r w:rsidRPr="00EE045E">
              <w:rPr>
                <w:rFonts w:ascii="Arial" w:hAnsi="Arial" w:cs="Arial"/>
                <w:bCs/>
              </w:rPr>
              <w:t>“</w:t>
            </w:r>
            <w:proofErr w:type="gramStart"/>
            <w:r w:rsidRPr="00EE045E">
              <w:rPr>
                <w:rFonts w:ascii="Arial" w:hAnsi="Arial" w:cs="Arial"/>
                <w:bCs/>
              </w:rPr>
              <w:t>So</w:t>
            </w:r>
            <w:proofErr w:type="gramEnd"/>
            <w:r w:rsidRPr="00EE045E">
              <w:rPr>
                <w:rFonts w:ascii="Arial" w:hAnsi="Arial" w:cs="Arial"/>
                <w:bCs/>
              </w:rPr>
              <w:t xml:space="preserve"> this patient’s case was one where [he] had a poor prognosis, and he was clear with us that he wasn't that interested in invasive interventions and prolonged hospitalizations and those sorts of things. And </w:t>
            </w:r>
            <w:proofErr w:type="gramStart"/>
            <w:r w:rsidRPr="00EE045E">
              <w:rPr>
                <w:rFonts w:ascii="Arial" w:hAnsi="Arial" w:cs="Arial"/>
                <w:bCs/>
              </w:rPr>
              <w:t>so</w:t>
            </w:r>
            <w:proofErr w:type="gramEnd"/>
            <w:r w:rsidRPr="00EE045E">
              <w:rPr>
                <w:rFonts w:ascii="Arial" w:hAnsi="Arial" w:cs="Arial"/>
                <w:bCs/>
              </w:rPr>
              <w:t xml:space="preserve"> I think that in this case the patient’s preferences and goals drove the team away from consulting with infectious diseases.” [</w:t>
            </w:r>
            <w:r w:rsidRPr="00EE045E">
              <w:rPr>
                <w:rFonts w:ascii="Arial" w:hAnsi="Arial" w:cs="Arial"/>
                <w:bCs/>
                <w:i/>
                <w:iCs/>
              </w:rPr>
              <w:t>Attending</w:t>
            </w:r>
            <w:r w:rsidRPr="00EE045E">
              <w:rPr>
                <w:rFonts w:ascii="Arial" w:hAnsi="Arial" w:cs="Arial"/>
                <w:bCs/>
              </w:rPr>
              <w:t>]</w:t>
            </w:r>
          </w:p>
          <w:p w14:paraId="4446AD0F" w14:textId="77777777" w:rsidR="004A5C20" w:rsidRPr="00EE045E" w:rsidRDefault="004A5C20" w:rsidP="004A5C20">
            <w:pPr>
              <w:pStyle w:val="ListParagraph"/>
              <w:numPr>
                <w:ilvl w:val="0"/>
                <w:numId w:val="1"/>
              </w:numPr>
              <w:spacing w:line="480" w:lineRule="auto"/>
              <w:rPr>
                <w:rFonts w:ascii="Arial" w:hAnsi="Arial" w:cs="Arial"/>
                <w:bCs/>
              </w:rPr>
            </w:pPr>
            <w:r w:rsidRPr="00EE045E">
              <w:rPr>
                <w:rFonts w:ascii="Arial" w:hAnsi="Arial" w:cs="Arial"/>
                <w:bCs/>
              </w:rPr>
              <w:lastRenderedPageBreak/>
              <w:t xml:space="preserve">“I've often wondered when is it appropriate to call ID if I know that I can't act on certain things today, like, getting an ECHO? When is it helpful for ID to know about this patient that we're already covering with antibiotics and we're doing the initial next steps? And </w:t>
            </w:r>
            <w:proofErr w:type="gramStart"/>
            <w:r w:rsidRPr="00EE045E">
              <w:rPr>
                <w:rFonts w:ascii="Arial" w:hAnsi="Arial" w:cs="Arial"/>
                <w:bCs/>
              </w:rPr>
              <w:t>so</w:t>
            </w:r>
            <w:proofErr w:type="gramEnd"/>
            <w:r w:rsidRPr="00EE045E">
              <w:rPr>
                <w:rFonts w:ascii="Arial" w:hAnsi="Arial" w:cs="Arial"/>
                <w:bCs/>
              </w:rPr>
              <w:t xml:space="preserve"> this alert for me was useful because it told me that I should just call them.” [</w:t>
            </w:r>
            <w:r w:rsidRPr="00EE045E">
              <w:rPr>
                <w:rFonts w:ascii="Arial" w:hAnsi="Arial" w:cs="Arial"/>
                <w:bCs/>
                <w:i/>
                <w:iCs/>
              </w:rPr>
              <w:t>Resident</w:t>
            </w:r>
            <w:r w:rsidRPr="00EE045E">
              <w:rPr>
                <w:rFonts w:ascii="Arial" w:hAnsi="Arial" w:cs="Arial"/>
                <w:bCs/>
              </w:rPr>
              <w:t>]</w:t>
            </w:r>
          </w:p>
          <w:p w14:paraId="6669FFA0" w14:textId="77777777" w:rsidR="004A5C20" w:rsidRPr="00EE045E" w:rsidRDefault="004A5C20" w:rsidP="004A5C20">
            <w:pPr>
              <w:pStyle w:val="ListParagraph"/>
              <w:numPr>
                <w:ilvl w:val="0"/>
                <w:numId w:val="1"/>
              </w:numPr>
              <w:spacing w:line="480" w:lineRule="auto"/>
              <w:rPr>
                <w:rFonts w:ascii="Arial" w:hAnsi="Arial" w:cs="Arial"/>
                <w:bCs/>
              </w:rPr>
            </w:pPr>
            <w:r w:rsidRPr="00EE045E">
              <w:rPr>
                <w:rFonts w:ascii="Arial" w:hAnsi="Arial" w:cs="Arial"/>
                <w:bCs/>
              </w:rPr>
              <w:t xml:space="preserve">“We were deciding what's going to be aggressively treated or we were going to move towards palliative care. . . And </w:t>
            </w:r>
            <w:proofErr w:type="gramStart"/>
            <w:r w:rsidRPr="00EE045E">
              <w:rPr>
                <w:rFonts w:ascii="Arial" w:hAnsi="Arial" w:cs="Arial"/>
                <w:bCs/>
              </w:rPr>
              <w:t>so</w:t>
            </w:r>
            <w:proofErr w:type="gramEnd"/>
            <w:r w:rsidRPr="00EE045E">
              <w:rPr>
                <w:rFonts w:ascii="Arial" w:hAnsi="Arial" w:cs="Arial"/>
                <w:bCs/>
              </w:rPr>
              <w:t xml:space="preserve"> it was one of those things. . . yeah, yeah, I know I need an ID consult if our goal is going to be treatment with the intent to cure.” [</w:t>
            </w:r>
            <w:r w:rsidRPr="00EE045E">
              <w:rPr>
                <w:rFonts w:ascii="Arial" w:hAnsi="Arial" w:cs="Arial"/>
                <w:bCs/>
                <w:i/>
                <w:iCs/>
              </w:rPr>
              <w:t>Attending</w:t>
            </w:r>
            <w:r w:rsidRPr="00EE045E">
              <w:rPr>
                <w:rFonts w:ascii="Arial" w:hAnsi="Arial" w:cs="Arial"/>
                <w:bCs/>
              </w:rPr>
              <w:t>]</w:t>
            </w:r>
          </w:p>
        </w:tc>
      </w:tr>
      <w:tr w:rsidR="004A5C20" w:rsidRPr="00247933" w14:paraId="224C1FCA" w14:textId="77777777" w:rsidTr="00823A9B">
        <w:tc>
          <w:tcPr>
            <w:tcW w:w="1758" w:type="dxa"/>
            <w:vMerge w:val="restart"/>
            <w:vAlign w:val="center"/>
          </w:tcPr>
          <w:p w14:paraId="5B100B83" w14:textId="77777777" w:rsidR="004A5C20" w:rsidRPr="00EE045E" w:rsidRDefault="004A5C20" w:rsidP="00823A9B">
            <w:pPr>
              <w:spacing w:line="480" w:lineRule="auto"/>
              <w:rPr>
                <w:rFonts w:ascii="Arial" w:hAnsi="Arial" w:cs="Arial"/>
              </w:rPr>
            </w:pPr>
            <w:r w:rsidRPr="00EE045E">
              <w:rPr>
                <w:rFonts w:ascii="Arial" w:hAnsi="Arial" w:cs="Arial"/>
              </w:rPr>
              <w:lastRenderedPageBreak/>
              <w:t>Hardware &amp; Software</w:t>
            </w:r>
          </w:p>
          <w:p w14:paraId="11968B24" w14:textId="77777777" w:rsidR="004A5C20" w:rsidRPr="00EE045E" w:rsidRDefault="004A5C20" w:rsidP="00823A9B">
            <w:pPr>
              <w:spacing w:line="480" w:lineRule="auto"/>
              <w:rPr>
                <w:rFonts w:ascii="Arial" w:hAnsi="Arial" w:cs="Arial"/>
              </w:rPr>
            </w:pPr>
          </w:p>
        </w:tc>
        <w:tc>
          <w:tcPr>
            <w:tcW w:w="1837" w:type="dxa"/>
            <w:vAlign w:val="center"/>
          </w:tcPr>
          <w:p w14:paraId="5764A2CB" w14:textId="77777777" w:rsidR="004A5C20" w:rsidRPr="00EE045E" w:rsidRDefault="004A5C20" w:rsidP="00823A9B">
            <w:pPr>
              <w:spacing w:line="480" w:lineRule="auto"/>
              <w:rPr>
                <w:rFonts w:ascii="Arial" w:hAnsi="Arial" w:cs="Arial"/>
              </w:rPr>
            </w:pPr>
            <w:r w:rsidRPr="00EE045E">
              <w:rPr>
                <w:rFonts w:ascii="Arial" w:hAnsi="Arial" w:cs="Arial"/>
              </w:rPr>
              <w:t>Like delay in firing</w:t>
            </w:r>
          </w:p>
        </w:tc>
        <w:tc>
          <w:tcPr>
            <w:tcW w:w="5755" w:type="dxa"/>
            <w:vAlign w:val="center"/>
          </w:tcPr>
          <w:p w14:paraId="4AC620DC" w14:textId="77777777" w:rsidR="004A5C20" w:rsidRPr="00EE045E" w:rsidRDefault="004A5C20" w:rsidP="004A5C20">
            <w:pPr>
              <w:pStyle w:val="ListParagraph"/>
              <w:numPr>
                <w:ilvl w:val="0"/>
                <w:numId w:val="2"/>
              </w:numPr>
              <w:spacing w:line="480" w:lineRule="auto"/>
              <w:rPr>
                <w:rFonts w:ascii="Arial" w:hAnsi="Arial" w:cs="Arial"/>
              </w:rPr>
            </w:pPr>
            <w:r w:rsidRPr="00EE045E">
              <w:rPr>
                <w:rFonts w:ascii="Arial" w:hAnsi="Arial" w:cs="Arial"/>
              </w:rPr>
              <w:t xml:space="preserve">“I think the timelines are reasonable, because it gives us an opportunity to </w:t>
            </w:r>
            <w:proofErr w:type="gramStart"/>
            <w:r w:rsidRPr="00EE045E">
              <w:rPr>
                <w:rFonts w:ascii="Arial" w:hAnsi="Arial" w:cs="Arial"/>
              </w:rPr>
              <w:t>actually get</w:t>
            </w:r>
            <w:proofErr w:type="gramEnd"/>
            <w:r w:rsidRPr="00EE045E">
              <w:rPr>
                <w:rFonts w:ascii="Arial" w:hAnsi="Arial" w:cs="Arial"/>
              </w:rPr>
              <w:t xml:space="preserve"> more information. Do we know whether  this is MRSA or MSSA?” [</w:t>
            </w:r>
            <w:r w:rsidRPr="00EE045E">
              <w:rPr>
                <w:rFonts w:ascii="Arial" w:hAnsi="Arial" w:cs="Arial"/>
                <w:i/>
                <w:iCs/>
              </w:rPr>
              <w:t>Resident</w:t>
            </w:r>
            <w:r w:rsidRPr="00EE045E">
              <w:rPr>
                <w:rFonts w:ascii="Arial" w:hAnsi="Arial" w:cs="Arial"/>
              </w:rPr>
              <w:t>]</w:t>
            </w:r>
          </w:p>
          <w:p w14:paraId="2DE76CF8" w14:textId="77777777" w:rsidR="004A5C20" w:rsidRPr="00EE045E" w:rsidRDefault="004A5C20" w:rsidP="004A5C20">
            <w:pPr>
              <w:pStyle w:val="ListParagraph"/>
              <w:numPr>
                <w:ilvl w:val="0"/>
                <w:numId w:val="2"/>
              </w:numPr>
              <w:spacing w:line="480" w:lineRule="auto"/>
              <w:rPr>
                <w:rFonts w:ascii="Arial" w:hAnsi="Arial" w:cs="Arial"/>
              </w:rPr>
            </w:pPr>
            <w:r w:rsidRPr="00EE045E">
              <w:rPr>
                <w:rFonts w:ascii="Arial" w:hAnsi="Arial" w:cs="Arial"/>
              </w:rPr>
              <w:t xml:space="preserve">“[The </w:t>
            </w:r>
            <w:proofErr w:type="gramStart"/>
            <w:r w:rsidRPr="00EE045E">
              <w:rPr>
                <w:rFonts w:ascii="Arial" w:hAnsi="Arial" w:cs="Arial"/>
              </w:rPr>
              <w:t>36 hour</w:t>
            </w:r>
            <w:proofErr w:type="gramEnd"/>
            <w:r w:rsidRPr="00EE045E">
              <w:rPr>
                <w:rFonts w:ascii="Arial" w:hAnsi="Arial" w:cs="Arial"/>
              </w:rPr>
              <w:t xml:space="preserve"> delay in firing] is very wise…I think that design aspect will certainly help with BPA fatigue.” [</w:t>
            </w:r>
            <w:r w:rsidRPr="00EE045E">
              <w:rPr>
                <w:rFonts w:ascii="Arial" w:hAnsi="Arial" w:cs="Arial"/>
                <w:i/>
                <w:iCs/>
              </w:rPr>
              <w:t>Attending</w:t>
            </w:r>
            <w:r w:rsidRPr="00EE045E">
              <w:rPr>
                <w:rFonts w:ascii="Arial" w:hAnsi="Arial" w:cs="Arial"/>
              </w:rPr>
              <w:t>]</w:t>
            </w:r>
          </w:p>
        </w:tc>
      </w:tr>
      <w:tr w:rsidR="004A5C20" w:rsidRPr="00247933" w14:paraId="62A23410" w14:textId="77777777" w:rsidTr="00823A9B">
        <w:tc>
          <w:tcPr>
            <w:tcW w:w="1758" w:type="dxa"/>
            <w:vMerge/>
            <w:vAlign w:val="center"/>
          </w:tcPr>
          <w:p w14:paraId="5D6C5CFA" w14:textId="77777777" w:rsidR="004A5C20" w:rsidRPr="00EE045E" w:rsidRDefault="004A5C20" w:rsidP="00823A9B">
            <w:pPr>
              <w:spacing w:line="480" w:lineRule="auto"/>
              <w:rPr>
                <w:rFonts w:ascii="Arial" w:hAnsi="Arial" w:cs="Arial"/>
              </w:rPr>
            </w:pPr>
          </w:p>
        </w:tc>
        <w:tc>
          <w:tcPr>
            <w:tcW w:w="1837" w:type="dxa"/>
            <w:vAlign w:val="center"/>
          </w:tcPr>
          <w:p w14:paraId="2137BF6F" w14:textId="77777777" w:rsidR="004A5C20" w:rsidRPr="00EE045E" w:rsidRDefault="004A5C20" w:rsidP="00823A9B">
            <w:pPr>
              <w:spacing w:line="480" w:lineRule="auto"/>
              <w:rPr>
                <w:rFonts w:ascii="Arial" w:hAnsi="Arial" w:cs="Arial"/>
              </w:rPr>
            </w:pPr>
            <w:r w:rsidRPr="00EE045E">
              <w:rPr>
                <w:rFonts w:ascii="Arial" w:hAnsi="Arial" w:cs="Arial"/>
              </w:rPr>
              <w:t xml:space="preserve">Design of SABER minimizes issues seen with use of many BPAs </w:t>
            </w:r>
          </w:p>
        </w:tc>
        <w:tc>
          <w:tcPr>
            <w:tcW w:w="5755" w:type="dxa"/>
            <w:vAlign w:val="center"/>
          </w:tcPr>
          <w:p w14:paraId="72B7CC47" w14:textId="77777777" w:rsidR="004A5C20" w:rsidRPr="00EE045E" w:rsidRDefault="004A5C20" w:rsidP="004A5C20">
            <w:pPr>
              <w:pStyle w:val="ListParagraph"/>
              <w:numPr>
                <w:ilvl w:val="0"/>
                <w:numId w:val="3"/>
              </w:numPr>
              <w:spacing w:line="480" w:lineRule="auto"/>
              <w:rPr>
                <w:rFonts w:ascii="Arial" w:hAnsi="Arial" w:cs="Arial"/>
              </w:rPr>
            </w:pPr>
            <w:r w:rsidRPr="00EE045E">
              <w:rPr>
                <w:rFonts w:ascii="Arial" w:hAnsi="Arial" w:cs="Arial"/>
              </w:rPr>
              <w:t xml:space="preserve">“This one at least is short and fits on one screen. There are some that are so long that I </w:t>
            </w:r>
            <w:proofErr w:type="gramStart"/>
            <w:r w:rsidRPr="00EE045E">
              <w:rPr>
                <w:rFonts w:ascii="Arial" w:hAnsi="Arial" w:cs="Arial"/>
              </w:rPr>
              <w:t>have to</w:t>
            </w:r>
            <w:proofErr w:type="gramEnd"/>
            <w:r w:rsidRPr="00EE045E">
              <w:rPr>
                <w:rFonts w:ascii="Arial" w:hAnsi="Arial" w:cs="Arial"/>
              </w:rPr>
              <w:t xml:space="preserve"> scroll through them. They're not designed cleanly, so it's hard to understand what they're trying to say…which means that we ignore them.” [</w:t>
            </w:r>
            <w:r w:rsidRPr="00EE045E">
              <w:rPr>
                <w:rFonts w:ascii="Arial" w:hAnsi="Arial" w:cs="Arial"/>
                <w:i/>
                <w:iCs/>
              </w:rPr>
              <w:t>Attending</w:t>
            </w:r>
            <w:r w:rsidRPr="00EE045E">
              <w:rPr>
                <w:rFonts w:ascii="Arial" w:hAnsi="Arial" w:cs="Arial"/>
              </w:rPr>
              <w:t>]</w:t>
            </w:r>
          </w:p>
          <w:p w14:paraId="1024C086" w14:textId="77777777" w:rsidR="004A5C20" w:rsidRPr="00EE045E" w:rsidRDefault="004A5C20" w:rsidP="004A5C20">
            <w:pPr>
              <w:pStyle w:val="PlainText"/>
              <w:numPr>
                <w:ilvl w:val="0"/>
                <w:numId w:val="3"/>
              </w:numPr>
              <w:spacing w:line="480" w:lineRule="auto"/>
              <w:rPr>
                <w:rFonts w:ascii="Arial" w:hAnsi="Arial" w:cs="Arial"/>
                <w:sz w:val="22"/>
                <w:szCs w:val="22"/>
              </w:rPr>
            </w:pPr>
            <w:r w:rsidRPr="00EE045E">
              <w:rPr>
                <w:rFonts w:ascii="Arial" w:hAnsi="Arial" w:cs="Arial"/>
                <w:sz w:val="22"/>
                <w:szCs w:val="22"/>
              </w:rPr>
              <w:lastRenderedPageBreak/>
              <w:t>“What I've noticed with other alerts is that it alerts every time you open the chart and it's something that you are not involved with at all. And the good thing with this alert is it gives you the opportunity to opt out by saying you're not part of the primary team.” [</w:t>
            </w:r>
            <w:r w:rsidRPr="00EE045E">
              <w:rPr>
                <w:rFonts w:ascii="Arial" w:hAnsi="Arial" w:cs="Arial"/>
                <w:i/>
                <w:iCs/>
                <w:sz w:val="22"/>
                <w:szCs w:val="22"/>
              </w:rPr>
              <w:t>Resident</w:t>
            </w:r>
            <w:r w:rsidRPr="00EE045E">
              <w:rPr>
                <w:rFonts w:ascii="Arial" w:hAnsi="Arial" w:cs="Arial"/>
                <w:sz w:val="22"/>
                <w:szCs w:val="22"/>
              </w:rPr>
              <w:t>]</w:t>
            </w:r>
          </w:p>
          <w:p w14:paraId="6CFA8A8D" w14:textId="77777777" w:rsidR="004A5C20" w:rsidRPr="00EE045E" w:rsidRDefault="004A5C20" w:rsidP="004A5C20">
            <w:pPr>
              <w:pStyle w:val="ListParagraph"/>
              <w:numPr>
                <w:ilvl w:val="0"/>
                <w:numId w:val="2"/>
              </w:numPr>
              <w:spacing w:line="480" w:lineRule="auto"/>
              <w:rPr>
                <w:rFonts w:ascii="Arial" w:hAnsi="Arial" w:cs="Arial"/>
              </w:rPr>
            </w:pPr>
            <w:r w:rsidRPr="00EE045E">
              <w:rPr>
                <w:rFonts w:ascii="Arial" w:hAnsi="Arial" w:cs="Arial"/>
              </w:rPr>
              <w:t>“I liked that I could put “not now” because I wanted to talk to my attending before I called Infectious Disease… sometimes the alerts don't have that option to just kind of silence it while I try to get my ducks in a row. This did, so that was helpful.” [</w:t>
            </w:r>
            <w:r w:rsidRPr="00EE045E">
              <w:rPr>
                <w:rFonts w:ascii="Arial" w:hAnsi="Arial" w:cs="Arial"/>
                <w:i/>
                <w:iCs/>
              </w:rPr>
              <w:t>Physician Assistant</w:t>
            </w:r>
            <w:r w:rsidRPr="00EE045E">
              <w:rPr>
                <w:rFonts w:ascii="Arial" w:hAnsi="Arial" w:cs="Arial"/>
              </w:rPr>
              <w:t>]</w:t>
            </w:r>
          </w:p>
        </w:tc>
      </w:tr>
      <w:tr w:rsidR="004A5C20" w:rsidRPr="00247933" w14:paraId="0943D40B" w14:textId="77777777" w:rsidTr="00823A9B">
        <w:tc>
          <w:tcPr>
            <w:tcW w:w="1758" w:type="dxa"/>
            <w:vMerge w:val="restart"/>
            <w:vAlign w:val="center"/>
          </w:tcPr>
          <w:p w14:paraId="03B438EF" w14:textId="77777777" w:rsidR="004A5C20" w:rsidRPr="00EE045E" w:rsidRDefault="004A5C20" w:rsidP="00823A9B">
            <w:pPr>
              <w:spacing w:line="480" w:lineRule="auto"/>
              <w:rPr>
                <w:rFonts w:ascii="Arial" w:hAnsi="Arial" w:cs="Arial"/>
              </w:rPr>
            </w:pPr>
            <w:r w:rsidRPr="00EE045E">
              <w:rPr>
                <w:rFonts w:ascii="Arial" w:hAnsi="Arial" w:cs="Arial"/>
              </w:rPr>
              <w:lastRenderedPageBreak/>
              <w:t>Clinical Content</w:t>
            </w:r>
          </w:p>
        </w:tc>
        <w:tc>
          <w:tcPr>
            <w:tcW w:w="1837" w:type="dxa"/>
            <w:vAlign w:val="center"/>
          </w:tcPr>
          <w:p w14:paraId="33F8EA9D" w14:textId="77777777" w:rsidR="004A5C20" w:rsidRPr="00EE045E" w:rsidRDefault="004A5C20" w:rsidP="00823A9B">
            <w:pPr>
              <w:spacing w:line="480" w:lineRule="auto"/>
              <w:rPr>
                <w:rFonts w:ascii="Arial" w:hAnsi="Arial" w:cs="Arial"/>
              </w:rPr>
            </w:pPr>
            <w:r w:rsidRPr="00EE045E">
              <w:rPr>
                <w:rFonts w:ascii="Arial" w:hAnsi="Arial" w:cs="Arial"/>
              </w:rPr>
              <w:t>Information is clear, concise, and conveys clinical urgency</w:t>
            </w:r>
          </w:p>
        </w:tc>
        <w:tc>
          <w:tcPr>
            <w:tcW w:w="5755" w:type="dxa"/>
            <w:vAlign w:val="center"/>
          </w:tcPr>
          <w:p w14:paraId="6F4D4EF1" w14:textId="77777777" w:rsidR="004A5C20" w:rsidRPr="00EE045E" w:rsidRDefault="004A5C20" w:rsidP="004A5C20">
            <w:pPr>
              <w:pStyle w:val="PlainText"/>
              <w:numPr>
                <w:ilvl w:val="0"/>
                <w:numId w:val="3"/>
              </w:numPr>
              <w:spacing w:line="480" w:lineRule="auto"/>
              <w:rPr>
                <w:rFonts w:ascii="Arial" w:hAnsi="Arial" w:cs="Arial"/>
                <w:sz w:val="22"/>
                <w:szCs w:val="22"/>
              </w:rPr>
            </w:pPr>
            <w:r w:rsidRPr="00EE045E">
              <w:rPr>
                <w:rFonts w:ascii="Arial" w:hAnsi="Arial" w:cs="Arial"/>
                <w:sz w:val="22"/>
                <w:szCs w:val="22"/>
              </w:rPr>
              <w:t>“It was helpful and succinct. So, it got the message across for me that it was something that I would need to address with the team.” [</w:t>
            </w:r>
            <w:r w:rsidRPr="00EE045E">
              <w:rPr>
                <w:rFonts w:ascii="Arial" w:hAnsi="Arial" w:cs="Arial"/>
                <w:i/>
                <w:iCs/>
                <w:sz w:val="22"/>
                <w:szCs w:val="22"/>
              </w:rPr>
              <w:t>Physician Assistant</w:t>
            </w:r>
            <w:r w:rsidRPr="00EE045E">
              <w:rPr>
                <w:rFonts w:ascii="Arial" w:hAnsi="Arial" w:cs="Arial"/>
                <w:sz w:val="22"/>
                <w:szCs w:val="22"/>
              </w:rPr>
              <w:t>]</w:t>
            </w:r>
          </w:p>
          <w:p w14:paraId="03DA5F74" w14:textId="77777777" w:rsidR="004A5C20" w:rsidRPr="00EE045E" w:rsidRDefault="004A5C20" w:rsidP="004A5C20">
            <w:pPr>
              <w:pStyle w:val="ListParagraph"/>
              <w:numPr>
                <w:ilvl w:val="0"/>
                <w:numId w:val="3"/>
              </w:numPr>
              <w:spacing w:line="480" w:lineRule="auto"/>
              <w:rPr>
                <w:rFonts w:ascii="Arial" w:hAnsi="Arial" w:cs="Arial"/>
              </w:rPr>
            </w:pPr>
            <w:r w:rsidRPr="00EE045E">
              <w:rPr>
                <w:rFonts w:ascii="Arial" w:hAnsi="Arial" w:cs="Arial"/>
              </w:rPr>
              <w:t>“I think [a BPA] needs to fit on one screen when it pops up. It needs to be very clear about why it's there, and what it's trying to accomplish, and what the options are to make it go away. This one is very close to that.” [</w:t>
            </w:r>
            <w:r w:rsidRPr="00EE045E">
              <w:rPr>
                <w:rFonts w:ascii="Arial" w:hAnsi="Arial" w:cs="Arial"/>
                <w:i/>
                <w:iCs/>
              </w:rPr>
              <w:t>Attending</w:t>
            </w:r>
            <w:r w:rsidRPr="00EE045E">
              <w:rPr>
                <w:rFonts w:ascii="Arial" w:hAnsi="Arial" w:cs="Arial"/>
              </w:rPr>
              <w:t>]</w:t>
            </w:r>
          </w:p>
          <w:p w14:paraId="6B8C87D5" w14:textId="77777777" w:rsidR="004A5C20" w:rsidRPr="00EE045E" w:rsidRDefault="004A5C20" w:rsidP="004A5C20">
            <w:pPr>
              <w:pStyle w:val="ListParagraph"/>
              <w:numPr>
                <w:ilvl w:val="0"/>
                <w:numId w:val="3"/>
              </w:numPr>
              <w:spacing w:line="480" w:lineRule="auto"/>
              <w:rPr>
                <w:rFonts w:ascii="Arial" w:hAnsi="Arial" w:cs="Arial"/>
              </w:rPr>
            </w:pPr>
            <w:r w:rsidRPr="00EE045E">
              <w:rPr>
                <w:rFonts w:ascii="Arial" w:hAnsi="Arial" w:cs="Arial"/>
                <w:bCs/>
              </w:rPr>
              <w:t xml:space="preserve">“I think it makes </w:t>
            </w:r>
            <w:proofErr w:type="gramStart"/>
            <w:r w:rsidRPr="00EE045E">
              <w:rPr>
                <w:rFonts w:ascii="Arial" w:hAnsi="Arial" w:cs="Arial"/>
                <w:bCs/>
              </w:rPr>
              <w:t>sense</w:t>
            </w:r>
            <w:proofErr w:type="gramEnd"/>
            <w:r w:rsidRPr="00EE045E">
              <w:rPr>
                <w:rFonts w:ascii="Arial" w:hAnsi="Arial" w:cs="Arial"/>
                <w:bCs/>
              </w:rPr>
              <w:t xml:space="preserve"> and I felt the information in here is really helpful. I didn't realize that having an ID consult would have such a huge potential impact on the readmission and mortality.” [</w:t>
            </w:r>
            <w:r w:rsidRPr="00EE045E">
              <w:rPr>
                <w:rFonts w:ascii="Arial" w:hAnsi="Arial" w:cs="Arial"/>
                <w:bCs/>
                <w:i/>
              </w:rPr>
              <w:t>Physician Assistant</w:t>
            </w:r>
            <w:r w:rsidRPr="00EE045E">
              <w:rPr>
                <w:rFonts w:ascii="Arial" w:hAnsi="Arial" w:cs="Arial"/>
                <w:bCs/>
              </w:rPr>
              <w:t>]</w:t>
            </w:r>
          </w:p>
        </w:tc>
      </w:tr>
      <w:tr w:rsidR="004A5C20" w:rsidRPr="00247933" w14:paraId="75BDDBD0" w14:textId="77777777" w:rsidTr="00823A9B">
        <w:tc>
          <w:tcPr>
            <w:tcW w:w="1758" w:type="dxa"/>
            <w:vMerge/>
            <w:vAlign w:val="center"/>
          </w:tcPr>
          <w:p w14:paraId="0A2A5F93" w14:textId="77777777" w:rsidR="004A5C20" w:rsidRPr="00EE045E" w:rsidRDefault="004A5C20" w:rsidP="00823A9B">
            <w:pPr>
              <w:spacing w:line="480" w:lineRule="auto"/>
              <w:rPr>
                <w:rFonts w:ascii="Arial" w:hAnsi="Arial" w:cs="Arial"/>
              </w:rPr>
            </w:pPr>
          </w:p>
        </w:tc>
        <w:tc>
          <w:tcPr>
            <w:tcW w:w="1837" w:type="dxa"/>
            <w:vAlign w:val="center"/>
          </w:tcPr>
          <w:p w14:paraId="16A13903" w14:textId="77777777" w:rsidR="004A5C20" w:rsidRPr="00EE045E" w:rsidRDefault="004A5C20" w:rsidP="00823A9B">
            <w:pPr>
              <w:spacing w:line="480" w:lineRule="auto"/>
              <w:rPr>
                <w:rFonts w:ascii="Arial" w:hAnsi="Arial" w:cs="Arial"/>
              </w:rPr>
            </w:pPr>
            <w:r w:rsidRPr="00EE045E">
              <w:rPr>
                <w:rFonts w:ascii="Arial" w:hAnsi="Arial" w:cs="Arial"/>
              </w:rPr>
              <w:t>Mixed opinion about adding a citation to support ID consultation, but need to avoid overloading text</w:t>
            </w:r>
          </w:p>
        </w:tc>
        <w:tc>
          <w:tcPr>
            <w:tcW w:w="5755" w:type="dxa"/>
            <w:vAlign w:val="center"/>
          </w:tcPr>
          <w:p w14:paraId="4214DAD1" w14:textId="77777777" w:rsidR="004A5C20" w:rsidRPr="00EE045E" w:rsidRDefault="004A5C20" w:rsidP="004A5C20">
            <w:pPr>
              <w:pStyle w:val="ListParagraph"/>
              <w:numPr>
                <w:ilvl w:val="0"/>
                <w:numId w:val="5"/>
              </w:numPr>
              <w:spacing w:line="480" w:lineRule="auto"/>
              <w:rPr>
                <w:rFonts w:ascii="Arial" w:hAnsi="Arial" w:cs="Arial"/>
              </w:rPr>
            </w:pPr>
            <w:r w:rsidRPr="00EE045E">
              <w:rPr>
                <w:rFonts w:ascii="Arial" w:hAnsi="Arial" w:cs="Arial"/>
              </w:rPr>
              <w:t>“I think that the thing it might be really useful for people to know there was a study published in this journal at this time that said this was helpful rather than… telling physicians how to practice.” [</w:t>
            </w:r>
            <w:r w:rsidRPr="00EE045E">
              <w:rPr>
                <w:rFonts w:ascii="Arial" w:hAnsi="Arial" w:cs="Arial"/>
                <w:i/>
                <w:iCs/>
              </w:rPr>
              <w:t>Attending</w:t>
            </w:r>
            <w:r w:rsidRPr="00EE045E">
              <w:rPr>
                <w:rFonts w:ascii="Arial" w:hAnsi="Arial" w:cs="Arial"/>
              </w:rPr>
              <w:t>]</w:t>
            </w:r>
          </w:p>
          <w:p w14:paraId="351B5CA4" w14:textId="77777777" w:rsidR="004A5C20" w:rsidRPr="00EE045E" w:rsidRDefault="004A5C20" w:rsidP="004A5C20">
            <w:pPr>
              <w:pStyle w:val="ListParagraph"/>
              <w:numPr>
                <w:ilvl w:val="0"/>
                <w:numId w:val="5"/>
              </w:numPr>
              <w:spacing w:line="480" w:lineRule="auto"/>
              <w:rPr>
                <w:rFonts w:ascii="Arial" w:hAnsi="Arial" w:cs="Arial"/>
              </w:rPr>
            </w:pPr>
            <w:r w:rsidRPr="00EE045E">
              <w:rPr>
                <w:rFonts w:ascii="Arial" w:hAnsi="Arial" w:cs="Arial"/>
              </w:rPr>
              <w:t>“I don't know if the link would be helpful. Maybe it would be, but sometimes links get too messy in these BPAs. We already have so many links, it just gets sloppier.” [</w:t>
            </w:r>
            <w:r w:rsidRPr="00EE045E">
              <w:rPr>
                <w:rFonts w:ascii="Arial" w:hAnsi="Arial" w:cs="Arial"/>
                <w:i/>
                <w:iCs/>
              </w:rPr>
              <w:t>Attending</w:t>
            </w:r>
            <w:r w:rsidRPr="00EE045E">
              <w:rPr>
                <w:rFonts w:ascii="Arial" w:hAnsi="Arial" w:cs="Arial"/>
              </w:rPr>
              <w:t>]</w:t>
            </w:r>
          </w:p>
        </w:tc>
      </w:tr>
      <w:tr w:rsidR="004A5C20" w:rsidRPr="00247933" w14:paraId="63DD2B89" w14:textId="77777777" w:rsidTr="00823A9B">
        <w:tc>
          <w:tcPr>
            <w:tcW w:w="1758" w:type="dxa"/>
            <w:vAlign w:val="center"/>
          </w:tcPr>
          <w:p w14:paraId="0FA6AB68" w14:textId="77777777" w:rsidR="004A5C20" w:rsidRPr="00EE045E" w:rsidRDefault="004A5C20" w:rsidP="00823A9B">
            <w:pPr>
              <w:spacing w:line="480" w:lineRule="auto"/>
              <w:rPr>
                <w:rFonts w:ascii="Arial" w:hAnsi="Arial" w:cs="Arial"/>
              </w:rPr>
            </w:pPr>
            <w:r w:rsidRPr="00EE045E">
              <w:rPr>
                <w:rFonts w:ascii="Arial" w:hAnsi="Arial" w:cs="Arial"/>
              </w:rPr>
              <w:t>Workflow &amp; Communication</w:t>
            </w:r>
          </w:p>
        </w:tc>
        <w:tc>
          <w:tcPr>
            <w:tcW w:w="1837" w:type="dxa"/>
            <w:vAlign w:val="center"/>
          </w:tcPr>
          <w:p w14:paraId="080A7D8A" w14:textId="77777777" w:rsidR="004A5C20" w:rsidRPr="00EE045E" w:rsidRDefault="004A5C20" w:rsidP="00823A9B">
            <w:pPr>
              <w:spacing w:line="480" w:lineRule="auto"/>
              <w:rPr>
                <w:rFonts w:ascii="Arial" w:hAnsi="Arial" w:cs="Arial"/>
              </w:rPr>
            </w:pPr>
            <w:r w:rsidRPr="00EE045E">
              <w:rPr>
                <w:rFonts w:ascii="Arial" w:hAnsi="Arial" w:cs="Arial"/>
              </w:rPr>
              <w:t>Alert encouraged discussion and action among care team</w:t>
            </w:r>
          </w:p>
        </w:tc>
        <w:tc>
          <w:tcPr>
            <w:tcW w:w="5755" w:type="dxa"/>
            <w:vAlign w:val="center"/>
          </w:tcPr>
          <w:p w14:paraId="157ED8EC" w14:textId="77777777" w:rsidR="004A5C20" w:rsidRPr="00EE045E" w:rsidRDefault="004A5C20" w:rsidP="004A5C20">
            <w:pPr>
              <w:pStyle w:val="ListParagraph"/>
              <w:numPr>
                <w:ilvl w:val="0"/>
                <w:numId w:val="2"/>
              </w:numPr>
              <w:spacing w:line="480" w:lineRule="auto"/>
              <w:rPr>
                <w:rFonts w:ascii="Arial" w:hAnsi="Arial" w:cs="Arial"/>
              </w:rPr>
            </w:pPr>
            <w:r w:rsidRPr="00EE045E">
              <w:rPr>
                <w:rFonts w:ascii="Arial" w:hAnsi="Arial" w:cs="Arial"/>
              </w:rPr>
              <w:t>“Once I saw it, it was an opportunity for me to make note that we’d discuss it today during rounds.” [</w:t>
            </w:r>
            <w:r w:rsidRPr="00EE045E">
              <w:rPr>
                <w:rFonts w:ascii="Arial" w:hAnsi="Arial" w:cs="Arial"/>
                <w:i/>
                <w:iCs/>
              </w:rPr>
              <w:t>Resident</w:t>
            </w:r>
            <w:r w:rsidRPr="00EE045E">
              <w:rPr>
                <w:rFonts w:ascii="Arial" w:hAnsi="Arial" w:cs="Arial"/>
              </w:rPr>
              <w:t>]</w:t>
            </w:r>
          </w:p>
          <w:p w14:paraId="3E549BA5" w14:textId="77777777" w:rsidR="004A5C20" w:rsidRPr="00EE045E" w:rsidRDefault="004A5C20" w:rsidP="004A5C20">
            <w:pPr>
              <w:pStyle w:val="PlainText"/>
              <w:numPr>
                <w:ilvl w:val="0"/>
                <w:numId w:val="2"/>
              </w:numPr>
              <w:spacing w:line="480" w:lineRule="auto"/>
              <w:rPr>
                <w:rFonts w:ascii="Arial" w:hAnsi="Arial" w:cs="Arial"/>
                <w:sz w:val="22"/>
                <w:szCs w:val="22"/>
              </w:rPr>
            </w:pPr>
            <w:r w:rsidRPr="00EE045E">
              <w:rPr>
                <w:rFonts w:ascii="Arial" w:hAnsi="Arial" w:cs="Arial"/>
                <w:sz w:val="22"/>
                <w:szCs w:val="22"/>
              </w:rPr>
              <w:t>“We had a discussion during that time about this alert and specifically read this underlined phrase, that mortality can be decreased by 50% with an ID consultation. And I remember a point where we were like, how can you argue with that?” [</w:t>
            </w:r>
            <w:r w:rsidRPr="00EE045E">
              <w:rPr>
                <w:rFonts w:ascii="Arial" w:hAnsi="Arial" w:cs="Arial"/>
                <w:i/>
                <w:iCs/>
                <w:sz w:val="22"/>
                <w:szCs w:val="22"/>
              </w:rPr>
              <w:t>Attending</w:t>
            </w:r>
            <w:r w:rsidRPr="00EE045E">
              <w:rPr>
                <w:rFonts w:ascii="Arial" w:hAnsi="Arial" w:cs="Arial"/>
                <w:sz w:val="22"/>
                <w:szCs w:val="22"/>
              </w:rPr>
              <w:t>]</w:t>
            </w:r>
          </w:p>
          <w:p w14:paraId="4EE3CE79" w14:textId="77777777" w:rsidR="004A5C20" w:rsidRPr="00EE045E" w:rsidRDefault="004A5C20" w:rsidP="004A5C20">
            <w:pPr>
              <w:pStyle w:val="PlainText"/>
              <w:numPr>
                <w:ilvl w:val="0"/>
                <w:numId w:val="2"/>
              </w:numPr>
              <w:spacing w:line="480" w:lineRule="auto"/>
              <w:rPr>
                <w:rFonts w:ascii="Arial" w:hAnsi="Arial" w:cs="Arial"/>
                <w:sz w:val="22"/>
                <w:szCs w:val="22"/>
              </w:rPr>
            </w:pPr>
            <w:r w:rsidRPr="00EE045E">
              <w:rPr>
                <w:rFonts w:ascii="Arial" w:hAnsi="Arial" w:cs="Arial"/>
                <w:sz w:val="22"/>
                <w:szCs w:val="22"/>
              </w:rPr>
              <w:t>“It affected my workflow in that we went from talking about discharge planning. . . to talking about this clinical update. . . and whether infectious diseases should be consulted.” [</w:t>
            </w:r>
            <w:r w:rsidRPr="00EE045E">
              <w:rPr>
                <w:rFonts w:ascii="Arial" w:hAnsi="Arial" w:cs="Arial"/>
                <w:i/>
                <w:iCs/>
                <w:sz w:val="22"/>
                <w:szCs w:val="22"/>
              </w:rPr>
              <w:t>Attending</w:t>
            </w:r>
            <w:r w:rsidRPr="00EE045E">
              <w:rPr>
                <w:rFonts w:ascii="Arial" w:hAnsi="Arial" w:cs="Arial"/>
                <w:sz w:val="22"/>
                <w:szCs w:val="22"/>
              </w:rPr>
              <w:t>]</w:t>
            </w:r>
          </w:p>
          <w:p w14:paraId="1474E761" w14:textId="77777777" w:rsidR="004A5C20" w:rsidRPr="00EE045E" w:rsidRDefault="004A5C20" w:rsidP="004A5C20">
            <w:pPr>
              <w:pStyle w:val="PlainText"/>
              <w:numPr>
                <w:ilvl w:val="0"/>
                <w:numId w:val="3"/>
              </w:numPr>
              <w:spacing w:line="480" w:lineRule="auto"/>
              <w:rPr>
                <w:rFonts w:ascii="Arial" w:hAnsi="Arial" w:cs="Arial"/>
                <w:sz w:val="22"/>
                <w:szCs w:val="22"/>
              </w:rPr>
            </w:pPr>
            <w:r w:rsidRPr="00EE045E">
              <w:rPr>
                <w:rFonts w:ascii="Arial" w:hAnsi="Arial" w:cs="Arial"/>
                <w:sz w:val="22"/>
                <w:szCs w:val="22"/>
              </w:rPr>
              <w:t>“When I saw that alert, I thought, ‘Okay, I got to talk to my attending about this,’ because I was always trained not to consult anyone without talking to my attending.” [</w:t>
            </w:r>
            <w:r w:rsidRPr="00EE045E">
              <w:rPr>
                <w:rFonts w:ascii="Arial" w:hAnsi="Arial" w:cs="Arial"/>
                <w:i/>
                <w:iCs/>
                <w:sz w:val="22"/>
                <w:szCs w:val="22"/>
              </w:rPr>
              <w:t>Physician Assistant</w:t>
            </w:r>
            <w:r w:rsidRPr="00EE045E">
              <w:rPr>
                <w:rFonts w:ascii="Arial" w:hAnsi="Arial" w:cs="Arial"/>
                <w:sz w:val="22"/>
                <w:szCs w:val="22"/>
              </w:rPr>
              <w:t>]</w:t>
            </w:r>
          </w:p>
        </w:tc>
      </w:tr>
      <w:tr w:rsidR="004A5C20" w:rsidRPr="00247933" w14:paraId="1C0571A7" w14:textId="77777777" w:rsidTr="00823A9B">
        <w:tc>
          <w:tcPr>
            <w:tcW w:w="1758" w:type="dxa"/>
            <w:vAlign w:val="center"/>
          </w:tcPr>
          <w:p w14:paraId="36DC028F" w14:textId="77777777" w:rsidR="004A5C20" w:rsidRPr="00EE045E" w:rsidRDefault="004A5C20" w:rsidP="00823A9B">
            <w:pPr>
              <w:spacing w:line="480" w:lineRule="auto"/>
              <w:rPr>
                <w:rFonts w:ascii="Arial" w:hAnsi="Arial" w:cs="Arial"/>
              </w:rPr>
            </w:pPr>
            <w:r w:rsidRPr="00EE045E">
              <w:rPr>
                <w:rFonts w:ascii="Arial" w:hAnsi="Arial" w:cs="Arial"/>
              </w:rPr>
              <w:lastRenderedPageBreak/>
              <w:t>Human-Computer Interface</w:t>
            </w:r>
          </w:p>
        </w:tc>
        <w:tc>
          <w:tcPr>
            <w:tcW w:w="1837" w:type="dxa"/>
            <w:vAlign w:val="center"/>
          </w:tcPr>
          <w:p w14:paraId="315AEEFC" w14:textId="77777777" w:rsidR="004A5C20" w:rsidRPr="00EE045E" w:rsidRDefault="004A5C20" w:rsidP="00823A9B">
            <w:pPr>
              <w:spacing w:line="480" w:lineRule="auto"/>
              <w:rPr>
                <w:rFonts w:ascii="Arial" w:hAnsi="Arial" w:cs="Arial"/>
              </w:rPr>
            </w:pPr>
            <w:r w:rsidRPr="00EE045E">
              <w:rPr>
                <w:rFonts w:ascii="Arial" w:hAnsi="Arial" w:cs="Arial"/>
              </w:rPr>
              <w:t>Functionality is usable, but options for ordering could be more streamlined</w:t>
            </w:r>
          </w:p>
        </w:tc>
        <w:tc>
          <w:tcPr>
            <w:tcW w:w="5755" w:type="dxa"/>
            <w:vAlign w:val="center"/>
          </w:tcPr>
          <w:p w14:paraId="088EF485" w14:textId="77777777" w:rsidR="004A5C20" w:rsidRPr="00EE045E" w:rsidRDefault="004A5C20" w:rsidP="004A5C20">
            <w:pPr>
              <w:pStyle w:val="ListParagraph"/>
              <w:numPr>
                <w:ilvl w:val="0"/>
                <w:numId w:val="4"/>
              </w:numPr>
              <w:spacing w:line="480" w:lineRule="auto"/>
              <w:rPr>
                <w:rFonts w:ascii="Arial" w:hAnsi="Arial" w:cs="Arial"/>
              </w:rPr>
            </w:pPr>
            <w:r w:rsidRPr="00EE045E">
              <w:rPr>
                <w:rFonts w:ascii="Arial" w:hAnsi="Arial" w:cs="Arial"/>
              </w:rPr>
              <w:t>“Very seamless basically.” [</w:t>
            </w:r>
            <w:r w:rsidRPr="00EE045E">
              <w:rPr>
                <w:rFonts w:ascii="Arial" w:hAnsi="Arial" w:cs="Arial"/>
                <w:i/>
                <w:iCs/>
              </w:rPr>
              <w:t>Attending</w:t>
            </w:r>
            <w:r w:rsidRPr="00EE045E">
              <w:rPr>
                <w:rFonts w:ascii="Arial" w:hAnsi="Arial" w:cs="Arial"/>
              </w:rPr>
              <w:t>]</w:t>
            </w:r>
          </w:p>
          <w:p w14:paraId="6F4743EB" w14:textId="77777777" w:rsidR="004A5C20" w:rsidRPr="00EE045E" w:rsidRDefault="004A5C20" w:rsidP="004A5C20">
            <w:pPr>
              <w:pStyle w:val="ListParagraph"/>
              <w:numPr>
                <w:ilvl w:val="0"/>
                <w:numId w:val="4"/>
              </w:numPr>
              <w:spacing w:line="480" w:lineRule="auto"/>
              <w:rPr>
                <w:rFonts w:ascii="Arial" w:hAnsi="Arial" w:cs="Arial"/>
              </w:rPr>
            </w:pPr>
            <w:r w:rsidRPr="00EE045E">
              <w:rPr>
                <w:rFonts w:ascii="Arial" w:hAnsi="Arial" w:cs="Arial"/>
              </w:rPr>
              <w:t xml:space="preserve">“Another way that you can improve the alert and connect me with an ID </w:t>
            </w:r>
            <w:r>
              <w:rPr>
                <w:rFonts w:ascii="Arial" w:hAnsi="Arial" w:cs="Arial"/>
              </w:rPr>
              <w:t>clinician</w:t>
            </w:r>
            <w:r w:rsidRPr="00EE045E">
              <w:rPr>
                <w:rFonts w:ascii="Arial" w:hAnsi="Arial" w:cs="Arial"/>
              </w:rPr>
              <w:t xml:space="preserve"> is providing a paging link to the actual page number or the contact info for the [ID] fellow.” [</w:t>
            </w:r>
            <w:r w:rsidRPr="00EE045E">
              <w:rPr>
                <w:rFonts w:ascii="Arial" w:hAnsi="Arial" w:cs="Arial"/>
                <w:i/>
                <w:iCs/>
              </w:rPr>
              <w:t>Attending</w:t>
            </w:r>
            <w:r w:rsidRPr="00EE045E">
              <w:rPr>
                <w:rFonts w:ascii="Arial" w:hAnsi="Arial" w:cs="Arial"/>
              </w:rPr>
              <w:t>]</w:t>
            </w:r>
          </w:p>
        </w:tc>
      </w:tr>
      <w:bookmarkEnd w:id="0"/>
    </w:tbl>
    <w:p w14:paraId="2A3AC75E" w14:textId="77777777" w:rsidR="004A5C20" w:rsidRDefault="004A5C20"/>
    <w:sectPr w:rsidR="004A5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0C1E"/>
    <w:multiLevelType w:val="hybridMultilevel"/>
    <w:tmpl w:val="22F45F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F00FA6"/>
    <w:multiLevelType w:val="hybridMultilevel"/>
    <w:tmpl w:val="87BA5B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5A65CB"/>
    <w:multiLevelType w:val="hybridMultilevel"/>
    <w:tmpl w:val="EDE650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1C3B18"/>
    <w:multiLevelType w:val="hybridMultilevel"/>
    <w:tmpl w:val="6AACB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33645"/>
    <w:multiLevelType w:val="hybridMultilevel"/>
    <w:tmpl w:val="239ECB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9304016">
    <w:abstractNumId w:val="0"/>
  </w:num>
  <w:num w:numId="2" w16cid:durableId="243993526">
    <w:abstractNumId w:val="2"/>
  </w:num>
  <w:num w:numId="3" w16cid:durableId="302271866">
    <w:abstractNumId w:val="4"/>
  </w:num>
  <w:num w:numId="4" w16cid:durableId="1309626746">
    <w:abstractNumId w:val="3"/>
  </w:num>
  <w:num w:numId="5" w16cid:durableId="144523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20"/>
    <w:rsid w:val="000D1016"/>
    <w:rsid w:val="002A3ABC"/>
    <w:rsid w:val="004A5C20"/>
    <w:rsid w:val="00945395"/>
    <w:rsid w:val="00AF4302"/>
    <w:rsid w:val="00B0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3EB5"/>
  <w15:chartTrackingRefBased/>
  <w15:docId w15:val="{18548E1D-0367-4467-B4F5-887A75AD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C20"/>
    <w:rPr>
      <w:rFonts w:eastAsiaTheme="majorEastAsia" w:cstheme="majorBidi"/>
      <w:color w:val="272727" w:themeColor="text1" w:themeTint="D8"/>
    </w:rPr>
  </w:style>
  <w:style w:type="paragraph" w:styleId="Title">
    <w:name w:val="Title"/>
    <w:basedOn w:val="Normal"/>
    <w:next w:val="Normal"/>
    <w:link w:val="TitleChar"/>
    <w:uiPriority w:val="10"/>
    <w:qFormat/>
    <w:rsid w:val="004A5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C20"/>
    <w:pPr>
      <w:spacing w:before="160"/>
      <w:jc w:val="center"/>
    </w:pPr>
    <w:rPr>
      <w:i/>
      <w:iCs/>
      <w:color w:val="404040" w:themeColor="text1" w:themeTint="BF"/>
    </w:rPr>
  </w:style>
  <w:style w:type="character" w:customStyle="1" w:styleId="QuoteChar">
    <w:name w:val="Quote Char"/>
    <w:basedOn w:val="DefaultParagraphFont"/>
    <w:link w:val="Quote"/>
    <w:uiPriority w:val="29"/>
    <w:rsid w:val="004A5C20"/>
    <w:rPr>
      <w:i/>
      <w:iCs/>
      <w:color w:val="404040" w:themeColor="text1" w:themeTint="BF"/>
    </w:rPr>
  </w:style>
  <w:style w:type="paragraph" w:styleId="ListParagraph">
    <w:name w:val="List Paragraph"/>
    <w:basedOn w:val="Normal"/>
    <w:uiPriority w:val="34"/>
    <w:qFormat/>
    <w:rsid w:val="004A5C20"/>
    <w:pPr>
      <w:ind w:left="720"/>
      <w:contextualSpacing/>
    </w:pPr>
  </w:style>
  <w:style w:type="character" w:styleId="IntenseEmphasis">
    <w:name w:val="Intense Emphasis"/>
    <w:basedOn w:val="DefaultParagraphFont"/>
    <w:uiPriority w:val="21"/>
    <w:qFormat/>
    <w:rsid w:val="004A5C20"/>
    <w:rPr>
      <w:i/>
      <w:iCs/>
      <w:color w:val="0F4761" w:themeColor="accent1" w:themeShade="BF"/>
    </w:rPr>
  </w:style>
  <w:style w:type="paragraph" w:styleId="IntenseQuote">
    <w:name w:val="Intense Quote"/>
    <w:basedOn w:val="Normal"/>
    <w:next w:val="Normal"/>
    <w:link w:val="IntenseQuoteChar"/>
    <w:uiPriority w:val="30"/>
    <w:qFormat/>
    <w:rsid w:val="004A5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C20"/>
    <w:rPr>
      <w:i/>
      <w:iCs/>
      <w:color w:val="0F4761" w:themeColor="accent1" w:themeShade="BF"/>
    </w:rPr>
  </w:style>
  <w:style w:type="character" w:styleId="IntenseReference">
    <w:name w:val="Intense Reference"/>
    <w:basedOn w:val="DefaultParagraphFont"/>
    <w:uiPriority w:val="32"/>
    <w:qFormat/>
    <w:rsid w:val="004A5C20"/>
    <w:rPr>
      <w:b/>
      <w:bCs/>
      <w:smallCaps/>
      <w:color w:val="0F4761" w:themeColor="accent1" w:themeShade="BF"/>
      <w:spacing w:val="5"/>
    </w:rPr>
  </w:style>
  <w:style w:type="table" w:styleId="TableGrid">
    <w:name w:val="Table Grid"/>
    <w:basedOn w:val="TableNormal"/>
    <w:uiPriority w:val="39"/>
    <w:rsid w:val="004A5C2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5C20"/>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4A5C20"/>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 LEPAK</dc:creator>
  <cp:keywords/>
  <dc:description/>
  <cp:lastModifiedBy>ALEXANDER J LEPAK</cp:lastModifiedBy>
  <cp:revision>1</cp:revision>
  <dcterms:created xsi:type="dcterms:W3CDTF">2025-03-26T17:25:00Z</dcterms:created>
  <dcterms:modified xsi:type="dcterms:W3CDTF">2025-03-26T17:31:00Z</dcterms:modified>
</cp:coreProperties>
</file>