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6008" w14:textId="1826D07E" w:rsidR="00EC087F" w:rsidRDefault="00EC087F" w:rsidP="00EC087F">
      <w:r w:rsidRPr="00EC087F">
        <w:rPr>
          <w:b/>
          <w:bCs/>
        </w:rPr>
        <w:t>Supplemental Table 1a</w:t>
      </w:r>
      <w:r>
        <w:t xml:space="preserve">. Hospital administered antibiotics with presumed </w:t>
      </w:r>
      <w:r>
        <w:rPr>
          <w:i/>
          <w:iCs/>
        </w:rPr>
        <w:t>in vitro</w:t>
      </w:r>
      <w:r>
        <w:t xml:space="preserve"> </w:t>
      </w:r>
      <w:r>
        <w:rPr>
          <w:i/>
          <w:iCs/>
        </w:rPr>
        <w:t xml:space="preserve">S. aureus </w:t>
      </w:r>
      <w:r>
        <w:t>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736"/>
        <w:gridCol w:w="1734"/>
        <w:gridCol w:w="1671"/>
        <w:gridCol w:w="1766"/>
        <w:gridCol w:w="1576"/>
        <w:gridCol w:w="1754"/>
      </w:tblGrid>
      <w:tr w:rsidR="006C0695" w14:paraId="4D026A62" w14:textId="77777777" w:rsidTr="00C87530">
        <w:tc>
          <w:tcPr>
            <w:tcW w:w="2538" w:type="dxa"/>
          </w:tcPr>
          <w:p w14:paraId="28993E59" w14:textId="77777777" w:rsidR="006C0695" w:rsidRDefault="006C0695" w:rsidP="006C0695"/>
        </w:tc>
        <w:tc>
          <w:tcPr>
            <w:tcW w:w="3470" w:type="dxa"/>
            <w:gridSpan w:val="2"/>
          </w:tcPr>
          <w:p w14:paraId="18E32949" w14:textId="150EA345" w:rsidR="006C0695" w:rsidRDefault="006C0695" w:rsidP="006C0695">
            <w:pPr>
              <w:jc w:val="center"/>
            </w:pPr>
            <w:r>
              <w:t>All Patients (N=131)</w:t>
            </w:r>
          </w:p>
        </w:tc>
        <w:tc>
          <w:tcPr>
            <w:tcW w:w="3437" w:type="dxa"/>
            <w:gridSpan w:val="2"/>
          </w:tcPr>
          <w:p w14:paraId="4B22B5BD" w14:textId="38A58A42" w:rsidR="006C0695" w:rsidRDefault="006C0695" w:rsidP="006C0695">
            <w:pPr>
              <w:jc w:val="center"/>
            </w:pPr>
            <w:r>
              <w:t>Patients with MRSA (n=</w:t>
            </w:r>
            <w:r w:rsidR="00673696">
              <w:t>96</w:t>
            </w:r>
            <w:r>
              <w:t>)</w:t>
            </w:r>
          </w:p>
        </w:tc>
        <w:tc>
          <w:tcPr>
            <w:tcW w:w="3330" w:type="dxa"/>
            <w:gridSpan w:val="2"/>
          </w:tcPr>
          <w:p w14:paraId="415DF811" w14:textId="37848314" w:rsidR="006C0695" w:rsidRDefault="006C0695" w:rsidP="006C0695">
            <w:pPr>
              <w:jc w:val="center"/>
            </w:pPr>
            <w:r>
              <w:t>Patients with MSSA (n=35)</w:t>
            </w:r>
          </w:p>
        </w:tc>
      </w:tr>
      <w:tr w:rsidR="006C0695" w14:paraId="13506D1F" w14:textId="2AA9BD79" w:rsidTr="006C0695">
        <w:tc>
          <w:tcPr>
            <w:tcW w:w="2538" w:type="dxa"/>
          </w:tcPr>
          <w:p w14:paraId="451BC110" w14:textId="77777777" w:rsidR="006C0695" w:rsidRDefault="006C0695" w:rsidP="006C0695"/>
        </w:tc>
        <w:tc>
          <w:tcPr>
            <w:tcW w:w="1736" w:type="dxa"/>
          </w:tcPr>
          <w:p w14:paraId="54CA5874" w14:textId="4DCF863F" w:rsidR="006C0695" w:rsidRDefault="006C0695" w:rsidP="006C0695">
            <w:pPr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34" w:type="dxa"/>
          </w:tcPr>
          <w:p w14:paraId="71B04B94" w14:textId="182B2635" w:rsidR="006C0695" w:rsidRDefault="006C0695" w:rsidP="006C0695">
            <w:pPr>
              <w:jc w:val="center"/>
            </w:pPr>
            <w:r>
              <w:t>Median Duration (days) (IQR)</w:t>
            </w:r>
          </w:p>
        </w:tc>
        <w:tc>
          <w:tcPr>
            <w:tcW w:w="1671" w:type="dxa"/>
          </w:tcPr>
          <w:p w14:paraId="46D42601" w14:textId="2D5E10DB" w:rsidR="006C0695" w:rsidRDefault="006C0695" w:rsidP="006C0695">
            <w:pPr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66" w:type="dxa"/>
          </w:tcPr>
          <w:p w14:paraId="0C632D70" w14:textId="2A052636" w:rsidR="006C0695" w:rsidRDefault="006C0695" w:rsidP="006C0695">
            <w:pPr>
              <w:jc w:val="center"/>
            </w:pPr>
            <w:r>
              <w:t>Median Duration (days) (IQR)</w:t>
            </w:r>
          </w:p>
        </w:tc>
        <w:tc>
          <w:tcPr>
            <w:tcW w:w="1576" w:type="dxa"/>
          </w:tcPr>
          <w:p w14:paraId="1614F82A" w14:textId="0CB95F9A" w:rsidR="006C0695" w:rsidRDefault="006C0695" w:rsidP="006C0695">
            <w:pPr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54" w:type="dxa"/>
          </w:tcPr>
          <w:p w14:paraId="4CD68C4B" w14:textId="1E0B2689" w:rsidR="006C0695" w:rsidRDefault="006C0695" w:rsidP="006C0695">
            <w:pPr>
              <w:jc w:val="center"/>
            </w:pPr>
            <w:r>
              <w:t>Median Duration (days) (IQR)</w:t>
            </w:r>
          </w:p>
        </w:tc>
      </w:tr>
      <w:tr w:rsidR="006C0695" w14:paraId="4B2315A6" w14:textId="5DD10212" w:rsidTr="006C0695">
        <w:tc>
          <w:tcPr>
            <w:tcW w:w="2538" w:type="dxa"/>
          </w:tcPr>
          <w:p w14:paraId="6627389F" w14:textId="6003A7E6" w:rsidR="006C0695" w:rsidRDefault="006C0695" w:rsidP="006C0695">
            <w:r>
              <w:t>Vancomycin (Intravenous)</w:t>
            </w:r>
          </w:p>
        </w:tc>
        <w:tc>
          <w:tcPr>
            <w:tcW w:w="1736" w:type="dxa"/>
          </w:tcPr>
          <w:p w14:paraId="09B40920" w14:textId="074D0C6F" w:rsidR="006C0695" w:rsidRDefault="006C0695" w:rsidP="006C0695">
            <w:pPr>
              <w:jc w:val="center"/>
            </w:pPr>
            <w:r>
              <w:t>112 (85.5%)</w:t>
            </w:r>
          </w:p>
        </w:tc>
        <w:tc>
          <w:tcPr>
            <w:tcW w:w="1734" w:type="dxa"/>
          </w:tcPr>
          <w:p w14:paraId="5ACED08A" w14:textId="31E2A4B0" w:rsidR="006C0695" w:rsidRDefault="006C0695" w:rsidP="006C0695">
            <w:pPr>
              <w:jc w:val="center"/>
            </w:pPr>
            <w:r>
              <w:t>3 (2-4)</w:t>
            </w:r>
          </w:p>
        </w:tc>
        <w:tc>
          <w:tcPr>
            <w:tcW w:w="1671" w:type="dxa"/>
          </w:tcPr>
          <w:p w14:paraId="75281EA5" w14:textId="0CFB8D18" w:rsidR="006C0695" w:rsidRDefault="00673696" w:rsidP="006C0695">
            <w:pPr>
              <w:jc w:val="center"/>
            </w:pPr>
            <w:r>
              <w:t>82 (85.4%)</w:t>
            </w:r>
          </w:p>
        </w:tc>
        <w:tc>
          <w:tcPr>
            <w:tcW w:w="1766" w:type="dxa"/>
          </w:tcPr>
          <w:p w14:paraId="5B17749E" w14:textId="26EC3CEE" w:rsidR="006C0695" w:rsidRDefault="00673696" w:rsidP="006C0695">
            <w:pPr>
              <w:jc w:val="center"/>
            </w:pPr>
            <w:r>
              <w:t>3 (2-4)</w:t>
            </w:r>
          </w:p>
        </w:tc>
        <w:tc>
          <w:tcPr>
            <w:tcW w:w="1576" w:type="dxa"/>
          </w:tcPr>
          <w:p w14:paraId="1F85371D" w14:textId="6A959070" w:rsidR="006C0695" w:rsidRDefault="006C0695" w:rsidP="006C0695">
            <w:pPr>
              <w:jc w:val="center"/>
            </w:pPr>
            <w:r>
              <w:t>30 (85.7%)</w:t>
            </w:r>
          </w:p>
        </w:tc>
        <w:tc>
          <w:tcPr>
            <w:tcW w:w="1754" w:type="dxa"/>
          </w:tcPr>
          <w:p w14:paraId="36494ACD" w14:textId="6FD12796" w:rsidR="006C0695" w:rsidRDefault="006C0695" w:rsidP="006C0695">
            <w:pPr>
              <w:jc w:val="center"/>
            </w:pPr>
            <w:r>
              <w:t>2.5 (2-4)</w:t>
            </w:r>
          </w:p>
        </w:tc>
      </w:tr>
      <w:tr w:rsidR="006C0695" w14:paraId="74720206" w14:textId="34C76148" w:rsidTr="006C0695">
        <w:tc>
          <w:tcPr>
            <w:tcW w:w="2538" w:type="dxa"/>
          </w:tcPr>
          <w:p w14:paraId="17AC144B" w14:textId="6975DD65" w:rsidR="006C0695" w:rsidRDefault="006C0695" w:rsidP="006C0695">
            <w:r>
              <w:t>Cefepime</w:t>
            </w:r>
          </w:p>
        </w:tc>
        <w:tc>
          <w:tcPr>
            <w:tcW w:w="1736" w:type="dxa"/>
          </w:tcPr>
          <w:p w14:paraId="3F934342" w14:textId="69BB4886" w:rsidR="006C0695" w:rsidRDefault="006C0695" w:rsidP="006C0695">
            <w:pPr>
              <w:jc w:val="center"/>
            </w:pPr>
            <w:r>
              <w:t>39 (29.8%)</w:t>
            </w:r>
          </w:p>
        </w:tc>
        <w:tc>
          <w:tcPr>
            <w:tcW w:w="1734" w:type="dxa"/>
          </w:tcPr>
          <w:p w14:paraId="0F88214B" w14:textId="50DA3EE8" w:rsidR="006C0695" w:rsidRDefault="006C0695" w:rsidP="006C0695">
            <w:pPr>
              <w:jc w:val="center"/>
            </w:pPr>
            <w:r>
              <w:t>3 (1-4)</w:t>
            </w:r>
          </w:p>
        </w:tc>
        <w:tc>
          <w:tcPr>
            <w:tcW w:w="1671" w:type="dxa"/>
          </w:tcPr>
          <w:p w14:paraId="0AD821EC" w14:textId="5BE35318" w:rsidR="006C0695" w:rsidRDefault="00673696" w:rsidP="006C0695">
            <w:pPr>
              <w:jc w:val="center"/>
            </w:pPr>
            <w:r>
              <w:t>28 (29.2%)</w:t>
            </w:r>
          </w:p>
        </w:tc>
        <w:tc>
          <w:tcPr>
            <w:tcW w:w="1766" w:type="dxa"/>
          </w:tcPr>
          <w:p w14:paraId="46E8C405" w14:textId="632EA7C9" w:rsidR="006C0695" w:rsidRDefault="00673696" w:rsidP="006C0695">
            <w:pPr>
              <w:jc w:val="center"/>
            </w:pPr>
            <w:r>
              <w:t>3 (1-4)</w:t>
            </w:r>
          </w:p>
        </w:tc>
        <w:tc>
          <w:tcPr>
            <w:tcW w:w="1576" w:type="dxa"/>
          </w:tcPr>
          <w:p w14:paraId="1C5ED710" w14:textId="41B29294" w:rsidR="006C0695" w:rsidRDefault="006C0695" w:rsidP="006C0695">
            <w:pPr>
              <w:jc w:val="center"/>
            </w:pPr>
            <w:r>
              <w:t>11 (31.4%)</w:t>
            </w:r>
          </w:p>
        </w:tc>
        <w:tc>
          <w:tcPr>
            <w:tcW w:w="1754" w:type="dxa"/>
          </w:tcPr>
          <w:p w14:paraId="5FEBD395" w14:textId="2B0FE61C" w:rsidR="006C0695" w:rsidRDefault="006C0695" w:rsidP="006C0695">
            <w:pPr>
              <w:jc w:val="center"/>
            </w:pPr>
            <w:r>
              <w:t>2 (1-4)</w:t>
            </w:r>
          </w:p>
        </w:tc>
      </w:tr>
      <w:tr w:rsidR="006C0695" w14:paraId="27568D81" w14:textId="7520DF74" w:rsidTr="006C0695">
        <w:tc>
          <w:tcPr>
            <w:tcW w:w="2538" w:type="dxa"/>
          </w:tcPr>
          <w:p w14:paraId="3F199060" w14:textId="21089EC4" w:rsidR="006C0695" w:rsidRDefault="006C0695" w:rsidP="006C0695">
            <w:r>
              <w:t>Piperacillin-tazobactam</w:t>
            </w:r>
          </w:p>
        </w:tc>
        <w:tc>
          <w:tcPr>
            <w:tcW w:w="1736" w:type="dxa"/>
          </w:tcPr>
          <w:p w14:paraId="52C47C4E" w14:textId="2604BE9D" w:rsidR="006C0695" w:rsidRDefault="006C0695" w:rsidP="006C0695">
            <w:pPr>
              <w:jc w:val="center"/>
            </w:pPr>
            <w:r>
              <w:t>41 (31.3%)</w:t>
            </w:r>
          </w:p>
        </w:tc>
        <w:tc>
          <w:tcPr>
            <w:tcW w:w="1734" w:type="dxa"/>
          </w:tcPr>
          <w:p w14:paraId="56E19679" w14:textId="1F114B61" w:rsidR="006C0695" w:rsidRDefault="006C0695" w:rsidP="006C0695">
            <w:pPr>
              <w:jc w:val="center"/>
            </w:pPr>
            <w:r>
              <w:t>2 (1-3)</w:t>
            </w:r>
          </w:p>
        </w:tc>
        <w:tc>
          <w:tcPr>
            <w:tcW w:w="1671" w:type="dxa"/>
          </w:tcPr>
          <w:p w14:paraId="4F45B4A1" w14:textId="5AE77D34" w:rsidR="006C0695" w:rsidRDefault="00673696" w:rsidP="006C0695">
            <w:pPr>
              <w:jc w:val="center"/>
            </w:pPr>
            <w:r>
              <w:t>30 (31.3%)</w:t>
            </w:r>
          </w:p>
        </w:tc>
        <w:tc>
          <w:tcPr>
            <w:tcW w:w="1766" w:type="dxa"/>
          </w:tcPr>
          <w:p w14:paraId="3564F627" w14:textId="086E0351" w:rsidR="006C0695" w:rsidRDefault="00673696" w:rsidP="006C0695">
            <w:pPr>
              <w:jc w:val="center"/>
            </w:pPr>
            <w:r>
              <w:t>2.5 (2-4)</w:t>
            </w:r>
          </w:p>
        </w:tc>
        <w:tc>
          <w:tcPr>
            <w:tcW w:w="1576" w:type="dxa"/>
          </w:tcPr>
          <w:p w14:paraId="64308D63" w14:textId="31994C05" w:rsidR="006C0695" w:rsidRDefault="006C0695" w:rsidP="006C0695">
            <w:pPr>
              <w:jc w:val="center"/>
            </w:pPr>
            <w:r>
              <w:t>11 (31.4%)</w:t>
            </w:r>
          </w:p>
        </w:tc>
        <w:tc>
          <w:tcPr>
            <w:tcW w:w="1754" w:type="dxa"/>
          </w:tcPr>
          <w:p w14:paraId="09296DAA" w14:textId="5FD0EC0B" w:rsidR="006C0695" w:rsidRDefault="006C0695" w:rsidP="006C0695">
            <w:pPr>
              <w:jc w:val="center"/>
            </w:pPr>
            <w:r>
              <w:t>2 (1-3)</w:t>
            </w:r>
          </w:p>
        </w:tc>
      </w:tr>
      <w:tr w:rsidR="006C0695" w14:paraId="5890F5D6" w14:textId="1560C470" w:rsidTr="006C0695">
        <w:tc>
          <w:tcPr>
            <w:tcW w:w="2538" w:type="dxa"/>
          </w:tcPr>
          <w:p w14:paraId="0BCEF473" w14:textId="0A73C2AF" w:rsidR="006C0695" w:rsidRDefault="006C0695" w:rsidP="006C0695">
            <w:r>
              <w:t>Doxycycline</w:t>
            </w:r>
          </w:p>
        </w:tc>
        <w:tc>
          <w:tcPr>
            <w:tcW w:w="1736" w:type="dxa"/>
          </w:tcPr>
          <w:p w14:paraId="1D849E45" w14:textId="160069FA" w:rsidR="006C0695" w:rsidRDefault="006C0695" w:rsidP="006C0695">
            <w:pPr>
              <w:jc w:val="center"/>
            </w:pPr>
            <w:r>
              <w:t>26 (19.9%)</w:t>
            </w:r>
          </w:p>
        </w:tc>
        <w:tc>
          <w:tcPr>
            <w:tcW w:w="1734" w:type="dxa"/>
          </w:tcPr>
          <w:p w14:paraId="03B88347" w14:textId="28EE4A5A" w:rsidR="006C0695" w:rsidRDefault="006C0695" w:rsidP="006C0695">
            <w:pPr>
              <w:jc w:val="center"/>
            </w:pPr>
            <w:r>
              <w:t>2 (1-3)</w:t>
            </w:r>
          </w:p>
        </w:tc>
        <w:tc>
          <w:tcPr>
            <w:tcW w:w="1671" w:type="dxa"/>
          </w:tcPr>
          <w:p w14:paraId="729C0132" w14:textId="7E448C2A" w:rsidR="006C0695" w:rsidRDefault="00673696" w:rsidP="006C0695">
            <w:pPr>
              <w:jc w:val="center"/>
            </w:pPr>
            <w:r>
              <w:t>22 (22.9%)</w:t>
            </w:r>
          </w:p>
        </w:tc>
        <w:tc>
          <w:tcPr>
            <w:tcW w:w="1766" w:type="dxa"/>
          </w:tcPr>
          <w:p w14:paraId="356C4251" w14:textId="4127EC21" w:rsidR="006C0695" w:rsidRDefault="00673696" w:rsidP="006C0695">
            <w:pPr>
              <w:jc w:val="center"/>
            </w:pPr>
            <w:r>
              <w:t>2 (1-3)</w:t>
            </w:r>
          </w:p>
        </w:tc>
        <w:tc>
          <w:tcPr>
            <w:tcW w:w="1576" w:type="dxa"/>
          </w:tcPr>
          <w:p w14:paraId="460171C8" w14:textId="14B165B7" w:rsidR="006C0695" w:rsidRDefault="006C0695" w:rsidP="006C0695">
            <w:pPr>
              <w:jc w:val="center"/>
            </w:pPr>
            <w:r>
              <w:t>4 (11.4%)</w:t>
            </w:r>
          </w:p>
        </w:tc>
        <w:tc>
          <w:tcPr>
            <w:tcW w:w="1754" w:type="dxa"/>
          </w:tcPr>
          <w:p w14:paraId="3C5CC093" w14:textId="33373484" w:rsidR="006C0695" w:rsidRDefault="006C0695" w:rsidP="006C0695">
            <w:pPr>
              <w:jc w:val="center"/>
            </w:pPr>
            <w:r>
              <w:t>1.5 (1-2.5)</w:t>
            </w:r>
          </w:p>
        </w:tc>
      </w:tr>
      <w:tr w:rsidR="006C0695" w14:paraId="117FE4F7" w14:textId="4D54909B" w:rsidTr="006C0695">
        <w:tc>
          <w:tcPr>
            <w:tcW w:w="2538" w:type="dxa"/>
          </w:tcPr>
          <w:p w14:paraId="4C66EBB1" w14:textId="67DBDCD7" w:rsidR="006C0695" w:rsidRDefault="006C0695" w:rsidP="006C0695">
            <w:r>
              <w:t>Trimethoprim-sulfamethoxazole</w:t>
            </w:r>
          </w:p>
        </w:tc>
        <w:tc>
          <w:tcPr>
            <w:tcW w:w="1736" w:type="dxa"/>
          </w:tcPr>
          <w:p w14:paraId="236CCF07" w14:textId="78B418FE" w:rsidR="006C0695" w:rsidRDefault="006C0695" w:rsidP="006C0695">
            <w:pPr>
              <w:jc w:val="center"/>
            </w:pPr>
            <w:r>
              <w:t>24 (18.3%)</w:t>
            </w:r>
          </w:p>
        </w:tc>
        <w:tc>
          <w:tcPr>
            <w:tcW w:w="1734" w:type="dxa"/>
          </w:tcPr>
          <w:p w14:paraId="204EFE56" w14:textId="302FAFE7" w:rsidR="006C0695" w:rsidRDefault="006C0695" w:rsidP="006C0695">
            <w:pPr>
              <w:jc w:val="center"/>
            </w:pPr>
            <w:r>
              <w:t>2 (1-4)</w:t>
            </w:r>
          </w:p>
        </w:tc>
        <w:tc>
          <w:tcPr>
            <w:tcW w:w="1671" w:type="dxa"/>
          </w:tcPr>
          <w:p w14:paraId="6335A595" w14:textId="435A4C36" w:rsidR="006C0695" w:rsidRDefault="00673696" w:rsidP="006C0695">
            <w:pPr>
              <w:jc w:val="center"/>
            </w:pPr>
            <w:r>
              <w:t>19 (19.8%)</w:t>
            </w:r>
          </w:p>
        </w:tc>
        <w:tc>
          <w:tcPr>
            <w:tcW w:w="1766" w:type="dxa"/>
          </w:tcPr>
          <w:p w14:paraId="42C0DC6A" w14:textId="66FD2ABD" w:rsidR="006C0695" w:rsidRDefault="00673696" w:rsidP="006C0695">
            <w:pPr>
              <w:jc w:val="center"/>
            </w:pPr>
            <w:r>
              <w:t>3 (1-4)</w:t>
            </w:r>
          </w:p>
        </w:tc>
        <w:tc>
          <w:tcPr>
            <w:tcW w:w="1576" w:type="dxa"/>
          </w:tcPr>
          <w:p w14:paraId="2DB9022B" w14:textId="00DB98F8" w:rsidR="006C0695" w:rsidRDefault="006C0695" w:rsidP="006C0695">
            <w:pPr>
              <w:jc w:val="center"/>
            </w:pPr>
            <w:r>
              <w:t>5 (14.3%)</w:t>
            </w:r>
          </w:p>
        </w:tc>
        <w:tc>
          <w:tcPr>
            <w:tcW w:w="1754" w:type="dxa"/>
          </w:tcPr>
          <w:p w14:paraId="403C75E8" w14:textId="2A6E90BB" w:rsidR="006C0695" w:rsidRDefault="00673696" w:rsidP="006C0695">
            <w:pPr>
              <w:jc w:val="center"/>
            </w:pPr>
            <w:r>
              <w:t>1 (1-2)</w:t>
            </w:r>
          </w:p>
        </w:tc>
      </w:tr>
      <w:tr w:rsidR="006C0695" w14:paraId="05BC1AB2" w14:textId="6A8418D3" w:rsidTr="006C0695">
        <w:tc>
          <w:tcPr>
            <w:tcW w:w="2538" w:type="dxa"/>
          </w:tcPr>
          <w:p w14:paraId="07B8BE48" w14:textId="65C06D9C" w:rsidR="006C0695" w:rsidRDefault="006C0695" w:rsidP="006C0695">
            <w:r>
              <w:t>Ceftriaxone</w:t>
            </w:r>
          </w:p>
        </w:tc>
        <w:tc>
          <w:tcPr>
            <w:tcW w:w="1736" w:type="dxa"/>
          </w:tcPr>
          <w:p w14:paraId="55687D0A" w14:textId="2239F84E" w:rsidR="006C0695" w:rsidRDefault="006C0695" w:rsidP="006C0695">
            <w:pPr>
              <w:jc w:val="center"/>
            </w:pPr>
            <w:r>
              <w:t>22 (16.8%)</w:t>
            </w:r>
          </w:p>
        </w:tc>
        <w:tc>
          <w:tcPr>
            <w:tcW w:w="1734" w:type="dxa"/>
          </w:tcPr>
          <w:p w14:paraId="2491BAE8" w14:textId="24F77AC4" w:rsidR="006C0695" w:rsidRDefault="006C0695" w:rsidP="006C0695">
            <w:pPr>
              <w:jc w:val="center"/>
            </w:pPr>
            <w:r>
              <w:t>2 (1-3)</w:t>
            </w:r>
          </w:p>
        </w:tc>
        <w:tc>
          <w:tcPr>
            <w:tcW w:w="1671" w:type="dxa"/>
          </w:tcPr>
          <w:p w14:paraId="4D68614E" w14:textId="35525FC1" w:rsidR="006C0695" w:rsidRDefault="00673696" w:rsidP="006C0695">
            <w:pPr>
              <w:jc w:val="center"/>
            </w:pPr>
            <w:r>
              <w:t>16 (16.7%)</w:t>
            </w:r>
          </w:p>
        </w:tc>
        <w:tc>
          <w:tcPr>
            <w:tcW w:w="1766" w:type="dxa"/>
          </w:tcPr>
          <w:p w14:paraId="26F7FF44" w14:textId="059596C1" w:rsidR="006C0695" w:rsidRDefault="00673696" w:rsidP="006C0695">
            <w:pPr>
              <w:jc w:val="center"/>
            </w:pPr>
            <w:r>
              <w:t>1.5 (1-3)</w:t>
            </w:r>
          </w:p>
        </w:tc>
        <w:tc>
          <w:tcPr>
            <w:tcW w:w="1576" w:type="dxa"/>
          </w:tcPr>
          <w:p w14:paraId="48305ADA" w14:textId="1E99F231" w:rsidR="006C0695" w:rsidRDefault="006C0695" w:rsidP="006C0695">
            <w:pPr>
              <w:jc w:val="center"/>
            </w:pPr>
            <w:r>
              <w:t>6 (17.1%)</w:t>
            </w:r>
          </w:p>
        </w:tc>
        <w:tc>
          <w:tcPr>
            <w:tcW w:w="1754" w:type="dxa"/>
          </w:tcPr>
          <w:p w14:paraId="68B944CB" w14:textId="46D92397" w:rsidR="006C0695" w:rsidRDefault="00673696" w:rsidP="006C0695">
            <w:pPr>
              <w:jc w:val="center"/>
            </w:pPr>
            <w:r>
              <w:t>2 (1-3)</w:t>
            </w:r>
          </w:p>
        </w:tc>
      </w:tr>
      <w:tr w:rsidR="006C0695" w14:paraId="531BEF9C" w14:textId="26912066" w:rsidTr="006C0695">
        <w:tc>
          <w:tcPr>
            <w:tcW w:w="2538" w:type="dxa"/>
          </w:tcPr>
          <w:p w14:paraId="04BEC835" w14:textId="0203AF80" w:rsidR="006C0695" w:rsidRDefault="006C0695" w:rsidP="006C0695">
            <w:r>
              <w:t>Clindamycin</w:t>
            </w:r>
          </w:p>
        </w:tc>
        <w:tc>
          <w:tcPr>
            <w:tcW w:w="1736" w:type="dxa"/>
          </w:tcPr>
          <w:p w14:paraId="26135712" w14:textId="627065FD" w:rsidR="006C0695" w:rsidRDefault="006C0695" w:rsidP="006C0695">
            <w:pPr>
              <w:jc w:val="center"/>
            </w:pPr>
            <w:r>
              <w:t>22 (16.8%)</w:t>
            </w:r>
          </w:p>
        </w:tc>
        <w:tc>
          <w:tcPr>
            <w:tcW w:w="1734" w:type="dxa"/>
          </w:tcPr>
          <w:p w14:paraId="4F0021C2" w14:textId="0D05865D" w:rsidR="006C0695" w:rsidRDefault="006C0695" w:rsidP="006C0695">
            <w:pPr>
              <w:jc w:val="center"/>
            </w:pPr>
            <w:r>
              <w:t>1.5 (1-3)</w:t>
            </w:r>
          </w:p>
        </w:tc>
        <w:tc>
          <w:tcPr>
            <w:tcW w:w="1671" w:type="dxa"/>
          </w:tcPr>
          <w:p w14:paraId="4D303956" w14:textId="73310540" w:rsidR="006C0695" w:rsidRDefault="00673696" w:rsidP="006C0695">
            <w:pPr>
              <w:jc w:val="center"/>
            </w:pPr>
            <w:r>
              <w:t>15 (15.6%)</w:t>
            </w:r>
          </w:p>
        </w:tc>
        <w:tc>
          <w:tcPr>
            <w:tcW w:w="1766" w:type="dxa"/>
          </w:tcPr>
          <w:p w14:paraId="4D081569" w14:textId="21FAED9D" w:rsidR="006C0695" w:rsidRDefault="00673696" w:rsidP="006C0695">
            <w:pPr>
              <w:jc w:val="center"/>
            </w:pPr>
            <w:r>
              <w:t>2 (1-4)</w:t>
            </w:r>
          </w:p>
        </w:tc>
        <w:tc>
          <w:tcPr>
            <w:tcW w:w="1576" w:type="dxa"/>
          </w:tcPr>
          <w:p w14:paraId="4125F84E" w14:textId="0E5CC4E7" w:rsidR="006C0695" w:rsidRDefault="006C0695" w:rsidP="006C0695">
            <w:pPr>
              <w:jc w:val="center"/>
            </w:pPr>
            <w:r>
              <w:t>7 (20.0%)</w:t>
            </w:r>
          </w:p>
        </w:tc>
        <w:tc>
          <w:tcPr>
            <w:tcW w:w="1754" w:type="dxa"/>
          </w:tcPr>
          <w:p w14:paraId="2894BE2D" w14:textId="4D7A2C8A" w:rsidR="006C0695" w:rsidRDefault="00673696" w:rsidP="006C0695">
            <w:pPr>
              <w:jc w:val="center"/>
            </w:pPr>
            <w:r>
              <w:t>1 (1-3)</w:t>
            </w:r>
          </w:p>
        </w:tc>
      </w:tr>
      <w:tr w:rsidR="006C0695" w14:paraId="682B4E88" w14:textId="6D508502" w:rsidTr="006C0695">
        <w:tc>
          <w:tcPr>
            <w:tcW w:w="2538" w:type="dxa"/>
          </w:tcPr>
          <w:p w14:paraId="15DFFD08" w14:textId="38E26610" w:rsidR="006C0695" w:rsidRDefault="006C0695" w:rsidP="006C0695">
            <w:r>
              <w:t>Cefazolin</w:t>
            </w:r>
          </w:p>
        </w:tc>
        <w:tc>
          <w:tcPr>
            <w:tcW w:w="1736" w:type="dxa"/>
          </w:tcPr>
          <w:p w14:paraId="4CFAE423" w14:textId="60723BE4" w:rsidR="006C0695" w:rsidRDefault="006C0695" w:rsidP="006C0695">
            <w:pPr>
              <w:jc w:val="center"/>
            </w:pPr>
            <w:r>
              <w:t>16 (12.2%)</w:t>
            </w:r>
          </w:p>
        </w:tc>
        <w:tc>
          <w:tcPr>
            <w:tcW w:w="1734" w:type="dxa"/>
          </w:tcPr>
          <w:p w14:paraId="500EF073" w14:textId="19708FFE" w:rsidR="006C0695" w:rsidRDefault="006C0695" w:rsidP="006C0695">
            <w:pPr>
              <w:jc w:val="center"/>
            </w:pPr>
            <w:r>
              <w:t>3 (1.5-7)</w:t>
            </w:r>
          </w:p>
        </w:tc>
        <w:tc>
          <w:tcPr>
            <w:tcW w:w="1671" w:type="dxa"/>
          </w:tcPr>
          <w:p w14:paraId="04D05A1E" w14:textId="47AAD958" w:rsidR="006C0695" w:rsidRDefault="00673696" w:rsidP="006C0695">
            <w:pPr>
              <w:jc w:val="center"/>
            </w:pPr>
            <w:r>
              <w:t>7 (7.3%)</w:t>
            </w:r>
          </w:p>
        </w:tc>
        <w:tc>
          <w:tcPr>
            <w:tcW w:w="1766" w:type="dxa"/>
          </w:tcPr>
          <w:p w14:paraId="53385470" w14:textId="3B7D3871" w:rsidR="006C0695" w:rsidRDefault="00673696" w:rsidP="006C0695">
            <w:pPr>
              <w:jc w:val="center"/>
            </w:pPr>
            <w:r>
              <w:t>1 (1-3)</w:t>
            </w:r>
          </w:p>
        </w:tc>
        <w:tc>
          <w:tcPr>
            <w:tcW w:w="1576" w:type="dxa"/>
          </w:tcPr>
          <w:p w14:paraId="4FC5F0FC" w14:textId="35E223F0" w:rsidR="006C0695" w:rsidRDefault="006C0695" w:rsidP="006C0695">
            <w:pPr>
              <w:jc w:val="center"/>
            </w:pPr>
            <w:r>
              <w:t>9 (25.7%)</w:t>
            </w:r>
          </w:p>
        </w:tc>
        <w:tc>
          <w:tcPr>
            <w:tcW w:w="1754" w:type="dxa"/>
          </w:tcPr>
          <w:p w14:paraId="450B9490" w14:textId="4E23C2AA" w:rsidR="006C0695" w:rsidRDefault="00673696" w:rsidP="006C0695">
            <w:pPr>
              <w:jc w:val="center"/>
            </w:pPr>
            <w:r>
              <w:t>5 (3-8)</w:t>
            </w:r>
          </w:p>
        </w:tc>
      </w:tr>
      <w:tr w:rsidR="006C0695" w14:paraId="60CAF057" w14:textId="684F3572" w:rsidTr="006C0695">
        <w:tc>
          <w:tcPr>
            <w:tcW w:w="2538" w:type="dxa"/>
          </w:tcPr>
          <w:p w14:paraId="0775B67F" w14:textId="01C8357E" w:rsidR="006C0695" w:rsidRDefault="006C0695" w:rsidP="006C0695">
            <w:r>
              <w:t xml:space="preserve">Amoxicillin-clavulanate </w:t>
            </w:r>
          </w:p>
        </w:tc>
        <w:tc>
          <w:tcPr>
            <w:tcW w:w="1736" w:type="dxa"/>
          </w:tcPr>
          <w:p w14:paraId="49E6EB4C" w14:textId="78B8DD84" w:rsidR="006C0695" w:rsidRDefault="006C0695" w:rsidP="006C0695">
            <w:pPr>
              <w:jc w:val="center"/>
            </w:pPr>
            <w:r>
              <w:t>12 (9.2%)</w:t>
            </w:r>
          </w:p>
        </w:tc>
        <w:tc>
          <w:tcPr>
            <w:tcW w:w="1734" w:type="dxa"/>
          </w:tcPr>
          <w:p w14:paraId="3ADD8F30" w14:textId="6716FA61" w:rsidR="006C0695" w:rsidRDefault="006C0695" w:rsidP="006C0695">
            <w:pPr>
              <w:jc w:val="center"/>
            </w:pPr>
            <w:r>
              <w:t>2.5 (1-7.5)</w:t>
            </w:r>
          </w:p>
        </w:tc>
        <w:tc>
          <w:tcPr>
            <w:tcW w:w="1671" w:type="dxa"/>
          </w:tcPr>
          <w:p w14:paraId="4055CB73" w14:textId="33E8B305" w:rsidR="006C0695" w:rsidRDefault="00673696" w:rsidP="006C0695">
            <w:pPr>
              <w:jc w:val="center"/>
            </w:pPr>
            <w:r>
              <w:t>9 (9.4%)</w:t>
            </w:r>
          </w:p>
        </w:tc>
        <w:tc>
          <w:tcPr>
            <w:tcW w:w="1766" w:type="dxa"/>
          </w:tcPr>
          <w:p w14:paraId="769BBEC7" w14:textId="2A6C436F" w:rsidR="006C0695" w:rsidRDefault="00673696" w:rsidP="006C0695">
            <w:pPr>
              <w:jc w:val="center"/>
            </w:pPr>
            <w:r>
              <w:t>2 (1-4)</w:t>
            </w:r>
          </w:p>
        </w:tc>
        <w:tc>
          <w:tcPr>
            <w:tcW w:w="1576" w:type="dxa"/>
          </w:tcPr>
          <w:p w14:paraId="56E1640E" w14:textId="4CBC3537" w:rsidR="006C0695" w:rsidRDefault="006C0695" w:rsidP="006C0695">
            <w:pPr>
              <w:jc w:val="center"/>
            </w:pPr>
            <w:r>
              <w:t>3 (8.7%)</w:t>
            </w:r>
          </w:p>
        </w:tc>
        <w:tc>
          <w:tcPr>
            <w:tcW w:w="1754" w:type="dxa"/>
          </w:tcPr>
          <w:p w14:paraId="41C24E26" w14:textId="11EC59A7" w:rsidR="006C0695" w:rsidRDefault="00673696" w:rsidP="006C0695">
            <w:pPr>
              <w:jc w:val="center"/>
            </w:pPr>
            <w:r>
              <w:t>6 (3-9)</w:t>
            </w:r>
          </w:p>
        </w:tc>
      </w:tr>
      <w:tr w:rsidR="006C0695" w14:paraId="40F2531E" w14:textId="563CEBAF" w:rsidTr="006C0695">
        <w:tc>
          <w:tcPr>
            <w:tcW w:w="2538" w:type="dxa"/>
          </w:tcPr>
          <w:p w14:paraId="084D4BF2" w14:textId="75063B39" w:rsidR="006C0695" w:rsidRDefault="006C0695" w:rsidP="006C0695">
            <w:r>
              <w:t>Ampicillin-sulbactam</w:t>
            </w:r>
          </w:p>
        </w:tc>
        <w:tc>
          <w:tcPr>
            <w:tcW w:w="1736" w:type="dxa"/>
          </w:tcPr>
          <w:p w14:paraId="18672622" w14:textId="0B1ADF03" w:rsidR="006C0695" w:rsidRDefault="006C0695" w:rsidP="006C0695">
            <w:pPr>
              <w:jc w:val="center"/>
            </w:pPr>
            <w:r>
              <w:t>10 (7.6%)</w:t>
            </w:r>
          </w:p>
        </w:tc>
        <w:tc>
          <w:tcPr>
            <w:tcW w:w="1734" w:type="dxa"/>
          </w:tcPr>
          <w:p w14:paraId="482EA810" w14:textId="20EA3FBF" w:rsidR="006C0695" w:rsidRDefault="006C0695" w:rsidP="006C0695">
            <w:pPr>
              <w:jc w:val="center"/>
            </w:pPr>
            <w:r>
              <w:t>3 (2-5)</w:t>
            </w:r>
          </w:p>
        </w:tc>
        <w:tc>
          <w:tcPr>
            <w:tcW w:w="1671" w:type="dxa"/>
          </w:tcPr>
          <w:p w14:paraId="3A602F19" w14:textId="24222A40" w:rsidR="006C0695" w:rsidRDefault="00673696" w:rsidP="006C0695">
            <w:pPr>
              <w:jc w:val="center"/>
            </w:pPr>
            <w:r>
              <w:t>5 (5.2%)</w:t>
            </w:r>
          </w:p>
        </w:tc>
        <w:tc>
          <w:tcPr>
            <w:tcW w:w="1766" w:type="dxa"/>
          </w:tcPr>
          <w:p w14:paraId="312C201C" w14:textId="0283CD90" w:rsidR="006C0695" w:rsidRDefault="00673696" w:rsidP="006C0695">
            <w:pPr>
              <w:jc w:val="center"/>
            </w:pPr>
            <w:r>
              <w:t>2 (2-3)</w:t>
            </w:r>
          </w:p>
        </w:tc>
        <w:tc>
          <w:tcPr>
            <w:tcW w:w="1576" w:type="dxa"/>
          </w:tcPr>
          <w:p w14:paraId="62C5B337" w14:textId="6B526C4C" w:rsidR="006C0695" w:rsidRDefault="006C0695" w:rsidP="006C0695">
            <w:pPr>
              <w:jc w:val="center"/>
            </w:pPr>
            <w:r>
              <w:t>5 (14.3%)</w:t>
            </w:r>
          </w:p>
        </w:tc>
        <w:tc>
          <w:tcPr>
            <w:tcW w:w="1754" w:type="dxa"/>
          </w:tcPr>
          <w:p w14:paraId="7A2A7748" w14:textId="7FE72F96" w:rsidR="006C0695" w:rsidRDefault="00673696" w:rsidP="006C0695">
            <w:pPr>
              <w:jc w:val="center"/>
            </w:pPr>
            <w:r>
              <w:t>4 (3-5)</w:t>
            </w:r>
          </w:p>
        </w:tc>
      </w:tr>
      <w:tr w:rsidR="006C0695" w14:paraId="06E585BE" w14:textId="4A2EF5C6" w:rsidTr="006C0695">
        <w:tc>
          <w:tcPr>
            <w:tcW w:w="2538" w:type="dxa"/>
          </w:tcPr>
          <w:p w14:paraId="495E6AE4" w14:textId="559C4B11" w:rsidR="006C0695" w:rsidRDefault="006C0695" w:rsidP="006C0695">
            <w:r>
              <w:t>Cefadroxil</w:t>
            </w:r>
          </w:p>
        </w:tc>
        <w:tc>
          <w:tcPr>
            <w:tcW w:w="1736" w:type="dxa"/>
          </w:tcPr>
          <w:p w14:paraId="46379B7F" w14:textId="67F8AC5B" w:rsidR="006C0695" w:rsidRDefault="006C0695" w:rsidP="006C0695">
            <w:pPr>
              <w:jc w:val="center"/>
            </w:pPr>
            <w:r>
              <w:t>10 (7.6%)</w:t>
            </w:r>
          </w:p>
        </w:tc>
        <w:tc>
          <w:tcPr>
            <w:tcW w:w="1734" w:type="dxa"/>
          </w:tcPr>
          <w:p w14:paraId="5E553BD7" w14:textId="49F90F73" w:rsidR="006C0695" w:rsidRDefault="006C0695" w:rsidP="006C0695">
            <w:pPr>
              <w:jc w:val="center"/>
            </w:pPr>
            <w:r>
              <w:t>5 (3-6)</w:t>
            </w:r>
          </w:p>
        </w:tc>
        <w:tc>
          <w:tcPr>
            <w:tcW w:w="1671" w:type="dxa"/>
          </w:tcPr>
          <w:p w14:paraId="4FDFAFD4" w14:textId="45A983DE" w:rsidR="006C0695" w:rsidRDefault="00673696" w:rsidP="006C0695">
            <w:pPr>
              <w:jc w:val="center"/>
            </w:pPr>
            <w:r>
              <w:t>4 (4.2%)</w:t>
            </w:r>
          </w:p>
        </w:tc>
        <w:tc>
          <w:tcPr>
            <w:tcW w:w="1766" w:type="dxa"/>
          </w:tcPr>
          <w:p w14:paraId="0737A1AC" w14:textId="7FA5A6A9" w:rsidR="006C0695" w:rsidRDefault="00673696" w:rsidP="006C0695">
            <w:pPr>
              <w:jc w:val="center"/>
            </w:pPr>
            <w:r>
              <w:t>3 (2.5-4)</w:t>
            </w:r>
          </w:p>
        </w:tc>
        <w:tc>
          <w:tcPr>
            <w:tcW w:w="1576" w:type="dxa"/>
          </w:tcPr>
          <w:p w14:paraId="23FEE02F" w14:textId="04FE0C90" w:rsidR="006C0695" w:rsidRDefault="006C0695" w:rsidP="006C0695">
            <w:pPr>
              <w:jc w:val="center"/>
            </w:pPr>
            <w:r>
              <w:t>6 (17.1%)</w:t>
            </w:r>
          </w:p>
        </w:tc>
        <w:tc>
          <w:tcPr>
            <w:tcW w:w="1754" w:type="dxa"/>
          </w:tcPr>
          <w:p w14:paraId="06978712" w14:textId="60F621FB" w:rsidR="006C0695" w:rsidRDefault="00673696" w:rsidP="006C0695">
            <w:pPr>
              <w:jc w:val="center"/>
            </w:pPr>
            <w:r>
              <w:t>5.5 (5-6)</w:t>
            </w:r>
          </w:p>
        </w:tc>
      </w:tr>
      <w:tr w:rsidR="006C0695" w14:paraId="2C630C1C" w14:textId="7E2584B8" w:rsidTr="006C0695">
        <w:tc>
          <w:tcPr>
            <w:tcW w:w="2538" w:type="dxa"/>
          </w:tcPr>
          <w:p w14:paraId="0F76F796" w14:textId="74FAA248" w:rsidR="006C0695" w:rsidRDefault="006C0695" w:rsidP="006C0695">
            <w:r>
              <w:t>Levofloxacin</w:t>
            </w:r>
          </w:p>
        </w:tc>
        <w:tc>
          <w:tcPr>
            <w:tcW w:w="1736" w:type="dxa"/>
          </w:tcPr>
          <w:p w14:paraId="6204E73E" w14:textId="4E30AAA7" w:rsidR="006C0695" w:rsidRDefault="006C0695" w:rsidP="006C0695">
            <w:pPr>
              <w:jc w:val="center"/>
            </w:pPr>
            <w:r>
              <w:t>6 (4.6%)</w:t>
            </w:r>
          </w:p>
        </w:tc>
        <w:tc>
          <w:tcPr>
            <w:tcW w:w="1734" w:type="dxa"/>
          </w:tcPr>
          <w:p w14:paraId="712826BD" w14:textId="3C0FA44E" w:rsidR="006C0695" w:rsidRDefault="006C0695" w:rsidP="006C0695">
            <w:pPr>
              <w:jc w:val="center"/>
            </w:pPr>
            <w:r>
              <w:t>6.5 (1-10)</w:t>
            </w:r>
          </w:p>
        </w:tc>
        <w:tc>
          <w:tcPr>
            <w:tcW w:w="1671" w:type="dxa"/>
          </w:tcPr>
          <w:p w14:paraId="06A484FC" w14:textId="6CA591C9" w:rsidR="006C0695" w:rsidRDefault="00673696" w:rsidP="006C0695">
            <w:pPr>
              <w:jc w:val="center"/>
            </w:pPr>
            <w:r>
              <w:t>4 (4.2%)</w:t>
            </w:r>
          </w:p>
        </w:tc>
        <w:tc>
          <w:tcPr>
            <w:tcW w:w="1766" w:type="dxa"/>
          </w:tcPr>
          <w:p w14:paraId="082DBE3E" w14:textId="70E0D21C" w:rsidR="006C0695" w:rsidRDefault="00673696" w:rsidP="006C0695">
            <w:pPr>
              <w:jc w:val="center"/>
            </w:pPr>
            <w:r>
              <w:t>2 (1-6.5)</w:t>
            </w:r>
          </w:p>
        </w:tc>
        <w:tc>
          <w:tcPr>
            <w:tcW w:w="1576" w:type="dxa"/>
          </w:tcPr>
          <w:p w14:paraId="73131E70" w14:textId="272F491E" w:rsidR="006C0695" w:rsidRDefault="006C0695" w:rsidP="006C0695">
            <w:pPr>
              <w:jc w:val="center"/>
            </w:pPr>
            <w:r>
              <w:t>2 (5.7%)</w:t>
            </w:r>
          </w:p>
        </w:tc>
        <w:tc>
          <w:tcPr>
            <w:tcW w:w="1754" w:type="dxa"/>
          </w:tcPr>
          <w:p w14:paraId="0061761E" w14:textId="3394F3F3" w:rsidR="006C0695" w:rsidRDefault="00673696" w:rsidP="006C0695">
            <w:pPr>
              <w:jc w:val="center"/>
            </w:pPr>
            <w:r>
              <w:t>11.5 (10-13)</w:t>
            </w:r>
          </w:p>
        </w:tc>
      </w:tr>
      <w:tr w:rsidR="006C0695" w14:paraId="5C30650F" w14:textId="35FD0656" w:rsidTr="006C0695">
        <w:tc>
          <w:tcPr>
            <w:tcW w:w="2538" w:type="dxa"/>
          </w:tcPr>
          <w:p w14:paraId="6ED453ED" w14:textId="7BFDB37E" w:rsidR="006C0695" w:rsidRDefault="006C0695" w:rsidP="006C0695">
            <w:r>
              <w:t>Cephalexin</w:t>
            </w:r>
          </w:p>
        </w:tc>
        <w:tc>
          <w:tcPr>
            <w:tcW w:w="1736" w:type="dxa"/>
          </w:tcPr>
          <w:p w14:paraId="62A4AF6B" w14:textId="4EDBF2DE" w:rsidR="006C0695" w:rsidRDefault="006C0695" w:rsidP="006C0695">
            <w:pPr>
              <w:jc w:val="center"/>
            </w:pPr>
            <w:r>
              <w:t>5 (3.8%)</w:t>
            </w:r>
          </w:p>
        </w:tc>
        <w:tc>
          <w:tcPr>
            <w:tcW w:w="1734" w:type="dxa"/>
          </w:tcPr>
          <w:p w14:paraId="62EA93AE" w14:textId="6700FF7E" w:rsidR="006C0695" w:rsidRDefault="006C0695" w:rsidP="006C0695">
            <w:pPr>
              <w:jc w:val="center"/>
            </w:pPr>
            <w:r>
              <w:t>1 (1-1)</w:t>
            </w:r>
          </w:p>
        </w:tc>
        <w:tc>
          <w:tcPr>
            <w:tcW w:w="1671" w:type="dxa"/>
          </w:tcPr>
          <w:p w14:paraId="209E8E85" w14:textId="6B388DB7" w:rsidR="006C0695" w:rsidRDefault="00673696" w:rsidP="006C0695">
            <w:pPr>
              <w:jc w:val="center"/>
            </w:pPr>
            <w:r>
              <w:t>3 (3.1%)</w:t>
            </w:r>
          </w:p>
        </w:tc>
        <w:tc>
          <w:tcPr>
            <w:tcW w:w="1766" w:type="dxa"/>
          </w:tcPr>
          <w:p w14:paraId="2A86734F" w14:textId="27B17EA3" w:rsidR="006C0695" w:rsidRDefault="00673696" w:rsidP="006C0695">
            <w:pPr>
              <w:jc w:val="center"/>
            </w:pPr>
            <w:r>
              <w:t>1 (1-1)</w:t>
            </w:r>
          </w:p>
        </w:tc>
        <w:tc>
          <w:tcPr>
            <w:tcW w:w="1576" w:type="dxa"/>
          </w:tcPr>
          <w:p w14:paraId="36979815" w14:textId="03286230" w:rsidR="006C0695" w:rsidRDefault="006C0695" w:rsidP="006C0695">
            <w:pPr>
              <w:jc w:val="center"/>
            </w:pPr>
            <w:r>
              <w:t>2 (5.7%)</w:t>
            </w:r>
          </w:p>
        </w:tc>
        <w:tc>
          <w:tcPr>
            <w:tcW w:w="1754" w:type="dxa"/>
          </w:tcPr>
          <w:p w14:paraId="46E8D5E1" w14:textId="275F7E4E" w:rsidR="006C0695" w:rsidRDefault="00673696" w:rsidP="006C0695">
            <w:pPr>
              <w:jc w:val="center"/>
            </w:pPr>
            <w:r>
              <w:t>4 (1-7)</w:t>
            </w:r>
          </w:p>
        </w:tc>
      </w:tr>
      <w:tr w:rsidR="006C0695" w14:paraId="76592112" w14:textId="6D61E949" w:rsidTr="006C0695">
        <w:tc>
          <w:tcPr>
            <w:tcW w:w="2538" w:type="dxa"/>
          </w:tcPr>
          <w:p w14:paraId="47A1CB0A" w14:textId="172015C6" w:rsidR="006C0695" w:rsidRDefault="006C0695" w:rsidP="006C0695">
            <w:r>
              <w:t>Daptomycin</w:t>
            </w:r>
          </w:p>
        </w:tc>
        <w:tc>
          <w:tcPr>
            <w:tcW w:w="1736" w:type="dxa"/>
          </w:tcPr>
          <w:p w14:paraId="24F70943" w14:textId="44F00188" w:rsidR="006C0695" w:rsidRDefault="006C0695" w:rsidP="006C0695">
            <w:pPr>
              <w:jc w:val="center"/>
            </w:pPr>
            <w:r>
              <w:t>3 (2.3%)</w:t>
            </w:r>
          </w:p>
        </w:tc>
        <w:tc>
          <w:tcPr>
            <w:tcW w:w="1734" w:type="dxa"/>
          </w:tcPr>
          <w:p w14:paraId="342B25E2" w14:textId="46778583" w:rsidR="006C0695" w:rsidRDefault="006C0695" w:rsidP="006C0695">
            <w:pPr>
              <w:jc w:val="center"/>
            </w:pPr>
            <w:r>
              <w:t>5 (1-16)</w:t>
            </w:r>
          </w:p>
        </w:tc>
        <w:tc>
          <w:tcPr>
            <w:tcW w:w="1671" w:type="dxa"/>
          </w:tcPr>
          <w:p w14:paraId="6EF98D7B" w14:textId="41AC85F9" w:rsidR="006C0695" w:rsidRDefault="00673696" w:rsidP="006C0695">
            <w:pPr>
              <w:jc w:val="center"/>
            </w:pPr>
            <w:r>
              <w:t>3 (3.1%)</w:t>
            </w:r>
          </w:p>
        </w:tc>
        <w:tc>
          <w:tcPr>
            <w:tcW w:w="1766" w:type="dxa"/>
          </w:tcPr>
          <w:p w14:paraId="0F29CC65" w14:textId="4C5EF7B4" w:rsidR="006C0695" w:rsidRDefault="00673696" w:rsidP="006C0695">
            <w:pPr>
              <w:jc w:val="center"/>
            </w:pPr>
            <w:r>
              <w:t>5 (1-16)</w:t>
            </w:r>
          </w:p>
        </w:tc>
        <w:tc>
          <w:tcPr>
            <w:tcW w:w="1576" w:type="dxa"/>
          </w:tcPr>
          <w:p w14:paraId="7C215523" w14:textId="3F4B8163" w:rsidR="006C0695" w:rsidRDefault="006C0695" w:rsidP="006C0695">
            <w:pPr>
              <w:jc w:val="center"/>
            </w:pPr>
            <w:r>
              <w:t>0</w:t>
            </w:r>
          </w:p>
        </w:tc>
        <w:tc>
          <w:tcPr>
            <w:tcW w:w="1754" w:type="dxa"/>
          </w:tcPr>
          <w:p w14:paraId="603F7979" w14:textId="157D34E7" w:rsidR="006C0695" w:rsidRDefault="00673696" w:rsidP="006C0695">
            <w:pPr>
              <w:jc w:val="center"/>
            </w:pPr>
            <w:r>
              <w:t>-</w:t>
            </w:r>
          </w:p>
        </w:tc>
      </w:tr>
      <w:tr w:rsidR="006C0695" w14:paraId="0385C69A" w14:textId="7E23FCC8" w:rsidTr="006C0695">
        <w:tc>
          <w:tcPr>
            <w:tcW w:w="2538" w:type="dxa"/>
          </w:tcPr>
          <w:p w14:paraId="5456A4CD" w14:textId="5B169C0A" w:rsidR="006C0695" w:rsidRDefault="006C0695" w:rsidP="006C0695">
            <w:r>
              <w:t>Ertapenem</w:t>
            </w:r>
          </w:p>
        </w:tc>
        <w:tc>
          <w:tcPr>
            <w:tcW w:w="1736" w:type="dxa"/>
          </w:tcPr>
          <w:p w14:paraId="1AFD30A8" w14:textId="0D6D05A0" w:rsidR="006C0695" w:rsidRDefault="006C0695" w:rsidP="006C0695">
            <w:pPr>
              <w:jc w:val="center"/>
            </w:pPr>
            <w:r>
              <w:t>1 (0.8%)</w:t>
            </w:r>
          </w:p>
        </w:tc>
        <w:tc>
          <w:tcPr>
            <w:tcW w:w="1734" w:type="dxa"/>
          </w:tcPr>
          <w:p w14:paraId="7E404AE2" w14:textId="2A7D845F" w:rsidR="006C0695" w:rsidRDefault="006C0695" w:rsidP="006C0695">
            <w:pPr>
              <w:jc w:val="center"/>
            </w:pPr>
            <w:r>
              <w:t>7</w:t>
            </w:r>
          </w:p>
        </w:tc>
        <w:tc>
          <w:tcPr>
            <w:tcW w:w="1671" w:type="dxa"/>
          </w:tcPr>
          <w:p w14:paraId="2E19ADB3" w14:textId="129C7AED" w:rsidR="006C0695" w:rsidRDefault="00673696" w:rsidP="006C0695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14:paraId="10D0DCBA" w14:textId="182484EE" w:rsidR="006C0695" w:rsidRDefault="00673696" w:rsidP="006C0695">
            <w:pPr>
              <w:jc w:val="center"/>
            </w:pPr>
            <w:r>
              <w:t>-</w:t>
            </w:r>
          </w:p>
        </w:tc>
        <w:tc>
          <w:tcPr>
            <w:tcW w:w="1576" w:type="dxa"/>
          </w:tcPr>
          <w:p w14:paraId="24783A88" w14:textId="22D11456" w:rsidR="006C0695" w:rsidRDefault="006C0695" w:rsidP="006C0695">
            <w:pPr>
              <w:jc w:val="center"/>
            </w:pPr>
            <w:r>
              <w:t>1 (2.9%)</w:t>
            </w:r>
          </w:p>
        </w:tc>
        <w:tc>
          <w:tcPr>
            <w:tcW w:w="1754" w:type="dxa"/>
          </w:tcPr>
          <w:p w14:paraId="45A57F17" w14:textId="7F634F17" w:rsidR="006C0695" w:rsidRDefault="00673696" w:rsidP="006C0695">
            <w:pPr>
              <w:jc w:val="center"/>
            </w:pPr>
            <w:r>
              <w:t>7</w:t>
            </w:r>
          </w:p>
        </w:tc>
      </w:tr>
      <w:tr w:rsidR="006C0695" w14:paraId="01B8AB94" w14:textId="790967B3" w:rsidTr="006C0695">
        <w:tc>
          <w:tcPr>
            <w:tcW w:w="2538" w:type="dxa"/>
          </w:tcPr>
          <w:p w14:paraId="3E20B738" w14:textId="398BB0A1" w:rsidR="006C0695" w:rsidRDefault="006C0695" w:rsidP="006C0695">
            <w:r>
              <w:t>Meropenem</w:t>
            </w:r>
          </w:p>
        </w:tc>
        <w:tc>
          <w:tcPr>
            <w:tcW w:w="1736" w:type="dxa"/>
          </w:tcPr>
          <w:p w14:paraId="0821BECE" w14:textId="3F03D44C" w:rsidR="006C0695" w:rsidRDefault="006C0695" w:rsidP="006C0695">
            <w:pPr>
              <w:jc w:val="center"/>
            </w:pPr>
            <w:r>
              <w:t>1 (0.8%)</w:t>
            </w:r>
          </w:p>
        </w:tc>
        <w:tc>
          <w:tcPr>
            <w:tcW w:w="1734" w:type="dxa"/>
          </w:tcPr>
          <w:p w14:paraId="11A1A80D" w14:textId="10F45036" w:rsidR="006C0695" w:rsidRDefault="006C0695" w:rsidP="006C0695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14:paraId="16B95F0C" w14:textId="4C0C6618" w:rsidR="006C0695" w:rsidRDefault="00673696" w:rsidP="006C0695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14:paraId="085768EC" w14:textId="326E9BD5" w:rsidR="006C0695" w:rsidRDefault="00673696" w:rsidP="006C0695">
            <w:pPr>
              <w:jc w:val="center"/>
            </w:pPr>
            <w:r>
              <w:t>-</w:t>
            </w:r>
          </w:p>
        </w:tc>
        <w:tc>
          <w:tcPr>
            <w:tcW w:w="1576" w:type="dxa"/>
          </w:tcPr>
          <w:p w14:paraId="0D9B78A9" w14:textId="372D1361" w:rsidR="006C0695" w:rsidRDefault="006C0695" w:rsidP="006C0695">
            <w:pPr>
              <w:jc w:val="center"/>
            </w:pPr>
            <w:r>
              <w:t>1 (2.9%)</w:t>
            </w:r>
          </w:p>
        </w:tc>
        <w:tc>
          <w:tcPr>
            <w:tcW w:w="1754" w:type="dxa"/>
          </w:tcPr>
          <w:p w14:paraId="78DC2FC4" w14:textId="1FDE2902" w:rsidR="006C0695" w:rsidRDefault="00673696" w:rsidP="006C0695">
            <w:pPr>
              <w:jc w:val="center"/>
            </w:pPr>
            <w:r>
              <w:t>1</w:t>
            </w:r>
          </w:p>
        </w:tc>
      </w:tr>
      <w:tr w:rsidR="006C0695" w14:paraId="587FB102" w14:textId="32216837" w:rsidTr="006C0695">
        <w:tc>
          <w:tcPr>
            <w:tcW w:w="2538" w:type="dxa"/>
          </w:tcPr>
          <w:p w14:paraId="1C1C9905" w14:textId="0F221167" w:rsidR="006C0695" w:rsidRDefault="006C0695" w:rsidP="006C0695">
            <w:r>
              <w:t>None</w:t>
            </w:r>
          </w:p>
        </w:tc>
        <w:tc>
          <w:tcPr>
            <w:tcW w:w="1736" w:type="dxa"/>
          </w:tcPr>
          <w:p w14:paraId="102720CC" w14:textId="77777777" w:rsidR="006C0695" w:rsidRDefault="006C0695" w:rsidP="006C0695">
            <w:pPr>
              <w:jc w:val="center"/>
            </w:pPr>
            <w:r>
              <w:t>1 (0.8%)</w:t>
            </w:r>
          </w:p>
        </w:tc>
        <w:tc>
          <w:tcPr>
            <w:tcW w:w="1734" w:type="dxa"/>
          </w:tcPr>
          <w:p w14:paraId="4821ECA1" w14:textId="1CE7D6D9" w:rsidR="006C0695" w:rsidRDefault="006C0695" w:rsidP="006C0695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14:paraId="2AA055EA" w14:textId="12B57313" w:rsidR="006C0695" w:rsidRDefault="00673696" w:rsidP="006C0695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14:paraId="4D95FA77" w14:textId="560C56E6" w:rsidR="006C0695" w:rsidRDefault="00673696" w:rsidP="006C0695">
            <w:pPr>
              <w:jc w:val="center"/>
            </w:pPr>
            <w:r>
              <w:t>-</w:t>
            </w:r>
          </w:p>
        </w:tc>
        <w:tc>
          <w:tcPr>
            <w:tcW w:w="1576" w:type="dxa"/>
          </w:tcPr>
          <w:p w14:paraId="1C747836" w14:textId="5290C05A" w:rsidR="006C0695" w:rsidRDefault="006C0695" w:rsidP="006C0695">
            <w:pPr>
              <w:jc w:val="center"/>
            </w:pPr>
            <w:r>
              <w:t>1 (2.9%)</w:t>
            </w:r>
          </w:p>
        </w:tc>
        <w:tc>
          <w:tcPr>
            <w:tcW w:w="1754" w:type="dxa"/>
          </w:tcPr>
          <w:p w14:paraId="46A7E31E" w14:textId="28D7EAC0" w:rsidR="006C0695" w:rsidRDefault="00673696" w:rsidP="006C0695">
            <w:pPr>
              <w:jc w:val="center"/>
            </w:pPr>
            <w:r>
              <w:t>-</w:t>
            </w:r>
          </w:p>
        </w:tc>
      </w:tr>
    </w:tbl>
    <w:p w14:paraId="48239F69" w14:textId="4682869A" w:rsidR="00EC087F" w:rsidRPr="006C0695" w:rsidRDefault="00EC087F" w:rsidP="00645733">
      <w:pPr>
        <w:spacing w:line="240" w:lineRule="auto"/>
      </w:pPr>
      <w:r>
        <w:t>IQR: interquartile range</w:t>
      </w:r>
      <w:r w:rsidR="006C0695">
        <w:t xml:space="preserve">; MRSA: methicillin-resistant </w:t>
      </w:r>
      <w:r w:rsidR="006C0695">
        <w:rPr>
          <w:i/>
          <w:iCs/>
        </w:rPr>
        <w:t xml:space="preserve">S. </w:t>
      </w:r>
      <w:r w:rsidR="006C0695" w:rsidRPr="006C0695">
        <w:rPr>
          <w:i/>
          <w:iCs/>
        </w:rPr>
        <w:t>aureus</w:t>
      </w:r>
      <w:r w:rsidR="006C0695">
        <w:t xml:space="preserve">; </w:t>
      </w:r>
      <w:r w:rsidR="006C0695" w:rsidRPr="006C0695">
        <w:t>MSSA</w:t>
      </w:r>
      <w:r w:rsidR="006C0695">
        <w:t xml:space="preserve">: methicillin-susceptible </w:t>
      </w:r>
      <w:r w:rsidR="006C0695">
        <w:rPr>
          <w:i/>
          <w:iCs/>
        </w:rPr>
        <w:t>S. aureus</w:t>
      </w:r>
    </w:p>
    <w:p w14:paraId="337987B6" w14:textId="1814EED1" w:rsidR="00645733" w:rsidRDefault="00645733" w:rsidP="00645733">
      <w:pPr>
        <w:spacing w:line="240" w:lineRule="auto"/>
      </w:pPr>
      <w:r w:rsidRPr="00645733">
        <w:rPr>
          <w:rFonts w:ascii="Arial" w:hAnsi="Arial" w:cs="Arial"/>
          <w:vertAlign w:val="superscript"/>
        </w:rPr>
        <w:t>†</w:t>
      </w:r>
      <w:r>
        <w:rPr>
          <w:rFonts w:ascii="Arial" w:hAnsi="Arial" w:cs="Arial"/>
          <w:vertAlign w:val="superscript"/>
        </w:rPr>
        <w:t xml:space="preserve"> </w:t>
      </w:r>
      <w:r>
        <w:t xml:space="preserve">Sum of patients may be greater than </w:t>
      </w:r>
      <w:r w:rsidR="006C0695">
        <w:t>total</w:t>
      </w:r>
      <w:r>
        <w:t xml:space="preserve"> as patients may have received multiple antibiotics with </w:t>
      </w:r>
      <w:r>
        <w:rPr>
          <w:i/>
          <w:iCs/>
        </w:rPr>
        <w:t xml:space="preserve">S. aureus </w:t>
      </w:r>
      <w:r>
        <w:t>activity.</w:t>
      </w:r>
      <w:r w:rsidRPr="00645733">
        <w:t xml:space="preserve"> </w:t>
      </w:r>
    </w:p>
    <w:p w14:paraId="35406DB1" w14:textId="77777777" w:rsidR="00645733" w:rsidRDefault="00645733" w:rsidP="00645733">
      <w:pPr>
        <w:spacing w:line="240" w:lineRule="auto"/>
      </w:pPr>
    </w:p>
    <w:p w14:paraId="4E7EB1A1" w14:textId="1D5E17DE" w:rsidR="00645733" w:rsidRPr="00645733" w:rsidRDefault="00645733" w:rsidP="00645733">
      <w:pPr>
        <w:spacing w:after="0"/>
      </w:pPr>
      <w:r>
        <w:rPr>
          <w:b/>
          <w:bCs/>
        </w:rPr>
        <w:t xml:space="preserve">Supplemental Table 1b. </w:t>
      </w:r>
      <w:r>
        <w:t xml:space="preserve">Antibiotics with presumed </w:t>
      </w:r>
      <w:r>
        <w:rPr>
          <w:i/>
          <w:iCs/>
        </w:rPr>
        <w:t>in vitro</w:t>
      </w:r>
      <w:r>
        <w:t xml:space="preserve"> </w:t>
      </w:r>
      <w:r>
        <w:rPr>
          <w:i/>
          <w:iCs/>
        </w:rPr>
        <w:t>S. aureus</w:t>
      </w:r>
      <w:r>
        <w:t xml:space="preserve"> activity prescribed on hospital discharge.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688"/>
        <w:gridCol w:w="1774"/>
        <w:gridCol w:w="1749"/>
        <w:gridCol w:w="1749"/>
        <w:gridCol w:w="1749"/>
        <w:gridCol w:w="1749"/>
      </w:tblGrid>
      <w:tr w:rsidR="00673696" w14:paraId="19E2E532" w14:textId="77777777" w:rsidTr="00AF255C">
        <w:tc>
          <w:tcPr>
            <w:tcW w:w="2492" w:type="dxa"/>
          </w:tcPr>
          <w:p w14:paraId="7BB6D9FD" w14:textId="77777777" w:rsidR="00673696" w:rsidRDefault="00673696" w:rsidP="00673696">
            <w:pPr>
              <w:contextualSpacing/>
            </w:pPr>
          </w:p>
        </w:tc>
        <w:tc>
          <w:tcPr>
            <w:tcW w:w="3462" w:type="dxa"/>
            <w:gridSpan w:val="2"/>
          </w:tcPr>
          <w:p w14:paraId="10F80565" w14:textId="5D3185AD" w:rsidR="00673696" w:rsidRDefault="00673696" w:rsidP="00673696">
            <w:pPr>
              <w:contextualSpacing/>
              <w:jc w:val="center"/>
            </w:pPr>
            <w:r>
              <w:t>All Patients (N=131)</w:t>
            </w:r>
          </w:p>
        </w:tc>
        <w:tc>
          <w:tcPr>
            <w:tcW w:w="3498" w:type="dxa"/>
            <w:gridSpan w:val="2"/>
          </w:tcPr>
          <w:p w14:paraId="3FD10940" w14:textId="4FE2142A" w:rsidR="00673696" w:rsidRDefault="00673696" w:rsidP="00673696">
            <w:pPr>
              <w:contextualSpacing/>
              <w:jc w:val="center"/>
            </w:pPr>
            <w:r>
              <w:t>Patients with MRSA (n=96)</w:t>
            </w:r>
          </w:p>
        </w:tc>
        <w:tc>
          <w:tcPr>
            <w:tcW w:w="3498" w:type="dxa"/>
            <w:gridSpan w:val="2"/>
          </w:tcPr>
          <w:p w14:paraId="6B9A4F58" w14:textId="2F2C72B0" w:rsidR="00673696" w:rsidRDefault="00673696" w:rsidP="00673696">
            <w:pPr>
              <w:contextualSpacing/>
              <w:jc w:val="center"/>
            </w:pPr>
            <w:r>
              <w:t>Patients with MSSA (n=35)</w:t>
            </w:r>
          </w:p>
        </w:tc>
      </w:tr>
      <w:tr w:rsidR="00673696" w14:paraId="2D42B4B2" w14:textId="62391111" w:rsidTr="00673696">
        <w:tc>
          <w:tcPr>
            <w:tcW w:w="2492" w:type="dxa"/>
          </w:tcPr>
          <w:p w14:paraId="6D715509" w14:textId="77777777" w:rsidR="00673696" w:rsidRDefault="00673696" w:rsidP="00673696">
            <w:pPr>
              <w:contextualSpacing/>
            </w:pPr>
          </w:p>
        </w:tc>
        <w:tc>
          <w:tcPr>
            <w:tcW w:w="1688" w:type="dxa"/>
          </w:tcPr>
          <w:p w14:paraId="2FD83B86" w14:textId="33267882" w:rsidR="00673696" w:rsidRDefault="00673696" w:rsidP="00673696">
            <w:pPr>
              <w:spacing w:after="160"/>
              <w:contextualSpacing/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74" w:type="dxa"/>
          </w:tcPr>
          <w:p w14:paraId="157043E5" w14:textId="59EADA57" w:rsidR="00673696" w:rsidRDefault="00673696" w:rsidP="00673696">
            <w:pPr>
              <w:contextualSpacing/>
              <w:jc w:val="center"/>
            </w:pPr>
            <w:r>
              <w:t>Median Duration (days) (IQR)</w:t>
            </w:r>
          </w:p>
        </w:tc>
        <w:tc>
          <w:tcPr>
            <w:tcW w:w="1749" w:type="dxa"/>
          </w:tcPr>
          <w:p w14:paraId="3DE57C46" w14:textId="21C7112D" w:rsidR="00673696" w:rsidRDefault="00673696" w:rsidP="00673696">
            <w:pPr>
              <w:contextualSpacing/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49" w:type="dxa"/>
          </w:tcPr>
          <w:p w14:paraId="5DF5C931" w14:textId="6CEAAF74" w:rsidR="00673696" w:rsidRDefault="00673696" w:rsidP="00673696">
            <w:pPr>
              <w:contextualSpacing/>
              <w:jc w:val="center"/>
            </w:pPr>
            <w:r>
              <w:t>Median Duration (days) (IQR)</w:t>
            </w:r>
          </w:p>
        </w:tc>
        <w:tc>
          <w:tcPr>
            <w:tcW w:w="1749" w:type="dxa"/>
          </w:tcPr>
          <w:p w14:paraId="522A8216" w14:textId="0259F99E" w:rsidR="00673696" w:rsidRDefault="00673696" w:rsidP="00673696">
            <w:pPr>
              <w:contextualSpacing/>
              <w:jc w:val="center"/>
            </w:pPr>
            <w:r>
              <w:t>n (%)</w:t>
            </w:r>
            <w:r w:rsidRPr="00645733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749" w:type="dxa"/>
          </w:tcPr>
          <w:p w14:paraId="4250B721" w14:textId="50C9DB45" w:rsidR="00673696" w:rsidRDefault="00673696" w:rsidP="00673696">
            <w:pPr>
              <w:contextualSpacing/>
              <w:jc w:val="center"/>
            </w:pPr>
            <w:r>
              <w:t>Median Duration (days) (IQR)</w:t>
            </w:r>
          </w:p>
        </w:tc>
      </w:tr>
      <w:tr w:rsidR="00673696" w14:paraId="277E60AE" w14:textId="2D8E53CB" w:rsidTr="00673696">
        <w:tc>
          <w:tcPr>
            <w:tcW w:w="2492" w:type="dxa"/>
          </w:tcPr>
          <w:p w14:paraId="35963938" w14:textId="5CF3F68D" w:rsidR="00673696" w:rsidRDefault="00673696" w:rsidP="00673696">
            <w:r>
              <w:t>Doxycycline</w:t>
            </w:r>
          </w:p>
        </w:tc>
        <w:tc>
          <w:tcPr>
            <w:tcW w:w="1688" w:type="dxa"/>
          </w:tcPr>
          <w:p w14:paraId="5F1DEA57" w14:textId="0BD2EA80" w:rsidR="00673696" w:rsidRDefault="00673696" w:rsidP="00673696">
            <w:pPr>
              <w:jc w:val="center"/>
            </w:pPr>
            <w:r>
              <w:t>37 (28.2%)</w:t>
            </w:r>
          </w:p>
        </w:tc>
        <w:tc>
          <w:tcPr>
            <w:tcW w:w="1774" w:type="dxa"/>
          </w:tcPr>
          <w:p w14:paraId="19B3F302" w14:textId="26FE2804" w:rsidR="00673696" w:rsidRDefault="00673696" w:rsidP="00673696">
            <w:pPr>
              <w:jc w:val="center"/>
            </w:pPr>
            <w:r>
              <w:t>10 (5-10)</w:t>
            </w:r>
          </w:p>
        </w:tc>
        <w:tc>
          <w:tcPr>
            <w:tcW w:w="1749" w:type="dxa"/>
          </w:tcPr>
          <w:p w14:paraId="6FEBE5A1" w14:textId="55DCB9F3" w:rsidR="00673696" w:rsidRDefault="00D670CD" w:rsidP="00673696">
            <w:pPr>
              <w:jc w:val="center"/>
            </w:pPr>
            <w:r>
              <w:t>30 (31.3%)</w:t>
            </w:r>
          </w:p>
        </w:tc>
        <w:tc>
          <w:tcPr>
            <w:tcW w:w="1749" w:type="dxa"/>
          </w:tcPr>
          <w:p w14:paraId="270C361E" w14:textId="02A53402" w:rsidR="00673696" w:rsidRDefault="001844DE" w:rsidP="00673696">
            <w:pPr>
              <w:jc w:val="center"/>
            </w:pPr>
            <w:r>
              <w:t>8.5 (4-10)</w:t>
            </w:r>
          </w:p>
        </w:tc>
        <w:tc>
          <w:tcPr>
            <w:tcW w:w="1749" w:type="dxa"/>
          </w:tcPr>
          <w:p w14:paraId="3B4C443F" w14:textId="34479A75" w:rsidR="00673696" w:rsidRDefault="00D670CD" w:rsidP="00673696">
            <w:pPr>
              <w:jc w:val="center"/>
            </w:pPr>
            <w:r>
              <w:t>7 (20.0%)</w:t>
            </w:r>
          </w:p>
        </w:tc>
        <w:tc>
          <w:tcPr>
            <w:tcW w:w="1749" w:type="dxa"/>
          </w:tcPr>
          <w:p w14:paraId="48314E50" w14:textId="42BDDCE6" w:rsidR="00673696" w:rsidRDefault="00D670CD" w:rsidP="00673696">
            <w:pPr>
              <w:jc w:val="center"/>
            </w:pPr>
            <w:r>
              <w:t>10 (7-10)</w:t>
            </w:r>
          </w:p>
        </w:tc>
      </w:tr>
      <w:tr w:rsidR="00673696" w14:paraId="1702E795" w14:textId="26963C6A" w:rsidTr="00673696">
        <w:tc>
          <w:tcPr>
            <w:tcW w:w="2492" w:type="dxa"/>
          </w:tcPr>
          <w:p w14:paraId="1B224211" w14:textId="4FDAD987" w:rsidR="00673696" w:rsidRDefault="00673696" w:rsidP="00673696">
            <w:r>
              <w:lastRenderedPageBreak/>
              <w:t>Trimethoprim-sulfamethoxazole</w:t>
            </w:r>
          </w:p>
        </w:tc>
        <w:tc>
          <w:tcPr>
            <w:tcW w:w="1688" w:type="dxa"/>
          </w:tcPr>
          <w:p w14:paraId="0C4D4904" w14:textId="08C7DBD8" w:rsidR="00673696" w:rsidRDefault="00673696" w:rsidP="00673696">
            <w:pPr>
              <w:jc w:val="center"/>
            </w:pPr>
            <w:r>
              <w:t>26 (19.8%)</w:t>
            </w:r>
          </w:p>
        </w:tc>
        <w:tc>
          <w:tcPr>
            <w:tcW w:w="1774" w:type="dxa"/>
          </w:tcPr>
          <w:p w14:paraId="0BF6D2D5" w14:textId="0CB86351" w:rsidR="00673696" w:rsidRDefault="00673696" w:rsidP="00673696">
            <w:pPr>
              <w:jc w:val="center"/>
            </w:pPr>
            <w:r>
              <w:t>10 (6-12)</w:t>
            </w:r>
          </w:p>
        </w:tc>
        <w:tc>
          <w:tcPr>
            <w:tcW w:w="1749" w:type="dxa"/>
          </w:tcPr>
          <w:p w14:paraId="5A954889" w14:textId="7D1C790C" w:rsidR="00673696" w:rsidRDefault="00D670CD" w:rsidP="00673696">
            <w:pPr>
              <w:jc w:val="center"/>
            </w:pPr>
            <w:r>
              <w:t>21 (21.9%)</w:t>
            </w:r>
          </w:p>
        </w:tc>
        <w:tc>
          <w:tcPr>
            <w:tcW w:w="1749" w:type="dxa"/>
          </w:tcPr>
          <w:p w14:paraId="7717C391" w14:textId="5ED396C1" w:rsidR="00673696" w:rsidRDefault="001844DE" w:rsidP="00673696">
            <w:pPr>
              <w:jc w:val="center"/>
            </w:pPr>
            <w:r>
              <w:t>10 (6-12)</w:t>
            </w:r>
          </w:p>
        </w:tc>
        <w:tc>
          <w:tcPr>
            <w:tcW w:w="1749" w:type="dxa"/>
          </w:tcPr>
          <w:p w14:paraId="59B4DE5B" w14:textId="68565596" w:rsidR="00673696" w:rsidRDefault="00D670CD" w:rsidP="00673696">
            <w:pPr>
              <w:jc w:val="center"/>
            </w:pPr>
            <w:r>
              <w:t>5 (14.3%)</w:t>
            </w:r>
          </w:p>
        </w:tc>
        <w:tc>
          <w:tcPr>
            <w:tcW w:w="1749" w:type="dxa"/>
          </w:tcPr>
          <w:p w14:paraId="6C9870D1" w14:textId="6E9A18C6" w:rsidR="00673696" w:rsidRDefault="00D670CD" w:rsidP="00673696">
            <w:pPr>
              <w:jc w:val="center"/>
            </w:pPr>
            <w:r>
              <w:t>10 (7-10)</w:t>
            </w:r>
          </w:p>
        </w:tc>
      </w:tr>
      <w:tr w:rsidR="00673696" w14:paraId="2E4888A5" w14:textId="2F2CF89D" w:rsidTr="00673696">
        <w:tc>
          <w:tcPr>
            <w:tcW w:w="2492" w:type="dxa"/>
          </w:tcPr>
          <w:p w14:paraId="65260904" w14:textId="54C26C9F" w:rsidR="00673696" w:rsidRDefault="00673696" w:rsidP="00673696">
            <w:r>
              <w:t>Amoxicillin-clavulanate</w:t>
            </w:r>
          </w:p>
        </w:tc>
        <w:tc>
          <w:tcPr>
            <w:tcW w:w="1688" w:type="dxa"/>
          </w:tcPr>
          <w:p w14:paraId="7F34D117" w14:textId="20D1B576" w:rsidR="00673696" w:rsidRDefault="00673696" w:rsidP="00673696">
            <w:pPr>
              <w:jc w:val="center"/>
            </w:pPr>
            <w:r>
              <w:t>18 (13.7%)</w:t>
            </w:r>
          </w:p>
        </w:tc>
        <w:tc>
          <w:tcPr>
            <w:tcW w:w="1774" w:type="dxa"/>
          </w:tcPr>
          <w:p w14:paraId="28465C1D" w14:textId="171F613C" w:rsidR="00673696" w:rsidRDefault="00673696" w:rsidP="00673696">
            <w:pPr>
              <w:jc w:val="center"/>
            </w:pPr>
            <w:r>
              <w:t>10 (4-10)</w:t>
            </w:r>
          </w:p>
        </w:tc>
        <w:tc>
          <w:tcPr>
            <w:tcW w:w="1749" w:type="dxa"/>
          </w:tcPr>
          <w:p w14:paraId="7B12F44B" w14:textId="6653BB1E" w:rsidR="00673696" w:rsidRDefault="00D670CD" w:rsidP="00673696">
            <w:pPr>
              <w:jc w:val="center"/>
            </w:pPr>
            <w:r>
              <w:t>12 (12.5%)</w:t>
            </w:r>
          </w:p>
        </w:tc>
        <w:tc>
          <w:tcPr>
            <w:tcW w:w="1749" w:type="dxa"/>
          </w:tcPr>
          <w:p w14:paraId="25B4312F" w14:textId="2616A785" w:rsidR="00673696" w:rsidRDefault="001844DE" w:rsidP="00673696">
            <w:pPr>
              <w:jc w:val="center"/>
            </w:pPr>
            <w:r>
              <w:t>8.5 (4-10)</w:t>
            </w:r>
          </w:p>
        </w:tc>
        <w:tc>
          <w:tcPr>
            <w:tcW w:w="1749" w:type="dxa"/>
          </w:tcPr>
          <w:p w14:paraId="7A8929F3" w14:textId="7588547C" w:rsidR="00673696" w:rsidRDefault="00D670CD" w:rsidP="00673696">
            <w:pPr>
              <w:jc w:val="center"/>
            </w:pPr>
            <w:r>
              <w:t>6 (17.1%)</w:t>
            </w:r>
          </w:p>
        </w:tc>
        <w:tc>
          <w:tcPr>
            <w:tcW w:w="1749" w:type="dxa"/>
          </w:tcPr>
          <w:p w14:paraId="6B4A6E15" w14:textId="6F1C9848" w:rsidR="00673696" w:rsidRDefault="00D670CD" w:rsidP="00673696">
            <w:pPr>
              <w:jc w:val="center"/>
            </w:pPr>
            <w:r>
              <w:t>10 (8-10)</w:t>
            </w:r>
          </w:p>
        </w:tc>
      </w:tr>
      <w:tr w:rsidR="00673696" w14:paraId="3B10A254" w14:textId="216E0DAC" w:rsidTr="00673696">
        <w:tc>
          <w:tcPr>
            <w:tcW w:w="2492" w:type="dxa"/>
          </w:tcPr>
          <w:p w14:paraId="18C6FE27" w14:textId="099AC23F" w:rsidR="00673696" w:rsidRDefault="00673696" w:rsidP="00673696">
            <w:r>
              <w:t>Cefadroxil</w:t>
            </w:r>
          </w:p>
        </w:tc>
        <w:tc>
          <w:tcPr>
            <w:tcW w:w="1688" w:type="dxa"/>
          </w:tcPr>
          <w:p w14:paraId="2510CD99" w14:textId="49C12C40" w:rsidR="00673696" w:rsidRDefault="00673696" w:rsidP="00673696">
            <w:pPr>
              <w:jc w:val="center"/>
            </w:pPr>
            <w:r>
              <w:t>14 (10.7%)</w:t>
            </w:r>
          </w:p>
        </w:tc>
        <w:tc>
          <w:tcPr>
            <w:tcW w:w="1774" w:type="dxa"/>
          </w:tcPr>
          <w:p w14:paraId="10AC3F9A" w14:textId="43F55612" w:rsidR="00673696" w:rsidRDefault="00673696" w:rsidP="00673696">
            <w:pPr>
              <w:jc w:val="center"/>
            </w:pPr>
            <w:r>
              <w:t>6.5 (4-10)</w:t>
            </w:r>
          </w:p>
        </w:tc>
        <w:tc>
          <w:tcPr>
            <w:tcW w:w="1749" w:type="dxa"/>
          </w:tcPr>
          <w:p w14:paraId="374AB299" w14:textId="4DB77E30" w:rsidR="00673696" w:rsidRDefault="00D670CD" w:rsidP="00673696">
            <w:pPr>
              <w:jc w:val="center"/>
            </w:pPr>
            <w:r>
              <w:t>6 (6.3%)</w:t>
            </w:r>
          </w:p>
        </w:tc>
        <w:tc>
          <w:tcPr>
            <w:tcW w:w="1749" w:type="dxa"/>
          </w:tcPr>
          <w:p w14:paraId="12740306" w14:textId="197C4987" w:rsidR="00673696" w:rsidRDefault="001844DE" w:rsidP="00673696">
            <w:pPr>
              <w:jc w:val="center"/>
            </w:pPr>
            <w:r>
              <w:t>5 (4-7)</w:t>
            </w:r>
          </w:p>
        </w:tc>
        <w:tc>
          <w:tcPr>
            <w:tcW w:w="1749" w:type="dxa"/>
          </w:tcPr>
          <w:p w14:paraId="5F524F9F" w14:textId="505E395A" w:rsidR="00673696" w:rsidRDefault="00D670CD" w:rsidP="00673696">
            <w:pPr>
              <w:jc w:val="center"/>
            </w:pPr>
            <w:r>
              <w:t>8 (22.9%)</w:t>
            </w:r>
          </w:p>
        </w:tc>
        <w:tc>
          <w:tcPr>
            <w:tcW w:w="1749" w:type="dxa"/>
          </w:tcPr>
          <w:p w14:paraId="160F44A5" w14:textId="7BD8ABC9" w:rsidR="00673696" w:rsidRDefault="00D670CD" w:rsidP="00673696">
            <w:pPr>
              <w:jc w:val="center"/>
            </w:pPr>
            <w:r>
              <w:t>8.5 (5-10.5)</w:t>
            </w:r>
          </w:p>
        </w:tc>
      </w:tr>
      <w:tr w:rsidR="00673696" w14:paraId="7FD94A80" w14:textId="62C93A84" w:rsidTr="00673696">
        <w:tc>
          <w:tcPr>
            <w:tcW w:w="2492" w:type="dxa"/>
          </w:tcPr>
          <w:p w14:paraId="731AD1D9" w14:textId="3A268B1A" w:rsidR="00673696" w:rsidRDefault="00673696" w:rsidP="00673696">
            <w:r>
              <w:t>Clindamycin</w:t>
            </w:r>
          </w:p>
        </w:tc>
        <w:tc>
          <w:tcPr>
            <w:tcW w:w="1688" w:type="dxa"/>
          </w:tcPr>
          <w:p w14:paraId="66F17315" w14:textId="15D82331" w:rsidR="00673696" w:rsidRDefault="00673696" w:rsidP="00673696">
            <w:pPr>
              <w:jc w:val="center"/>
            </w:pPr>
            <w:r>
              <w:t>10 (7.6%)</w:t>
            </w:r>
          </w:p>
        </w:tc>
        <w:tc>
          <w:tcPr>
            <w:tcW w:w="1774" w:type="dxa"/>
          </w:tcPr>
          <w:p w14:paraId="57D8D334" w14:textId="3B474C46" w:rsidR="00673696" w:rsidRDefault="00673696" w:rsidP="00673696">
            <w:pPr>
              <w:jc w:val="center"/>
            </w:pPr>
            <w:r>
              <w:t>10 (7-10)</w:t>
            </w:r>
          </w:p>
        </w:tc>
        <w:tc>
          <w:tcPr>
            <w:tcW w:w="1749" w:type="dxa"/>
          </w:tcPr>
          <w:p w14:paraId="224EBE13" w14:textId="06F24A76" w:rsidR="00673696" w:rsidRDefault="00D670CD" w:rsidP="00673696">
            <w:pPr>
              <w:jc w:val="center"/>
            </w:pPr>
            <w:r>
              <w:t>7 (7.3%)</w:t>
            </w:r>
          </w:p>
        </w:tc>
        <w:tc>
          <w:tcPr>
            <w:tcW w:w="1749" w:type="dxa"/>
          </w:tcPr>
          <w:p w14:paraId="57C024AC" w14:textId="7C615877" w:rsidR="00673696" w:rsidRDefault="001844DE" w:rsidP="00673696">
            <w:pPr>
              <w:jc w:val="center"/>
            </w:pPr>
            <w:r>
              <w:t>8 (7-10)</w:t>
            </w:r>
          </w:p>
        </w:tc>
        <w:tc>
          <w:tcPr>
            <w:tcW w:w="1749" w:type="dxa"/>
          </w:tcPr>
          <w:p w14:paraId="797BDE8F" w14:textId="090B07DC" w:rsidR="00673696" w:rsidRDefault="00D670CD" w:rsidP="00673696">
            <w:pPr>
              <w:jc w:val="center"/>
            </w:pPr>
            <w:r>
              <w:t>3 (8.6%)</w:t>
            </w:r>
          </w:p>
        </w:tc>
        <w:tc>
          <w:tcPr>
            <w:tcW w:w="1749" w:type="dxa"/>
          </w:tcPr>
          <w:p w14:paraId="5CD6CC38" w14:textId="43C0B6CB" w:rsidR="00673696" w:rsidRDefault="00D670CD" w:rsidP="00673696">
            <w:pPr>
              <w:jc w:val="center"/>
            </w:pPr>
            <w:r>
              <w:t>10 (10-28)</w:t>
            </w:r>
          </w:p>
        </w:tc>
      </w:tr>
      <w:tr w:rsidR="00673696" w14:paraId="46F8F295" w14:textId="37655A42" w:rsidTr="00673696">
        <w:tc>
          <w:tcPr>
            <w:tcW w:w="2492" w:type="dxa"/>
          </w:tcPr>
          <w:p w14:paraId="4E0C1E6A" w14:textId="6EFFDD5E" w:rsidR="00673696" w:rsidRDefault="00673696" w:rsidP="00673696">
            <w:r>
              <w:t>Levofloxacin</w:t>
            </w:r>
          </w:p>
        </w:tc>
        <w:tc>
          <w:tcPr>
            <w:tcW w:w="1688" w:type="dxa"/>
          </w:tcPr>
          <w:p w14:paraId="41F7A38C" w14:textId="69D9321B" w:rsidR="00673696" w:rsidRDefault="00673696" w:rsidP="00673696">
            <w:pPr>
              <w:jc w:val="center"/>
            </w:pPr>
            <w:r>
              <w:t>8 (6.1%)</w:t>
            </w:r>
          </w:p>
        </w:tc>
        <w:tc>
          <w:tcPr>
            <w:tcW w:w="1774" w:type="dxa"/>
          </w:tcPr>
          <w:p w14:paraId="5449FFEF" w14:textId="69962D9D" w:rsidR="00673696" w:rsidRDefault="00673696" w:rsidP="00673696">
            <w:pPr>
              <w:jc w:val="center"/>
            </w:pPr>
            <w:r>
              <w:t>7.5 (5-28)</w:t>
            </w:r>
          </w:p>
        </w:tc>
        <w:tc>
          <w:tcPr>
            <w:tcW w:w="1749" w:type="dxa"/>
          </w:tcPr>
          <w:p w14:paraId="1506A95E" w14:textId="3DD5E108" w:rsidR="00673696" w:rsidRDefault="00D670CD" w:rsidP="00673696">
            <w:pPr>
              <w:jc w:val="center"/>
            </w:pPr>
            <w:r>
              <w:t>4 (4.2%)</w:t>
            </w:r>
          </w:p>
        </w:tc>
        <w:tc>
          <w:tcPr>
            <w:tcW w:w="1749" w:type="dxa"/>
          </w:tcPr>
          <w:p w14:paraId="50C1C0C8" w14:textId="1F93CA8E" w:rsidR="00673696" w:rsidRDefault="001844DE" w:rsidP="00673696">
            <w:pPr>
              <w:jc w:val="center"/>
            </w:pPr>
            <w:r>
              <w:t>5 (3.5-7)</w:t>
            </w:r>
          </w:p>
        </w:tc>
        <w:tc>
          <w:tcPr>
            <w:tcW w:w="1749" w:type="dxa"/>
          </w:tcPr>
          <w:p w14:paraId="07750BEC" w14:textId="5FA8FD10" w:rsidR="00673696" w:rsidRDefault="00D670CD" w:rsidP="00673696">
            <w:pPr>
              <w:jc w:val="center"/>
            </w:pPr>
            <w:r>
              <w:t>4 (11.4%)</w:t>
            </w:r>
          </w:p>
        </w:tc>
        <w:tc>
          <w:tcPr>
            <w:tcW w:w="1749" w:type="dxa"/>
          </w:tcPr>
          <w:p w14:paraId="46446E9E" w14:textId="42BFFB54" w:rsidR="00673696" w:rsidRDefault="00D670CD" w:rsidP="00673696">
            <w:pPr>
              <w:jc w:val="center"/>
            </w:pPr>
            <w:r>
              <w:t>28 (17-29)</w:t>
            </w:r>
          </w:p>
        </w:tc>
      </w:tr>
      <w:tr w:rsidR="00673696" w14:paraId="1FE6B42A" w14:textId="4A5478AB" w:rsidTr="00673696">
        <w:tc>
          <w:tcPr>
            <w:tcW w:w="2492" w:type="dxa"/>
          </w:tcPr>
          <w:p w14:paraId="2427E79D" w14:textId="43DAF1B0" w:rsidR="00673696" w:rsidRDefault="00673696" w:rsidP="00673696">
            <w:r>
              <w:t>Cephalexin</w:t>
            </w:r>
          </w:p>
        </w:tc>
        <w:tc>
          <w:tcPr>
            <w:tcW w:w="1688" w:type="dxa"/>
          </w:tcPr>
          <w:p w14:paraId="29ED3C84" w14:textId="4534F080" w:rsidR="00673696" w:rsidRDefault="00673696" w:rsidP="00673696">
            <w:pPr>
              <w:jc w:val="center"/>
            </w:pPr>
            <w:r>
              <w:t>5 (3.8%)</w:t>
            </w:r>
          </w:p>
        </w:tc>
        <w:tc>
          <w:tcPr>
            <w:tcW w:w="1774" w:type="dxa"/>
          </w:tcPr>
          <w:p w14:paraId="0D375C90" w14:textId="0310E4DA" w:rsidR="00673696" w:rsidRDefault="00673696" w:rsidP="00673696">
            <w:pPr>
              <w:jc w:val="center"/>
            </w:pPr>
            <w:r>
              <w:t>10 (5-10)</w:t>
            </w:r>
          </w:p>
        </w:tc>
        <w:tc>
          <w:tcPr>
            <w:tcW w:w="1749" w:type="dxa"/>
          </w:tcPr>
          <w:p w14:paraId="72539AAE" w14:textId="4987375F" w:rsidR="00673696" w:rsidRDefault="00D670CD" w:rsidP="00673696">
            <w:pPr>
              <w:jc w:val="center"/>
            </w:pPr>
            <w:r>
              <w:t>2 (2.1%)</w:t>
            </w:r>
          </w:p>
        </w:tc>
        <w:tc>
          <w:tcPr>
            <w:tcW w:w="1749" w:type="dxa"/>
          </w:tcPr>
          <w:p w14:paraId="0691DC99" w14:textId="26809432" w:rsidR="00673696" w:rsidRDefault="001844DE" w:rsidP="00673696">
            <w:pPr>
              <w:jc w:val="center"/>
            </w:pPr>
            <w:r>
              <w:t>10 (10-10)</w:t>
            </w:r>
          </w:p>
        </w:tc>
        <w:tc>
          <w:tcPr>
            <w:tcW w:w="1749" w:type="dxa"/>
          </w:tcPr>
          <w:p w14:paraId="179CD337" w14:textId="514E9EF9" w:rsidR="00673696" w:rsidRDefault="00D670CD" w:rsidP="00673696">
            <w:pPr>
              <w:jc w:val="center"/>
            </w:pPr>
            <w:r>
              <w:t>3 (8.6%)</w:t>
            </w:r>
          </w:p>
        </w:tc>
        <w:tc>
          <w:tcPr>
            <w:tcW w:w="1749" w:type="dxa"/>
          </w:tcPr>
          <w:p w14:paraId="25A606B9" w14:textId="61BFF8FE" w:rsidR="00673696" w:rsidRDefault="00D670CD" w:rsidP="00673696">
            <w:pPr>
              <w:jc w:val="center"/>
            </w:pPr>
            <w:r>
              <w:t>5 (4-10)</w:t>
            </w:r>
          </w:p>
        </w:tc>
      </w:tr>
      <w:tr w:rsidR="00673696" w14:paraId="01D2516C" w14:textId="6D5CAF6F" w:rsidTr="00673696">
        <w:tc>
          <w:tcPr>
            <w:tcW w:w="2492" w:type="dxa"/>
          </w:tcPr>
          <w:p w14:paraId="0DAE6F32" w14:textId="1CD13689" w:rsidR="00673696" w:rsidRDefault="00673696" w:rsidP="00673696">
            <w:r>
              <w:t>Tedizolid</w:t>
            </w:r>
          </w:p>
        </w:tc>
        <w:tc>
          <w:tcPr>
            <w:tcW w:w="1688" w:type="dxa"/>
          </w:tcPr>
          <w:p w14:paraId="77EC87A2" w14:textId="323F8F73" w:rsidR="00673696" w:rsidRDefault="00673696" w:rsidP="00673696">
            <w:pPr>
              <w:jc w:val="center"/>
            </w:pPr>
            <w:r>
              <w:t>2 (1.5%)</w:t>
            </w:r>
          </w:p>
        </w:tc>
        <w:tc>
          <w:tcPr>
            <w:tcW w:w="1774" w:type="dxa"/>
          </w:tcPr>
          <w:p w14:paraId="481C5414" w14:textId="4359DF94" w:rsidR="00673696" w:rsidRDefault="00673696" w:rsidP="00673696">
            <w:pPr>
              <w:jc w:val="center"/>
            </w:pPr>
            <w:r>
              <w:t>29 (38-30)</w:t>
            </w:r>
          </w:p>
        </w:tc>
        <w:tc>
          <w:tcPr>
            <w:tcW w:w="1749" w:type="dxa"/>
          </w:tcPr>
          <w:p w14:paraId="27EC5FE1" w14:textId="7C2FD111" w:rsidR="00673696" w:rsidRDefault="00D670CD" w:rsidP="00673696">
            <w:pPr>
              <w:jc w:val="center"/>
            </w:pPr>
            <w:r>
              <w:t>1 (1.0%)</w:t>
            </w:r>
          </w:p>
        </w:tc>
        <w:tc>
          <w:tcPr>
            <w:tcW w:w="1749" w:type="dxa"/>
          </w:tcPr>
          <w:p w14:paraId="3BF25478" w14:textId="7CDA5018" w:rsidR="00673696" w:rsidRDefault="001844DE" w:rsidP="00673696">
            <w:pPr>
              <w:jc w:val="center"/>
            </w:pPr>
            <w:r>
              <w:t>28</w:t>
            </w:r>
          </w:p>
        </w:tc>
        <w:tc>
          <w:tcPr>
            <w:tcW w:w="1749" w:type="dxa"/>
          </w:tcPr>
          <w:p w14:paraId="4C0F762F" w14:textId="4E3A52B7" w:rsidR="00673696" w:rsidRDefault="00D670CD" w:rsidP="00673696">
            <w:pPr>
              <w:jc w:val="center"/>
            </w:pPr>
            <w:r>
              <w:t>1 (2.9%)</w:t>
            </w:r>
          </w:p>
        </w:tc>
        <w:tc>
          <w:tcPr>
            <w:tcW w:w="1749" w:type="dxa"/>
          </w:tcPr>
          <w:p w14:paraId="17C3396D" w14:textId="794B6C9E" w:rsidR="00673696" w:rsidRDefault="00D670CD" w:rsidP="00673696">
            <w:pPr>
              <w:jc w:val="center"/>
            </w:pPr>
            <w:r>
              <w:t>30</w:t>
            </w:r>
          </w:p>
        </w:tc>
      </w:tr>
      <w:tr w:rsidR="00673696" w14:paraId="1982532A" w14:textId="377EC711" w:rsidTr="00673696">
        <w:tc>
          <w:tcPr>
            <w:tcW w:w="2492" w:type="dxa"/>
          </w:tcPr>
          <w:p w14:paraId="577F1E43" w14:textId="77777777" w:rsidR="00673696" w:rsidRDefault="00673696" w:rsidP="00673696">
            <w:r>
              <w:t>Cefazolin</w:t>
            </w:r>
          </w:p>
        </w:tc>
        <w:tc>
          <w:tcPr>
            <w:tcW w:w="1688" w:type="dxa"/>
          </w:tcPr>
          <w:p w14:paraId="42B8CBE7" w14:textId="24C35FB1" w:rsidR="00673696" w:rsidRDefault="00673696" w:rsidP="00673696">
            <w:pPr>
              <w:jc w:val="center"/>
            </w:pPr>
            <w:r>
              <w:t>1 (0.8%)</w:t>
            </w:r>
          </w:p>
        </w:tc>
        <w:tc>
          <w:tcPr>
            <w:tcW w:w="1774" w:type="dxa"/>
          </w:tcPr>
          <w:p w14:paraId="46733569" w14:textId="77777777" w:rsidR="00673696" w:rsidRDefault="00673696" w:rsidP="00673696">
            <w:pPr>
              <w:jc w:val="center"/>
            </w:pPr>
            <w:r>
              <w:t>29</w:t>
            </w:r>
          </w:p>
        </w:tc>
        <w:tc>
          <w:tcPr>
            <w:tcW w:w="1749" w:type="dxa"/>
          </w:tcPr>
          <w:p w14:paraId="1DE8FEFC" w14:textId="5174800C" w:rsidR="00673696" w:rsidRDefault="00D670CD" w:rsidP="00673696">
            <w:pPr>
              <w:jc w:val="center"/>
            </w:pPr>
            <w:r>
              <w:t>0</w:t>
            </w:r>
          </w:p>
        </w:tc>
        <w:tc>
          <w:tcPr>
            <w:tcW w:w="1749" w:type="dxa"/>
          </w:tcPr>
          <w:p w14:paraId="2BCFA4AC" w14:textId="5E3FAACB" w:rsidR="00673696" w:rsidRDefault="001844DE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135AC779" w14:textId="47DBB990" w:rsidR="00673696" w:rsidRDefault="00D670CD" w:rsidP="00673696">
            <w:pPr>
              <w:jc w:val="center"/>
            </w:pPr>
            <w:r>
              <w:t>1 (2.9%)</w:t>
            </w:r>
          </w:p>
        </w:tc>
        <w:tc>
          <w:tcPr>
            <w:tcW w:w="1749" w:type="dxa"/>
          </w:tcPr>
          <w:p w14:paraId="15A7A10F" w14:textId="6469B51C" w:rsidR="00673696" w:rsidRDefault="00D670CD" w:rsidP="00673696">
            <w:pPr>
              <w:jc w:val="center"/>
            </w:pPr>
            <w:r>
              <w:t>29</w:t>
            </w:r>
          </w:p>
        </w:tc>
      </w:tr>
      <w:tr w:rsidR="00673696" w14:paraId="5B2F60B4" w14:textId="5ADA73AC" w:rsidTr="00673696">
        <w:tc>
          <w:tcPr>
            <w:tcW w:w="2492" w:type="dxa"/>
          </w:tcPr>
          <w:p w14:paraId="37BD39BE" w14:textId="3688FEA7" w:rsidR="00673696" w:rsidRDefault="00673696" w:rsidP="00673696">
            <w:r>
              <w:t>Linezolid</w:t>
            </w:r>
          </w:p>
        </w:tc>
        <w:tc>
          <w:tcPr>
            <w:tcW w:w="1688" w:type="dxa"/>
          </w:tcPr>
          <w:p w14:paraId="715CEC70" w14:textId="733954AA" w:rsidR="00673696" w:rsidRDefault="00673696" w:rsidP="00673696">
            <w:pPr>
              <w:jc w:val="center"/>
            </w:pPr>
            <w:r>
              <w:t>1 (0.8%)</w:t>
            </w:r>
          </w:p>
        </w:tc>
        <w:tc>
          <w:tcPr>
            <w:tcW w:w="1774" w:type="dxa"/>
          </w:tcPr>
          <w:p w14:paraId="14E76A4B" w14:textId="0D52253F" w:rsidR="00673696" w:rsidRDefault="00673696" w:rsidP="00673696">
            <w:pPr>
              <w:jc w:val="center"/>
            </w:pPr>
            <w:r>
              <w:t>14</w:t>
            </w:r>
          </w:p>
        </w:tc>
        <w:tc>
          <w:tcPr>
            <w:tcW w:w="1749" w:type="dxa"/>
          </w:tcPr>
          <w:p w14:paraId="0081874E" w14:textId="69865C52" w:rsidR="00673696" w:rsidRDefault="00D670CD" w:rsidP="00673696">
            <w:pPr>
              <w:jc w:val="center"/>
            </w:pPr>
            <w:r>
              <w:t>1 (1.0%)</w:t>
            </w:r>
          </w:p>
        </w:tc>
        <w:tc>
          <w:tcPr>
            <w:tcW w:w="1749" w:type="dxa"/>
          </w:tcPr>
          <w:p w14:paraId="41DAA760" w14:textId="3CECE68F" w:rsidR="00673696" w:rsidRDefault="001844DE" w:rsidP="00673696">
            <w:pPr>
              <w:jc w:val="center"/>
            </w:pPr>
            <w:r>
              <w:t>14</w:t>
            </w:r>
          </w:p>
        </w:tc>
        <w:tc>
          <w:tcPr>
            <w:tcW w:w="1749" w:type="dxa"/>
          </w:tcPr>
          <w:p w14:paraId="3B423B6D" w14:textId="536A943D" w:rsidR="00673696" w:rsidRDefault="00D670CD" w:rsidP="00673696">
            <w:pPr>
              <w:jc w:val="center"/>
            </w:pPr>
            <w:r>
              <w:t>0</w:t>
            </w:r>
          </w:p>
        </w:tc>
        <w:tc>
          <w:tcPr>
            <w:tcW w:w="1749" w:type="dxa"/>
          </w:tcPr>
          <w:p w14:paraId="0994624F" w14:textId="4655DC85" w:rsidR="00673696" w:rsidRDefault="00D670CD" w:rsidP="00673696">
            <w:pPr>
              <w:jc w:val="center"/>
            </w:pPr>
            <w:r>
              <w:t>-</w:t>
            </w:r>
          </w:p>
        </w:tc>
      </w:tr>
      <w:tr w:rsidR="00673696" w14:paraId="6233A468" w14:textId="1C8C157E" w:rsidTr="00673696">
        <w:tc>
          <w:tcPr>
            <w:tcW w:w="2492" w:type="dxa"/>
          </w:tcPr>
          <w:p w14:paraId="439DBC12" w14:textId="57FED7AE" w:rsidR="00673696" w:rsidRDefault="00673696" w:rsidP="00673696">
            <w:r>
              <w:t>Vancomycin (Intravenous)</w:t>
            </w:r>
          </w:p>
        </w:tc>
        <w:tc>
          <w:tcPr>
            <w:tcW w:w="1688" w:type="dxa"/>
          </w:tcPr>
          <w:p w14:paraId="1544E0D9" w14:textId="4EE949A5" w:rsidR="00673696" w:rsidRDefault="00673696" w:rsidP="00673696">
            <w:pPr>
              <w:jc w:val="center"/>
            </w:pPr>
            <w:r>
              <w:t>1 (0.8%)</w:t>
            </w:r>
          </w:p>
        </w:tc>
        <w:tc>
          <w:tcPr>
            <w:tcW w:w="1774" w:type="dxa"/>
          </w:tcPr>
          <w:p w14:paraId="0E72A44D" w14:textId="6546A2D3" w:rsidR="00673696" w:rsidRDefault="00673696" w:rsidP="00673696">
            <w:pPr>
              <w:jc w:val="center"/>
            </w:pPr>
            <w:r>
              <w:t>25</w:t>
            </w:r>
          </w:p>
        </w:tc>
        <w:tc>
          <w:tcPr>
            <w:tcW w:w="1749" w:type="dxa"/>
          </w:tcPr>
          <w:p w14:paraId="522906F3" w14:textId="2E271F16" w:rsidR="00673696" w:rsidRDefault="00D670CD" w:rsidP="00673696">
            <w:pPr>
              <w:jc w:val="center"/>
            </w:pPr>
            <w:r>
              <w:t>1 (1.0%)</w:t>
            </w:r>
          </w:p>
        </w:tc>
        <w:tc>
          <w:tcPr>
            <w:tcW w:w="1749" w:type="dxa"/>
          </w:tcPr>
          <w:p w14:paraId="3B8556CA" w14:textId="0491C293" w:rsidR="00673696" w:rsidRDefault="001844DE" w:rsidP="00673696">
            <w:pPr>
              <w:jc w:val="center"/>
            </w:pPr>
            <w:r>
              <w:t>25</w:t>
            </w:r>
          </w:p>
        </w:tc>
        <w:tc>
          <w:tcPr>
            <w:tcW w:w="1749" w:type="dxa"/>
          </w:tcPr>
          <w:p w14:paraId="38D41C4B" w14:textId="3AC5DA94" w:rsidR="00673696" w:rsidRDefault="00D670CD" w:rsidP="00673696">
            <w:pPr>
              <w:jc w:val="center"/>
            </w:pPr>
            <w:r>
              <w:t>0</w:t>
            </w:r>
          </w:p>
        </w:tc>
        <w:tc>
          <w:tcPr>
            <w:tcW w:w="1749" w:type="dxa"/>
          </w:tcPr>
          <w:p w14:paraId="45213D5E" w14:textId="66F9C2FD" w:rsidR="00673696" w:rsidRDefault="00D670CD" w:rsidP="00673696">
            <w:pPr>
              <w:jc w:val="center"/>
            </w:pPr>
            <w:r>
              <w:t>-</w:t>
            </w:r>
          </w:p>
        </w:tc>
      </w:tr>
      <w:tr w:rsidR="00673696" w14:paraId="22756F24" w14:textId="273C1AA3" w:rsidTr="00673696">
        <w:tc>
          <w:tcPr>
            <w:tcW w:w="2492" w:type="dxa"/>
          </w:tcPr>
          <w:p w14:paraId="3CCC892A" w14:textId="77777777" w:rsidR="00673696" w:rsidRDefault="00673696" w:rsidP="00673696">
            <w:r>
              <w:t>None</w:t>
            </w:r>
          </w:p>
        </w:tc>
        <w:tc>
          <w:tcPr>
            <w:tcW w:w="1688" w:type="dxa"/>
          </w:tcPr>
          <w:p w14:paraId="0DB6D5CB" w14:textId="1B3DE5D3" w:rsidR="00673696" w:rsidRDefault="00673696" w:rsidP="00673696">
            <w:pPr>
              <w:jc w:val="center"/>
            </w:pPr>
            <w:r>
              <w:t>38 (29.0%)</w:t>
            </w:r>
          </w:p>
        </w:tc>
        <w:tc>
          <w:tcPr>
            <w:tcW w:w="1774" w:type="dxa"/>
          </w:tcPr>
          <w:p w14:paraId="3A3495CD" w14:textId="0F6ACB1F" w:rsidR="00673696" w:rsidRDefault="00673696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122CB71C" w14:textId="43A0A768" w:rsidR="00673696" w:rsidRDefault="001844DE" w:rsidP="00673696">
            <w:pPr>
              <w:jc w:val="center"/>
            </w:pPr>
            <w:r>
              <w:t>31 (32.3%)</w:t>
            </w:r>
          </w:p>
        </w:tc>
        <w:tc>
          <w:tcPr>
            <w:tcW w:w="1749" w:type="dxa"/>
          </w:tcPr>
          <w:p w14:paraId="350136F8" w14:textId="6755D017" w:rsidR="00673696" w:rsidRDefault="001844DE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228FE7BC" w14:textId="1A14AB05" w:rsidR="00673696" w:rsidRDefault="00D670CD" w:rsidP="00673696">
            <w:pPr>
              <w:jc w:val="center"/>
            </w:pPr>
            <w:r>
              <w:t>7 (20.0%)</w:t>
            </w:r>
          </w:p>
        </w:tc>
        <w:tc>
          <w:tcPr>
            <w:tcW w:w="1749" w:type="dxa"/>
          </w:tcPr>
          <w:p w14:paraId="47D6B0BD" w14:textId="16BA5A99" w:rsidR="00673696" w:rsidRDefault="00D670CD" w:rsidP="00673696">
            <w:pPr>
              <w:jc w:val="center"/>
            </w:pPr>
            <w:r>
              <w:t>-</w:t>
            </w:r>
          </w:p>
        </w:tc>
      </w:tr>
      <w:tr w:rsidR="00673696" w14:paraId="02F2D2F0" w14:textId="12470E1E" w:rsidTr="00673696">
        <w:tc>
          <w:tcPr>
            <w:tcW w:w="2492" w:type="dxa"/>
          </w:tcPr>
          <w:p w14:paraId="0E357F1D" w14:textId="6779B0AA" w:rsidR="00673696" w:rsidRDefault="00673696" w:rsidP="00673696">
            <w:pPr>
              <w:ind w:left="720" w:hanging="270"/>
            </w:pPr>
            <w:r>
              <w:t>Patient-directed discharge</w:t>
            </w:r>
          </w:p>
        </w:tc>
        <w:tc>
          <w:tcPr>
            <w:tcW w:w="1688" w:type="dxa"/>
          </w:tcPr>
          <w:p w14:paraId="355A3681" w14:textId="27C22307" w:rsidR="00673696" w:rsidRDefault="00673696" w:rsidP="00673696">
            <w:pPr>
              <w:jc w:val="center"/>
            </w:pPr>
            <w:r>
              <w:t xml:space="preserve">30 (22.9%) </w:t>
            </w:r>
          </w:p>
        </w:tc>
        <w:tc>
          <w:tcPr>
            <w:tcW w:w="1774" w:type="dxa"/>
          </w:tcPr>
          <w:p w14:paraId="60E9CAD4" w14:textId="0EFF0F33" w:rsidR="00673696" w:rsidRDefault="00673696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436972E2" w14:textId="4F7FA36C" w:rsidR="00673696" w:rsidRDefault="001844DE" w:rsidP="00673696">
            <w:pPr>
              <w:jc w:val="center"/>
            </w:pPr>
            <w:r>
              <w:t>26 (27.1%)</w:t>
            </w:r>
          </w:p>
        </w:tc>
        <w:tc>
          <w:tcPr>
            <w:tcW w:w="1749" w:type="dxa"/>
          </w:tcPr>
          <w:p w14:paraId="334EFA23" w14:textId="621D01E2" w:rsidR="00673696" w:rsidRDefault="001844DE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450F0F4E" w14:textId="4AA18D6C" w:rsidR="00673696" w:rsidRDefault="001844DE" w:rsidP="00673696">
            <w:pPr>
              <w:jc w:val="center"/>
            </w:pPr>
            <w:r>
              <w:t>4 (11.4%)</w:t>
            </w:r>
          </w:p>
        </w:tc>
        <w:tc>
          <w:tcPr>
            <w:tcW w:w="1749" w:type="dxa"/>
          </w:tcPr>
          <w:p w14:paraId="4AF54501" w14:textId="00B1FD3D" w:rsidR="00673696" w:rsidRDefault="001844DE" w:rsidP="00673696">
            <w:pPr>
              <w:jc w:val="center"/>
            </w:pPr>
            <w:r>
              <w:t>-</w:t>
            </w:r>
          </w:p>
        </w:tc>
      </w:tr>
      <w:tr w:rsidR="00673696" w14:paraId="0B329D88" w14:textId="3E65025E" w:rsidTr="00673696">
        <w:tc>
          <w:tcPr>
            <w:tcW w:w="2492" w:type="dxa"/>
          </w:tcPr>
          <w:p w14:paraId="3893060C" w14:textId="3AA81D3B" w:rsidR="00673696" w:rsidRDefault="00673696" w:rsidP="00673696">
            <w:pPr>
              <w:ind w:left="720" w:hanging="270"/>
            </w:pPr>
            <w:r>
              <w:t>Non-patient-directed discharge</w:t>
            </w:r>
          </w:p>
        </w:tc>
        <w:tc>
          <w:tcPr>
            <w:tcW w:w="1688" w:type="dxa"/>
          </w:tcPr>
          <w:p w14:paraId="7B5BD16D" w14:textId="650E6FD4" w:rsidR="00673696" w:rsidRDefault="001844DE" w:rsidP="00673696">
            <w:pPr>
              <w:jc w:val="center"/>
            </w:pPr>
            <w:r>
              <w:t xml:space="preserve">8 </w:t>
            </w:r>
            <w:r w:rsidR="00673696">
              <w:t>(6.1%)</w:t>
            </w:r>
          </w:p>
        </w:tc>
        <w:tc>
          <w:tcPr>
            <w:tcW w:w="1774" w:type="dxa"/>
          </w:tcPr>
          <w:p w14:paraId="0C7E35FE" w14:textId="69F6CE13" w:rsidR="00673696" w:rsidRDefault="00673696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3DC99D6C" w14:textId="74BE5EF3" w:rsidR="00673696" w:rsidRDefault="001844DE" w:rsidP="00673696">
            <w:pPr>
              <w:jc w:val="center"/>
            </w:pPr>
            <w:r>
              <w:t>5 (5.2%)</w:t>
            </w:r>
          </w:p>
        </w:tc>
        <w:tc>
          <w:tcPr>
            <w:tcW w:w="1749" w:type="dxa"/>
          </w:tcPr>
          <w:p w14:paraId="3E859380" w14:textId="0DDE1ACA" w:rsidR="00673696" w:rsidRDefault="001844DE" w:rsidP="00673696">
            <w:pPr>
              <w:jc w:val="center"/>
            </w:pPr>
            <w:r>
              <w:t>-</w:t>
            </w:r>
          </w:p>
        </w:tc>
        <w:tc>
          <w:tcPr>
            <w:tcW w:w="1749" w:type="dxa"/>
          </w:tcPr>
          <w:p w14:paraId="21FA5B05" w14:textId="07AAB1E5" w:rsidR="00673696" w:rsidRDefault="001844DE" w:rsidP="00673696">
            <w:pPr>
              <w:jc w:val="center"/>
            </w:pPr>
            <w:r>
              <w:t>3 (8.6%)</w:t>
            </w:r>
          </w:p>
        </w:tc>
        <w:tc>
          <w:tcPr>
            <w:tcW w:w="1749" w:type="dxa"/>
          </w:tcPr>
          <w:p w14:paraId="4418A32B" w14:textId="2BC35C20" w:rsidR="00673696" w:rsidRDefault="001844DE" w:rsidP="00673696">
            <w:pPr>
              <w:jc w:val="center"/>
            </w:pPr>
            <w:r>
              <w:t>-</w:t>
            </w:r>
          </w:p>
        </w:tc>
      </w:tr>
    </w:tbl>
    <w:p w14:paraId="19F96F95" w14:textId="77777777" w:rsidR="00645733" w:rsidRDefault="00645733" w:rsidP="00645733">
      <w:pPr>
        <w:spacing w:line="240" w:lineRule="auto"/>
      </w:pPr>
      <w:r>
        <w:t>IQR: interquartile range</w:t>
      </w:r>
    </w:p>
    <w:p w14:paraId="40D064A6" w14:textId="66A5123D" w:rsidR="00645733" w:rsidRPr="00EC233F" w:rsidRDefault="00645733" w:rsidP="00645733">
      <w:pPr>
        <w:spacing w:line="240" w:lineRule="auto"/>
      </w:pPr>
      <w:r w:rsidRPr="00645733">
        <w:rPr>
          <w:rFonts w:ascii="Arial" w:hAnsi="Arial" w:cs="Arial"/>
          <w:vertAlign w:val="superscript"/>
        </w:rPr>
        <w:t>†</w:t>
      </w:r>
      <w:r>
        <w:rPr>
          <w:rFonts w:ascii="Arial" w:hAnsi="Arial" w:cs="Arial"/>
          <w:vertAlign w:val="superscript"/>
        </w:rPr>
        <w:t xml:space="preserve"> </w:t>
      </w:r>
      <w:r>
        <w:t xml:space="preserve">Sum of patients may be greater than 131 as patients may have received multiple antibiotics with </w:t>
      </w:r>
      <w:r>
        <w:rPr>
          <w:i/>
          <w:iCs/>
        </w:rPr>
        <w:t xml:space="preserve">S. </w:t>
      </w:r>
      <w:r w:rsidRPr="00EC233F">
        <w:rPr>
          <w:i/>
          <w:iCs/>
        </w:rPr>
        <w:t xml:space="preserve">aureus </w:t>
      </w:r>
      <w:r w:rsidRPr="00EC233F">
        <w:t xml:space="preserve">activity. </w:t>
      </w:r>
    </w:p>
    <w:p w14:paraId="1E0D65F8" w14:textId="77777777" w:rsidR="00EC233F" w:rsidRDefault="00EC233F" w:rsidP="00645733"/>
    <w:p w14:paraId="79787C24" w14:textId="6BDE82A6" w:rsidR="00076C10" w:rsidRPr="00076C10" w:rsidRDefault="00076C10" w:rsidP="00645733">
      <w:r>
        <w:rPr>
          <w:b/>
          <w:bCs/>
        </w:rPr>
        <w:t>Supplemental Table 2.</w:t>
      </w:r>
      <w:r>
        <w:t xml:space="preserve"> Patients discharged on inactive therapy.</w: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7490"/>
      </w:tblGrid>
      <w:tr w:rsidR="00076C10" w:rsidRPr="00076C10" w14:paraId="1596A569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8F089" w14:textId="526DA73E" w:rsidR="00076C10" w:rsidRPr="00076C10" w:rsidRDefault="00076C10" w:rsidP="00076C10">
            <w:pPr>
              <w:spacing w:after="0" w:line="240" w:lineRule="auto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70B32E" w14:textId="2AA57DB0" w:rsidR="00076C10" w:rsidRPr="00076C10" w:rsidRDefault="00927530" w:rsidP="00076C10">
            <w:pPr>
              <w:spacing w:after="0" w:line="240" w:lineRule="auto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Patietns discharged on therapy that d</w:t>
            </w:r>
            <w:r w:rsidR="00076C10" w:rsidRPr="00076C10">
              <w:rPr>
                <w:rFonts w:cstheme="minorHAnsi"/>
                <w:b/>
                <w:bCs/>
                <w:noProof/>
              </w:rPr>
              <w:t xml:space="preserve">emonstrated </w:t>
            </w:r>
            <w:r w:rsidR="00076C10" w:rsidRPr="00076C10">
              <w:rPr>
                <w:rFonts w:cstheme="minorHAnsi"/>
                <w:b/>
                <w:bCs/>
                <w:i/>
                <w:iCs/>
                <w:noProof/>
              </w:rPr>
              <w:t xml:space="preserve">in vitro </w:t>
            </w:r>
            <w:r w:rsidR="00076C10" w:rsidRPr="00076C10">
              <w:rPr>
                <w:rFonts w:cstheme="minorHAnsi"/>
                <w:b/>
                <w:bCs/>
                <w:noProof/>
              </w:rPr>
              <w:t>resistance</w:t>
            </w:r>
            <w:r>
              <w:rPr>
                <w:rFonts w:cstheme="minorHAnsi"/>
                <w:b/>
                <w:bCs/>
                <w:noProof/>
              </w:rPr>
              <w:t>, n (%)</w:t>
            </w:r>
          </w:p>
        </w:tc>
      </w:tr>
      <w:tr w:rsidR="00927530" w:rsidRPr="00076C10" w14:paraId="7FED4518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D3E3" w14:textId="48F03C59" w:rsidR="00927530" w:rsidRPr="00927530" w:rsidRDefault="00927530" w:rsidP="00076C10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noProof/>
              </w:rPr>
            </w:pPr>
            <w:r>
              <w:rPr>
                <w:rFonts w:cstheme="minorHAnsi"/>
                <w:b/>
                <w:bCs/>
                <w:i/>
                <w:iCs/>
                <w:noProof/>
              </w:rPr>
              <w:t>S. aureus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29FE8" w14:textId="77777777" w:rsidR="00927530" w:rsidRPr="00076C10" w:rsidRDefault="00927530" w:rsidP="00076C10">
            <w:pPr>
              <w:spacing w:after="0" w:line="240" w:lineRule="auto"/>
              <w:rPr>
                <w:rFonts w:cstheme="minorHAnsi"/>
                <w:noProof/>
              </w:rPr>
            </w:pPr>
          </w:p>
        </w:tc>
      </w:tr>
      <w:tr w:rsidR="00076C10" w:rsidRPr="00076C10" w14:paraId="081A9352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98509" w14:textId="25B13926" w:rsidR="00076C10" w:rsidRPr="00076C10" w:rsidRDefault="00927530" w:rsidP="00927530">
            <w:pPr>
              <w:spacing w:after="0" w:line="240" w:lineRule="auto"/>
              <w:ind w:left="7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MSSA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86BB" w14:textId="6876EF2A" w:rsidR="00076C10" w:rsidRPr="00076C10" w:rsidRDefault="00927530" w:rsidP="00076C10">
            <w:pPr>
              <w:spacing w:after="0"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5/31 (25.8%)</w:t>
            </w:r>
          </w:p>
        </w:tc>
      </w:tr>
      <w:tr w:rsidR="00076C10" w:rsidRPr="00076C10" w14:paraId="021ACA51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68E5E" w14:textId="1F2725C0" w:rsidR="00076C10" w:rsidRPr="00076C10" w:rsidRDefault="00927530" w:rsidP="00927530">
            <w:pPr>
              <w:spacing w:after="0" w:line="240" w:lineRule="auto"/>
              <w:ind w:left="7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MRSA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099D9" w14:textId="27DB8183" w:rsidR="00076C10" w:rsidRPr="00076C10" w:rsidRDefault="00927530" w:rsidP="00076C10">
            <w:pPr>
              <w:spacing w:after="0"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39/87 (44.8%)</w:t>
            </w:r>
          </w:p>
        </w:tc>
      </w:tr>
      <w:tr w:rsidR="00076C10" w:rsidRPr="00076C10" w14:paraId="5EF98793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693FD" w14:textId="53B5DF8C" w:rsidR="00076C10" w:rsidRPr="00076C10" w:rsidRDefault="00076C10" w:rsidP="00076C10">
            <w:p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b/>
                <w:bCs/>
                <w:noProof/>
              </w:rPr>
              <w:t>Discharge antibiotic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83516" w14:textId="77777777" w:rsidR="00076C10" w:rsidRPr="00076C10" w:rsidRDefault="00076C10" w:rsidP="00076C10">
            <w:pPr>
              <w:spacing w:after="0" w:line="240" w:lineRule="auto"/>
              <w:rPr>
                <w:rFonts w:cstheme="minorHAnsi"/>
                <w:noProof/>
              </w:rPr>
            </w:pPr>
          </w:p>
        </w:tc>
      </w:tr>
      <w:tr w:rsidR="00076C10" w:rsidRPr="00076C10" w14:paraId="7E7E6895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5B60" w14:textId="77777777" w:rsidR="00076C10" w:rsidRPr="00076C10" w:rsidRDefault="00076C10" w:rsidP="00076C10">
            <w:pPr>
              <w:spacing w:after="0" w:line="240" w:lineRule="auto"/>
              <w:ind w:left="720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Clindamycin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424E7C" w14:textId="77777777" w:rsidR="00076C10" w:rsidRPr="00076C10" w:rsidRDefault="00076C10" w:rsidP="00076C10">
            <w:p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2/10 (20%)</w:t>
            </w:r>
          </w:p>
          <w:p w14:paraId="74C9D85D" w14:textId="77777777" w:rsidR="00076C10" w:rsidRPr="00076C10" w:rsidRDefault="00076C10" w:rsidP="00076C1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2/4 (50%) among those discharged prior to return of susceptibilities</w:t>
            </w:r>
          </w:p>
        </w:tc>
      </w:tr>
      <w:tr w:rsidR="00076C10" w:rsidRPr="00076C10" w14:paraId="1E177472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259F" w14:textId="77777777" w:rsidR="00076C10" w:rsidRPr="00076C10" w:rsidRDefault="00076C10" w:rsidP="00076C10">
            <w:pPr>
              <w:spacing w:after="0" w:line="240" w:lineRule="auto"/>
              <w:ind w:left="720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Doxycycline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32A96" w14:textId="77777777" w:rsidR="00076C10" w:rsidRPr="00076C10" w:rsidRDefault="00076C10" w:rsidP="00076C10">
            <w:p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9/35 (25.71%)</w:t>
            </w:r>
          </w:p>
          <w:p w14:paraId="2A15B6ED" w14:textId="77777777" w:rsidR="00076C10" w:rsidRPr="00076C10" w:rsidRDefault="00076C10" w:rsidP="00076C10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lastRenderedPageBreak/>
              <w:t>6/18 (33.33%) among those discharged prior to return of susceptibilities</w:t>
            </w:r>
          </w:p>
        </w:tc>
      </w:tr>
      <w:tr w:rsidR="00076C10" w:rsidRPr="00076C10" w14:paraId="0389ECBD" w14:textId="77777777" w:rsidTr="00076C10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04CC" w14:textId="77777777" w:rsidR="00076C10" w:rsidRPr="00076C10" w:rsidRDefault="00076C10" w:rsidP="00076C10">
            <w:pPr>
              <w:spacing w:after="0" w:line="240" w:lineRule="auto"/>
              <w:ind w:left="720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lastRenderedPageBreak/>
              <w:t>TMP-SMX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3AF3E" w14:textId="77777777" w:rsidR="00076C10" w:rsidRPr="00076C10" w:rsidRDefault="00076C10" w:rsidP="00076C10">
            <w:p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0/26 (0%)</w:t>
            </w:r>
          </w:p>
          <w:p w14:paraId="6276D302" w14:textId="77777777" w:rsidR="00076C10" w:rsidRPr="00076C10" w:rsidRDefault="00076C10" w:rsidP="00076C1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noProof/>
              </w:rPr>
            </w:pPr>
            <w:r w:rsidRPr="00076C10">
              <w:rPr>
                <w:rFonts w:cstheme="minorHAnsi"/>
                <w:noProof/>
              </w:rPr>
              <w:t>0/13 (0%) among those discharged prior to return of susceptibilities</w:t>
            </w:r>
          </w:p>
        </w:tc>
      </w:tr>
    </w:tbl>
    <w:p w14:paraId="5A53BBA7" w14:textId="0613379D" w:rsidR="00076C10" w:rsidRPr="00927530" w:rsidRDefault="00927530" w:rsidP="00927530">
      <w:pPr>
        <w:spacing w:line="240" w:lineRule="auto"/>
      </w:pPr>
      <w:r>
        <w:t xml:space="preserve">MRSA: methicillin-resistant </w:t>
      </w:r>
      <w:r>
        <w:rPr>
          <w:i/>
          <w:iCs/>
        </w:rPr>
        <w:t xml:space="preserve">S. </w:t>
      </w:r>
      <w:r w:rsidRPr="006C0695">
        <w:rPr>
          <w:i/>
          <w:iCs/>
        </w:rPr>
        <w:t>aureus</w:t>
      </w:r>
      <w:r>
        <w:t xml:space="preserve">; </w:t>
      </w:r>
      <w:r w:rsidRPr="006C0695">
        <w:t>MSSA</w:t>
      </w:r>
      <w:r>
        <w:t xml:space="preserve">: methicillin-susceptible </w:t>
      </w:r>
      <w:r>
        <w:rPr>
          <w:i/>
          <w:iCs/>
        </w:rPr>
        <w:t>S. aureus</w:t>
      </w:r>
    </w:p>
    <w:p w14:paraId="5D730BE8" w14:textId="77777777" w:rsidR="00076C10" w:rsidRDefault="00076C10" w:rsidP="00EC233F">
      <w:pPr>
        <w:rPr>
          <w:rFonts w:cstheme="minorHAnsi"/>
          <w:b/>
          <w:bCs/>
          <w:noProof/>
        </w:rPr>
      </w:pPr>
    </w:p>
    <w:p w14:paraId="31C34FF9" w14:textId="011A1348" w:rsidR="00EC233F" w:rsidRPr="00EC233F" w:rsidRDefault="00EC233F" w:rsidP="00EC233F">
      <w:pPr>
        <w:rPr>
          <w:rFonts w:cstheme="minorHAnsi"/>
          <w:noProof/>
        </w:rPr>
      </w:pPr>
      <w:r w:rsidRPr="00EC233F">
        <w:rPr>
          <w:rFonts w:cstheme="minorHAnsi"/>
          <w:b/>
          <w:bCs/>
          <w:noProof/>
        </w:rPr>
        <w:t xml:space="preserve">Supplemental Table </w:t>
      </w:r>
      <w:r w:rsidR="00076C10">
        <w:rPr>
          <w:rFonts w:cstheme="minorHAnsi"/>
          <w:b/>
          <w:bCs/>
          <w:noProof/>
        </w:rPr>
        <w:t>3</w:t>
      </w:r>
      <w:r w:rsidRPr="00EC233F">
        <w:rPr>
          <w:rFonts w:cstheme="minorHAnsi"/>
          <w:b/>
          <w:bCs/>
          <w:noProof/>
        </w:rPr>
        <w:t>a</w:t>
      </w:r>
      <w:r w:rsidRPr="00EC233F">
        <w:rPr>
          <w:rFonts w:cstheme="minorHAnsi"/>
          <w:noProof/>
        </w:rPr>
        <w:t xml:space="preserve">. </w:t>
      </w:r>
      <w:r w:rsidR="00F60A39">
        <w:rPr>
          <w:rFonts w:cstheme="minorHAnsi"/>
          <w:noProof/>
        </w:rPr>
        <w:t>Exploratory analysis for r</w:t>
      </w:r>
      <w:r w:rsidRPr="00EC233F">
        <w:rPr>
          <w:rFonts w:cstheme="minorHAnsi"/>
          <w:noProof/>
        </w:rPr>
        <w:t xml:space="preserve">isk factors for </w:t>
      </w:r>
      <w:r>
        <w:rPr>
          <w:rFonts w:cstheme="minorHAnsi"/>
          <w:noProof/>
        </w:rPr>
        <w:t>oxacillin</w:t>
      </w:r>
      <w:r w:rsidRPr="00EC233F">
        <w:rPr>
          <w:rFonts w:cstheme="minorHAnsi"/>
          <w:noProof/>
        </w:rPr>
        <w:t xml:space="preserve"> non-susceptibility among </w:t>
      </w:r>
      <w:r w:rsidRPr="00EC233F">
        <w:rPr>
          <w:rFonts w:cstheme="minorHAnsi"/>
          <w:i/>
          <w:iCs/>
          <w:noProof/>
        </w:rPr>
        <w:t>S. aureus</w:t>
      </w:r>
      <w:r w:rsidRPr="00EC233F">
        <w:rPr>
          <w:rFonts w:cstheme="minorHAnsi"/>
        </w:rPr>
        <w:t xml:space="preserve"> isolated from persons who use fentanyl.</w:t>
      </w:r>
      <w:r w:rsidRPr="00EC233F">
        <w:rPr>
          <w:rFonts w:cstheme="minorHAns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445"/>
        <w:gridCol w:w="1440"/>
        <w:gridCol w:w="2070"/>
        <w:gridCol w:w="1525"/>
      </w:tblGrid>
      <w:tr w:rsidR="00EC233F" w:rsidRPr="005C37B9" w14:paraId="47492794" w14:textId="77777777" w:rsidTr="005C37B9">
        <w:tc>
          <w:tcPr>
            <w:tcW w:w="1870" w:type="dxa"/>
          </w:tcPr>
          <w:p w14:paraId="31517987" w14:textId="77777777" w:rsidR="00EC233F" w:rsidRPr="005C37B9" w:rsidRDefault="00EC233F" w:rsidP="00EC233F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3885" w:type="dxa"/>
            <w:gridSpan w:val="2"/>
          </w:tcPr>
          <w:p w14:paraId="01A9809E" w14:textId="739F8341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Bivariate Analysis</w:t>
            </w:r>
          </w:p>
        </w:tc>
        <w:tc>
          <w:tcPr>
            <w:tcW w:w="3595" w:type="dxa"/>
            <w:gridSpan w:val="2"/>
          </w:tcPr>
          <w:p w14:paraId="518DC847" w14:textId="1E4776DC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Multivariable Analysis</w:t>
            </w:r>
          </w:p>
        </w:tc>
      </w:tr>
      <w:tr w:rsidR="00EC233F" w:rsidRPr="005C37B9" w14:paraId="35D0D915" w14:textId="77777777" w:rsidTr="005C37B9">
        <w:tc>
          <w:tcPr>
            <w:tcW w:w="1870" w:type="dxa"/>
          </w:tcPr>
          <w:p w14:paraId="5C804629" w14:textId="77777777" w:rsidR="00EC233F" w:rsidRPr="005C37B9" w:rsidRDefault="00EC233F" w:rsidP="00EC233F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445" w:type="dxa"/>
          </w:tcPr>
          <w:p w14:paraId="4010743A" w14:textId="5D40D168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RR (95% CI)</w:t>
            </w:r>
          </w:p>
        </w:tc>
        <w:tc>
          <w:tcPr>
            <w:tcW w:w="1440" w:type="dxa"/>
          </w:tcPr>
          <w:p w14:paraId="5247AD09" w14:textId="09405787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  <w:tc>
          <w:tcPr>
            <w:tcW w:w="2070" w:type="dxa"/>
          </w:tcPr>
          <w:p w14:paraId="22C6158D" w14:textId="4A1FC8E4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aRR (95% CI)</w:t>
            </w:r>
          </w:p>
        </w:tc>
        <w:tc>
          <w:tcPr>
            <w:tcW w:w="1525" w:type="dxa"/>
          </w:tcPr>
          <w:p w14:paraId="24358F8D" w14:textId="182585F6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</w:tr>
      <w:tr w:rsidR="00EC233F" w:rsidRPr="005C37B9" w14:paraId="7E47FC6D" w14:textId="77777777" w:rsidTr="005C37B9">
        <w:tc>
          <w:tcPr>
            <w:tcW w:w="1870" w:type="dxa"/>
          </w:tcPr>
          <w:p w14:paraId="2824D1B3" w14:textId="60626275" w:rsidR="00EC233F" w:rsidRPr="005C37B9" w:rsidRDefault="002B5015" w:rsidP="00EC233F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noProof/>
              </w:rPr>
              <w:t>Unhoused</w:t>
            </w:r>
          </w:p>
        </w:tc>
        <w:tc>
          <w:tcPr>
            <w:tcW w:w="2445" w:type="dxa"/>
          </w:tcPr>
          <w:p w14:paraId="278D760D" w14:textId="3F2010D9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1.043 (0.828-</w:t>
            </w:r>
            <w:r>
              <w:rPr>
                <w:rFonts w:cstheme="minorHAnsi"/>
                <w:noProof/>
              </w:rPr>
              <w:t>1.314)</w:t>
            </w:r>
          </w:p>
        </w:tc>
        <w:tc>
          <w:tcPr>
            <w:tcW w:w="1440" w:type="dxa"/>
          </w:tcPr>
          <w:p w14:paraId="78F6A923" w14:textId="35E49A5D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0.720</w:t>
            </w:r>
          </w:p>
        </w:tc>
        <w:tc>
          <w:tcPr>
            <w:tcW w:w="2070" w:type="dxa"/>
          </w:tcPr>
          <w:p w14:paraId="29C38A71" w14:textId="1E1EBB8F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1.057</w:t>
            </w:r>
          </w:p>
        </w:tc>
        <w:tc>
          <w:tcPr>
            <w:tcW w:w="1525" w:type="dxa"/>
          </w:tcPr>
          <w:p w14:paraId="4DA2EC17" w14:textId="6121823C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0.618</w:t>
            </w:r>
          </w:p>
        </w:tc>
      </w:tr>
      <w:tr w:rsidR="00EC233F" w:rsidRPr="005C37B9" w14:paraId="2C657440" w14:textId="77777777" w:rsidTr="005C37B9">
        <w:tc>
          <w:tcPr>
            <w:tcW w:w="1870" w:type="dxa"/>
          </w:tcPr>
          <w:p w14:paraId="2AABEC24" w14:textId="0ACC8BD5" w:rsidR="00EC233F" w:rsidRPr="005C37B9" w:rsidRDefault="00EC233F" w:rsidP="00EC233F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 xml:space="preserve">Hospitalization in </w:t>
            </w:r>
            <w:r w:rsidR="005C37B9" w:rsidRPr="005C37B9">
              <w:rPr>
                <w:rFonts w:cstheme="minorHAnsi"/>
                <w:noProof/>
              </w:rPr>
              <w:t>p</w:t>
            </w:r>
            <w:r w:rsidRPr="005C37B9">
              <w:rPr>
                <w:rFonts w:cstheme="minorHAnsi"/>
                <w:noProof/>
              </w:rPr>
              <w:t xml:space="preserve">revious 90 </w:t>
            </w:r>
            <w:r w:rsidR="005C37B9" w:rsidRPr="005C37B9">
              <w:rPr>
                <w:rFonts w:cstheme="minorHAnsi"/>
                <w:noProof/>
              </w:rPr>
              <w:t>d</w:t>
            </w:r>
            <w:r w:rsidRPr="005C37B9">
              <w:rPr>
                <w:rFonts w:cstheme="minorHAnsi"/>
                <w:noProof/>
              </w:rPr>
              <w:t>ays</w:t>
            </w:r>
          </w:p>
        </w:tc>
        <w:tc>
          <w:tcPr>
            <w:tcW w:w="2445" w:type="dxa"/>
          </w:tcPr>
          <w:p w14:paraId="208EF560" w14:textId="1D27C903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1.228 (0.957-1.576)</w:t>
            </w:r>
          </w:p>
        </w:tc>
        <w:tc>
          <w:tcPr>
            <w:tcW w:w="1440" w:type="dxa"/>
          </w:tcPr>
          <w:p w14:paraId="2768249D" w14:textId="7707ADF7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0.106</w:t>
            </w:r>
          </w:p>
        </w:tc>
        <w:tc>
          <w:tcPr>
            <w:tcW w:w="2070" w:type="dxa"/>
          </w:tcPr>
          <w:p w14:paraId="6151727A" w14:textId="053E2222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1.352</w:t>
            </w:r>
          </w:p>
        </w:tc>
        <w:tc>
          <w:tcPr>
            <w:tcW w:w="1525" w:type="dxa"/>
          </w:tcPr>
          <w:p w14:paraId="0CA18B30" w14:textId="30C37B7C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0.058</w:t>
            </w:r>
          </w:p>
        </w:tc>
      </w:tr>
      <w:tr w:rsidR="00EC233F" w:rsidRPr="005C37B9" w14:paraId="13258BC6" w14:textId="77777777" w:rsidTr="005C37B9">
        <w:tc>
          <w:tcPr>
            <w:tcW w:w="1870" w:type="dxa"/>
          </w:tcPr>
          <w:p w14:paraId="4B297D7C" w14:textId="22622225" w:rsidR="00EC233F" w:rsidRPr="005C37B9" w:rsidRDefault="00EC233F" w:rsidP="00EC233F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 xml:space="preserve">Intravenous </w:t>
            </w:r>
            <w:r w:rsidR="005C37B9" w:rsidRPr="005C37B9">
              <w:rPr>
                <w:rFonts w:cstheme="minorHAnsi"/>
                <w:noProof/>
              </w:rPr>
              <w:t>a</w:t>
            </w:r>
            <w:r w:rsidRPr="005C37B9">
              <w:rPr>
                <w:rFonts w:cstheme="minorHAnsi"/>
                <w:noProof/>
              </w:rPr>
              <w:t xml:space="preserve">ntibiotic </w:t>
            </w:r>
            <w:r w:rsidR="005C37B9" w:rsidRPr="005C37B9">
              <w:rPr>
                <w:rFonts w:cstheme="minorHAnsi"/>
                <w:noProof/>
              </w:rPr>
              <w:t>e</w:t>
            </w:r>
            <w:r w:rsidRPr="005C37B9">
              <w:rPr>
                <w:rFonts w:cstheme="minorHAnsi"/>
                <w:noProof/>
              </w:rPr>
              <w:t xml:space="preserve">xposure in </w:t>
            </w:r>
            <w:r w:rsidR="005C37B9" w:rsidRPr="005C37B9">
              <w:rPr>
                <w:rFonts w:cstheme="minorHAnsi"/>
                <w:noProof/>
              </w:rPr>
              <w:t>p</w:t>
            </w:r>
            <w:r w:rsidRPr="005C37B9">
              <w:rPr>
                <w:rFonts w:cstheme="minorHAnsi"/>
                <w:noProof/>
              </w:rPr>
              <w:t>revious 90 Days</w:t>
            </w:r>
          </w:p>
        </w:tc>
        <w:tc>
          <w:tcPr>
            <w:tcW w:w="2445" w:type="dxa"/>
          </w:tcPr>
          <w:p w14:paraId="11BFEDC5" w14:textId="393CBFB9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1.214 (0.993-1.484)</w:t>
            </w:r>
          </w:p>
        </w:tc>
        <w:tc>
          <w:tcPr>
            <w:tcW w:w="1440" w:type="dxa"/>
          </w:tcPr>
          <w:p w14:paraId="0B114B61" w14:textId="5B88438D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0.059</w:t>
            </w:r>
          </w:p>
        </w:tc>
        <w:tc>
          <w:tcPr>
            <w:tcW w:w="2070" w:type="dxa"/>
          </w:tcPr>
          <w:p w14:paraId="31856D2E" w14:textId="7FBC1507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1.058</w:t>
            </w:r>
          </w:p>
        </w:tc>
        <w:tc>
          <w:tcPr>
            <w:tcW w:w="1525" w:type="dxa"/>
          </w:tcPr>
          <w:p w14:paraId="66BA463D" w14:textId="522D498D" w:rsidR="00EC233F" w:rsidRPr="005C37B9" w:rsidRDefault="00EC233F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0.647</w:t>
            </w:r>
          </w:p>
        </w:tc>
      </w:tr>
      <w:tr w:rsidR="00EC233F" w:rsidRPr="005C37B9" w14:paraId="07D7D459" w14:textId="77777777" w:rsidTr="005C37B9">
        <w:tc>
          <w:tcPr>
            <w:tcW w:w="1870" w:type="dxa"/>
          </w:tcPr>
          <w:p w14:paraId="6785E183" w14:textId="0B72A060" w:rsidR="00EC233F" w:rsidRPr="005C37B9" w:rsidRDefault="005C37B9" w:rsidP="00EC233F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First-generation cephalosporin</w:t>
            </w:r>
            <w:r w:rsidR="00EC233F" w:rsidRPr="005C37B9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e</w:t>
            </w:r>
            <w:r w:rsidR="00EC233F" w:rsidRPr="005C37B9">
              <w:rPr>
                <w:rFonts w:cstheme="minorHAnsi"/>
                <w:noProof/>
              </w:rPr>
              <w:t xml:space="preserve">xposure in </w:t>
            </w:r>
            <w:r w:rsidRPr="005C37B9">
              <w:rPr>
                <w:rFonts w:cstheme="minorHAnsi"/>
                <w:noProof/>
              </w:rPr>
              <w:t>p</w:t>
            </w:r>
            <w:r w:rsidR="00EC233F" w:rsidRPr="005C37B9">
              <w:rPr>
                <w:rFonts w:cstheme="minorHAnsi"/>
                <w:noProof/>
              </w:rPr>
              <w:t xml:space="preserve">revious 90 </w:t>
            </w:r>
            <w:r w:rsidRPr="005C37B9">
              <w:rPr>
                <w:rFonts w:cstheme="minorHAnsi"/>
                <w:noProof/>
              </w:rPr>
              <w:t>d</w:t>
            </w:r>
            <w:r w:rsidR="00EC233F" w:rsidRPr="005C37B9">
              <w:rPr>
                <w:rFonts w:cstheme="minorHAnsi"/>
                <w:noProof/>
              </w:rPr>
              <w:t>ays</w:t>
            </w:r>
          </w:p>
        </w:tc>
        <w:tc>
          <w:tcPr>
            <w:tcW w:w="2445" w:type="dxa"/>
          </w:tcPr>
          <w:p w14:paraId="16294D1D" w14:textId="48BA4E9B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1.129 (0.836-1.523)</w:t>
            </w:r>
          </w:p>
        </w:tc>
        <w:tc>
          <w:tcPr>
            <w:tcW w:w="1440" w:type="dxa"/>
          </w:tcPr>
          <w:p w14:paraId="498001F0" w14:textId="7AC13D7B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0.429</w:t>
            </w:r>
          </w:p>
        </w:tc>
        <w:tc>
          <w:tcPr>
            <w:tcW w:w="2070" w:type="dxa"/>
          </w:tcPr>
          <w:p w14:paraId="4ED73B10" w14:textId="7D56C5E3" w:rsidR="00EC233F" w:rsidRPr="005C37B9" w:rsidRDefault="002679C8" w:rsidP="00EC233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</w:t>
            </w:r>
          </w:p>
        </w:tc>
        <w:tc>
          <w:tcPr>
            <w:tcW w:w="1525" w:type="dxa"/>
          </w:tcPr>
          <w:p w14:paraId="3201BDB7" w14:textId="29C4A9ED" w:rsidR="00EC233F" w:rsidRPr="005C37B9" w:rsidRDefault="005C37B9" w:rsidP="00EC233F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-</w:t>
            </w:r>
          </w:p>
        </w:tc>
      </w:tr>
    </w:tbl>
    <w:p w14:paraId="6AE3D196" w14:textId="0D7FD4FA" w:rsidR="00EC233F" w:rsidRDefault="00EC233F" w:rsidP="00EC233F">
      <w:pPr>
        <w:spacing w:line="480" w:lineRule="auto"/>
        <w:rPr>
          <w:rFonts w:cstheme="minorHAnsi"/>
          <w:noProof/>
        </w:rPr>
      </w:pPr>
      <w:r w:rsidRPr="00EC233F">
        <w:rPr>
          <w:rFonts w:cstheme="minorHAnsi"/>
          <w:noProof/>
        </w:rPr>
        <w:t>aRR: adjusted risk ratio; CI: confidence interval; RR: risk ratio</w:t>
      </w:r>
    </w:p>
    <w:p w14:paraId="4A96DF16" w14:textId="3E5323FA" w:rsidR="005C37B9" w:rsidRPr="00EC233F" w:rsidRDefault="005C37B9" w:rsidP="005C37B9">
      <w:pPr>
        <w:rPr>
          <w:rFonts w:cstheme="minorHAnsi"/>
          <w:noProof/>
        </w:rPr>
      </w:pPr>
      <w:r w:rsidRPr="00EC233F">
        <w:rPr>
          <w:rFonts w:cstheme="minorHAnsi"/>
          <w:b/>
          <w:bCs/>
          <w:noProof/>
        </w:rPr>
        <w:t xml:space="preserve">Supplemental Table </w:t>
      </w:r>
      <w:r w:rsidR="00076C10">
        <w:rPr>
          <w:rFonts w:cstheme="minorHAnsi"/>
          <w:b/>
          <w:bCs/>
          <w:noProof/>
        </w:rPr>
        <w:t>3</w:t>
      </w:r>
      <w:r w:rsidR="004A4628">
        <w:rPr>
          <w:rFonts w:cstheme="minorHAnsi"/>
          <w:b/>
          <w:bCs/>
          <w:noProof/>
        </w:rPr>
        <w:t>b</w:t>
      </w:r>
      <w:r w:rsidRPr="00EC233F">
        <w:rPr>
          <w:rFonts w:cstheme="minorHAnsi"/>
          <w:noProof/>
        </w:rPr>
        <w:t xml:space="preserve">. </w:t>
      </w:r>
      <w:r w:rsidR="00F60A39">
        <w:rPr>
          <w:rFonts w:cstheme="minorHAnsi"/>
          <w:noProof/>
        </w:rPr>
        <w:t>Exploratory analysis for r</w:t>
      </w:r>
      <w:r w:rsidRPr="00EC233F">
        <w:rPr>
          <w:rFonts w:cstheme="minorHAnsi"/>
          <w:noProof/>
        </w:rPr>
        <w:t xml:space="preserve">isk factors for </w:t>
      </w:r>
      <w:r>
        <w:rPr>
          <w:rFonts w:cstheme="minorHAnsi"/>
          <w:noProof/>
        </w:rPr>
        <w:t>clindamycin</w:t>
      </w:r>
      <w:r w:rsidRPr="00EC233F">
        <w:rPr>
          <w:rFonts w:cstheme="minorHAnsi"/>
          <w:noProof/>
        </w:rPr>
        <w:t xml:space="preserve"> non-susceptibility among </w:t>
      </w:r>
      <w:r w:rsidRPr="00EC233F">
        <w:rPr>
          <w:rFonts w:cstheme="minorHAnsi"/>
          <w:i/>
          <w:iCs/>
          <w:noProof/>
        </w:rPr>
        <w:t>S. aureus</w:t>
      </w:r>
      <w:r w:rsidRPr="00EC233F">
        <w:rPr>
          <w:rFonts w:cstheme="minorHAnsi"/>
        </w:rPr>
        <w:t xml:space="preserve"> isolated from persons who use fentanyl.</w:t>
      </w:r>
      <w:r w:rsidRPr="00EC233F">
        <w:rPr>
          <w:rFonts w:cstheme="minorHAns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445"/>
        <w:gridCol w:w="1440"/>
        <w:gridCol w:w="2070"/>
        <w:gridCol w:w="1525"/>
      </w:tblGrid>
      <w:tr w:rsidR="005C37B9" w:rsidRPr="005C37B9" w14:paraId="00316608" w14:textId="77777777" w:rsidTr="005854AD">
        <w:tc>
          <w:tcPr>
            <w:tcW w:w="1870" w:type="dxa"/>
          </w:tcPr>
          <w:p w14:paraId="18F9253D" w14:textId="77777777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3885" w:type="dxa"/>
            <w:gridSpan w:val="2"/>
          </w:tcPr>
          <w:p w14:paraId="29164B43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Bivariate Analysis</w:t>
            </w:r>
          </w:p>
        </w:tc>
        <w:tc>
          <w:tcPr>
            <w:tcW w:w="3595" w:type="dxa"/>
            <w:gridSpan w:val="2"/>
          </w:tcPr>
          <w:p w14:paraId="5752025C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Multivariable Analysis</w:t>
            </w:r>
          </w:p>
        </w:tc>
      </w:tr>
      <w:tr w:rsidR="005C37B9" w:rsidRPr="005C37B9" w14:paraId="25C07E7F" w14:textId="77777777" w:rsidTr="005854AD">
        <w:tc>
          <w:tcPr>
            <w:tcW w:w="1870" w:type="dxa"/>
          </w:tcPr>
          <w:p w14:paraId="0223F5E2" w14:textId="77777777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445" w:type="dxa"/>
          </w:tcPr>
          <w:p w14:paraId="389CA2B0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RR (95% CI)</w:t>
            </w:r>
          </w:p>
        </w:tc>
        <w:tc>
          <w:tcPr>
            <w:tcW w:w="1440" w:type="dxa"/>
          </w:tcPr>
          <w:p w14:paraId="6C1A1C01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  <w:tc>
          <w:tcPr>
            <w:tcW w:w="2070" w:type="dxa"/>
          </w:tcPr>
          <w:p w14:paraId="40B149B9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aRR (95% CI)</w:t>
            </w:r>
          </w:p>
        </w:tc>
        <w:tc>
          <w:tcPr>
            <w:tcW w:w="1525" w:type="dxa"/>
          </w:tcPr>
          <w:p w14:paraId="6C6625AE" w14:textId="77777777" w:rsidR="005C37B9" w:rsidRPr="005C37B9" w:rsidRDefault="005C37B9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</w:tr>
      <w:tr w:rsidR="005C37B9" w:rsidRPr="005C37B9" w14:paraId="7D273448" w14:textId="77777777" w:rsidTr="005854AD">
        <w:tc>
          <w:tcPr>
            <w:tcW w:w="1870" w:type="dxa"/>
          </w:tcPr>
          <w:p w14:paraId="64C19265" w14:textId="77777777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Homelessness</w:t>
            </w:r>
          </w:p>
        </w:tc>
        <w:tc>
          <w:tcPr>
            <w:tcW w:w="2445" w:type="dxa"/>
          </w:tcPr>
          <w:p w14:paraId="711A18BC" w14:textId="548902AE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0.950 (0.574-1.573)</w:t>
            </w:r>
          </w:p>
        </w:tc>
        <w:tc>
          <w:tcPr>
            <w:tcW w:w="1440" w:type="dxa"/>
          </w:tcPr>
          <w:p w14:paraId="1133E1A8" w14:textId="38AFF7AD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0.843</w:t>
            </w:r>
          </w:p>
        </w:tc>
        <w:tc>
          <w:tcPr>
            <w:tcW w:w="2070" w:type="dxa"/>
          </w:tcPr>
          <w:p w14:paraId="0E64992A" w14:textId="4EB0AB99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0.966 (0.583-1.599)</w:t>
            </w:r>
          </w:p>
        </w:tc>
        <w:tc>
          <w:tcPr>
            <w:tcW w:w="1525" w:type="dxa"/>
          </w:tcPr>
          <w:p w14:paraId="44549D66" w14:textId="64FA8BC8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0.892</w:t>
            </w:r>
          </w:p>
        </w:tc>
      </w:tr>
      <w:tr w:rsidR="005C37B9" w:rsidRPr="005C37B9" w14:paraId="452BF56D" w14:textId="77777777" w:rsidTr="005854AD">
        <w:tc>
          <w:tcPr>
            <w:tcW w:w="1870" w:type="dxa"/>
          </w:tcPr>
          <w:p w14:paraId="640DB360" w14:textId="77777777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Hospitalization in previous 90 days</w:t>
            </w:r>
          </w:p>
        </w:tc>
        <w:tc>
          <w:tcPr>
            <w:tcW w:w="2445" w:type="dxa"/>
          </w:tcPr>
          <w:p w14:paraId="7CA76893" w14:textId="4B765E5C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1.281 (0.769-2.132)</w:t>
            </w:r>
          </w:p>
        </w:tc>
        <w:tc>
          <w:tcPr>
            <w:tcW w:w="1440" w:type="dxa"/>
          </w:tcPr>
          <w:p w14:paraId="3D63D586" w14:textId="2557FC60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0.342</w:t>
            </w:r>
          </w:p>
        </w:tc>
        <w:tc>
          <w:tcPr>
            <w:tcW w:w="2070" w:type="dxa"/>
          </w:tcPr>
          <w:p w14:paraId="3A0354EA" w14:textId="20804F87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1.158 (0.630-2.131)</w:t>
            </w:r>
          </w:p>
        </w:tc>
        <w:tc>
          <w:tcPr>
            <w:tcW w:w="1525" w:type="dxa"/>
          </w:tcPr>
          <w:p w14:paraId="2CDD69AE" w14:textId="75395670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0.637</w:t>
            </w:r>
          </w:p>
        </w:tc>
      </w:tr>
      <w:tr w:rsidR="005C37B9" w:rsidRPr="005C37B9" w14:paraId="4F95A083" w14:textId="77777777" w:rsidTr="005854AD">
        <w:tc>
          <w:tcPr>
            <w:tcW w:w="1870" w:type="dxa"/>
          </w:tcPr>
          <w:p w14:paraId="42733FCC" w14:textId="77777777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lastRenderedPageBreak/>
              <w:t>Intravenous antibiotic exposure in previous 90 Days</w:t>
            </w:r>
          </w:p>
        </w:tc>
        <w:tc>
          <w:tcPr>
            <w:tcW w:w="2445" w:type="dxa"/>
          </w:tcPr>
          <w:p w14:paraId="5A634FD9" w14:textId="4B372981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1.161 (0.708-1.901)</w:t>
            </w:r>
          </w:p>
        </w:tc>
        <w:tc>
          <w:tcPr>
            <w:tcW w:w="1440" w:type="dxa"/>
          </w:tcPr>
          <w:p w14:paraId="2EFB1066" w14:textId="268B359D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0.555</w:t>
            </w:r>
          </w:p>
        </w:tc>
        <w:tc>
          <w:tcPr>
            <w:tcW w:w="2070" w:type="dxa"/>
          </w:tcPr>
          <w:p w14:paraId="70B0E75A" w14:textId="37C0DCD5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1.122 (0.617-2.040)</w:t>
            </w:r>
          </w:p>
        </w:tc>
        <w:tc>
          <w:tcPr>
            <w:tcW w:w="1525" w:type="dxa"/>
          </w:tcPr>
          <w:p w14:paraId="4DA860C7" w14:textId="233191F0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0.707</w:t>
            </w:r>
          </w:p>
        </w:tc>
      </w:tr>
      <w:tr w:rsidR="005C37B9" w:rsidRPr="005C37B9" w14:paraId="1EFF8195" w14:textId="77777777" w:rsidTr="005854AD">
        <w:tc>
          <w:tcPr>
            <w:tcW w:w="1870" w:type="dxa"/>
          </w:tcPr>
          <w:p w14:paraId="3A3BA2D9" w14:textId="1D5C7D48" w:rsidR="005C37B9" w:rsidRPr="005C37B9" w:rsidRDefault="005C37B9" w:rsidP="005854AD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noProof/>
              </w:rPr>
              <w:t>Clindamycin</w:t>
            </w:r>
            <w:r w:rsidRPr="005C37B9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e</w:t>
            </w:r>
            <w:r w:rsidRPr="005C37B9">
              <w:rPr>
                <w:rFonts w:cstheme="minorHAnsi"/>
                <w:noProof/>
              </w:rPr>
              <w:t>xposure in previous 90 days</w:t>
            </w:r>
          </w:p>
        </w:tc>
        <w:tc>
          <w:tcPr>
            <w:tcW w:w="2445" w:type="dxa"/>
          </w:tcPr>
          <w:p w14:paraId="1CE32FD5" w14:textId="2D13847D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No convergence</w:t>
            </w:r>
          </w:p>
        </w:tc>
        <w:tc>
          <w:tcPr>
            <w:tcW w:w="1440" w:type="dxa"/>
          </w:tcPr>
          <w:p w14:paraId="52AEBF6A" w14:textId="60CE826E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</w:t>
            </w:r>
          </w:p>
        </w:tc>
        <w:tc>
          <w:tcPr>
            <w:tcW w:w="2070" w:type="dxa"/>
          </w:tcPr>
          <w:p w14:paraId="14F238D3" w14:textId="7C378A0D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No convergence</w:t>
            </w:r>
          </w:p>
        </w:tc>
        <w:tc>
          <w:tcPr>
            <w:tcW w:w="1525" w:type="dxa"/>
          </w:tcPr>
          <w:p w14:paraId="2B7ABF09" w14:textId="79B81107" w:rsidR="005C37B9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</w:t>
            </w:r>
          </w:p>
        </w:tc>
      </w:tr>
    </w:tbl>
    <w:p w14:paraId="4B1AE547" w14:textId="77777777" w:rsidR="005C37B9" w:rsidRDefault="005C37B9" w:rsidP="005C37B9">
      <w:pPr>
        <w:spacing w:line="480" w:lineRule="auto"/>
        <w:rPr>
          <w:rFonts w:cstheme="minorHAnsi"/>
          <w:noProof/>
        </w:rPr>
      </w:pPr>
      <w:r w:rsidRPr="00EC233F">
        <w:rPr>
          <w:rFonts w:cstheme="minorHAnsi"/>
          <w:noProof/>
        </w:rPr>
        <w:t>aRR: adjusted risk ratio; CI: confidence interval; RR: risk ratio</w:t>
      </w:r>
    </w:p>
    <w:p w14:paraId="1F2B6BBD" w14:textId="742E6113" w:rsidR="004A4628" w:rsidRPr="00EC233F" w:rsidRDefault="004A4628" w:rsidP="004A4628">
      <w:pPr>
        <w:rPr>
          <w:rFonts w:cstheme="minorHAnsi"/>
          <w:noProof/>
        </w:rPr>
      </w:pPr>
      <w:r w:rsidRPr="00EC233F">
        <w:rPr>
          <w:rFonts w:cstheme="minorHAnsi"/>
          <w:b/>
          <w:bCs/>
          <w:noProof/>
        </w:rPr>
        <w:t xml:space="preserve">Supplemental Table </w:t>
      </w:r>
      <w:r w:rsidR="00076C10">
        <w:rPr>
          <w:rFonts w:cstheme="minorHAnsi"/>
          <w:b/>
          <w:bCs/>
          <w:noProof/>
        </w:rPr>
        <w:t>3</w:t>
      </w:r>
      <w:r>
        <w:rPr>
          <w:rFonts w:cstheme="minorHAnsi"/>
          <w:b/>
          <w:bCs/>
          <w:noProof/>
        </w:rPr>
        <w:t>c</w:t>
      </w:r>
      <w:r w:rsidRPr="00EC233F">
        <w:rPr>
          <w:rFonts w:cstheme="minorHAnsi"/>
          <w:noProof/>
        </w:rPr>
        <w:t xml:space="preserve">. </w:t>
      </w:r>
      <w:r w:rsidR="00F60A39">
        <w:rPr>
          <w:rFonts w:cstheme="minorHAnsi"/>
          <w:noProof/>
        </w:rPr>
        <w:t>Exploratory analysis for r</w:t>
      </w:r>
      <w:r w:rsidRPr="00EC233F">
        <w:rPr>
          <w:rFonts w:cstheme="minorHAnsi"/>
          <w:noProof/>
        </w:rPr>
        <w:t xml:space="preserve">isk factors for </w:t>
      </w:r>
      <w:r>
        <w:rPr>
          <w:rFonts w:cstheme="minorHAnsi"/>
          <w:noProof/>
        </w:rPr>
        <w:t>trimethoprim-sulfamethoxazole</w:t>
      </w:r>
      <w:r w:rsidRPr="00EC233F">
        <w:rPr>
          <w:rFonts w:cstheme="minorHAnsi"/>
          <w:noProof/>
        </w:rPr>
        <w:t xml:space="preserve"> non-susceptibility among </w:t>
      </w:r>
      <w:r w:rsidRPr="00EC233F">
        <w:rPr>
          <w:rFonts w:cstheme="minorHAnsi"/>
          <w:i/>
          <w:iCs/>
          <w:noProof/>
        </w:rPr>
        <w:t>S. aureus</w:t>
      </w:r>
      <w:r w:rsidRPr="00EC233F">
        <w:rPr>
          <w:rFonts w:cstheme="minorHAnsi"/>
        </w:rPr>
        <w:t xml:space="preserve"> isolated from persons who use fentanyl.</w:t>
      </w:r>
      <w:r w:rsidRPr="00EC233F">
        <w:rPr>
          <w:rFonts w:cstheme="minorHAnsi"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445"/>
        <w:gridCol w:w="1440"/>
        <w:gridCol w:w="2160"/>
        <w:gridCol w:w="1435"/>
      </w:tblGrid>
      <w:tr w:rsidR="004A4628" w:rsidRPr="005C37B9" w14:paraId="0B9A0F05" w14:textId="77777777" w:rsidTr="005854AD">
        <w:tc>
          <w:tcPr>
            <w:tcW w:w="1870" w:type="dxa"/>
          </w:tcPr>
          <w:p w14:paraId="5FD0F193" w14:textId="7777777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3885" w:type="dxa"/>
            <w:gridSpan w:val="2"/>
          </w:tcPr>
          <w:p w14:paraId="6DD06BEB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Bivariate Analysis</w:t>
            </w:r>
          </w:p>
        </w:tc>
        <w:tc>
          <w:tcPr>
            <w:tcW w:w="3595" w:type="dxa"/>
            <w:gridSpan w:val="2"/>
          </w:tcPr>
          <w:p w14:paraId="6FC8F634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Multivariable Analysis</w:t>
            </w:r>
          </w:p>
        </w:tc>
      </w:tr>
      <w:tr w:rsidR="004A4628" w:rsidRPr="005C37B9" w14:paraId="6F36E281" w14:textId="77777777" w:rsidTr="00486093">
        <w:tc>
          <w:tcPr>
            <w:tcW w:w="1870" w:type="dxa"/>
          </w:tcPr>
          <w:p w14:paraId="303EFC79" w14:textId="7777777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445" w:type="dxa"/>
          </w:tcPr>
          <w:p w14:paraId="7B6876A2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RR (95% CI)</w:t>
            </w:r>
          </w:p>
        </w:tc>
        <w:tc>
          <w:tcPr>
            <w:tcW w:w="1440" w:type="dxa"/>
          </w:tcPr>
          <w:p w14:paraId="719C2C65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  <w:tc>
          <w:tcPr>
            <w:tcW w:w="2160" w:type="dxa"/>
          </w:tcPr>
          <w:p w14:paraId="0F600F29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aRR (95% CI)</w:t>
            </w:r>
          </w:p>
        </w:tc>
        <w:tc>
          <w:tcPr>
            <w:tcW w:w="1435" w:type="dxa"/>
          </w:tcPr>
          <w:p w14:paraId="73326418" w14:textId="77777777" w:rsidR="004A4628" w:rsidRPr="005C37B9" w:rsidRDefault="004A4628" w:rsidP="005854AD">
            <w:pPr>
              <w:jc w:val="center"/>
              <w:rPr>
                <w:rFonts w:cstheme="minorHAnsi"/>
                <w:noProof/>
              </w:rPr>
            </w:pPr>
            <w:r w:rsidRPr="005C37B9">
              <w:rPr>
                <w:rFonts w:cstheme="minorHAnsi"/>
                <w:noProof/>
              </w:rPr>
              <w:t>p-value</w:t>
            </w:r>
          </w:p>
        </w:tc>
      </w:tr>
      <w:tr w:rsidR="004A4628" w:rsidRPr="005C37B9" w14:paraId="01AB4D11" w14:textId="77777777" w:rsidTr="00486093">
        <w:tc>
          <w:tcPr>
            <w:tcW w:w="1870" w:type="dxa"/>
          </w:tcPr>
          <w:p w14:paraId="279C5D62" w14:textId="7777777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Homelessness</w:t>
            </w:r>
          </w:p>
        </w:tc>
        <w:tc>
          <w:tcPr>
            <w:tcW w:w="2445" w:type="dxa"/>
          </w:tcPr>
          <w:p w14:paraId="34B74F72" w14:textId="3142FF64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1.469 (0.346-6.240)</w:t>
            </w:r>
          </w:p>
        </w:tc>
        <w:tc>
          <w:tcPr>
            <w:tcW w:w="1440" w:type="dxa"/>
          </w:tcPr>
          <w:p w14:paraId="776F8FE5" w14:textId="70C064C5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0.602</w:t>
            </w:r>
          </w:p>
        </w:tc>
        <w:tc>
          <w:tcPr>
            <w:tcW w:w="2160" w:type="dxa"/>
          </w:tcPr>
          <w:p w14:paraId="0DF028F9" w14:textId="05145A47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1.552 (0.359-6.709)</w:t>
            </w:r>
          </w:p>
        </w:tc>
        <w:tc>
          <w:tcPr>
            <w:tcW w:w="1435" w:type="dxa"/>
          </w:tcPr>
          <w:p w14:paraId="516097C5" w14:textId="5181BB69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0.557</w:t>
            </w:r>
          </w:p>
        </w:tc>
      </w:tr>
      <w:tr w:rsidR="004A4628" w:rsidRPr="005C37B9" w14:paraId="58BB511C" w14:textId="77777777" w:rsidTr="00486093">
        <w:tc>
          <w:tcPr>
            <w:tcW w:w="1870" w:type="dxa"/>
          </w:tcPr>
          <w:p w14:paraId="23B83941" w14:textId="7777777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Hospitalization in previous 90 days</w:t>
            </w:r>
          </w:p>
        </w:tc>
        <w:tc>
          <w:tcPr>
            <w:tcW w:w="2445" w:type="dxa"/>
          </w:tcPr>
          <w:p w14:paraId="6D792F4E" w14:textId="610703D1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1.250 (0.253-6.176)</w:t>
            </w:r>
          </w:p>
        </w:tc>
        <w:tc>
          <w:tcPr>
            <w:tcW w:w="1440" w:type="dxa"/>
          </w:tcPr>
          <w:p w14:paraId="5D18B91F" w14:textId="7327745F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0.784</w:t>
            </w:r>
          </w:p>
        </w:tc>
        <w:tc>
          <w:tcPr>
            <w:tcW w:w="2160" w:type="dxa"/>
          </w:tcPr>
          <w:p w14:paraId="1882C8C9" w14:textId="1333F8F7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1.062 (0.184-6.143)</w:t>
            </w:r>
          </w:p>
        </w:tc>
        <w:tc>
          <w:tcPr>
            <w:tcW w:w="1435" w:type="dxa"/>
          </w:tcPr>
          <w:p w14:paraId="6C5D776C" w14:textId="63511D79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0.947</w:t>
            </w:r>
          </w:p>
        </w:tc>
      </w:tr>
      <w:tr w:rsidR="004A4628" w:rsidRPr="005C37B9" w14:paraId="6FCBFBE1" w14:textId="77777777" w:rsidTr="00486093">
        <w:tc>
          <w:tcPr>
            <w:tcW w:w="1870" w:type="dxa"/>
          </w:tcPr>
          <w:p w14:paraId="25238826" w14:textId="7777777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  <w:r w:rsidRPr="005C37B9">
              <w:rPr>
                <w:rFonts w:cstheme="minorHAnsi"/>
                <w:noProof/>
              </w:rPr>
              <w:t>Intravenous antibiotic exposure in previous 90 Days</w:t>
            </w:r>
          </w:p>
        </w:tc>
        <w:tc>
          <w:tcPr>
            <w:tcW w:w="2445" w:type="dxa"/>
          </w:tcPr>
          <w:p w14:paraId="5F2ADFA3" w14:textId="51440166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2.029 (0.479-8.603)</w:t>
            </w:r>
          </w:p>
        </w:tc>
        <w:tc>
          <w:tcPr>
            <w:tcW w:w="1440" w:type="dxa"/>
          </w:tcPr>
          <w:p w14:paraId="0AD25526" w14:textId="511C0488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0.337</w:t>
            </w:r>
          </w:p>
        </w:tc>
        <w:tc>
          <w:tcPr>
            <w:tcW w:w="2160" w:type="dxa"/>
          </w:tcPr>
          <w:p w14:paraId="4219399E" w14:textId="1E8787DC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1.319 (0.226-7.713)</w:t>
            </w:r>
          </w:p>
        </w:tc>
        <w:tc>
          <w:tcPr>
            <w:tcW w:w="1435" w:type="dxa"/>
          </w:tcPr>
          <w:p w14:paraId="5CC43FAF" w14:textId="451EBD62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0.759</w:t>
            </w:r>
          </w:p>
        </w:tc>
      </w:tr>
      <w:tr w:rsidR="004A4628" w:rsidRPr="005C37B9" w14:paraId="6EDE2B71" w14:textId="77777777" w:rsidTr="00486093">
        <w:tc>
          <w:tcPr>
            <w:tcW w:w="1870" w:type="dxa"/>
          </w:tcPr>
          <w:p w14:paraId="7F8AE8BC" w14:textId="5A4D9E87" w:rsidR="004A4628" w:rsidRPr="005C37B9" w:rsidRDefault="004A4628" w:rsidP="005854AD">
            <w:pPr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noProof/>
              </w:rPr>
              <w:t>Trimethoprim-sulfamethoxazole</w:t>
            </w:r>
            <w:r w:rsidRPr="005C37B9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e</w:t>
            </w:r>
            <w:r w:rsidRPr="005C37B9">
              <w:rPr>
                <w:rFonts w:cstheme="minorHAnsi"/>
                <w:noProof/>
              </w:rPr>
              <w:t>xposure in previous 90 days</w:t>
            </w:r>
          </w:p>
        </w:tc>
        <w:tc>
          <w:tcPr>
            <w:tcW w:w="2445" w:type="dxa"/>
          </w:tcPr>
          <w:p w14:paraId="0F0F7A32" w14:textId="788562B8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2.167 (0.292-16.098)</w:t>
            </w:r>
          </w:p>
        </w:tc>
        <w:tc>
          <w:tcPr>
            <w:tcW w:w="1440" w:type="dxa"/>
          </w:tcPr>
          <w:p w14:paraId="5FCF9A6B" w14:textId="7F01BDBB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0.450</w:t>
            </w:r>
          </w:p>
        </w:tc>
        <w:tc>
          <w:tcPr>
            <w:tcW w:w="2160" w:type="dxa"/>
          </w:tcPr>
          <w:p w14:paraId="3A63D4F0" w14:textId="328AD945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1.786 (0.218-14.613)</w:t>
            </w:r>
          </w:p>
        </w:tc>
        <w:tc>
          <w:tcPr>
            <w:tcW w:w="1435" w:type="dxa"/>
          </w:tcPr>
          <w:p w14:paraId="22ECBB67" w14:textId="7E58E703" w:rsidR="004A4628" w:rsidRPr="005C37B9" w:rsidRDefault="00486093" w:rsidP="005854A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0.589</w:t>
            </w:r>
          </w:p>
        </w:tc>
      </w:tr>
    </w:tbl>
    <w:p w14:paraId="5C3583C3" w14:textId="77777777" w:rsidR="004A4628" w:rsidRPr="00EC233F" w:rsidRDefault="004A4628" w:rsidP="004A4628">
      <w:pPr>
        <w:spacing w:line="480" w:lineRule="auto"/>
        <w:rPr>
          <w:rFonts w:cstheme="minorHAnsi"/>
          <w:noProof/>
        </w:rPr>
      </w:pPr>
      <w:r w:rsidRPr="00EC233F">
        <w:rPr>
          <w:rFonts w:cstheme="minorHAnsi"/>
          <w:noProof/>
        </w:rPr>
        <w:t>aRR: adjusted risk ratio; CI: confidence interval; RR: risk ratio</w:t>
      </w:r>
    </w:p>
    <w:p w14:paraId="715D30F0" w14:textId="77777777" w:rsidR="004A4628" w:rsidRPr="00EC233F" w:rsidRDefault="004A4628" w:rsidP="005C37B9">
      <w:pPr>
        <w:spacing w:line="480" w:lineRule="auto"/>
        <w:rPr>
          <w:rFonts w:cstheme="minorHAnsi"/>
          <w:noProof/>
        </w:rPr>
      </w:pPr>
    </w:p>
    <w:p w14:paraId="6CD1E04D" w14:textId="77777777" w:rsidR="005C37B9" w:rsidRPr="00EC233F" w:rsidRDefault="005C37B9" w:rsidP="00EC233F">
      <w:pPr>
        <w:spacing w:line="480" w:lineRule="auto"/>
        <w:rPr>
          <w:rFonts w:cstheme="minorHAnsi"/>
          <w:noProof/>
        </w:rPr>
      </w:pPr>
    </w:p>
    <w:p w14:paraId="459DB6E8" w14:textId="77777777" w:rsidR="00645733" w:rsidRDefault="00645733"/>
    <w:sectPr w:rsidR="00645733" w:rsidSect="006C06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C5A"/>
    <w:multiLevelType w:val="hybridMultilevel"/>
    <w:tmpl w:val="B5425AC2"/>
    <w:lvl w:ilvl="0" w:tplc="3C8E8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69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C7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01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A0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6F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5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2E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41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C56A1E"/>
    <w:multiLevelType w:val="hybridMultilevel"/>
    <w:tmpl w:val="93280042"/>
    <w:lvl w:ilvl="0" w:tplc="49DE2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EF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A8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82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6D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6E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2A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46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F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645241"/>
    <w:multiLevelType w:val="hybridMultilevel"/>
    <w:tmpl w:val="BA643E98"/>
    <w:lvl w:ilvl="0" w:tplc="A3FCA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C8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45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C9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C6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E7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41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2E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05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8452206">
    <w:abstractNumId w:val="0"/>
  </w:num>
  <w:num w:numId="2" w16cid:durableId="1258518874">
    <w:abstractNumId w:val="2"/>
  </w:num>
  <w:num w:numId="3" w16cid:durableId="159528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F"/>
    <w:rsid w:val="000062C8"/>
    <w:rsid w:val="00076C10"/>
    <w:rsid w:val="001058D2"/>
    <w:rsid w:val="001550AE"/>
    <w:rsid w:val="001844DE"/>
    <w:rsid w:val="002679C8"/>
    <w:rsid w:val="002802B7"/>
    <w:rsid w:val="002B5015"/>
    <w:rsid w:val="003260CB"/>
    <w:rsid w:val="00444C6A"/>
    <w:rsid w:val="00486093"/>
    <w:rsid w:val="004A4628"/>
    <w:rsid w:val="005C37B9"/>
    <w:rsid w:val="005F6374"/>
    <w:rsid w:val="00645733"/>
    <w:rsid w:val="00673696"/>
    <w:rsid w:val="00692B63"/>
    <w:rsid w:val="006C0695"/>
    <w:rsid w:val="00722EF3"/>
    <w:rsid w:val="007A17E1"/>
    <w:rsid w:val="008B7C8A"/>
    <w:rsid w:val="00927530"/>
    <w:rsid w:val="00953E2E"/>
    <w:rsid w:val="00A13CC0"/>
    <w:rsid w:val="00A73961"/>
    <w:rsid w:val="00C037C2"/>
    <w:rsid w:val="00CA6DD4"/>
    <w:rsid w:val="00D670CD"/>
    <w:rsid w:val="00DC7542"/>
    <w:rsid w:val="00EC087F"/>
    <w:rsid w:val="00EC233F"/>
    <w:rsid w:val="00F32FF0"/>
    <w:rsid w:val="00F34F6A"/>
    <w:rsid w:val="00F47375"/>
    <w:rsid w:val="00F60A39"/>
    <w:rsid w:val="00F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FDB8"/>
  <w15:chartTrackingRefBased/>
  <w15:docId w15:val="{594C8B05-D833-431F-A692-D52BE21D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4C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7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Drew T</dc:creator>
  <cp:keywords/>
  <dc:description/>
  <cp:lastModifiedBy>Dickinson, Drew T</cp:lastModifiedBy>
  <cp:revision>2</cp:revision>
  <dcterms:created xsi:type="dcterms:W3CDTF">2024-06-18T17:44:00Z</dcterms:created>
  <dcterms:modified xsi:type="dcterms:W3CDTF">2024-06-18T17:44:00Z</dcterms:modified>
</cp:coreProperties>
</file>