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0" w:type="dxa"/>
        <w:tblInd w:w="-2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530"/>
        <w:gridCol w:w="1515"/>
        <w:gridCol w:w="1320"/>
        <w:gridCol w:w="2280"/>
      </w:tblGrid>
      <w:tr w:rsidR="00F368CD" w:rsidTr="00BD53BE">
        <w:trPr>
          <w:trHeight w:val="6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</w:pPr>
          </w:p>
        </w:tc>
        <w:tc>
          <w:tcPr>
            <w:tcW w:w="3045" w:type="dxa"/>
            <w:gridSpan w:val="2"/>
            <w:tcBorders>
              <w:top w:val="nil"/>
              <w:left w:val="single" w:sz="6" w:space="0" w:color="FFFFFF"/>
              <w:bottom w:val="single" w:sz="6" w:space="0" w:color="F2F2F2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Pheno interpretation higher than Vitek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F2F2F2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Pheno interpretation lower than Vitek</w:t>
            </w:r>
            <w:r>
              <w:rPr>
                <w:color w:val="FFFFFF"/>
              </w:rPr>
              <w:t xml:space="preserve"> </w:t>
            </w:r>
          </w:p>
        </w:tc>
      </w:tr>
      <w:tr w:rsidR="00F368CD" w:rsidTr="00BD53BE">
        <w:trPr>
          <w:trHeight w:val="555"/>
        </w:trPr>
        <w:tc>
          <w:tcPr>
            <w:tcW w:w="250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Antibiotic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F2F2F2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Count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Relative % of MIN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F2F2F2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Count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1E8B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CD" w:rsidRDefault="00F368CD" w:rsidP="00BD53BE">
            <w:pPr>
              <w:spacing w:before="40" w:after="40"/>
              <w:ind w:left="-8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Relative % of MIN</w:t>
            </w:r>
            <w:r>
              <w:rPr>
                <w:color w:val="FFFFFF"/>
              </w:rPr>
              <w:t xml:space="preserve">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Amikacin </w:t>
            </w:r>
          </w:p>
        </w:tc>
        <w:tc>
          <w:tcPr>
            <w:tcW w:w="153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 </w:t>
            </w:r>
          </w:p>
        </w:tc>
        <w:tc>
          <w:tcPr>
            <w:tcW w:w="151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100% </w:t>
            </w:r>
          </w:p>
        </w:tc>
        <w:tc>
          <w:tcPr>
            <w:tcW w:w="132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 </w:t>
            </w:r>
          </w:p>
        </w:tc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Gentamicin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3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Tobramycin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3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50%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3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50%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Ceftazidime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32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96.97%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2.94%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Cefepime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14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93.33%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6.25%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Ceftriaxone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8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Ertapenem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Meropenem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Ampicillin-Sulbactam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21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91.3%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8.7% </w:t>
            </w:r>
          </w:p>
        </w:tc>
      </w:tr>
      <w:tr w:rsidR="00F368CD" w:rsidTr="00BD53BE">
        <w:trPr>
          <w:trHeight w:val="55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Piperacillin-Tazobactam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17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94.44%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5.56%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Ciprofloxacin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4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80%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20% </w:t>
            </w:r>
          </w:p>
        </w:tc>
      </w:tr>
      <w:tr w:rsidR="00F368CD" w:rsidTr="00BD53BE">
        <w:trPr>
          <w:trHeight w:val="315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</w:pPr>
            <w:r>
              <w:t xml:space="preserve"> 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105 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11 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8CD" w:rsidRDefault="00F368CD" w:rsidP="00BD53BE">
            <w:pPr>
              <w:spacing w:before="40" w:after="40"/>
              <w:ind w:left="-80"/>
              <w:jc w:val="center"/>
            </w:pPr>
            <w:r>
              <w:t xml:space="preserve">  </w:t>
            </w:r>
          </w:p>
        </w:tc>
      </w:tr>
    </w:tbl>
    <w:p w:rsidR="00F368CD" w:rsidRDefault="00F368CD" w:rsidP="00F368CD">
      <w:pPr>
        <w:shd w:val="clear" w:color="auto" w:fill="FFFFFF"/>
        <w:spacing w:after="160"/>
      </w:pPr>
      <w:r>
        <w:t xml:space="preserve">Supplementary table 1. Breakout of minor errors  </w:t>
      </w:r>
    </w:p>
    <w:p w:rsidR="00F252EA" w:rsidRDefault="00F252EA">
      <w:bookmarkStart w:id="0" w:name="_GoBack"/>
      <w:bookmarkEnd w:id="0"/>
    </w:p>
    <w:sectPr w:rsidR="00F2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CD"/>
    <w:rsid w:val="00F252EA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B367-1CA3-4617-B3C1-2F8AEA7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C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Campion, Maureen</dc:creator>
  <cp:keywords/>
  <dc:description/>
  <cp:lastModifiedBy>Campion, Maureen</cp:lastModifiedBy>
  <cp:revision>1</cp:revision>
  <dcterms:created xsi:type="dcterms:W3CDTF">2024-08-30T15:59:00Z</dcterms:created>
  <dcterms:modified xsi:type="dcterms:W3CDTF">2024-08-30T16:00:00Z</dcterms:modified>
</cp:coreProperties>
</file>