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874" w:type="dxa"/>
        <w:tblInd w:w="-455" w:type="dxa"/>
        <w:tblLook w:val="04A0" w:firstRow="1" w:lastRow="0" w:firstColumn="1" w:lastColumn="0" w:noHBand="0" w:noVBand="1"/>
      </w:tblPr>
      <w:tblGrid>
        <w:gridCol w:w="1447"/>
        <w:gridCol w:w="1668"/>
        <w:gridCol w:w="1658"/>
        <w:gridCol w:w="2129"/>
        <w:gridCol w:w="6972"/>
      </w:tblGrid>
      <w:tr w:rsidR="0097725D" w:rsidRPr="00D70838" w14:paraId="7A3D26E2" w14:textId="77777777" w:rsidTr="006F7EEA">
        <w:trPr>
          <w:trHeight w:val="380"/>
        </w:trPr>
        <w:tc>
          <w:tcPr>
            <w:tcW w:w="13874" w:type="dxa"/>
            <w:gridSpan w:val="5"/>
            <w:tcBorders>
              <w:top w:val="nil"/>
              <w:left w:val="nil"/>
              <w:right w:val="nil"/>
            </w:tcBorders>
            <w:noWrap/>
          </w:tcPr>
          <w:p w14:paraId="6731BD6F" w14:textId="77777777" w:rsidR="0097725D" w:rsidRPr="00D70838" w:rsidRDefault="0097725D" w:rsidP="006F7EE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Supplement 2: Codebook</w:t>
            </w:r>
          </w:p>
        </w:tc>
      </w:tr>
      <w:tr w:rsidR="0097725D" w:rsidRPr="00D70838" w14:paraId="264DE445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1709AAF5" w14:textId="77777777" w:rsidR="0097725D" w:rsidRPr="00D70838" w:rsidRDefault="0097725D" w:rsidP="006F7EEA">
            <w:pPr>
              <w:rPr>
                <w:rFonts w:cstheme="minorHAnsi"/>
                <w:b/>
              </w:rPr>
            </w:pPr>
            <w:r w:rsidRPr="00D70838">
              <w:rPr>
                <w:rFonts w:cstheme="minorHAnsi"/>
                <w:b/>
              </w:rPr>
              <w:t>Theme</w:t>
            </w:r>
          </w:p>
        </w:tc>
        <w:tc>
          <w:tcPr>
            <w:tcW w:w="1668" w:type="dxa"/>
            <w:noWrap/>
            <w:hideMark/>
          </w:tcPr>
          <w:p w14:paraId="68F04069" w14:textId="77777777" w:rsidR="0097725D" w:rsidRPr="00D70838" w:rsidRDefault="0097725D" w:rsidP="006F7EEA">
            <w:pPr>
              <w:rPr>
                <w:rFonts w:cstheme="minorHAnsi"/>
                <w:b/>
              </w:rPr>
            </w:pPr>
            <w:r w:rsidRPr="00D70838">
              <w:rPr>
                <w:rFonts w:cstheme="minorHAnsi"/>
                <w:b/>
              </w:rPr>
              <w:t>Subtheme</w:t>
            </w:r>
          </w:p>
        </w:tc>
        <w:tc>
          <w:tcPr>
            <w:tcW w:w="1658" w:type="dxa"/>
            <w:noWrap/>
            <w:hideMark/>
          </w:tcPr>
          <w:p w14:paraId="63E3D9F4" w14:textId="77777777" w:rsidR="0097725D" w:rsidRPr="00D70838" w:rsidRDefault="0097725D" w:rsidP="006F7EEA">
            <w:pPr>
              <w:rPr>
                <w:rFonts w:cstheme="minorHAnsi"/>
                <w:b/>
              </w:rPr>
            </w:pPr>
            <w:r w:rsidRPr="00D70838">
              <w:rPr>
                <w:rFonts w:cstheme="minorHAnsi"/>
                <w:b/>
              </w:rPr>
              <w:t>Code</w:t>
            </w:r>
          </w:p>
        </w:tc>
        <w:tc>
          <w:tcPr>
            <w:tcW w:w="2129" w:type="dxa"/>
            <w:noWrap/>
            <w:hideMark/>
          </w:tcPr>
          <w:p w14:paraId="372D4F5E" w14:textId="77777777" w:rsidR="0097725D" w:rsidRPr="00D70838" w:rsidRDefault="0097725D" w:rsidP="006F7EEA">
            <w:pPr>
              <w:rPr>
                <w:rFonts w:cstheme="minorHAnsi"/>
                <w:b/>
              </w:rPr>
            </w:pPr>
            <w:r w:rsidRPr="00D70838">
              <w:rPr>
                <w:rFonts w:cstheme="minorHAnsi"/>
                <w:b/>
              </w:rPr>
              <w:t>Subcode</w:t>
            </w:r>
          </w:p>
        </w:tc>
        <w:tc>
          <w:tcPr>
            <w:tcW w:w="6972" w:type="dxa"/>
            <w:noWrap/>
            <w:hideMark/>
          </w:tcPr>
          <w:p w14:paraId="604A87F0" w14:textId="77777777" w:rsidR="0097725D" w:rsidRPr="00D70838" w:rsidRDefault="0097725D" w:rsidP="006F7EEA">
            <w:pPr>
              <w:rPr>
                <w:rFonts w:cstheme="minorHAnsi"/>
                <w:b/>
              </w:rPr>
            </w:pPr>
            <w:r w:rsidRPr="00D70838">
              <w:rPr>
                <w:rFonts w:cstheme="minorHAnsi"/>
                <w:b/>
              </w:rPr>
              <w:t>When to Use</w:t>
            </w:r>
          </w:p>
        </w:tc>
      </w:tr>
      <w:tr w:rsidR="0097725D" w:rsidRPr="00D70838" w14:paraId="72C0DCEB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153AFBFE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Capability</w:t>
            </w:r>
          </w:p>
        </w:tc>
        <w:tc>
          <w:tcPr>
            <w:tcW w:w="1668" w:type="dxa"/>
            <w:noWrap/>
            <w:hideMark/>
          </w:tcPr>
          <w:p w14:paraId="12E1F959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Psychological Capability</w:t>
            </w:r>
          </w:p>
        </w:tc>
        <w:tc>
          <w:tcPr>
            <w:tcW w:w="1658" w:type="dxa"/>
            <w:noWrap/>
            <w:hideMark/>
          </w:tcPr>
          <w:p w14:paraId="0227760C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UTI Diagnosis</w:t>
            </w:r>
          </w:p>
        </w:tc>
        <w:tc>
          <w:tcPr>
            <w:tcW w:w="2129" w:type="dxa"/>
            <w:noWrap/>
            <w:hideMark/>
          </w:tcPr>
          <w:p w14:paraId="3EE84C01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Older adult</w:t>
            </w:r>
          </w:p>
        </w:tc>
        <w:tc>
          <w:tcPr>
            <w:tcW w:w="6972" w:type="dxa"/>
            <w:vMerge w:val="restart"/>
            <w:noWrap/>
            <w:hideMark/>
          </w:tcPr>
          <w:p w14:paraId="70B88B31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When interviewee describes how they diagnose UTI</w:t>
            </w:r>
          </w:p>
        </w:tc>
      </w:tr>
      <w:tr w:rsidR="0097725D" w:rsidRPr="00D70838" w14:paraId="14326220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6BE828D1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68" w:type="dxa"/>
            <w:noWrap/>
            <w:hideMark/>
          </w:tcPr>
          <w:p w14:paraId="4472C719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58" w:type="dxa"/>
            <w:noWrap/>
            <w:hideMark/>
          </w:tcPr>
          <w:p w14:paraId="024CD697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2129" w:type="dxa"/>
            <w:noWrap/>
            <w:hideMark/>
          </w:tcPr>
          <w:p w14:paraId="58D0FD6D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Dementia or Delirium</w:t>
            </w:r>
          </w:p>
        </w:tc>
        <w:tc>
          <w:tcPr>
            <w:tcW w:w="6972" w:type="dxa"/>
            <w:vMerge/>
            <w:noWrap/>
            <w:hideMark/>
          </w:tcPr>
          <w:p w14:paraId="64971CA2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</w:tr>
      <w:tr w:rsidR="0097725D" w:rsidRPr="00D70838" w14:paraId="6B7C51E8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6BEB0EFC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68" w:type="dxa"/>
            <w:noWrap/>
            <w:hideMark/>
          </w:tcPr>
          <w:p w14:paraId="33AABD94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58" w:type="dxa"/>
            <w:noWrap/>
            <w:hideMark/>
          </w:tcPr>
          <w:p w14:paraId="38379D20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2129" w:type="dxa"/>
            <w:noWrap/>
            <w:hideMark/>
          </w:tcPr>
          <w:p w14:paraId="48939D9B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6972" w:type="dxa"/>
            <w:vMerge/>
            <w:noWrap/>
            <w:hideMark/>
          </w:tcPr>
          <w:p w14:paraId="62121A00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</w:tr>
      <w:tr w:rsidR="0097725D" w:rsidRPr="00D70838" w14:paraId="5B79C41F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1B5F1E4E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Capability</w:t>
            </w:r>
          </w:p>
        </w:tc>
        <w:tc>
          <w:tcPr>
            <w:tcW w:w="1668" w:type="dxa"/>
            <w:noWrap/>
            <w:hideMark/>
          </w:tcPr>
          <w:p w14:paraId="2B1A54E7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Psychological Capability</w:t>
            </w:r>
          </w:p>
        </w:tc>
        <w:tc>
          <w:tcPr>
            <w:tcW w:w="1658" w:type="dxa"/>
            <w:noWrap/>
            <w:hideMark/>
          </w:tcPr>
          <w:p w14:paraId="2C37EF18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Urine Test ordering</w:t>
            </w:r>
          </w:p>
        </w:tc>
        <w:tc>
          <w:tcPr>
            <w:tcW w:w="2129" w:type="dxa"/>
            <w:noWrap/>
            <w:hideMark/>
          </w:tcPr>
          <w:p w14:paraId="78DC4900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Older adult</w:t>
            </w:r>
          </w:p>
        </w:tc>
        <w:tc>
          <w:tcPr>
            <w:tcW w:w="6972" w:type="dxa"/>
            <w:vMerge w:val="restart"/>
            <w:noWrap/>
            <w:hideMark/>
          </w:tcPr>
          <w:p w14:paraId="35E98AAC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When the interviewee describes situations in which they order urine tests</w:t>
            </w:r>
          </w:p>
        </w:tc>
      </w:tr>
      <w:tr w:rsidR="0097725D" w:rsidRPr="00D70838" w14:paraId="2BAB760F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6965B8B8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68" w:type="dxa"/>
            <w:noWrap/>
            <w:hideMark/>
          </w:tcPr>
          <w:p w14:paraId="7E6C546A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58" w:type="dxa"/>
            <w:noWrap/>
            <w:hideMark/>
          </w:tcPr>
          <w:p w14:paraId="1CEF6417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2129" w:type="dxa"/>
            <w:noWrap/>
            <w:hideMark/>
          </w:tcPr>
          <w:p w14:paraId="26DF8A51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Dementia or Delirium</w:t>
            </w:r>
          </w:p>
        </w:tc>
        <w:tc>
          <w:tcPr>
            <w:tcW w:w="6972" w:type="dxa"/>
            <w:vMerge/>
            <w:noWrap/>
            <w:hideMark/>
          </w:tcPr>
          <w:p w14:paraId="68CA1599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</w:tr>
      <w:tr w:rsidR="0097725D" w:rsidRPr="00D70838" w14:paraId="0890E71C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6BDCF15E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68" w:type="dxa"/>
            <w:noWrap/>
            <w:hideMark/>
          </w:tcPr>
          <w:p w14:paraId="16248DC6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58" w:type="dxa"/>
            <w:noWrap/>
            <w:hideMark/>
          </w:tcPr>
          <w:p w14:paraId="135FAAB1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2129" w:type="dxa"/>
            <w:noWrap/>
            <w:hideMark/>
          </w:tcPr>
          <w:p w14:paraId="5823FFE5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Urinalysis</w:t>
            </w:r>
          </w:p>
        </w:tc>
        <w:tc>
          <w:tcPr>
            <w:tcW w:w="6972" w:type="dxa"/>
            <w:vMerge/>
            <w:noWrap/>
            <w:hideMark/>
          </w:tcPr>
          <w:p w14:paraId="781CEBD9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</w:tr>
      <w:tr w:rsidR="0097725D" w:rsidRPr="00D70838" w14:paraId="17F99FA5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39FED9A4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68" w:type="dxa"/>
            <w:noWrap/>
            <w:hideMark/>
          </w:tcPr>
          <w:p w14:paraId="00F03276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58" w:type="dxa"/>
            <w:noWrap/>
            <w:hideMark/>
          </w:tcPr>
          <w:p w14:paraId="19CC9018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2129" w:type="dxa"/>
            <w:noWrap/>
            <w:hideMark/>
          </w:tcPr>
          <w:p w14:paraId="57C0972D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Urine culture</w:t>
            </w:r>
          </w:p>
        </w:tc>
        <w:tc>
          <w:tcPr>
            <w:tcW w:w="6972" w:type="dxa"/>
            <w:vMerge/>
            <w:noWrap/>
            <w:hideMark/>
          </w:tcPr>
          <w:p w14:paraId="12747001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</w:tr>
      <w:tr w:rsidR="0097725D" w:rsidRPr="00D70838" w14:paraId="1C799B44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5E6E4924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68" w:type="dxa"/>
            <w:noWrap/>
            <w:hideMark/>
          </w:tcPr>
          <w:p w14:paraId="47F8DFDE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58" w:type="dxa"/>
            <w:noWrap/>
            <w:hideMark/>
          </w:tcPr>
          <w:p w14:paraId="31B10FCE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2129" w:type="dxa"/>
            <w:noWrap/>
            <w:hideMark/>
          </w:tcPr>
          <w:p w14:paraId="70B8289A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6972" w:type="dxa"/>
            <w:noWrap/>
            <w:hideMark/>
          </w:tcPr>
          <w:p w14:paraId="63FA82D2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</w:tr>
      <w:tr w:rsidR="0097725D" w:rsidRPr="00D70838" w14:paraId="21E3718C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0046458A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Capability</w:t>
            </w:r>
          </w:p>
        </w:tc>
        <w:tc>
          <w:tcPr>
            <w:tcW w:w="1668" w:type="dxa"/>
            <w:noWrap/>
            <w:hideMark/>
          </w:tcPr>
          <w:p w14:paraId="22E67DB3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Psychological Capability</w:t>
            </w:r>
          </w:p>
        </w:tc>
        <w:tc>
          <w:tcPr>
            <w:tcW w:w="1658" w:type="dxa"/>
            <w:noWrap/>
            <w:hideMark/>
          </w:tcPr>
          <w:p w14:paraId="7F710934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Treatment Decisions</w:t>
            </w:r>
          </w:p>
        </w:tc>
        <w:tc>
          <w:tcPr>
            <w:tcW w:w="2129" w:type="dxa"/>
            <w:noWrap/>
            <w:hideMark/>
          </w:tcPr>
          <w:p w14:paraId="2E7AFB90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Symptoms</w:t>
            </w:r>
          </w:p>
        </w:tc>
        <w:tc>
          <w:tcPr>
            <w:tcW w:w="6972" w:type="dxa"/>
            <w:noWrap/>
            <w:hideMark/>
          </w:tcPr>
          <w:p w14:paraId="3F119DE7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When the interview describes signs or symptoms that influence treatment</w:t>
            </w:r>
          </w:p>
        </w:tc>
      </w:tr>
      <w:tr w:rsidR="0097725D" w:rsidRPr="00D70838" w14:paraId="36FDDBD6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2D87DE67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68" w:type="dxa"/>
            <w:noWrap/>
            <w:hideMark/>
          </w:tcPr>
          <w:p w14:paraId="506BE764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58" w:type="dxa"/>
            <w:noWrap/>
            <w:hideMark/>
          </w:tcPr>
          <w:p w14:paraId="5698B63A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2129" w:type="dxa"/>
            <w:noWrap/>
            <w:hideMark/>
          </w:tcPr>
          <w:p w14:paraId="3B93B32D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Urine Test Results</w:t>
            </w:r>
          </w:p>
        </w:tc>
        <w:tc>
          <w:tcPr>
            <w:tcW w:w="6972" w:type="dxa"/>
            <w:noWrap/>
            <w:hideMark/>
          </w:tcPr>
          <w:p w14:paraId="2C4D929A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When the interview describes urine test results that influence treatment</w:t>
            </w:r>
          </w:p>
        </w:tc>
      </w:tr>
      <w:tr w:rsidR="0097725D" w:rsidRPr="00D70838" w14:paraId="76249142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43E77BEE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68" w:type="dxa"/>
            <w:noWrap/>
            <w:hideMark/>
          </w:tcPr>
          <w:p w14:paraId="228A357A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58" w:type="dxa"/>
            <w:noWrap/>
            <w:hideMark/>
          </w:tcPr>
          <w:p w14:paraId="2B323EE5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2129" w:type="dxa"/>
            <w:noWrap/>
            <w:hideMark/>
          </w:tcPr>
          <w:p w14:paraId="41A3AC29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Imaging</w:t>
            </w:r>
          </w:p>
        </w:tc>
        <w:tc>
          <w:tcPr>
            <w:tcW w:w="6972" w:type="dxa"/>
            <w:noWrap/>
            <w:hideMark/>
          </w:tcPr>
          <w:p w14:paraId="3F1079FC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When the interview describes imaging results that influence treatment</w:t>
            </w:r>
          </w:p>
        </w:tc>
      </w:tr>
      <w:tr w:rsidR="0097725D" w:rsidRPr="00D70838" w14:paraId="317AA92B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73E59393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68" w:type="dxa"/>
            <w:noWrap/>
            <w:hideMark/>
          </w:tcPr>
          <w:p w14:paraId="495B5F52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58" w:type="dxa"/>
            <w:noWrap/>
            <w:hideMark/>
          </w:tcPr>
          <w:p w14:paraId="51649C70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2129" w:type="dxa"/>
            <w:noWrap/>
            <w:hideMark/>
          </w:tcPr>
          <w:p w14:paraId="1BD251C0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6972" w:type="dxa"/>
            <w:noWrap/>
            <w:hideMark/>
          </w:tcPr>
          <w:p w14:paraId="6E96FD27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</w:tr>
      <w:tr w:rsidR="0097725D" w:rsidRPr="00D70838" w14:paraId="1D19A8A3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49B8B4F5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Capability</w:t>
            </w:r>
          </w:p>
        </w:tc>
        <w:tc>
          <w:tcPr>
            <w:tcW w:w="1668" w:type="dxa"/>
            <w:noWrap/>
            <w:hideMark/>
          </w:tcPr>
          <w:p w14:paraId="4E02E8C7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Psychological Capability</w:t>
            </w:r>
          </w:p>
        </w:tc>
        <w:tc>
          <w:tcPr>
            <w:tcW w:w="1658" w:type="dxa"/>
            <w:noWrap/>
            <w:hideMark/>
          </w:tcPr>
          <w:p w14:paraId="60A908F6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Urinalysis Interpretation</w:t>
            </w:r>
          </w:p>
        </w:tc>
        <w:tc>
          <w:tcPr>
            <w:tcW w:w="2129" w:type="dxa"/>
            <w:noWrap/>
            <w:hideMark/>
          </w:tcPr>
          <w:p w14:paraId="4FC9AA12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Pyuria</w:t>
            </w:r>
          </w:p>
        </w:tc>
        <w:tc>
          <w:tcPr>
            <w:tcW w:w="6972" w:type="dxa"/>
            <w:vMerge w:val="restart"/>
            <w:noWrap/>
            <w:hideMark/>
          </w:tcPr>
          <w:p w14:paraId="068E532D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When the interviewee describes how they interpret urine tests</w:t>
            </w:r>
          </w:p>
        </w:tc>
      </w:tr>
      <w:tr w:rsidR="0097725D" w:rsidRPr="00D70838" w14:paraId="4B37C584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7C672D08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68" w:type="dxa"/>
            <w:noWrap/>
            <w:hideMark/>
          </w:tcPr>
          <w:p w14:paraId="1D379879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58" w:type="dxa"/>
            <w:noWrap/>
            <w:hideMark/>
          </w:tcPr>
          <w:p w14:paraId="78E12A80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2129" w:type="dxa"/>
            <w:noWrap/>
            <w:hideMark/>
          </w:tcPr>
          <w:p w14:paraId="71287AD1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Nitrite</w:t>
            </w:r>
          </w:p>
        </w:tc>
        <w:tc>
          <w:tcPr>
            <w:tcW w:w="6972" w:type="dxa"/>
            <w:vMerge/>
            <w:noWrap/>
            <w:hideMark/>
          </w:tcPr>
          <w:p w14:paraId="38FC899B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</w:tr>
      <w:tr w:rsidR="0097725D" w:rsidRPr="00D70838" w14:paraId="0637747E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35A13A5C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68" w:type="dxa"/>
            <w:noWrap/>
            <w:hideMark/>
          </w:tcPr>
          <w:p w14:paraId="0548BA5C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58" w:type="dxa"/>
            <w:noWrap/>
            <w:hideMark/>
          </w:tcPr>
          <w:p w14:paraId="52221437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2129" w:type="dxa"/>
            <w:noWrap/>
            <w:hideMark/>
          </w:tcPr>
          <w:p w14:paraId="006E760C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Squams</w:t>
            </w:r>
          </w:p>
        </w:tc>
        <w:tc>
          <w:tcPr>
            <w:tcW w:w="6972" w:type="dxa"/>
            <w:vMerge/>
            <w:noWrap/>
            <w:hideMark/>
          </w:tcPr>
          <w:p w14:paraId="28B36BB3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</w:tr>
      <w:tr w:rsidR="0097725D" w:rsidRPr="00D70838" w14:paraId="6340FEE9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187CC92D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68" w:type="dxa"/>
            <w:noWrap/>
            <w:hideMark/>
          </w:tcPr>
          <w:p w14:paraId="063E7272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58" w:type="dxa"/>
            <w:noWrap/>
            <w:hideMark/>
          </w:tcPr>
          <w:p w14:paraId="24B925E4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2129" w:type="dxa"/>
            <w:noWrap/>
            <w:hideMark/>
          </w:tcPr>
          <w:p w14:paraId="6DEF6CEF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Other UA parameters</w:t>
            </w:r>
          </w:p>
        </w:tc>
        <w:tc>
          <w:tcPr>
            <w:tcW w:w="6972" w:type="dxa"/>
            <w:vMerge/>
            <w:noWrap/>
            <w:hideMark/>
          </w:tcPr>
          <w:p w14:paraId="153311DD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</w:tr>
      <w:tr w:rsidR="0097725D" w:rsidRPr="00D70838" w14:paraId="61A2D999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4F801041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68" w:type="dxa"/>
            <w:noWrap/>
            <w:hideMark/>
          </w:tcPr>
          <w:p w14:paraId="7EFC5EC2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58" w:type="dxa"/>
            <w:noWrap/>
            <w:hideMark/>
          </w:tcPr>
          <w:p w14:paraId="32CC2DD1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2129" w:type="dxa"/>
            <w:noWrap/>
            <w:hideMark/>
          </w:tcPr>
          <w:p w14:paraId="5E066FA2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6972" w:type="dxa"/>
            <w:noWrap/>
            <w:hideMark/>
          </w:tcPr>
          <w:p w14:paraId="37F58958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</w:tr>
      <w:tr w:rsidR="0097725D" w:rsidRPr="00D70838" w14:paraId="1DFB6093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3F829A40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lastRenderedPageBreak/>
              <w:t>Opportunity</w:t>
            </w:r>
          </w:p>
        </w:tc>
        <w:tc>
          <w:tcPr>
            <w:tcW w:w="1668" w:type="dxa"/>
            <w:noWrap/>
            <w:hideMark/>
          </w:tcPr>
          <w:p w14:paraId="106450A9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Social Opportunity</w:t>
            </w:r>
          </w:p>
        </w:tc>
        <w:tc>
          <w:tcPr>
            <w:tcW w:w="1658" w:type="dxa"/>
            <w:noWrap/>
            <w:hideMark/>
          </w:tcPr>
          <w:p w14:paraId="73771AD7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Challenges in diagnosis</w:t>
            </w:r>
          </w:p>
        </w:tc>
        <w:tc>
          <w:tcPr>
            <w:tcW w:w="2129" w:type="dxa"/>
            <w:noWrap/>
            <w:hideMark/>
          </w:tcPr>
          <w:p w14:paraId="3B4D93D4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Patient presentation related</w:t>
            </w:r>
          </w:p>
        </w:tc>
        <w:tc>
          <w:tcPr>
            <w:tcW w:w="6972" w:type="dxa"/>
            <w:noWrap/>
            <w:hideMark/>
          </w:tcPr>
          <w:p w14:paraId="2A2D113F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When the interviewee describes specific aspects of patient presentation that pose a challenge to diagnosing UTI</w:t>
            </w:r>
          </w:p>
        </w:tc>
      </w:tr>
      <w:tr w:rsidR="0097725D" w:rsidRPr="00D70838" w14:paraId="463EE9AF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4FB4B434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68" w:type="dxa"/>
            <w:noWrap/>
            <w:hideMark/>
          </w:tcPr>
          <w:p w14:paraId="62720FB2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Physical Opportunity</w:t>
            </w:r>
          </w:p>
        </w:tc>
        <w:tc>
          <w:tcPr>
            <w:tcW w:w="1658" w:type="dxa"/>
            <w:noWrap/>
            <w:hideMark/>
          </w:tcPr>
          <w:p w14:paraId="4CD11394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2129" w:type="dxa"/>
            <w:noWrap/>
            <w:hideMark/>
          </w:tcPr>
          <w:p w14:paraId="0BE8EE89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Health system related</w:t>
            </w:r>
          </w:p>
        </w:tc>
        <w:tc>
          <w:tcPr>
            <w:tcW w:w="6972" w:type="dxa"/>
            <w:noWrap/>
            <w:hideMark/>
          </w:tcPr>
          <w:p w14:paraId="0213A21D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 xml:space="preserve">When the interviewee describes specific setting related challenges (e.g. access to tools, </w:t>
            </w:r>
            <w:proofErr w:type="spellStart"/>
            <w:r w:rsidRPr="00D70838">
              <w:rPr>
                <w:rFonts w:cstheme="minorHAnsi"/>
                <w:bCs/>
              </w:rPr>
              <w:t>etc</w:t>
            </w:r>
            <w:proofErr w:type="spellEnd"/>
            <w:r w:rsidRPr="00D70838">
              <w:rPr>
                <w:rFonts w:cstheme="minorHAnsi"/>
                <w:bCs/>
              </w:rPr>
              <w:t>) that pose a challenge to diagnosing UTI</w:t>
            </w:r>
          </w:p>
        </w:tc>
      </w:tr>
      <w:tr w:rsidR="0097725D" w:rsidRPr="00D70838" w14:paraId="0B904C98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7697AC6D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68" w:type="dxa"/>
            <w:noWrap/>
            <w:hideMark/>
          </w:tcPr>
          <w:p w14:paraId="33BEB7E0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58" w:type="dxa"/>
            <w:noWrap/>
            <w:hideMark/>
          </w:tcPr>
          <w:p w14:paraId="36A0E3F8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2129" w:type="dxa"/>
            <w:noWrap/>
            <w:hideMark/>
          </w:tcPr>
          <w:p w14:paraId="55566188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Nursing</w:t>
            </w:r>
          </w:p>
        </w:tc>
        <w:tc>
          <w:tcPr>
            <w:tcW w:w="6972" w:type="dxa"/>
            <w:noWrap/>
            <w:hideMark/>
          </w:tcPr>
          <w:p w14:paraId="6DE88056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When interviewee describes specific challenges with obtaining cultures related to nursing</w:t>
            </w:r>
          </w:p>
        </w:tc>
      </w:tr>
      <w:tr w:rsidR="0097725D" w:rsidRPr="00D70838" w14:paraId="7C3A6F44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39D72588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68" w:type="dxa"/>
            <w:noWrap/>
            <w:hideMark/>
          </w:tcPr>
          <w:p w14:paraId="0DC7A2BC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58" w:type="dxa"/>
            <w:noWrap/>
            <w:hideMark/>
          </w:tcPr>
          <w:p w14:paraId="3EBAAEFC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2129" w:type="dxa"/>
            <w:noWrap/>
            <w:hideMark/>
          </w:tcPr>
          <w:p w14:paraId="1AD7C53A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Time</w:t>
            </w:r>
          </w:p>
        </w:tc>
        <w:tc>
          <w:tcPr>
            <w:tcW w:w="6972" w:type="dxa"/>
            <w:noWrap/>
            <w:hideMark/>
          </w:tcPr>
          <w:p w14:paraId="62B60714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When interviewee describes lack of time</w:t>
            </w:r>
          </w:p>
        </w:tc>
      </w:tr>
      <w:tr w:rsidR="0097725D" w:rsidRPr="00D70838" w14:paraId="6E986D43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68CB7E35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68" w:type="dxa"/>
            <w:noWrap/>
            <w:hideMark/>
          </w:tcPr>
          <w:p w14:paraId="61B5B6DB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58" w:type="dxa"/>
            <w:noWrap/>
            <w:hideMark/>
          </w:tcPr>
          <w:p w14:paraId="1334D637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2129" w:type="dxa"/>
            <w:noWrap/>
            <w:hideMark/>
          </w:tcPr>
          <w:p w14:paraId="6D0AA99C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Laboratory</w:t>
            </w:r>
          </w:p>
        </w:tc>
        <w:tc>
          <w:tcPr>
            <w:tcW w:w="6972" w:type="dxa"/>
            <w:noWrap/>
            <w:hideMark/>
          </w:tcPr>
          <w:p w14:paraId="4D19B743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 xml:space="preserve">When interviewee describes </w:t>
            </w:r>
            <w:r>
              <w:rPr>
                <w:rFonts w:cstheme="minorHAnsi"/>
                <w:bCs/>
              </w:rPr>
              <w:t>how framing of test results influences prescribing</w:t>
            </w:r>
          </w:p>
        </w:tc>
      </w:tr>
      <w:tr w:rsidR="0097725D" w:rsidRPr="00D70838" w14:paraId="442CD0C7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68A4A111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68" w:type="dxa"/>
            <w:noWrap/>
            <w:hideMark/>
          </w:tcPr>
          <w:p w14:paraId="0EC40170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58" w:type="dxa"/>
            <w:noWrap/>
            <w:hideMark/>
          </w:tcPr>
          <w:p w14:paraId="1077ED9F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2129" w:type="dxa"/>
            <w:noWrap/>
            <w:hideMark/>
          </w:tcPr>
          <w:p w14:paraId="63E3AE9F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6972" w:type="dxa"/>
            <w:noWrap/>
            <w:hideMark/>
          </w:tcPr>
          <w:p w14:paraId="30AEFD01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</w:tr>
      <w:tr w:rsidR="0097725D" w:rsidRPr="00D70838" w14:paraId="2D475BF9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06522BBA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Capability</w:t>
            </w:r>
          </w:p>
        </w:tc>
        <w:tc>
          <w:tcPr>
            <w:tcW w:w="1668" w:type="dxa"/>
            <w:noWrap/>
            <w:hideMark/>
          </w:tcPr>
          <w:p w14:paraId="19643259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Psychological Capability</w:t>
            </w:r>
          </w:p>
        </w:tc>
        <w:tc>
          <w:tcPr>
            <w:tcW w:w="1658" w:type="dxa"/>
            <w:noWrap/>
            <w:hideMark/>
          </w:tcPr>
          <w:p w14:paraId="33EC4784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ASB understanding</w:t>
            </w:r>
          </w:p>
        </w:tc>
        <w:tc>
          <w:tcPr>
            <w:tcW w:w="2129" w:type="dxa"/>
            <w:noWrap/>
            <w:hideMark/>
          </w:tcPr>
          <w:p w14:paraId="0A805BDD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Patient type</w:t>
            </w:r>
          </w:p>
        </w:tc>
        <w:tc>
          <w:tcPr>
            <w:tcW w:w="6972" w:type="dxa"/>
            <w:vMerge w:val="restart"/>
            <w:noWrap/>
            <w:hideMark/>
          </w:tcPr>
          <w:p w14:paraId="7950D6A4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When the interviewee describes what patients have ASB</w:t>
            </w:r>
          </w:p>
        </w:tc>
      </w:tr>
      <w:tr w:rsidR="0097725D" w:rsidRPr="00D70838" w14:paraId="1290DCB1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25A025D1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68" w:type="dxa"/>
            <w:noWrap/>
            <w:hideMark/>
          </w:tcPr>
          <w:p w14:paraId="0BD78BE9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58" w:type="dxa"/>
            <w:noWrap/>
            <w:hideMark/>
          </w:tcPr>
          <w:p w14:paraId="671F19F9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2129" w:type="dxa"/>
            <w:noWrap/>
            <w:hideMark/>
          </w:tcPr>
          <w:p w14:paraId="2F34455E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Incidence</w:t>
            </w:r>
          </w:p>
        </w:tc>
        <w:tc>
          <w:tcPr>
            <w:tcW w:w="6972" w:type="dxa"/>
            <w:vMerge/>
            <w:noWrap/>
            <w:hideMark/>
          </w:tcPr>
          <w:p w14:paraId="0355EDCF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</w:tr>
      <w:tr w:rsidR="0097725D" w:rsidRPr="00D70838" w14:paraId="0C65D2BD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5A6F3882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68" w:type="dxa"/>
            <w:noWrap/>
            <w:hideMark/>
          </w:tcPr>
          <w:p w14:paraId="77D7B4A1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58" w:type="dxa"/>
            <w:noWrap/>
            <w:hideMark/>
          </w:tcPr>
          <w:p w14:paraId="293989CA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2129" w:type="dxa"/>
            <w:noWrap/>
            <w:hideMark/>
          </w:tcPr>
          <w:p w14:paraId="1F67C341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6972" w:type="dxa"/>
            <w:noWrap/>
            <w:hideMark/>
          </w:tcPr>
          <w:p w14:paraId="6ABA6948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</w:tr>
      <w:tr w:rsidR="0097725D" w:rsidRPr="00D70838" w14:paraId="36176D3A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39525F7F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 xml:space="preserve">Motivation </w:t>
            </w:r>
          </w:p>
        </w:tc>
        <w:tc>
          <w:tcPr>
            <w:tcW w:w="1668" w:type="dxa"/>
            <w:noWrap/>
            <w:hideMark/>
          </w:tcPr>
          <w:p w14:paraId="282665E0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Reflexive Motivation</w:t>
            </w:r>
          </w:p>
        </w:tc>
        <w:tc>
          <w:tcPr>
            <w:tcW w:w="1658" w:type="dxa"/>
            <w:noWrap/>
            <w:hideMark/>
          </w:tcPr>
          <w:p w14:paraId="641F1AF0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Approach to ASB</w:t>
            </w:r>
          </w:p>
        </w:tc>
        <w:tc>
          <w:tcPr>
            <w:tcW w:w="2129" w:type="dxa"/>
            <w:noWrap/>
            <w:hideMark/>
          </w:tcPr>
          <w:p w14:paraId="18595DDB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6972" w:type="dxa"/>
            <w:noWrap/>
            <w:hideMark/>
          </w:tcPr>
          <w:p w14:paraId="377246EB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When interviewee describes whether they treat or don't treat ASB patients with antibiotics</w:t>
            </w:r>
          </w:p>
        </w:tc>
      </w:tr>
      <w:tr w:rsidR="0097725D" w:rsidRPr="00D70838" w14:paraId="47142F73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3BC62B54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68" w:type="dxa"/>
            <w:noWrap/>
            <w:hideMark/>
          </w:tcPr>
          <w:p w14:paraId="3C790683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58" w:type="dxa"/>
            <w:noWrap/>
            <w:hideMark/>
          </w:tcPr>
          <w:p w14:paraId="09FBB6FF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2129" w:type="dxa"/>
            <w:noWrap/>
            <w:hideMark/>
          </w:tcPr>
          <w:p w14:paraId="18A7FB3A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6972" w:type="dxa"/>
            <w:noWrap/>
            <w:hideMark/>
          </w:tcPr>
          <w:p w14:paraId="7F5DA873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</w:tr>
      <w:tr w:rsidR="0097725D" w:rsidRPr="00D70838" w14:paraId="75A13457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6C6D295D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Opportunity</w:t>
            </w:r>
          </w:p>
        </w:tc>
        <w:tc>
          <w:tcPr>
            <w:tcW w:w="1668" w:type="dxa"/>
            <w:noWrap/>
            <w:hideMark/>
          </w:tcPr>
          <w:p w14:paraId="32D8C5C7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Physical Opportunity</w:t>
            </w:r>
          </w:p>
        </w:tc>
        <w:tc>
          <w:tcPr>
            <w:tcW w:w="1658" w:type="dxa"/>
            <w:noWrap/>
            <w:hideMark/>
          </w:tcPr>
          <w:p w14:paraId="412839D6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 xml:space="preserve">Stewardship interaction </w:t>
            </w:r>
          </w:p>
        </w:tc>
        <w:tc>
          <w:tcPr>
            <w:tcW w:w="2129" w:type="dxa"/>
            <w:noWrap/>
            <w:hideMark/>
          </w:tcPr>
          <w:p w14:paraId="3F3F98B7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6972" w:type="dxa"/>
            <w:vMerge w:val="restart"/>
            <w:noWrap/>
            <w:hideMark/>
          </w:tcPr>
          <w:p w14:paraId="05D27362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When interviewee describes the stewardship interaction</w:t>
            </w:r>
          </w:p>
        </w:tc>
      </w:tr>
      <w:tr w:rsidR="0097725D" w:rsidRPr="00D70838" w14:paraId="4BE2F099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4461E138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68" w:type="dxa"/>
            <w:noWrap/>
            <w:hideMark/>
          </w:tcPr>
          <w:p w14:paraId="7A0A05AB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58" w:type="dxa"/>
            <w:noWrap/>
            <w:hideMark/>
          </w:tcPr>
          <w:p w14:paraId="6D8879A3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2129" w:type="dxa"/>
            <w:noWrap/>
            <w:hideMark/>
          </w:tcPr>
          <w:p w14:paraId="27AF6079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6972" w:type="dxa"/>
            <w:vMerge/>
            <w:noWrap/>
            <w:hideMark/>
          </w:tcPr>
          <w:p w14:paraId="0E14B7FC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</w:tr>
      <w:tr w:rsidR="0097725D" w:rsidRPr="00D70838" w14:paraId="4A7BB1CA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5C35044F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Motivation</w:t>
            </w:r>
          </w:p>
        </w:tc>
        <w:tc>
          <w:tcPr>
            <w:tcW w:w="1668" w:type="dxa"/>
            <w:noWrap/>
            <w:hideMark/>
          </w:tcPr>
          <w:p w14:paraId="78F325A9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Automatic Motivation</w:t>
            </w:r>
          </w:p>
        </w:tc>
        <w:tc>
          <w:tcPr>
            <w:tcW w:w="1658" w:type="dxa"/>
            <w:noWrap/>
            <w:hideMark/>
          </w:tcPr>
          <w:p w14:paraId="22F8B1DE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Stakeholder expectations</w:t>
            </w:r>
          </w:p>
        </w:tc>
        <w:tc>
          <w:tcPr>
            <w:tcW w:w="2129" w:type="dxa"/>
            <w:noWrap/>
            <w:hideMark/>
          </w:tcPr>
          <w:p w14:paraId="39CC53A9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Patient</w:t>
            </w:r>
          </w:p>
        </w:tc>
        <w:tc>
          <w:tcPr>
            <w:tcW w:w="6972" w:type="dxa"/>
            <w:noWrap/>
            <w:hideMark/>
          </w:tcPr>
          <w:p w14:paraId="6EB25535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When interviewee describes patient expectations around treatment or response to stopping treatment.</w:t>
            </w:r>
          </w:p>
        </w:tc>
      </w:tr>
      <w:tr w:rsidR="0097725D" w:rsidRPr="00D70838" w14:paraId="48C1A54F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06605CA4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68" w:type="dxa"/>
            <w:noWrap/>
            <w:hideMark/>
          </w:tcPr>
          <w:p w14:paraId="39CEB348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58" w:type="dxa"/>
            <w:noWrap/>
            <w:hideMark/>
          </w:tcPr>
          <w:p w14:paraId="49C0915F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2129" w:type="dxa"/>
            <w:noWrap/>
            <w:hideMark/>
          </w:tcPr>
          <w:p w14:paraId="7B95B689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Family</w:t>
            </w:r>
          </w:p>
        </w:tc>
        <w:tc>
          <w:tcPr>
            <w:tcW w:w="6972" w:type="dxa"/>
            <w:noWrap/>
            <w:hideMark/>
          </w:tcPr>
          <w:p w14:paraId="39889B7C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or family</w:t>
            </w:r>
          </w:p>
        </w:tc>
      </w:tr>
      <w:tr w:rsidR="0097725D" w:rsidRPr="00D70838" w14:paraId="095FD0C1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47EFA98E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68" w:type="dxa"/>
            <w:noWrap/>
            <w:hideMark/>
          </w:tcPr>
          <w:p w14:paraId="50488EF7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58" w:type="dxa"/>
            <w:noWrap/>
            <w:hideMark/>
          </w:tcPr>
          <w:p w14:paraId="0AA18688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2129" w:type="dxa"/>
            <w:noWrap/>
            <w:hideMark/>
          </w:tcPr>
          <w:p w14:paraId="71B2B8FD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Attending</w:t>
            </w:r>
          </w:p>
        </w:tc>
        <w:tc>
          <w:tcPr>
            <w:tcW w:w="6972" w:type="dxa"/>
            <w:noWrap/>
            <w:hideMark/>
          </w:tcPr>
          <w:p w14:paraId="706FBAD7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or attending</w:t>
            </w:r>
            <w:r>
              <w:rPr>
                <w:rFonts w:cstheme="minorHAnsi"/>
                <w:bCs/>
              </w:rPr>
              <w:t xml:space="preserve"> and peers</w:t>
            </w:r>
          </w:p>
        </w:tc>
      </w:tr>
      <w:tr w:rsidR="0097725D" w:rsidRPr="00D70838" w14:paraId="093E340B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3BD83F53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68" w:type="dxa"/>
            <w:noWrap/>
            <w:hideMark/>
          </w:tcPr>
          <w:p w14:paraId="72022A5E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58" w:type="dxa"/>
            <w:noWrap/>
            <w:hideMark/>
          </w:tcPr>
          <w:p w14:paraId="58204278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2129" w:type="dxa"/>
            <w:noWrap/>
            <w:hideMark/>
          </w:tcPr>
          <w:p w14:paraId="68A2EC34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Nurse</w:t>
            </w:r>
          </w:p>
        </w:tc>
        <w:tc>
          <w:tcPr>
            <w:tcW w:w="6972" w:type="dxa"/>
            <w:noWrap/>
            <w:hideMark/>
          </w:tcPr>
          <w:p w14:paraId="4D4C7556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or nurse</w:t>
            </w:r>
          </w:p>
        </w:tc>
      </w:tr>
      <w:tr w:rsidR="0097725D" w:rsidRPr="00D70838" w14:paraId="3564939A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325F4EA2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68" w:type="dxa"/>
            <w:noWrap/>
            <w:hideMark/>
          </w:tcPr>
          <w:p w14:paraId="0D585F04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58" w:type="dxa"/>
            <w:noWrap/>
            <w:hideMark/>
          </w:tcPr>
          <w:p w14:paraId="1241DED8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2129" w:type="dxa"/>
            <w:noWrap/>
            <w:hideMark/>
          </w:tcPr>
          <w:p w14:paraId="040EB567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6972" w:type="dxa"/>
            <w:noWrap/>
            <w:hideMark/>
          </w:tcPr>
          <w:p w14:paraId="4351D4FC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</w:tr>
      <w:tr w:rsidR="0097725D" w:rsidRPr="00D70838" w14:paraId="6E986EB2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6E7F3C6E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lastRenderedPageBreak/>
              <w:t>Opportunity</w:t>
            </w:r>
          </w:p>
        </w:tc>
        <w:tc>
          <w:tcPr>
            <w:tcW w:w="1668" w:type="dxa"/>
            <w:noWrap/>
            <w:hideMark/>
          </w:tcPr>
          <w:p w14:paraId="223E3EB9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Physical Opportunity</w:t>
            </w:r>
          </w:p>
        </w:tc>
        <w:tc>
          <w:tcPr>
            <w:tcW w:w="1658" w:type="dxa"/>
            <w:noWrap/>
            <w:hideMark/>
          </w:tcPr>
          <w:p w14:paraId="48F9154D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Tool</w:t>
            </w:r>
          </w:p>
        </w:tc>
        <w:tc>
          <w:tcPr>
            <w:tcW w:w="2129" w:type="dxa"/>
            <w:noWrap/>
            <w:hideMark/>
          </w:tcPr>
          <w:p w14:paraId="16B2F980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Current tools</w:t>
            </w:r>
          </w:p>
        </w:tc>
        <w:tc>
          <w:tcPr>
            <w:tcW w:w="6972" w:type="dxa"/>
            <w:noWrap/>
            <w:hideMark/>
          </w:tcPr>
          <w:p w14:paraId="6B1A64C3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When interviewee described which tools and resources they use for diagnosis and management of UTIs</w:t>
            </w:r>
          </w:p>
        </w:tc>
      </w:tr>
      <w:tr w:rsidR="0097725D" w:rsidRPr="00D70838" w14:paraId="44D59722" w14:textId="77777777" w:rsidTr="006F7EEA">
        <w:trPr>
          <w:trHeight w:val="380"/>
        </w:trPr>
        <w:tc>
          <w:tcPr>
            <w:tcW w:w="1447" w:type="dxa"/>
            <w:noWrap/>
            <w:hideMark/>
          </w:tcPr>
          <w:p w14:paraId="68DB850B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68" w:type="dxa"/>
            <w:noWrap/>
            <w:hideMark/>
          </w:tcPr>
          <w:p w14:paraId="488BE3DE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1658" w:type="dxa"/>
            <w:noWrap/>
            <w:hideMark/>
          </w:tcPr>
          <w:p w14:paraId="39B19291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</w:p>
        </w:tc>
        <w:tc>
          <w:tcPr>
            <w:tcW w:w="2129" w:type="dxa"/>
            <w:noWrap/>
            <w:hideMark/>
          </w:tcPr>
          <w:p w14:paraId="6C509320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Future tools</w:t>
            </w:r>
          </w:p>
        </w:tc>
        <w:tc>
          <w:tcPr>
            <w:tcW w:w="6972" w:type="dxa"/>
            <w:noWrap/>
            <w:hideMark/>
          </w:tcPr>
          <w:p w14:paraId="6A291348" w14:textId="77777777" w:rsidR="0097725D" w:rsidRPr="00D70838" w:rsidRDefault="0097725D" w:rsidP="006F7EEA">
            <w:pPr>
              <w:rPr>
                <w:rFonts w:cstheme="minorHAnsi"/>
                <w:bCs/>
              </w:rPr>
            </w:pPr>
            <w:r w:rsidRPr="00D70838">
              <w:rPr>
                <w:rFonts w:cstheme="minorHAnsi"/>
                <w:bCs/>
              </w:rPr>
              <w:t>When interviewee describes which tools and resources they would like to use for diagnosis and management of UTIs</w:t>
            </w:r>
          </w:p>
        </w:tc>
      </w:tr>
    </w:tbl>
    <w:p w14:paraId="2A07AA33" w14:textId="77777777" w:rsidR="001E2610" w:rsidRDefault="001E2610"/>
    <w:sectPr w:rsidR="001E2610" w:rsidSect="00BF72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5D"/>
    <w:rsid w:val="001E2610"/>
    <w:rsid w:val="0097725D"/>
    <w:rsid w:val="00BF7228"/>
    <w:rsid w:val="00D70551"/>
    <w:rsid w:val="00E4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D6DC32"/>
  <w15:chartTrackingRefBased/>
  <w15:docId w15:val="{98CE3C03-9C3E-2E48-BFFA-7C049F2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Advani</dc:creator>
  <cp:keywords/>
  <dc:description/>
  <cp:lastModifiedBy>Sonali Advani</cp:lastModifiedBy>
  <cp:revision>1</cp:revision>
  <dcterms:created xsi:type="dcterms:W3CDTF">2024-04-15T13:29:00Z</dcterms:created>
  <dcterms:modified xsi:type="dcterms:W3CDTF">2024-04-15T13:29:00Z</dcterms:modified>
</cp:coreProperties>
</file>