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56CBD" w14:textId="06A9DB65" w:rsidR="00EA0AF6" w:rsidRPr="00DC2EEF" w:rsidRDefault="00EA0AF6" w:rsidP="00EA0AF6">
      <w:pPr>
        <w:widowControl/>
        <w:wordWrap/>
        <w:autoSpaceDE/>
        <w:autoSpaceDN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bookmarkStart w:id="0" w:name="_Hlk157712810"/>
      <w:bookmarkEnd w:id="0"/>
      <w:r w:rsidRPr="00DC2EE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SUPPLEMENTARY INFORMATION</w:t>
      </w:r>
    </w:p>
    <w:p w14:paraId="6343BC73" w14:textId="77777777" w:rsidR="00522058" w:rsidRPr="00DC2EEF" w:rsidRDefault="00522058" w:rsidP="00EA0AF6">
      <w:pPr>
        <w:widowControl/>
        <w:wordWrap/>
        <w:autoSpaceDE/>
        <w:autoSpaceDN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0DA94D9A" w14:textId="6BBC992F" w:rsidR="00EA0AF6" w:rsidRPr="00DC2EEF" w:rsidRDefault="00522058" w:rsidP="00EA0AF6">
      <w:pPr>
        <w:wordWrap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C2EEF">
        <w:rPr>
          <w:rFonts w:ascii="Times New Roman" w:hAnsi="Times New Roman" w:cs="Times New Roman"/>
          <w:b/>
          <w:bCs/>
          <w:sz w:val="24"/>
          <w:szCs w:val="24"/>
        </w:rPr>
        <w:t>LIST OF CONTENTS</w:t>
      </w:r>
    </w:p>
    <w:p w14:paraId="24942702" w14:textId="77777777" w:rsidR="00362743" w:rsidRPr="00DC2EEF" w:rsidRDefault="00362743" w:rsidP="00362743">
      <w:pPr>
        <w:widowControl/>
        <w:wordWrap/>
        <w:autoSpaceDE/>
        <w:autoSpaceDN/>
        <w:spacing w:after="0" w:line="480" w:lineRule="auto"/>
        <w:ind w:left="924" w:hangingChars="385" w:hanging="924"/>
        <w:rPr>
          <w:rFonts w:ascii="Times New Roman" w:hAnsi="Times New Roman" w:cs="Times New Roman"/>
          <w:sz w:val="24"/>
          <w:szCs w:val="24"/>
        </w:rPr>
      </w:pPr>
      <w:r w:rsidRPr="00DC2EEF">
        <w:rPr>
          <w:rFonts w:ascii="Times New Roman" w:hAnsi="Times New Roman" w:cs="Times New Roman"/>
          <w:sz w:val="24"/>
          <w:szCs w:val="24"/>
        </w:rPr>
        <w:t>Supplementary Figure 1. Overall antibiotic consumption rates (days-of-therapy/1000pt-days) in cancer and non-cancer decedents during the last month of life</w:t>
      </w:r>
    </w:p>
    <w:p w14:paraId="73238CD3" w14:textId="77777777" w:rsidR="0094121D" w:rsidRPr="00DC2EEF" w:rsidRDefault="0094121D" w:rsidP="00362743">
      <w:pPr>
        <w:widowControl/>
        <w:wordWrap/>
        <w:autoSpaceDE/>
        <w:autoSpaceDN/>
        <w:spacing w:after="0" w:line="480" w:lineRule="auto"/>
        <w:ind w:left="924" w:hangingChars="385" w:hanging="924"/>
        <w:rPr>
          <w:rFonts w:ascii="Times New Roman" w:hAnsi="Times New Roman" w:cs="Times New Roman"/>
          <w:sz w:val="24"/>
          <w:szCs w:val="24"/>
        </w:rPr>
      </w:pPr>
    </w:p>
    <w:p w14:paraId="48D28E93" w14:textId="77777777" w:rsidR="0094121D" w:rsidRPr="00DC2EEF" w:rsidRDefault="0094121D" w:rsidP="0094121D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C2EEF">
        <w:rPr>
          <w:rFonts w:ascii="Times New Roman" w:hAnsi="Times New Roman" w:cs="Times New Roman"/>
          <w:sz w:val="24"/>
          <w:szCs w:val="24"/>
        </w:rPr>
        <w:t xml:space="preserve">Supplementary Figure </w:t>
      </w:r>
      <w:r w:rsidRPr="00DC2EEF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Pr="00DC2EEF">
        <w:rPr>
          <w:rFonts w:ascii="Times New Roman" w:hAnsi="Times New Roman" w:cs="Times New Roman"/>
          <w:sz w:val="24"/>
          <w:szCs w:val="24"/>
        </w:rPr>
        <w:t>. Cumulative prescription rates of antibiotic subclasses among cancer decedents and non-cancer decedents</w:t>
      </w:r>
      <w:r w:rsidRPr="00DC2EE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C2EEF">
        <w:rPr>
          <w:rFonts w:ascii="Times New Roman" w:hAnsi="Times New Roman" w:cs="Times New Roman"/>
          <w:sz w:val="24"/>
          <w:szCs w:val="24"/>
        </w:rPr>
        <w:t>during the last month of life</w:t>
      </w:r>
    </w:p>
    <w:p w14:paraId="62A93A1C" w14:textId="77777777" w:rsidR="00362743" w:rsidRPr="00DC2EEF" w:rsidRDefault="00362743" w:rsidP="00362743">
      <w:pPr>
        <w:wordWrap/>
        <w:spacing w:after="0" w:line="480" w:lineRule="auto"/>
        <w:ind w:left="425" w:hangingChars="177" w:hanging="425"/>
        <w:rPr>
          <w:rFonts w:ascii="Times New Roman" w:hAnsi="Times New Roman" w:cs="Times New Roman"/>
          <w:sz w:val="24"/>
          <w:szCs w:val="24"/>
        </w:rPr>
      </w:pPr>
    </w:p>
    <w:p w14:paraId="112741D4" w14:textId="3232964F" w:rsidR="00362743" w:rsidRPr="00DC2EEF" w:rsidRDefault="00362743" w:rsidP="00362743">
      <w:pPr>
        <w:wordWrap/>
        <w:spacing w:after="0" w:line="480" w:lineRule="auto"/>
        <w:ind w:left="425" w:hangingChars="177" w:hanging="425"/>
        <w:rPr>
          <w:rFonts w:ascii="Times New Roman" w:hAnsi="Times New Roman" w:cs="Times New Roman"/>
          <w:sz w:val="24"/>
          <w:szCs w:val="24"/>
        </w:rPr>
      </w:pPr>
      <w:r w:rsidRPr="00DC2EEF">
        <w:rPr>
          <w:rFonts w:ascii="Times New Roman" w:hAnsi="Times New Roman" w:cs="Times New Roman"/>
          <w:sz w:val="24"/>
          <w:szCs w:val="24"/>
        </w:rPr>
        <w:t xml:space="preserve">Supplementary Figure </w:t>
      </w:r>
      <w:r w:rsidR="0094121D" w:rsidRPr="00DC2EEF">
        <w:rPr>
          <w:rFonts w:ascii="Times New Roman" w:hAnsi="Times New Roman" w:cs="Times New Roman" w:hint="eastAsia"/>
          <w:sz w:val="24"/>
          <w:szCs w:val="24"/>
        </w:rPr>
        <w:t>3</w:t>
      </w:r>
      <w:r w:rsidRPr="00DC2EEF">
        <w:rPr>
          <w:rFonts w:ascii="Times New Roman" w:hAnsi="Times New Roman" w:cs="Times New Roman"/>
          <w:sz w:val="24"/>
          <w:szCs w:val="24"/>
        </w:rPr>
        <w:t>. Consumption rates of antibiotic subclasses (days-of-therapy/1000pt-days) in cancer and non-cancer decedents during the last month of life</w:t>
      </w:r>
    </w:p>
    <w:p w14:paraId="2A152CF2" w14:textId="77777777" w:rsidR="00362743" w:rsidRPr="00DC2EEF" w:rsidRDefault="00362743" w:rsidP="00362743">
      <w:pPr>
        <w:wordWrap/>
        <w:spacing w:after="0" w:line="480" w:lineRule="auto"/>
        <w:ind w:left="425" w:hangingChars="177" w:hanging="425"/>
        <w:rPr>
          <w:rFonts w:ascii="Times New Roman" w:hAnsi="Times New Roman" w:cs="Times New Roman"/>
          <w:sz w:val="24"/>
          <w:szCs w:val="24"/>
        </w:rPr>
      </w:pPr>
    </w:p>
    <w:p w14:paraId="29C59540" w14:textId="47C68BCA" w:rsidR="007A32BE" w:rsidRPr="00DC2EEF" w:rsidRDefault="007A32BE" w:rsidP="007A32BE">
      <w:pPr>
        <w:wordWrap/>
        <w:spacing w:after="0" w:line="480" w:lineRule="auto"/>
        <w:ind w:left="425" w:hangingChars="177" w:hanging="425"/>
        <w:rPr>
          <w:rFonts w:ascii="Times New Roman" w:hAnsi="Times New Roman" w:cs="Times New Roman"/>
          <w:sz w:val="24"/>
          <w:szCs w:val="24"/>
        </w:rPr>
      </w:pPr>
      <w:r w:rsidRPr="00DC2EEF">
        <w:rPr>
          <w:rFonts w:ascii="Times New Roman" w:hAnsi="Times New Roman" w:cs="Times New Roman"/>
          <w:sz w:val="24"/>
          <w:szCs w:val="24"/>
        </w:rPr>
        <w:t xml:space="preserve">Supplementary Figure </w:t>
      </w:r>
      <w:r w:rsidR="0094121D" w:rsidRPr="00DC2EEF">
        <w:rPr>
          <w:rFonts w:ascii="Times New Roman" w:hAnsi="Times New Roman" w:cs="Times New Roman" w:hint="eastAsia"/>
          <w:sz w:val="24"/>
          <w:szCs w:val="24"/>
        </w:rPr>
        <w:t>4</w:t>
      </w:r>
      <w:r w:rsidRPr="00DC2EEF">
        <w:rPr>
          <w:rFonts w:ascii="Times New Roman" w:hAnsi="Times New Roman" w:cs="Times New Roman"/>
          <w:sz w:val="24"/>
          <w:szCs w:val="24"/>
        </w:rPr>
        <w:t xml:space="preserve">. </w:t>
      </w:r>
      <w:r w:rsidRPr="00DC2EEF">
        <w:rPr>
          <w:rFonts w:ascii="Times New Roman" w:eastAsia="굴림" w:hAnsi="Times New Roman" w:cs="Times New Roman" w:hint="eastAsia"/>
          <w:kern w:val="0"/>
          <w:sz w:val="24"/>
          <w:szCs w:val="24"/>
        </w:rPr>
        <w:t>Inpatient and outpatient</w:t>
      </w:r>
      <w:r w:rsidRPr="00DC2EEF">
        <w:rPr>
          <w:rFonts w:ascii="Times New Roman" w:hAnsi="Times New Roman" w:cs="Times New Roman"/>
          <w:sz w:val="24"/>
          <w:szCs w:val="24"/>
        </w:rPr>
        <w:t xml:space="preserve"> </w:t>
      </w:r>
      <w:r w:rsidRPr="00DC2EEF">
        <w:rPr>
          <w:rFonts w:ascii="Times New Roman" w:hAnsi="Times New Roman" w:cs="Times New Roman" w:hint="eastAsia"/>
          <w:sz w:val="24"/>
          <w:szCs w:val="24"/>
        </w:rPr>
        <w:t>p</w:t>
      </w:r>
      <w:r w:rsidRPr="00DC2EEF">
        <w:rPr>
          <w:rFonts w:ascii="Times New Roman" w:hAnsi="Times New Roman" w:cs="Times New Roman"/>
          <w:sz w:val="24"/>
          <w:szCs w:val="24"/>
        </w:rPr>
        <w:t>rescription rates of antibiotic subclasses (%) in cancer and non-cancer decedents during the last month of life</w:t>
      </w:r>
    </w:p>
    <w:p w14:paraId="4459EA95" w14:textId="77777777" w:rsidR="00362743" w:rsidRPr="00DC2EEF" w:rsidRDefault="00362743" w:rsidP="00362743">
      <w:pPr>
        <w:wordWrap/>
        <w:spacing w:after="0" w:line="480" w:lineRule="auto"/>
        <w:ind w:left="425" w:hangingChars="177" w:hanging="425"/>
        <w:rPr>
          <w:rFonts w:ascii="Times New Roman" w:hAnsi="Times New Roman" w:cs="Times New Roman"/>
          <w:sz w:val="24"/>
          <w:szCs w:val="24"/>
        </w:rPr>
      </w:pPr>
    </w:p>
    <w:p w14:paraId="48892687" w14:textId="1758AC31" w:rsidR="00362743" w:rsidRPr="00DC2EEF" w:rsidRDefault="00362743" w:rsidP="00362743">
      <w:pPr>
        <w:wordWrap/>
        <w:spacing w:after="0" w:line="480" w:lineRule="auto"/>
        <w:ind w:left="425" w:hangingChars="177" w:hanging="425"/>
        <w:rPr>
          <w:rFonts w:ascii="Times New Roman" w:hAnsi="Times New Roman" w:cs="Times New Roman"/>
          <w:sz w:val="24"/>
          <w:szCs w:val="24"/>
        </w:rPr>
      </w:pPr>
      <w:bookmarkStart w:id="1" w:name="_Hlk163126395"/>
      <w:r w:rsidRPr="00DC2EEF">
        <w:rPr>
          <w:rFonts w:ascii="Times New Roman" w:hAnsi="Times New Roman" w:cs="Times New Roman"/>
          <w:sz w:val="24"/>
          <w:szCs w:val="24"/>
        </w:rPr>
        <w:t xml:space="preserve">Supplementary Figure </w:t>
      </w:r>
      <w:r w:rsidR="0094121D" w:rsidRPr="00DC2EEF">
        <w:rPr>
          <w:rFonts w:ascii="Times New Roman" w:hAnsi="Times New Roman" w:cs="Times New Roman" w:hint="eastAsia"/>
          <w:sz w:val="24"/>
          <w:szCs w:val="24"/>
        </w:rPr>
        <w:t>5</w:t>
      </w:r>
      <w:r w:rsidRPr="00DC2EE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097DF0F" w14:textId="1B0A2183" w:rsidR="00362743" w:rsidRPr="00DC2EEF" w:rsidRDefault="00362743" w:rsidP="00362743">
      <w:pPr>
        <w:wordWrap/>
        <w:spacing w:after="0" w:line="480" w:lineRule="auto"/>
        <w:ind w:left="425" w:hangingChars="177" w:hanging="425"/>
        <w:rPr>
          <w:rFonts w:ascii="Times New Roman" w:hAnsi="Times New Roman" w:cs="Times New Roman"/>
          <w:sz w:val="24"/>
          <w:szCs w:val="24"/>
        </w:rPr>
      </w:pPr>
      <w:r w:rsidRPr="00DC2EEF">
        <w:rPr>
          <w:rFonts w:ascii="Times New Roman" w:hAnsi="Times New Roman" w:cs="Times New Roman"/>
          <w:sz w:val="24"/>
          <w:szCs w:val="24"/>
        </w:rPr>
        <w:t>A. Consumption rates of antibiotic subclasses (days-of-therapy/1000pt-days) among cancer decedents grouped by underlying cancer type</w:t>
      </w:r>
      <w:r w:rsidR="0094121D" w:rsidRPr="00DC2EEF">
        <w:rPr>
          <w:rFonts w:ascii="Times New Roman" w:hAnsi="Times New Roman" w:cs="Times New Roman" w:hint="eastAsia"/>
          <w:sz w:val="24"/>
          <w:szCs w:val="24"/>
        </w:rPr>
        <w:t xml:space="preserve"> compared to non-cancer </w:t>
      </w:r>
      <w:proofErr w:type="gramStart"/>
      <w:r w:rsidR="0094121D" w:rsidRPr="00DC2EEF">
        <w:rPr>
          <w:rFonts w:ascii="Times New Roman" w:hAnsi="Times New Roman" w:cs="Times New Roman" w:hint="eastAsia"/>
          <w:sz w:val="24"/>
          <w:szCs w:val="24"/>
        </w:rPr>
        <w:t>decedents</w:t>
      </w:r>
      <w:proofErr w:type="gramEnd"/>
    </w:p>
    <w:p w14:paraId="6D55305E" w14:textId="5BC3EEED" w:rsidR="00362743" w:rsidRPr="00DC2EEF" w:rsidRDefault="00362743" w:rsidP="00362743">
      <w:pPr>
        <w:wordWrap/>
        <w:spacing w:after="0" w:line="480" w:lineRule="auto"/>
        <w:ind w:left="425" w:hangingChars="177" w:hanging="425"/>
        <w:rPr>
          <w:rFonts w:ascii="Times New Roman" w:hAnsi="Times New Roman" w:cs="Times New Roman"/>
          <w:sz w:val="24"/>
          <w:szCs w:val="24"/>
        </w:rPr>
      </w:pPr>
      <w:r w:rsidRPr="00DC2EEF">
        <w:rPr>
          <w:rFonts w:ascii="Times New Roman" w:hAnsi="Times New Roman" w:cs="Times New Roman"/>
          <w:sz w:val="24"/>
          <w:szCs w:val="24"/>
        </w:rPr>
        <w:t>B. Prescription rates of antibiotic subclasses (%) among cancer decedents grouped by underlying cancer type</w:t>
      </w:r>
      <w:r w:rsidR="0094121D" w:rsidRPr="00DC2EEF">
        <w:rPr>
          <w:rFonts w:ascii="Times New Roman" w:hAnsi="Times New Roman" w:cs="Times New Roman" w:hint="eastAsia"/>
          <w:sz w:val="24"/>
          <w:szCs w:val="24"/>
        </w:rPr>
        <w:t xml:space="preserve"> compared to non-cancer </w:t>
      </w:r>
      <w:proofErr w:type="gramStart"/>
      <w:r w:rsidR="0094121D" w:rsidRPr="00DC2EEF">
        <w:rPr>
          <w:rFonts w:ascii="Times New Roman" w:hAnsi="Times New Roman" w:cs="Times New Roman" w:hint="eastAsia"/>
          <w:sz w:val="24"/>
          <w:szCs w:val="24"/>
        </w:rPr>
        <w:t>decedents</w:t>
      </w:r>
      <w:proofErr w:type="gramEnd"/>
    </w:p>
    <w:bookmarkEnd w:id="1"/>
    <w:p w14:paraId="782D71E4" w14:textId="77777777" w:rsidR="00362743" w:rsidRPr="00DC2EEF" w:rsidRDefault="00362743" w:rsidP="00362743">
      <w:pPr>
        <w:wordWrap/>
        <w:spacing w:after="0" w:line="480" w:lineRule="auto"/>
        <w:ind w:left="425" w:hangingChars="177" w:hanging="425"/>
        <w:rPr>
          <w:rFonts w:ascii="Times New Roman" w:hAnsi="Times New Roman" w:cs="Times New Roman"/>
          <w:sz w:val="24"/>
          <w:szCs w:val="24"/>
        </w:rPr>
      </w:pPr>
    </w:p>
    <w:p w14:paraId="02773FD4" w14:textId="064BB1D4" w:rsidR="00362743" w:rsidRPr="00DC2EEF" w:rsidRDefault="00362743" w:rsidP="00362743">
      <w:pPr>
        <w:wordWrap/>
        <w:spacing w:after="0" w:line="480" w:lineRule="auto"/>
        <w:ind w:left="425" w:hangingChars="177" w:hanging="425"/>
        <w:rPr>
          <w:rFonts w:ascii="Times New Roman" w:hAnsi="Times New Roman" w:cs="Times New Roman"/>
          <w:sz w:val="24"/>
          <w:szCs w:val="24"/>
        </w:rPr>
      </w:pPr>
      <w:r w:rsidRPr="00DC2EEF">
        <w:rPr>
          <w:rFonts w:ascii="Times New Roman" w:hAnsi="Times New Roman" w:cs="Times New Roman"/>
          <w:sz w:val="24"/>
          <w:szCs w:val="24"/>
        </w:rPr>
        <w:t xml:space="preserve">Supplementary Figure </w:t>
      </w:r>
      <w:r w:rsidR="0094121D" w:rsidRPr="00DC2EEF">
        <w:rPr>
          <w:rFonts w:ascii="Times New Roman" w:hAnsi="Times New Roman" w:cs="Times New Roman" w:hint="eastAsia"/>
          <w:sz w:val="24"/>
          <w:szCs w:val="24"/>
        </w:rPr>
        <w:t>6</w:t>
      </w:r>
      <w:r w:rsidRPr="00DC2EEF">
        <w:rPr>
          <w:rFonts w:ascii="Times New Roman" w:hAnsi="Times New Roman" w:cs="Times New Roman"/>
          <w:sz w:val="24"/>
          <w:szCs w:val="24"/>
        </w:rPr>
        <w:t>. Prescription rates of antibiotic subclasses in cancer and non-cancer decedents according to timespan preceding death (1 year, 6 months, and 1 month before death)</w:t>
      </w:r>
    </w:p>
    <w:p w14:paraId="33D84F34" w14:textId="77777777" w:rsidR="00362743" w:rsidRPr="00DC2EEF" w:rsidRDefault="00362743" w:rsidP="00362743">
      <w:pPr>
        <w:wordWrap/>
        <w:spacing w:after="0" w:line="480" w:lineRule="auto"/>
        <w:ind w:left="425" w:hangingChars="177" w:hanging="425"/>
        <w:rPr>
          <w:rFonts w:ascii="Times New Roman" w:hAnsi="Times New Roman" w:cs="Times New Roman"/>
          <w:sz w:val="24"/>
          <w:szCs w:val="24"/>
        </w:rPr>
      </w:pPr>
    </w:p>
    <w:p w14:paraId="0C6357A9" w14:textId="7790F4AA" w:rsidR="00362743" w:rsidRPr="00DC2EEF" w:rsidRDefault="00362743" w:rsidP="00362743">
      <w:pPr>
        <w:wordWrap/>
        <w:spacing w:after="0" w:line="480" w:lineRule="auto"/>
        <w:ind w:left="425" w:hangingChars="177" w:hanging="425"/>
        <w:rPr>
          <w:rFonts w:ascii="Times New Roman" w:hAnsi="Times New Roman" w:cs="Times New Roman"/>
          <w:sz w:val="24"/>
          <w:szCs w:val="24"/>
        </w:rPr>
      </w:pPr>
      <w:r w:rsidRPr="00DC2EEF">
        <w:rPr>
          <w:rFonts w:ascii="Times New Roman" w:hAnsi="Times New Roman" w:cs="Times New Roman"/>
          <w:sz w:val="24"/>
          <w:szCs w:val="24"/>
        </w:rPr>
        <w:lastRenderedPageBreak/>
        <w:t xml:space="preserve">Supplementary Figure </w:t>
      </w:r>
      <w:r w:rsidR="0094121D" w:rsidRPr="00DC2EEF">
        <w:rPr>
          <w:rFonts w:ascii="Times New Roman" w:hAnsi="Times New Roman" w:cs="Times New Roman" w:hint="eastAsia"/>
          <w:sz w:val="24"/>
          <w:szCs w:val="24"/>
        </w:rPr>
        <w:t>7</w:t>
      </w:r>
      <w:r w:rsidRPr="00DC2EEF">
        <w:rPr>
          <w:rFonts w:ascii="Times New Roman" w:hAnsi="Times New Roman" w:cs="Times New Roman"/>
          <w:sz w:val="24"/>
          <w:szCs w:val="24"/>
        </w:rPr>
        <w:t>. Consumption rates of antibiotic subclasses in cancer and non-cancer decedents according to timespan preceding death (1 year, 6 months, and 1 month before death)</w:t>
      </w:r>
    </w:p>
    <w:p w14:paraId="5A26A9BD" w14:textId="77777777" w:rsidR="00362743" w:rsidRPr="00DC2EEF" w:rsidRDefault="00362743" w:rsidP="00362743">
      <w:pPr>
        <w:wordWrap/>
        <w:spacing w:after="0" w:line="480" w:lineRule="auto"/>
        <w:ind w:left="425" w:hangingChars="177" w:hanging="425"/>
        <w:rPr>
          <w:rFonts w:ascii="Times New Roman" w:hAnsi="Times New Roman" w:cs="Times New Roman"/>
          <w:sz w:val="24"/>
          <w:szCs w:val="24"/>
        </w:rPr>
      </w:pPr>
    </w:p>
    <w:p w14:paraId="144D048F" w14:textId="0C53663B" w:rsidR="00522058" w:rsidRPr="00DC2EEF" w:rsidRDefault="00EA0AF6" w:rsidP="00522058">
      <w:pPr>
        <w:widowControl/>
        <w:wordWrap/>
        <w:autoSpaceDE/>
        <w:autoSpaceDN/>
        <w:spacing w:after="0" w:line="480" w:lineRule="auto"/>
        <w:ind w:left="425" w:hangingChars="177" w:hanging="425"/>
      </w:pPr>
      <w:r w:rsidRPr="00DC2EEF">
        <w:rPr>
          <w:rFonts w:ascii="Times New Roman" w:hAnsi="Times New Roman" w:cs="Times New Roman"/>
          <w:b/>
          <w:bCs/>
          <w:sz w:val="24"/>
          <w:szCs w:val="24"/>
        </w:rPr>
        <w:t>Supplementary Table 1.</w:t>
      </w:r>
      <w:r w:rsidRPr="00DC2EEF">
        <w:rPr>
          <w:rFonts w:ascii="Times New Roman" w:hAnsi="Times New Roman" w:cs="Times New Roman"/>
          <w:sz w:val="24"/>
          <w:szCs w:val="24"/>
        </w:rPr>
        <w:t xml:space="preserve"> </w:t>
      </w:r>
      <w:r w:rsidR="00522058" w:rsidRPr="00DC2EEF">
        <w:rPr>
          <w:rFonts w:ascii="Times New Roman" w:hAnsi="Times New Roman" w:cs="Times New Roman"/>
          <w:sz w:val="24"/>
          <w:szCs w:val="24"/>
        </w:rPr>
        <w:t>Temporal trends of antibiotic consumption rates in cancer and non-cancer decedents at different time intervals before death, 2006-2018</w:t>
      </w:r>
    </w:p>
    <w:p w14:paraId="6E77F4E7" w14:textId="7A9D959D" w:rsidR="00EA0AF6" w:rsidRPr="00DC2EEF" w:rsidRDefault="00EA0AF6">
      <w:pPr>
        <w:widowControl/>
        <w:wordWrap/>
        <w:autoSpaceDE/>
        <w:autoSpaceDN/>
      </w:pPr>
      <w:r w:rsidRPr="00DC2EEF">
        <w:br w:type="page"/>
      </w:r>
    </w:p>
    <w:p w14:paraId="35D08487" w14:textId="77777777" w:rsidR="00EA0AF6" w:rsidRPr="00DC2EEF" w:rsidRDefault="00EA0AF6" w:rsidP="00EA0AF6">
      <w:pPr>
        <w:wordWrap/>
        <w:spacing w:after="0" w:line="480" w:lineRule="auto"/>
        <w:ind w:left="425" w:hangingChars="177" w:hanging="425"/>
        <w:rPr>
          <w:rFonts w:ascii="Times New Roman" w:hAnsi="Times New Roman" w:cs="Times New Roman"/>
          <w:sz w:val="24"/>
          <w:szCs w:val="24"/>
        </w:rPr>
        <w:sectPr w:rsidR="00EA0AF6" w:rsidRPr="00DC2EEF" w:rsidSect="008C37B6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62FAA5D9" w14:textId="77777777" w:rsidR="00362743" w:rsidRPr="00DC2EEF" w:rsidRDefault="00362743" w:rsidP="00362743">
      <w:pPr>
        <w:widowControl/>
        <w:wordWrap/>
        <w:autoSpaceDE/>
        <w:autoSpaceDN/>
        <w:spacing w:after="0" w:line="480" w:lineRule="auto"/>
        <w:ind w:left="924" w:hangingChars="385" w:hanging="924"/>
        <w:rPr>
          <w:rFonts w:ascii="Times New Roman" w:hAnsi="Times New Roman" w:cs="Times New Roman"/>
          <w:sz w:val="24"/>
          <w:szCs w:val="24"/>
        </w:rPr>
      </w:pPr>
      <w:r w:rsidRPr="00DC2EEF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 1.</w:t>
      </w:r>
      <w:r w:rsidRPr="00DC2EEF">
        <w:rPr>
          <w:rFonts w:ascii="Times New Roman" w:hAnsi="Times New Roman" w:cs="Times New Roman"/>
          <w:sz w:val="24"/>
          <w:szCs w:val="24"/>
        </w:rPr>
        <w:t xml:space="preserve"> Overall antibiotic consumption rates (days-of-therapy/1000pt-days) in cancer and non-cancer decedents during the last month of life</w:t>
      </w:r>
    </w:p>
    <w:p w14:paraId="58B89F8B" w14:textId="77777777" w:rsidR="0094121D" w:rsidRPr="00DC2EEF" w:rsidRDefault="00FC00AD">
      <w:pPr>
        <w:widowControl/>
        <w:wordWrap/>
        <w:autoSpaceDE/>
        <w:autoSpaceDN/>
        <w:rPr>
          <w:rFonts w:ascii="Times New Roman" w:hAnsi="Times New Roman" w:cs="Times New Roman"/>
          <w:b/>
          <w:bCs/>
          <w:sz w:val="24"/>
          <w:szCs w:val="24"/>
        </w:rPr>
      </w:pPr>
      <w:r w:rsidRPr="00DC2EEF">
        <w:rPr>
          <w:noProof/>
        </w:rPr>
        <w:drawing>
          <wp:inline distT="0" distB="0" distL="0" distR="0" wp14:anchorId="6F1A5C1B" wp14:editId="53C1C4BB">
            <wp:extent cx="8697595" cy="3522980"/>
            <wp:effectExtent l="0" t="0" r="8255" b="1270"/>
            <wp:docPr id="1413303716" name="그림 1">
              <a:extLst xmlns:a="http://schemas.openxmlformats.org/drawingml/2006/main">
                <a:ext uri="{FF2B5EF4-FFF2-40B4-BE49-F238E27FC236}">
                  <a16:creationId xmlns:a16="http://schemas.microsoft.com/office/drawing/2014/main" id="{0DF6AB5A-399A-D5D4-2884-15A781AA15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>
                      <a:extLst>
                        <a:ext uri="{FF2B5EF4-FFF2-40B4-BE49-F238E27FC236}">
                          <a16:creationId xmlns:a16="http://schemas.microsoft.com/office/drawing/2014/main" id="{0DF6AB5A-399A-D5D4-2884-15A781AA15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8BABB" w14:textId="77777777" w:rsidR="0094121D" w:rsidRPr="00DC2EEF" w:rsidRDefault="0094121D">
      <w:pPr>
        <w:widowControl/>
        <w:wordWrap/>
        <w:autoSpaceDE/>
        <w:autoSpaceDN/>
        <w:rPr>
          <w:rFonts w:ascii="Times New Roman" w:hAnsi="Times New Roman" w:cs="Times New Roman"/>
          <w:b/>
          <w:bCs/>
          <w:sz w:val="24"/>
          <w:szCs w:val="24"/>
        </w:rPr>
      </w:pPr>
      <w:r w:rsidRPr="00DC2EEF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B505C45" w14:textId="77777777" w:rsidR="0094121D" w:rsidRPr="00DC2EEF" w:rsidRDefault="0094121D" w:rsidP="0094121D">
      <w:pPr>
        <w:wordWrap/>
        <w:spacing w:after="0" w:line="480" w:lineRule="auto"/>
        <w:ind w:left="425" w:hangingChars="177" w:hanging="425"/>
        <w:rPr>
          <w:rFonts w:ascii="Times New Roman" w:hAnsi="Times New Roman" w:cs="Times New Roman"/>
          <w:sz w:val="24"/>
          <w:szCs w:val="24"/>
        </w:rPr>
      </w:pPr>
      <w:r w:rsidRPr="00DC2EE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Figure </w:t>
      </w:r>
      <w:r w:rsidRPr="00DC2EEF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Pr="00DC2EEF">
        <w:rPr>
          <w:rFonts w:ascii="Times New Roman" w:hAnsi="Times New Roman" w:cs="Times New Roman"/>
          <w:sz w:val="24"/>
          <w:szCs w:val="24"/>
        </w:rPr>
        <w:t>. Cumulative prescription rates of antibiotic subclasses among cancer decedents and non-cancer decedents</w:t>
      </w:r>
      <w:r w:rsidRPr="00DC2EE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C2EEF">
        <w:rPr>
          <w:rFonts w:ascii="Times New Roman" w:hAnsi="Times New Roman" w:cs="Times New Roman"/>
          <w:sz w:val="24"/>
          <w:szCs w:val="24"/>
        </w:rPr>
        <w:t>during the last month of life</w:t>
      </w:r>
    </w:p>
    <w:p w14:paraId="64F08FB7" w14:textId="77777777" w:rsidR="0094121D" w:rsidRPr="00DC2EEF" w:rsidRDefault="0094121D" w:rsidP="0094121D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C2E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463A47" wp14:editId="38366885">
            <wp:extent cx="8697595" cy="3520440"/>
            <wp:effectExtent l="0" t="0" r="8255" b="3810"/>
            <wp:docPr id="560790172" name="그림 560790172" descr="텍스트, 스크린샷, 라인, 그래프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29F60CF4-2EAD-0716-7FDC-E5FF34F781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495089" name="그림 247495089" descr="텍스트, 스크린샷, 라인, 그래프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29F60CF4-2EAD-0716-7FDC-E5FF34F781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2EEF">
        <w:rPr>
          <w:rFonts w:ascii="Times New Roman" w:hAnsi="Times New Roman" w:cs="Times New Roman"/>
          <w:sz w:val="24"/>
          <w:szCs w:val="24"/>
        </w:rPr>
        <w:t xml:space="preserve"> </w:t>
      </w:r>
      <w:r w:rsidRPr="00DC2EEF">
        <w:rPr>
          <w:rFonts w:ascii="Times New Roman" w:hAnsi="Times New Roman" w:cs="Times New Roman"/>
          <w:sz w:val="24"/>
          <w:szCs w:val="24"/>
        </w:rPr>
        <w:br w:type="page"/>
      </w:r>
    </w:p>
    <w:p w14:paraId="7BC658B6" w14:textId="77777777" w:rsidR="0094121D" w:rsidRPr="00DC2EEF" w:rsidRDefault="0094121D" w:rsidP="0094121D">
      <w:pPr>
        <w:widowControl/>
        <w:wordWrap/>
        <w:autoSpaceDE/>
        <w:autoSpaceDN/>
        <w:spacing w:after="0" w:line="480" w:lineRule="auto"/>
        <w:ind w:left="425" w:hangingChars="177" w:hanging="425"/>
        <w:rPr>
          <w:rFonts w:ascii="Times New Roman" w:hAnsi="Times New Roman" w:cs="Times New Roman"/>
          <w:sz w:val="24"/>
          <w:szCs w:val="24"/>
        </w:rPr>
        <w:sectPr w:rsidR="0094121D" w:rsidRPr="00DC2EEF" w:rsidSect="008C37B6">
          <w:pgSz w:w="16838" w:h="11906" w:orient="landscape"/>
          <w:pgMar w:top="1276" w:right="1701" w:bottom="1276" w:left="1440" w:header="851" w:footer="992" w:gutter="0"/>
          <w:cols w:space="425"/>
          <w:docGrid w:linePitch="360"/>
        </w:sectPr>
      </w:pPr>
    </w:p>
    <w:p w14:paraId="2CBBF932" w14:textId="18AB2584" w:rsidR="00EA0AF6" w:rsidRPr="00DC2EEF" w:rsidRDefault="00EA0AF6" w:rsidP="00EA0AF6">
      <w:pPr>
        <w:wordWrap/>
        <w:spacing w:after="0" w:line="480" w:lineRule="auto"/>
        <w:ind w:left="425" w:hangingChars="177" w:hanging="425"/>
        <w:rPr>
          <w:rFonts w:ascii="Times New Roman" w:hAnsi="Times New Roman" w:cs="Times New Roman"/>
          <w:sz w:val="24"/>
          <w:szCs w:val="24"/>
        </w:rPr>
      </w:pPr>
      <w:r w:rsidRPr="00DC2EE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Figure </w:t>
      </w:r>
      <w:r w:rsidR="0094121D" w:rsidRPr="00DC2EEF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Pr="00DC2EEF">
        <w:rPr>
          <w:rFonts w:ascii="Times New Roman" w:hAnsi="Times New Roman" w:cs="Times New Roman"/>
          <w:sz w:val="24"/>
          <w:szCs w:val="24"/>
        </w:rPr>
        <w:t>. Consumption rates of antibiotic subclasses (days-of-therapy/1000pt-days) in cancer and non-cancer decedents during the last month of life</w:t>
      </w:r>
    </w:p>
    <w:p w14:paraId="42B60670" w14:textId="111D1C8D" w:rsidR="00EA0AF6" w:rsidRPr="00DC2EEF" w:rsidRDefault="00EA0AF6" w:rsidP="00EA0AF6">
      <w:pPr>
        <w:wordWrap/>
        <w:spacing w:after="0" w:line="480" w:lineRule="auto"/>
        <w:ind w:left="425" w:hangingChars="177" w:hanging="425"/>
        <w:rPr>
          <w:rFonts w:ascii="Times New Roman" w:hAnsi="Times New Roman" w:cs="Times New Roman"/>
          <w:sz w:val="24"/>
          <w:szCs w:val="24"/>
        </w:rPr>
      </w:pPr>
      <w:r w:rsidRPr="00DC2E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5D0B7C" wp14:editId="118E6F76">
            <wp:extent cx="8210550" cy="5731510"/>
            <wp:effectExtent l="0" t="0" r="0" b="2540"/>
            <wp:docPr id="2" name="그림 1">
              <a:extLst xmlns:a="http://schemas.openxmlformats.org/drawingml/2006/main">
                <a:ext uri="{FF2B5EF4-FFF2-40B4-BE49-F238E27FC236}">
                  <a16:creationId xmlns:a16="http://schemas.microsoft.com/office/drawing/2014/main" id="{3EEB330E-1633-AE66-C0A4-4F1A02F5B3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>
                      <a:extLst>
                        <a:ext uri="{FF2B5EF4-FFF2-40B4-BE49-F238E27FC236}">
                          <a16:creationId xmlns:a16="http://schemas.microsoft.com/office/drawing/2014/main" id="{3EEB330E-1633-AE66-C0A4-4F1A02F5B3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105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2EEF">
        <w:rPr>
          <w:rFonts w:ascii="Times New Roman" w:hAnsi="Times New Roman" w:cs="Times New Roman"/>
          <w:sz w:val="24"/>
          <w:szCs w:val="24"/>
        </w:rPr>
        <w:br w:type="page"/>
      </w:r>
    </w:p>
    <w:p w14:paraId="223A6491" w14:textId="1D781724" w:rsidR="00EA0AF6" w:rsidRPr="00DC2EEF" w:rsidRDefault="008969D9" w:rsidP="00EA0AF6">
      <w:pPr>
        <w:wordWrap/>
        <w:spacing w:after="0" w:line="480" w:lineRule="auto"/>
        <w:ind w:left="354" w:hangingChars="177" w:hanging="354"/>
        <w:rPr>
          <w:rFonts w:ascii="Times New Roman" w:hAnsi="Times New Roman" w:cs="Times New Roman"/>
          <w:sz w:val="24"/>
          <w:szCs w:val="24"/>
        </w:rPr>
      </w:pPr>
      <w:r w:rsidRPr="00DC2EEF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0C7C02F" wp14:editId="5C43D200">
            <wp:simplePos x="0" y="0"/>
            <wp:positionH relativeFrom="column">
              <wp:posOffset>-57150</wp:posOffset>
            </wp:positionH>
            <wp:positionV relativeFrom="paragraph">
              <wp:posOffset>562610</wp:posOffset>
            </wp:positionV>
            <wp:extent cx="8697595" cy="6021705"/>
            <wp:effectExtent l="0" t="0" r="8255" b="0"/>
            <wp:wrapSquare wrapText="bothSides"/>
            <wp:docPr id="73" name="그림 72" descr="평행, 스크린샷, 디자인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4B76154C-B4A3-50C3-5538-FEA7FB7971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그림 72" descr="평행, 스크린샷, 디자인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4B76154C-B4A3-50C3-5538-FEA7FB7971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602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A0AF6" w:rsidRPr="00DC2EEF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94121D" w:rsidRPr="00DC2EEF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="00EA0AF6" w:rsidRPr="00DC2EEF">
        <w:rPr>
          <w:rFonts w:ascii="Times New Roman" w:hAnsi="Times New Roman" w:cs="Times New Roman"/>
          <w:sz w:val="24"/>
          <w:szCs w:val="24"/>
        </w:rPr>
        <w:t xml:space="preserve">. </w:t>
      </w:r>
      <w:r w:rsidR="007A32BE" w:rsidRPr="00DC2EEF">
        <w:rPr>
          <w:rFonts w:ascii="Times New Roman" w:eastAsia="굴림" w:hAnsi="Times New Roman" w:cs="Times New Roman" w:hint="eastAsia"/>
          <w:kern w:val="0"/>
          <w:sz w:val="24"/>
          <w:szCs w:val="24"/>
        </w:rPr>
        <w:t>Inpatient and outpatient</w:t>
      </w:r>
      <w:r w:rsidR="007A32BE" w:rsidRPr="00DC2EEF">
        <w:rPr>
          <w:rFonts w:ascii="Times New Roman" w:hAnsi="Times New Roman" w:cs="Times New Roman"/>
          <w:sz w:val="24"/>
          <w:szCs w:val="24"/>
        </w:rPr>
        <w:t xml:space="preserve"> </w:t>
      </w:r>
      <w:r w:rsidR="007A32BE" w:rsidRPr="00DC2EEF">
        <w:rPr>
          <w:rFonts w:ascii="Times New Roman" w:hAnsi="Times New Roman" w:cs="Times New Roman" w:hint="eastAsia"/>
          <w:sz w:val="24"/>
          <w:szCs w:val="24"/>
        </w:rPr>
        <w:t>p</w:t>
      </w:r>
      <w:r w:rsidR="00EA0AF6" w:rsidRPr="00DC2EEF">
        <w:rPr>
          <w:rFonts w:ascii="Times New Roman" w:hAnsi="Times New Roman" w:cs="Times New Roman"/>
          <w:sz w:val="24"/>
          <w:szCs w:val="24"/>
        </w:rPr>
        <w:t>rescription rates of antibiotic subclasses (%) in cancer and non-cancer decedents during the last month of life</w:t>
      </w:r>
    </w:p>
    <w:p w14:paraId="3F74901F" w14:textId="2AF3ED87" w:rsidR="00EA0AF6" w:rsidRPr="00DC2EEF" w:rsidRDefault="00EA0AF6" w:rsidP="00EA0AF6">
      <w:pPr>
        <w:wordWrap/>
        <w:spacing w:after="0" w:line="480" w:lineRule="auto"/>
        <w:ind w:left="425" w:hangingChars="177" w:hanging="425"/>
        <w:rPr>
          <w:rFonts w:ascii="Times New Roman" w:hAnsi="Times New Roman" w:cs="Times New Roman"/>
          <w:sz w:val="24"/>
          <w:szCs w:val="24"/>
        </w:rPr>
      </w:pPr>
      <w:r w:rsidRPr="00DC2EEF">
        <w:rPr>
          <w:rFonts w:ascii="Times New Roman" w:hAnsi="Times New Roman" w:cs="Times New Roman"/>
          <w:sz w:val="24"/>
          <w:szCs w:val="24"/>
        </w:rPr>
        <w:br w:type="page"/>
      </w:r>
    </w:p>
    <w:p w14:paraId="1C5A5DD5" w14:textId="77777777" w:rsidR="00EA0AF6" w:rsidRPr="00DC2EEF" w:rsidRDefault="00EA0AF6" w:rsidP="00EA0AF6">
      <w:pPr>
        <w:wordWrap/>
        <w:spacing w:after="0" w:line="480" w:lineRule="auto"/>
        <w:ind w:left="425" w:hangingChars="177" w:hanging="425"/>
        <w:rPr>
          <w:rFonts w:ascii="Times New Roman" w:hAnsi="Times New Roman" w:cs="Times New Roman"/>
          <w:sz w:val="24"/>
          <w:szCs w:val="24"/>
        </w:rPr>
        <w:sectPr w:rsidR="00EA0AF6" w:rsidRPr="00DC2EEF" w:rsidSect="008C37B6">
          <w:pgSz w:w="16838" w:h="11906" w:orient="landscape"/>
          <w:pgMar w:top="568" w:right="1701" w:bottom="567" w:left="1440" w:header="851" w:footer="992" w:gutter="0"/>
          <w:cols w:space="425"/>
          <w:docGrid w:linePitch="360"/>
        </w:sectPr>
      </w:pPr>
    </w:p>
    <w:p w14:paraId="4DFB0ACC" w14:textId="1927769E" w:rsidR="00EA0AF6" w:rsidRPr="00DC2EEF" w:rsidRDefault="00EA0AF6" w:rsidP="00EA0AF6">
      <w:pPr>
        <w:wordWrap/>
        <w:spacing w:after="0" w:line="480" w:lineRule="auto"/>
        <w:ind w:left="425" w:hangingChars="177" w:hanging="425"/>
        <w:rPr>
          <w:rFonts w:ascii="Times New Roman" w:hAnsi="Times New Roman" w:cs="Times New Roman"/>
          <w:sz w:val="24"/>
          <w:szCs w:val="24"/>
        </w:rPr>
      </w:pPr>
      <w:r w:rsidRPr="00DC2EE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Figure </w:t>
      </w:r>
      <w:r w:rsidR="0094121D" w:rsidRPr="00DC2EEF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Pr="00DC2EEF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DC2EEF">
        <w:rPr>
          <w:rFonts w:ascii="Times New Roman" w:hAnsi="Times New Roman" w:cs="Times New Roman"/>
          <w:sz w:val="24"/>
          <w:szCs w:val="24"/>
        </w:rPr>
        <w:t>. Consumption rates of antibiotic subclasses (days-of-therapy/1000pt-days) among cancer decedents grouped by underlying cancer type</w:t>
      </w:r>
      <w:r w:rsidR="00E40C8E" w:rsidRPr="00DC2EEF">
        <w:rPr>
          <w:rFonts w:ascii="Times New Roman" w:hAnsi="Times New Roman" w:cs="Times New Roman" w:hint="eastAsia"/>
          <w:sz w:val="24"/>
          <w:szCs w:val="24"/>
        </w:rPr>
        <w:t xml:space="preserve"> compared to non-cancer </w:t>
      </w:r>
      <w:proofErr w:type="gramStart"/>
      <w:r w:rsidR="00E40C8E" w:rsidRPr="00DC2EEF">
        <w:rPr>
          <w:rFonts w:ascii="Times New Roman" w:hAnsi="Times New Roman" w:cs="Times New Roman" w:hint="eastAsia"/>
          <w:sz w:val="24"/>
          <w:szCs w:val="24"/>
        </w:rPr>
        <w:t>decedents</w:t>
      </w:r>
      <w:proofErr w:type="gramEnd"/>
    </w:p>
    <w:p w14:paraId="6C87C799" w14:textId="461C6D35" w:rsidR="00EA0AF6" w:rsidRPr="00DC2EEF" w:rsidRDefault="00EA0AF6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 w:rsidRPr="00DC2E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9663CB" wp14:editId="7179455E">
            <wp:extent cx="5644223" cy="7922260"/>
            <wp:effectExtent l="0" t="0" r="0" b="2540"/>
            <wp:docPr id="177975114" name="그림 177975114">
              <a:extLst xmlns:a="http://schemas.openxmlformats.org/drawingml/2006/main">
                <a:ext uri="{FF2B5EF4-FFF2-40B4-BE49-F238E27FC236}">
                  <a16:creationId xmlns:a16="http://schemas.microsoft.com/office/drawing/2014/main" id="{F85F7495-D799-6C95-B8FF-5ACFC82A32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>
                      <a:extLst>
                        <a:ext uri="{FF2B5EF4-FFF2-40B4-BE49-F238E27FC236}">
                          <a16:creationId xmlns:a16="http://schemas.microsoft.com/office/drawing/2014/main" id="{F85F7495-D799-6C95-B8FF-5ACFC82A32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7225" cy="794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2EEF">
        <w:rPr>
          <w:rFonts w:ascii="Times New Roman" w:hAnsi="Times New Roman" w:cs="Times New Roman"/>
          <w:sz w:val="24"/>
          <w:szCs w:val="24"/>
        </w:rPr>
        <w:br w:type="page"/>
      </w:r>
    </w:p>
    <w:p w14:paraId="32DA040F" w14:textId="4C094EAA" w:rsidR="00EA0AF6" w:rsidRPr="00DC2EEF" w:rsidRDefault="00EA0AF6" w:rsidP="00EA0AF6">
      <w:pPr>
        <w:wordWrap/>
        <w:spacing w:after="0" w:line="480" w:lineRule="auto"/>
        <w:ind w:left="425" w:hangingChars="177" w:hanging="425"/>
        <w:rPr>
          <w:rFonts w:ascii="Times New Roman" w:hAnsi="Times New Roman" w:cs="Times New Roman"/>
          <w:sz w:val="24"/>
          <w:szCs w:val="24"/>
        </w:rPr>
      </w:pPr>
      <w:r w:rsidRPr="00DC2EE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Figure </w:t>
      </w:r>
      <w:r w:rsidR="0094121D" w:rsidRPr="00DC2EEF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Pr="00DC2EEF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DC2EEF">
        <w:rPr>
          <w:rFonts w:ascii="Times New Roman" w:hAnsi="Times New Roman" w:cs="Times New Roman"/>
          <w:sz w:val="24"/>
          <w:szCs w:val="24"/>
        </w:rPr>
        <w:t>. Prescription rates of antibiotic subclasses (%) among cancer decedents grouped by underlying cancer type</w:t>
      </w:r>
      <w:r w:rsidR="00E40C8E" w:rsidRPr="00DC2EEF">
        <w:rPr>
          <w:rFonts w:ascii="Times New Roman" w:hAnsi="Times New Roman" w:cs="Times New Roman" w:hint="eastAsia"/>
          <w:sz w:val="24"/>
          <w:szCs w:val="24"/>
        </w:rPr>
        <w:t xml:space="preserve"> compared to non-cancer </w:t>
      </w:r>
      <w:proofErr w:type="gramStart"/>
      <w:r w:rsidR="00E40C8E" w:rsidRPr="00DC2EEF">
        <w:rPr>
          <w:rFonts w:ascii="Times New Roman" w:hAnsi="Times New Roman" w:cs="Times New Roman" w:hint="eastAsia"/>
          <w:sz w:val="24"/>
          <w:szCs w:val="24"/>
        </w:rPr>
        <w:t>decedents</w:t>
      </w:r>
      <w:proofErr w:type="gramEnd"/>
    </w:p>
    <w:p w14:paraId="594353D1" w14:textId="5581A2A9" w:rsidR="00EA0AF6" w:rsidRPr="00DC2EEF" w:rsidRDefault="00EA0AF6" w:rsidP="00EA0AF6">
      <w:pPr>
        <w:wordWrap/>
        <w:spacing w:after="0" w:line="480" w:lineRule="auto"/>
        <w:ind w:left="425" w:hangingChars="177" w:hanging="425"/>
        <w:rPr>
          <w:rFonts w:ascii="Times New Roman" w:hAnsi="Times New Roman" w:cs="Times New Roman"/>
          <w:sz w:val="24"/>
          <w:szCs w:val="24"/>
        </w:rPr>
      </w:pPr>
      <w:r w:rsidRPr="00DC2E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A8513D" wp14:editId="11787733">
            <wp:extent cx="5791200" cy="7922825"/>
            <wp:effectExtent l="0" t="0" r="0" b="2540"/>
            <wp:docPr id="4" name="그림 3">
              <a:extLst xmlns:a="http://schemas.openxmlformats.org/drawingml/2006/main">
                <a:ext uri="{FF2B5EF4-FFF2-40B4-BE49-F238E27FC236}">
                  <a16:creationId xmlns:a16="http://schemas.microsoft.com/office/drawing/2014/main" id="{E1EBB683-26A4-4671-630A-D40F14A778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>
                      <a:extLst>
                        <a:ext uri="{FF2B5EF4-FFF2-40B4-BE49-F238E27FC236}">
                          <a16:creationId xmlns:a16="http://schemas.microsoft.com/office/drawing/2014/main" id="{E1EBB683-26A4-4671-630A-D40F14A778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8822" cy="793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2EEF">
        <w:rPr>
          <w:rFonts w:ascii="Times New Roman" w:hAnsi="Times New Roman" w:cs="Times New Roman"/>
          <w:sz w:val="24"/>
          <w:szCs w:val="24"/>
        </w:rPr>
        <w:br w:type="page"/>
      </w:r>
    </w:p>
    <w:p w14:paraId="387F5D63" w14:textId="77777777" w:rsidR="00F17773" w:rsidRPr="00DC2EEF" w:rsidRDefault="00F17773" w:rsidP="00EA0AF6">
      <w:pPr>
        <w:wordWrap/>
        <w:spacing w:after="0" w:line="480" w:lineRule="auto"/>
        <w:ind w:left="425" w:hangingChars="177" w:hanging="425"/>
        <w:rPr>
          <w:rFonts w:ascii="Times New Roman" w:hAnsi="Times New Roman" w:cs="Times New Roman"/>
          <w:b/>
          <w:bCs/>
          <w:sz w:val="24"/>
          <w:szCs w:val="24"/>
        </w:rPr>
        <w:sectPr w:rsidR="00F17773" w:rsidRPr="00DC2EEF" w:rsidSect="008C37B6">
          <w:pgSz w:w="11906" w:h="16838"/>
          <w:pgMar w:top="1134" w:right="1274" w:bottom="1440" w:left="1276" w:header="851" w:footer="992" w:gutter="0"/>
          <w:cols w:space="425"/>
          <w:docGrid w:linePitch="360"/>
        </w:sectPr>
      </w:pPr>
    </w:p>
    <w:p w14:paraId="0A544E1A" w14:textId="6CB35F56" w:rsidR="00EA0AF6" w:rsidRPr="00DC2EEF" w:rsidRDefault="00EA0AF6" w:rsidP="00EA0AF6">
      <w:pPr>
        <w:wordWrap/>
        <w:spacing w:after="0" w:line="480" w:lineRule="auto"/>
        <w:ind w:left="425" w:hangingChars="177" w:hanging="425"/>
        <w:rPr>
          <w:rFonts w:ascii="Times New Roman" w:hAnsi="Times New Roman" w:cs="Times New Roman"/>
          <w:sz w:val="24"/>
          <w:szCs w:val="24"/>
        </w:rPr>
      </w:pPr>
      <w:r w:rsidRPr="00DC2EE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Figure </w:t>
      </w:r>
      <w:r w:rsidR="0094121D" w:rsidRPr="00DC2EEF"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 w:rsidRPr="00DC2EEF">
        <w:rPr>
          <w:rFonts w:ascii="Times New Roman" w:hAnsi="Times New Roman" w:cs="Times New Roman"/>
          <w:sz w:val="24"/>
          <w:szCs w:val="24"/>
        </w:rPr>
        <w:t>. Prescription rates of antibiotic subclasses in cancer and non-cancer decedents according to timespan preceding death (1 year, 6 months, and 1 month before death)</w:t>
      </w:r>
    </w:p>
    <w:p w14:paraId="56DA68A3" w14:textId="127B0853" w:rsidR="00F17773" w:rsidRPr="00DC2EEF" w:rsidRDefault="00F17773" w:rsidP="00EA0AF6">
      <w:pPr>
        <w:wordWrap/>
        <w:spacing w:after="0" w:line="480" w:lineRule="auto"/>
        <w:ind w:left="425" w:hangingChars="177" w:hanging="425"/>
        <w:rPr>
          <w:rFonts w:ascii="Times New Roman" w:hAnsi="Times New Roman" w:cs="Times New Roman"/>
          <w:sz w:val="24"/>
          <w:szCs w:val="24"/>
        </w:rPr>
      </w:pPr>
      <w:r w:rsidRPr="00DC2E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FB21CF" wp14:editId="498FA4E7">
            <wp:extent cx="8697595" cy="4697095"/>
            <wp:effectExtent l="0" t="0" r="8255" b="8255"/>
            <wp:docPr id="761301670" name="그림 761301670">
              <a:extLst xmlns:a="http://schemas.openxmlformats.org/drawingml/2006/main">
                <a:ext uri="{FF2B5EF4-FFF2-40B4-BE49-F238E27FC236}">
                  <a16:creationId xmlns:a16="http://schemas.microsoft.com/office/drawing/2014/main" id="{936ECC43-CD7B-942F-0745-26E54AE555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>
                      <a:extLst>
                        <a:ext uri="{FF2B5EF4-FFF2-40B4-BE49-F238E27FC236}">
                          <a16:creationId xmlns:a16="http://schemas.microsoft.com/office/drawing/2014/main" id="{936ECC43-CD7B-942F-0745-26E54AE555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469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4FEA8" w14:textId="26CDFE02" w:rsidR="00EA0AF6" w:rsidRPr="00DC2EEF" w:rsidRDefault="00EA0AF6" w:rsidP="00EA0AF6">
      <w:pPr>
        <w:wordWrap/>
        <w:spacing w:after="0" w:line="480" w:lineRule="auto"/>
        <w:ind w:left="425" w:hangingChars="177" w:hanging="425"/>
        <w:rPr>
          <w:rFonts w:ascii="Times New Roman" w:hAnsi="Times New Roman" w:cs="Times New Roman"/>
          <w:sz w:val="24"/>
          <w:szCs w:val="24"/>
        </w:rPr>
      </w:pPr>
    </w:p>
    <w:p w14:paraId="094C0914" w14:textId="77777777" w:rsidR="00F17773" w:rsidRPr="00DC2EEF" w:rsidRDefault="00F17773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 w:rsidRPr="00DC2EE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868854" wp14:editId="101F8636">
            <wp:extent cx="8697595" cy="3505835"/>
            <wp:effectExtent l="0" t="0" r="8255" b="0"/>
            <wp:docPr id="535733271" name="그림 535733271">
              <a:extLst xmlns:a="http://schemas.openxmlformats.org/drawingml/2006/main">
                <a:ext uri="{FF2B5EF4-FFF2-40B4-BE49-F238E27FC236}">
                  <a16:creationId xmlns:a16="http://schemas.microsoft.com/office/drawing/2014/main" id="{4CB8C5C2-59D8-5EEF-A3AE-3E908BD741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>
                      <a:extLst>
                        <a:ext uri="{FF2B5EF4-FFF2-40B4-BE49-F238E27FC236}">
                          <a16:creationId xmlns:a16="http://schemas.microsoft.com/office/drawing/2014/main" id="{4CB8C5C2-59D8-5EEF-A3AE-3E908BD741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FF7C5" w14:textId="2A974C04" w:rsidR="00EA0AF6" w:rsidRPr="00DC2EEF" w:rsidRDefault="00EA0AF6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 w:rsidRPr="00DC2EEF">
        <w:rPr>
          <w:rFonts w:ascii="Times New Roman" w:hAnsi="Times New Roman" w:cs="Times New Roman"/>
          <w:sz w:val="24"/>
          <w:szCs w:val="24"/>
        </w:rPr>
        <w:br w:type="page"/>
      </w:r>
    </w:p>
    <w:p w14:paraId="74EA4A3F" w14:textId="71A5FB5E" w:rsidR="00EA0AF6" w:rsidRPr="00DC2EEF" w:rsidRDefault="00EA0AF6" w:rsidP="00EA0AF6">
      <w:pPr>
        <w:wordWrap/>
        <w:spacing w:after="0" w:line="480" w:lineRule="auto"/>
        <w:ind w:left="425" w:hangingChars="177" w:hanging="425"/>
        <w:rPr>
          <w:rFonts w:ascii="Times New Roman" w:hAnsi="Times New Roman" w:cs="Times New Roman"/>
          <w:sz w:val="24"/>
          <w:szCs w:val="24"/>
        </w:rPr>
      </w:pPr>
      <w:r w:rsidRPr="00DC2EE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Figure </w:t>
      </w:r>
      <w:r w:rsidR="0094121D" w:rsidRPr="00DC2EEF">
        <w:rPr>
          <w:rFonts w:ascii="Times New Roman" w:hAnsi="Times New Roman" w:cs="Times New Roman" w:hint="eastAsia"/>
          <w:b/>
          <w:bCs/>
          <w:sz w:val="24"/>
          <w:szCs w:val="24"/>
        </w:rPr>
        <w:t>7</w:t>
      </w:r>
      <w:r w:rsidRPr="00DC2EEF">
        <w:rPr>
          <w:rFonts w:ascii="Times New Roman" w:hAnsi="Times New Roman" w:cs="Times New Roman"/>
          <w:sz w:val="24"/>
          <w:szCs w:val="24"/>
        </w:rPr>
        <w:t>. Consumption rates of antibiotic subclasses in cancer and non-cancer decedents according to timespan preceding death (1 year, 6 months, and 1 month before death)</w:t>
      </w:r>
    </w:p>
    <w:p w14:paraId="2D1FC6AE" w14:textId="091E9EED" w:rsidR="00F17773" w:rsidRPr="00DC2EEF" w:rsidRDefault="00FC00AD" w:rsidP="00EA0AF6">
      <w:pPr>
        <w:wordWrap/>
        <w:spacing w:after="0" w:line="480" w:lineRule="auto"/>
        <w:ind w:left="354" w:hangingChars="177" w:hanging="354"/>
        <w:rPr>
          <w:rFonts w:ascii="Times New Roman" w:hAnsi="Times New Roman" w:cs="Times New Roman"/>
          <w:sz w:val="24"/>
          <w:szCs w:val="24"/>
        </w:rPr>
      </w:pPr>
      <w:r w:rsidRPr="00DC2EEF">
        <w:rPr>
          <w:noProof/>
        </w:rPr>
        <w:drawing>
          <wp:inline distT="0" distB="0" distL="0" distR="0" wp14:anchorId="76C39DCC" wp14:editId="2E32F36F">
            <wp:extent cx="8697595" cy="4704080"/>
            <wp:effectExtent l="0" t="0" r="8255" b="1270"/>
            <wp:docPr id="582776453" name="그림 3">
              <a:extLst xmlns:a="http://schemas.openxmlformats.org/drawingml/2006/main">
                <a:ext uri="{FF2B5EF4-FFF2-40B4-BE49-F238E27FC236}">
                  <a16:creationId xmlns:a16="http://schemas.microsoft.com/office/drawing/2014/main" id="{D9ABEC75-F72A-37E2-80EE-43A6586D88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>
                      <a:extLst>
                        <a:ext uri="{FF2B5EF4-FFF2-40B4-BE49-F238E27FC236}">
                          <a16:creationId xmlns:a16="http://schemas.microsoft.com/office/drawing/2014/main" id="{D9ABEC75-F72A-37E2-80EE-43A6586D88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470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F3D35" w14:textId="19197274" w:rsidR="00EA0AF6" w:rsidRPr="00DC2EEF" w:rsidRDefault="00EA0AF6" w:rsidP="00EA0AF6">
      <w:pPr>
        <w:wordWrap/>
        <w:spacing w:after="0" w:line="480" w:lineRule="auto"/>
        <w:ind w:left="425" w:hangingChars="177" w:hanging="425"/>
        <w:rPr>
          <w:rFonts w:ascii="Times New Roman" w:hAnsi="Times New Roman" w:cs="Times New Roman"/>
          <w:sz w:val="24"/>
          <w:szCs w:val="24"/>
        </w:rPr>
      </w:pPr>
    </w:p>
    <w:p w14:paraId="77AB09B3" w14:textId="09B0C5A8" w:rsidR="00F17773" w:rsidRPr="00DC2EEF" w:rsidRDefault="00FC00AD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 w:rsidRPr="00DC2EEF">
        <w:rPr>
          <w:noProof/>
        </w:rPr>
        <w:lastRenderedPageBreak/>
        <w:drawing>
          <wp:inline distT="0" distB="0" distL="0" distR="0" wp14:anchorId="5D9B83A3" wp14:editId="06626353">
            <wp:extent cx="8697595" cy="3502660"/>
            <wp:effectExtent l="0" t="0" r="8255" b="2540"/>
            <wp:docPr id="6" name="그림 5">
              <a:extLst xmlns:a="http://schemas.openxmlformats.org/drawingml/2006/main">
                <a:ext uri="{FF2B5EF4-FFF2-40B4-BE49-F238E27FC236}">
                  <a16:creationId xmlns:a16="http://schemas.microsoft.com/office/drawing/2014/main" id="{CF3C799D-5FB1-BABA-0800-9167E00A72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5">
                      <a:extLst>
                        <a:ext uri="{FF2B5EF4-FFF2-40B4-BE49-F238E27FC236}">
                          <a16:creationId xmlns:a16="http://schemas.microsoft.com/office/drawing/2014/main" id="{CF3C799D-5FB1-BABA-0800-9167E00A72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A7E4B" w14:textId="00487B33" w:rsidR="00EA0AF6" w:rsidRPr="00DC2EEF" w:rsidRDefault="00EA0AF6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 w:rsidRPr="00DC2EEF">
        <w:rPr>
          <w:rFonts w:ascii="Times New Roman" w:hAnsi="Times New Roman" w:cs="Times New Roman"/>
          <w:sz w:val="24"/>
          <w:szCs w:val="24"/>
        </w:rPr>
        <w:br w:type="page"/>
      </w:r>
    </w:p>
    <w:p w14:paraId="0DB4659E" w14:textId="77777777" w:rsidR="00EA0AF6" w:rsidRPr="00DC2EEF" w:rsidRDefault="00EA0AF6" w:rsidP="00EA0AF6">
      <w:pPr>
        <w:wordWrap/>
        <w:spacing w:after="0" w:line="480" w:lineRule="auto"/>
        <w:ind w:left="425" w:hangingChars="177" w:hanging="425"/>
        <w:rPr>
          <w:rFonts w:ascii="Times New Roman" w:hAnsi="Times New Roman" w:cs="Times New Roman"/>
          <w:sz w:val="24"/>
          <w:szCs w:val="24"/>
        </w:rPr>
        <w:sectPr w:rsidR="00EA0AF6" w:rsidRPr="00DC2EEF" w:rsidSect="008C37B6">
          <w:pgSz w:w="16838" w:h="11906" w:orient="landscape"/>
          <w:pgMar w:top="1276" w:right="1701" w:bottom="1276" w:left="1440" w:header="851" w:footer="992" w:gutter="0"/>
          <w:cols w:space="425"/>
          <w:docGrid w:linePitch="360"/>
        </w:sectPr>
      </w:pPr>
    </w:p>
    <w:p w14:paraId="4BCF4BFC" w14:textId="47B8A13A" w:rsidR="00EA0AF6" w:rsidRPr="00DC2EEF" w:rsidRDefault="00EA0AF6" w:rsidP="00EA0AF6">
      <w:pPr>
        <w:widowControl/>
        <w:wordWrap/>
        <w:autoSpaceDE/>
        <w:autoSpaceDN/>
        <w:spacing w:after="0" w:line="480" w:lineRule="auto"/>
        <w:ind w:left="425" w:hangingChars="177" w:hanging="425"/>
      </w:pPr>
      <w:r w:rsidRPr="00DC2EEF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Table 1</w:t>
      </w:r>
      <w:r w:rsidRPr="00DC2EEF">
        <w:rPr>
          <w:rFonts w:ascii="Times New Roman" w:hAnsi="Times New Roman" w:cs="Times New Roman"/>
          <w:sz w:val="24"/>
          <w:szCs w:val="24"/>
        </w:rPr>
        <w:t xml:space="preserve">. </w:t>
      </w:r>
      <w:r w:rsidR="00522058" w:rsidRPr="00DC2EEF">
        <w:rPr>
          <w:rFonts w:ascii="Times New Roman" w:hAnsi="Times New Roman" w:cs="Times New Roman"/>
          <w:sz w:val="24"/>
          <w:szCs w:val="24"/>
        </w:rPr>
        <w:t>Temporal</w:t>
      </w:r>
      <w:r w:rsidRPr="00DC2EEF">
        <w:rPr>
          <w:rFonts w:ascii="Times New Roman" w:hAnsi="Times New Roman" w:cs="Times New Roman"/>
          <w:sz w:val="24"/>
          <w:szCs w:val="24"/>
        </w:rPr>
        <w:t xml:space="preserve"> trends of antibiotic consumption rates </w:t>
      </w:r>
      <w:r w:rsidR="00522058" w:rsidRPr="00DC2EEF">
        <w:rPr>
          <w:rFonts w:ascii="Times New Roman" w:hAnsi="Times New Roman" w:cs="Times New Roman"/>
          <w:sz w:val="24"/>
          <w:szCs w:val="24"/>
        </w:rPr>
        <w:t>in</w:t>
      </w:r>
      <w:r w:rsidRPr="00DC2EEF">
        <w:rPr>
          <w:rFonts w:ascii="Times New Roman" w:hAnsi="Times New Roman" w:cs="Times New Roman"/>
          <w:sz w:val="24"/>
          <w:szCs w:val="24"/>
        </w:rPr>
        <w:t xml:space="preserve"> cancer and non-cancer decedents </w:t>
      </w:r>
      <w:r w:rsidR="00522058" w:rsidRPr="00DC2EEF">
        <w:rPr>
          <w:rFonts w:ascii="Times New Roman" w:hAnsi="Times New Roman" w:cs="Times New Roman"/>
          <w:sz w:val="24"/>
          <w:szCs w:val="24"/>
        </w:rPr>
        <w:t>at different</w:t>
      </w:r>
      <w:r w:rsidRPr="00DC2EEF">
        <w:rPr>
          <w:rFonts w:ascii="Times New Roman" w:hAnsi="Times New Roman" w:cs="Times New Roman"/>
          <w:sz w:val="24"/>
          <w:szCs w:val="24"/>
        </w:rPr>
        <w:t xml:space="preserve"> time interval</w:t>
      </w:r>
      <w:r w:rsidR="00522058" w:rsidRPr="00DC2EEF">
        <w:rPr>
          <w:rFonts w:ascii="Times New Roman" w:hAnsi="Times New Roman" w:cs="Times New Roman"/>
          <w:sz w:val="24"/>
          <w:szCs w:val="24"/>
        </w:rPr>
        <w:t>s</w:t>
      </w:r>
      <w:r w:rsidRPr="00DC2EEF">
        <w:rPr>
          <w:rFonts w:ascii="Times New Roman" w:hAnsi="Times New Roman" w:cs="Times New Roman"/>
          <w:sz w:val="24"/>
          <w:szCs w:val="24"/>
        </w:rPr>
        <w:t xml:space="preserve"> before death, 2006-2018</w:t>
      </w:r>
    </w:p>
    <w:tbl>
      <w:tblPr>
        <w:tblW w:w="5654" w:type="pct"/>
        <w:tblInd w:w="-567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543"/>
        <w:gridCol w:w="1176"/>
        <w:gridCol w:w="982"/>
        <w:gridCol w:w="905"/>
        <w:gridCol w:w="905"/>
        <w:gridCol w:w="799"/>
        <w:gridCol w:w="982"/>
        <w:gridCol w:w="905"/>
        <w:gridCol w:w="905"/>
        <w:gridCol w:w="799"/>
        <w:gridCol w:w="982"/>
        <w:gridCol w:w="905"/>
        <w:gridCol w:w="905"/>
        <w:gridCol w:w="796"/>
      </w:tblGrid>
      <w:tr w:rsidR="00DC2EEF" w:rsidRPr="00DC2EEF" w14:paraId="22A13D64" w14:textId="77777777" w:rsidTr="0053434E">
        <w:trPr>
          <w:trHeight w:val="330"/>
        </w:trPr>
        <w:tc>
          <w:tcPr>
            <w:tcW w:w="1144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1F39CAF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Antibiotic subgroups</w:t>
            </w:r>
          </w:p>
        </w:tc>
        <w:tc>
          <w:tcPr>
            <w:tcW w:w="38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ED2E6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kern w:val="0"/>
                <w:szCs w:val="20"/>
              </w:rPr>
            </w:pPr>
            <w:r w:rsidRPr="00DC2EEF">
              <w:rPr>
                <w:rFonts w:ascii="맑은 고딕" w:eastAsia="맑은 고딕" w:hAnsi="맑은 고딕" w:cs="굴림" w:hint="eastAsia"/>
                <w:kern w:val="0"/>
                <w:szCs w:val="20"/>
              </w:rPr>
              <w:t xml:space="preserve">　</w:t>
            </w:r>
          </w:p>
        </w:tc>
        <w:tc>
          <w:tcPr>
            <w:tcW w:w="1158" w:type="pct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D758E" w14:textId="47069570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T</w:t>
            </w:r>
            <w:r w:rsidR="00522058"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emporal</w:t>
            </w: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 trends </w:t>
            </w:r>
            <w:r w:rsidR="00522058"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during</w:t>
            </w: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 2006-2018</w:t>
            </w:r>
          </w:p>
        </w:tc>
        <w:tc>
          <w:tcPr>
            <w:tcW w:w="2317" w:type="pct"/>
            <w:gridSpan w:val="8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3A4AD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Relative change compared with 1 month before death</w:t>
            </w:r>
          </w:p>
        </w:tc>
      </w:tr>
      <w:tr w:rsidR="00DC2EEF" w:rsidRPr="00DC2EEF" w14:paraId="0802670B" w14:textId="77777777" w:rsidTr="0053434E">
        <w:trPr>
          <w:trHeight w:val="330"/>
        </w:trPr>
        <w:tc>
          <w:tcPr>
            <w:tcW w:w="1144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EBCF62E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CF5D0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</w:p>
        </w:tc>
        <w:tc>
          <w:tcPr>
            <w:tcW w:w="1158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AF01C2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 month before death</w:t>
            </w:r>
          </w:p>
        </w:tc>
        <w:tc>
          <w:tcPr>
            <w:tcW w:w="1158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E3371B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6 months</w:t>
            </w:r>
          </w:p>
        </w:tc>
        <w:tc>
          <w:tcPr>
            <w:tcW w:w="1159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C5F987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12 months</w:t>
            </w:r>
          </w:p>
        </w:tc>
      </w:tr>
      <w:tr w:rsidR="00DC2EEF" w:rsidRPr="00DC2EEF" w14:paraId="1C95747F" w14:textId="77777777" w:rsidTr="0053434E">
        <w:trPr>
          <w:trHeight w:val="345"/>
        </w:trPr>
        <w:tc>
          <w:tcPr>
            <w:tcW w:w="1144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F37D0E9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565228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　</w:t>
            </w:r>
          </w:p>
        </w:tc>
        <w:tc>
          <w:tcPr>
            <w:tcW w:w="31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9ACEBB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Rate ratio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F99BB4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lower CI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D6EB9C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upper CI</w:t>
            </w:r>
          </w:p>
        </w:tc>
        <w:tc>
          <w:tcPr>
            <w:tcW w:w="25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198164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p-value</w:t>
            </w:r>
          </w:p>
        </w:tc>
        <w:tc>
          <w:tcPr>
            <w:tcW w:w="31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8588E9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Rate ratio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E2133C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lower CI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08AE4E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upper CI</w:t>
            </w:r>
          </w:p>
        </w:tc>
        <w:tc>
          <w:tcPr>
            <w:tcW w:w="25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13A115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p-value</w:t>
            </w:r>
          </w:p>
        </w:tc>
        <w:tc>
          <w:tcPr>
            <w:tcW w:w="31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1765B1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Rate ratio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A50094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lower CI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142054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upper CI</w:t>
            </w:r>
          </w:p>
        </w:tc>
        <w:tc>
          <w:tcPr>
            <w:tcW w:w="25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292C4D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p-value</w:t>
            </w:r>
          </w:p>
        </w:tc>
      </w:tr>
      <w:tr w:rsidR="00DC2EEF" w:rsidRPr="00DC2EEF" w14:paraId="6EAF556D" w14:textId="77777777" w:rsidTr="0053434E">
        <w:trPr>
          <w:trHeight w:val="330"/>
        </w:trPr>
        <w:tc>
          <w:tcPr>
            <w:tcW w:w="1144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A2DC8B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Overall </w:t>
            </w:r>
          </w:p>
        </w:tc>
        <w:tc>
          <w:tcPr>
            <w:tcW w:w="3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F38101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Non-Cancer</w:t>
            </w:r>
          </w:p>
        </w:tc>
        <w:tc>
          <w:tcPr>
            <w:tcW w:w="317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EA912A0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0.977</w:t>
            </w:r>
          </w:p>
        </w:tc>
        <w:tc>
          <w:tcPr>
            <w:tcW w:w="292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73C695B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0.977</w:t>
            </w:r>
          </w:p>
        </w:tc>
        <w:tc>
          <w:tcPr>
            <w:tcW w:w="292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03A28AC0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0.977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DB18E31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FA8A83E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0.982</w:t>
            </w:r>
          </w:p>
        </w:tc>
        <w:tc>
          <w:tcPr>
            <w:tcW w:w="292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44B4670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0.982</w:t>
            </w:r>
          </w:p>
        </w:tc>
        <w:tc>
          <w:tcPr>
            <w:tcW w:w="292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6DA1087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0.982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B8DCB7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CF831DE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0.978</w:t>
            </w:r>
          </w:p>
        </w:tc>
        <w:tc>
          <w:tcPr>
            <w:tcW w:w="292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089E063E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0.978</w:t>
            </w:r>
          </w:p>
        </w:tc>
        <w:tc>
          <w:tcPr>
            <w:tcW w:w="292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1621DEA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0.978</w:t>
            </w:r>
          </w:p>
        </w:tc>
        <w:tc>
          <w:tcPr>
            <w:tcW w:w="259" w:type="pct"/>
            <w:tcBorders>
              <w:top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265FD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</w:tr>
      <w:tr w:rsidR="00DC2EEF" w:rsidRPr="00DC2EEF" w14:paraId="446D183A" w14:textId="77777777" w:rsidTr="0053434E">
        <w:trPr>
          <w:trHeight w:val="330"/>
        </w:trPr>
        <w:tc>
          <w:tcPr>
            <w:tcW w:w="1144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6D317B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</w:p>
        </w:tc>
        <w:tc>
          <w:tcPr>
            <w:tcW w:w="3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101154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Cancer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758E97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0.996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EC3735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0.996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0ECBDE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0.996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AFAE6F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C3A74D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0.995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F5F9AF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0.994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E7877B5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0.995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951905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EDAC7C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0.992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0FED873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0.992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C2B7F3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0.992</w:t>
            </w:r>
          </w:p>
        </w:tc>
        <w:tc>
          <w:tcPr>
            <w:tcW w:w="259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7CF00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</w:tr>
      <w:tr w:rsidR="00DC2EEF" w:rsidRPr="00DC2EEF" w14:paraId="5B993B5A" w14:textId="77777777" w:rsidTr="0053434E">
        <w:trPr>
          <w:trHeight w:val="330"/>
        </w:trPr>
        <w:tc>
          <w:tcPr>
            <w:tcW w:w="1144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475232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1st generation cephalosporins</w:t>
            </w:r>
          </w:p>
        </w:tc>
        <w:tc>
          <w:tcPr>
            <w:tcW w:w="3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291BEF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Non-Cancer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217C82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0.861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B27B83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0.860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394D33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0.861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5353B3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BEE062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0.996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B2C7B9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0.996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A4DFEB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0.997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2F20CD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0A1790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1.006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F36C6E6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1.005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7972B7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1.007</w:t>
            </w:r>
          </w:p>
        </w:tc>
        <w:tc>
          <w:tcPr>
            <w:tcW w:w="259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2DEC7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</w:tr>
      <w:tr w:rsidR="00DC2EEF" w:rsidRPr="00DC2EEF" w14:paraId="37940C2D" w14:textId="77777777" w:rsidTr="0053434E">
        <w:trPr>
          <w:trHeight w:val="330"/>
        </w:trPr>
        <w:tc>
          <w:tcPr>
            <w:tcW w:w="1144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86DB57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</w:p>
        </w:tc>
        <w:tc>
          <w:tcPr>
            <w:tcW w:w="3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09964CE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Cancer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BD28A0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0.902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CC4A48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0.901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4A82EC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0.903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8D7E9C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3F0F93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1.020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453945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1.019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B2CEC2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1.022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B28EE9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2187D0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1.032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642A7A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1.030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BE6417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1.033</w:t>
            </w:r>
          </w:p>
        </w:tc>
        <w:tc>
          <w:tcPr>
            <w:tcW w:w="259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26AB3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</w:tr>
      <w:tr w:rsidR="00DC2EEF" w:rsidRPr="00DC2EEF" w14:paraId="40BAC509" w14:textId="77777777" w:rsidTr="0053434E">
        <w:trPr>
          <w:trHeight w:val="330"/>
        </w:trPr>
        <w:tc>
          <w:tcPr>
            <w:tcW w:w="1144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A3E833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2nd generation cephalosporins</w:t>
            </w:r>
          </w:p>
        </w:tc>
        <w:tc>
          <w:tcPr>
            <w:tcW w:w="3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C0FBBCD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Non-Cancer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A4880E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0.851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D046018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0.850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E75ED8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0.851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2E746A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34C85E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6F7B164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0.989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5D0ABD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0.990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771E473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561047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0.996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BB6169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0.995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94EF62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0.996</w:t>
            </w:r>
          </w:p>
        </w:tc>
        <w:tc>
          <w:tcPr>
            <w:tcW w:w="259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04E5C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</w:tr>
      <w:tr w:rsidR="00DC2EEF" w:rsidRPr="00DC2EEF" w14:paraId="7A51D0BA" w14:textId="77777777" w:rsidTr="0053434E">
        <w:trPr>
          <w:trHeight w:val="330"/>
        </w:trPr>
        <w:tc>
          <w:tcPr>
            <w:tcW w:w="1144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25CB27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</w:p>
        </w:tc>
        <w:tc>
          <w:tcPr>
            <w:tcW w:w="3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CEF82B1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Cancer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758CE1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0.865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7AA5FA3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0.864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23F07E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0.866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CDEA6A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A6B9C7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1.027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031D5E4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1.026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E77A6C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1.028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505EF8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75832DA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1.039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DA3981B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1.038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0F2585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1.040</w:t>
            </w:r>
          </w:p>
        </w:tc>
        <w:tc>
          <w:tcPr>
            <w:tcW w:w="259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F0D66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</w:tr>
      <w:tr w:rsidR="00DC2EEF" w:rsidRPr="00DC2EEF" w14:paraId="03A025F8" w14:textId="77777777" w:rsidTr="0053434E">
        <w:trPr>
          <w:trHeight w:val="330"/>
        </w:trPr>
        <w:tc>
          <w:tcPr>
            <w:tcW w:w="1144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C16522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3rd generation cephalosporins</w:t>
            </w:r>
          </w:p>
        </w:tc>
        <w:tc>
          <w:tcPr>
            <w:tcW w:w="3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51A30B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Non-Cancer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E8A0BB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0.950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6B0790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0.950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0E1327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0.951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0191F7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497F8E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0.993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AF47B8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0.993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5F5594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0.993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62F2A5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0382A6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0.994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B80AEB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0.994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87D9CD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0.995</w:t>
            </w:r>
          </w:p>
        </w:tc>
        <w:tc>
          <w:tcPr>
            <w:tcW w:w="259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B4DB0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</w:tr>
      <w:tr w:rsidR="00DC2EEF" w:rsidRPr="00DC2EEF" w14:paraId="1B8B58A4" w14:textId="77777777" w:rsidTr="0053434E">
        <w:trPr>
          <w:trHeight w:val="330"/>
        </w:trPr>
        <w:tc>
          <w:tcPr>
            <w:tcW w:w="1144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DD4415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</w:p>
        </w:tc>
        <w:tc>
          <w:tcPr>
            <w:tcW w:w="3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899AD2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Cancer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051ED1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0.965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17BF812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0.965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E86A3D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0.965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405344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4C74A62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7D5868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0.999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B58092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1.000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112455F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0.3435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4FC094E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FDCD3A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B711E1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1.000</w:t>
            </w:r>
          </w:p>
        </w:tc>
        <w:tc>
          <w:tcPr>
            <w:tcW w:w="259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5EB29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0.6508 </w:t>
            </w:r>
          </w:p>
        </w:tc>
      </w:tr>
      <w:tr w:rsidR="00DC2EEF" w:rsidRPr="00DC2EEF" w14:paraId="0BDBD576" w14:textId="77777777" w:rsidTr="0053434E">
        <w:trPr>
          <w:trHeight w:val="330"/>
        </w:trPr>
        <w:tc>
          <w:tcPr>
            <w:tcW w:w="1144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D44FC3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4th generation cephalosporins</w:t>
            </w:r>
          </w:p>
        </w:tc>
        <w:tc>
          <w:tcPr>
            <w:tcW w:w="3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04D0EB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Non-Cancer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CFA27B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1.071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994418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1.070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D6067C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1.072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C3C4F8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685D1A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0.993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CC85D5A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0.992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DB2144B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0.995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3C16FD7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EC68D8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0.995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7EE2DD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0.994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D1FB33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0.996</w:t>
            </w:r>
          </w:p>
        </w:tc>
        <w:tc>
          <w:tcPr>
            <w:tcW w:w="259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E8EE0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</w:tr>
      <w:tr w:rsidR="00DC2EEF" w:rsidRPr="00DC2EEF" w14:paraId="383F409E" w14:textId="77777777" w:rsidTr="0053434E">
        <w:trPr>
          <w:trHeight w:val="330"/>
        </w:trPr>
        <w:tc>
          <w:tcPr>
            <w:tcW w:w="1144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98B82F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</w:p>
        </w:tc>
        <w:tc>
          <w:tcPr>
            <w:tcW w:w="3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DE8BE8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Cancer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AA4343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1.039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E31E1C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1.038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06D791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1.040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8887EA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D300F9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1.002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D93443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1.001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B6C615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1.003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DD9E200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0.0037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C01A0D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1.002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B44EE6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1.001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438FCB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1.004</w:t>
            </w:r>
          </w:p>
        </w:tc>
        <w:tc>
          <w:tcPr>
            <w:tcW w:w="259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0281A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</w:tr>
      <w:tr w:rsidR="00DC2EEF" w:rsidRPr="00DC2EEF" w14:paraId="7F384A7D" w14:textId="77777777" w:rsidTr="0053434E">
        <w:trPr>
          <w:trHeight w:val="330"/>
        </w:trPr>
        <w:tc>
          <w:tcPr>
            <w:tcW w:w="1144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D9EB8B3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Aminoglycosides</w:t>
            </w:r>
          </w:p>
        </w:tc>
        <w:tc>
          <w:tcPr>
            <w:tcW w:w="3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2099EB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Non-Cancer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BDC5FA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0.864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9610088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0.864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5E2CC9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0.865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E8EA84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79BF71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0.983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B224B2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0.982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36A7EA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0.983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D4A162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402397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A21C6A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0.979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028F010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0.980</w:t>
            </w:r>
          </w:p>
        </w:tc>
        <w:tc>
          <w:tcPr>
            <w:tcW w:w="259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E82B0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</w:tr>
      <w:tr w:rsidR="00DC2EEF" w:rsidRPr="00DC2EEF" w14:paraId="7773B934" w14:textId="77777777" w:rsidTr="0053434E">
        <w:trPr>
          <w:trHeight w:val="330"/>
        </w:trPr>
        <w:tc>
          <w:tcPr>
            <w:tcW w:w="1144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8E923A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</w:p>
        </w:tc>
        <w:tc>
          <w:tcPr>
            <w:tcW w:w="3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8C7570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Cancer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8236A3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0.836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76C2BC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0.836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11996FE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0.837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DC248F1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752802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0.988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68CAD97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0.987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DEC6408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0.989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C64938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F3B9AC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0.987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26A42B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0.986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74F7AA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0.988</w:t>
            </w:r>
          </w:p>
        </w:tc>
        <w:tc>
          <w:tcPr>
            <w:tcW w:w="259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DF9C5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</w:tr>
      <w:tr w:rsidR="00DC2EEF" w:rsidRPr="00DC2EEF" w14:paraId="27FCAF36" w14:textId="77777777" w:rsidTr="0053434E">
        <w:trPr>
          <w:trHeight w:val="330"/>
        </w:trPr>
        <w:tc>
          <w:tcPr>
            <w:tcW w:w="1144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94FA66" w14:textId="4B964C1D" w:rsidR="00EA0AF6" w:rsidRPr="00DC2EEF" w:rsidRDefault="0053434E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β-</w:t>
            </w:r>
            <w:r w:rsidR="00EA0AF6"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lactam/</w:t>
            </w: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β-</w:t>
            </w:r>
            <w:r w:rsidR="00EA0AF6"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lactamase </w:t>
            </w:r>
            <w:proofErr w:type="spellStart"/>
            <w:r w:rsidR="00EA0AF6"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inh</w:t>
            </w:r>
            <w:proofErr w:type="spellEnd"/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 combinations</w:t>
            </w:r>
          </w:p>
        </w:tc>
        <w:tc>
          <w:tcPr>
            <w:tcW w:w="3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56F44B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Non-Cancer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DE6C7E5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1.070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8F968D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1.069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8F6A87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1.070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F68593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86F2BA7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0.972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EA5194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0.971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485F2D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0.972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7814F9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C93CD8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0.966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3000A3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0.965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9542B6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0.966</w:t>
            </w:r>
          </w:p>
        </w:tc>
        <w:tc>
          <w:tcPr>
            <w:tcW w:w="259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CFD43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</w:tr>
      <w:tr w:rsidR="00DC2EEF" w:rsidRPr="00DC2EEF" w14:paraId="289191AD" w14:textId="77777777" w:rsidTr="0053434E">
        <w:trPr>
          <w:trHeight w:val="330"/>
        </w:trPr>
        <w:tc>
          <w:tcPr>
            <w:tcW w:w="1144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DA631D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</w:p>
        </w:tc>
        <w:tc>
          <w:tcPr>
            <w:tcW w:w="3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1927BB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Cancer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C15DC64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1.086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B4CFA8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1.085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8F2605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1.086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B233F4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8002F0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0.987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FD8F39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0.987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6C55F9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0.988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2B0A40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34F618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0.984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D1BD15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0.984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4F7140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0.985</w:t>
            </w:r>
          </w:p>
        </w:tc>
        <w:tc>
          <w:tcPr>
            <w:tcW w:w="259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85494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</w:tr>
      <w:tr w:rsidR="00DC2EEF" w:rsidRPr="00DC2EEF" w14:paraId="1F437CED" w14:textId="77777777" w:rsidTr="0053434E">
        <w:trPr>
          <w:trHeight w:val="330"/>
        </w:trPr>
        <w:tc>
          <w:tcPr>
            <w:tcW w:w="1144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8E6081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Carbapenems</w:t>
            </w:r>
          </w:p>
        </w:tc>
        <w:tc>
          <w:tcPr>
            <w:tcW w:w="3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1919B8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Non-Cancer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FC6E34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1.075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1C89DF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1.074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E206B4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1.075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28074C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ACDBA2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729457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DB1BA2D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0.981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4031C1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7C1980B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F2E384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0.979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90F332A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0.980</w:t>
            </w:r>
          </w:p>
        </w:tc>
        <w:tc>
          <w:tcPr>
            <w:tcW w:w="259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AC7E5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</w:tr>
      <w:tr w:rsidR="00DC2EEF" w:rsidRPr="00DC2EEF" w14:paraId="4C72550C" w14:textId="77777777" w:rsidTr="0053434E">
        <w:trPr>
          <w:trHeight w:val="330"/>
        </w:trPr>
        <w:tc>
          <w:tcPr>
            <w:tcW w:w="1144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1C56AD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</w:p>
        </w:tc>
        <w:tc>
          <w:tcPr>
            <w:tcW w:w="3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362F1A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Cancer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B99C7B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1.070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B5290C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1.070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DF48FB3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1.071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396D70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828505C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0.991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D9F97D7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90D258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0.991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4E25F7F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7669B3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0.989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C1B458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0.989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307647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0.990</w:t>
            </w:r>
          </w:p>
        </w:tc>
        <w:tc>
          <w:tcPr>
            <w:tcW w:w="259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64142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</w:tr>
      <w:tr w:rsidR="00DC2EEF" w:rsidRPr="00DC2EEF" w14:paraId="0F083963" w14:textId="77777777" w:rsidTr="0053434E">
        <w:trPr>
          <w:trHeight w:val="330"/>
        </w:trPr>
        <w:tc>
          <w:tcPr>
            <w:tcW w:w="1144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357F8E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Fluoroquinolones</w:t>
            </w:r>
          </w:p>
        </w:tc>
        <w:tc>
          <w:tcPr>
            <w:tcW w:w="3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6B4E63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Non-Cancer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AB2A11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1.006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879C2FD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1.006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3A4492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1.006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6554A8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6D6CAD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0.970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EEF2CE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0.969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E58706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0.970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79E83E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CF5E21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0.963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05AD607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0.963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D1B3AA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0.963</w:t>
            </w:r>
          </w:p>
        </w:tc>
        <w:tc>
          <w:tcPr>
            <w:tcW w:w="259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67AF7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</w:tr>
      <w:tr w:rsidR="00DC2EEF" w:rsidRPr="00DC2EEF" w14:paraId="38326A90" w14:textId="77777777" w:rsidTr="0053434E">
        <w:trPr>
          <w:trHeight w:val="330"/>
        </w:trPr>
        <w:tc>
          <w:tcPr>
            <w:tcW w:w="1144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8E54EB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</w:p>
        </w:tc>
        <w:tc>
          <w:tcPr>
            <w:tcW w:w="3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5C9FEC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Cancer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7017CC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1.015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4DB8B7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1.015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B40285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1.016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D19171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C56FD3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0.992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5FA7FA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0.992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BBEFBE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0.993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E948A1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942507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0.991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5D3D89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0.991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0E68E5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0.992</w:t>
            </w:r>
          </w:p>
        </w:tc>
        <w:tc>
          <w:tcPr>
            <w:tcW w:w="259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ACE8A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</w:tr>
      <w:tr w:rsidR="00DC2EEF" w:rsidRPr="00DC2EEF" w14:paraId="633A9328" w14:textId="77777777" w:rsidTr="0053434E">
        <w:trPr>
          <w:trHeight w:val="330"/>
        </w:trPr>
        <w:tc>
          <w:tcPr>
            <w:tcW w:w="1144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12ED57B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Glycopeptides</w:t>
            </w:r>
          </w:p>
        </w:tc>
        <w:tc>
          <w:tcPr>
            <w:tcW w:w="3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C087E0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Non-Cancer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129A56D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1.036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BBE7CB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1.035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B81C23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1.036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1C0AF0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DC50B6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0.978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112072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0.978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169672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0.979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9675DE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34B991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0.976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8BFA313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0.975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E000F9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0.976</w:t>
            </w:r>
          </w:p>
        </w:tc>
        <w:tc>
          <w:tcPr>
            <w:tcW w:w="259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2079B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</w:tr>
      <w:tr w:rsidR="00DC2EEF" w:rsidRPr="00DC2EEF" w14:paraId="28ECBCFD" w14:textId="77777777" w:rsidTr="0053434E">
        <w:trPr>
          <w:trHeight w:val="330"/>
        </w:trPr>
        <w:tc>
          <w:tcPr>
            <w:tcW w:w="1144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2C5B2B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</w:p>
        </w:tc>
        <w:tc>
          <w:tcPr>
            <w:tcW w:w="3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B26135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Cancer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747E6E6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1.044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71EBAF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1.043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6B623A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1.045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A43A1E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564BB8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0.991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A39BE0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9FA589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0.992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59E4559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D7333C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D55EB6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0.989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9F44C1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0.991</w:t>
            </w:r>
          </w:p>
        </w:tc>
        <w:tc>
          <w:tcPr>
            <w:tcW w:w="259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D9BBF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</w:tr>
      <w:tr w:rsidR="00DC2EEF" w:rsidRPr="00DC2EEF" w14:paraId="68D2FCF1" w14:textId="77777777" w:rsidTr="0053434E">
        <w:trPr>
          <w:trHeight w:val="330"/>
        </w:trPr>
        <w:tc>
          <w:tcPr>
            <w:tcW w:w="1144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D1AFE25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Macrolides</w:t>
            </w:r>
          </w:p>
        </w:tc>
        <w:tc>
          <w:tcPr>
            <w:tcW w:w="3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9488D1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Non-Cancer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0517651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0.925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34EAB4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0.925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1CB6D0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0.926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9DFE9D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3DA5F8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0.983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14D6A0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0.982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7A8AD0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0.984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2BFEB7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D7924F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0.982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214ED1D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0.981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D95AAA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0.983</w:t>
            </w:r>
          </w:p>
        </w:tc>
        <w:tc>
          <w:tcPr>
            <w:tcW w:w="259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7D92A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</w:tr>
      <w:tr w:rsidR="00DC2EEF" w:rsidRPr="00DC2EEF" w14:paraId="1D0B6EBA" w14:textId="77777777" w:rsidTr="0053434E">
        <w:trPr>
          <w:trHeight w:val="330"/>
        </w:trPr>
        <w:tc>
          <w:tcPr>
            <w:tcW w:w="1144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13E9DD8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</w:p>
        </w:tc>
        <w:tc>
          <w:tcPr>
            <w:tcW w:w="3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3A1759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Cancer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19E8DCD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0.917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B28F98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0.916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3B94CE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0.919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C89F4A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93CED9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732310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0.999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14FA8D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1.002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DCAF9D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0.6947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4A034F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1.002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6DE669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2D1599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1.003</w:t>
            </w:r>
          </w:p>
        </w:tc>
        <w:tc>
          <w:tcPr>
            <w:tcW w:w="259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2650D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0.0296 </w:t>
            </w:r>
          </w:p>
        </w:tc>
      </w:tr>
      <w:tr w:rsidR="00DC2EEF" w:rsidRPr="00DC2EEF" w14:paraId="159B905A" w14:textId="77777777" w:rsidTr="0053434E">
        <w:trPr>
          <w:trHeight w:val="330"/>
        </w:trPr>
        <w:tc>
          <w:tcPr>
            <w:tcW w:w="1144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A3A897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proofErr w:type="spellStart"/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Oxazolinediones</w:t>
            </w:r>
            <w:proofErr w:type="spellEnd"/>
          </w:p>
        </w:tc>
        <w:tc>
          <w:tcPr>
            <w:tcW w:w="3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878C96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Non-Cancer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292745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1.092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D42E33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1.088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9FD33D8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1.096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BAACBA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812B72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0.994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6C8005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77FDDC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0.998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52A3AF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0.0030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5E4458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0.994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70C0A8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9BBAF5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0.998</w:t>
            </w:r>
          </w:p>
        </w:tc>
        <w:tc>
          <w:tcPr>
            <w:tcW w:w="259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01F3F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0.0038 </w:t>
            </w:r>
          </w:p>
        </w:tc>
      </w:tr>
      <w:tr w:rsidR="00DC2EEF" w:rsidRPr="00DC2EEF" w14:paraId="7B3E83B6" w14:textId="77777777" w:rsidTr="0053434E">
        <w:trPr>
          <w:trHeight w:val="330"/>
        </w:trPr>
        <w:tc>
          <w:tcPr>
            <w:tcW w:w="1144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FD85B8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</w:p>
        </w:tc>
        <w:tc>
          <w:tcPr>
            <w:tcW w:w="3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FFA017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Cancer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AD4754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1.127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964B77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1.122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D9E7EE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1.132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A344D0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93D7FA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0.986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D14153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0.981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C3ED23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0.990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6D2557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3E5B56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0.985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42DF30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791253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0.990</w:t>
            </w:r>
          </w:p>
        </w:tc>
        <w:tc>
          <w:tcPr>
            <w:tcW w:w="259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0C47C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</w:tr>
      <w:tr w:rsidR="00DC2EEF" w:rsidRPr="00DC2EEF" w14:paraId="625E3173" w14:textId="77777777" w:rsidTr="0053434E">
        <w:trPr>
          <w:trHeight w:val="330"/>
        </w:trPr>
        <w:tc>
          <w:tcPr>
            <w:tcW w:w="1144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4FE5F0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proofErr w:type="spellStart"/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Penicillins</w:t>
            </w:r>
            <w:proofErr w:type="spellEnd"/>
          </w:p>
        </w:tc>
        <w:tc>
          <w:tcPr>
            <w:tcW w:w="3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34F5BE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Non-Cancer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C42D6D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0.894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0F794E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0.892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AD5C7C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0.896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C1CEE6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E2B1CD5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0.963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FDD199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0.961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5EB998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0.965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02BBFB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F27C21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0.958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90BFB3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0.956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171B54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0.960</w:t>
            </w:r>
          </w:p>
        </w:tc>
        <w:tc>
          <w:tcPr>
            <w:tcW w:w="259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05588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</w:tr>
      <w:tr w:rsidR="00DC2EEF" w:rsidRPr="00DC2EEF" w14:paraId="42B05434" w14:textId="77777777" w:rsidTr="0053434E">
        <w:trPr>
          <w:trHeight w:val="330"/>
        </w:trPr>
        <w:tc>
          <w:tcPr>
            <w:tcW w:w="1144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29BEA1C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</w:p>
        </w:tc>
        <w:tc>
          <w:tcPr>
            <w:tcW w:w="3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710C23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Cancer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EB7E00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0.940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4D6CF7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0.937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5A0497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0.943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6EEBEC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D5D9920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0.989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C812AE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0.985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815D93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0.992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5EFAB5D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68DFC42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0.985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1331FE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0.982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7191B9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0.988</w:t>
            </w:r>
          </w:p>
        </w:tc>
        <w:tc>
          <w:tcPr>
            <w:tcW w:w="259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045BD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</w:tr>
      <w:tr w:rsidR="00DC2EEF" w:rsidRPr="00DC2EEF" w14:paraId="7ABC6961" w14:textId="77777777" w:rsidTr="0053434E">
        <w:trPr>
          <w:trHeight w:val="330"/>
        </w:trPr>
        <w:tc>
          <w:tcPr>
            <w:tcW w:w="1144" w:type="pct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019B21FE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Polymyxins</w:t>
            </w:r>
          </w:p>
        </w:tc>
        <w:tc>
          <w:tcPr>
            <w:tcW w:w="38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773AB3F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Non-Cancer</w:t>
            </w:r>
          </w:p>
        </w:tc>
        <w:tc>
          <w:tcPr>
            <w:tcW w:w="317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B7D5C8A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1.176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353F878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1.174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76FE173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1.178</w:t>
            </w:r>
          </w:p>
        </w:tc>
        <w:tc>
          <w:tcPr>
            <w:tcW w:w="258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A28A1B0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3CFBD85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3A67653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0.988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4163447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0.992</w:t>
            </w:r>
          </w:p>
        </w:tc>
        <w:tc>
          <w:tcPr>
            <w:tcW w:w="258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2E077BC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85E4F60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0.991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517D4D1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0.989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E4C1F94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0.993</w:t>
            </w:r>
          </w:p>
        </w:tc>
        <w:tc>
          <w:tcPr>
            <w:tcW w:w="259" w:type="pct"/>
            <w:tcBorders>
              <w:top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45FCF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</w:tr>
      <w:tr w:rsidR="00DC2EEF" w:rsidRPr="00DC2EEF" w14:paraId="30F292C6" w14:textId="77777777" w:rsidTr="0053434E">
        <w:trPr>
          <w:trHeight w:val="330"/>
        </w:trPr>
        <w:tc>
          <w:tcPr>
            <w:tcW w:w="1144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39EA2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</w:p>
        </w:tc>
        <w:tc>
          <w:tcPr>
            <w:tcW w:w="380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97202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Cancer</w:t>
            </w:r>
          </w:p>
        </w:tc>
        <w:tc>
          <w:tcPr>
            <w:tcW w:w="31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7A9AA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1.151</w:t>
            </w:r>
          </w:p>
        </w:tc>
        <w:tc>
          <w:tcPr>
            <w:tcW w:w="29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4D106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1.147</w:t>
            </w:r>
          </w:p>
        </w:tc>
        <w:tc>
          <w:tcPr>
            <w:tcW w:w="29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3AD2B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1.154</w:t>
            </w:r>
          </w:p>
        </w:tc>
        <w:tc>
          <w:tcPr>
            <w:tcW w:w="25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72A3B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BEA94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0.991</w:t>
            </w:r>
          </w:p>
        </w:tc>
        <w:tc>
          <w:tcPr>
            <w:tcW w:w="29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3251B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0.987</w:t>
            </w:r>
          </w:p>
        </w:tc>
        <w:tc>
          <w:tcPr>
            <w:tcW w:w="29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34185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0.994</w:t>
            </w:r>
          </w:p>
        </w:tc>
        <w:tc>
          <w:tcPr>
            <w:tcW w:w="25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55473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0.0000 </w:t>
            </w:r>
          </w:p>
        </w:tc>
        <w:tc>
          <w:tcPr>
            <w:tcW w:w="31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57E0C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0.993</w:t>
            </w:r>
          </w:p>
        </w:tc>
        <w:tc>
          <w:tcPr>
            <w:tcW w:w="29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143A9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0.990</w:t>
            </w:r>
          </w:p>
        </w:tc>
        <w:tc>
          <w:tcPr>
            <w:tcW w:w="29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D982A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>0.996</w:t>
            </w:r>
          </w:p>
        </w:tc>
        <w:tc>
          <w:tcPr>
            <w:tcW w:w="259" w:type="pct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436125" w14:textId="77777777" w:rsidR="00EA0AF6" w:rsidRPr="00DC2EEF" w:rsidRDefault="00EA0AF6" w:rsidP="00EA0AF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맑은 고딕" w:hAnsi="Times New Roman" w:cs="Times New Roman"/>
                <w:kern w:val="0"/>
                <w:szCs w:val="20"/>
              </w:rPr>
              <w:t xml:space="preserve">0.0001 </w:t>
            </w:r>
          </w:p>
        </w:tc>
      </w:tr>
      <w:tr w:rsidR="00DC2EEF" w:rsidRPr="00DC2EEF" w14:paraId="381BF2C9" w14:textId="77777777" w:rsidTr="0053434E">
        <w:trPr>
          <w:trHeight w:val="330"/>
        </w:trPr>
        <w:tc>
          <w:tcPr>
            <w:tcW w:w="5000" w:type="pct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051B9" w14:textId="12770446" w:rsidR="00522058" w:rsidRPr="00DC2EEF" w:rsidRDefault="00522058" w:rsidP="00EA0AF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DC2EEF">
              <w:rPr>
                <w:rFonts w:ascii="Times New Roman" w:eastAsia="Times New Roman" w:hAnsi="Times New Roman" w:cs="Times New Roman"/>
                <w:kern w:val="0"/>
                <w:szCs w:val="20"/>
              </w:rPr>
              <w:t>CI: Confidence interval</w:t>
            </w:r>
            <w:r w:rsidR="0053434E" w:rsidRPr="00DC2EEF">
              <w:rPr>
                <w:rFonts w:ascii="Times New Roman" w:eastAsia="Times New Roman" w:hAnsi="Times New Roman" w:cs="Times New Roman"/>
                <w:kern w:val="0"/>
                <w:szCs w:val="20"/>
              </w:rPr>
              <w:t xml:space="preserve">, </w:t>
            </w:r>
            <w:proofErr w:type="spellStart"/>
            <w:r w:rsidR="0053434E" w:rsidRPr="00DC2EEF">
              <w:rPr>
                <w:rFonts w:ascii="Times New Roman" w:eastAsia="Times New Roman" w:hAnsi="Times New Roman" w:cs="Times New Roman"/>
                <w:kern w:val="0"/>
                <w:szCs w:val="20"/>
              </w:rPr>
              <w:t>inh</w:t>
            </w:r>
            <w:proofErr w:type="spellEnd"/>
            <w:r w:rsidR="0053434E" w:rsidRPr="00DC2EEF">
              <w:rPr>
                <w:rFonts w:ascii="Times New Roman" w:eastAsia="Times New Roman" w:hAnsi="Times New Roman" w:cs="Times New Roman"/>
                <w:kern w:val="0"/>
                <w:szCs w:val="20"/>
              </w:rPr>
              <w:t>: inhibitor</w:t>
            </w:r>
          </w:p>
        </w:tc>
      </w:tr>
    </w:tbl>
    <w:p w14:paraId="0A81AE63" w14:textId="77777777" w:rsidR="002229F6" w:rsidRPr="00522058" w:rsidRDefault="002229F6"/>
    <w:sectPr w:rsidR="002229F6" w:rsidRPr="00522058" w:rsidSect="008C37B6">
      <w:pgSz w:w="16838" w:h="11906" w:orient="landscape"/>
      <w:pgMar w:top="1276" w:right="1701" w:bottom="1276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90CE4" w14:textId="77777777" w:rsidR="008C37B6" w:rsidRDefault="008C37B6" w:rsidP="00362743">
      <w:pPr>
        <w:spacing w:after="0" w:line="240" w:lineRule="auto"/>
      </w:pPr>
      <w:r>
        <w:separator/>
      </w:r>
    </w:p>
  </w:endnote>
  <w:endnote w:type="continuationSeparator" w:id="0">
    <w:p w14:paraId="35CB073F" w14:textId="77777777" w:rsidR="008C37B6" w:rsidRDefault="008C37B6" w:rsidP="00362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34BF3" w14:textId="77777777" w:rsidR="008C37B6" w:rsidRDefault="008C37B6" w:rsidP="00362743">
      <w:pPr>
        <w:spacing w:after="0" w:line="240" w:lineRule="auto"/>
      </w:pPr>
      <w:r>
        <w:separator/>
      </w:r>
    </w:p>
  </w:footnote>
  <w:footnote w:type="continuationSeparator" w:id="0">
    <w:p w14:paraId="13C3A56F" w14:textId="77777777" w:rsidR="008C37B6" w:rsidRDefault="008C37B6" w:rsidP="003627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AF6"/>
    <w:rsid w:val="00121493"/>
    <w:rsid w:val="002229F6"/>
    <w:rsid w:val="00263E10"/>
    <w:rsid w:val="00362743"/>
    <w:rsid w:val="004E1A54"/>
    <w:rsid w:val="00522058"/>
    <w:rsid w:val="0053434E"/>
    <w:rsid w:val="005E130D"/>
    <w:rsid w:val="007167B1"/>
    <w:rsid w:val="007A32BE"/>
    <w:rsid w:val="008728FB"/>
    <w:rsid w:val="008969D9"/>
    <w:rsid w:val="008C37B6"/>
    <w:rsid w:val="0094121D"/>
    <w:rsid w:val="009856A1"/>
    <w:rsid w:val="009A1EFF"/>
    <w:rsid w:val="00B57B17"/>
    <w:rsid w:val="00D97C21"/>
    <w:rsid w:val="00DB3AD3"/>
    <w:rsid w:val="00DB4B12"/>
    <w:rsid w:val="00DC2EEF"/>
    <w:rsid w:val="00E40C8E"/>
    <w:rsid w:val="00E974BC"/>
    <w:rsid w:val="00EA0AF6"/>
    <w:rsid w:val="00F17773"/>
    <w:rsid w:val="00F32CD1"/>
    <w:rsid w:val="00F56E14"/>
    <w:rsid w:val="00FC0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2FF07D"/>
  <w15:chartTrackingRefBased/>
  <w15:docId w15:val="{43F7C2B0-54D8-4C75-AE8A-46F1B00FD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121D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62743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362743"/>
  </w:style>
  <w:style w:type="paragraph" w:styleId="a4">
    <w:name w:val="footer"/>
    <w:basedOn w:val="a"/>
    <w:link w:val="Char0"/>
    <w:uiPriority w:val="99"/>
    <w:unhideWhenUsed/>
    <w:rsid w:val="0036274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3627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6905C96FA613374483E5DACCDC2872E6" ma:contentTypeVersion="3" ma:contentTypeDescription="새 문서를 만듭니다." ma:contentTypeScope="" ma:versionID="2eccb8e9773fb846018873bb765cfa89">
  <xsd:schema xmlns:xsd="http://www.w3.org/2001/XMLSchema" xmlns:xs="http://www.w3.org/2001/XMLSchema" xmlns:p="http://schemas.microsoft.com/office/2006/metadata/properties" xmlns:ns3="febd3316-396f-4081-a70f-9fac1b938a53" targetNamespace="http://schemas.microsoft.com/office/2006/metadata/properties" ma:root="true" ma:fieldsID="f9ee8f57c2db2eaced1c3b17b7906773" ns3:_="">
    <xsd:import namespace="febd3316-396f-4081-a70f-9fac1b938a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bd3316-396f-4081-a70f-9fac1b938a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E49A96-9A9C-48A2-AEAA-1EC6A8294E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DF8FE88-4E82-44A7-B6EF-A6B46BF2CF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3CD7D2-A852-4F8E-A3F0-671F3564C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bd3316-396f-4081-a70f-9fac1b938a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920</Words>
  <Characters>5249</Characters>
  <Application>Microsoft Office Word</Application>
  <DocSecurity>0</DocSecurity>
  <Lines>43</Lines>
  <Paragraphs>12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김낙현</dc:creator>
  <cp:keywords/>
  <dc:description/>
  <cp:lastModifiedBy>김낙현</cp:lastModifiedBy>
  <cp:revision>2</cp:revision>
  <dcterms:created xsi:type="dcterms:W3CDTF">2024-04-05T06:48:00Z</dcterms:created>
  <dcterms:modified xsi:type="dcterms:W3CDTF">2024-04-05T06:48:00Z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0x0101006905C96FA613374483E5DACCDC2872E6</vt:lpwstr>
  </property>
</Properties>
</file>