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5FB1" w14:textId="77777777" w:rsidR="00E405CB" w:rsidRPr="00E405CB" w:rsidRDefault="00E405CB" w:rsidP="00E405CB">
      <w:pPr>
        <w:jc w:val="center"/>
        <w:rPr>
          <w:b/>
          <w:sz w:val="28"/>
          <w:szCs w:val="28"/>
        </w:rPr>
      </w:pPr>
      <w:r w:rsidRPr="00E405CB">
        <w:rPr>
          <w:b/>
          <w:sz w:val="28"/>
          <w:szCs w:val="28"/>
        </w:rPr>
        <w:t>Interview Guide</w:t>
      </w:r>
    </w:p>
    <w:p w14:paraId="50F0CF0F" w14:textId="77777777" w:rsidR="006D5CC7" w:rsidRDefault="00DD2BC3" w:rsidP="00E405CB">
      <w:pPr>
        <w:jc w:val="center"/>
        <w:rPr>
          <w:b/>
        </w:rPr>
      </w:pPr>
      <w:r>
        <w:rPr>
          <w:b/>
        </w:rPr>
        <w:t xml:space="preserve">Optimizing Antimicrobial Stewardship Interventions to Improve Management of </w:t>
      </w:r>
      <w:r w:rsidR="00BA300C">
        <w:rPr>
          <w:b/>
        </w:rPr>
        <w:t>Bacteriuria</w:t>
      </w:r>
      <w:r>
        <w:rPr>
          <w:b/>
        </w:rPr>
        <w:t xml:space="preserve"> in Hospitalized Adults</w:t>
      </w:r>
    </w:p>
    <w:p w14:paraId="0309E59F" w14:textId="77777777" w:rsidR="008C1EA6" w:rsidRPr="00C933F7" w:rsidRDefault="007D4BE3">
      <w:pPr>
        <w:rPr>
          <w:b/>
        </w:rPr>
      </w:pPr>
      <w:r w:rsidRPr="00C933F7">
        <w:rPr>
          <w:b/>
        </w:rPr>
        <w:t>Questions</w:t>
      </w:r>
    </w:p>
    <w:p w14:paraId="2DBAABBA" w14:textId="77777777" w:rsidR="007D4BE3" w:rsidRPr="00C933F7" w:rsidRDefault="007D4BE3">
      <w:pPr>
        <w:rPr>
          <w:u w:val="single"/>
        </w:rPr>
      </w:pPr>
      <w:r w:rsidRPr="00C933F7">
        <w:rPr>
          <w:u w:val="single"/>
        </w:rPr>
        <w:t>Opening</w:t>
      </w:r>
      <w:r w:rsidR="004A1AAC">
        <w:rPr>
          <w:u w:val="single"/>
        </w:rPr>
        <w:t>/introduction</w:t>
      </w:r>
      <w:r w:rsidRPr="00C933F7">
        <w:rPr>
          <w:u w:val="single"/>
        </w:rPr>
        <w:t xml:space="preserve"> question</w:t>
      </w:r>
    </w:p>
    <w:p w14:paraId="6D5AC36E" w14:textId="77777777" w:rsidR="007D4BE3" w:rsidRDefault="004A1AAC" w:rsidP="007D4BE3">
      <w:pPr>
        <w:pStyle w:val="ListParagraph"/>
        <w:numPr>
          <w:ilvl w:val="0"/>
          <w:numId w:val="9"/>
        </w:numPr>
      </w:pPr>
      <w:r>
        <w:t xml:space="preserve">Tell us your first name, </w:t>
      </w:r>
      <w:r w:rsidR="007D4BE3">
        <w:t>your role working at the NSHA</w:t>
      </w:r>
      <w:r>
        <w:t xml:space="preserve"> and a little bit about your practice in general</w:t>
      </w:r>
      <w:r w:rsidR="008A7960">
        <w:t>.</w:t>
      </w:r>
    </w:p>
    <w:p w14:paraId="4A4AF3B0" w14:textId="77777777" w:rsidR="00F55645" w:rsidRDefault="00F55645" w:rsidP="00401677">
      <w:pPr>
        <w:rPr>
          <w:u w:val="single"/>
        </w:rPr>
        <w:sectPr w:rsidR="00F55645">
          <w:headerReference w:type="default" r:id="rId7"/>
          <w:footerReference w:type="default" r:id="rId8"/>
          <w:pgSz w:w="12240" w:h="15840"/>
          <w:pgMar w:top="1440" w:right="1440" w:bottom="1440" w:left="1440" w:header="708" w:footer="708" w:gutter="0"/>
          <w:cols w:space="708"/>
          <w:docGrid w:linePitch="360"/>
        </w:sectPr>
      </w:pPr>
    </w:p>
    <w:p w14:paraId="38737AEF" w14:textId="77777777" w:rsidR="00401677" w:rsidRPr="006720B2" w:rsidRDefault="00F55645" w:rsidP="00401677">
      <w:pPr>
        <w:rPr>
          <w:b/>
          <w:u w:val="single"/>
        </w:rPr>
      </w:pPr>
      <w:r w:rsidRPr="006720B2">
        <w:rPr>
          <w:b/>
          <w:u w:val="single"/>
        </w:rPr>
        <w:lastRenderedPageBreak/>
        <w:t xml:space="preserve">Questions </w:t>
      </w:r>
      <w:r w:rsidR="00573D8B" w:rsidRPr="006720B2">
        <w:rPr>
          <w:b/>
          <w:u w:val="single"/>
        </w:rPr>
        <w:t>mapped to the Theoretical Domains Framework</w:t>
      </w:r>
    </w:p>
    <w:p w14:paraId="413FEE0D" w14:textId="3EFB6A38" w:rsidR="003D36BA" w:rsidRDefault="003D36BA" w:rsidP="00A75537">
      <w:pPr>
        <w:spacing w:after="0" w:line="240" w:lineRule="auto"/>
      </w:pPr>
      <w:r>
        <w:rPr>
          <w:u w:val="single"/>
        </w:rPr>
        <w:t>(</w:t>
      </w:r>
      <w:r>
        <w:t>A) Action – The appropriate management of bacteriuria.  Management includes diagnosis</w:t>
      </w:r>
      <w:r w:rsidR="00AD68EF">
        <w:t xml:space="preserve">, including </w:t>
      </w:r>
      <w:r>
        <w:t xml:space="preserve">ordering </w:t>
      </w:r>
      <w:r w:rsidR="000B5B18">
        <w:t>microbiologic tests</w:t>
      </w:r>
      <w:r>
        <w:t xml:space="preserve"> for bacteriuria</w:t>
      </w:r>
      <w:r w:rsidR="00AD68EF">
        <w:t>,</w:t>
      </w:r>
      <w:r>
        <w:t xml:space="preserve"> and treatment (recommending or prescribing pharmacologic or non-pharmacologic therapy)</w:t>
      </w:r>
    </w:p>
    <w:p w14:paraId="4C9C50A6" w14:textId="77777777" w:rsidR="003D36BA" w:rsidRDefault="003D36BA" w:rsidP="00A75537">
      <w:pPr>
        <w:spacing w:after="0" w:line="240" w:lineRule="auto"/>
      </w:pPr>
      <w:r>
        <w:t>(C) Context – Within the hospital setting</w:t>
      </w:r>
    </w:p>
    <w:p w14:paraId="23CEC7AC" w14:textId="77777777" w:rsidR="003D36BA" w:rsidRDefault="003D36BA" w:rsidP="00A75537">
      <w:pPr>
        <w:spacing w:after="0" w:line="240" w:lineRule="auto"/>
      </w:pPr>
      <w:r>
        <w:t>(T) Time – During hospitalization</w:t>
      </w:r>
    </w:p>
    <w:p w14:paraId="4ECEE361" w14:textId="77777777" w:rsidR="003D36BA" w:rsidRDefault="003D36BA" w:rsidP="00A75537">
      <w:pPr>
        <w:spacing w:after="0" w:line="240" w:lineRule="auto"/>
      </w:pPr>
      <w:r>
        <w:t xml:space="preserve">(Ta) Target – Adults </w:t>
      </w:r>
      <w:r w:rsidR="00303526">
        <w:t>with bacteriuria</w:t>
      </w:r>
    </w:p>
    <w:p w14:paraId="71F5EE88" w14:textId="77777777" w:rsidR="00A75537" w:rsidRPr="00401677" w:rsidRDefault="00A75537" w:rsidP="00A75537">
      <w:pPr>
        <w:spacing w:after="0" w:line="240" w:lineRule="auto"/>
      </w:pPr>
    </w:p>
    <w:tbl>
      <w:tblPr>
        <w:tblStyle w:val="TableGrid"/>
        <w:tblW w:w="14575" w:type="dxa"/>
        <w:tblLook w:val="04A0" w:firstRow="1" w:lastRow="0" w:firstColumn="1" w:lastColumn="0" w:noHBand="0" w:noVBand="1"/>
      </w:tblPr>
      <w:tblGrid>
        <w:gridCol w:w="6115"/>
        <w:gridCol w:w="8460"/>
      </w:tblGrid>
      <w:tr w:rsidR="00547298" w:rsidRPr="00372057" w14:paraId="553A8538" w14:textId="77777777" w:rsidTr="00FD7A66">
        <w:tc>
          <w:tcPr>
            <w:tcW w:w="6115" w:type="dxa"/>
          </w:tcPr>
          <w:p w14:paraId="02CCBFA3" w14:textId="77777777" w:rsidR="00547298" w:rsidRPr="00372057" w:rsidRDefault="00547298" w:rsidP="00500A7E">
            <w:pPr>
              <w:spacing w:line="360" w:lineRule="auto"/>
              <w:rPr>
                <w:rFonts w:ascii="Times New Roman" w:hAnsi="Times New Roman" w:cs="Times New Roman"/>
                <w:b/>
              </w:rPr>
            </w:pPr>
            <w:r w:rsidRPr="00372057">
              <w:rPr>
                <w:rFonts w:ascii="Times New Roman" w:hAnsi="Times New Roman" w:cs="Times New Roman"/>
                <w:b/>
              </w:rPr>
              <w:t>Domain (definition)</w:t>
            </w:r>
            <w:r>
              <w:rPr>
                <w:rFonts w:ascii="Times New Roman" w:hAnsi="Times New Roman" w:cs="Times New Roman"/>
                <w:b/>
              </w:rPr>
              <w:t xml:space="preserve"> and constructs</w:t>
            </w:r>
          </w:p>
        </w:tc>
        <w:tc>
          <w:tcPr>
            <w:tcW w:w="8460" w:type="dxa"/>
          </w:tcPr>
          <w:p w14:paraId="03E076CF" w14:textId="77777777" w:rsidR="00547298" w:rsidRPr="00372057" w:rsidRDefault="00547298" w:rsidP="00500A7E">
            <w:pPr>
              <w:spacing w:line="360" w:lineRule="auto"/>
              <w:rPr>
                <w:rFonts w:ascii="Times New Roman" w:hAnsi="Times New Roman" w:cs="Times New Roman"/>
                <w:b/>
              </w:rPr>
            </w:pPr>
            <w:r>
              <w:rPr>
                <w:rFonts w:ascii="Times New Roman" w:hAnsi="Times New Roman" w:cs="Times New Roman"/>
                <w:b/>
              </w:rPr>
              <w:t>Interview Question(s)</w:t>
            </w:r>
          </w:p>
        </w:tc>
      </w:tr>
      <w:tr w:rsidR="00FD7A66" w:rsidRPr="00372057" w14:paraId="7BD192C2" w14:textId="77777777" w:rsidTr="00FD7A66">
        <w:tc>
          <w:tcPr>
            <w:tcW w:w="6115" w:type="dxa"/>
          </w:tcPr>
          <w:p w14:paraId="411591A5" w14:textId="77777777" w:rsidR="00FD7A66" w:rsidRPr="00C20E67" w:rsidRDefault="00FD7A66" w:rsidP="00500A7E">
            <w:pPr>
              <w:pStyle w:val="ListParagraph"/>
              <w:numPr>
                <w:ilvl w:val="0"/>
                <w:numId w:val="14"/>
              </w:numPr>
              <w:spacing w:line="360" w:lineRule="auto"/>
              <w:rPr>
                <w:rFonts w:ascii="Times New Roman" w:hAnsi="Times New Roman" w:cs="Times New Roman"/>
              </w:rPr>
            </w:pPr>
            <w:r w:rsidRPr="00372057">
              <w:rPr>
                <w:rFonts w:ascii="Times New Roman" w:hAnsi="Times New Roman" w:cs="Times New Roman"/>
              </w:rPr>
              <w:t>Knowledge</w:t>
            </w:r>
            <w:r>
              <w:rPr>
                <w:rFonts w:ascii="Times New Roman" w:hAnsi="Times New Roman" w:cs="Times New Roman"/>
              </w:rPr>
              <w:t xml:space="preserve">: </w:t>
            </w:r>
            <w:r w:rsidRPr="00C20E67">
              <w:rPr>
                <w:rFonts w:ascii="Times New Roman" w:hAnsi="Times New Roman" w:cs="Times New Roman"/>
              </w:rPr>
              <w:t xml:space="preserve">An awareness of the </w:t>
            </w:r>
            <w:r>
              <w:rPr>
                <w:rFonts w:ascii="Times New Roman" w:hAnsi="Times New Roman" w:cs="Times New Roman"/>
              </w:rPr>
              <w:t>existence of something</w:t>
            </w:r>
          </w:p>
          <w:p w14:paraId="73814F77" w14:textId="77777777" w:rsidR="00FD7A66" w:rsidRPr="002F6B08" w:rsidRDefault="00FD7A66" w:rsidP="002F6B08">
            <w:pPr>
              <w:pStyle w:val="ListParagraph"/>
              <w:numPr>
                <w:ilvl w:val="0"/>
                <w:numId w:val="15"/>
              </w:numPr>
              <w:spacing w:line="360" w:lineRule="auto"/>
              <w:rPr>
                <w:rFonts w:ascii="Times New Roman" w:hAnsi="Times New Roman" w:cs="Times New Roman"/>
              </w:rPr>
            </w:pPr>
            <w:r w:rsidRPr="00372057">
              <w:rPr>
                <w:rFonts w:ascii="Times New Roman" w:hAnsi="Times New Roman" w:cs="Times New Roman"/>
              </w:rPr>
              <w:t>Knowledge (including knowledge of condition/scientific rationale)</w:t>
            </w:r>
            <w:r>
              <w:rPr>
                <w:rFonts w:ascii="Times New Roman" w:hAnsi="Times New Roman" w:cs="Times New Roman"/>
              </w:rPr>
              <w:t xml:space="preserve">; </w:t>
            </w:r>
            <w:r w:rsidRPr="002F6B08">
              <w:rPr>
                <w:rFonts w:ascii="Times New Roman" w:hAnsi="Times New Roman" w:cs="Times New Roman"/>
              </w:rPr>
              <w:t>Procedural knowledge</w:t>
            </w:r>
            <w:r>
              <w:rPr>
                <w:rFonts w:ascii="Times New Roman" w:hAnsi="Times New Roman" w:cs="Times New Roman"/>
              </w:rPr>
              <w:t xml:space="preserve">; </w:t>
            </w:r>
            <w:r w:rsidRPr="002F6B08">
              <w:rPr>
                <w:rFonts w:ascii="Times New Roman" w:hAnsi="Times New Roman" w:cs="Times New Roman"/>
              </w:rPr>
              <w:t>Knowledge of task environment</w:t>
            </w:r>
          </w:p>
        </w:tc>
        <w:tc>
          <w:tcPr>
            <w:tcW w:w="8460" w:type="dxa"/>
            <w:vMerge w:val="restart"/>
          </w:tcPr>
          <w:p w14:paraId="1474D975" w14:textId="5CE8CB04" w:rsidR="00FD7A66" w:rsidRPr="00A04E62" w:rsidRDefault="00C4794F" w:rsidP="00A04E62">
            <w:pPr>
              <w:spacing w:line="360" w:lineRule="auto"/>
              <w:rPr>
                <w:rFonts w:ascii="Times New Roman" w:hAnsi="Times New Roman" w:cs="Times New Roman"/>
              </w:rPr>
            </w:pPr>
            <w:r>
              <w:rPr>
                <w:rFonts w:ascii="Times New Roman" w:hAnsi="Times New Roman" w:cs="Times New Roman"/>
              </w:rPr>
              <w:t>The first question</w:t>
            </w:r>
            <w:r w:rsidR="00FD7A66" w:rsidRPr="00A04E62">
              <w:rPr>
                <w:rFonts w:ascii="Times New Roman" w:hAnsi="Times New Roman" w:cs="Times New Roman"/>
              </w:rPr>
              <w:t xml:space="preserve"> aim</w:t>
            </w:r>
            <w:r>
              <w:rPr>
                <w:rFonts w:ascii="Times New Roman" w:hAnsi="Times New Roman" w:cs="Times New Roman"/>
              </w:rPr>
              <w:t>s</w:t>
            </w:r>
            <w:r w:rsidR="00FD7A66" w:rsidRPr="00A04E62">
              <w:rPr>
                <w:rFonts w:ascii="Times New Roman" w:hAnsi="Times New Roman" w:cs="Times New Roman"/>
              </w:rPr>
              <w:t xml:space="preserve"> to gather general information on your </w:t>
            </w:r>
            <w:r w:rsidR="00FD7A66">
              <w:rPr>
                <w:rFonts w:ascii="Times New Roman" w:hAnsi="Times New Roman" w:cs="Times New Roman"/>
              </w:rPr>
              <w:t>experiences caring for patients with</w:t>
            </w:r>
            <w:r w:rsidR="00FD7A66" w:rsidRPr="00A04E62">
              <w:rPr>
                <w:rFonts w:ascii="Times New Roman" w:hAnsi="Times New Roman" w:cs="Times New Roman"/>
              </w:rPr>
              <w:t xml:space="preserve"> urinary tract infections.</w:t>
            </w:r>
          </w:p>
          <w:p w14:paraId="596C0AB4" w14:textId="72FEA860" w:rsidR="00FD7A66" w:rsidRPr="00A04E62" w:rsidRDefault="00FD7A66" w:rsidP="00A04E62">
            <w:pPr>
              <w:pStyle w:val="ListParagraph"/>
              <w:numPr>
                <w:ilvl w:val="0"/>
                <w:numId w:val="17"/>
              </w:numPr>
              <w:spacing w:line="360" w:lineRule="auto"/>
              <w:rPr>
                <w:rFonts w:ascii="Times New Roman" w:hAnsi="Times New Roman" w:cs="Times New Roman"/>
                <w:b/>
              </w:rPr>
            </w:pPr>
            <w:r>
              <w:rPr>
                <w:rFonts w:ascii="Times New Roman" w:hAnsi="Times New Roman" w:cs="Times New Roman"/>
                <w:b/>
              </w:rPr>
              <w:t>Thinking back on your practice over the past year, can you describe the clinical presentation of a typical patient who you might</w:t>
            </w:r>
            <w:r w:rsidRPr="00A04E62">
              <w:rPr>
                <w:rFonts w:ascii="Times New Roman" w:hAnsi="Times New Roman" w:cs="Times New Roman"/>
                <w:b/>
              </w:rPr>
              <w:t xml:space="preserve"> recommend completing a urine culture</w:t>
            </w:r>
            <w:r>
              <w:rPr>
                <w:rFonts w:ascii="Times New Roman" w:hAnsi="Times New Roman" w:cs="Times New Roman"/>
                <w:b/>
              </w:rPr>
              <w:t xml:space="preserve"> and/or recommending antibiotics for treatment of urinary tract infections</w:t>
            </w:r>
            <w:r w:rsidRPr="00A04E62">
              <w:rPr>
                <w:rFonts w:ascii="Times New Roman" w:hAnsi="Times New Roman" w:cs="Times New Roman"/>
                <w:b/>
              </w:rPr>
              <w:t>?</w:t>
            </w:r>
          </w:p>
          <w:p w14:paraId="53B00C1A" w14:textId="075DA479" w:rsidR="00FD7A66" w:rsidRPr="00A04E62" w:rsidRDefault="00FD7A66" w:rsidP="00A04E62">
            <w:pPr>
              <w:spacing w:line="360" w:lineRule="auto"/>
              <w:rPr>
                <w:rFonts w:ascii="Times New Roman" w:hAnsi="Times New Roman" w:cs="Times New Roman"/>
                <w:u w:val="single"/>
              </w:rPr>
            </w:pPr>
            <w:r w:rsidRPr="00A04E62">
              <w:rPr>
                <w:rFonts w:ascii="Times New Roman" w:hAnsi="Times New Roman" w:cs="Times New Roman"/>
                <w:u w:val="single"/>
              </w:rPr>
              <w:t>Prompt</w:t>
            </w:r>
            <w:r>
              <w:rPr>
                <w:rFonts w:ascii="Times New Roman" w:hAnsi="Times New Roman" w:cs="Times New Roman"/>
                <w:u w:val="single"/>
              </w:rPr>
              <w:t>s</w:t>
            </w:r>
          </w:p>
          <w:p w14:paraId="547AB668" w14:textId="0C1D9A69" w:rsidR="00FD7A66" w:rsidRPr="0047653D" w:rsidRDefault="00FD7A66" w:rsidP="00A04E62">
            <w:pPr>
              <w:pStyle w:val="ListParagraph"/>
              <w:numPr>
                <w:ilvl w:val="0"/>
                <w:numId w:val="15"/>
              </w:numPr>
              <w:spacing w:after="160" w:line="360" w:lineRule="auto"/>
              <w:rPr>
                <w:rFonts w:ascii="Times New Roman" w:hAnsi="Times New Roman" w:cs="Times New Roman"/>
              </w:rPr>
            </w:pPr>
            <w:r w:rsidRPr="0047653D">
              <w:rPr>
                <w:rFonts w:ascii="Times New Roman" w:hAnsi="Times New Roman" w:cs="Times New Roman"/>
              </w:rPr>
              <w:t xml:space="preserve">Which aspects of caring for patients with </w:t>
            </w:r>
            <w:r w:rsidR="00E17B10" w:rsidRPr="0047653D">
              <w:rPr>
                <w:rFonts w:ascii="Times New Roman" w:hAnsi="Times New Roman" w:cs="Times New Roman"/>
              </w:rPr>
              <w:t>bacteriuria</w:t>
            </w:r>
            <w:r w:rsidRPr="0047653D">
              <w:rPr>
                <w:rFonts w:ascii="Times New Roman" w:hAnsi="Times New Roman" w:cs="Times New Roman"/>
              </w:rPr>
              <w:t xml:space="preserve"> are part of your work as a health care provider?</w:t>
            </w:r>
          </w:p>
          <w:p w14:paraId="2B5520A1" w14:textId="6D362239" w:rsidR="00FD7A66" w:rsidRPr="002F2844" w:rsidRDefault="00FD7A66" w:rsidP="00C4794F">
            <w:pPr>
              <w:pStyle w:val="ListParagraph"/>
              <w:numPr>
                <w:ilvl w:val="0"/>
                <w:numId w:val="15"/>
              </w:numPr>
              <w:spacing w:line="360" w:lineRule="auto"/>
              <w:rPr>
                <w:rFonts w:ascii="Times New Roman" w:hAnsi="Times New Roman" w:cs="Times New Roman"/>
              </w:rPr>
            </w:pPr>
            <w:r w:rsidRPr="0047653D">
              <w:rPr>
                <w:rFonts w:ascii="Times New Roman" w:hAnsi="Times New Roman" w:cs="Times New Roman"/>
              </w:rPr>
              <w:t>Is there any additional knowledge or skills</w:t>
            </w:r>
            <w:r>
              <w:rPr>
                <w:rFonts w:ascii="Times New Roman" w:hAnsi="Times New Roman" w:cs="Times New Roman"/>
              </w:rPr>
              <w:t xml:space="preserve"> (ex. take an accurate patient history, complete a physical exam, properly collect clean catch midstream urine sample, synthesize information to make a diagnosis) you need to </w:t>
            </w:r>
            <w:r w:rsidR="00C4794F">
              <w:rPr>
                <w:rFonts w:ascii="Times New Roman" w:hAnsi="Times New Roman" w:cs="Times New Roman"/>
              </w:rPr>
              <w:t>care for</w:t>
            </w:r>
            <w:r>
              <w:rPr>
                <w:rFonts w:ascii="Times New Roman" w:hAnsi="Times New Roman" w:cs="Times New Roman"/>
              </w:rPr>
              <w:t xml:space="preserve"> patients with bacteriuria in your practice?</w:t>
            </w:r>
          </w:p>
        </w:tc>
      </w:tr>
      <w:tr w:rsidR="00FD7A66" w:rsidRPr="00372057" w14:paraId="30DC8AE6" w14:textId="77777777" w:rsidTr="00FD7A66">
        <w:tc>
          <w:tcPr>
            <w:tcW w:w="6115" w:type="dxa"/>
          </w:tcPr>
          <w:p w14:paraId="31F80740" w14:textId="02B487A1" w:rsidR="00FD7A66" w:rsidRPr="00C20E67" w:rsidRDefault="00FD7A66" w:rsidP="00500A7E">
            <w:pPr>
              <w:pStyle w:val="ListParagraph"/>
              <w:numPr>
                <w:ilvl w:val="0"/>
                <w:numId w:val="14"/>
              </w:numPr>
              <w:spacing w:line="360" w:lineRule="auto"/>
              <w:rPr>
                <w:rFonts w:ascii="Times New Roman" w:hAnsi="Times New Roman" w:cs="Times New Roman"/>
              </w:rPr>
            </w:pPr>
            <w:r>
              <w:rPr>
                <w:rFonts w:ascii="Times New Roman" w:hAnsi="Times New Roman" w:cs="Times New Roman"/>
              </w:rPr>
              <w:t xml:space="preserve">Skills: </w:t>
            </w:r>
            <w:r w:rsidRPr="00C20E67">
              <w:rPr>
                <w:rFonts w:ascii="Times New Roman" w:hAnsi="Times New Roman" w:cs="Times New Roman"/>
              </w:rPr>
              <w:t>An ability or profic</w:t>
            </w:r>
            <w:r>
              <w:rPr>
                <w:rFonts w:ascii="Times New Roman" w:hAnsi="Times New Roman" w:cs="Times New Roman"/>
              </w:rPr>
              <w:t>iency acquired through practice</w:t>
            </w:r>
          </w:p>
          <w:p w14:paraId="133AF5F3" w14:textId="77777777" w:rsidR="00FD7A66" w:rsidRPr="00EF46D9" w:rsidRDefault="00FD7A66" w:rsidP="007F5C9A">
            <w:pPr>
              <w:pStyle w:val="ListParagraph"/>
              <w:numPr>
                <w:ilvl w:val="0"/>
                <w:numId w:val="15"/>
              </w:numPr>
              <w:spacing w:line="360" w:lineRule="auto"/>
              <w:rPr>
                <w:rFonts w:ascii="Times New Roman" w:hAnsi="Times New Roman" w:cs="Times New Roman"/>
              </w:rPr>
            </w:pPr>
            <w:r>
              <w:rPr>
                <w:rFonts w:ascii="Times New Roman" w:hAnsi="Times New Roman" w:cs="Times New Roman"/>
              </w:rPr>
              <w:t xml:space="preserve">Skills; skill development; interpersonal skills; </w:t>
            </w:r>
            <w:r w:rsidRPr="00372057">
              <w:rPr>
                <w:rFonts w:ascii="Times New Roman" w:hAnsi="Times New Roman" w:cs="Times New Roman"/>
              </w:rPr>
              <w:t>skill assessment</w:t>
            </w:r>
            <w:r>
              <w:rPr>
                <w:rFonts w:ascii="Times New Roman" w:hAnsi="Times New Roman" w:cs="Times New Roman"/>
              </w:rPr>
              <w:t>; competence; ability; p</w:t>
            </w:r>
            <w:r w:rsidRPr="00EF46D9">
              <w:rPr>
                <w:rFonts w:ascii="Times New Roman" w:hAnsi="Times New Roman" w:cs="Times New Roman"/>
              </w:rPr>
              <w:t>ractice</w:t>
            </w:r>
          </w:p>
        </w:tc>
        <w:tc>
          <w:tcPr>
            <w:tcW w:w="8460" w:type="dxa"/>
            <w:vMerge/>
          </w:tcPr>
          <w:p w14:paraId="57FA1AA2" w14:textId="77E4761C" w:rsidR="00FD7A66" w:rsidRPr="00FD7A66" w:rsidRDefault="00FD7A66" w:rsidP="00FD7A66">
            <w:pPr>
              <w:spacing w:line="360" w:lineRule="auto"/>
              <w:ind w:left="360"/>
              <w:rPr>
                <w:rFonts w:ascii="Times New Roman" w:hAnsi="Times New Roman" w:cs="Times New Roman"/>
              </w:rPr>
            </w:pPr>
          </w:p>
        </w:tc>
      </w:tr>
      <w:tr w:rsidR="00FD7A66" w:rsidRPr="00372057" w14:paraId="0EB4FED1" w14:textId="77777777" w:rsidTr="00FD7A66">
        <w:tc>
          <w:tcPr>
            <w:tcW w:w="6115" w:type="dxa"/>
          </w:tcPr>
          <w:p w14:paraId="17C96F6D" w14:textId="1EAFC472" w:rsidR="00FD7A66" w:rsidRPr="00C20E67" w:rsidRDefault="00FD7A66" w:rsidP="00500A7E">
            <w:pPr>
              <w:pStyle w:val="ListParagraph"/>
              <w:numPr>
                <w:ilvl w:val="0"/>
                <w:numId w:val="14"/>
              </w:numPr>
              <w:spacing w:line="360" w:lineRule="auto"/>
              <w:rPr>
                <w:rFonts w:ascii="Times New Roman" w:hAnsi="Times New Roman" w:cs="Times New Roman"/>
              </w:rPr>
            </w:pPr>
            <w:r w:rsidRPr="003C5FF8">
              <w:rPr>
                <w:rFonts w:ascii="Times New Roman" w:hAnsi="Times New Roman" w:cs="Times New Roman"/>
              </w:rPr>
              <w:t>Social</w:t>
            </w:r>
            <w:r>
              <w:rPr>
                <w:rFonts w:ascii="Times New Roman" w:hAnsi="Times New Roman" w:cs="Times New Roman"/>
              </w:rPr>
              <w:t xml:space="preserve">/Professional Role and Identity: </w:t>
            </w:r>
            <w:r w:rsidRPr="00C20E67">
              <w:rPr>
                <w:rFonts w:ascii="Times New Roman" w:hAnsi="Times New Roman" w:cs="Times New Roman"/>
              </w:rPr>
              <w:t>A coherent set of behaviours and displayed personal qualities of an individ</w:t>
            </w:r>
            <w:r>
              <w:rPr>
                <w:rFonts w:ascii="Times New Roman" w:hAnsi="Times New Roman" w:cs="Times New Roman"/>
              </w:rPr>
              <w:t>ual in a social or work setting</w:t>
            </w:r>
          </w:p>
          <w:p w14:paraId="25C46238" w14:textId="77777777" w:rsidR="00FD7A66" w:rsidRPr="006C147B" w:rsidRDefault="00FD7A66" w:rsidP="006324AF">
            <w:pPr>
              <w:pStyle w:val="ListParagraph"/>
              <w:numPr>
                <w:ilvl w:val="0"/>
                <w:numId w:val="15"/>
              </w:numPr>
              <w:spacing w:line="360" w:lineRule="auto"/>
              <w:rPr>
                <w:rFonts w:ascii="Times New Roman" w:hAnsi="Times New Roman" w:cs="Times New Roman"/>
              </w:rPr>
            </w:pPr>
            <w:r w:rsidRPr="006C147B">
              <w:rPr>
                <w:rFonts w:ascii="Times New Roman" w:hAnsi="Times New Roman" w:cs="Times New Roman"/>
              </w:rPr>
              <w:t>Professional identity and role; Social identity; Professional boundaries; Professional confidence; Group identity; Leadership; Organizational commitment</w:t>
            </w:r>
          </w:p>
        </w:tc>
        <w:tc>
          <w:tcPr>
            <w:tcW w:w="8460" w:type="dxa"/>
            <w:vMerge/>
          </w:tcPr>
          <w:p w14:paraId="6A16FB56" w14:textId="2E8E65E9" w:rsidR="00FD7A66" w:rsidRPr="00FD7A66" w:rsidRDefault="00FD7A66" w:rsidP="00FD7A66">
            <w:pPr>
              <w:spacing w:line="360" w:lineRule="auto"/>
              <w:ind w:left="360"/>
              <w:rPr>
                <w:rFonts w:ascii="Times New Roman" w:hAnsi="Times New Roman" w:cs="Times New Roman"/>
                <w:b/>
              </w:rPr>
            </w:pPr>
          </w:p>
        </w:tc>
      </w:tr>
      <w:tr w:rsidR="00E17B10" w:rsidRPr="00372057" w14:paraId="307BCCE9" w14:textId="77777777" w:rsidTr="00FD7A66">
        <w:tc>
          <w:tcPr>
            <w:tcW w:w="6115" w:type="dxa"/>
          </w:tcPr>
          <w:p w14:paraId="50A052F8" w14:textId="77777777" w:rsidR="00E17B10" w:rsidRDefault="00E17B10" w:rsidP="00C20E67">
            <w:pPr>
              <w:pStyle w:val="ListParagraph"/>
              <w:numPr>
                <w:ilvl w:val="0"/>
                <w:numId w:val="14"/>
              </w:numPr>
              <w:spacing w:line="360" w:lineRule="auto"/>
              <w:rPr>
                <w:rFonts w:ascii="Times New Roman" w:hAnsi="Times New Roman" w:cs="Times New Roman"/>
              </w:rPr>
            </w:pPr>
            <w:r w:rsidRPr="006324AF">
              <w:rPr>
                <w:rFonts w:ascii="Times New Roman" w:hAnsi="Times New Roman" w:cs="Times New Roman"/>
              </w:rPr>
              <w:t>Beliefs about Capabilities</w:t>
            </w:r>
            <w:r>
              <w:rPr>
                <w:rFonts w:ascii="Times New Roman" w:hAnsi="Times New Roman" w:cs="Times New Roman"/>
              </w:rPr>
              <w:t xml:space="preserve">: </w:t>
            </w:r>
            <w:r w:rsidRPr="00C20E67">
              <w:rPr>
                <w:rFonts w:ascii="Times New Roman" w:hAnsi="Times New Roman" w:cs="Times New Roman"/>
              </w:rPr>
              <w:t>Acceptance of the truth, reality, or validity about an ability, talent, or facility that a per</w:t>
            </w:r>
            <w:r>
              <w:rPr>
                <w:rFonts w:ascii="Times New Roman" w:hAnsi="Times New Roman" w:cs="Times New Roman"/>
              </w:rPr>
              <w:t>son can put to constructive use</w:t>
            </w:r>
          </w:p>
          <w:p w14:paraId="319BD307" w14:textId="77777777" w:rsidR="00E17B10" w:rsidRPr="00C20E67" w:rsidRDefault="00E17B10" w:rsidP="00C20E67">
            <w:pPr>
              <w:pStyle w:val="ListParagraph"/>
              <w:numPr>
                <w:ilvl w:val="0"/>
                <w:numId w:val="15"/>
              </w:numPr>
              <w:spacing w:line="360" w:lineRule="auto"/>
              <w:rPr>
                <w:rFonts w:ascii="Times New Roman" w:hAnsi="Times New Roman" w:cs="Times New Roman"/>
              </w:rPr>
            </w:pPr>
            <w:r w:rsidRPr="00C20E67">
              <w:rPr>
                <w:rFonts w:ascii="Times New Roman" w:hAnsi="Times New Roman" w:cs="Times New Roman"/>
              </w:rPr>
              <w:lastRenderedPageBreak/>
              <w:t xml:space="preserve"> Self-confidence; Perceived competence; Self-efficacy; Perceived behavioural control; Beliefs; Self-esteem and confidence; Empowerment</w:t>
            </w:r>
          </w:p>
        </w:tc>
        <w:tc>
          <w:tcPr>
            <w:tcW w:w="8460" w:type="dxa"/>
            <w:vMerge w:val="restart"/>
          </w:tcPr>
          <w:p w14:paraId="578D2560" w14:textId="77B407F0" w:rsidR="00E17B10" w:rsidRPr="0022360D" w:rsidRDefault="00E17B10" w:rsidP="00AF2FA5">
            <w:pPr>
              <w:pStyle w:val="ListParagraph"/>
              <w:numPr>
                <w:ilvl w:val="0"/>
                <w:numId w:val="17"/>
              </w:numPr>
              <w:spacing w:line="360" w:lineRule="auto"/>
              <w:rPr>
                <w:rFonts w:ascii="Times New Roman" w:hAnsi="Times New Roman" w:cs="Times New Roman"/>
                <w:b/>
              </w:rPr>
            </w:pPr>
            <w:r w:rsidRPr="0022360D">
              <w:rPr>
                <w:rFonts w:ascii="Times New Roman" w:hAnsi="Times New Roman" w:cs="Times New Roman"/>
                <w:b/>
              </w:rPr>
              <w:lastRenderedPageBreak/>
              <w:t xml:space="preserve">How will improvement in management of hospitalized adults with bacteriuria be a benefit to </w:t>
            </w:r>
            <w:r w:rsidR="0047653D" w:rsidRPr="0022360D">
              <w:rPr>
                <w:rFonts w:ascii="Times New Roman" w:hAnsi="Times New Roman" w:cs="Times New Roman"/>
                <w:b/>
              </w:rPr>
              <w:t>patients and the public</w:t>
            </w:r>
            <w:r w:rsidR="009637C6" w:rsidRPr="0022360D">
              <w:rPr>
                <w:rFonts w:ascii="Times New Roman" w:hAnsi="Times New Roman" w:cs="Times New Roman"/>
                <w:b/>
              </w:rPr>
              <w:t xml:space="preserve"> in general</w:t>
            </w:r>
            <w:r w:rsidRPr="0022360D">
              <w:rPr>
                <w:rFonts w:ascii="Times New Roman" w:hAnsi="Times New Roman" w:cs="Times New Roman"/>
                <w:b/>
              </w:rPr>
              <w:t>?</w:t>
            </w:r>
          </w:p>
          <w:p w14:paraId="5CDFC338" w14:textId="77777777" w:rsidR="00E17B10" w:rsidRPr="0022360D" w:rsidRDefault="00E17B10" w:rsidP="009275D0">
            <w:pPr>
              <w:spacing w:line="360" w:lineRule="auto"/>
              <w:rPr>
                <w:u w:val="single"/>
              </w:rPr>
            </w:pPr>
            <w:r w:rsidRPr="0022360D">
              <w:rPr>
                <w:u w:val="single"/>
              </w:rPr>
              <w:lastRenderedPageBreak/>
              <w:t>Prompts</w:t>
            </w:r>
          </w:p>
          <w:p w14:paraId="0F51120A" w14:textId="50A16F6F" w:rsidR="00E17B10" w:rsidRPr="0022360D" w:rsidRDefault="00E17B10" w:rsidP="006324AF">
            <w:pPr>
              <w:pStyle w:val="ListParagraph"/>
              <w:numPr>
                <w:ilvl w:val="0"/>
                <w:numId w:val="15"/>
              </w:numPr>
              <w:spacing w:line="360" w:lineRule="auto"/>
              <w:rPr>
                <w:rFonts w:ascii="Times New Roman" w:hAnsi="Times New Roman" w:cs="Times New Roman"/>
              </w:rPr>
            </w:pPr>
            <w:r w:rsidRPr="0022360D">
              <w:rPr>
                <w:rFonts w:ascii="Times New Roman" w:hAnsi="Times New Roman" w:cs="Times New Roman"/>
              </w:rPr>
              <w:t xml:space="preserve">How confident are you that you can appropriately manage bacteriuria in hospitalized adults? (Ex. avoid antibiotics for positive urine culture results in asymptomatic patients with bacteriuria when antibiotics are not indicated) </w:t>
            </w:r>
          </w:p>
          <w:p w14:paraId="342DC32E" w14:textId="77777777" w:rsidR="00E17B10" w:rsidRPr="0022360D" w:rsidRDefault="00E17B10" w:rsidP="006324AF">
            <w:pPr>
              <w:pStyle w:val="ListParagraph"/>
              <w:numPr>
                <w:ilvl w:val="0"/>
                <w:numId w:val="15"/>
              </w:numPr>
              <w:spacing w:line="360" w:lineRule="auto"/>
              <w:rPr>
                <w:rFonts w:ascii="Times New Roman" w:hAnsi="Times New Roman" w:cs="Times New Roman"/>
              </w:rPr>
            </w:pPr>
            <w:r w:rsidRPr="0022360D">
              <w:rPr>
                <w:rFonts w:ascii="Times New Roman" w:hAnsi="Times New Roman" w:cs="Times New Roman"/>
              </w:rPr>
              <w:t>Are you optimistic that management of urinary tract infections in hospitalized adults can be improved? Why or why not?</w:t>
            </w:r>
          </w:p>
          <w:p w14:paraId="575D470E" w14:textId="5CB6644F" w:rsidR="00E17B10" w:rsidRPr="0022360D" w:rsidRDefault="00E17B10" w:rsidP="004C7E0C">
            <w:pPr>
              <w:pStyle w:val="ListParagraph"/>
              <w:spacing w:line="360" w:lineRule="auto"/>
              <w:rPr>
                <w:rFonts w:ascii="Times New Roman" w:hAnsi="Times New Roman" w:cs="Times New Roman"/>
              </w:rPr>
            </w:pPr>
          </w:p>
        </w:tc>
      </w:tr>
      <w:tr w:rsidR="00E17B10" w:rsidRPr="00372057" w14:paraId="188CF9FD" w14:textId="77777777" w:rsidTr="00FD7A66">
        <w:tc>
          <w:tcPr>
            <w:tcW w:w="6115" w:type="dxa"/>
          </w:tcPr>
          <w:p w14:paraId="1870E4E8" w14:textId="77777777" w:rsidR="00E17B10" w:rsidRPr="00C20E67" w:rsidRDefault="00E17B10" w:rsidP="00500A7E">
            <w:pPr>
              <w:pStyle w:val="ListParagraph"/>
              <w:numPr>
                <w:ilvl w:val="0"/>
                <w:numId w:val="14"/>
              </w:numPr>
              <w:spacing w:line="360" w:lineRule="auto"/>
              <w:rPr>
                <w:rFonts w:ascii="Times New Roman" w:hAnsi="Times New Roman" w:cs="Times New Roman"/>
              </w:rPr>
            </w:pPr>
            <w:r w:rsidRPr="006324AF">
              <w:rPr>
                <w:rFonts w:ascii="Times New Roman" w:hAnsi="Times New Roman" w:cs="Times New Roman"/>
              </w:rPr>
              <w:t>Optimism</w:t>
            </w:r>
            <w:r>
              <w:rPr>
                <w:rFonts w:ascii="Times New Roman" w:hAnsi="Times New Roman" w:cs="Times New Roman"/>
              </w:rPr>
              <w:t xml:space="preserve">: </w:t>
            </w:r>
            <w:r w:rsidRPr="00C20E67">
              <w:rPr>
                <w:rFonts w:ascii="Times New Roman" w:hAnsi="Times New Roman" w:cs="Times New Roman"/>
              </w:rPr>
              <w:t>The confidence that things will happen for the best or that desired goals will be attai</w:t>
            </w:r>
            <w:r>
              <w:rPr>
                <w:rFonts w:ascii="Times New Roman" w:hAnsi="Times New Roman" w:cs="Times New Roman"/>
              </w:rPr>
              <w:t>ned</w:t>
            </w:r>
          </w:p>
          <w:p w14:paraId="3E0A5F17" w14:textId="77777777" w:rsidR="00E17B10" w:rsidRPr="00216AA6" w:rsidRDefault="00E17B10" w:rsidP="006324AF">
            <w:pPr>
              <w:pStyle w:val="ListParagraph"/>
              <w:numPr>
                <w:ilvl w:val="0"/>
                <w:numId w:val="15"/>
              </w:numPr>
              <w:spacing w:line="360" w:lineRule="auto"/>
              <w:rPr>
                <w:rFonts w:ascii="Times New Roman" w:hAnsi="Times New Roman" w:cs="Times New Roman"/>
              </w:rPr>
            </w:pPr>
            <w:r w:rsidRPr="00216AA6">
              <w:rPr>
                <w:rFonts w:ascii="Times New Roman" w:hAnsi="Times New Roman" w:cs="Times New Roman"/>
              </w:rPr>
              <w:t>Optimism</w:t>
            </w:r>
            <w:r>
              <w:rPr>
                <w:rFonts w:ascii="Times New Roman" w:hAnsi="Times New Roman" w:cs="Times New Roman"/>
              </w:rPr>
              <w:t xml:space="preserve">; </w:t>
            </w:r>
            <w:r w:rsidRPr="00216AA6">
              <w:rPr>
                <w:rFonts w:ascii="Times New Roman" w:hAnsi="Times New Roman" w:cs="Times New Roman"/>
              </w:rPr>
              <w:t>Pessimism</w:t>
            </w:r>
            <w:r>
              <w:rPr>
                <w:rFonts w:ascii="Times New Roman" w:hAnsi="Times New Roman" w:cs="Times New Roman"/>
              </w:rPr>
              <w:t xml:space="preserve">; </w:t>
            </w:r>
            <w:r w:rsidRPr="00216AA6">
              <w:rPr>
                <w:rFonts w:ascii="Times New Roman" w:hAnsi="Times New Roman" w:cs="Times New Roman"/>
              </w:rPr>
              <w:t>Unrealistic optimism</w:t>
            </w:r>
            <w:r>
              <w:rPr>
                <w:rFonts w:ascii="Times New Roman" w:hAnsi="Times New Roman" w:cs="Times New Roman"/>
              </w:rPr>
              <w:t xml:space="preserve">; </w:t>
            </w:r>
            <w:r w:rsidRPr="00216AA6">
              <w:rPr>
                <w:rFonts w:ascii="Times New Roman" w:hAnsi="Times New Roman" w:cs="Times New Roman"/>
              </w:rPr>
              <w:t>Identity</w:t>
            </w:r>
          </w:p>
        </w:tc>
        <w:tc>
          <w:tcPr>
            <w:tcW w:w="8460" w:type="dxa"/>
            <w:vMerge/>
          </w:tcPr>
          <w:p w14:paraId="2EEEC1C9" w14:textId="5B4740C8" w:rsidR="00E17B10" w:rsidRPr="0022360D" w:rsidRDefault="00E17B10" w:rsidP="00C20E67">
            <w:pPr>
              <w:pStyle w:val="ListParagraph"/>
              <w:numPr>
                <w:ilvl w:val="0"/>
                <w:numId w:val="15"/>
              </w:numPr>
              <w:spacing w:line="360" w:lineRule="auto"/>
              <w:rPr>
                <w:rFonts w:ascii="Times New Roman" w:hAnsi="Times New Roman" w:cs="Times New Roman"/>
                <w:b/>
              </w:rPr>
            </w:pPr>
          </w:p>
        </w:tc>
      </w:tr>
      <w:tr w:rsidR="00E17B10" w:rsidRPr="00372057" w14:paraId="081B79E7" w14:textId="77777777" w:rsidTr="00FD7A66">
        <w:tc>
          <w:tcPr>
            <w:tcW w:w="6115" w:type="dxa"/>
          </w:tcPr>
          <w:p w14:paraId="735F1AB3" w14:textId="77777777" w:rsidR="00E17B10" w:rsidRPr="00C20E67" w:rsidRDefault="00E17B10" w:rsidP="00500A7E">
            <w:pPr>
              <w:pStyle w:val="ListParagraph"/>
              <w:numPr>
                <w:ilvl w:val="0"/>
                <w:numId w:val="14"/>
              </w:numPr>
              <w:spacing w:line="360" w:lineRule="auto"/>
              <w:rPr>
                <w:rFonts w:ascii="Times New Roman" w:hAnsi="Times New Roman" w:cs="Times New Roman"/>
              </w:rPr>
            </w:pPr>
            <w:r w:rsidRPr="006324AF">
              <w:rPr>
                <w:rFonts w:ascii="Times New Roman" w:hAnsi="Times New Roman" w:cs="Times New Roman"/>
              </w:rPr>
              <w:t>Beliefs about Consequences</w:t>
            </w:r>
            <w:r>
              <w:rPr>
                <w:rFonts w:ascii="Times New Roman" w:hAnsi="Times New Roman" w:cs="Times New Roman"/>
              </w:rPr>
              <w:t xml:space="preserve">: </w:t>
            </w:r>
            <w:r w:rsidRPr="00C20E67">
              <w:rPr>
                <w:rFonts w:ascii="Times New Roman" w:hAnsi="Times New Roman" w:cs="Times New Roman"/>
              </w:rPr>
              <w:t>Acceptance of the truth, reality, or validity about outcomes of</w:t>
            </w:r>
            <w:r>
              <w:rPr>
                <w:rFonts w:ascii="Times New Roman" w:hAnsi="Times New Roman" w:cs="Times New Roman"/>
              </w:rPr>
              <w:t xml:space="preserve"> behaviour in a given situation</w:t>
            </w:r>
          </w:p>
          <w:p w14:paraId="1371FD8C" w14:textId="1E2DC74D" w:rsidR="00E17B10" w:rsidRPr="00E17B10" w:rsidRDefault="00E17B10" w:rsidP="00500A7E">
            <w:pPr>
              <w:pStyle w:val="ListParagraph"/>
              <w:numPr>
                <w:ilvl w:val="0"/>
                <w:numId w:val="15"/>
              </w:numPr>
              <w:spacing w:line="360" w:lineRule="auto"/>
              <w:rPr>
                <w:rFonts w:ascii="Times New Roman" w:hAnsi="Times New Roman" w:cs="Times New Roman"/>
              </w:rPr>
            </w:pPr>
            <w:r w:rsidRPr="009275D0">
              <w:rPr>
                <w:rFonts w:ascii="Times New Roman" w:hAnsi="Times New Roman" w:cs="Times New Roman"/>
              </w:rPr>
              <w:t>Beliefs</w:t>
            </w:r>
            <w:r>
              <w:rPr>
                <w:rFonts w:ascii="Times New Roman" w:hAnsi="Times New Roman" w:cs="Times New Roman"/>
              </w:rPr>
              <w:t xml:space="preserve">; </w:t>
            </w:r>
            <w:r w:rsidRPr="009275D0">
              <w:rPr>
                <w:rFonts w:ascii="Times New Roman" w:hAnsi="Times New Roman" w:cs="Times New Roman"/>
              </w:rPr>
              <w:t>Outcome expectations</w:t>
            </w:r>
            <w:r>
              <w:rPr>
                <w:rFonts w:ascii="Times New Roman" w:hAnsi="Times New Roman" w:cs="Times New Roman"/>
              </w:rPr>
              <w:t xml:space="preserve">; </w:t>
            </w:r>
            <w:r w:rsidRPr="009275D0">
              <w:rPr>
                <w:rFonts w:ascii="Times New Roman" w:hAnsi="Times New Roman" w:cs="Times New Roman"/>
              </w:rPr>
              <w:t>Characteristics of outcome expectations</w:t>
            </w:r>
            <w:r>
              <w:rPr>
                <w:rFonts w:ascii="Times New Roman" w:hAnsi="Times New Roman" w:cs="Times New Roman"/>
              </w:rPr>
              <w:t xml:space="preserve">; </w:t>
            </w:r>
            <w:r w:rsidRPr="009275D0">
              <w:rPr>
                <w:rFonts w:ascii="Times New Roman" w:hAnsi="Times New Roman" w:cs="Times New Roman"/>
              </w:rPr>
              <w:t>Anticipated regret</w:t>
            </w:r>
            <w:r>
              <w:rPr>
                <w:rFonts w:ascii="Times New Roman" w:hAnsi="Times New Roman" w:cs="Times New Roman"/>
              </w:rPr>
              <w:t xml:space="preserve">; </w:t>
            </w:r>
            <w:r w:rsidRPr="009275D0">
              <w:rPr>
                <w:rFonts w:ascii="Times New Roman" w:hAnsi="Times New Roman" w:cs="Times New Roman"/>
              </w:rPr>
              <w:t>Consequences</w:t>
            </w:r>
          </w:p>
        </w:tc>
        <w:tc>
          <w:tcPr>
            <w:tcW w:w="8460" w:type="dxa"/>
            <w:vMerge/>
          </w:tcPr>
          <w:p w14:paraId="051B6C6E" w14:textId="66CE70E2" w:rsidR="00E17B10" w:rsidRPr="0022360D" w:rsidRDefault="00E17B10" w:rsidP="00C20E67">
            <w:pPr>
              <w:pStyle w:val="ListParagraph"/>
              <w:numPr>
                <w:ilvl w:val="0"/>
                <w:numId w:val="15"/>
              </w:numPr>
              <w:spacing w:line="360" w:lineRule="auto"/>
              <w:rPr>
                <w:rFonts w:ascii="Times New Roman" w:hAnsi="Times New Roman" w:cs="Times New Roman"/>
              </w:rPr>
            </w:pPr>
          </w:p>
        </w:tc>
      </w:tr>
      <w:tr w:rsidR="00547298" w:rsidRPr="00372057" w14:paraId="0CDFFC82" w14:textId="77777777" w:rsidTr="00FD7A66">
        <w:tc>
          <w:tcPr>
            <w:tcW w:w="6115" w:type="dxa"/>
            <w:shd w:val="clear" w:color="auto" w:fill="auto"/>
          </w:tcPr>
          <w:p w14:paraId="21204067" w14:textId="01EFF6CC" w:rsidR="00547298" w:rsidRPr="0047653D" w:rsidRDefault="00547298" w:rsidP="00500A7E">
            <w:pPr>
              <w:pStyle w:val="ListParagraph"/>
              <w:numPr>
                <w:ilvl w:val="0"/>
                <w:numId w:val="14"/>
              </w:numPr>
              <w:spacing w:line="360" w:lineRule="auto"/>
              <w:rPr>
                <w:rFonts w:ascii="Times New Roman" w:hAnsi="Times New Roman" w:cs="Times New Roman"/>
              </w:rPr>
            </w:pPr>
            <w:r w:rsidRPr="0047653D">
              <w:rPr>
                <w:rFonts w:ascii="Times New Roman" w:hAnsi="Times New Roman" w:cs="Times New Roman"/>
              </w:rPr>
              <w:t>Reinforcement</w:t>
            </w:r>
            <w:r w:rsidR="00C20E67" w:rsidRPr="0047653D">
              <w:rPr>
                <w:rFonts w:ascii="Times New Roman" w:hAnsi="Times New Roman" w:cs="Times New Roman"/>
              </w:rPr>
              <w:t xml:space="preserve">: </w:t>
            </w:r>
            <w:r w:rsidRPr="0047653D">
              <w:rPr>
                <w:rFonts w:ascii="Times New Roman" w:hAnsi="Times New Roman" w:cs="Times New Roman"/>
              </w:rPr>
              <w:t>Increasing the probability of a response by arranging a dependent relationship, or contingency between th</w:t>
            </w:r>
            <w:r w:rsidR="00C20E67" w:rsidRPr="0047653D">
              <w:rPr>
                <w:rFonts w:ascii="Times New Roman" w:hAnsi="Times New Roman" w:cs="Times New Roman"/>
              </w:rPr>
              <w:t>e response and a given stimulus</w:t>
            </w:r>
          </w:p>
          <w:p w14:paraId="6D536CB5" w14:textId="77777777" w:rsidR="00547298" w:rsidRPr="0047653D" w:rsidRDefault="00547298" w:rsidP="006324AF">
            <w:pPr>
              <w:pStyle w:val="ListParagraph"/>
              <w:numPr>
                <w:ilvl w:val="0"/>
                <w:numId w:val="15"/>
              </w:numPr>
              <w:spacing w:line="360" w:lineRule="auto"/>
              <w:rPr>
                <w:rFonts w:ascii="Times New Roman" w:hAnsi="Times New Roman" w:cs="Times New Roman"/>
              </w:rPr>
            </w:pPr>
            <w:r w:rsidRPr="0047653D">
              <w:rPr>
                <w:rFonts w:ascii="Times New Roman" w:hAnsi="Times New Roman" w:cs="Times New Roman"/>
              </w:rPr>
              <w:t>Rewards; Incentives; Punishments; Consequences; Reinforcement; Contingencies; Sanctions</w:t>
            </w:r>
          </w:p>
        </w:tc>
        <w:tc>
          <w:tcPr>
            <w:tcW w:w="8460" w:type="dxa"/>
            <w:shd w:val="clear" w:color="auto" w:fill="auto"/>
          </w:tcPr>
          <w:p w14:paraId="347E4BEC" w14:textId="1276F3F7" w:rsidR="00547298" w:rsidRPr="0022360D" w:rsidRDefault="009637C6" w:rsidP="00224805">
            <w:pPr>
              <w:pStyle w:val="ListParagraph"/>
              <w:numPr>
                <w:ilvl w:val="0"/>
                <w:numId w:val="17"/>
              </w:numPr>
              <w:spacing w:line="360" w:lineRule="auto"/>
              <w:rPr>
                <w:rFonts w:ascii="Times New Roman" w:hAnsi="Times New Roman" w:cs="Times New Roman"/>
                <w:b/>
              </w:rPr>
            </w:pPr>
            <w:r w:rsidRPr="0022360D">
              <w:rPr>
                <w:rFonts w:ascii="Times New Roman" w:hAnsi="Times New Roman" w:cs="Times New Roman"/>
                <w:b/>
              </w:rPr>
              <w:t>Is there an</w:t>
            </w:r>
            <w:r w:rsidR="0047653D" w:rsidRPr="0022360D">
              <w:rPr>
                <w:rFonts w:ascii="Times New Roman" w:hAnsi="Times New Roman" w:cs="Times New Roman"/>
                <w:b/>
              </w:rPr>
              <w:t xml:space="preserve"> initiative you can think of that may improve your ability to do your job caring for patients with bacteriuria</w:t>
            </w:r>
            <w:r w:rsidR="00547298" w:rsidRPr="0022360D">
              <w:rPr>
                <w:rFonts w:ascii="Times New Roman" w:hAnsi="Times New Roman" w:cs="Times New Roman"/>
                <w:b/>
              </w:rPr>
              <w:t xml:space="preserve">? </w:t>
            </w:r>
          </w:p>
          <w:p w14:paraId="1B12098E" w14:textId="77777777" w:rsidR="004C3A2F" w:rsidRPr="0022360D" w:rsidRDefault="004C3A2F" w:rsidP="004C3A2F">
            <w:pPr>
              <w:spacing w:line="360" w:lineRule="auto"/>
              <w:rPr>
                <w:rFonts w:ascii="Times New Roman" w:hAnsi="Times New Roman" w:cs="Times New Roman"/>
                <w:u w:val="single"/>
              </w:rPr>
            </w:pPr>
            <w:r w:rsidRPr="0022360D">
              <w:rPr>
                <w:rFonts w:ascii="Times New Roman" w:hAnsi="Times New Roman" w:cs="Times New Roman"/>
                <w:u w:val="single"/>
              </w:rPr>
              <w:t>Prompt</w:t>
            </w:r>
          </w:p>
          <w:p w14:paraId="4B9E94CC" w14:textId="5E6C609F" w:rsidR="009637C6" w:rsidRPr="0022360D" w:rsidRDefault="009637C6" w:rsidP="0047653D">
            <w:pPr>
              <w:pStyle w:val="ListParagraph"/>
              <w:numPr>
                <w:ilvl w:val="0"/>
                <w:numId w:val="15"/>
              </w:numPr>
              <w:spacing w:line="360" w:lineRule="auto"/>
              <w:rPr>
                <w:rFonts w:ascii="Times New Roman" w:hAnsi="Times New Roman" w:cs="Times New Roman"/>
              </w:rPr>
            </w:pPr>
            <w:r w:rsidRPr="0022360D">
              <w:rPr>
                <w:rFonts w:ascii="Times New Roman" w:hAnsi="Times New Roman" w:cs="Times New Roman"/>
              </w:rPr>
              <w:t xml:space="preserve">An example of an initiative is making urine culture requisition forms less accessible </w:t>
            </w:r>
          </w:p>
          <w:p w14:paraId="6C33736D" w14:textId="4B3D0B67" w:rsidR="004C3A2F" w:rsidRPr="0022360D" w:rsidRDefault="003A6906" w:rsidP="0047653D">
            <w:pPr>
              <w:pStyle w:val="ListParagraph"/>
              <w:numPr>
                <w:ilvl w:val="0"/>
                <w:numId w:val="15"/>
              </w:numPr>
              <w:spacing w:line="360" w:lineRule="auto"/>
              <w:rPr>
                <w:rFonts w:ascii="Times New Roman" w:hAnsi="Times New Roman" w:cs="Times New Roman"/>
              </w:rPr>
            </w:pPr>
            <w:r w:rsidRPr="0022360D">
              <w:rPr>
                <w:rFonts w:ascii="Times New Roman" w:hAnsi="Times New Roman" w:cs="Times New Roman"/>
              </w:rPr>
              <w:t xml:space="preserve">Would incentives </w:t>
            </w:r>
            <w:r w:rsidR="009637C6" w:rsidRPr="0022360D">
              <w:rPr>
                <w:rFonts w:ascii="Times New Roman" w:hAnsi="Times New Roman" w:cs="Times New Roman"/>
              </w:rPr>
              <w:t xml:space="preserve">or disincentives </w:t>
            </w:r>
            <w:r w:rsidRPr="0022360D">
              <w:rPr>
                <w:rFonts w:ascii="Times New Roman" w:hAnsi="Times New Roman" w:cs="Times New Roman"/>
              </w:rPr>
              <w:t>make you more likely to appropriately manage bacteriuria</w:t>
            </w:r>
          </w:p>
        </w:tc>
      </w:tr>
      <w:tr w:rsidR="00917C1B" w:rsidRPr="00372057" w14:paraId="6D51AB5D" w14:textId="77777777" w:rsidTr="00FD7A66">
        <w:tc>
          <w:tcPr>
            <w:tcW w:w="6115" w:type="dxa"/>
          </w:tcPr>
          <w:p w14:paraId="07E6CDE3" w14:textId="31256355" w:rsidR="00917C1B" w:rsidRPr="00F62367" w:rsidRDefault="00C20E67" w:rsidP="00500A7E">
            <w:pPr>
              <w:pStyle w:val="ListParagraph"/>
              <w:numPr>
                <w:ilvl w:val="0"/>
                <w:numId w:val="14"/>
              </w:numPr>
              <w:spacing w:line="360" w:lineRule="auto"/>
              <w:rPr>
                <w:rFonts w:ascii="Times New Roman" w:hAnsi="Times New Roman" w:cs="Times New Roman"/>
              </w:rPr>
            </w:pPr>
            <w:r w:rsidRPr="00F62367">
              <w:rPr>
                <w:rFonts w:ascii="Times New Roman" w:hAnsi="Times New Roman" w:cs="Times New Roman"/>
              </w:rPr>
              <w:t xml:space="preserve">Intentions: </w:t>
            </w:r>
            <w:r w:rsidR="00917C1B" w:rsidRPr="00F62367">
              <w:rPr>
                <w:rFonts w:ascii="Times New Roman" w:hAnsi="Times New Roman" w:cs="Times New Roman"/>
              </w:rPr>
              <w:t xml:space="preserve">A conscious decision to perform a behaviour or a </w:t>
            </w:r>
            <w:r w:rsidRPr="00F62367">
              <w:rPr>
                <w:rFonts w:ascii="Times New Roman" w:hAnsi="Times New Roman" w:cs="Times New Roman"/>
              </w:rPr>
              <w:t>resolve to act in a certain way</w:t>
            </w:r>
          </w:p>
          <w:p w14:paraId="3C753BF5" w14:textId="77777777" w:rsidR="00917C1B" w:rsidRPr="00F62367" w:rsidRDefault="00917C1B" w:rsidP="006324AF">
            <w:pPr>
              <w:pStyle w:val="ListParagraph"/>
              <w:numPr>
                <w:ilvl w:val="0"/>
                <w:numId w:val="15"/>
              </w:numPr>
              <w:spacing w:line="360" w:lineRule="auto"/>
              <w:rPr>
                <w:rFonts w:ascii="Times New Roman" w:hAnsi="Times New Roman" w:cs="Times New Roman"/>
              </w:rPr>
            </w:pPr>
            <w:r w:rsidRPr="00F62367">
              <w:rPr>
                <w:rFonts w:ascii="Times New Roman" w:hAnsi="Times New Roman" w:cs="Times New Roman"/>
              </w:rPr>
              <w:t>Stability of intentions; Stages of change model; Trans theoretical model and stages of change</w:t>
            </w:r>
          </w:p>
        </w:tc>
        <w:tc>
          <w:tcPr>
            <w:tcW w:w="8460" w:type="dxa"/>
            <w:vMerge w:val="restart"/>
          </w:tcPr>
          <w:p w14:paraId="1989212B" w14:textId="06E2F694" w:rsidR="003A6906" w:rsidRPr="0022360D" w:rsidRDefault="003A6906" w:rsidP="00F62367">
            <w:pPr>
              <w:pStyle w:val="ListParagraph"/>
              <w:numPr>
                <w:ilvl w:val="0"/>
                <w:numId w:val="17"/>
              </w:numPr>
              <w:rPr>
                <w:rFonts w:ascii="Times New Roman" w:hAnsi="Times New Roman" w:cs="Times New Roman"/>
                <w:b/>
              </w:rPr>
            </w:pPr>
            <w:r w:rsidRPr="0022360D">
              <w:rPr>
                <w:rFonts w:ascii="Times New Roman" w:hAnsi="Times New Roman" w:cs="Times New Roman"/>
                <w:b/>
              </w:rPr>
              <w:t>Compare</w:t>
            </w:r>
            <w:r w:rsidR="00F62367" w:rsidRPr="0022360D">
              <w:rPr>
                <w:rFonts w:ascii="Times New Roman" w:hAnsi="Times New Roman" w:cs="Times New Roman"/>
                <w:b/>
              </w:rPr>
              <w:t>d to other conditions you encounter</w:t>
            </w:r>
            <w:r w:rsidRPr="0022360D">
              <w:rPr>
                <w:rFonts w:ascii="Times New Roman" w:hAnsi="Times New Roman" w:cs="Times New Roman"/>
                <w:b/>
              </w:rPr>
              <w:t xml:space="preserve"> on your floor</w:t>
            </w:r>
            <w:r w:rsidR="009637C6" w:rsidRPr="0022360D">
              <w:rPr>
                <w:rFonts w:ascii="Times New Roman" w:hAnsi="Times New Roman" w:cs="Times New Roman"/>
                <w:b/>
              </w:rPr>
              <w:t xml:space="preserve"> or unit, how important is it</w:t>
            </w:r>
            <w:r w:rsidRPr="0022360D">
              <w:rPr>
                <w:rFonts w:ascii="Times New Roman" w:hAnsi="Times New Roman" w:cs="Times New Roman"/>
                <w:b/>
              </w:rPr>
              <w:t xml:space="preserve"> </w:t>
            </w:r>
            <w:r w:rsidR="009637C6" w:rsidRPr="0022360D">
              <w:rPr>
                <w:rFonts w:ascii="Times New Roman" w:hAnsi="Times New Roman" w:cs="Times New Roman"/>
                <w:b/>
              </w:rPr>
              <w:t xml:space="preserve">for you </w:t>
            </w:r>
            <w:r w:rsidRPr="0022360D">
              <w:rPr>
                <w:rFonts w:ascii="Times New Roman" w:hAnsi="Times New Roman" w:cs="Times New Roman"/>
                <w:b/>
              </w:rPr>
              <w:t>to manage bacteriuria?</w:t>
            </w:r>
          </w:p>
          <w:p w14:paraId="25A039E4" w14:textId="77777777" w:rsidR="003A6906" w:rsidRPr="0022360D" w:rsidRDefault="003A6906" w:rsidP="00F62367">
            <w:pPr>
              <w:rPr>
                <w:rFonts w:ascii="Times New Roman" w:hAnsi="Times New Roman" w:cs="Times New Roman"/>
                <w:b/>
              </w:rPr>
            </w:pPr>
          </w:p>
          <w:p w14:paraId="4CC99F70" w14:textId="77777777" w:rsidR="003A6906" w:rsidRPr="0022360D" w:rsidRDefault="003A6906" w:rsidP="00F62367">
            <w:pPr>
              <w:rPr>
                <w:rFonts w:ascii="Times New Roman" w:hAnsi="Times New Roman" w:cs="Times New Roman"/>
                <w:u w:val="single"/>
              </w:rPr>
            </w:pPr>
            <w:r w:rsidRPr="0022360D">
              <w:rPr>
                <w:rFonts w:ascii="Times New Roman" w:hAnsi="Times New Roman" w:cs="Times New Roman"/>
                <w:u w:val="single"/>
              </w:rPr>
              <w:t>Prompt</w:t>
            </w:r>
          </w:p>
          <w:p w14:paraId="4943964E" w14:textId="6F22C2AE" w:rsidR="00F62367" w:rsidRPr="0022360D" w:rsidRDefault="003A6906" w:rsidP="00F62367">
            <w:pPr>
              <w:pStyle w:val="ListParagraph"/>
              <w:numPr>
                <w:ilvl w:val="0"/>
                <w:numId w:val="15"/>
              </w:numPr>
              <w:rPr>
                <w:rFonts w:ascii="Times New Roman" w:hAnsi="Times New Roman" w:cs="Times New Roman"/>
              </w:rPr>
            </w:pPr>
            <w:r w:rsidRPr="0022360D">
              <w:rPr>
                <w:rFonts w:ascii="Times New Roman" w:hAnsi="Times New Roman" w:cs="Times New Roman"/>
              </w:rPr>
              <w:t>Examples of conditions may include falls or hospital acquired pneumonia</w:t>
            </w:r>
          </w:p>
          <w:p w14:paraId="1FADE5B2" w14:textId="365A0D35" w:rsidR="00917C1B" w:rsidRPr="0022360D" w:rsidRDefault="00917C1B" w:rsidP="00F62367">
            <w:pPr>
              <w:pStyle w:val="ListParagraph"/>
            </w:pPr>
          </w:p>
        </w:tc>
      </w:tr>
      <w:tr w:rsidR="00917C1B" w:rsidRPr="00372057" w14:paraId="57BA9C1B" w14:textId="77777777" w:rsidTr="00FD7A66">
        <w:tc>
          <w:tcPr>
            <w:tcW w:w="6115" w:type="dxa"/>
          </w:tcPr>
          <w:p w14:paraId="7127F67C" w14:textId="157834D6" w:rsidR="00917C1B" w:rsidRPr="00C20E67" w:rsidRDefault="00917C1B" w:rsidP="00500A7E">
            <w:pPr>
              <w:pStyle w:val="ListParagraph"/>
              <w:numPr>
                <w:ilvl w:val="0"/>
                <w:numId w:val="14"/>
              </w:numPr>
              <w:spacing w:line="360" w:lineRule="auto"/>
              <w:rPr>
                <w:rFonts w:ascii="Times New Roman" w:hAnsi="Times New Roman" w:cs="Times New Roman"/>
              </w:rPr>
            </w:pPr>
            <w:r w:rsidRPr="006324AF">
              <w:rPr>
                <w:rFonts w:ascii="Times New Roman" w:hAnsi="Times New Roman" w:cs="Times New Roman"/>
              </w:rPr>
              <w:t>Goals</w:t>
            </w:r>
            <w:r w:rsidR="00C20E67">
              <w:rPr>
                <w:rFonts w:ascii="Times New Roman" w:hAnsi="Times New Roman" w:cs="Times New Roman"/>
              </w:rPr>
              <w:t xml:space="preserve">: </w:t>
            </w:r>
            <w:r w:rsidRPr="00C20E67">
              <w:rPr>
                <w:rFonts w:ascii="Times New Roman" w:hAnsi="Times New Roman" w:cs="Times New Roman"/>
              </w:rPr>
              <w:t>Mental representation of outcomes or end states that</w:t>
            </w:r>
            <w:r w:rsidR="00C20E67">
              <w:rPr>
                <w:rFonts w:ascii="Times New Roman" w:hAnsi="Times New Roman" w:cs="Times New Roman"/>
              </w:rPr>
              <w:t xml:space="preserve"> an individual wants to achieve</w:t>
            </w:r>
          </w:p>
          <w:p w14:paraId="2527DBE0" w14:textId="77777777" w:rsidR="00917C1B" w:rsidRPr="00A34B22" w:rsidRDefault="00917C1B" w:rsidP="00F62367">
            <w:pPr>
              <w:pStyle w:val="ListParagraph"/>
              <w:spacing w:line="360" w:lineRule="auto"/>
              <w:ind w:left="360"/>
              <w:rPr>
                <w:rFonts w:ascii="Times New Roman" w:hAnsi="Times New Roman" w:cs="Times New Roman"/>
              </w:rPr>
            </w:pPr>
            <w:r>
              <w:rPr>
                <w:rFonts w:ascii="Times New Roman" w:hAnsi="Times New Roman" w:cs="Times New Roman"/>
              </w:rPr>
              <w:lastRenderedPageBreak/>
              <w:t>Goals; goal priority; goal/target setting; action planning;</w:t>
            </w:r>
            <w:r w:rsidRPr="00A34B22">
              <w:rPr>
                <w:rFonts w:ascii="Times New Roman" w:hAnsi="Times New Roman" w:cs="Times New Roman"/>
              </w:rPr>
              <w:t xml:space="preserve"> implementation intention</w:t>
            </w:r>
          </w:p>
        </w:tc>
        <w:tc>
          <w:tcPr>
            <w:tcW w:w="8460" w:type="dxa"/>
            <w:vMerge/>
          </w:tcPr>
          <w:p w14:paraId="052AD85A" w14:textId="77777777" w:rsidR="00917C1B" w:rsidRPr="00B6372C" w:rsidRDefault="00917C1B" w:rsidP="00B6372C"/>
        </w:tc>
      </w:tr>
      <w:tr w:rsidR="002F2844" w:rsidRPr="00372057" w14:paraId="69B9DC36" w14:textId="77777777" w:rsidTr="00FD7A66">
        <w:tc>
          <w:tcPr>
            <w:tcW w:w="6115" w:type="dxa"/>
          </w:tcPr>
          <w:p w14:paraId="2D03A67B" w14:textId="77777777" w:rsidR="002F2844" w:rsidRPr="00C20E67" w:rsidRDefault="002F2844" w:rsidP="00500A7E">
            <w:pPr>
              <w:pStyle w:val="ListParagraph"/>
              <w:numPr>
                <w:ilvl w:val="0"/>
                <w:numId w:val="14"/>
              </w:numPr>
              <w:spacing w:line="360" w:lineRule="auto"/>
              <w:rPr>
                <w:rFonts w:ascii="Times New Roman" w:hAnsi="Times New Roman" w:cs="Times New Roman"/>
              </w:rPr>
            </w:pPr>
            <w:r w:rsidRPr="000938E8">
              <w:rPr>
                <w:rFonts w:ascii="Times New Roman" w:hAnsi="Times New Roman" w:cs="Times New Roman"/>
              </w:rPr>
              <w:t>Memory, attention, and decision processes</w:t>
            </w:r>
            <w:r>
              <w:rPr>
                <w:rFonts w:ascii="Times New Roman" w:hAnsi="Times New Roman" w:cs="Times New Roman"/>
              </w:rPr>
              <w:t xml:space="preserve">: </w:t>
            </w:r>
            <w:r w:rsidRPr="00C20E67">
              <w:rPr>
                <w:rFonts w:ascii="Times New Roman" w:hAnsi="Times New Roman" w:cs="Times New Roman"/>
              </w:rPr>
              <w:t>The ability to retain information, focus selectively on aspects of the environment and choose b</w:t>
            </w:r>
            <w:r>
              <w:rPr>
                <w:rFonts w:ascii="Times New Roman" w:hAnsi="Times New Roman" w:cs="Times New Roman"/>
              </w:rPr>
              <w:t>etween two or more alternatives</w:t>
            </w:r>
          </w:p>
          <w:p w14:paraId="00167B07" w14:textId="77777777" w:rsidR="002F2844" w:rsidRPr="000938E8" w:rsidRDefault="002F2844" w:rsidP="00F62367">
            <w:pPr>
              <w:pStyle w:val="ListParagraph"/>
              <w:spacing w:line="360" w:lineRule="auto"/>
              <w:ind w:left="360"/>
              <w:rPr>
                <w:rFonts w:ascii="Times New Roman" w:hAnsi="Times New Roman" w:cs="Times New Roman"/>
              </w:rPr>
            </w:pPr>
            <w:r w:rsidRPr="000938E8">
              <w:rPr>
                <w:rFonts w:ascii="Times New Roman" w:hAnsi="Times New Roman" w:cs="Times New Roman"/>
              </w:rPr>
              <w:t>Memory; Attention; Attention control; Decision making; Cognitive overload/tiredness</w:t>
            </w:r>
          </w:p>
        </w:tc>
        <w:tc>
          <w:tcPr>
            <w:tcW w:w="8460" w:type="dxa"/>
            <w:vMerge w:val="restart"/>
          </w:tcPr>
          <w:p w14:paraId="72DEB6EA" w14:textId="701A2FF1" w:rsidR="002F2844" w:rsidRPr="00F62367" w:rsidRDefault="0081355A" w:rsidP="00F62367">
            <w:pPr>
              <w:pStyle w:val="ListParagraph"/>
              <w:numPr>
                <w:ilvl w:val="0"/>
                <w:numId w:val="18"/>
              </w:numPr>
              <w:spacing w:line="360" w:lineRule="auto"/>
              <w:rPr>
                <w:rFonts w:ascii="Times New Roman" w:hAnsi="Times New Roman" w:cs="Times New Roman"/>
                <w:b/>
              </w:rPr>
            </w:pPr>
            <w:r w:rsidRPr="00F62367">
              <w:rPr>
                <w:rFonts w:ascii="Times New Roman" w:hAnsi="Times New Roman" w:cs="Times New Roman"/>
                <w:b/>
              </w:rPr>
              <w:t>Can you describe</w:t>
            </w:r>
            <w:r w:rsidR="002F2844" w:rsidRPr="00F62367">
              <w:rPr>
                <w:rFonts w:ascii="Times New Roman" w:hAnsi="Times New Roman" w:cs="Times New Roman"/>
                <w:b/>
              </w:rPr>
              <w:t xml:space="preserve"> </w:t>
            </w:r>
            <w:r w:rsidRPr="00F62367">
              <w:rPr>
                <w:rFonts w:ascii="Times New Roman" w:hAnsi="Times New Roman" w:cs="Times New Roman"/>
                <w:b/>
              </w:rPr>
              <w:t xml:space="preserve">how </w:t>
            </w:r>
            <w:r w:rsidR="002F2844" w:rsidRPr="00F62367">
              <w:rPr>
                <w:rFonts w:ascii="Times New Roman" w:hAnsi="Times New Roman" w:cs="Times New Roman"/>
                <w:b/>
              </w:rPr>
              <w:t>physical or resource factors</w:t>
            </w:r>
            <w:r w:rsidRPr="00F62367">
              <w:rPr>
                <w:rFonts w:ascii="Times New Roman" w:hAnsi="Times New Roman" w:cs="Times New Roman"/>
                <w:b/>
              </w:rPr>
              <w:t xml:space="preserve"> </w:t>
            </w:r>
            <w:r w:rsidR="002F2844" w:rsidRPr="00F62367">
              <w:rPr>
                <w:rFonts w:ascii="Times New Roman" w:hAnsi="Times New Roman" w:cs="Times New Roman"/>
                <w:b/>
              </w:rPr>
              <w:t>facilitate or hinder your ability to appropriately manage hospitalized adults with bacteriuria?</w:t>
            </w:r>
          </w:p>
          <w:p w14:paraId="651C1297" w14:textId="77777777" w:rsidR="002F2844" w:rsidRPr="004C7E0C" w:rsidRDefault="002F2844" w:rsidP="00853C66">
            <w:pPr>
              <w:spacing w:line="360" w:lineRule="auto"/>
              <w:rPr>
                <w:rFonts w:ascii="Times New Roman" w:hAnsi="Times New Roman" w:cs="Times New Roman"/>
                <w:u w:val="single"/>
              </w:rPr>
            </w:pPr>
            <w:r w:rsidRPr="004C7E0C">
              <w:rPr>
                <w:rFonts w:ascii="Times New Roman" w:hAnsi="Times New Roman" w:cs="Times New Roman"/>
                <w:u w:val="single"/>
              </w:rPr>
              <w:t>Prompts</w:t>
            </w:r>
          </w:p>
          <w:p w14:paraId="010204B3" w14:textId="49539D1D" w:rsidR="002F2844" w:rsidRPr="00F62367" w:rsidRDefault="00F62367" w:rsidP="00F62367">
            <w:pPr>
              <w:spacing w:line="360" w:lineRule="auto"/>
              <w:rPr>
                <w:rFonts w:ascii="Times New Roman" w:hAnsi="Times New Roman" w:cs="Times New Roman"/>
              </w:rPr>
            </w:pPr>
            <w:r>
              <w:rPr>
                <w:rFonts w:ascii="Times New Roman" w:hAnsi="Times New Roman" w:cs="Times New Roman"/>
              </w:rPr>
              <w:t xml:space="preserve">- </w:t>
            </w:r>
            <w:r w:rsidR="002F2844" w:rsidRPr="00F62367">
              <w:rPr>
                <w:rFonts w:ascii="Times New Roman" w:hAnsi="Times New Roman" w:cs="Times New Roman"/>
              </w:rPr>
              <w:t xml:space="preserve">Are there times when there are too many distractions that limit your ability to apply </w:t>
            </w:r>
            <w:proofErr w:type="gramStart"/>
            <w:r w:rsidR="002F2844" w:rsidRPr="00F62367">
              <w:rPr>
                <w:rFonts w:ascii="Times New Roman" w:hAnsi="Times New Roman" w:cs="Times New Roman"/>
              </w:rPr>
              <w:t>evidence based</w:t>
            </w:r>
            <w:proofErr w:type="gramEnd"/>
            <w:r w:rsidR="002F2844" w:rsidRPr="00F62367">
              <w:rPr>
                <w:rFonts w:ascii="Times New Roman" w:hAnsi="Times New Roman" w:cs="Times New Roman"/>
              </w:rPr>
              <w:t xml:space="preserve"> management for urinary tract infections in hospitalized adults?</w:t>
            </w:r>
          </w:p>
          <w:p w14:paraId="457AF256" w14:textId="10E2ECD0" w:rsidR="002F2844" w:rsidRPr="0022360D" w:rsidRDefault="00F62367" w:rsidP="00F62367">
            <w:pPr>
              <w:spacing w:line="360" w:lineRule="auto"/>
              <w:rPr>
                <w:rFonts w:ascii="Times New Roman" w:hAnsi="Times New Roman" w:cs="Times New Roman"/>
              </w:rPr>
            </w:pPr>
            <w:r>
              <w:rPr>
                <w:rFonts w:ascii="Times New Roman" w:hAnsi="Times New Roman" w:cs="Times New Roman"/>
              </w:rPr>
              <w:t xml:space="preserve">- </w:t>
            </w:r>
            <w:r w:rsidR="002F2844" w:rsidRPr="00F62367">
              <w:rPr>
                <w:rFonts w:ascii="Times New Roman" w:hAnsi="Times New Roman" w:cs="Times New Roman"/>
              </w:rPr>
              <w:t>What factors</w:t>
            </w:r>
            <w:r w:rsidR="009637C6">
              <w:rPr>
                <w:rFonts w:ascii="Times New Roman" w:hAnsi="Times New Roman" w:cs="Times New Roman"/>
              </w:rPr>
              <w:t xml:space="preserve"> </w:t>
            </w:r>
            <w:r w:rsidR="002F2844" w:rsidRPr="00F62367">
              <w:rPr>
                <w:rFonts w:ascii="Times New Roman" w:hAnsi="Times New Roman" w:cs="Times New Roman"/>
              </w:rPr>
              <w:t xml:space="preserve">within </w:t>
            </w:r>
            <w:r w:rsidR="002F2844" w:rsidRPr="0022360D">
              <w:rPr>
                <w:rFonts w:ascii="Times New Roman" w:hAnsi="Times New Roman" w:cs="Times New Roman"/>
              </w:rPr>
              <w:t>your clinical environment facilitate or hinder your ability to appropriately manage hospitalized adults with bacteriuria?</w:t>
            </w:r>
            <w:r w:rsidR="009637C6" w:rsidRPr="0022360D">
              <w:rPr>
                <w:rFonts w:ascii="Times New Roman" w:hAnsi="Times New Roman" w:cs="Times New Roman"/>
              </w:rPr>
              <w:t xml:space="preserve"> Examples of internal factors include access to computers on the unit</w:t>
            </w:r>
          </w:p>
          <w:p w14:paraId="797A73D0" w14:textId="79A2D9E4" w:rsidR="002F2844" w:rsidRPr="00F62367" w:rsidRDefault="00F62367" w:rsidP="00F62367">
            <w:pPr>
              <w:spacing w:line="360" w:lineRule="auto"/>
              <w:rPr>
                <w:rFonts w:ascii="Times New Roman" w:hAnsi="Times New Roman" w:cs="Times New Roman"/>
                <w:b/>
              </w:rPr>
            </w:pPr>
            <w:r w:rsidRPr="0022360D">
              <w:rPr>
                <w:rFonts w:ascii="Times New Roman" w:hAnsi="Times New Roman" w:cs="Times New Roman"/>
              </w:rPr>
              <w:t xml:space="preserve">- </w:t>
            </w:r>
            <w:r w:rsidR="002F2844" w:rsidRPr="0022360D">
              <w:rPr>
                <w:rFonts w:ascii="Times New Roman" w:hAnsi="Times New Roman" w:cs="Times New Roman"/>
              </w:rPr>
              <w:t>What factors outside your clinical environment facilitate or hinder your ability to appropriately manage hospitalized adults with bacteriuria. Examples external factors</w:t>
            </w:r>
            <w:r w:rsidR="002F2844" w:rsidRPr="00F62367">
              <w:rPr>
                <w:rFonts w:ascii="Times New Roman" w:hAnsi="Times New Roman" w:cs="Times New Roman"/>
              </w:rPr>
              <w:t xml:space="preserve"> include access to patient information (including diagnostic information, labs, or medication use), information technology, or human resources.</w:t>
            </w:r>
          </w:p>
        </w:tc>
      </w:tr>
      <w:tr w:rsidR="002F2844" w:rsidRPr="00372057" w14:paraId="242D958C" w14:textId="77777777" w:rsidTr="00FD7A66">
        <w:tc>
          <w:tcPr>
            <w:tcW w:w="6115" w:type="dxa"/>
          </w:tcPr>
          <w:p w14:paraId="1A41EF97" w14:textId="1D21DEFA" w:rsidR="002F2844" w:rsidRPr="004C3A2F" w:rsidRDefault="002F2844" w:rsidP="00500A7E">
            <w:pPr>
              <w:pStyle w:val="ListParagraph"/>
              <w:numPr>
                <w:ilvl w:val="0"/>
                <w:numId w:val="14"/>
              </w:numPr>
              <w:spacing w:line="360" w:lineRule="auto"/>
              <w:rPr>
                <w:rFonts w:ascii="Times New Roman" w:hAnsi="Times New Roman" w:cs="Times New Roman"/>
              </w:rPr>
            </w:pPr>
            <w:r w:rsidRPr="004C3A2F">
              <w:rPr>
                <w:rFonts w:ascii="Times New Roman" w:hAnsi="Times New Roman" w:cs="Times New Roman"/>
              </w:rPr>
              <w:t>Environmental Context and Resources: Any circumstances of a person’s situation or environment that discourages or encourages the development of skills and abilities, independence, social competence, and adaptive behaviour</w:t>
            </w:r>
          </w:p>
          <w:p w14:paraId="6E9143E0" w14:textId="77777777" w:rsidR="002F2844" w:rsidRPr="004C3A2F" w:rsidRDefault="002F2844" w:rsidP="00F62367">
            <w:pPr>
              <w:pStyle w:val="ListParagraph"/>
              <w:spacing w:line="360" w:lineRule="auto"/>
              <w:rPr>
                <w:rFonts w:ascii="Times New Roman" w:hAnsi="Times New Roman" w:cs="Times New Roman"/>
              </w:rPr>
            </w:pPr>
            <w:r w:rsidRPr="004C3A2F">
              <w:rPr>
                <w:rFonts w:ascii="Times New Roman" w:hAnsi="Times New Roman" w:cs="Times New Roman"/>
              </w:rPr>
              <w:t>Environmental stressors; Resources / material resources; Organizational culture/climate; Salient events/critical incidents; Person x environment interaction</w:t>
            </w:r>
          </w:p>
          <w:p w14:paraId="55E5E847" w14:textId="77777777" w:rsidR="002F2844" w:rsidRPr="004C3A2F" w:rsidRDefault="002F2844" w:rsidP="00ED4874">
            <w:pPr>
              <w:pStyle w:val="ListParagraph"/>
              <w:spacing w:line="360" w:lineRule="auto"/>
              <w:rPr>
                <w:rFonts w:ascii="Times New Roman" w:hAnsi="Times New Roman" w:cs="Times New Roman"/>
              </w:rPr>
            </w:pPr>
            <w:r w:rsidRPr="004C3A2F">
              <w:rPr>
                <w:rFonts w:ascii="Times New Roman" w:hAnsi="Times New Roman" w:cs="Times New Roman"/>
              </w:rPr>
              <w:t>Barriers and facilitators</w:t>
            </w:r>
          </w:p>
        </w:tc>
        <w:tc>
          <w:tcPr>
            <w:tcW w:w="8460" w:type="dxa"/>
            <w:vMerge/>
          </w:tcPr>
          <w:p w14:paraId="66E96DFE" w14:textId="028CE94C" w:rsidR="002F2844" w:rsidRPr="004C3A2F" w:rsidRDefault="002F2844">
            <w:pPr>
              <w:pStyle w:val="ListParagraph"/>
              <w:numPr>
                <w:ilvl w:val="0"/>
                <w:numId w:val="18"/>
              </w:numPr>
              <w:spacing w:line="360" w:lineRule="auto"/>
              <w:rPr>
                <w:rFonts w:ascii="Times New Roman" w:hAnsi="Times New Roman" w:cs="Times New Roman"/>
                <w:b/>
                <w:sz w:val="16"/>
                <w:szCs w:val="16"/>
              </w:rPr>
              <w:pPrChange w:id="0" w:author="Emily Black" w:date="2019-04-28T20:02:00Z">
                <w:pPr>
                  <w:pStyle w:val="ListParagraph"/>
                  <w:numPr>
                    <w:numId w:val="15"/>
                  </w:numPr>
                  <w:spacing w:line="360" w:lineRule="auto"/>
                  <w:ind w:hanging="360"/>
                </w:pPr>
              </w:pPrChange>
            </w:pPr>
          </w:p>
        </w:tc>
      </w:tr>
      <w:tr w:rsidR="002F2844" w:rsidRPr="00372057" w14:paraId="31B223DF" w14:textId="77777777" w:rsidTr="00FD7A66">
        <w:tc>
          <w:tcPr>
            <w:tcW w:w="6115" w:type="dxa"/>
          </w:tcPr>
          <w:p w14:paraId="03CEE166" w14:textId="77777777" w:rsidR="002F2844" w:rsidRPr="00202E7C" w:rsidRDefault="002F2844" w:rsidP="00500A7E">
            <w:pPr>
              <w:pStyle w:val="ListParagraph"/>
              <w:numPr>
                <w:ilvl w:val="0"/>
                <w:numId w:val="14"/>
              </w:numPr>
              <w:spacing w:line="360" w:lineRule="auto"/>
              <w:rPr>
                <w:rFonts w:ascii="Times New Roman" w:hAnsi="Times New Roman" w:cs="Times New Roman"/>
              </w:rPr>
            </w:pPr>
            <w:r w:rsidRPr="00202E7C">
              <w:rPr>
                <w:rFonts w:ascii="Times New Roman" w:hAnsi="Times New Roman" w:cs="Times New Roman"/>
              </w:rPr>
              <w:t>Social influences: Those interpersonal processes that can cause individuals to change their thoughts, feelings, or behaviours</w:t>
            </w:r>
          </w:p>
          <w:p w14:paraId="32A9A8BF" w14:textId="77777777" w:rsidR="002F2844" w:rsidRPr="00202E7C" w:rsidRDefault="002F2844" w:rsidP="00F62367">
            <w:pPr>
              <w:pStyle w:val="ListParagraph"/>
              <w:spacing w:line="360" w:lineRule="auto"/>
              <w:rPr>
                <w:rFonts w:ascii="Times New Roman" w:hAnsi="Times New Roman" w:cs="Times New Roman"/>
              </w:rPr>
            </w:pPr>
            <w:r w:rsidRPr="00202E7C">
              <w:rPr>
                <w:rFonts w:ascii="Times New Roman" w:hAnsi="Times New Roman" w:cs="Times New Roman"/>
              </w:rPr>
              <w:t>Social pressure or norms; Group conformity; Social comparisons; Group norms; Social support; Power; Intergroup conflict; Alienation; Group identity; Modelling</w:t>
            </w:r>
          </w:p>
        </w:tc>
        <w:tc>
          <w:tcPr>
            <w:tcW w:w="8460" w:type="dxa"/>
            <w:vMerge w:val="restart"/>
          </w:tcPr>
          <w:p w14:paraId="31BB850C" w14:textId="42DBDC59" w:rsidR="002F2844" w:rsidRPr="00202E7C" w:rsidRDefault="0081355A" w:rsidP="00F62367">
            <w:pPr>
              <w:pStyle w:val="ListParagraph"/>
              <w:numPr>
                <w:ilvl w:val="0"/>
                <w:numId w:val="18"/>
              </w:numPr>
              <w:spacing w:line="360" w:lineRule="auto"/>
              <w:rPr>
                <w:rFonts w:ascii="Times New Roman" w:hAnsi="Times New Roman" w:cs="Times New Roman"/>
              </w:rPr>
            </w:pPr>
            <w:r>
              <w:rPr>
                <w:rFonts w:ascii="Times New Roman" w:hAnsi="Times New Roman" w:cs="Times New Roman"/>
                <w:b/>
              </w:rPr>
              <w:t>Can you describe</w:t>
            </w:r>
            <w:r w:rsidR="002F2844">
              <w:rPr>
                <w:rFonts w:ascii="Times New Roman" w:hAnsi="Times New Roman" w:cs="Times New Roman"/>
                <w:b/>
              </w:rPr>
              <w:t xml:space="preserve"> any</w:t>
            </w:r>
            <w:r w:rsidR="002F2844" w:rsidRPr="00202E7C">
              <w:rPr>
                <w:rFonts w:ascii="Times New Roman" w:hAnsi="Times New Roman" w:cs="Times New Roman"/>
                <w:b/>
              </w:rPr>
              <w:t xml:space="preserve"> social influences</w:t>
            </w:r>
            <w:r w:rsidR="002F2844">
              <w:rPr>
                <w:rFonts w:ascii="Times New Roman" w:hAnsi="Times New Roman" w:cs="Times New Roman"/>
                <w:b/>
              </w:rPr>
              <w:t xml:space="preserve"> that </w:t>
            </w:r>
            <w:r w:rsidR="002F2844" w:rsidRPr="00202E7C">
              <w:rPr>
                <w:rFonts w:ascii="Times New Roman" w:hAnsi="Times New Roman" w:cs="Times New Roman"/>
                <w:b/>
              </w:rPr>
              <w:t>facilitate or hinder your ability to appropriately manage hospitalized adults with bacteriuria?</w:t>
            </w:r>
          </w:p>
          <w:p w14:paraId="01EBF927" w14:textId="77777777" w:rsidR="002F2844" w:rsidRPr="00202E7C" w:rsidRDefault="002F2844" w:rsidP="00B61918">
            <w:pPr>
              <w:spacing w:line="360" w:lineRule="auto"/>
              <w:rPr>
                <w:rFonts w:ascii="Times New Roman" w:hAnsi="Times New Roman" w:cs="Times New Roman"/>
                <w:u w:val="single"/>
              </w:rPr>
            </w:pPr>
            <w:r w:rsidRPr="00202E7C">
              <w:rPr>
                <w:rFonts w:ascii="Times New Roman" w:hAnsi="Times New Roman" w:cs="Times New Roman"/>
                <w:u w:val="single"/>
              </w:rPr>
              <w:t>Prompts</w:t>
            </w:r>
          </w:p>
          <w:p w14:paraId="54C1EDD6" w14:textId="4A57DB04" w:rsidR="002F2844" w:rsidRPr="00F62367" w:rsidRDefault="00F62367" w:rsidP="00F62367">
            <w:pPr>
              <w:spacing w:line="360" w:lineRule="auto"/>
              <w:rPr>
                <w:rFonts w:ascii="Times New Roman" w:hAnsi="Times New Roman" w:cs="Times New Roman"/>
              </w:rPr>
            </w:pPr>
            <w:r>
              <w:rPr>
                <w:rFonts w:ascii="Times New Roman" w:hAnsi="Times New Roman" w:cs="Times New Roman"/>
              </w:rPr>
              <w:t xml:space="preserve">- </w:t>
            </w:r>
            <w:r w:rsidR="0081355A" w:rsidRPr="00F62367">
              <w:rPr>
                <w:rFonts w:ascii="Times New Roman" w:hAnsi="Times New Roman" w:cs="Times New Roman"/>
              </w:rPr>
              <w:t>What impact does</w:t>
            </w:r>
            <w:r w:rsidR="002F2844" w:rsidRPr="00F62367">
              <w:rPr>
                <w:rFonts w:ascii="Times New Roman" w:hAnsi="Times New Roman" w:cs="Times New Roman"/>
              </w:rPr>
              <w:t xml:space="preserve"> other healthcare providers or external programs/initiatives </w:t>
            </w:r>
            <w:r w:rsidR="00D4293F" w:rsidRPr="00F62367">
              <w:rPr>
                <w:rFonts w:ascii="Times New Roman" w:hAnsi="Times New Roman" w:cs="Times New Roman"/>
              </w:rPr>
              <w:t xml:space="preserve">(Ex. </w:t>
            </w:r>
            <w:r w:rsidR="002F2844" w:rsidRPr="00F62367">
              <w:rPr>
                <w:rFonts w:ascii="Times New Roman" w:hAnsi="Times New Roman" w:cs="Times New Roman"/>
              </w:rPr>
              <w:t>Choosing Wisely Canada</w:t>
            </w:r>
            <w:r w:rsidR="00D4293F" w:rsidRPr="00F62367">
              <w:rPr>
                <w:rFonts w:ascii="Times New Roman" w:hAnsi="Times New Roman" w:cs="Times New Roman"/>
              </w:rPr>
              <w:t>)</w:t>
            </w:r>
            <w:r w:rsidR="002F2844" w:rsidRPr="00F62367">
              <w:rPr>
                <w:rFonts w:ascii="Times New Roman" w:hAnsi="Times New Roman" w:cs="Times New Roman"/>
              </w:rPr>
              <w:t xml:space="preserve"> influence your decision on how to manage bacteriuria in hospitalized adults?</w:t>
            </w:r>
          </w:p>
          <w:p w14:paraId="1E4A1EAF" w14:textId="3AD8AD74" w:rsidR="002F2844" w:rsidRPr="00F62367" w:rsidRDefault="00F62367" w:rsidP="00F62367">
            <w:pPr>
              <w:spacing w:line="360" w:lineRule="auto"/>
              <w:rPr>
                <w:rFonts w:ascii="Times New Roman" w:hAnsi="Times New Roman" w:cs="Times New Roman"/>
              </w:rPr>
            </w:pPr>
            <w:r>
              <w:rPr>
                <w:rFonts w:ascii="Times New Roman" w:hAnsi="Times New Roman" w:cs="Times New Roman"/>
              </w:rPr>
              <w:t xml:space="preserve">- </w:t>
            </w:r>
            <w:r w:rsidR="0081355A" w:rsidRPr="00F62367">
              <w:rPr>
                <w:rFonts w:ascii="Times New Roman" w:hAnsi="Times New Roman" w:cs="Times New Roman"/>
              </w:rPr>
              <w:t>To what extent d</w:t>
            </w:r>
            <w:r w:rsidR="002F2844" w:rsidRPr="00F62367">
              <w:rPr>
                <w:rFonts w:ascii="Times New Roman" w:hAnsi="Times New Roman" w:cs="Times New Roman"/>
              </w:rPr>
              <w:t>oes diagnosis or prescribing of antimicrobial agents contribute to fear, anxiety, or stress in you?</w:t>
            </w:r>
          </w:p>
          <w:p w14:paraId="2ECE0C14" w14:textId="37B97808" w:rsidR="002F2844" w:rsidRPr="00F62367" w:rsidRDefault="00F62367" w:rsidP="00F62367">
            <w:pPr>
              <w:spacing w:line="360" w:lineRule="auto"/>
              <w:rPr>
                <w:rFonts w:ascii="Times New Roman" w:hAnsi="Times New Roman" w:cs="Times New Roman"/>
              </w:rPr>
            </w:pPr>
            <w:r>
              <w:rPr>
                <w:rFonts w:ascii="Times New Roman" w:hAnsi="Times New Roman" w:cs="Times New Roman"/>
              </w:rPr>
              <w:lastRenderedPageBreak/>
              <w:t xml:space="preserve">- </w:t>
            </w:r>
            <w:r w:rsidR="001636C2" w:rsidRPr="00F62367">
              <w:rPr>
                <w:rFonts w:ascii="Times New Roman" w:hAnsi="Times New Roman" w:cs="Times New Roman"/>
              </w:rPr>
              <w:t>How do</w:t>
            </w:r>
            <w:r w:rsidR="002F2844" w:rsidRPr="00F62367">
              <w:rPr>
                <w:rFonts w:ascii="Times New Roman" w:hAnsi="Times New Roman" w:cs="Times New Roman"/>
              </w:rPr>
              <w:t xml:space="preserve"> patients’ (or family members) emotions or influence affect your decisions on how to manage bacteriuria in hospitalized adults?</w:t>
            </w:r>
          </w:p>
        </w:tc>
      </w:tr>
      <w:tr w:rsidR="002F2844" w:rsidRPr="00BE2EDD" w14:paraId="62F521B6" w14:textId="77777777" w:rsidTr="00FD7A66">
        <w:tc>
          <w:tcPr>
            <w:tcW w:w="6115" w:type="dxa"/>
          </w:tcPr>
          <w:p w14:paraId="1A16FC3A" w14:textId="77777777" w:rsidR="002F2844" w:rsidRPr="00202E7C" w:rsidRDefault="002F2844" w:rsidP="00500A7E">
            <w:pPr>
              <w:pStyle w:val="ListParagraph"/>
              <w:numPr>
                <w:ilvl w:val="0"/>
                <w:numId w:val="14"/>
              </w:numPr>
              <w:spacing w:line="360" w:lineRule="auto"/>
              <w:rPr>
                <w:rFonts w:ascii="Times New Roman" w:hAnsi="Times New Roman" w:cs="Times New Roman"/>
              </w:rPr>
            </w:pPr>
            <w:r w:rsidRPr="00202E7C">
              <w:rPr>
                <w:rFonts w:ascii="Times New Roman" w:hAnsi="Times New Roman" w:cs="Times New Roman"/>
              </w:rPr>
              <w:t xml:space="preserve">Emotion: A complex reaction pattern, involving experiential, behavioural, and physiological elements, by </w:t>
            </w:r>
            <w:r w:rsidRPr="00202E7C">
              <w:rPr>
                <w:rFonts w:ascii="Times New Roman" w:hAnsi="Times New Roman" w:cs="Times New Roman"/>
              </w:rPr>
              <w:lastRenderedPageBreak/>
              <w:t>which the individual attempts to deal with a personally significant matter or event</w:t>
            </w:r>
          </w:p>
          <w:p w14:paraId="7ED70B38" w14:textId="77777777" w:rsidR="002F2844" w:rsidRPr="00202E7C" w:rsidRDefault="002F2844" w:rsidP="00F62367">
            <w:pPr>
              <w:pStyle w:val="ListParagraph"/>
              <w:spacing w:line="360" w:lineRule="auto"/>
              <w:rPr>
                <w:rFonts w:ascii="Times New Roman" w:hAnsi="Times New Roman" w:cs="Times New Roman"/>
              </w:rPr>
            </w:pPr>
            <w:r w:rsidRPr="00202E7C">
              <w:rPr>
                <w:rFonts w:ascii="Times New Roman" w:hAnsi="Times New Roman" w:cs="Times New Roman"/>
              </w:rPr>
              <w:t>Fear; Anxiety; Affect; Stress; Depression; Positive/negative affect; Burn-out</w:t>
            </w:r>
          </w:p>
        </w:tc>
        <w:tc>
          <w:tcPr>
            <w:tcW w:w="8460" w:type="dxa"/>
            <w:vMerge/>
          </w:tcPr>
          <w:p w14:paraId="344F5824" w14:textId="66746D9E" w:rsidR="002F2844" w:rsidRPr="00202E7C" w:rsidRDefault="002F2844" w:rsidP="00F62367">
            <w:pPr>
              <w:pStyle w:val="ListParagraph"/>
              <w:numPr>
                <w:ilvl w:val="0"/>
                <w:numId w:val="18"/>
              </w:numPr>
              <w:spacing w:line="360" w:lineRule="auto"/>
              <w:rPr>
                <w:rFonts w:ascii="Times New Roman" w:hAnsi="Times New Roman" w:cs="Times New Roman"/>
              </w:rPr>
            </w:pPr>
          </w:p>
        </w:tc>
      </w:tr>
      <w:tr w:rsidR="00547298" w:rsidRPr="00372057" w14:paraId="2BFA8CF7" w14:textId="77777777" w:rsidTr="00FD7A66">
        <w:tc>
          <w:tcPr>
            <w:tcW w:w="6115" w:type="dxa"/>
          </w:tcPr>
          <w:p w14:paraId="711B2BA4" w14:textId="77777777" w:rsidR="00547298" w:rsidRPr="0022360D" w:rsidRDefault="00547298" w:rsidP="00500A7E">
            <w:pPr>
              <w:pStyle w:val="ListParagraph"/>
              <w:numPr>
                <w:ilvl w:val="0"/>
                <w:numId w:val="14"/>
              </w:numPr>
              <w:spacing w:line="360" w:lineRule="auto"/>
              <w:rPr>
                <w:rFonts w:ascii="Times New Roman" w:hAnsi="Times New Roman" w:cs="Times New Roman"/>
              </w:rPr>
            </w:pPr>
            <w:r w:rsidRPr="0022360D">
              <w:rPr>
                <w:rFonts w:ascii="Times New Roman" w:hAnsi="Times New Roman" w:cs="Times New Roman"/>
              </w:rPr>
              <w:t>Behavioural Regulations</w:t>
            </w:r>
            <w:r w:rsidR="00C20E67" w:rsidRPr="0022360D">
              <w:rPr>
                <w:rFonts w:ascii="Times New Roman" w:hAnsi="Times New Roman" w:cs="Times New Roman"/>
              </w:rPr>
              <w:t xml:space="preserve">: </w:t>
            </w:r>
            <w:r w:rsidRPr="0022360D">
              <w:rPr>
                <w:rFonts w:ascii="Times New Roman" w:hAnsi="Times New Roman" w:cs="Times New Roman"/>
              </w:rPr>
              <w:t>Anything aimed at managing or changing objective</w:t>
            </w:r>
            <w:r w:rsidR="00C20E67" w:rsidRPr="0022360D">
              <w:rPr>
                <w:rFonts w:ascii="Times New Roman" w:hAnsi="Times New Roman" w:cs="Times New Roman"/>
              </w:rPr>
              <w:t>ly observed or measured actions</w:t>
            </w:r>
          </w:p>
          <w:p w14:paraId="3A661B54" w14:textId="77777777" w:rsidR="00547298" w:rsidRPr="0022360D" w:rsidRDefault="00547298" w:rsidP="00572D27">
            <w:pPr>
              <w:pStyle w:val="ListParagraph"/>
              <w:spacing w:line="360" w:lineRule="auto"/>
              <w:rPr>
                <w:rFonts w:ascii="Times New Roman" w:hAnsi="Times New Roman" w:cs="Times New Roman"/>
              </w:rPr>
            </w:pPr>
            <w:r w:rsidRPr="0022360D">
              <w:rPr>
                <w:rFonts w:ascii="Times New Roman" w:hAnsi="Times New Roman" w:cs="Times New Roman"/>
              </w:rPr>
              <w:t>Self-monitoring; Breaking habit; Action planning</w:t>
            </w:r>
          </w:p>
        </w:tc>
        <w:tc>
          <w:tcPr>
            <w:tcW w:w="8460" w:type="dxa"/>
          </w:tcPr>
          <w:p w14:paraId="7A333CF4" w14:textId="38A26352" w:rsidR="00547298" w:rsidRPr="0022360D" w:rsidRDefault="00F62367" w:rsidP="00F62367">
            <w:pPr>
              <w:pStyle w:val="ListParagraph"/>
              <w:numPr>
                <w:ilvl w:val="0"/>
                <w:numId w:val="18"/>
              </w:numPr>
              <w:spacing w:line="360" w:lineRule="auto"/>
              <w:rPr>
                <w:rFonts w:ascii="Times New Roman" w:hAnsi="Times New Roman" w:cs="Times New Roman"/>
                <w:b/>
              </w:rPr>
            </w:pPr>
            <w:r w:rsidRPr="0022360D">
              <w:rPr>
                <w:rFonts w:ascii="Times New Roman" w:hAnsi="Times New Roman" w:cs="Times New Roman"/>
                <w:b/>
              </w:rPr>
              <w:t>Would audit and feedback help monitor whether your patients are appropriately treated</w:t>
            </w:r>
            <w:r w:rsidR="00572D27" w:rsidRPr="0022360D">
              <w:rPr>
                <w:rFonts w:ascii="Times New Roman" w:hAnsi="Times New Roman" w:cs="Times New Roman"/>
                <w:b/>
              </w:rPr>
              <w:t>?</w:t>
            </w:r>
          </w:p>
          <w:p w14:paraId="4B6CE299" w14:textId="77777777" w:rsidR="00F62367" w:rsidRPr="0022360D" w:rsidRDefault="00F62367" w:rsidP="004C7E0C">
            <w:pPr>
              <w:pStyle w:val="ListParagraph"/>
              <w:spacing w:line="360" w:lineRule="auto"/>
              <w:rPr>
                <w:rFonts w:ascii="Times New Roman" w:hAnsi="Times New Roman" w:cs="Times New Roman"/>
                <w:b/>
                <w:sz w:val="16"/>
                <w:szCs w:val="16"/>
              </w:rPr>
            </w:pPr>
          </w:p>
          <w:p w14:paraId="30AF95B9" w14:textId="77777777" w:rsidR="004C7E0C" w:rsidRPr="0022360D" w:rsidRDefault="004C7E0C" w:rsidP="004C7E0C">
            <w:pPr>
              <w:spacing w:line="360" w:lineRule="auto"/>
              <w:rPr>
                <w:rFonts w:ascii="Times New Roman" w:hAnsi="Times New Roman" w:cs="Times New Roman"/>
                <w:u w:val="single"/>
              </w:rPr>
            </w:pPr>
            <w:r w:rsidRPr="0022360D">
              <w:rPr>
                <w:rFonts w:ascii="Times New Roman" w:hAnsi="Times New Roman" w:cs="Times New Roman"/>
                <w:u w:val="single"/>
              </w:rPr>
              <w:t>Prompt</w:t>
            </w:r>
          </w:p>
          <w:p w14:paraId="00653941" w14:textId="091CCB4A" w:rsidR="00F62367" w:rsidRPr="0022360D" w:rsidRDefault="00F62367" w:rsidP="004C7E0C">
            <w:pPr>
              <w:spacing w:line="360" w:lineRule="auto"/>
              <w:rPr>
                <w:rFonts w:ascii="Times New Roman" w:hAnsi="Times New Roman" w:cs="Times New Roman"/>
              </w:rPr>
            </w:pPr>
            <w:r w:rsidRPr="0022360D">
              <w:rPr>
                <w:rFonts w:ascii="Times New Roman" w:hAnsi="Times New Roman" w:cs="Times New Roman"/>
              </w:rPr>
              <w:t>Audit and feedback refers to a measure of performance (or audit) compared to professional standards. Results are feedback to the individual or group. (https://www.cochrane.org/CD000259/EPOC_audit-and-feedback-effects-on-professional-practice-and-patient-outcomes)</w:t>
            </w:r>
          </w:p>
          <w:p w14:paraId="2E6680EB" w14:textId="50DE7C14" w:rsidR="00F62367" w:rsidRPr="0022360D" w:rsidRDefault="00F62367" w:rsidP="004C7E0C">
            <w:pPr>
              <w:pStyle w:val="ListParagraph"/>
              <w:numPr>
                <w:ilvl w:val="0"/>
                <w:numId w:val="15"/>
              </w:numPr>
              <w:spacing w:line="360" w:lineRule="auto"/>
              <w:rPr>
                <w:rFonts w:ascii="Times New Roman" w:hAnsi="Times New Roman" w:cs="Times New Roman"/>
              </w:rPr>
            </w:pPr>
            <w:r w:rsidRPr="0022360D">
              <w:rPr>
                <w:rFonts w:ascii="Times New Roman" w:hAnsi="Times New Roman" w:cs="Times New Roman"/>
              </w:rPr>
              <w:t>Would you prefer individual level feedback or floor/unit level feedback?</w:t>
            </w:r>
          </w:p>
          <w:p w14:paraId="7C5E8342" w14:textId="73DAA017" w:rsidR="00572D27" w:rsidRPr="0022360D" w:rsidRDefault="00572D27" w:rsidP="004C7E0C">
            <w:pPr>
              <w:pStyle w:val="ListParagraph"/>
              <w:numPr>
                <w:ilvl w:val="0"/>
                <w:numId w:val="15"/>
              </w:numPr>
              <w:spacing w:line="360" w:lineRule="auto"/>
              <w:rPr>
                <w:rFonts w:ascii="Times New Roman" w:hAnsi="Times New Roman" w:cs="Times New Roman"/>
              </w:rPr>
            </w:pPr>
            <w:r w:rsidRPr="0022360D">
              <w:rPr>
                <w:rFonts w:ascii="Times New Roman" w:hAnsi="Times New Roman" w:cs="Times New Roman"/>
              </w:rPr>
              <w:t>Would you prefer feedback to be provided verbally, electronically (ex. Email), or paper-based?</w:t>
            </w:r>
          </w:p>
          <w:p w14:paraId="552949A1" w14:textId="6EE9C280" w:rsidR="00547298" w:rsidRPr="0022360D" w:rsidRDefault="00541A73" w:rsidP="00335D42">
            <w:pPr>
              <w:spacing w:line="360" w:lineRule="auto"/>
              <w:rPr>
                <w:rFonts w:ascii="Times New Roman" w:hAnsi="Times New Roman" w:cs="Times New Roman"/>
              </w:rPr>
            </w:pPr>
            <w:r w:rsidRPr="0022360D">
              <w:rPr>
                <w:rFonts w:ascii="Times New Roman" w:hAnsi="Times New Roman" w:cs="Times New Roman"/>
              </w:rPr>
              <w:t xml:space="preserve"> </w:t>
            </w:r>
          </w:p>
        </w:tc>
      </w:tr>
    </w:tbl>
    <w:p w14:paraId="20CC0199" w14:textId="5B0FAAC1" w:rsidR="00202E7C" w:rsidRDefault="00202E7C" w:rsidP="00401677">
      <w:pPr>
        <w:tabs>
          <w:tab w:val="left" w:pos="1095"/>
        </w:tabs>
        <w:rPr>
          <w:b/>
        </w:rPr>
      </w:pPr>
    </w:p>
    <w:p w14:paraId="45FEB3A6" w14:textId="368CC030" w:rsidR="005C260F" w:rsidRDefault="005C260F" w:rsidP="00401677">
      <w:pPr>
        <w:tabs>
          <w:tab w:val="left" w:pos="1095"/>
        </w:tabs>
        <w:rPr>
          <w:b/>
        </w:rPr>
      </w:pPr>
      <w:r w:rsidRPr="00985F2B">
        <w:rPr>
          <w:b/>
        </w:rPr>
        <w:t>Is there anything else you would like to share with us today about barriers and facilitators to managing urinary tract infections and asymptomatic bacteriuria that we have not address</w:t>
      </w:r>
      <w:r w:rsidR="00987558">
        <w:rPr>
          <w:b/>
        </w:rPr>
        <w:t>ed</w:t>
      </w:r>
      <w:r w:rsidRPr="00985F2B">
        <w:rPr>
          <w:b/>
        </w:rPr>
        <w:t xml:space="preserve">? </w:t>
      </w:r>
    </w:p>
    <w:p w14:paraId="4D66064D" w14:textId="77777777" w:rsidR="00202E7C" w:rsidRDefault="00202E7C" w:rsidP="00A75537">
      <w:pPr>
        <w:tabs>
          <w:tab w:val="left" w:pos="1095"/>
        </w:tabs>
        <w:spacing w:after="0" w:line="240" w:lineRule="auto"/>
        <w:rPr>
          <w:u w:val="single"/>
        </w:rPr>
      </w:pPr>
    </w:p>
    <w:p w14:paraId="5E0C88E5" w14:textId="77777777" w:rsidR="00202E7C" w:rsidRDefault="00202E7C" w:rsidP="00A75537">
      <w:pPr>
        <w:tabs>
          <w:tab w:val="left" w:pos="1095"/>
        </w:tabs>
        <w:spacing w:after="0" w:line="240" w:lineRule="auto"/>
        <w:rPr>
          <w:u w:val="single"/>
        </w:rPr>
      </w:pPr>
    </w:p>
    <w:p w14:paraId="573ED1ED" w14:textId="77777777" w:rsidR="00A75537" w:rsidRPr="00A75537" w:rsidRDefault="00A75537" w:rsidP="00A75537">
      <w:pPr>
        <w:tabs>
          <w:tab w:val="left" w:pos="1095"/>
        </w:tabs>
        <w:spacing w:after="0" w:line="240" w:lineRule="auto"/>
        <w:rPr>
          <w:u w:val="single"/>
        </w:rPr>
      </w:pPr>
      <w:r w:rsidRPr="00A75537">
        <w:rPr>
          <w:u w:val="single"/>
        </w:rPr>
        <w:t>References</w:t>
      </w:r>
    </w:p>
    <w:p w14:paraId="20085D26" w14:textId="77777777" w:rsidR="00A75537" w:rsidRPr="00A75537" w:rsidRDefault="00A75537" w:rsidP="00A75537">
      <w:pPr>
        <w:tabs>
          <w:tab w:val="left" w:pos="1095"/>
        </w:tabs>
        <w:spacing w:after="0" w:line="240" w:lineRule="auto"/>
      </w:pPr>
      <w:proofErr w:type="spellStart"/>
      <w:r w:rsidRPr="00A75537">
        <w:t>Huijg</w:t>
      </w:r>
      <w:proofErr w:type="spellEnd"/>
      <w:r w:rsidRPr="00A75537">
        <w:t xml:space="preserve"> JM, Gebhardt WA, Crone MR, </w:t>
      </w:r>
      <w:proofErr w:type="spellStart"/>
      <w:r w:rsidRPr="00A75537">
        <w:t>Dusseldorp</w:t>
      </w:r>
      <w:proofErr w:type="spellEnd"/>
      <w:r w:rsidRPr="00A75537">
        <w:t xml:space="preserve"> E, </w:t>
      </w:r>
      <w:proofErr w:type="spellStart"/>
      <w:r w:rsidRPr="00A75537">
        <w:t>Presseau</w:t>
      </w:r>
      <w:proofErr w:type="spellEnd"/>
      <w:r w:rsidRPr="00A75537">
        <w:t xml:space="preserve"> J.  Discriminant content validity of a theoretical domains framework questionnaire for use in implementation research. Implementation Science </w:t>
      </w:r>
      <w:proofErr w:type="gramStart"/>
      <w:r w:rsidRPr="00A75537">
        <w:t>2014;9:11</w:t>
      </w:r>
      <w:proofErr w:type="gramEnd"/>
      <w:r w:rsidRPr="00A75537">
        <w:t>.</w:t>
      </w:r>
    </w:p>
    <w:p w14:paraId="7BEA2B6E" w14:textId="77777777" w:rsidR="00A75537" w:rsidRPr="00A75537" w:rsidRDefault="00A75537" w:rsidP="00A75537">
      <w:pPr>
        <w:tabs>
          <w:tab w:val="left" w:pos="1095"/>
        </w:tabs>
        <w:spacing w:after="0" w:line="240" w:lineRule="auto"/>
      </w:pPr>
      <w:r w:rsidRPr="00A75537">
        <w:t xml:space="preserve">Curran JA, </w:t>
      </w:r>
      <w:proofErr w:type="spellStart"/>
      <w:r w:rsidRPr="00A75537">
        <w:t>Brehaut</w:t>
      </w:r>
      <w:proofErr w:type="spellEnd"/>
      <w:r w:rsidRPr="00A75537">
        <w:t xml:space="preserve"> J, </w:t>
      </w:r>
      <w:proofErr w:type="spellStart"/>
      <w:r w:rsidRPr="00A75537">
        <w:t>Patey</w:t>
      </w:r>
      <w:proofErr w:type="spellEnd"/>
      <w:r w:rsidRPr="00A75537">
        <w:t xml:space="preserve"> AM, Osmond M, </w:t>
      </w:r>
      <w:proofErr w:type="spellStart"/>
      <w:r w:rsidRPr="00A75537">
        <w:t>Stiell</w:t>
      </w:r>
      <w:proofErr w:type="spellEnd"/>
      <w:r w:rsidRPr="00A75537">
        <w:t xml:space="preserve"> I, Grimshaw JM.  Understanding the Canadian adult CT head rule trial: use of the theoretical domains framework for process evaluation. Implementation Science </w:t>
      </w:r>
      <w:proofErr w:type="gramStart"/>
      <w:r w:rsidRPr="00A75537">
        <w:t>2013;8:25</w:t>
      </w:r>
      <w:proofErr w:type="gramEnd"/>
      <w:r w:rsidRPr="00A75537">
        <w:t>.</w:t>
      </w:r>
    </w:p>
    <w:sectPr w:rsidR="00A75537" w:rsidRPr="00A75537" w:rsidSect="00F55645">
      <w:pgSz w:w="15840" w:h="12240"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0F7A" w14:textId="77777777" w:rsidR="00B3162D" w:rsidRDefault="00B3162D" w:rsidP="00DB1E79">
      <w:pPr>
        <w:spacing w:after="0" w:line="240" w:lineRule="auto"/>
      </w:pPr>
      <w:r>
        <w:separator/>
      </w:r>
    </w:p>
  </w:endnote>
  <w:endnote w:type="continuationSeparator" w:id="0">
    <w:p w14:paraId="3BE518A8" w14:textId="77777777" w:rsidR="00B3162D" w:rsidRDefault="00B3162D" w:rsidP="00DB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288E" w14:textId="76FBA11E" w:rsidR="009637C6" w:rsidRDefault="009637C6" w:rsidP="004016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10AA" w14:textId="77777777" w:rsidR="00B3162D" w:rsidRDefault="00B3162D" w:rsidP="00DB1E79">
      <w:pPr>
        <w:spacing w:after="0" w:line="240" w:lineRule="auto"/>
      </w:pPr>
      <w:r>
        <w:separator/>
      </w:r>
    </w:p>
  </w:footnote>
  <w:footnote w:type="continuationSeparator" w:id="0">
    <w:p w14:paraId="0F2B6AC4" w14:textId="77777777" w:rsidR="00B3162D" w:rsidRDefault="00B3162D" w:rsidP="00DB1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6D0D" w14:textId="77777777" w:rsidR="009637C6" w:rsidRDefault="009637C6">
    <w:pPr>
      <w:pStyle w:val="Header"/>
    </w:pPr>
    <w:r>
      <w:rPr>
        <w:noProof/>
        <w:lang w:val="en-US"/>
      </w:rPr>
      <w:drawing>
        <wp:inline distT="0" distB="0" distL="0" distR="0" wp14:anchorId="6A4D287F" wp14:editId="2D179237">
          <wp:extent cx="2021096" cy="664845"/>
          <wp:effectExtent l="0" t="0" r="0" b="1905"/>
          <wp:docPr id="10" name="Picture 10" descr="http://www.avdha.nshealth.ca/sites/default/files/avh-feature-images/nsha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vdha.nshealth.ca/sites/default/files/avh-feature-images/nsha_colou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599" cy="675866"/>
                  </a:xfrm>
                  <a:prstGeom prst="rect">
                    <a:avLst/>
                  </a:prstGeom>
                  <a:noFill/>
                  <a:ln>
                    <a:noFill/>
                  </a:ln>
                </pic:spPr>
              </pic:pic>
            </a:graphicData>
          </a:graphic>
        </wp:inline>
      </w:drawing>
    </w:r>
    <w:r>
      <w:rPr>
        <w:noProof/>
        <w:lang w:val="en-US"/>
      </w:rPr>
      <w:drawing>
        <wp:inline distT="0" distB="0" distL="0" distR="0" wp14:anchorId="7C51080A" wp14:editId="4BAE7373">
          <wp:extent cx="2000250" cy="664047"/>
          <wp:effectExtent l="0" t="0" r="0" b="3175"/>
          <wp:docPr id="11" name="Picture 11" descr="Image result for Dalhousi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lhousie Univers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664047"/>
                  </a:xfrm>
                  <a:prstGeom prst="rect">
                    <a:avLst/>
                  </a:prstGeom>
                  <a:noFill/>
                  <a:ln>
                    <a:noFill/>
                  </a:ln>
                </pic:spPr>
              </pic:pic>
            </a:graphicData>
          </a:graphic>
        </wp:inline>
      </w:drawing>
    </w:r>
  </w:p>
  <w:p w14:paraId="4AE9810F" w14:textId="77777777" w:rsidR="009637C6" w:rsidRDefault="00963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188"/>
    <w:multiLevelType w:val="hybridMultilevel"/>
    <w:tmpl w:val="F3E680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AA5C01"/>
    <w:multiLevelType w:val="hybridMultilevel"/>
    <w:tmpl w:val="B1964D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945CC1"/>
    <w:multiLevelType w:val="hybridMultilevel"/>
    <w:tmpl w:val="83DAC81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F703C4"/>
    <w:multiLevelType w:val="hybridMultilevel"/>
    <w:tmpl w:val="DE2029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2B67B2"/>
    <w:multiLevelType w:val="hybridMultilevel"/>
    <w:tmpl w:val="CDC0B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6F74CD"/>
    <w:multiLevelType w:val="hybridMultilevel"/>
    <w:tmpl w:val="F72267F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3036BF"/>
    <w:multiLevelType w:val="hybridMultilevel"/>
    <w:tmpl w:val="46D4C578"/>
    <w:lvl w:ilvl="0" w:tplc="099CF64C">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AD2DB3"/>
    <w:multiLevelType w:val="hybridMultilevel"/>
    <w:tmpl w:val="4320B78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A52FF"/>
    <w:multiLevelType w:val="hybridMultilevel"/>
    <w:tmpl w:val="6EAC5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8A07FD"/>
    <w:multiLevelType w:val="hybridMultilevel"/>
    <w:tmpl w:val="99002C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7A94EFC"/>
    <w:multiLevelType w:val="hybridMultilevel"/>
    <w:tmpl w:val="8236FA4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9CD11DA"/>
    <w:multiLevelType w:val="hybridMultilevel"/>
    <w:tmpl w:val="26F4A5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F02293"/>
    <w:multiLevelType w:val="hybridMultilevel"/>
    <w:tmpl w:val="BDF6384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76E5EA6"/>
    <w:multiLevelType w:val="hybridMultilevel"/>
    <w:tmpl w:val="344212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5C70BD68">
      <w:start w:val="1"/>
      <w:numFmt w:val="upperLetter"/>
      <w:lvlText w:val="(%4)"/>
      <w:lvlJc w:val="left"/>
      <w:pPr>
        <w:ind w:left="2880" w:hanging="360"/>
      </w:pPr>
      <w:rPr>
        <w:rFonts w:hint="default"/>
        <w:u w:val="single"/>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FBE3458"/>
    <w:multiLevelType w:val="hybridMultilevel"/>
    <w:tmpl w:val="886C4194"/>
    <w:lvl w:ilvl="0" w:tplc="BB121C14">
      <w:start w:val="1"/>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4054B8"/>
    <w:multiLevelType w:val="hybridMultilevel"/>
    <w:tmpl w:val="75363B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B47561B"/>
    <w:multiLevelType w:val="hybridMultilevel"/>
    <w:tmpl w:val="C4E04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CA5337A"/>
    <w:multiLevelType w:val="hybridMultilevel"/>
    <w:tmpl w:val="4A34141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77002862">
    <w:abstractNumId w:val="2"/>
  </w:num>
  <w:num w:numId="2" w16cid:durableId="1096175078">
    <w:abstractNumId w:val="0"/>
  </w:num>
  <w:num w:numId="3" w16cid:durableId="777212414">
    <w:abstractNumId w:val="15"/>
  </w:num>
  <w:num w:numId="4" w16cid:durableId="2002274171">
    <w:abstractNumId w:val="5"/>
  </w:num>
  <w:num w:numId="5" w16cid:durableId="726219862">
    <w:abstractNumId w:val="10"/>
  </w:num>
  <w:num w:numId="6" w16cid:durableId="867329328">
    <w:abstractNumId w:val="1"/>
  </w:num>
  <w:num w:numId="7" w16cid:durableId="2072196414">
    <w:abstractNumId w:val="17"/>
  </w:num>
  <w:num w:numId="8" w16cid:durableId="388384500">
    <w:abstractNumId w:val="3"/>
  </w:num>
  <w:num w:numId="9" w16cid:durableId="169874728">
    <w:abstractNumId w:val="13"/>
  </w:num>
  <w:num w:numId="10" w16cid:durableId="654574046">
    <w:abstractNumId w:val="11"/>
  </w:num>
  <w:num w:numId="11" w16cid:durableId="1088620451">
    <w:abstractNumId w:val="14"/>
  </w:num>
  <w:num w:numId="12" w16cid:durableId="808208207">
    <w:abstractNumId w:val="8"/>
  </w:num>
  <w:num w:numId="13" w16cid:durableId="1545367559">
    <w:abstractNumId w:val="4"/>
  </w:num>
  <w:num w:numId="14" w16cid:durableId="398331728">
    <w:abstractNumId w:val="16"/>
  </w:num>
  <w:num w:numId="15" w16cid:durableId="1040126372">
    <w:abstractNumId w:val="6"/>
  </w:num>
  <w:num w:numId="16" w16cid:durableId="1601989732">
    <w:abstractNumId w:val="9"/>
  </w:num>
  <w:num w:numId="17" w16cid:durableId="381557878">
    <w:abstractNumId w:val="12"/>
  </w:num>
  <w:num w:numId="18" w16cid:durableId="65183338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Black">
    <w15:presenceInfo w15:providerId="AD" w15:userId="S::ekblack@dal.ca::a1683d40-f3b9-4e4a-8210-70387c65e5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A6"/>
    <w:rsid w:val="000018D8"/>
    <w:rsid w:val="00021C73"/>
    <w:rsid w:val="00035F24"/>
    <w:rsid w:val="0004140E"/>
    <w:rsid w:val="00045D5E"/>
    <w:rsid w:val="0005110F"/>
    <w:rsid w:val="00057F1F"/>
    <w:rsid w:val="00062780"/>
    <w:rsid w:val="000732B1"/>
    <w:rsid w:val="000938E8"/>
    <w:rsid w:val="000B5B18"/>
    <w:rsid w:val="000D4416"/>
    <w:rsid w:val="000D5253"/>
    <w:rsid w:val="000E1763"/>
    <w:rsid w:val="000E54FE"/>
    <w:rsid w:val="00117BA3"/>
    <w:rsid w:val="00125A28"/>
    <w:rsid w:val="00134FF8"/>
    <w:rsid w:val="00143575"/>
    <w:rsid w:val="001514A5"/>
    <w:rsid w:val="001636C2"/>
    <w:rsid w:val="0016380B"/>
    <w:rsid w:val="00181A78"/>
    <w:rsid w:val="001B7E9C"/>
    <w:rsid w:val="001D4F16"/>
    <w:rsid w:val="00202E7C"/>
    <w:rsid w:val="00210D54"/>
    <w:rsid w:val="002121F4"/>
    <w:rsid w:val="00216107"/>
    <w:rsid w:val="00216AA6"/>
    <w:rsid w:val="0022360D"/>
    <w:rsid w:val="00224805"/>
    <w:rsid w:val="00285DB3"/>
    <w:rsid w:val="002A2921"/>
    <w:rsid w:val="002B05DA"/>
    <w:rsid w:val="002C3B77"/>
    <w:rsid w:val="002D3B35"/>
    <w:rsid w:val="002F2844"/>
    <w:rsid w:val="002F3C1C"/>
    <w:rsid w:val="002F6B08"/>
    <w:rsid w:val="00303526"/>
    <w:rsid w:val="00335D42"/>
    <w:rsid w:val="0033663E"/>
    <w:rsid w:val="003431D8"/>
    <w:rsid w:val="0036761A"/>
    <w:rsid w:val="0038048F"/>
    <w:rsid w:val="00382006"/>
    <w:rsid w:val="003A642E"/>
    <w:rsid w:val="003A6906"/>
    <w:rsid w:val="003B043E"/>
    <w:rsid w:val="003C05AD"/>
    <w:rsid w:val="003C1065"/>
    <w:rsid w:val="003C1834"/>
    <w:rsid w:val="003C5FF8"/>
    <w:rsid w:val="003C6465"/>
    <w:rsid w:val="003D36BA"/>
    <w:rsid w:val="003E29F2"/>
    <w:rsid w:val="003F0B88"/>
    <w:rsid w:val="004000CE"/>
    <w:rsid w:val="00400564"/>
    <w:rsid w:val="00401677"/>
    <w:rsid w:val="0046627F"/>
    <w:rsid w:val="004742ED"/>
    <w:rsid w:val="00475321"/>
    <w:rsid w:val="0047653D"/>
    <w:rsid w:val="0048667D"/>
    <w:rsid w:val="00490074"/>
    <w:rsid w:val="00496953"/>
    <w:rsid w:val="00497AEA"/>
    <w:rsid w:val="004A11B7"/>
    <w:rsid w:val="004A1AAC"/>
    <w:rsid w:val="004B2AEA"/>
    <w:rsid w:val="004B5D9B"/>
    <w:rsid w:val="004B7E5E"/>
    <w:rsid w:val="004C3A2F"/>
    <w:rsid w:val="004C7E0C"/>
    <w:rsid w:val="004D004D"/>
    <w:rsid w:val="00500A7E"/>
    <w:rsid w:val="0050689E"/>
    <w:rsid w:val="00512D1D"/>
    <w:rsid w:val="00522D24"/>
    <w:rsid w:val="00541A73"/>
    <w:rsid w:val="00547298"/>
    <w:rsid w:val="00572D27"/>
    <w:rsid w:val="00573D8B"/>
    <w:rsid w:val="005B1218"/>
    <w:rsid w:val="005B3281"/>
    <w:rsid w:val="005B7872"/>
    <w:rsid w:val="005C260F"/>
    <w:rsid w:val="005C42B5"/>
    <w:rsid w:val="005F023C"/>
    <w:rsid w:val="006065FC"/>
    <w:rsid w:val="006324AF"/>
    <w:rsid w:val="006538A7"/>
    <w:rsid w:val="006720B2"/>
    <w:rsid w:val="00673F31"/>
    <w:rsid w:val="00674CB5"/>
    <w:rsid w:val="00683616"/>
    <w:rsid w:val="00683B71"/>
    <w:rsid w:val="006948FD"/>
    <w:rsid w:val="006A0672"/>
    <w:rsid w:val="006A463E"/>
    <w:rsid w:val="006A681B"/>
    <w:rsid w:val="006C147B"/>
    <w:rsid w:val="006D5CC7"/>
    <w:rsid w:val="006E0F67"/>
    <w:rsid w:val="006E7D9A"/>
    <w:rsid w:val="006F5D7D"/>
    <w:rsid w:val="00733486"/>
    <w:rsid w:val="00765365"/>
    <w:rsid w:val="00780505"/>
    <w:rsid w:val="007972B5"/>
    <w:rsid w:val="007A723F"/>
    <w:rsid w:val="007D4BE3"/>
    <w:rsid w:val="007E1F88"/>
    <w:rsid w:val="007F5C9A"/>
    <w:rsid w:val="00806604"/>
    <w:rsid w:val="00806DD3"/>
    <w:rsid w:val="0081355A"/>
    <w:rsid w:val="00826DEF"/>
    <w:rsid w:val="00853C66"/>
    <w:rsid w:val="00856212"/>
    <w:rsid w:val="00857D73"/>
    <w:rsid w:val="008740B9"/>
    <w:rsid w:val="00874953"/>
    <w:rsid w:val="00887D8E"/>
    <w:rsid w:val="00896824"/>
    <w:rsid w:val="008A7960"/>
    <w:rsid w:val="008C1EA6"/>
    <w:rsid w:val="008D3BBD"/>
    <w:rsid w:val="008E3B1D"/>
    <w:rsid w:val="008E5CBF"/>
    <w:rsid w:val="00902D29"/>
    <w:rsid w:val="00917C1B"/>
    <w:rsid w:val="009249F9"/>
    <w:rsid w:val="009275D0"/>
    <w:rsid w:val="0093719D"/>
    <w:rsid w:val="0094556E"/>
    <w:rsid w:val="009637C6"/>
    <w:rsid w:val="00967046"/>
    <w:rsid w:val="0097659A"/>
    <w:rsid w:val="00985F2B"/>
    <w:rsid w:val="00987558"/>
    <w:rsid w:val="00992E20"/>
    <w:rsid w:val="00992F41"/>
    <w:rsid w:val="009A40C7"/>
    <w:rsid w:val="009B6B2B"/>
    <w:rsid w:val="009C1A6C"/>
    <w:rsid w:val="009D62B8"/>
    <w:rsid w:val="00A04E62"/>
    <w:rsid w:val="00A07114"/>
    <w:rsid w:val="00A10816"/>
    <w:rsid w:val="00A34B22"/>
    <w:rsid w:val="00A40140"/>
    <w:rsid w:val="00A406B2"/>
    <w:rsid w:val="00A419FC"/>
    <w:rsid w:val="00A56E05"/>
    <w:rsid w:val="00A75537"/>
    <w:rsid w:val="00A76E2C"/>
    <w:rsid w:val="00AA6F15"/>
    <w:rsid w:val="00AB09FD"/>
    <w:rsid w:val="00AD68EF"/>
    <w:rsid w:val="00AE3283"/>
    <w:rsid w:val="00AE5F26"/>
    <w:rsid w:val="00AE66AB"/>
    <w:rsid w:val="00AF2FA5"/>
    <w:rsid w:val="00B03FFF"/>
    <w:rsid w:val="00B21CDE"/>
    <w:rsid w:val="00B273E8"/>
    <w:rsid w:val="00B3162D"/>
    <w:rsid w:val="00B518D6"/>
    <w:rsid w:val="00B61918"/>
    <w:rsid w:val="00B6372C"/>
    <w:rsid w:val="00BA300C"/>
    <w:rsid w:val="00BA43F8"/>
    <w:rsid w:val="00BD57E0"/>
    <w:rsid w:val="00BE2EDD"/>
    <w:rsid w:val="00C013FC"/>
    <w:rsid w:val="00C0420B"/>
    <w:rsid w:val="00C07894"/>
    <w:rsid w:val="00C20E67"/>
    <w:rsid w:val="00C22BC1"/>
    <w:rsid w:val="00C34E54"/>
    <w:rsid w:val="00C4794F"/>
    <w:rsid w:val="00C52DE1"/>
    <w:rsid w:val="00C6350D"/>
    <w:rsid w:val="00C64328"/>
    <w:rsid w:val="00C67A97"/>
    <w:rsid w:val="00C933F7"/>
    <w:rsid w:val="00CA2765"/>
    <w:rsid w:val="00CA2D51"/>
    <w:rsid w:val="00CA5E57"/>
    <w:rsid w:val="00CB1E99"/>
    <w:rsid w:val="00CE0CC2"/>
    <w:rsid w:val="00CE1D36"/>
    <w:rsid w:val="00CF47B1"/>
    <w:rsid w:val="00D31987"/>
    <w:rsid w:val="00D407F3"/>
    <w:rsid w:val="00D4293F"/>
    <w:rsid w:val="00D42E5A"/>
    <w:rsid w:val="00D51390"/>
    <w:rsid w:val="00D5513F"/>
    <w:rsid w:val="00D61D2A"/>
    <w:rsid w:val="00D70AE1"/>
    <w:rsid w:val="00DB1E79"/>
    <w:rsid w:val="00DB64A6"/>
    <w:rsid w:val="00DC28A1"/>
    <w:rsid w:val="00DC2D97"/>
    <w:rsid w:val="00DC3154"/>
    <w:rsid w:val="00DC5D86"/>
    <w:rsid w:val="00DD2BC3"/>
    <w:rsid w:val="00E17B10"/>
    <w:rsid w:val="00E405CB"/>
    <w:rsid w:val="00E43933"/>
    <w:rsid w:val="00E44AE7"/>
    <w:rsid w:val="00E50A73"/>
    <w:rsid w:val="00E52405"/>
    <w:rsid w:val="00E56A1A"/>
    <w:rsid w:val="00E627E2"/>
    <w:rsid w:val="00E66DCE"/>
    <w:rsid w:val="00E80CE1"/>
    <w:rsid w:val="00E83CA7"/>
    <w:rsid w:val="00E9365F"/>
    <w:rsid w:val="00E94328"/>
    <w:rsid w:val="00E97140"/>
    <w:rsid w:val="00EA1047"/>
    <w:rsid w:val="00EB3267"/>
    <w:rsid w:val="00EC6315"/>
    <w:rsid w:val="00ED4874"/>
    <w:rsid w:val="00EF0C65"/>
    <w:rsid w:val="00EF46D9"/>
    <w:rsid w:val="00EF497C"/>
    <w:rsid w:val="00F07B18"/>
    <w:rsid w:val="00F111E7"/>
    <w:rsid w:val="00F124A4"/>
    <w:rsid w:val="00F55645"/>
    <w:rsid w:val="00F60821"/>
    <w:rsid w:val="00F62367"/>
    <w:rsid w:val="00F77DB2"/>
    <w:rsid w:val="00F802F8"/>
    <w:rsid w:val="00F9380E"/>
    <w:rsid w:val="00F9541D"/>
    <w:rsid w:val="00FA64B4"/>
    <w:rsid w:val="00FB036B"/>
    <w:rsid w:val="00FB4564"/>
    <w:rsid w:val="00FB7605"/>
    <w:rsid w:val="00FB78A0"/>
    <w:rsid w:val="00FD4EF3"/>
    <w:rsid w:val="00FD7A66"/>
    <w:rsid w:val="00FF244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BEEEB0"/>
  <w15:docId w15:val="{E556F4B1-95F1-AA45-945E-95B1ADDC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EA6"/>
    <w:pPr>
      <w:ind w:left="720"/>
      <w:contextualSpacing/>
    </w:pPr>
  </w:style>
  <w:style w:type="paragraph" w:styleId="Header">
    <w:name w:val="header"/>
    <w:basedOn w:val="Normal"/>
    <w:link w:val="HeaderChar"/>
    <w:uiPriority w:val="99"/>
    <w:unhideWhenUsed/>
    <w:rsid w:val="00DB1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E79"/>
  </w:style>
  <w:style w:type="paragraph" w:styleId="Footer">
    <w:name w:val="footer"/>
    <w:basedOn w:val="Normal"/>
    <w:link w:val="FooterChar"/>
    <w:uiPriority w:val="99"/>
    <w:unhideWhenUsed/>
    <w:rsid w:val="00DB1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E79"/>
  </w:style>
  <w:style w:type="paragraph" w:styleId="BalloonText">
    <w:name w:val="Balloon Text"/>
    <w:basedOn w:val="Normal"/>
    <w:link w:val="BalloonTextChar"/>
    <w:uiPriority w:val="99"/>
    <w:semiHidden/>
    <w:unhideWhenUsed/>
    <w:rsid w:val="005B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281"/>
    <w:rPr>
      <w:rFonts w:ascii="Tahoma" w:hAnsi="Tahoma" w:cs="Tahoma"/>
      <w:sz w:val="16"/>
      <w:szCs w:val="16"/>
    </w:rPr>
  </w:style>
  <w:style w:type="character" w:styleId="CommentReference">
    <w:name w:val="annotation reference"/>
    <w:basedOn w:val="DefaultParagraphFont"/>
    <w:uiPriority w:val="99"/>
    <w:semiHidden/>
    <w:unhideWhenUsed/>
    <w:rsid w:val="00125A28"/>
    <w:rPr>
      <w:sz w:val="16"/>
      <w:szCs w:val="16"/>
    </w:rPr>
  </w:style>
  <w:style w:type="paragraph" w:styleId="CommentText">
    <w:name w:val="annotation text"/>
    <w:basedOn w:val="Normal"/>
    <w:link w:val="CommentTextChar"/>
    <w:uiPriority w:val="99"/>
    <w:semiHidden/>
    <w:unhideWhenUsed/>
    <w:rsid w:val="00125A28"/>
    <w:pPr>
      <w:spacing w:line="240" w:lineRule="auto"/>
    </w:pPr>
    <w:rPr>
      <w:sz w:val="20"/>
      <w:szCs w:val="20"/>
    </w:rPr>
  </w:style>
  <w:style w:type="character" w:customStyle="1" w:styleId="CommentTextChar">
    <w:name w:val="Comment Text Char"/>
    <w:basedOn w:val="DefaultParagraphFont"/>
    <w:link w:val="CommentText"/>
    <w:uiPriority w:val="99"/>
    <w:semiHidden/>
    <w:rsid w:val="00125A28"/>
    <w:rPr>
      <w:sz w:val="20"/>
      <w:szCs w:val="20"/>
    </w:rPr>
  </w:style>
  <w:style w:type="paragraph" w:styleId="CommentSubject">
    <w:name w:val="annotation subject"/>
    <w:basedOn w:val="CommentText"/>
    <w:next w:val="CommentText"/>
    <w:link w:val="CommentSubjectChar"/>
    <w:uiPriority w:val="99"/>
    <w:semiHidden/>
    <w:unhideWhenUsed/>
    <w:rsid w:val="00125A28"/>
    <w:rPr>
      <w:b/>
      <w:bCs/>
    </w:rPr>
  </w:style>
  <w:style w:type="character" w:customStyle="1" w:styleId="CommentSubjectChar">
    <w:name w:val="Comment Subject Char"/>
    <w:basedOn w:val="CommentTextChar"/>
    <w:link w:val="CommentSubject"/>
    <w:uiPriority w:val="99"/>
    <w:semiHidden/>
    <w:rsid w:val="00125A28"/>
    <w:rPr>
      <w:b/>
      <w:bCs/>
      <w:sz w:val="20"/>
      <w:szCs w:val="20"/>
    </w:rPr>
  </w:style>
  <w:style w:type="table" w:styleId="TableGrid">
    <w:name w:val="Table Grid"/>
    <w:basedOn w:val="TableNormal"/>
    <w:uiPriority w:val="39"/>
    <w:rsid w:val="00F5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Black</dc:creator>
  <cp:lastModifiedBy>Emily Black</cp:lastModifiedBy>
  <cp:revision>3</cp:revision>
  <cp:lastPrinted>2018-11-13T12:32:00Z</cp:lastPrinted>
  <dcterms:created xsi:type="dcterms:W3CDTF">2023-10-30T13:30:00Z</dcterms:created>
  <dcterms:modified xsi:type="dcterms:W3CDTF">2023-10-30T13:31:00Z</dcterms:modified>
</cp:coreProperties>
</file>