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2D0E2" w14:textId="77777777" w:rsidR="00D81F16" w:rsidRPr="0039155D" w:rsidRDefault="00CF521F">
      <w:pPr>
        <w:pStyle w:val="Heading1"/>
      </w:pPr>
      <w:bookmarkStart w:id="0" w:name="supplementary-material"/>
      <w:r w:rsidRPr="0039155D">
        <w:t>Supplementary Material</w:t>
      </w:r>
    </w:p>
    <w:p w14:paraId="2514336A" w14:textId="77777777" w:rsidR="00D81F16" w:rsidRPr="0039155D" w:rsidRDefault="00CF521F">
      <w:pPr>
        <w:pStyle w:val="FirstParagraph"/>
      </w:pPr>
      <w:r w:rsidRPr="0039155D">
        <w:rPr>
          <w:b/>
          <w:bCs/>
        </w:rPr>
        <w:t>Supplementary Figure 1.</w:t>
      </w:r>
      <w:r w:rsidRPr="0039155D">
        <w:t xml:space="preserve"> Overview of the study cohort design and assessment windows</w:t>
      </w:r>
      <w:r w:rsidRPr="0039155D">
        <w:br/>
      </w:r>
      <w:r w:rsidRPr="0039155D">
        <w:rPr>
          <w:noProof/>
        </w:rPr>
        <w:drawing>
          <wp:inline distT="0" distB="0" distL="0" distR="0" wp14:anchorId="01C2EECB" wp14:editId="2E4F8D82">
            <wp:extent cx="5727700" cy="3681993"/>
            <wp:effectExtent l="0" t="0" r="0" b="0"/>
            <wp:docPr id="10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" descr="figures/fig_study_design_v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81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55D">
        <w:t xml:space="preserve"> *End of follow-up is the earliest of date of discharge, date of death, or inpatient day 89.</w:t>
      </w:r>
    </w:p>
    <w:p w14:paraId="13051DA9" w14:textId="77777777" w:rsidR="00D81F16" w:rsidRPr="0039155D" w:rsidRDefault="00CF521F">
      <w:r w:rsidRPr="0039155D">
        <w:br w:type="page"/>
      </w:r>
    </w:p>
    <w:p w14:paraId="464FA00E" w14:textId="77777777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Table 1.</w:t>
      </w:r>
      <w:r w:rsidRPr="0039155D">
        <w:t xml:space="preserve"> Table of variable definitions used in the study</w:t>
      </w:r>
    </w:p>
    <w:tbl>
      <w:tblPr>
        <w:tblStyle w:val="TableGrid1"/>
        <w:tblW w:w="5000" w:type="pct"/>
        <w:jc w:val="center"/>
        <w:tblLook w:val="04A0" w:firstRow="1" w:lastRow="0" w:firstColumn="1" w:lastColumn="0" w:noHBand="0" w:noVBand="1"/>
      </w:tblPr>
      <w:tblGrid>
        <w:gridCol w:w="1695"/>
        <w:gridCol w:w="1595"/>
        <w:gridCol w:w="1517"/>
        <w:gridCol w:w="2329"/>
        <w:gridCol w:w="1880"/>
      </w:tblGrid>
      <w:tr w:rsidR="006E415E" w:rsidRPr="0039155D" w14:paraId="36F48C71" w14:textId="77777777" w:rsidTr="009D1A83">
        <w:trPr>
          <w:trHeight w:val="305"/>
          <w:tblHeader/>
          <w:jc w:val="center"/>
        </w:trPr>
        <w:tc>
          <w:tcPr>
            <w:tcW w:w="861" w:type="pct"/>
          </w:tcPr>
          <w:p w14:paraId="68CE9748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Variable type</w:t>
            </w:r>
          </w:p>
        </w:tc>
        <w:tc>
          <w:tcPr>
            <w:tcW w:w="1074" w:type="pct"/>
          </w:tcPr>
          <w:p w14:paraId="588EA522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Variable name</w:t>
            </w:r>
          </w:p>
        </w:tc>
        <w:tc>
          <w:tcPr>
            <w:tcW w:w="723" w:type="pct"/>
          </w:tcPr>
          <w:p w14:paraId="7361EC7B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Data Source</w:t>
            </w:r>
          </w:p>
        </w:tc>
        <w:tc>
          <w:tcPr>
            <w:tcW w:w="1109" w:type="pct"/>
          </w:tcPr>
          <w:p w14:paraId="0EBA1071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1232" w:type="pct"/>
          </w:tcPr>
          <w:p w14:paraId="131565F1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Window</w:t>
            </w:r>
          </w:p>
        </w:tc>
      </w:tr>
      <w:tr w:rsidR="006E415E" w:rsidRPr="0039155D" w14:paraId="2940C067" w14:textId="77777777" w:rsidTr="009D1A83">
        <w:trPr>
          <w:trHeight w:val="292"/>
          <w:jc w:val="center"/>
        </w:trPr>
        <w:tc>
          <w:tcPr>
            <w:tcW w:w="861" w:type="pct"/>
          </w:tcPr>
          <w:p w14:paraId="5EBCA63D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Time anchor</w:t>
            </w:r>
          </w:p>
        </w:tc>
        <w:tc>
          <w:tcPr>
            <w:tcW w:w="1074" w:type="pct"/>
          </w:tcPr>
          <w:p w14:paraId="06424E2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Date of hospital admission</w:t>
            </w:r>
            <w:r w:rsidRPr="0039155D">
              <w:rPr>
                <w:rFonts w:eastAsia="Calibri" w:cs="Arial"/>
                <w:sz w:val="20"/>
                <w:szCs w:val="20"/>
              </w:rPr>
              <w:br/>
              <w:t>(index date or day 0)</w:t>
            </w:r>
          </w:p>
        </w:tc>
        <w:tc>
          <w:tcPr>
            <w:tcW w:w="723" w:type="pct"/>
          </w:tcPr>
          <w:p w14:paraId="38BDC9E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Hospitalization records and discharge status</w:t>
            </w:r>
          </w:p>
        </w:tc>
        <w:tc>
          <w:tcPr>
            <w:tcW w:w="1109" w:type="pct"/>
          </w:tcPr>
          <w:p w14:paraId="63F837B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Defined as the earliest (first) hospital admission date with date of COVID-19 confirmation during the eligibility window.</w:t>
            </w:r>
          </w:p>
        </w:tc>
        <w:tc>
          <w:tcPr>
            <w:tcW w:w="1232" w:type="pct"/>
          </w:tcPr>
          <w:p w14:paraId="447DCD7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[21 January 2020, 30 September 2022]</w:t>
            </w:r>
          </w:p>
        </w:tc>
      </w:tr>
      <w:tr w:rsidR="006E415E" w:rsidRPr="0039155D" w14:paraId="0B102580" w14:textId="77777777" w:rsidTr="009D1A83">
        <w:trPr>
          <w:trHeight w:val="292"/>
          <w:jc w:val="center"/>
        </w:trPr>
        <w:tc>
          <w:tcPr>
            <w:tcW w:w="861" w:type="pct"/>
          </w:tcPr>
          <w:p w14:paraId="3421E54B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Time anchor</w:t>
            </w:r>
          </w:p>
        </w:tc>
        <w:tc>
          <w:tcPr>
            <w:tcW w:w="1074" w:type="pct"/>
          </w:tcPr>
          <w:p w14:paraId="136638B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Date of hospital discharge</w:t>
            </w:r>
          </w:p>
        </w:tc>
        <w:tc>
          <w:tcPr>
            <w:tcW w:w="723" w:type="pct"/>
          </w:tcPr>
          <w:p w14:paraId="539B002D" w14:textId="77777777" w:rsidR="006E415E" w:rsidRPr="0039155D" w:rsidRDefault="006E415E" w:rsidP="00C86FC0">
            <w:pPr>
              <w:rPr>
                <w:rFonts w:eastAsia="Calibri" w:cs="Arial"/>
                <w:bCs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Hospitalization records and discharge status</w:t>
            </w:r>
          </w:p>
          <w:p w14:paraId="7C62988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Date of death</w:t>
            </w:r>
          </w:p>
        </w:tc>
        <w:tc>
          <w:tcPr>
            <w:tcW w:w="1109" w:type="pct"/>
          </w:tcPr>
          <w:p w14:paraId="6D839A7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Defined as the earliest date of death or discharge.</w:t>
            </w:r>
          </w:p>
        </w:tc>
        <w:tc>
          <w:tcPr>
            <w:tcW w:w="1232" w:type="pct"/>
          </w:tcPr>
          <w:p w14:paraId="6CC98C1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[21 January 2020, 30 October 2022]</w:t>
            </w:r>
          </w:p>
        </w:tc>
      </w:tr>
      <w:tr w:rsidR="006E415E" w:rsidRPr="0039155D" w14:paraId="468B566E" w14:textId="77777777" w:rsidTr="009D1A83">
        <w:trPr>
          <w:trHeight w:val="292"/>
          <w:jc w:val="center"/>
        </w:trPr>
        <w:tc>
          <w:tcPr>
            <w:tcW w:w="861" w:type="pct"/>
          </w:tcPr>
          <w:p w14:paraId="057B5C92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Time anchor</w:t>
            </w:r>
          </w:p>
        </w:tc>
        <w:tc>
          <w:tcPr>
            <w:tcW w:w="1074" w:type="pct"/>
          </w:tcPr>
          <w:p w14:paraId="689B01F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End of follow-up</w:t>
            </w:r>
          </w:p>
        </w:tc>
        <w:tc>
          <w:tcPr>
            <w:tcW w:w="723" w:type="pct"/>
          </w:tcPr>
          <w:p w14:paraId="1DA6372C" w14:textId="77777777" w:rsidR="006E415E" w:rsidRPr="0039155D" w:rsidRDefault="006E415E" w:rsidP="00C86FC0">
            <w:pPr>
              <w:rPr>
                <w:rFonts w:eastAsia="Calibri" w:cs="Arial"/>
                <w:bCs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Hospitalization records and discharge status</w:t>
            </w:r>
          </w:p>
          <w:p w14:paraId="0C9F4471" w14:textId="77777777" w:rsidR="006E415E" w:rsidRPr="0039155D" w:rsidRDefault="006E415E" w:rsidP="00C86FC0">
            <w:pPr>
              <w:rPr>
                <w:rFonts w:eastAsia="Calibri" w:cs="Arial"/>
                <w:bCs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Date of death</w:t>
            </w:r>
          </w:p>
        </w:tc>
        <w:tc>
          <w:tcPr>
            <w:tcW w:w="1109" w:type="pct"/>
          </w:tcPr>
          <w:p w14:paraId="5511520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Defined as the earliest date of discharge, death or inpatient day 89.</w:t>
            </w:r>
          </w:p>
        </w:tc>
        <w:tc>
          <w:tcPr>
            <w:tcW w:w="1232" w:type="pct"/>
          </w:tcPr>
          <w:p w14:paraId="1484D27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NA</w:t>
            </w:r>
          </w:p>
        </w:tc>
      </w:tr>
      <w:tr w:rsidR="006E415E" w:rsidRPr="0039155D" w14:paraId="47201B54" w14:textId="77777777" w:rsidTr="009D1A83">
        <w:trPr>
          <w:trHeight w:val="292"/>
          <w:jc w:val="center"/>
        </w:trPr>
        <w:tc>
          <w:tcPr>
            <w:tcW w:w="861" w:type="pct"/>
          </w:tcPr>
          <w:p w14:paraId="6A7F9812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Time anchor</w:t>
            </w:r>
          </w:p>
        </w:tc>
        <w:tc>
          <w:tcPr>
            <w:tcW w:w="1074" w:type="pct"/>
          </w:tcPr>
          <w:p w14:paraId="3BF9C9C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Date of COVID-19 confirmation</w:t>
            </w:r>
          </w:p>
        </w:tc>
        <w:tc>
          <w:tcPr>
            <w:tcW w:w="723" w:type="pct"/>
          </w:tcPr>
          <w:p w14:paraId="78BE859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CHP case data</w:t>
            </w:r>
          </w:p>
        </w:tc>
        <w:tc>
          <w:tcPr>
            <w:tcW w:w="1109" w:type="pct"/>
          </w:tcPr>
          <w:p w14:paraId="4018222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Date of COVID-19 confirmation by the CHP.</w:t>
            </w:r>
          </w:p>
        </w:tc>
        <w:tc>
          <w:tcPr>
            <w:tcW w:w="1232" w:type="pct"/>
          </w:tcPr>
          <w:p w14:paraId="78E3682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[-7, 3]</w:t>
            </w:r>
          </w:p>
        </w:tc>
      </w:tr>
      <w:tr w:rsidR="006E415E" w:rsidRPr="0039155D" w14:paraId="7763D7BD" w14:textId="77777777" w:rsidTr="009D1A83">
        <w:trPr>
          <w:trHeight w:val="292"/>
          <w:jc w:val="center"/>
        </w:trPr>
        <w:tc>
          <w:tcPr>
            <w:tcW w:w="861" w:type="pct"/>
          </w:tcPr>
          <w:p w14:paraId="35C539F6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Time anchor</w:t>
            </w:r>
          </w:p>
        </w:tc>
        <w:tc>
          <w:tcPr>
            <w:tcW w:w="1074" w:type="pct"/>
          </w:tcPr>
          <w:p w14:paraId="6A4D610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Epidemic wave</w:t>
            </w:r>
          </w:p>
        </w:tc>
        <w:tc>
          <w:tcPr>
            <w:tcW w:w="723" w:type="pct"/>
          </w:tcPr>
          <w:p w14:paraId="3590B23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Hospitalization records</w:t>
            </w:r>
          </w:p>
        </w:tc>
        <w:tc>
          <w:tcPr>
            <w:tcW w:w="1109" w:type="pct"/>
          </w:tcPr>
          <w:p w14:paraId="0B1101C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Date of hospital admission categorized into corresponding epidemic waves.</w:t>
            </w:r>
          </w:p>
        </w:tc>
        <w:tc>
          <w:tcPr>
            <w:tcW w:w="1232" w:type="pct"/>
          </w:tcPr>
          <w:p w14:paraId="267E126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bCs/>
                <w:sz w:val="20"/>
                <w:szCs w:val="20"/>
              </w:rPr>
              <w:t xml:space="preserve">Wave 1-2: </w:t>
            </w:r>
            <w:r w:rsidRPr="0039155D">
              <w:rPr>
                <w:rFonts w:eastAsia="Calibri" w:cs="Arial"/>
                <w:sz w:val="20"/>
                <w:szCs w:val="20"/>
              </w:rPr>
              <w:t>1 January 2022 to 30 June 2020</w:t>
            </w:r>
          </w:p>
          <w:p w14:paraId="4D959EF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bCs/>
                <w:sz w:val="20"/>
                <w:szCs w:val="20"/>
              </w:rPr>
              <w:t>Wave 3:</w:t>
            </w:r>
            <w:r w:rsidRPr="0039155D">
              <w:rPr>
                <w:rFonts w:eastAsia="Calibri" w:cs="Arial"/>
                <w:sz w:val="20"/>
                <w:szCs w:val="20"/>
              </w:rPr>
              <w:t xml:space="preserve"> 1 July 2022 to 31 October 2020</w:t>
            </w:r>
          </w:p>
          <w:p w14:paraId="00011D0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bCs/>
                <w:sz w:val="20"/>
                <w:szCs w:val="20"/>
              </w:rPr>
              <w:t>Wave 4:</w:t>
            </w:r>
            <w:r w:rsidRPr="0039155D">
              <w:rPr>
                <w:rFonts w:eastAsia="Calibri" w:cs="Arial"/>
                <w:sz w:val="20"/>
                <w:szCs w:val="20"/>
              </w:rPr>
              <w:t xml:space="preserve"> 1 November 2020 to 30 December 2021</w:t>
            </w:r>
          </w:p>
          <w:p w14:paraId="45C2D26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bCs/>
                <w:sz w:val="20"/>
                <w:szCs w:val="20"/>
              </w:rPr>
              <w:t>Wave 5E (early):</w:t>
            </w:r>
            <w:r w:rsidRPr="0039155D">
              <w:rPr>
                <w:rFonts w:eastAsia="Calibri" w:cs="Arial"/>
                <w:b/>
                <w:bCs/>
                <w:sz w:val="20"/>
                <w:szCs w:val="20"/>
              </w:rPr>
              <w:br/>
            </w:r>
            <w:r w:rsidRPr="0039155D">
              <w:rPr>
                <w:rFonts w:eastAsia="Calibri" w:cs="Arial"/>
                <w:sz w:val="20"/>
                <w:szCs w:val="20"/>
              </w:rPr>
              <w:t>31 December 2021 to 22 May 2022</w:t>
            </w:r>
          </w:p>
          <w:p w14:paraId="5E0EC33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bCs/>
                <w:sz w:val="20"/>
                <w:szCs w:val="20"/>
              </w:rPr>
              <w:t>Wave 5L (late):</w:t>
            </w:r>
            <w:r w:rsidRPr="0039155D">
              <w:rPr>
                <w:rFonts w:eastAsia="Calibri" w:cs="Arial"/>
                <w:sz w:val="20"/>
                <w:szCs w:val="20"/>
              </w:rPr>
              <w:t xml:space="preserve"> 23 May 2022 onward</w:t>
            </w:r>
          </w:p>
        </w:tc>
      </w:tr>
      <w:tr w:rsidR="006E415E" w:rsidRPr="0039155D" w14:paraId="46942D92" w14:textId="77777777" w:rsidTr="009D1A83">
        <w:trPr>
          <w:trHeight w:val="292"/>
          <w:jc w:val="center"/>
        </w:trPr>
        <w:tc>
          <w:tcPr>
            <w:tcW w:w="861" w:type="pct"/>
          </w:tcPr>
          <w:p w14:paraId="4C5867CB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Admission timing</w:t>
            </w:r>
          </w:p>
        </w:tc>
        <w:tc>
          <w:tcPr>
            <w:tcW w:w="1074" w:type="pct"/>
          </w:tcPr>
          <w:p w14:paraId="7692B394" w14:textId="0C619812" w:rsidR="006E415E" w:rsidRPr="0039155D" w:rsidRDefault="00427F93" w:rsidP="00C86FC0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Time interval</w:t>
            </w:r>
            <w:r w:rsidRPr="00AE15C6">
              <w:rPr>
                <w:rFonts w:eastAsia="Arial" w:cs="Arial"/>
                <w:sz w:val="20"/>
                <w:szCs w:val="20"/>
              </w:rPr>
              <w:t xml:space="preserve"> </w:t>
            </w:r>
            <w:r w:rsidR="006E415E" w:rsidRPr="0039155D">
              <w:rPr>
                <w:rFonts w:eastAsia="Calibri" w:cs="Arial"/>
                <w:sz w:val="20"/>
                <w:szCs w:val="20"/>
              </w:rPr>
              <w:t>between confirmation date and hospital admission</w:t>
            </w:r>
          </w:p>
        </w:tc>
        <w:tc>
          <w:tcPr>
            <w:tcW w:w="723" w:type="pct"/>
          </w:tcPr>
          <w:p w14:paraId="750036F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CHP case data and hospitalization records</w:t>
            </w:r>
          </w:p>
        </w:tc>
        <w:tc>
          <w:tcPr>
            <w:tcW w:w="1109" w:type="pct"/>
          </w:tcPr>
          <w:p w14:paraId="244A7C6D" w14:textId="25862F7C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COVID-19 confirmation date</w:t>
            </w:r>
            <w:r w:rsidR="00CC41E2">
              <w:rPr>
                <w:rFonts w:eastAsia="Calibri" w:cs="Arial"/>
                <w:sz w:val="20"/>
                <w:szCs w:val="20"/>
              </w:rPr>
              <w:t xml:space="preserve"> </w:t>
            </w:r>
            <w:r w:rsidRPr="0039155D">
              <w:rPr>
                <w:rFonts w:eastAsia="Calibri" w:cs="Arial"/>
                <w:sz w:val="20"/>
                <w:szCs w:val="20"/>
              </w:rPr>
              <w:t>– index date. Interpretable on the study time scale relative to the index date, in days.</w:t>
            </w:r>
          </w:p>
        </w:tc>
        <w:tc>
          <w:tcPr>
            <w:tcW w:w="1232" w:type="pct"/>
          </w:tcPr>
          <w:p w14:paraId="58942675" w14:textId="77777777" w:rsidR="006E415E" w:rsidRPr="0039155D" w:rsidRDefault="006E415E" w:rsidP="00C86FC0">
            <w:pPr>
              <w:rPr>
                <w:rFonts w:eastAsia="Calibri" w:cs="Arial"/>
                <w:bCs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NA</w:t>
            </w:r>
          </w:p>
        </w:tc>
      </w:tr>
      <w:tr w:rsidR="006E415E" w:rsidRPr="0039155D" w14:paraId="201B01A2" w14:textId="77777777" w:rsidTr="009D1A83">
        <w:trPr>
          <w:trHeight w:val="292"/>
          <w:jc w:val="center"/>
        </w:trPr>
        <w:tc>
          <w:tcPr>
            <w:tcW w:w="861" w:type="pct"/>
          </w:tcPr>
          <w:p w14:paraId="3DA5166D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Person time</w:t>
            </w:r>
          </w:p>
        </w:tc>
        <w:tc>
          <w:tcPr>
            <w:tcW w:w="1074" w:type="pct"/>
          </w:tcPr>
          <w:p w14:paraId="015A2C0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Patient days</w:t>
            </w:r>
          </w:p>
        </w:tc>
        <w:tc>
          <w:tcPr>
            <w:tcW w:w="723" w:type="pct"/>
          </w:tcPr>
          <w:p w14:paraId="7B5755D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Hospitalization records and discharge status</w:t>
            </w:r>
          </w:p>
        </w:tc>
        <w:tc>
          <w:tcPr>
            <w:tcW w:w="1109" w:type="pct"/>
          </w:tcPr>
          <w:p w14:paraId="60840DE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Defined as date of hospital discharge – index date + 1 day. </w:t>
            </w:r>
          </w:p>
          <w:p w14:paraId="4515B67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Censored at the end of follow-up.</w:t>
            </w:r>
          </w:p>
        </w:tc>
        <w:tc>
          <w:tcPr>
            <w:tcW w:w="1232" w:type="pct"/>
          </w:tcPr>
          <w:p w14:paraId="6D062735" w14:textId="77777777" w:rsidR="006E415E" w:rsidRPr="0039155D" w:rsidRDefault="006E415E" w:rsidP="00C86FC0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[0, end of follow-up]</w:t>
            </w:r>
          </w:p>
        </w:tc>
      </w:tr>
      <w:tr w:rsidR="006E415E" w:rsidRPr="0039155D" w14:paraId="1E4A5A1B" w14:textId="77777777" w:rsidTr="009D1A83">
        <w:trPr>
          <w:trHeight w:val="292"/>
          <w:jc w:val="center"/>
        </w:trPr>
        <w:tc>
          <w:tcPr>
            <w:tcW w:w="861" w:type="pct"/>
          </w:tcPr>
          <w:p w14:paraId="471A748D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COVID-19 case classification</w:t>
            </w:r>
          </w:p>
        </w:tc>
        <w:tc>
          <w:tcPr>
            <w:tcW w:w="1074" w:type="pct"/>
          </w:tcPr>
          <w:p w14:paraId="5CF610C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Case classification</w:t>
            </w:r>
          </w:p>
        </w:tc>
        <w:tc>
          <w:tcPr>
            <w:tcW w:w="723" w:type="pct"/>
          </w:tcPr>
          <w:p w14:paraId="66ED732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CHP case data</w:t>
            </w:r>
          </w:p>
        </w:tc>
        <w:tc>
          <w:tcPr>
            <w:tcW w:w="1109" w:type="pct"/>
          </w:tcPr>
          <w:p w14:paraId="3E68BF5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Cases classified by as either local or imported.</w:t>
            </w:r>
          </w:p>
          <w:p w14:paraId="5380802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Local cases</w:t>
            </w:r>
            <w:r w:rsidRPr="0039155D">
              <w:rPr>
                <w:rFonts w:eastAsia="Calibri" w:cs="Arial"/>
                <w:sz w:val="20"/>
                <w:szCs w:val="20"/>
              </w:rPr>
              <w:t xml:space="preserve"> are</w:t>
            </w:r>
            <w:r w:rsidRPr="0039155D">
              <w:rPr>
                <w:rFonts w:eastAsia="Calibri" w:cs="Arial"/>
                <w:b/>
                <w:sz w:val="20"/>
                <w:szCs w:val="20"/>
              </w:rPr>
              <w:t xml:space="preserve"> </w:t>
            </w:r>
            <w:r w:rsidRPr="0039155D">
              <w:rPr>
                <w:rFonts w:eastAsia="Calibri" w:cs="Arial"/>
                <w:sz w:val="20"/>
                <w:szCs w:val="20"/>
              </w:rPr>
              <w:t>defined as:</w:t>
            </w:r>
            <w:r w:rsidRPr="0039155D">
              <w:rPr>
                <w:rFonts w:eastAsia="Calibri" w:cs="Arial"/>
                <w:sz w:val="20"/>
                <w:szCs w:val="20"/>
              </w:rPr>
              <w:br/>
              <w:t xml:space="preserve">local, close contact of local, locally acquired case, </w:t>
            </w:r>
          </w:p>
          <w:p w14:paraId="03C26B4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possibly local, close contact of possibly local and missing.</w:t>
            </w:r>
          </w:p>
          <w:p w14:paraId="549A8BB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Imported cases</w:t>
            </w:r>
            <w:r w:rsidRPr="0039155D">
              <w:rPr>
                <w:rFonts w:eastAsia="Calibri" w:cs="Arial"/>
                <w:sz w:val="20"/>
                <w:szCs w:val="20"/>
              </w:rPr>
              <w:t xml:space="preserve"> are defined as:</w:t>
            </w:r>
          </w:p>
          <w:p w14:paraId="47EDB34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Imported and close contact of imported.</w:t>
            </w:r>
          </w:p>
        </w:tc>
        <w:tc>
          <w:tcPr>
            <w:tcW w:w="1232" w:type="pct"/>
          </w:tcPr>
          <w:p w14:paraId="0504A56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NA</w:t>
            </w:r>
          </w:p>
        </w:tc>
      </w:tr>
      <w:tr w:rsidR="006E415E" w:rsidRPr="0039155D" w14:paraId="222565CD" w14:textId="77777777" w:rsidTr="009D1A83">
        <w:trPr>
          <w:trHeight w:val="292"/>
          <w:jc w:val="center"/>
        </w:trPr>
        <w:tc>
          <w:tcPr>
            <w:tcW w:w="861" w:type="pct"/>
          </w:tcPr>
          <w:p w14:paraId="256F70B0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Demographics</w:t>
            </w:r>
          </w:p>
        </w:tc>
        <w:tc>
          <w:tcPr>
            <w:tcW w:w="1074" w:type="pct"/>
          </w:tcPr>
          <w:p w14:paraId="3F42D03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Age</w:t>
            </w:r>
          </w:p>
        </w:tc>
        <w:tc>
          <w:tcPr>
            <w:tcW w:w="723" w:type="pct"/>
          </w:tcPr>
          <w:p w14:paraId="013B151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Demographics</w:t>
            </w:r>
          </w:p>
        </w:tc>
        <w:tc>
          <w:tcPr>
            <w:tcW w:w="1109" w:type="pct"/>
          </w:tcPr>
          <w:p w14:paraId="52A3F86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As reported by CHP or HA, in years.</w:t>
            </w:r>
          </w:p>
        </w:tc>
        <w:tc>
          <w:tcPr>
            <w:tcW w:w="1232" w:type="pct"/>
          </w:tcPr>
          <w:p w14:paraId="777D6F5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[0, 0]</w:t>
            </w:r>
          </w:p>
        </w:tc>
      </w:tr>
      <w:tr w:rsidR="006E415E" w:rsidRPr="0039155D" w14:paraId="028C9DE8" w14:textId="77777777" w:rsidTr="009D1A83">
        <w:trPr>
          <w:trHeight w:val="292"/>
          <w:jc w:val="center"/>
        </w:trPr>
        <w:tc>
          <w:tcPr>
            <w:tcW w:w="861" w:type="pct"/>
          </w:tcPr>
          <w:p w14:paraId="0FBF336E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Demographics</w:t>
            </w:r>
          </w:p>
        </w:tc>
        <w:tc>
          <w:tcPr>
            <w:tcW w:w="1074" w:type="pct"/>
          </w:tcPr>
          <w:p w14:paraId="3524C12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Sex</w:t>
            </w:r>
          </w:p>
        </w:tc>
        <w:tc>
          <w:tcPr>
            <w:tcW w:w="723" w:type="pct"/>
          </w:tcPr>
          <w:p w14:paraId="5E12C5D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Demographics</w:t>
            </w:r>
          </w:p>
        </w:tc>
        <w:tc>
          <w:tcPr>
            <w:tcW w:w="1109" w:type="pct"/>
          </w:tcPr>
          <w:p w14:paraId="113DA12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Male or female. </w:t>
            </w:r>
          </w:p>
        </w:tc>
        <w:tc>
          <w:tcPr>
            <w:tcW w:w="1232" w:type="pct"/>
          </w:tcPr>
          <w:p w14:paraId="045D18C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[0, 0]</w:t>
            </w:r>
          </w:p>
        </w:tc>
      </w:tr>
      <w:tr w:rsidR="006E415E" w:rsidRPr="0039155D" w14:paraId="6F115455" w14:textId="77777777" w:rsidTr="009D1A83">
        <w:trPr>
          <w:trHeight w:val="292"/>
          <w:jc w:val="center"/>
        </w:trPr>
        <w:tc>
          <w:tcPr>
            <w:tcW w:w="861" w:type="pct"/>
          </w:tcPr>
          <w:p w14:paraId="67927A50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Demographics</w:t>
            </w:r>
          </w:p>
        </w:tc>
        <w:tc>
          <w:tcPr>
            <w:tcW w:w="1074" w:type="pct"/>
          </w:tcPr>
          <w:p w14:paraId="796B2F4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Residence in a residential care home for the elderly</w:t>
            </w:r>
          </w:p>
          <w:p w14:paraId="2001639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7056D66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</w:t>
            </w:r>
          </w:p>
        </w:tc>
        <w:tc>
          <w:tcPr>
            <w:tcW w:w="1109" w:type="pct"/>
          </w:tcPr>
          <w:p w14:paraId="4E6BDD8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Admitted from a residential care home for the elderly.</w:t>
            </w:r>
          </w:p>
        </w:tc>
        <w:tc>
          <w:tcPr>
            <w:tcW w:w="1232" w:type="pct"/>
          </w:tcPr>
          <w:p w14:paraId="1B1E28D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[0, 0]</w:t>
            </w:r>
          </w:p>
        </w:tc>
      </w:tr>
      <w:tr w:rsidR="006E415E" w:rsidRPr="0039155D" w14:paraId="04AD38C3" w14:textId="77777777" w:rsidTr="009D1A83">
        <w:trPr>
          <w:trHeight w:val="292"/>
          <w:jc w:val="center"/>
        </w:trPr>
        <w:tc>
          <w:tcPr>
            <w:tcW w:w="861" w:type="pct"/>
          </w:tcPr>
          <w:p w14:paraId="06DD42BC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Clinical outcomes</w:t>
            </w:r>
          </w:p>
        </w:tc>
        <w:tc>
          <w:tcPr>
            <w:tcW w:w="1074" w:type="pct"/>
          </w:tcPr>
          <w:p w14:paraId="7155D18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ICU Admission</w:t>
            </w:r>
            <w:r w:rsidRPr="0039155D">
              <w:rPr>
                <w:rFonts w:eastAsia="Calibri" w:cs="Arial"/>
                <w:sz w:val="20"/>
                <w:szCs w:val="20"/>
              </w:rPr>
              <w:br/>
              <w:t>(Yes/No)</w:t>
            </w:r>
          </w:p>
        </w:tc>
        <w:tc>
          <w:tcPr>
            <w:tcW w:w="723" w:type="pct"/>
          </w:tcPr>
          <w:p w14:paraId="045420D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transactions</w:t>
            </w:r>
          </w:p>
        </w:tc>
        <w:tc>
          <w:tcPr>
            <w:tcW w:w="1109" w:type="pct"/>
          </w:tcPr>
          <w:p w14:paraId="2A7C375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Any admission record to intensive care unit/high-dependency unit.</w:t>
            </w:r>
          </w:p>
        </w:tc>
        <w:tc>
          <w:tcPr>
            <w:tcW w:w="1232" w:type="pct"/>
          </w:tcPr>
          <w:p w14:paraId="7A64B62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[0, end of follow-up]</w:t>
            </w:r>
          </w:p>
        </w:tc>
      </w:tr>
      <w:tr w:rsidR="006E415E" w:rsidRPr="0039155D" w14:paraId="766A5CB7" w14:textId="77777777" w:rsidTr="009D1A83">
        <w:trPr>
          <w:trHeight w:val="292"/>
          <w:jc w:val="center"/>
        </w:trPr>
        <w:tc>
          <w:tcPr>
            <w:tcW w:w="861" w:type="pct"/>
          </w:tcPr>
          <w:p w14:paraId="046739AE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Clinical outcomes</w:t>
            </w:r>
          </w:p>
        </w:tc>
        <w:tc>
          <w:tcPr>
            <w:tcW w:w="1074" w:type="pct"/>
          </w:tcPr>
          <w:p w14:paraId="071C7B7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bookmarkStart w:id="1" w:name="_Hlk128578945"/>
            <w:r w:rsidRPr="0039155D">
              <w:rPr>
                <w:rFonts w:eastAsia="Calibri" w:cs="Arial"/>
                <w:sz w:val="20"/>
                <w:szCs w:val="20"/>
              </w:rPr>
              <w:t>In-hospital death</w:t>
            </w:r>
          </w:p>
          <w:bookmarkEnd w:id="1"/>
          <w:p w14:paraId="6AB940F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5FFF5C63" w14:textId="77777777" w:rsidR="006E415E" w:rsidRPr="0039155D" w:rsidRDefault="006E415E" w:rsidP="00C86FC0">
            <w:pPr>
              <w:rPr>
                <w:rFonts w:eastAsia="Calibri" w:cs="Arial"/>
                <w:bCs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Inpatient transactions</w:t>
            </w:r>
          </w:p>
          <w:p w14:paraId="6288356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Cs/>
                <w:sz w:val="20"/>
                <w:szCs w:val="20"/>
              </w:rPr>
              <w:t>Date of death</w:t>
            </w:r>
          </w:p>
        </w:tc>
        <w:tc>
          <w:tcPr>
            <w:tcW w:w="1109" w:type="pct"/>
          </w:tcPr>
          <w:p w14:paraId="1E76934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Discharge destination code is “D” – Death</w:t>
            </w:r>
          </w:p>
          <w:p w14:paraId="45FCEE39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134BDBF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If date of death is available, date of death is on or before the discharge date.</w:t>
            </w:r>
          </w:p>
        </w:tc>
        <w:tc>
          <w:tcPr>
            <w:tcW w:w="1232" w:type="pct"/>
          </w:tcPr>
          <w:p w14:paraId="60429C1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[0, discharge date]</w:t>
            </w:r>
          </w:p>
        </w:tc>
      </w:tr>
      <w:tr w:rsidR="006E415E" w:rsidRPr="0039155D" w14:paraId="1C3BFA06" w14:textId="77777777" w:rsidTr="009D1A83">
        <w:trPr>
          <w:trHeight w:val="292"/>
          <w:jc w:val="center"/>
        </w:trPr>
        <w:tc>
          <w:tcPr>
            <w:tcW w:w="861" w:type="pct"/>
          </w:tcPr>
          <w:p w14:paraId="6973D42F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1BA00B1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Cardiovascular disease</w:t>
            </w:r>
            <w:r w:rsidRPr="0039155D">
              <w:rPr>
                <w:rFonts w:eastAsia="Calibri" w:cs="Arial"/>
                <w:sz w:val="20"/>
                <w:szCs w:val="20"/>
              </w:rPr>
              <w:br/>
              <w:t>(Yes/No)</w:t>
            </w:r>
          </w:p>
        </w:tc>
        <w:tc>
          <w:tcPr>
            <w:tcW w:w="723" w:type="pct"/>
          </w:tcPr>
          <w:p w14:paraId="65D5EFB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5B59CCB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1F1074A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A diagnosis of any of the following cardiovascular diseases defined as the following diagnosis codes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position).</w:t>
            </w:r>
          </w:p>
          <w:p w14:paraId="55573BF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0EA59AFA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Ischemic heart disease</w:t>
            </w:r>
          </w:p>
          <w:p w14:paraId="02372D8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ICD-9-CM code: 410-414, V45.81</w:t>
            </w:r>
          </w:p>
          <w:p w14:paraId="19DA838A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6EF5036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K74, K75, K76</w:t>
            </w:r>
          </w:p>
          <w:p w14:paraId="48904EB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6328F3FC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Cerebrovascular disease</w:t>
            </w:r>
          </w:p>
          <w:p w14:paraId="3524F02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ICD-9-CM code: 430-438</w:t>
            </w:r>
          </w:p>
          <w:p w14:paraId="651DC755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4274E67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K89, K90, K91</w:t>
            </w:r>
          </w:p>
          <w:p w14:paraId="19B9395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71DAAD74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Peripheral vascular disease</w:t>
            </w:r>
          </w:p>
          <w:p w14:paraId="6D3D20F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ICD-9-CM code: 440-443, 447.1, 557.1, 557.9, V43.4</w:t>
            </w:r>
          </w:p>
          <w:p w14:paraId="5D269E3D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2D91636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K92</w:t>
            </w:r>
          </w:p>
          <w:p w14:paraId="3D9F26B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1D9CC1C0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Heart failure</w:t>
            </w:r>
          </w:p>
          <w:p w14:paraId="21C1ADF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ICD-9-CM code: 398.91, 402.01, 402.11, 402.91, 404.01, 404.03, 404.11, 404.13, 404.91, 404.93, 428.x, 425.4, 425.5, 425.7, 425.8, 425.9, 428</w:t>
            </w:r>
          </w:p>
          <w:p w14:paraId="1E3C37C0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073371C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K77</w:t>
            </w:r>
          </w:p>
        </w:tc>
        <w:tc>
          <w:tcPr>
            <w:tcW w:w="1232" w:type="pct"/>
          </w:tcPr>
          <w:p w14:paraId="5B9FCB0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[-1095, -1]</w:t>
            </w:r>
          </w:p>
        </w:tc>
      </w:tr>
      <w:tr w:rsidR="006E415E" w:rsidRPr="0039155D" w14:paraId="6071D52B" w14:textId="77777777" w:rsidTr="009D1A83">
        <w:trPr>
          <w:trHeight w:val="292"/>
          <w:jc w:val="center"/>
        </w:trPr>
        <w:tc>
          <w:tcPr>
            <w:tcW w:w="861" w:type="pct"/>
          </w:tcPr>
          <w:p w14:paraId="43F37A0B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6E9DC4D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Chronic kidney disease</w:t>
            </w:r>
          </w:p>
          <w:p w14:paraId="359686C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6ABDBCE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0C04319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17EE977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diagnosis of chronic kidney disease defined as</w:t>
            </w:r>
          </w:p>
          <w:p w14:paraId="3735798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403.01, 403.11,403.91, 404.02, 404.03, 404.12, 404.13, 404.92, 404.93, 582, 583.0-583.7, 585, 586, 588.0, V42.0, V45.1, V56</w:t>
            </w:r>
          </w:p>
        </w:tc>
        <w:tc>
          <w:tcPr>
            <w:tcW w:w="1232" w:type="pct"/>
          </w:tcPr>
          <w:p w14:paraId="198362C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53300E20" w14:textId="77777777" w:rsidTr="009D1A83">
        <w:trPr>
          <w:trHeight w:val="292"/>
          <w:jc w:val="center"/>
        </w:trPr>
        <w:tc>
          <w:tcPr>
            <w:tcW w:w="861" w:type="pct"/>
          </w:tcPr>
          <w:p w14:paraId="0A0BC125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7FFD58D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Hypertension</w:t>
            </w:r>
          </w:p>
          <w:p w14:paraId="35463D5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62AC41F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056AA6C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  <w:p w14:paraId="678BD25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Prescriptions</w:t>
            </w:r>
          </w:p>
        </w:tc>
        <w:tc>
          <w:tcPr>
            <w:tcW w:w="1109" w:type="pct"/>
          </w:tcPr>
          <w:p w14:paraId="7A103A9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diagnosis of hypertension defined as</w:t>
            </w:r>
          </w:p>
          <w:p w14:paraId="5BA5033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401-405</w:t>
            </w:r>
          </w:p>
          <w:p w14:paraId="6479CDD1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2FD9AD8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K86, K87</w:t>
            </w:r>
          </w:p>
          <w:p w14:paraId="4CE315BE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</w:p>
          <w:p w14:paraId="3EC603F9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4D933B27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</w:p>
          <w:p w14:paraId="24511CE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prescription dispensing date for any antihypertensive medication included in BNF Sections:</w:t>
            </w:r>
          </w:p>
          <w:p w14:paraId="56CE028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2.5.4 Alpha-adrenoreceptor blocking drugs</w:t>
            </w:r>
          </w:p>
          <w:p w14:paraId="3843317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2.2.1 Thiazides and related diuretics</w:t>
            </w:r>
          </w:p>
          <w:p w14:paraId="04CD357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2.2.3 Potassium-sparing diuretics and aldosterone antagonists</w:t>
            </w:r>
          </w:p>
          <w:p w14:paraId="4F89CA0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2.2.4 Potassium-sparing diuretics with other diuretics</w:t>
            </w:r>
          </w:p>
          <w:p w14:paraId="74189C0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2.4 Beta-adrenoceptor blocking drugs</w:t>
            </w:r>
          </w:p>
          <w:p w14:paraId="6F2598F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2.5.1 Vasodilator antihypertensive drugs</w:t>
            </w:r>
          </w:p>
          <w:p w14:paraId="106959F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2.5.2 Centrally acting antihypertensive drugs</w:t>
            </w:r>
          </w:p>
          <w:p w14:paraId="34AC979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2.6.2 Calcium-channel blockers</w:t>
            </w:r>
          </w:p>
          <w:p w14:paraId="5C41682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2.5.5.1 Angiotensin-converting enzyme inhibitors</w:t>
            </w:r>
          </w:p>
          <w:p w14:paraId="5445A59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2.5.5.2 </w:t>
            </w:r>
            <w:r w:rsidRPr="0039155D">
              <w:rPr>
                <w:rFonts w:eastAsia="Calibri" w:cs="Arial"/>
                <w:color w:val="000000"/>
                <w:sz w:val="20"/>
                <w:szCs w:val="20"/>
              </w:rPr>
              <w:t>Angiotensin-II receptor antagonists</w:t>
            </w:r>
          </w:p>
          <w:p w14:paraId="0EEF652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2.5.5.3 Renin inhibitors</w:t>
            </w:r>
          </w:p>
        </w:tc>
        <w:tc>
          <w:tcPr>
            <w:tcW w:w="1232" w:type="pct"/>
          </w:tcPr>
          <w:p w14:paraId="11078ED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[-1095, -1]</w:t>
            </w:r>
          </w:p>
          <w:p w14:paraId="69FE83A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640D591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6F1F7C6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25F46C5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2CECEEE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18957DE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3A0B5E3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612AE56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45B0B1A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269C6E2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5A3B564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316A399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[-90, -1]</w:t>
            </w:r>
          </w:p>
        </w:tc>
      </w:tr>
      <w:tr w:rsidR="006E415E" w:rsidRPr="0039155D" w14:paraId="0FA30B1D" w14:textId="77777777" w:rsidTr="009D1A83">
        <w:trPr>
          <w:trHeight w:val="292"/>
          <w:jc w:val="center"/>
        </w:trPr>
        <w:tc>
          <w:tcPr>
            <w:tcW w:w="861" w:type="pct"/>
          </w:tcPr>
          <w:p w14:paraId="759ACB4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4E751A9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Diabetes mellitus </w:t>
            </w:r>
          </w:p>
          <w:p w14:paraId="7D8ADF4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53A5D79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1C4C289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  <w:p w14:paraId="30BE5BA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Prescriptions</w:t>
            </w:r>
          </w:p>
        </w:tc>
        <w:tc>
          <w:tcPr>
            <w:tcW w:w="1109" w:type="pct"/>
          </w:tcPr>
          <w:p w14:paraId="11CE3ED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diagnosis of diabetes mellitus defined as</w:t>
            </w:r>
          </w:p>
          <w:p w14:paraId="304D10D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250, 790.2 </w:t>
            </w:r>
          </w:p>
          <w:p w14:paraId="178C39C3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7990BB0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T89, T90</w:t>
            </w:r>
          </w:p>
          <w:p w14:paraId="406365BD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</w:p>
          <w:p w14:paraId="4042E30B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610CFF9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4AB6924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prescription dispensing date for any antidiabetic medication included in BNF Sections:</w:t>
            </w:r>
          </w:p>
          <w:p w14:paraId="5916BE1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6.1.1.1 Short-acting insulins</w:t>
            </w:r>
          </w:p>
          <w:p w14:paraId="5887E58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6.1.1.2 Intermediate- and long-acting insulins </w:t>
            </w:r>
          </w:p>
          <w:p w14:paraId="707C5B9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6.1.2.1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Sulphonylureas</w:t>
            </w:r>
            <w:proofErr w:type="spellEnd"/>
          </w:p>
          <w:p w14:paraId="6DD2352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6.1.2.2 Biguanides</w:t>
            </w:r>
          </w:p>
          <w:p w14:paraId="344ED54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6.1.2.3 Other antidiabetic drugs</w:t>
            </w:r>
          </w:p>
        </w:tc>
        <w:tc>
          <w:tcPr>
            <w:tcW w:w="1232" w:type="pct"/>
          </w:tcPr>
          <w:p w14:paraId="4F595EE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  <w:p w14:paraId="329AE11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7ABB18E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76B67FE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525586A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361C78E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7D564E5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730944F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45A68E7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21B45EF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1FAD287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</w:p>
          <w:p w14:paraId="50F6302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[-90, -1]</w:t>
            </w:r>
          </w:p>
        </w:tc>
      </w:tr>
      <w:tr w:rsidR="006E415E" w:rsidRPr="0039155D" w14:paraId="1F7C0C0C" w14:textId="77777777" w:rsidTr="009D1A83">
        <w:trPr>
          <w:trHeight w:val="292"/>
          <w:jc w:val="center"/>
        </w:trPr>
        <w:tc>
          <w:tcPr>
            <w:tcW w:w="861" w:type="pct"/>
          </w:tcPr>
          <w:p w14:paraId="7CEE061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526B8C4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Chronic obstructive pulmonary disease </w:t>
            </w:r>
          </w:p>
          <w:p w14:paraId="02F21C7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1D3A1D4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5981FAC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6A7F31F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A diagnosis of COPD 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490-492, 494-6, 500-505, 506.4, 508.1, 508.8</w:t>
            </w:r>
          </w:p>
          <w:p w14:paraId="2CAC79A5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6FC3692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R95</w:t>
            </w:r>
          </w:p>
        </w:tc>
        <w:tc>
          <w:tcPr>
            <w:tcW w:w="1232" w:type="pct"/>
          </w:tcPr>
          <w:p w14:paraId="36A628E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67514890" w14:textId="77777777" w:rsidTr="009D1A83">
        <w:trPr>
          <w:trHeight w:val="292"/>
          <w:jc w:val="center"/>
        </w:trPr>
        <w:tc>
          <w:tcPr>
            <w:tcW w:w="861" w:type="pct"/>
          </w:tcPr>
          <w:p w14:paraId="74E6F1F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5ADC6C4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Asthma</w:t>
            </w:r>
          </w:p>
          <w:p w14:paraId="55322BB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00C4027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7A9F7A2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531E0BB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A diagnosis of asthma 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493</w:t>
            </w:r>
          </w:p>
          <w:p w14:paraId="42B4B09E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28E8734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R96</w:t>
            </w:r>
          </w:p>
        </w:tc>
        <w:tc>
          <w:tcPr>
            <w:tcW w:w="1232" w:type="pct"/>
          </w:tcPr>
          <w:p w14:paraId="789AD7A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43A94F7A" w14:textId="77777777" w:rsidTr="009D1A83">
        <w:trPr>
          <w:trHeight w:val="292"/>
          <w:jc w:val="center"/>
        </w:trPr>
        <w:tc>
          <w:tcPr>
            <w:tcW w:w="861" w:type="pct"/>
          </w:tcPr>
          <w:p w14:paraId="34599D0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6CEA9BF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Chronic liver disease </w:t>
            </w:r>
          </w:p>
          <w:p w14:paraId="7F6D4A6F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1ECD751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4B11DB6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071BF04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A diagnosis of liver disease 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</w:t>
            </w:r>
          </w:p>
          <w:p w14:paraId="55DD2A5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571, 572.3, 572.4, 572.8, 573.0, 573.1, 573.2, 573.4, 573.5, 573.8, 573.9</w:t>
            </w:r>
          </w:p>
          <w:p w14:paraId="20AED41B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6E0BCAA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ICPC-2 code: D97</w:t>
            </w:r>
          </w:p>
        </w:tc>
        <w:tc>
          <w:tcPr>
            <w:tcW w:w="1232" w:type="pct"/>
          </w:tcPr>
          <w:p w14:paraId="55694C8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[-1095, -1]</w:t>
            </w:r>
          </w:p>
        </w:tc>
      </w:tr>
      <w:tr w:rsidR="006E415E" w:rsidRPr="0039155D" w14:paraId="3393618C" w14:textId="77777777" w:rsidTr="009D1A83">
        <w:trPr>
          <w:trHeight w:val="292"/>
          <w:jc w:val="center"/>
        </w:trPr>
        <w:tc>
          <w:tcPr>
            <w:tcW w:w="861" w:type="pct"/>
          </w:tcPr>
          <w:p w14:paraId="515AC7E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22B38E7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Rheumatic disease and related conditions </w:t>
            </w:r>
          </w:p>
          <w:p w14:paraId="5D6CF86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3882F98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13AAEBD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1F27258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A diagnosis of rheumatoid arthritis and related conditions 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 446.5, 710.0-710.9, 714.0-714.2, 714.8, 725</w:t>
            </w:r>
          </w:p>
          <w:p w14:paraId="3BD74DE9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4DD4C16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L88</w:t>
            </w:r>
          </w:p>
        </w:tc>
        <w:tc>
          <w:tcPr>
            <w:tcW w:w="1232" w:type="pct"/>
          </w:tcPr>
          <w:p w14:paraId="760B88F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3CC1ABC2" w14:textId="77777777" w:rsidTr="009D1A83">
        <w:trPr>
          <w:trHeight w:val="292"/>
          <w:jc w:val="center"/>
        </w:trPr>
        <w:tc>
          <w:tcPr>
            <w:tcW w:w="861" w:type="pct"/>
          </w:tcPr>
          <w:p w14:paraId="381219A4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296E83F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Malignancy</w:t>
            </w:r>
          </w:p>
          <w:p w14:paraId="0FCA71D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647DA19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  <w:p w14:paraId="42ACF3F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General outpatient diagnosis</w:t>
            </w:r>
          </w:p>
        </w:tc>
        <w:tc>
          <w:tcPr>
            <w:tcW w:w="1109" w:type="pct"/>
          </w:tcPr>
          <w:p w14:paraId="00177FC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Diagnosis of malignancy</w:t>
            </w:r>
          </w:p>
          <w:p w14:paraId="208EC31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</w:t>
            </w:r>
          </w:p>
          <w:p w14:paraId="1FDF77F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140-149, 150-159, 160-165, 170-176, 179-189, 190-199, 200-208</w:t>
            </w:r>
          </w:p>
          <w:p w14:paraId="5B092234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087213F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ICPC-2 code: B72-B74, D74-D77, L71, N74, R84, R85, S77, T71, U75- U77, X75- X77, Y77, Y78</w:t>
            </w:r>
          </w:p>
        </w:tc>
        <w:tc>
          <w:tcPr>
            <w:tcW w:w="1232" w:type="pct"/>
          </w:tcPr>
          <w:p w14:paraId="1B73990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61690874" w14:textId="77777777" w:rsidTr="009D1A83">
        <w:trPr>
          <w:trHeight w:val="292"/>
          <w:jc w:val="center"/>
        </w:trPr>
        <w:tc>
          <w:tcPr>
            <w:tcW w:w="861" w:type="pct"/>
          </w:tcPr>
          <w:p w14:paraId="6CE6F6A2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739097C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Organ transplant</w:t>
            </w:r>
          </w:p>
          <w:p w14:paraId="0D1C12C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090A040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</w:tc>
        <w:tc>
          <w:tcPr>
            <w:tcW w:w="1109" w:type="pct"/>
          </w:tcPr>
          <w:p w14:paraId="6049A4A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Diagnosis of solid organ transplant (kidney, heart, lung, or liver) 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</w:t>
            </w:r>
          </w:p>
          <w:p w14:paraId="043DD31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V42.0, V42.1, V42.6, V42.7</w:t>
            </w:r>
          </w:p>
        </w:tc>
        <w:tc>
          <w:tcPr>
            <w:tcW w:w="1232" w:type="pct"/>
          </w:tcPr>
          <w:p w14:paraId="52D8C77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280072CD" w14:textId="77777777" w:rsidTr="009D1A83">
        <w:trPr>
          <w:trHeight w:val="292"/>
          <w:jc w:val="center"/>
        </w:trPr>
        <w:tc>
          <w:tcPr>
            <w:tcW w:w="861" w:type="pct"/>
          </w:tcPr>
          <w:p w14:paraId="15763D62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medical conditions</w:t>
            </w:r>
          </w:p>
        </w:tc>
        <w:tc>
          <w:tcPr>
            <w:tcW w:w="1074" w:type="pct"/>
          </w:tcPr>
          <w:p w14:paraId="741D9A0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Neutropenia</w:t>
            </w:r>
          </w:p>
          <w:p w14:paraId="2EAA54E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57873C3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Inpatient diagnosis</w:t>
            </w:r>
          </w:p>
        </w:tc>
        <w:tc>
          <w:tcPr>
            <w:tcW w:w="1109" w:type="pct"/>
          </w:tcPr>
          <w:p w14:paraId="7A1EDDB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Diagnosis of neutropenia defined as ICD-9-CM code (including all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subcodes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and codes in any position):</w:t>
            </w:r>
          </w:p>
          <w:p w14:paraId="0D2C31A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288.0</w:t>
            </w:r>
          </w:p>
        </w:tc>
        <w:tc>
          <w:tcPr>
            <w:tcW w:w="1232" w:type="pct"/>
          </w:tcPr>
          <w:p w14:paraId="7379F03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[-1095, -1]</w:t>
            </w:r>
          </w:p>
        </w:tc>
      </w:tr>
      <w:tr w:rsidR="006E415E" w:rsidRPr="0039155D" w14:paraId="08B1AC07" w14:textId="77777777" w:rsidTr="009D1A83">
        <w:trPr>
          <w:trHeight w:val="292"/>
          <w:jc w:val="center"/>
        </w:trPr>
        <w:tc>
          <w:tcPr>
            <w:tcW w:w="861" w:type="pct"/>
          </w:tcPr>
          <w:p w14:paraId="3440E4A3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drugs</w:t>
            </w:r>
          </w:p>
        </w:tc>
        <w:tc>
          <w:tcPr>
            <w:tcW w:w="1074" w:type="pct"/>
          </w:tcPr>
          <w:p w14:paraId="3890039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Respiratory drugs</w:t>
            </w:r>
            <w:r w:rsidRPr="0039155D">
              <w:rPr>
                <w:rFonts w:eastAsia="Calibri" w:cs="Arial"/>
                <w:sz w:val="20"/>
                <w:szCs w:val="20"/>
              </w:rPr>
              <w:br/>
              <w:t>(Yes/No)</w:t>
            </w:r>
          </w:p>
        </w:tc>
        <w:tc>
          <w:tcPr>
            <w:tcW w:w="723" w:type="pct"/>
          </w:tcPr>
          <w:p w14:paraId="07E7023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Prescriptions</w:t>
            </w:r>
          </w:p>
        </w:tc>
        <w:tc>
          <w:tcPr>
            <w:tcW w:w="1109" w:type="pct"/>
          </w:tcPr>
          <w:p w14:paraId="444DA91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prescription dispensing date for any of the medications included in BNF Sections:</w:t>
            </w:r>
          </w:p>
          <w:p w14:paraId="725CA36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3.1.1.1 Adrenoceptor agonists</w:t>
            </w:r>
          </w:p>
          <w:p w14:paraId="66F5B4A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3.1.2 Antimuscarinic bronchodilators</w:t>
            </w:r>
          </w:p>
          <w:p w14:paraId="7B1F7B6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3.1.3 Theophylline</w:t>
            </w:r>
          </w:p>
          <w:p w14:paraId="01CDDC0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3.1.4 Compound bronchodilator preparations</w:t>
            </w:r>
          </w:p>
          <w:p w14:paraId="517E1E8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3.2 Corticosteroids (respiratory)</w:t>
            </w:r>
          </w:p>
          <w:p w14:paraId="6E6701A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3.3.1 Cromoglycate and related therapy</w:t>
            </w:r>
          </w:p>
          <w:p w14:paraId="00B7733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3.3.2 Leukotriene receptor antagonists</w:t>
            </w:r>
          </w:p>
          <w:p w14:paraId="18CC792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3.3.3 Phosphodiesterase Type-4 inhibitors</w:t>
            </w:r>
          </w:p>
        </w:tc>
        <w:tc>
          <w:tcPr>
            <w:tcW w:w="1232" w:type="pct"/>
          </w:tcPr>
          <w:p w14:paraId="7751658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[-90, -1]</w:t>
            </w:r>
          </w:p>
        </w:tc>
      </w:tr>
      <w:tr w:rsidR="006E415E" w:rsidRPr="0039155D" w14:paraId="082202A3" w14:textId="77777777" w:rsidTr="009D1A83">
        <w:trPr>
          <w:trHeight w:val="292"/>
          <w:jc w:val="center"/>
        </w:trPr>
        <w:tc>
          <w:tcPr>
            <w:tcW w:w="861" w:type="pct"/>
          </w:tcPr>
          <w:p w14:paraId="232143AA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drugs</w:t>
            </w:r>
          </w:p>
        </w:tc>
        <w:tc>
          <w:tcPr>
            <w:tcW w:w="1074" w:type="pct"/>
          </w:tcPr>
          <w:p w14:paraId="4E2D904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Corticosteroids</w:t>
            </w:r>
            <w:r w:rsidRPr="0039155D">
              <w:rPr>
                <w:rFonts w:eastAsia="Calibri" w:cs="Arial"/>
                <w:sz w:val="20"/>
                <w:szCs w:val="20"/>
              </w:rPr>
              <w:br/>
              <w:t>(Yes/No)</w:t>
            </w:r>
          </w:p>
        </w:tc>
        <w:tc>
          <w:tcPr>
            <w:tcW w:w="723" w:type="pct"/>
          </w:tcPr>
          <w:p w14:paraId="45058EA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Prescriptions</w:t>
            </w:r>
          </w:p>
        </w:tc>
        <w:tc>
          <w:tcPr>
            <w:tcW w:w="1109" w:type="pct"/>
          </w:tcPr>
          <w:p w14:paraId="013E4462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prescription dispensing date for any of the medications included in BNF Sections:</w:t>
            </w:r>
          </w:p>
          <w:p w14:paraId="4CD2216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1.5.2 Corticosteroids</w:t>
            </w:r>
          </w:p>
          <w:p w14:paraId="3458DA1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6.3.1 Replacement therapy</w:t>
            </w:r>
          </w:p>
          <w:p w14:paraId="4FB38FF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6.3.2 Glucocorticoid therapy</w:t>
            </w:r>
          </w:p>
          <w:p w14:paraId="36A6573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10.1.2.2 Corticosteroids</w:t>
            </w:r>
          </w:p>
        </w:tc>
        <w:tc>
          <w:tcPr>
            <w:tcW w:w="1232" w:type="pct"/>
          </w:tcPr>
          <w:p w14:paraId="266B9438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[-90, -1]</w:t>
            </w:r>
          </w:p>
        </w:tc>
      </w:tr>
      <w:tr w:rsidR="006E415E" w:rsidRPr="0039155D" w14:paraId="37844370" w14:textId="77777777" w:rsidTr="009D1A83">
        <w:trPr>
          <w:trHeight w:val="292"/>
          <w:jc w:val="center"/>
        </w:trPr>
        <w:tc>
          <w:tcPr>
            <w:tcW w:w="861" w:type="pct"/>
          </w:tcPr>
          <w:p w14:paraId="1BCBD5F9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drugs</w:t>
            </w:r>
          </w:p>
        </w:tc>
        <w:tc>
          <w:tcPr>
            <w:tcW w:w="1074" w:type="pct"/>
          </w:tcPr>
          <w:p w14:paraId="75DC721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Antibacterial drugs</w:t>
            </w:r>
          </w:p>
          <w:p w14:paraId="2512DFB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601E0C6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Prescriptions</w:t>
            </w:r>
          </w:p>
        </w:tc>
        <w:tc>
          <w:tcPr>
            <w:tcW w:w="1109" w:type="pct"/>
          </w:tcPr>
          <w:p w14:paraId="7BCFCFB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A prescription dispensing date for any of the medications included in BNF Section 5.1 Antibacterial drugs:</w:t>
            </w:r>
          </w:p>
          <w:p w14:paraId="6E5FC38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5.1.1.1 Benzylpenicillin and phenoxymethylpenicillin</w:t>
            </w:r>
          </w:p>
          <w:p w14:paraId="6ADD8A4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5.1.1.2 Penicillinase-resistant penicillins</w:t>
            </w:r>
          </w:p>
          <w:p w14:paraId="500EBD7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5.1.1.3 Broad-spectrum penicillins</w:t>
            </w:r>
          </w:p>
          <w:p w14:paraId="6086E82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5.1.1.4 Antipseudomonal penicillins</w:t>
            </w:r>
          </w:p>
          <w:p w14:paraId="3283FD6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5.1.2.1 Cephalosporins</w:t>
            </w:r>
          </w:p>
          <w:p w14:paraId="0C9E045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5.1.2.2 Carbapenems</w:t>
            </w:r>
          </w:p>
          <w:p w14:paraId="2519F50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5.1.2.3 Other beta-lactam antibiotics</w:t>
            </w:r>
          </w:p>
          <w:p w14:paraId="6FD9921C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5.1.3 Tetracyclines</w:t>
            </w:r>
          </w:p>
          <w:p w14:paraId="08C73F7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5.1.4 Aminoglycosides</w:t>
            </w:r>
          </w:p>
          <w:p w14:paraId="5ED9DB3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5.1.5 Macrolides</w:t>
            </w:r>
          </w:p>
          <w:p w14:paraId="66BCC9C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5.1.6 Clindamycin and lincomycin</w:t>
            </w:r>
          </w:p>
          <w:p w14:paraId="739541C9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5.1.7 Some other antibacterials</w:t>
            </w:r>
          </w:p>
          <w:p w14:paraId="4009B734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5.1.8 Sulfonamides and trimethoprim</w:t>
            </w:r>
          </w:p>
          <w:p w14:paraId="4FC6110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5.1.9 </w:t>
            </w:r>
            <w:proofErr w:type="spellStart"/>
            <w:r w:rsidRPr="0039155D">
              <w:rPr>
                <w:rFonts w:eastAsia="Calibri" w:cs="Arial"/>
                <w:sz w:val="20"/>
                <w:szCs w:val="20"/>
              </w:rPr>
              <w:t>Antituberculosis</w:t>
            </w:r>
            <w:proofErr w:type="spellEnd"/>
            <w:r w:rsidRPr="0039155D">
              <w:rPr>
                <w:rFonts w:eastAsia="Calibri" w:cs="Arial"/>
                <w:sz w:val="20"/>
                <w:szCs w:val="20"/>
              </w:rPr>
              <w:t xml:space="preserve"> drugs</w:t>
            </w:r>
          </w:p>
          <w:p w14:paraId="7C88B3F3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5.1.10 Antileprotic drugs</w:t>
            </w:r>
          </w:p>
          <w:p w14:paraId="236C732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5.1.11 Metronidazole and tinidazole</w:t>
            </w:r>
          </w:p>
          <w:p w14:paraId="12898A9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5.1.12 Quinolones</w:t>
            </w:r>
          </w:p>
          <w:p w14:paraId="41966EE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5.1.13 Urinary-tract infections</w:t>
            </w:r>
          </w:p>
        </w:tc>
        <w:tc>
          <w:tcPr>
            <w:tcW w:w="1232" w:type="pct"/>
          </w:tcPr>
          <w:p w14:paraId="4329D95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[-90, -14]</w:t>
            </w:r>
          </w:p>
        </w:tc>
      </w:tr>
      <w:tr w:rsidR="006E415E" w:rsidRPr="0039155D" w14:paraId="3F23D13A" w14:textId="77777777" w:rsidTr="009D1A83">
        <w:trPr>
          <w:trHeight w:val="292"/>
          <w:jc w:val="center"/>
        </w:trPr>
        <w:tc>
          <w:tcPr>
            <w:tcW w:w="861" w:type="pct"/>
          </w:tcPr>
          <w:p w14:paraId="681BEF2F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Baseline drugs</w:t>
            </w:r>
          </w:p>
        </w:tc>
        <w:tc>
          <w:tcPr>
            <w:tcW w:w="1074" w:type="pct"/>
          </w:tcPr>
          <w:p w14:paraId="12B3D39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SARS-CoV-2 antivirals</w:t>
            </w:r>
          </w:p>
          <w:p w14:paraId="17C80DF6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(Yes/No)</w:t>
            </w:r>
          </w:p>
        </w:tc>
        <w:tc>
          <w:tcPr>
            <w:tcW w:w="723" w:type="pct"/>
          </w:tcPr>
          <w:p w14:paraId="70CC574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Prescriptions</w:t>
            </w:r>
          </w:p>
        </w:tc>
        <w:tc>
          <w:tcPr>
            <w:tcW w:w="1109" w:type="pct"/>
          </w:tcPr>
          <w:p w14:paraId="6A3C3DFD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 xml:space="preserve">A prescription dispensing date for any of the medications, </w:t>
            </w: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defined as drug item codes:</w:t>
            </w:r>
            <w:r w:rsidRPr="0039155D">
              <w:rPr>
                <w:rFonts w:eastAsia="Calibri" w:cs="Arial"/>
                <w:sz w:val="20"/>
                <w:szCs w:val="20"/>
              </w:rPr>
              <w:br/>
            </w:r>
            <w:r w:rsidRPr="0039155D">
              <w:rPr>
                <w:rFonts w:eastAsia="Calibri" w:cs="Arial"/>
                <w:b/>
                <w:sz w:val="20"/>
                <w:szCs w:val="20"/>
              </w:rPr>
              <w:t>remdesivir</w:t>
            </w:r>
            <w:r w:rsidRPr="0039155D">
              <w:rPr>
                <w:rFonts w:eastAsia="Calibri" w:cs="Arial"/>
                <w:sz w:val="20"/>
                <w:szCs w:val="20"/>
              </w:rPr>
              <w:t xml:space="preserve"> (REMD01, REMD02 and REMD03)</w:t>
            </w:r>
            <w:r w:rsidRPr="0039155D">
              <w:rPr>
                <w:rFonts w:eastAsia="Calibri" w:cs="Arial"/>
                <w:sz w:val="20"/>
                <w:szCs w:val="20"/>
              </w:rPr>
              <w:br/>
            </w: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  <w:r w:rsidRPr="0039155D">
              <w:rPr>
                <w:rFonts w:eastAsia="Calibri" w:cs="Arial"/>
                <w:sz w:val="20"/>
                <w:szCs w:val="20"/>
              </w:rPr>
              <w:br/>
            </w:r>
            <w:proofErr w:type="spellStart"/>
            <w:r w:rsidRPr="0039155D">
              <w:rPr>
                <w:rFonts w:cs="Arial"/>
                <w:b/>
                <w:color w:val="000000"/>
                <w:sz w:val="20"/>
                <w:szCs w:val="20"/>
                <w:shd w:val="clear" w:color="auto" w:fill="FFFFFF"/>
              </w:rPr>
              <w:t>paxlovid</w:t>
            </w:r>
            <w:proofErr w:type="spellEnd"/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39155D">
              <w:rPr>
                <w:rFonts w:cs="Arial"/>
                <w:sz w:val="20"/>
                <w:szCs w:val="20"/>
              </w:rPr>
              <w:t>PAXL01 and</w:t>
            </w:r>
          </w:p>
          <w:p w14:paraId="242309F9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PAXL02)</w:t>
            </w:r>
          </w:p>
          <w:p w14:paraId="6F4260FB" w14:textId="77777777" w:rsidR="006E415E" w:rsidRPr="0039155D" w:rsidRDefault="006E415E" w:rsidP="00C86FC0">
            <w:pPr>
              <w:rPr>
                <w:rFonts w:eastAsia="Calibri" w:cs="Arial"/>
                <w:color w:val="FF0000"/>
                <w:sz w:val="20"/>
                <w:szCs w:val="20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0"/>
              </w:rPr>
              <w:t>OR</w:t>
            </w:r>
          </w:p>
          <w:p w14:paraId="608F80F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proofErr w:type="spellStart"/>
            <w:r w:rsidRPr="0039155D">
              <w:rPr>
                <w:rFonts w:eastAsia="Calibri" w:cs="Arial"/>
                <w:b/>
                <w:sz w:val="20"/>
                <w:szCs w:val="20"/>
              </w:rPr>
              <w:t>m</w:t>
            </w:r>
            <w:r w:rsidRPr="0039155D">
              <w:rPr>
                <w:rFonts w:cs="Arial"/>
                <w:b/>
                <w:color w:val="000000"/>
                <w:sz w:val="20"/>
                <w:szCs w:val="20"/>
                <w:shd w:val="clear" w:color="auto" w:fill="FFFFFF"/>
              </w:rPr>
              <w:t>olnupiravir</w:t>
            </w:r>
            <w:proofErr w:type="spellEnd"/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39155D">
              <w:rPr>
                <w:rFonts w:cs="Arial"/>
                <w:sz w:val="20"/>
                <w:szCs w:val="20"/>
              </w:rPr>
              <w:t>MOLN01)</w:t>
            </w:r>
          </w:p>
        </w:tc>
        <w:tc>
          <w:tcPr>
            <w:tcW w:w="1232" w:type="pct"/>
          </w:tcPr>
          <w:p w14:paraId="7C540A8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lastRenderedPageBreak/>
              <w:t>[-90, -1]</w:t>
            </w:r>
          </w:p>
        </w:tc>
      </w:tr>
      <w:tr w:rsidR="006E415E" w:rsidRPr="0039155D" w14:paraId="3BC670B8" w14:textId="77777777" w:rsidTr="009D1A83">
        <w:trPr>
          <w:trHeight w:val="292"/>
          <w:jc w:val="center"/>
        </w:trPr>
        <w:tc>
          <w:tcPr>
            <w:tcW w:w="861" w:type="pct"/>
          </w:tcPr>
          <w:p w14:paraId="5C1E7A4E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COVID-19 vaccination</w:t>
            </w:r>
          </w:p>
        </w:tc>
        <w:tc>
          <w:tcPr>
            <w:tcW w:w="1074" w:type="pct"/>
          </w:tcPr>
          <w:p w14:paraId="1846F32E" w14:textId="77777777" w:rsidR="006E415E" w:rsidRPr="0039155D" w:rsidRDefault="006E415E" w:rsidP="00C86FC0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Number of COVID-19 vaccine doses</w:t>
            </w: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39155D">
              <w:rPr>
                <w:rFonts w:cs="Arial"/>
                <w:sz w:val="20"/>
                <w:szCs w:val="20"/>
              </w:rPr>
              <w:t>(0 to 4)</w:t>
            </w:r>
          </w:p>
        </w:tc>
        <w:tc>
          <w:tcPr>
            <w:tcW w:w="723" w:type="pct"/>
          </w:tcPr>
          <w:p w14:paraId="74EBF450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Vaccination records</w:t>
            </w:r>
          </w:p>
        </w:tc>
        <w:tc>
          <w:tcPr>
            <w:tcW w:w="1109" w:type="pct"/>
          </w:tcPr>
          <w:p w14:paraId="1B08A1A4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Total number of COVID-19 vaccine doses administered during the window.</w:t>
            </w:r>
          </w:p>
        </w:tc>
        <w:tc>
          <w:tcPr>
            <w:tcW w:w="1232" w:type="pct"/>
          </w:tcPr>
          <w:p w14:paraId="352DDEBB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[start of data, -14]</w:t>
            </w:r>
          </w:p>
        </w:tc>
      </w:tr>
      <w:tr w:rsidR="006E415E" w:rsidRPr="0039155D" w14:paraId="3C98C176" w14:textId="77777777" w:rsidTr="009D1A83">
        <w:trPr>
          <w:trHeight w:val="292"/>
          <w:jc w:val="center"/>
        </w:trPr>
        <w:tc>
          <w:tcPr>
            <w:tcW w:w="861" w:type="pct"/>
          </w:tcPr>
          <w:p w14:paraId="46DF12F1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Admission microbiological culture</w:t>
            </w:r>
          </w:p>
        </w:tc>
        <w:tc>
          <w:tcPr>
            <w:tcW w:w="1074" w:type="pct"/>
          </w:tcPr>
          <w:p w14:paraId="76E6880E" w14:textId="77777777" w:rsidR="006E415E" w:rsidRPr="0039155D" w:rsidRDefault="006E415E" w:rsidP="00C86FC0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Blood culture record</w:t>
            </w: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br/>
              <w:t>(Yes/No)</w:t>
            </w:r>
          </w:p>
        </w:tc>
        <w:tc>
          <w:tcPr>
            <w:tcW w:w="723" w:type="pct"/>
          </w:tcPr>
          <w:p w14:paraId="04FE7F7E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Laboratory</w:t>
            </w:r>
          </w:p>
        </w:tc>
        <w:tc>
          <w:tcPr>
            <w:tcW w:w="1109" w:type="pct"/>
          </w:tcPr>
          <w:p w14:paraId="326DC8BC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Documented record for a blood culture, defined as a test date during the window and a test description of any of the following:</w:t>
            </w:r>
            <w:r w:rsidRPr="0039155D">
              <w:rPr>
                <w:rFonts w:cs="Arial"/>
                <w:sz w:val="20"/>
                <w:szCs w:val="20"/>
              </w:rPr>
              <w:br/>
              <w:t>"Blood Culture", "Blood culture:", "</w:t>
            </w:r>
            <w:proofErr w:type="spellStart"/>
            <w:r w:rsidRPr="0039155D">
              <w:rPr>
                <w:rFonts w:cs="Arial"/>
                <w:sz w:val="20"/>
                <w:szCs w:val="20"/>
              </w:rPr>
              <w:t>Bactec</w:t>
            </w:r>
            <w:proofErr w:type="spellEnd"/>
            <w:r w:rsidRPr="0039155D">
              <w:rPr>
                <w:rFonts w:cs="Arial"/>
                <w:sz w:val="20"/>
                <w:szCs w:val="20"/>
              </w:rPr>
              <w:t xml:space="preserve"> culture and ST", </w:t>
            </w:r>
          </w:p>
          <w:p w14:paraId="38BAA479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"Blood culture :-", "Blood culture :", "Blood Culture :-"</w:t>
            </w:r>
          </w:p>
        </w:tc>
        <w:tc>
          <w:tcPr>
            <w:tcW w:w="1232" w:type="pct"/>
          </w:tcPr>
          <w:p w14:paraId="6B447711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[-7, 0]</w:t>
            </w:r>
          </w:p>
        </w:tc>
      </w:tr>
      <w:tr w:rsidR="006E415E" w:rsidRPr="0039155D" w14:paraId="07A91A97" w14:textId="77777777" w:rsidTr="009D1A83">
        <w:trPr>
          <w:trHeight w:val="292"/>
          <w:jc w:val="center"/>
        </w:trPr>
        <w:tc>
          <w:tcPr>
            <w:tcW w:w="861" w:type="pct"/>
          </w:tcPr>
          <w:p w14:paraId="4B429020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Admission microbiological culture</w:t>
            </w:r>
          </w:p>
        </w:tc>
        <w:tc>
          <w:tcPr>
            <w:tcW w:w="1074" w:type="pct"/>
          </w:tcPr>
          <w:p w14:paraId="53A007AC" w14:textId="77777777" w:rsidR="006E415E" w:rsidRPr="0039155D" w:rsidRDefault="006E415E" w:rsidP="00C86FC0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Sputum culture record</w:t>
            </w: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br/>
              <w:t>(Yes/No)</w:t>
            </w:r>
          </w:p>
        </w:tc>
        <w:tc>
          <w:tcPr>
            <w:tcW w:w="723" w:type="pct"/>
          </w:tcPr>
          <w:p w14:paraId="3D53287A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Laboratory</w:t>
            </w:r>
          </w:p>
        </w:tc>
        <w:tc>
          <w:tcPr>
            <w:tcW w:w="1109" w:type="pct"/>
          </w:tcPr>
          <w:p w14:paraId="3A44A5BD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Documented record for a sputum culture, defined as a test date during the window and a test description of any of the following:</w:t>
            </w:r>
            <w:r w:rsidRPr="0039155D">
              <w:rPr>
                <w:rFonts w:cs="Arial"/>
                <w:sz w:val="20"/>
                <w:szCs w:val="20"/>
              </w:rPr>
              <w:br/>
              <w:t xml:space="preserve">"Sputum Culture :", "Sputum Culture", "Sputum Culture :-", </w:t>
            </w:r>
          </w:p>
          <w:p w14:paraId="76972032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"Sputum culture :", "Respiratory Culture", "Microbiological test of respiratory specimens"</w:t>
            </w:r>
          </w:p>
        </w:tc>
        <w:tc>
          <w:tcPr>
            <w:tcW w:w="1232" w:type="pct"/>
          </w:tcPr>
          <w:p w14:paraId="1EBB0485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[-7, 0]</w:t>
            </w:r>
          </w:p>
        </w:tc>
      </w:tr>
      <w:tr w:rsidR="006E415E" w:rsidRPr="0039155D" w14:paraId="1A44DD0D" w14:textId="77777777" w:rsidTr="009D1A83">
        <w:trPr>
          <w:trHeight w:val="292"/>
          <w:jc w:val="center"/>
        </w:trPr>
        <w:tc>
          <w:tcPr>
            <w:tcW w:w="861" w:type="pct"/>
          </w:tcPr>
          <w:p w14:paraId="7D6DD623" w14:textId="77777777" w:rsidR="006E415E" w:rsidRPr="0039155D" w:rsidRDefault="006E415E" w:rsidP="00C86FC0">
            <w:pPr>
              <w:rPr>
                <w:rFonts w:eastAsia="Calibri" w:cs="Arial"/>
                <w:b/>
                <w:sz w:val="20"/>
                <w:szCs w:val="20"/>
              </w:rPr>
            </w:pPr>
            <w:r w:rsidRPr="0039155D">
              <w:rPr>
                <w:rFonts w:eastAsia="Calibri" w:cs="Arial"/>
                <w:b/>
                <w:sz w:val="20"/>
                <w:szCs w:val="20"/>
              </w:rPr>
              <w:t>Admission microbiological culture</w:t>
            </w:r>
          </w:p>
        </w:tc>
        <w:tc>
          <w:tcPr>
            <w:tcW w:w="1074" w:type="pct"/>
          </w:tcPr>
          <w:p w14:paraId="79BD0143" w14:textId="77777777" w:rsidR="006E415E" w:rsidRPr="0039155D" w:rsidRDefault="006E415E" w:rsidP="00C86FC0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Urine culture record</w:t>
            </w:r>
            <w:r w:rsidRPr="0039155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br/>
              <w:t>(Yes/No)</w:t>
            </w:r>
          </w:p>
        </w:tc>
        <w:tc>
          <w:tcPr>
            <w:tcW w:w="723" w:type="pct"/>
          </w:tcPr>
          <w:p w14:paraId="62E64D9D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Laboratory</w:t>
            </w:r>
          </w:p>
        </w:tc>
        <w:tc>
          <w:tcPr>
            <w:tcW w:w="1109" w:type="pct"/>
          </w:tcPr>
          <w:p w14:paraId="383C7DFE" w14:textId="77777777" w:rsidR="006E415E" w:rsidRPr="0039155D" w:rsidRDefault="006E415E" w:rsidP="00C86FC0">
            <w:pPr>
              <w:rPr>
                <w:rFonts w:cs="Arial"/>
                <w:sz w:val="20"/>
                <w:szCs w:val="20"/>
              </w:rPr>
            </w:pPr>
            <w:r w:rsidRPr="0039155D">
              <w:rPr>
                <w:rFonts w:cs="Arial"/>
                <w:sz w:val="20"/>
                <w:szCs w:val="20"/>
              </w:rPr>
              <w:t>Documented record for a urine culture, defined as a test date during the window and a test description of any of the following:</w:t>
            </w:r>
            <w:r w:rsidRPr="0039155D">
              <w:rPr>
                <w:rFonts w:cs="Arial"/>
                <w:sz w:val="20"/>
                <w:szCs w:val="20"/>
              </w:rPr>
              <w:br/>
              <w:t>"Urine culture :", "Urine culture", "Urine Culture", "Urine Culture :-", "Microbiological test of urine specimens"</w:t>
            </w:r>
          </w:p>
        </w:tc>
        <w:tc>
          <w:tcPr>
            <w:tcW w:w="1232" w:type="pct"/>
          </w:tcPr>
          <w:p w14:paraId="03BA39B7" w14:textId="77777777" w:rsidR="006E415E" w:rsidRPr="0039155D" w:rsidRDefault="006E415E" w:rsidP="00C86FC0">
            <w:pPr>
              <w:rPr>
                <w:rFonts w:eastAsia="Calibri" w:cs="Arial"/>
                <w:sz w:val="20"/>
                <w:szCs w:val="20"/>
              </w:rPr>
            </w:pPr>
            <w:r w:rsidRPr="0039155D">
              <w:rPr>
                <w:rFonts w:eastAsia="Calibri" w:cs="Arial"/>
                <w:sz w:val="20"/>
                <w:szCs w:val="20"/>
              </w:rPr>
              <w:t>[-7, 0]</w:t>
            </w:r>
          </w:p>
        </w:tc>
      </w:tr>
    </w:tbl>
    <w:p w14:paraId="054E7E5A" w14:textId="78984E6D" w:rsidR="00D81F16" w:rsidRPr="0039155D" w:rsidRDefault="006E415E">
      <w:pPr>
        <w:rPr>
          <w:rFonts w:cs="Arial"/>
          <w:b/>
          <w:sz w:val="20"/>
          <w:szCs w:val="20"/>
        </w:rPr>
      </w:pPr>
      <w:r w:rsidRPr="0039155D">
        <w:rPr>
          <w:rFonts w:cs="Arial"/>
          <w:b/>
          <w:szCs w:val="20"/>
        </w:rPr>
        <w:t>Abbreviations:</w:t>
      </w:r>
      <w:r w:rsidRPr="0039155D">
        <w:rPr>
          <w:rFonts w:cs="Arial"/>
          <w:szCs w:val="20"/>
        </w:rPr>
        <w:t xml:space="preserve"> CHP, Centre for Health Protection; COVID-19, coronavirus disease 2019; HA, Hospital Authority;</w:t>
      </w:r>
      <w:r w:rsidRPr="0039155D">
        <w:rPr>
          <w:sz w:val="32"/>
        </w:rPr>
        <w:t xml:space="preserve"> </w:t>
      </w:r>
      <w:r w:rsidRPr="0039155D">
        <w:rPr>
          <w:rFonts w:cs="Arial"/>
          <w:szCs w:val="20"/>
        </w:rPr>
        <w:t>ICD-9-CM. International Classification of Diseases, Ninth Revision, Clinical Modification; ICPC-2, International Classification of Primary Care, 2nd edition; ICU, intensive care unit; NA, not applicable; SARS-CoV-2, severe acute respiratory syndrome coronavirus 2.</w:t>
      </w:r>
      <w:r w:rsidR="00CF521F" w:rsidRPr="0039155D">
        <w:br w:type="page"/>
      </w:r>
    </w:p>
    <w:p w14:paraId="2F51EED4" w14:textId="6D69DBF6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Table 2.</w:t>
      </w:r>
      <w:r w:rsidRPr="0039155D">
        <w:t xml:space="preserve"> COVID-19 severity definitions used in the study. Classification was </w:t>
      </w:r>
      <w:r w:rsidR="00E44F56" w:rsidRPr="0039155D">
        <w:t>hierarchal</w:t>
      </w:r>
      <w:r w:rsidRPr="0039155D">
        <w:t xml:space="preserve"> and mutually exclusive meaning that each patient, if meeting multiple </w:t>
      </w:r>
      <w:r w:rsidR="00E44F56" w:rsidRPr="0039155D">
        <w:t>criteria</w:t>
      </w:r>
      <w:r w:rsidRPr="0039155D">
        <w:t>, was classified in the most severe category. Day zero is defined as the date of hospital admission</w:t>
      </w:r>
    </w:p>
    <w:tbl>
      <w:tblPr>
        <w:tblStyle w:val="TableGrid1"/>
        <w:tblpPr w:leftFromText="180" w:rightFromText="180" w:vertAnchor="text" w:horzAnchor="margin" w:tblpY="13"/>
        <w:tblOverlap w:val="never"/>
        <w:tblW w:w="5000" w:type="pct"/>
        <w:tblLook w:val="04A0" w:firstRow="1" w:lastRow="0" w:firstColumn="1" w:lastColumn="0" w:noHBand="0" w:noVBand="1"/>
      </w:tblPr>
      <w:tblGrid>
        <w:gridCol w:w="1890"/>
        <w:gridCol w:w="4320"/>
        <w:gridCol w:w="2816"/>
      </w:tblGrid>
      <w:tr w:rsidR="003F0985" w:rsidRPr="0039155D" w14:paraId="23A8185B" w14:textId="77777777" w:rsidTr="00625384">
        <w:trPr>
          <w:trHeight w:val="305"/>
          <w:tblHeader/>
        </w:trPr>
        <w:tc>
          <w:tcPr>
            <w:tcW w:w="104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DAF0704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Severity</w:t>
            </w:r>
          </w:p>
        </w:tc>
        <w:tc>
          <w:tcPr>
            <w:tcW w:w="239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ACDF0D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Definition</w:t>
            </w:r>
          </w:p>
        </w:tc>
        <w:tc>
          <w:tcPr>
            <w:tcW w:w="156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F5AAD9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Window</w:t>
            </w:r>
          </w:p>
        </w:tc>
      </w:tr>
      <w:tr w:rsidR="003F0985" w:rsidRPr="0039155D" w14:paraId="0D7EE42B" w14:textId="77777777" w:rsidTr="0079243E">
        <w:trPr>
          <w:trHeight w:val="270"/>
        </w:trPr>
        <w:tc>
          <w:tcPr>
            <w:tcW w:w="10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2BB2684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Fatal</w:t>
            </w:r>
          </w:p>
        </w:tc>
        <w:tc>
          <w:tcPr>
            <w:tcW w:w="239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0C1460E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In-hospital death</w:t>
            </w:r>
          </w:p>
        </w:tc>
        <w:tc>
          <w:tcPr>
            <w:tcW w:w="156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1A97874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[0, date of discharge]</w:t>
            </w:r>
          </w:p>
        </w:tc>
      </w:tr>
      <w:tr w:rsidR="003F0985" w:rsidRPr="0039155D" w14:paraId="5E642E46" w14:textId="77777777" w:rsidTr="0079243E">
        <w:trPr>
          <w:trHeight w:val="1470"/>
        </w:trPr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3F9FF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Critical</w:t>
            </w:r>
          </w:p>
        </w:tc>
        <w:tc>
          <w:tcPr>
            <w:tcW w:w="2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9A8434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 xml:space="preserve">Any inpatient condition recorded as ‘critical’* </w:t>
            </w:r>
          </w:p>
          <w:p w14:paraId="61CE8D30" w14:textId="77777777" w:rsidR="003F0985" w:rsidRPr="0039155D" w:rsidRDefault="003F0985" w:rsidP="00C86FC0">
            <w:pPr>
              <w:rPr>
                <w:rFonts w:eastAsia="Calibri" w:cs="Arial"/>
                <w:color w:val="FF0000"/>
                <w:sz w:val="20"/>
                <w:szCs w:val="24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4"/>
              </w:rPr>
              <w:t>OR</w:t>
            </w:r>
          </w:p>
          <w:p w14:paraId="4C0B6385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inpatient procedures for mechanical ventilation, intubation, or ECMO</w:t>
            </w:r>
          </w:p>
          <w:p w14:paraId="6BF5D389" w14:textId="77777777" w:rsidR="003F0985" w:rsidRPr="0039155D" w:rsidRDefault="003F0985" w:rsidP="00C86FC0">
            <w:pPr>
              <w:rPr>
                <w:rFonts w:eastAsia="Calibri" w:cs="Arial"/>
                <w:color w:val="FF0000"/>
                <w:sz w:val="20"/>
                <w:szCs w:val="24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4"/>
              </w:rPr>
              <w:t>OR</w:t>
            </w:r>
          </w:p>
          <w:p w14:paraId="50C11007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had any inpatient day present in ICU/HDU</w:t>
            </w:r>
          </w:p>
        </w:tc>
        <w:tc>
          <w:tcPr>
            <w:tcW w:w="1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0ADB1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[0, end of follow-up]</w:t>
            </w:r>
          </w:p>
        </w:tc>
      </w:tr>
      <w:tr w:rsidR="003F0985" w:rsidRPr="0039155D" w14:paraId="579BD188" w14:textId="77777777" w:rsidTr="0079243E">
        <w:trPr>
          <w:trHeight w:val="1623"/>
        </w:trPr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501E81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Severe</w:t>
            </w:r>
          </w:p>
        </w:tc>
        <w:tc>
          <w:tcPr>
            <w:tcW w:w="2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F03FE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 xml:space="preserve">Prescription dispensing date for remdesivir, </w:t>
            </w:r>
            <w:proofErr w:type="spellStart"/>
            <w:r w:rsidRPr="0039155D">
              <w:rPr>
                <w:rFonts w:eastAsia="Calibri" w:cs="Arial"/>
                <w:sz w:val="20"/>
                <w:szCs w:val="24"/>
              </w:rPr>
              <w:t>baricitinib</w:t>
            </w:r>
            <w:proofErr w:type="spellEnd"/>
            <w:r w:rsidRPr="0039155D">
              <w:rPr>
                <w:rFonts w:eastAsia="Calibri" w:cs="Arial"/>
                <w:sz w:val="20"/>
                <w:szCs w:val="24"/>
              </w:rPr>
              <w:t>, tocilizumab, or dexamethasone (in BNF Section 6.3.2 and oral or injectable route)</w:t>
            </w:r>
          </w:p>
          <w:p w14:paraId="65390BE6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4"/>
              </w:rPr>
              <w:t>OR</w:t>
            </w:r>
            <w:r w:rsidRPr="0039155D">
              <w:rPr>
                <w:rFonts w:eastAsia="Calibri" w:cs="Arial"/>
                <w:sz w:val="20"/>
                <w:szCs w:val="24"/>
              </w:rPr>
              <w:t xml:space="preserve"> </w:t>
            </w:r>
          </w:p>
          <w:p w14:paraId="588A7495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any oxygen saturation test result ≤ 90%</w:t>
            </w:r>
          </w:p>
          <w:p w14:paraId="52A765E6" w14:textId="77777777" w:rsidR="003F0985" w:rsidRPr="0039155D" w:rsidRDefault="003F0985" w:rsidP="00C86FC0">
            <w:pPr>
              <w:rPr>
                <w:rFonts w:eastAsia="Calibri" w:cs="Arial"/>
                <w:color w:val="FF0000"/>
                <w:sz w:val="20"/>
                <w:szCs w:val="24"/>
              </w:rPr>
            </w:pPr>
            <w:r w:rsidRPr="0039155D">
              <w:rPr>
                <w:rFonts w:eastAsia="Calibri" w:cs="Arial"/>
                <w:color w:val="FF0000"/>
                <w:sz w:val="20"/>
                <w:szCs w:val="24"/>
              </w:rPr>
              <w:t>OR</w:t>
            </w:r>
          </w:p>
          <w:p w14:paraId="7AFD065D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any inpatient condition recorded as ‘serious’*</w:t>
            </w:r>
          </w:p>
        </w:tc>
        <w:tc>
          <w:tcPr>
            <w:tcW w:w="1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A0782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[0, earliest of day 9 or end of follow-up]</w:t>
            </w:r>
          </w:p>
          <w:p w14:paraId="482EEB74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</w:p>
          <w:p w14:paraId="4B0BAA31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</w:p>
          <w:p w14:paraId="4211A57E" w14:textId="77777777" w:rsidR="00625384" w:rsidRPr="0039155D" w:rsidRDefault="00625384" w:rsidP="00C86FC0">
            <w:pPr>
              <w:rPr>
                <w:rFonts w:eastAsia="Calibri" w:cs="Arial"/>
                <w:sz w:val="20"/>
                <w:szCs w:val="24"/>
              </w:rPr>
            </w:pPr>
          </w:p>
          <w:p w14:paraId="4D7782C1" w14:textId="1CBAB72B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[-7, end of follow-up]</w:t>
            </w:r>
          </w:p>
          <w:p w14:paraId="7CDFF3A9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</w:p>
          <w:p w14:paraId="36939A86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[0, end of follow-up]</w:t>
            </w:r>
          </w:p>
        </w:tc>
      </w:tr>
      <w:tr w:rsidR="003F0985" w:rsidRPr="0039155D" w14:paraId="410E36D8" w14:textId="77777777" w:rsidTr="0079243E">
        <w:trPr>
          <w:trHeight w:val="560"/>
        </w:trPr>
        <w:tc>
          <w:tcPr>
            <w:tcW w:w="10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C239DB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  <w:r w:rsidRPr="0039155D">
              <w:rPr>
                <w:rFonts w:eastAsia="Calibri" w:cs="Arial"/>
                <w:b/>
                <w:sz w:val="20"/>
                <w:szCs w:val="24"/>
              </w:rPr>
              <w:t>Mild to moderate</w:t>
            </w:r>
          </w:p>
        </w:tc>
        <w:tc>
          <w:tcPr>
            <w:tcW w:w="23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324C2B" w14:textId="1E650BC4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Not meeting the definition of either fatal, critical or severe disease</w:t>
            </w:r>
          </w:p>
          <w:p w14:paraId="09A0DDA6" w14:textId="77777777" w:rsidR="003F0985" w:rsidRPr="0039155D" w:rsidRDefault="003F0985" w:rsidP="00C86FC0">
            <w:pPr>
              <w:rPr>
                <w:rFonts w:eastAsia="Calibri" w:cs="Arial"/>
                <w:b/>
                <w:sz w:val="20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3DC7A" w14:textId="77777777" w:rsidR="003F0985" w:rsidRPr="0039155D" w:rsidRDefault="003F0985" w:rsidP="00C86FC0">
            <w:pPr>
              <w:rPr>
                <w:rFonts w:eastAsia="Calibri" w:cs="Arial"/>
                <w:sz w:val="20"/>
                <w:szCs w:val="24"/>
              </w:rPr>
            </w:pPr>
            <w:r w:rsidRPr="0039155D">
              <w:rPr>
                <w:rFonts w:eastAsia="Calibri" w:cs="Arial"/>
                <w:sz w:val="20"/>
                <w:szCs w:val="24"/>
              </w:rPr>
              <w:t>[0, end of follow-up]</w:t>
            </w:r>
          </w:p>
        </w:tc>
      </w:tr>
    </w:tbl>
    <w:p w14:paraId="595AE67E" w14:textId="77777777" w:rsidR="003F0985" w:rsidRPr="0039155D" w:rsidRDefault="003F0985" w:rsidP="00C86FC0">
      <w:pPr>
        <w:rPr>
          <w:rFonts w:cs="Arial"/>
        </w:rPr>
      </w:pPr>
      <w:r w:rsidRPr="0039155D">
        <w:rPr>
          <w:rFonts w:cs="Arial"/>
          <w:b/>
        </w:rPr>
        <w:t>Abbreviations</w:t>
      </w:r>
      <w:r w:rsidRPr="0039155D">
        <w:rPr>
          <w:rFonts w:cs="Arial"/>
        </w:rPr>
        <w:t>: BNF, British National Formulary; ECMO, extracorporeal membrane oxygenation; HDU, high-dependency unit; ICU, intensive care unit.</w:t>
      </w:r>
      <w:r w:rsidRPr="0039155D">
        <w:rPr>
          <w:rFonts w:cs="Arial"/>
        </w:rPr>
        <w:br/>
      </w:r>
      <w:r w:rsidRPr="0039155D">
        <w:rPr>
          <w:rFonts w:cs="Arial"/>
        </w:rPr>
        <w:br/>
        <w:t>* Inpatient condition as defined by the Hospital Authority:</w:t>
      </w:r>
    </w:p>
    <w:p w14:paraId="0F494A71" w14:textId="66F911AD" w:rsidR="003F0985" w:rsidRPr="0039155D" w:rsidRDefault="00A41E50" w:rsidP="003F0985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</w:t>
      </w:r>
      <w:r w:rsidR="003F0985" w:rsidRPr="0039155D">
        <w:rPr>
          <w:rFonts w:ascii="Arial" w:hAnsi="Arial" w:cs="Arial"/>
          <w:sz w:val="24"/>
          <w:szCs w:val="24"/>
        </w:rPr>
        <w:t>Critical</w:t>
      </w:r>
      <w:r>
        <w:rPr>
          <w:rFonts w:ascii="Arial" w:hAnsi="Arial" w:cs="Arial"/>
          <w:sz w:val="24"/>
          <w:szCs w:val="24"/>
        </w:rPr>
        <w:t>’</w:t>
      </w:r>
      <w:r w:rsidR="003F0985" w:rsidRPr="0039155D">
        <w:rPr>
          <w:rFonts w:ascii="Arial" w:hAnsi="Arial" w:cs="Arial"/>
          <w:sz w:val="24"/>
          <w:szCs w:val="24"/>
        </w:rPr>
        <w:t xml:space="preserve">: Patient in intensive care unit, </w:t>
      </w:r>
      <w:r w:rsidR="003F0985" w:rsidRPr="0039155D">
        <w:rPr>
          <w:rFonts w:ascii="Arial" w:hAnsi="Arial" w:cs="Arial"/>
          <w:color w:val="FF0000"/>
          <w:sz w:val="24"/>
          <w:szCs w:val="24"/>
        </w:rPr>
        <w:t>OR</w:t>
      </w:r>
      <w:r w:rsidR="003F0985" w:rsidRPr="0039155D">
        <w:rPr>
          <w:rFonts w:ascii="Arial" w:hAnsi="Arial" w:cs="Arial"/>
          <w:sz w:val="24"/>
          <w:szCs w:val="24"/>
        </w:rPr>
        <w:t xml:space="preserve"> intubated, </w:t>
      </w:r>
      <w:r w:rsidR="003F0985" w:rsidRPr="0039155D">
        <w:rPr>
          <w:rFonts w:ascii="Arial" w:hAnsi="Arial" w:cs="Arial"/>
          <w:color w:val="FF0000"/>
          <w:sz w:val="24"/>
          <w:szCs w:val="24"/>
        </w:rPr>
        <w:t>OR</w:t>
      </w:r>
      <w:r w:rsidR="003F0985" w:rsidRPr="0039155D">
        <w:rPr>
          <w:rFonts w:ascii="Arial" w:hAnsi="Arial" w:cs="Arial"/>
          <w:sz w:val="24"/>
          <w:szCs w:val="24"/>
        </w:rPr>
        <w:t xml:space="preserve"> requires extracorporeal membrane oxygenation (ECMO) </w:t>
      </w:r>
      <w:r w:rsidR="003F0985" w:rsidRPr="0039155D">
        <w:rPr>
          <w:rFonts w:ascii="Arial" w:hAnsi="Arial" w:cs="Arial"/>
          <w:color w:val="FF0000"/>
          <w:sz w:val="24"/>
          <w:szCs w:val="24"/>
        </w:rPr>
        <w:t>OR</w:t>
      </w:r>
      <w:r w:rsidR="003F0985" w:rsidRPr="0039155D">
        <w:rPr>
          <w:rFonts w:ascii="Arial" w:hAnsi="Arial" w:cs="Arial"/>
          <w:sz w:val="24"/>
          <w:szCs w:val="24"/>
        </w:rPr>
        <w:t xml:space="preserve"> in shock.</w:t>
      </w:r>
    </w:p>
    <w:p w14:paraId="09B97C4A" w14:textId="1B6930D7" w:rsidR="003F0985" w:rsidRPr="0039155D" w:rsidRDefault="00A41E50" w:rsidP="003F0985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</w:t>
      </w:r>
      <w:bookmarkStart w:id="2" w:name="_GoBack"/>
      <w:bookmarkEnd w:id="2"/>
      <w:r w:rsidR="003F0985" w:rsidRPr="0039155D">
        <w:rPr>
          <w:rFonts w:ascii="Arial" w:hAnsi="Arial" w:cs="Arial"/>
          <w:sz w:val="24"/>
          <w:szCs w:val="24"/>
        </w:rPr>
        <w:t>Serious</w:t>
      </w:r>
      <w:r>
        <w:rPr>
          <w:rFonts w:ascii="Arial" w:hAnsi="Arial" w:cs="Arial"/>
          <w:sz w:val="24"/>
          <w:szCs w:val="24"/>
        </w:rPr>
        <w:t>’</w:t>
      </w:r>
      <w:r w:rsidR="003F0985" w:rsidRPr="0039155D">
        <w:rPr>
          <w:rFonts w:ascii="Arial" w:hAnsi="Arial" w:cs="Arial"/>
          <w:sz w:val="24"/>
          <w:szCs w:val="24"/>
        </w:rPr>
        <w:t>: Patient requires oxygen supplement of 3 liters per minute or more.</w:t>
      </w:r>
    </w:p>
    <w:p w14:paraId="4FCCC823" w14:textId="77777777" w:rsidR="00D81F16" w:rsidRPr="0039155D" w:rsidRDefault="00CF521F">
      <w:r w:rsidRPr="0039155D">
        <w:br w:type="page"/>
      </w:r>
    </w:p>
    <w:p w14:paraId="7E26B6A9" w14:textId="77777777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Figure 2.</w:t>
      </w:r>
      <w:r w:rsidRPr="0039155D">
        <w:t xml:space="preserve"> Flow diagram of patient inclusion in the study cohort</w:t>
      </w:r>
      <w:r w:rsidRPr="0039155D">
        <w:br/>
      </w:r>
      <w:r w:rsidRPr="0039155D">
        <w:rPr>
          <w:noProof/>
        </w:rPr>
        <w:drawing>
          <wp:inline distT="0" distB="0" distL="0" distR="0" wp14:anchorId="3CF481B3" wp14:editId="0B207B2F">
            <wp:extent cx="5727700" cy="4200313"/>
            <wp:effectExtent l="0" t="0" r="0" b="0"/>
            <wp:docPr id="10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" descr="figures/patient_selectio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B32B0" w14:textId="77777777" w:rsidR="003C7F47" w:rsidRPr="0039155D" w:rsidRDefault="003C7F47">
      <w:pPr>
        <w:pStyle w:val="BodyText"/>
        <w:rPr>
          <w:b/>
          <w:bCs/>
        </w:rPr>
        <w:sectPr w:rsidR="003C7F47" w:rsidRPr="0039155D" w:rsidSect="006044E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20" w:footer="720" w:gutter="0"/>
          <w:cols w:space="720"/>
          <w:docGrid w:linePitch="326"/>
        </w:sectPr>
      </w:pPr>
    </w:p>
    <w:p w14:paraId="2E3A6A55" w14:textId="541E7A6B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Table 3.</w:t>
      </w:r>
      <w:r w:rsidRPr="0039155D">
        <w:t xml:space="preserve"> Prevalence (%) of antibacterial drug prescription by patient characteristic and stratified by epidemic wave. See Supplementary Table 1 for detailed definitions of each variable.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1045"/>
        <w:gridCol w:w="679"/>
        <w:gridCol w:w="679"/>
        <w:gridCol w:w="701"/>
        <w:gridCol w:w="701"/>
        <w:gridCol w:w="701"/>
        <w:gridCol w:w="701"/>
        <w:gridCol w:w="701"/>
        <w:gridCol w:w="701"/>
        <w:gridCol w:w="701"/>
        <w:gridCol w:w="812"/>
        <w:gridCol w:w="812"/>
        <w:gridCol w:w="590"/>
        <w:gridCol w:w="701"/>
        <w:gridCol w:w="812"/>
        <w:gridCol w:w="609"/>
        <w:gridCol w:w="812"/>
        <w:gridCol w:w="812"/>
        <w:gridCol w:w="688"/>
      </w:tblGrid>
      <w:tr w:rsidR="00D81F16" w:rsidRPr="0039155D" w14:paraId="30C2951B" w14:textId="77777777" w:rsidTr="004E70B9">
        <w:trPr>
          <w:cantSplit/>
          <w:trHeight w:val="576"/>
          <w:tblHeader/>
          <w:jc w:val="center"/>
        </w:trPr>
        <w:tc>
          <w:tcPr>
            <w:tcW w:w="330" w:type="pct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DF8F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Wave</w:t>
            </w:r>
          </w:p>
        </w:tc>
        <w:tc>
          <w:tcPr>
            <w:tcW w:w="778" w:type="pct"/>
            <w:gridSpan w:val="3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4535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1-2</w:t>
            </w:r>
          </w:p>
        </w:tc>
        <w:tc>
          <w:tcPr>
            <w:tcW w:w="778" w:type="pct"/>
            <w:gridSpan w:val="3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E6BB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78" w:type="pct"/>
            <w:gridSpan w:val="3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6A13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78" w:type="pct"/>
            <w:gridSpan w:val="3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3D0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5E</w:t>
            </w:r>
          </w:p>
        </w:tc>
        <w:tc>
          <w:tcPr>
            <w:tcW w:w="778" w:type="pct"/>
            <w:gridSpan w:val="3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127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5L</w:t>
            </w:r>
          </w:p>
        </w:tc>
        <w:tc>
          <w:tcPr>
            <w:tcW w:w="778" w:type="pct"/>
            <w:gridSpan w:val="3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2B0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Overall</w:t>
            </w:r>
          </w:p>
        </w:tc>
      </w:tr>
      <w:tr w:rsidR="00D81F16" w:rsidRPr="0039155D" w14:paraId="0A1021EC" w14:textId="77777777" w:rsidTr="004E70B9">
        <w:trPr>
          <w:cantSplit/>
          <w:trHeight w:val="576"/>
          <w:tblHeader/>
          <w:jc w:val="center"/>
        </w:trPr>
        <w:tc>
          <w:tcPr>
            <w:tcW w:w="330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EF5DE" w14:textId="77777777" w:rsidR="00D81F16" w:rsidRPr="0039155D" w:rsidRDefault="00D81F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B087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with Rx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FE7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Total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E5DA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B2A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with Rx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30CB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Total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BBE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904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with Rx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06B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Total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38E8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080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with Rx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A20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Total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53F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168B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with Rx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A3E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Total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CF8D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3D7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with Rx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FEFB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No. Total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C0F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</w:tr>
      <w:tr w:rsidR="00D81F16" w:rsidRPr="0039155D" w14:paraId="4061B9D5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221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All patients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97E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365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655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CCC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1,248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A5E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3,402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8B2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C8D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1,523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E93A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5,448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2D0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28.0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0A5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24,531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AFDC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37,991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70E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038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8,016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77D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18,564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37EA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43.2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DDDC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35,507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3D7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65,810</w:t>
            </w:r>
          </w:p>
        </w:tc>
        <w:tc>
          <w:tcPr>
            <w:tcW w:w="259" w:type="pct"/>
            <w:tcBorders>
              <w:top w:val="single" w:sz="1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C83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54.0</w:t>
            </w:r>
          </w:p>
        </w:tc>
      </w:tr>
      <w:tr w:rsidR="00D81F16" w:rsidRPr="0039155D" w14:paraId="5B220E47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309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Sex</w:t>
            </w:r>
          </w:p>
        </w:tc>
      </w:tr>
      <w:tr w:rsidR="00D81F16" w:rsidRPr="0039155D" w14:paraId="24D71275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AAB1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2456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E70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C28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07D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6EE8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1,765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A31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7D2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AF54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2,861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FF4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DCC8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11,166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D5D1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18,110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A39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F38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3,771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C1C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E2C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86C5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16,352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119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31,894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194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51.3</w:t>
            </w:r>
          </w:p>
        </w:tc>
      </w:tr>
      <w:tr w:rsidR="00D81F16" w:rsidRPr="0039155D" w14:paraId="68311764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BE8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5C4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EEC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40D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88DE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7BF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1,637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574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24ED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6B3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2,587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9186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98D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13,365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5FA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19,881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6329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0C8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4,245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D1A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9,597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DCC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119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19,155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B07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33,916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0614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56.5</w:t>
            </w:r>
          </w:p>
        </w:tc>
      </w:tr>
      <w:tr w:rsidR="00D81F16" w:rsidRPr="0039155D" w14:paraId="4F42C4B6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B4A6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Age group, years</w:t>
            </w:r>
          </w:p>
        </w:tc>
      </w:tr>
      <w:tr w:rsidR="00D81F16" w:rsidRPr="0039155D" w14:paraId="75A9C697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14B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&lt; 20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55D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B43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C21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5B9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A1E0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E7A5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80AE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6719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19B5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1CD8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745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D8C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2CB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AB1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3,730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6CA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DA5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B94F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7,759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E12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9.6</w:t>
            </w:r>
          </w:p>
        </w:tc>
      </w:tr>
      <w:tr w:rsidR="00D81F16" w:rsidRPr="0039155D" w14:paraId="17C3EBB5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491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20-59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460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1F1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9D4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488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AFE2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2,042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5F53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C218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02CB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114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EEA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2,730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9D2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7,124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BB0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217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AEE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853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E525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5,544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A76B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16,140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8A4B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34.3</w:t>
            </w:r>
          </w:p>
        </w:tc>
      </w:tr>
      <w:tr w:rsidR="00D81F16" w:rsidRPr="0039155D" w14:paraId="7B5D6B18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63AF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60-79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0B40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7BC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73E5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E45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5645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6BD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7D4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617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F475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05A2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7,899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F4E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11,762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C17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013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3,009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8C6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6,435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2D5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6C9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A40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20,479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C29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59.1</w:t>
            </w:r>
          </w:p>
        </w:tc>
      </w:tr>
      <w:tr w:rsidR="00D81F16" w:rsidRPr="0039155D" w14:paraId="124BF79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282A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A78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CD7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B93F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918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F58D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05A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0F01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7124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542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BBDB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13,443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8F6C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15,877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03B7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84.7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4F6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3,376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1C7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5,156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423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9D3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17,118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A46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21,432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F8B3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79.9</w:t>
            </w:r>
          </w:p>
        </w:tc>
      </w:tr>
      <w:tr w:rsidR="00D81F16" w:rsidRPr="0039155D" w14:paraId="0181081A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67AC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RCHE resident</w:t>
            </w:r>
          </w:p>
        </w:tc>
      </w:tr>
      <w:tr w:rsidR="00D81F16" w:rsidRPr="0039155D" w14:paraId="56040AD2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07ED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E33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878B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B26B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A3E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53D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12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AA7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CAE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163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FCA8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13,948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9895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26,005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5AD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F7F6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7,072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82FE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17,290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23F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D47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23,980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1EA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52,550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6D70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45.6</w:t>
            </w:r>
          </w:p>
        </w:tc>
      </w:tr>
      <w:tr w:rsidR="00D81F16" w:rsidRPr="0039155D" w14:paraId="350E4962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00D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51B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B4C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4BE1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C8C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3B9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1485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F9C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A84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E2C4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4ED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10,583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A600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11,986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216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88.3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5BF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2361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07E6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E27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11,527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C9E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13,260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7DC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86.9</w:t>
            </w:r>
          </w:p>
        </w:tc>
      </w:tr>
      <w:tr w:rsidR="00D81F16" w:rsidRPr="0039155D" w14:paraId="3579D7C2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20DD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 xml:space="preserve">COVID-19 </w:t>
            </w:r>
            <w:proofErr w:type="spellStart"/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severity</w:t>
            </w:r>
            <w:r w:rsidRPr="0039155D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D81F16" w:rsidRPr="0039155D" w14:paraId="71D46358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57017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Fatal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058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2BC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9A3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D66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45B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C110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59D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BB3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7C2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96.5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017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6,458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85F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6,699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1DD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EDC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DE7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BF7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94.9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419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7,199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2E30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7,473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B4B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96.3</w:t>
            </w:r>
          </w:p>
        </w:tc>
      </w:tr>
      <w:tr w:rsidR="00D81F16" w:rsidRPr="0039155D" w14:paraId="6EEED4BE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24C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Critical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398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C6D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FA2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2CB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553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9B0D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98.4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35D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83AC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458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92.6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085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79C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C73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CD5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863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C8F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B17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1DD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1,554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FF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89.5</w:t>
            </w:r>
          </w:p>
        </w:tc>
      </w:tr>
      <w:tr w:rsidR="00D81F16" w:rsidRPr="0039155D" w14:paraId="68CECD54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46F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Severe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B63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557D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867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38F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39C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C06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008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499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1,046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98D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6B1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9,441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6545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11,335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ECA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83.3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2C78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2,738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C85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3,908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D8C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B48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13,156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82B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16,774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BCE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78.4</w:t>
            </w:r>
          </w:p>
        </w:tc>
      </w:tr>
      <w:tr w:rsidR="00D81F16" w:rsidRPr="0039155D" w14:paraId="472AA514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802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Mild to moderate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30E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C85B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1D6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743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95F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2,728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135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CB01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D04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4,127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2E1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CDB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7,753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5A7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18,984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DC8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2E1E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4,526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21E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13,827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EB5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32.7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916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13,761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10B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40,009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7E0D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34.4</w:t>
            </w:r>
          </w:p>
        </w:tc>
      </w:tr>
      <w:tr w:rsidR="00D81F16" w:rsidRPr="0039155D" w14:paraId="3F35F7EC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BBB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 xml:space="preserve">ICU </w:t>
            </w:r>
            <w:proofErr w:type="spellStart"/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admission</w:t>
            </w:r>
            <w:r w:rsidRPr="0039155D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D81F16" w:rsidRPr="0039155D" w14:paraId="526C0F90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4FD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70FC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62B0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C7E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4D7B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1,087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6C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3,239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8FF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0316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01AD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5,216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1F1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D89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23,622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180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36,987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B22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851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7,803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7D6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18,303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61C4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869E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33,981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371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64,119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CBA8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53.0</w:t>
            </w:r>
          </w:p>
        </w:tc>
      </w:tr>
      <w:tr w:rsidR="00D81F16" w:rsidRPr="0039155D" w14:paraId="75F8FB5D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DF2F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F88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391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0A9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80.6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80A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7FD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82D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98.8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A12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F78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F55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DA2B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76D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08F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999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5FA6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496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81.6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DD0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BA07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8D03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90.2</w:t>
            </w:r>
          </w:p>
        </w:tc>
      </w:tr>
      <w:tr w:rsidR="00D81F16" w:rsidRPr="0039155D" w14:paraId="26594EAA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004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Blood culture</w:t>
            </w:r>
          </w:p>
        </w:tc>
      </w:tr>
      <w:tr w:rsidR="00D81F16" w:rsidRPr="0039155D" w14:paraId="44A9162F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B98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6C1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35BE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AA55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6837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EBD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2,810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7A4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BC0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1,146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368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4,808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EA5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05F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17,900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FC0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30,258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9AE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BD5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5,513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82E3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14,899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0DC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423A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25,531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8750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53,082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EE3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48.1</w:t>
            </w:r>
          </w:p>
        </w:tc>
      </w:tr>
      <w:tr w:rsidR="00D81F16" w:rsidRPr="0039155D" w14:paraId="335C7344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4ED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D0A3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C9EF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B47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72.4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6038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13F4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4A72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E98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152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ED4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94F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6,631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518F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7,733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BBF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0CA8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5E4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3,665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608A3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353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9,976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651F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12,728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2EEB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78.4</w:t>
            </w:r>
          </w:p>
        </w:tc>
      </w:tr>
      <w:tr w:rsidR="00D81F16" w:rsidRPr="0039155D" w14:paraId="3DADA7DC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EC5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lastRenderedPageBreak/>
              <w:t>Sputum culture</w:t>
            </w:r>
          </w:p>
        </w:tc>
      </w:tr>
      <w:tr w:rsidR="00D81F16" w:rsidRPr="0039155D" w14:paraId="5FD74F8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D83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08A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286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ED6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704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C1B50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9955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4253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1,340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4A8A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5,197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75B0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ACF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22,447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F1D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35,745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A0BF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9EA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7,052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C06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17,352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E48F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D180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32,106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E494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61,871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D82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51.9</w:t>
            </w:r>
          </w:p>
        </w:tc>
      </w:tr>
      <w:tr w:rsidR="00D81F16" w:rsidRPr="0039155D" w14:paraId="45CFE75F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350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46E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5E15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2B5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80.6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822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0FD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B07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7C5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EB58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6D35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655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2,084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E45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2,246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B521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92.8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A3F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ECC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AD9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79.5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9DFB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7F4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3,939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CF21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86.3</w:t>
            </w:r>
          </w:p>
        </w:tc>
      </w:tr>
      <w:tr w:rsidR="00D81F16" w:rsidRPr="0039155D" w14:paraId="1E44DF28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BF5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Urine culture</w:t>
            </w:r>
          </w:p>
        </w:tc>
      </w:tr>
      <w:tr w:rsidR="00D81F16" w:rsidRPr="0039155D" w14:paraId="7A491373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1C54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9A35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BE7B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550A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3726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1,051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8B68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3,164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037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C18C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E7EB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5,194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F8A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198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19,131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CBD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31,942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172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9848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5,694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E31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15,536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C52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6F5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27,356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84E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56,210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BBB3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48.7</w:t>
            </w:r>
          </w:p>
        </w:tc>
      </w:tr>
      <w:tr w:rsidR="00D81F16" w:rsidRPr="0039155D" w14:paraId="7FE3EB1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C1C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B75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59AD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2B36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A3D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E0B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81A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22F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36B0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CD4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80.3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371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674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6,049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5BA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FDD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2,322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6155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CCE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E74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8,151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9CFD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9,600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665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84.9</w:t>
            </w:r>
          </w:p>
        </w:tc>
      </w:tr>
      <w:tr w:rsidR="00D81F16" w:rsidRPr="0039155D" w14:paraId="76F2B7E1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F4CD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 xml:space="preserve">COVID-19 vaccine doses, </w:t>
            </w:r>
            <w:proofErr w:type="spellStart"/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number</w:t>
            </w:r>
            <w:r w:rsidRPr="0039155D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D81F16" w:rsidRPr="0039155D" w14:paraId="61E2361C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5174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69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B972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3BB4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40DC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138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7C8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34A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D1B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09F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100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14,274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DEC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20,418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55A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69.9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45DE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43758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4,031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FC92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5B2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18,467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E08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33,704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6CF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54.8</w:t>
            </w:r>
          </w:p>
        </w:tc>
      </w:tr>
      <w:tr w:rsidR="00D81F16" w:rsidRPr="0039155D" w14:paraId="7908D7FF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2AA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385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A36E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9A8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268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2C7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28CB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C24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42C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DFC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E476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4,864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6AE0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6,710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E705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72.5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8D6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E7A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C07F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A51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5,092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5228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7,278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B0B3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70.0</w:t>
            </w:r>
          </w:p>
        </w:tc>
      </w:tr>
      <w:tr w:rsidR="00D81F16" w:rsidRPr="0039155D" w14:paraId="7E084066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34E3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D7D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38EC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A2CF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B8E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1C8C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05B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7E11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312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EC4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9AD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4,681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A3C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9,236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EA9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A46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2,498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F3B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5,100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87BF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49.0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8245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7,179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7229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14,336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757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50.1</w:t>
            </w:r>
          </w:p>
        </w:tc>
      </w:tr>
      <w:tr w:rsidR="00D81F16" w:rsidRPr="0039155D" w14:paraId="33C46B51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B959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7C5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94B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82B7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97B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872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B89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9F0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A69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9D4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FF4C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DE4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1,623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0B33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83E2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3,714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4B9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8,000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CB0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ADA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4,424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B9E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9,623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7F4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46.0</w:t>
            </w:r>
          </w:p>
        </w:tc>
      </w:tr>
      <w:tr w:rsidR="00D81F16" w:rsidRPr="0039155D" w14:paraId="53C293E0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5DC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B6DD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259D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CE9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FDBB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BDB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D3CB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8AE6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8162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7144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121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9AA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16A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0720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640FA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A27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B06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C332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429C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39.7</w:t>
            </w:r>
          </w:p>
        </w:tc>
      </w:tr>
      <w:tr w:rsidR="00D81F16" w:rsidRPr="0039155D" w14:paraId="753A63FF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FCC3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Antibacterial drugs</w:t>
            </w:r>
          </w:p>
        </w:tc>
      </w:tr>
      <w:tr w:rsidR="00D81F16" w:rsidRPr="0039155D" w14:paraId="7862C5DC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B1D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33E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2A0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5774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E838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912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03DF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6CB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76C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5,321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E999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8525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18,699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B84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30,821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566D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6A34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6,795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2F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16,725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001D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299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28,317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7DB4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56,567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35B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50.1</w:t>
            </w:r>
          </w:p>
        </w:tc>
      </w:tr>
      <w:tr w:rsidR="00D81F16" w:rsidRPr="0039155D" w14:paraId="0807C8FC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D7A3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65C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586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F9F4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D9E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8D0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A34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F682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C8D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9745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52.8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16A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5,832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E47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7,170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8E7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81.3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5BBA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D62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1,839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3826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F2DA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7,190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6E6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9,243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7F1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77.8</w:t>
            </w:r>
          </w:p>
        </w:tc>
      </w:tr>
      <w:tr w:rsidR="00D81F16" w:rsidRPr="0039155D" w14:paraId="3E2A425A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61A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Respiratory drugs</w:t>
            </w:r>
          </w:p>
        </w:tc>
      </w:tr>
      <w:tr w:rsidR="00D81F16" w:rsidRPr="0039155D" w14:paraId="3C32705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058E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05A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E415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DAC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83A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1,217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F05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3,358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CF5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93C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00C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5,395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2CE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F315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21,040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3B6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33,968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DC5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7E3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7,312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046D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17,526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A085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F86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31,259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A82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60,651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8C7B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51.5</w:t>
            </w:r>
          </w:p>
        </w:tc>
      </w:tr>
      <w:tr w:rsidR="00D81F16" w:rsidRPr="0039155D" w14:paraId="5E3909B9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D017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D10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64B3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4D6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E42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AE27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FF0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96C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318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0A7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297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919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4,023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50B8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746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6F8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1,038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C4E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B04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4,248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EB6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5,159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45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82.3</w:t>
            </w:r>
          </w:p>
        </w:tc>
      </w:tr>
      <w:tr w:rsidR="00D81F16" w:rsidRPr="0039155D" w14:paraId="4E60FB22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6E7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Corticosteroids</w:t>
            </w:r>
          </w:p>
        </w:tc>
      </w:tr>
      <w:tr w:rsidR="00D81F16" w:rsidRPr="0039155D" w14:paraId="31D9B23C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F13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DFE0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6813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924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00D0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1,225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FE6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3,368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EC3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3047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E54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3F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6FB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20,992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93B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33,858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CC2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E2E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7,408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F23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17,641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04B6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940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31,318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599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60,694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A2B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51.6</w:t>
            </w:r>
          </w:p>
        </w:tc>
      </w:tr>
      <w:tr w:rsidR="00D81F16" w:rsidRPr="0039155D" w14:paraId="1EE41079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786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837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75C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7AC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AEE0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A90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C13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FAC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C65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B54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44EF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3,539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718D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4,133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12D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D8D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AF9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27C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CA8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78A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5,116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B6F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81.9</w:t>
            </w:r>
          </w:p>
        </w:tc>
      </w:tr>
      <w:tr w:rsidR="00D81F16" w:rsidRPr="0039155D" w14:paraId="1D223EB8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8BB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SARS-CoV-2 antivirals</w:t>
            </w:r>
          </w:p>
        </w:tc>
      </w:tr>
      <w:tr w:rsidR="00D81F16" w:rsidRPr="0039155D" w14:paraId="3A04DCD1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CD3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0EA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C0C8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9FD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E8DC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2F1C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12B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A70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E6C5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ECF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9D4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23,052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792B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36,126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3BF4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D25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7,273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15B1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16,951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014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AF9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33,285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12E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62,332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003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53.4</w:t>
            </w:r>
          </w:p>
        </w:tc>
      </w:tr>
      <w:tr w:rsidR="00D81F16" w:rsidRPr="0039155D" w14:paraId="671307AE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81F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AFD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B95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4A8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6D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A1F5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1AB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24F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3BC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39D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BA1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1,479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C3A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EBDF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79.3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B36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C70C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1,613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00A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229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2,222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CCEE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3,478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A5A3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63.9</w:t>
            </w:r>
          </w:p>
        </w:tc>
      </w:tr>
      <w:tr w:rsidR="00D81F16" w:rsidRPr="0039155D" w14:paraId="7362520C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A7E0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Hypertension</w:t>
            </w:r>
          </w:p>
        </w:tc>
      </w:tr>
      <w:tr w:rsidR="00D81F16" w:rsidRPr="0039155D" w14:paraId="159D1569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27F5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BCC2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3B9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7F7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CAE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EEAB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2,690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E4F5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651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1,054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65C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4,570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AA3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BC0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8,512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3A6D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16,815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3771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BAA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3,484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CD7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10,308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6DF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69A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14,006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70E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34,747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869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40.3</w:t>
            </w:r>
          </w:p>
        </w:tc>
      </w:tr>
      <w:tr w:rsidR="00D81F16" w:rsidRPr="0039155D" w14:paraId="5A1A6754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B14F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02D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EFA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7F27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80.5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DA5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204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4348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F806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D97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2B02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BE1F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16,019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8A3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21,176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314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CFD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4,532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729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8,256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38F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54.9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AAE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21,501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7DF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31,063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8E8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69.2</w:t>
            </w:r>
          </w:p>
        </w:tc>
      </w:tr>
      <w:tr w:rsidR="00D81F16" w:rsidRPr="0039155D" w14:paraId="4EC9AEB9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AD4F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Diabetes mellitus</w:t>
            </w:r>
          </w:p>
        </w:tc>
      </w:tr>
      <w:tr w:rsidR="00D81F16" w:rsidRPr="0039155D" w14:paraId="4A181C76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0CD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CFB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B7E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5A5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F97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0D66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3,012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E33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793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A22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4,962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24B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DA3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16,559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295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27,379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F90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773A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5,780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C46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14,516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87F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B63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24,776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93A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50,251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351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49.3</w:t>
            </w:r>
          </w:p>
        </w:tc>
      </w:tr>
      <w:tr w:rsidR="00D81F16" w:rsidRPr="0039155D" w14:paraId="6C84668B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8A71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E2C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FC7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426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69.6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B8C5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29B9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821C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5EB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EC3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DAA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3F0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7,972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FC0C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10,612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3104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404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2,236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06F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4,048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6CFA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55.2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9DA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10,731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F9D2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15,559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DFA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69.0</w:t>
            </w:r>
          </w:p>
        </w:tc>
      </w:tr>
      <w:tr w:rsidR="00D81F16" w:rsidRPr="0039155D" w14:paraId="06997C78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ED18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Cardiovascular disease</w:t>
            </w:r>
          </w:p>
        </w:tc>
      </w:tr>
      <w:tr w:rsidR="00D81F16" w:rsidRPr="0039155D" w14:paraId="0A756328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8B9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5967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960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11DE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43E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1,114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1D4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F29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A30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F29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5,275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644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CD3F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17,251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C32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28,822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274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721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6,191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A4DB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15,506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3DC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FC84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26,156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2B3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53,224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92DF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49.1</w:t>
            </w:r>
          </w:p>
        </w:tc>
      </w:tr>
      <w:tr w:rsidR="00D81F16" w:rsidRPr="0039155D" w14:paraId="6879FA73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9A3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C4C7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DC5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F2A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83.3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F13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7024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FEE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A37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92B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FE18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BD9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7,280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670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9,169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C50B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48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1,825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3F0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3,058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768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96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9,351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F573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12,586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20B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74.3</w:t>
            </w:r>
          </w:p>
        </w:tc>
      </w:tr>
      <w:tr w:rsidR="00D81F16" w:rsidRPr="0039155D" w14:paraId="0A47AA64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9F9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Malignancy</w:t>
            </w:r>
          </w:p>
        </w:tc>
      </w:tr>
      <w:tr w:rsidR="00D81F16" w:rsidRPr="0039155D" w14:paraId="5BD3315C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0652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4F3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916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452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356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1,220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6BD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3,357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982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530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733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7E6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FA6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22,730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38E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35,504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D96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E85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7,449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18D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17,614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705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9D63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33,086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AF1E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62,283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E74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53.1</w:t>
            </w:r>
          </w:p>
        </w:tc>
      </w:tr>
      <w:tr w:rsidR="00D81F16" w:rsidRPr="0039155D" w14:paraId="227FFDB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96F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62C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C17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C33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FB5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7A8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317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8FF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E40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E31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DF2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1,801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06C1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2,487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065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72.4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3F9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347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D6B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6A5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2,421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436C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3,527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78D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68.6</w:t>
            </w:r>
          </w:p>
        </w:tc>
      </w:tr>
      <w:tr w:rsidR="00D81F16" w:rsidRPr="0039155D" w14:paraId="5751B99B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585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Chronic kidney disease</w:t>
            </w:r>
          </w:p>
        </w:tc>
      </w:tr>
      <w:tr w:rsidR="00D81F16" w:rsidRPr="0039155D" w14:paraId="7BBCF966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A56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1D1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240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EAD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3A2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1,229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E27D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ABF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7B9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1,511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357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5,432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313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41D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22,710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CF4D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35,210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9DC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E33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7,661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D17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17,959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E48C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9F29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33,300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CB3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62,387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72A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53.4</w:t>
            </w:r>
          </w:p>
        </w:tc>
      </w:tr>
      <w:tr w:rsidR="00D81F16" w:rsidRPr="0039155D" w14:paraId="1118894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8B3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DED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DBD6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86AE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98F6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070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EED5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41C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C7B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9C9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EF1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1,821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3E6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2,781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A0E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ACB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CAD4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FCF7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6BF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2,207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9F95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E4EF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64.5</w:t>
            </w:r>
          </w:p>
        </w:tc>
      </w:tr>
      <w:tr w:rsidR="00D81F16" w:rsidRPr="0039155D" w14:paraId="3E7F076D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7A5C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lastRenderedPageBreak/>
              <w:t>Chronic obstructive pulmonary disease</w:t>
            </w:r>
          </w:p>
        </w:tc>
      </w:tr>
      <w:tr w:rsidR="00D81F16" w:rsidRPr="0039155D" w14:paraId="1D18BAE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CB5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B74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0520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7B2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40DC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18E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2B2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973A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746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D25F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720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22,624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19EA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35,879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115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8761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7,603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71B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18,008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E8B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D47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33,144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BC6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63,092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075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52.5</w:t>
            </w:r>
          </w:p>
        </w:tc>
      </w:tr>
      <w:tr w:rsidR="00D81F16" w:rsidRPr="0039155D" w14:paraId="5F384CE5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7686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CA5C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1DC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5AC7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6DF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A8C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05F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9CD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FF2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9A3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76.2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07FD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D642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2,112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648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A75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5DE1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5AF4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74.3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24D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2,363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D3F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721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86.9</w:t>
            </w:r>
          </w:p>
        </w:tc>
      </w:tr>
      <w:tr w:rsidR="00D81F16" w:rsidRPr="0039155D" w14:paraId="0488DC92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AD2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Chronic liver disease</w:t>
            </w:r>
          </w:p>
        </w:tc>
      </w:tr>
      <w:tr w:rsidR="00D81F16" w:rsidRPr="0039155D" w14:paraId="6D06E408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2881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B6C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0AF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882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94EB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E44C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C0A4B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CAD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7A1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5,398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C01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FD4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23,624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797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36,806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2A0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F30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7,788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779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18,175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821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E1E0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34,333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31A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64,149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237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53.5</w:t>
            </w:r>
          </w:p>
        </w:tc>
      </w:tr>
      <w:tr w:rsidR="00D81F16" w:rsidRPr="0039155D" w14:paraId="77E9F4DB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66FF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1BB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46E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4AF4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466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06E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530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1415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499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EDB3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DC9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3E26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2A5B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D800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57F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A24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AC9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A2E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1,661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3F27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70.7</w:t>
            </w:r>
          </w:p>
        </w:tc>
      </w:tr>
      <w:tr w:rsidR="00D81F16" w:rsidRPr="0039155D" w14:paraId="2F9EBA25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35A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Asthma</w:t>
            </w:r>
          </w:p>
        </w:tc>
      </w:tr>
      <w:tr w:rsidR="00D81F16" w:rsidRPr="0039155D" w14:paraId="1EE49CCE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7F1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D81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65B5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ACF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56D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1,237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5E77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3,381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CB92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73A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1,504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A13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5,415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0CD5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1AB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24,078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EA4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37,417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6B4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86B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7,865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15F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18,297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F14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AEC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34,873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3718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64,915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696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53.7</w:t>
            </w:r>
          </w:p>
        </w:tc>
      </w:tr>
      <w:tr w:rsidR="00D81F16" w:rsidRPr="0039155D" w14:paraId="7B1451CD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04C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9FC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F795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F38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5D8C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AC1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A8E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52.4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C3E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619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B57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AF5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D9B3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277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78.9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A57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9B35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0EA6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DC2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E66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E3A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70.8</w:t>
            </w:r>
          </w:p>
        </w:tc>
      </w:tr>
      <w:tr w:rsidR="00D81F16" w:rsidRPr="0039155D" w14:paraId="06840D58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3147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Rheumatic disease</w:t>
            </w:r>
          </w:p>
        </w:tc>
      </w:tr>
      <w:tr w:rsidR="00D81F16" w:rsidRPr="0039155D" w14:paraId="7230CCED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097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97B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97D4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79D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0E5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20B7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3,400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DA5A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8A2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2CAD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D16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0C4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24,355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402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37,739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386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4F0E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7,950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AAB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18,448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248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B2C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35,261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FBC8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65,433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62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53.9</w:t>
            </w:r>
          </w:p>
        </w:tc>
      </w:tr>
      <w:tr w:rsidR="00D81F16" w:rsidRPr="0039155D" w14:paraId="72E06BBB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291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4948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3B73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7C8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2F1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79D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231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76E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6CF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794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F29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419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7AF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69.8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75D6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7A9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E45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8F4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B7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DD7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65.3</w:t>
            </w:r>
          </w:p>
        </w:tc>
      </w:tr>
      <w:tr w:rsidR="00D81F16" w:rsidRPr="0039155D" w14:paraId="47385437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1EC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Neutropenia</w:t>
            </w:r>
          </w:p>
        </w:tc>
      </w:tr>
      <w:tr w:rsidR="00D81F16" w:rsidRPr="0039155D" w14:paraId="7D5832D2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3A6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425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0BC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364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3AE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8B9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2A08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41F4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092E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172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0E0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24,419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3BC5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37,834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D80E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68D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7,980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F96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18,497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EC5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162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35,356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AB0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65,582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D4F2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53.9</w:t>
            </w:r>
          </w:p>
        </w:tc>
      </w:tr>
      <w:tr w:rsidR="00D81F16" w:rsidRPr="0039155D" w14:paraId="6209BCC7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293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767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C21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739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166B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E038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AEA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170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BE2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A4EF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2BF0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64C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A3A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DBD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BCE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8D5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194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FC9F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4B7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66.2</w:t>
            </w:r>
          </w:p>
        </w:tc>
      </w:tr>
      <w:tr w:rsidR="00D81F16" w:rsidRPr="0039155D" w14:paraId="3EB00953" w14:textId="77777777" w:rsidTr="004E70B9">
        <w:trPr>
          <w:cantSplit/>
          <w:trHeight w:val="576"/>
          <w:jc w:val="center"/>
        </w:trPr>
        <w:tc>
          <w:tcPr>
            <w:tcW w:w="5000" w:type="pct"/>
            <w:gridSpan w:val="19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C06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Organ transplant</w:t>
            </w:r>
          </w:p>
        </w:tc>
      </w:tr>
      <w:tr w:rsidR="00D81F16" w:rsidRPr="0039155D" w14:paraId="6B518BBD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27AB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97A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03F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1A6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1B9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106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3,399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4237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082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1,522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5FB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5,447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3F1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C31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24,436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D37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37,834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74A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FF4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7,978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3A1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18,506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2098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3C5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35,372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064B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65,591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463B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53.9</w:t>
            </w:r>
          </w:p>
        </w:tc>
      </w:tr>
      <w:tr w:rsidR="00D81F16" w:rsidRPr="0039155D" w14:paraId="2826808A" w14:textId="77777777" w:rsidTr="004E70B9">
        <w:trPr>
          <w:cantSplit/>
          <w:trHeight w:val="576"/>
          <w:jc w:val="center"/>
        </w:trPr>
        <w:tc>
          <w:tcPr>
            <w:tcW w:w="330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AB6F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9EB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7FD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A841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B89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CB73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C9F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B18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9F7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826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4BE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046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1207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666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869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3BED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3D08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48C3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59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82D4B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61.6</w:t>
            </w:r>
          </w:p>
        </w:tc>
      </w:tr>
      <w:tr w:rsidR="00D81F16" w:rsidRPr="0039155D" w14:paraId="610285B3" w14:textId="77777777" w:rsidTr="00F404FF">
        <w:trPr>
          <w:cantSplit/>
          <w:trHeight w:val="144"/>
          <w:jc w:val="center"/>
        </w:trPr>
        <w:tc>
          <w:tcPr>
            <w:tcW w:w="5000" w:type="pct"/>
            <w:gridSpan w:val="19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DF9B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  <w:vertAlign w:val="superscript"/>
              </w:rPr>
              <w:t>a</w:t>
            </w: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Inpatient</w:t>
            </w:r>
            <w:proofErr w:type="spellEnd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 xml:space="preserve"> admission characteristic.</w:t>
            </w:r>
          </w:p>
        </w:tc>
      </w:tr>
      <w:tr w:rsidR="00D81F16" w:rsidRPr="0039155D" w14:paraId="209564F1" w14:textId="77777777" w:rsidTr="00F404FF">
        <w:trPr>
          <w:cantSplit/>
          <w:trHeight w:val="144"/>
          <w:jc w:val="center"/>
        </w:trPr>
        <w:tc>
          <w:tcPr>
            <w:tcW w:w="5000" w:type="pct"/>
            <w:gridSpan w:val="19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00D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  <w:vertAlign w:val="superscript"/>
              </w:rPr>
              <w:t>b</w:t>
            </w: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COVID-19 vaccines became available locally beginning in February 2021 (i.e., wave 4).</w:t>
            </w:r>
          </w:p>
        </w:tc>
      </w:tr>
      <w:tr w:rsidR="00D81F16" w:rsidRPr="0039155D" w14:paraId="375C8A4D" w14:textId="77777777" w:rsidTr="00F404FF">
        <w:trPr>
          <w:cantSplit/>
          <w:trHeight w:val="144"/>
          <w:jc w:val="center"/>
        </w:trPr>
        <w:tc>
          <w:tcPr>
            <w:tcW w:w="5000" w:type="pct"/>
            <w:gridSpan w:val="19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E27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Abbreviations: NA, not applicable; Rx, inpatient antibacterial drug prescription; SARS-CoV-2, severe acute respiratory syndrome coronavirus 2.</w:t>
            </w:r>
          </w:p>
        </w:tc>
      </w:tr>
      <w:tr w:rsidR="00D81F16" w:rsidRPr="0039155D" w14:paraId="50BA5471" w14:textId="77777777" w:rsidTr="00F404FF">
        <w:trPr>
          <w:cantSplit/>
          <w:trHeight w:val="144"/>
          <w:jc w:val="center"/>
        </w:trPr>
        <w:tc>
          <w:tcPr>
            <w:tcW w:w="5000" w:type="pct"/>
            <w:gridSpan w:val="19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282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Variables are shown as number of patients (%) unless otherwise indicated. Epidemic waves were defined as starting on the following dates: 1 January 2020 (waves 1-2), 1 July 2020 (wave 3), 1 November 2020 (wave 4), 31 December 2021 (wave 5E), and 23 May 2022 (wave 5L).</w:t>
            </w:r>
          </w:p>
        </w:tc>
      </w:tr>
    </w:tbl>
    <w:p w14:paraId="4EA219F2" w14:textId="77777777" w:rsidR="003C7F47" w:rsidRPr="0039155D" w:rsidRDefault="003C7F47">
      <w:pPr>
        <w:pStyle w:val="BodyText"/>
        <w:rPr>
          <w:b/>
          <w:bCs/>
        </w:rPr>
        <w:sectPr w:rsidR="003C7F47" w:rsidRPr="0039155D" w:rsidSect="003C7F47">
          <w:pgSz w:w="16838" w:h="11906" w:orient="landscape" w:code="9"/>
          <w:pgMar w:top="1440" w:right="1440" w:bottom="1440" w:left="1440" w:header="720" w:footer="720" w:gutter="0"/>
          <w:cols w:space="720"/>
          <w:docGrid w:linePitch="326"/>
        </w:sectPr>
      </w:pPr>
    </w:p>
    <w:p w14:paraId="17465296" w14:textId="5E2F10BD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Table 4.</w:t>
      </w:r>
      <w:r w:rsidRPr="0039155D">
        <w:t xml:space="preserve"> Antibacterial drug prescriptions according to British National Formulary (BNF) section for COVID-19 patients infected in the community in Hong Kong over five epidemic waves from 21 January 2020 through to 30 September 2022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1369"/>
        <w:gridCol w:w="2735"/>
        <w:gridCol w:w="1368"/>
        <w:gridCol w:w="1368"/>
        <w:gridCol w:w="2186"/>
      </w:tblGrid>
      <w:tr w:rsidR="00D81F16" w:rsidRPr="0039155D" w14:paraId="40132674" w14:textId="77777777" w:rsidTr="00885C7B">
        <w:trPr>
          <w:cantSplit/>
          <w:tblHeader/>
          <w:jc w:val="center"/>
        </w:trPr>
        <w:tc>
          <w:tcPr>
            <w:tcW w:w="758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B0EA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BNF Section</w:t>
            </w:r>
          </w:p>
        </w:tc>
        <w:tc>
          <w:tcPr>
            <w:tcW w:w="1515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EAF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758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2AB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DOT (days)</w:t>
            </w:r>
          </w:p>
        </w:tc>
        <w:tc>
          <w:tcPr>
            <w:tcW w:w="758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BA0C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DOT (%)</w:t>
            </w:r>
          </w:p>
        </w:tc>
        <w:tc>
          <w:tcPr>
            <w:tcW w:w="1212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2DAD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DOT/1000 patient days</w:t>
            </w:r>
          </w:p>
        </w:tc>
      </w:tr>
      <w:tr w:rsidR="00D81F16" w:rsidRPr="0039155D" w14:paraId="53935DCD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705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FFB5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Antibacterial drugs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AB4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416,031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359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6A6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550.5</w:t>
            </w:r>
          </w:p>
        </w:tc>
      </w:tr>
      <w:tr w:rsidR="00D81F16" w:rsidRPr="0039155D" w14:paraId="6460603A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268C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B467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Penicillins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AC3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234,893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7E8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95796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310.8</w:t>
            </w:r>
          </w:p>
        </w:tc>
      </w:tr>
      <w:tr w:rsidR="00D81F16" w:rsidRPr="0039155D" w14:paraId="6FB3724F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887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5.1.1.1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5ED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Benzylpenicillin and phenoxymethylpenicillin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773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A76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480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</w:t>
            </w:r>
          </w:p>
        </w:tc>
      </w:tr>
      <w:tr w:rsidR="00D81F16" w:rsidRPr="0039155D" w14:paraId="358086EE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52D1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5.1.1.2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0D1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Penicillinase-resistant penicillins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DB9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1,390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4AC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9731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1.8</w:t>
            </w:r>
          </w:p>
        </w:tc>
      </w:tr>
      <w:tr w:rsidR="00D81F16" w:rsidRPr="0039155D" w14:paraId="0E436723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528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5.1.1.3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035D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Broad-spectrum penicillins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D2F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164,547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735C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6317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217.7</w:t>
            </w:r>
          </w:p>
        </w:tc>
      </w:tr>
      <w:tr w:rsidR="00D81F16" w:rsidRPr="0039155D" w14:paraId="683E3B4D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86E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5.1.1.4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88C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Antipseudomonal penicillins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442D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68,421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470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D21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90.5</w:t>
            </w:r>
          </w:p>
        </w:tc>
      </w:tr>
      <w:tr w:rsidR="00D81F16" w:rsidRPr="0039155D" w14:paraId="67B89F0B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5E1A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E6D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Cephalosporins, carbapenems, and other beta-lactams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088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102,768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2E1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DAD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136.0</w:t>
            </w:r>
          </w:p>
        </w:tc>
      </w:tr>
      <w:tr w:rsidR="00D81F16" w:rsidRPr="0039155D" w14:paraId="29A3F0B3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A48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033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Cephalosporins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2DE7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72,945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DD9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F80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96.5</w:t>
            </w:r>
          </w:p>
        </w:tc>
      </w:tr>
      <w:tr w:rsidR="00D81F16" w:rsidRPr="0039155D" w14:paraId="15597F4F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5DB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5.1.2.2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064C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Carbapenems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701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29,802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8081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AF5E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39.4</w:t>
            </w:r>
          </w:p>
        </w:tc>
      </w:tr>
      <w:tr w:rsidR="00D81F16" w:rsidRPr="0039155D" w14:paraId="24649069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5B6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5.1.2.3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9F81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Other beta-lactam antibiotics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EED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8D0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200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</w:tr>
      <w:tr w:rsidR="00D81F16" w:rsidRPr="0039155D" w14:paraId="03BC9234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4D5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DC2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Tetracyclines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93D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13,606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F3E1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D54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18.0</w:t>
            </w:r>
          </w:p>
        </w:tc>
      </w:tr>
      <w:tr w:rsidR="00D81F16" w:rsidRPr="0039155D" w14:paraId="402AC7CE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17D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A233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Aminoglycosides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5F9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2,304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157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4443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</w:t>
            </w:r>
          </w:p>
        </w:tc>
      </w:tr>
      <w:tr w:rsidR="00D81F16" w:rsidRPr="0039155D" w14:paraId="0334D746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FF60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EAD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Macrolides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1E09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3,694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271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8CCC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4.9</w:t>
            </w:r>
          </w:p>
        </w:tc>
      </w:tr>
      <w:tr w:rsidR="00D81F16" w:rsidRPr="0039155D" w14:paraId="03240118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337E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457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Clindamycin and lincomycin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D14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DC9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FFC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</w:t>
            </w:r>
          </w:p>
        </w:tc>
      </w:tr>
      <w:tr w:rsidR="00D81F16" w:rsidRPr="0039155D" w14:paraId="1E311887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AAE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14B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Some other antibacterials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C6B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15,107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5911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BA3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20.0</w:t>
            </w:r>
          </w:p>
        </w:tc>
      </w:tr>
      <w:tr w:rsidR="00D81F16" w:rsidRPr="0039155D" w14:paraId="0384A654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6BF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062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Sulfonamides and trimethoprim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D1F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5,453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FE9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FCD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7.2</w:t>
            </w:r>
          </w:p>
        </w:tc>
      </w:tr>
      <w:tr w:rsidR="00D81F16" w:rsidRPr="0039155D" w14:paraId="0FA37373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D8FC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08B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Antituberculosis</w:t>
            </w:r>
            <w:proofErr w:type="spellEnd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 xml:space="preserve"> drugs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7E95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10,025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F2D4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80C7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13.3</w:t>
            </w:r>
          </w:p>
        </w:tc>
      </w:tr>
      <w:tr w:rsidR="00D81F16" w:rsidRPr="0039155D" w14:paraId="0001542B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0AF1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8B9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Antileprotic drugs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8ED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87F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C7D5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</w:t>
            </w:r>
          </w:p>
        </w:tc>
      </w:tr>
      <w:tr w:rsidR="00D81F16" w:rsidRPr="0039155D" w14:paraId="30C964CD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695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5.1.11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C57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Metronidazole and tinidazole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71C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4,747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004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6E3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6.3</w:t>
            </w:r>
          </w:p>
        </w:tc>
      </w:tr>
      <w:tr w:rsidR="00D81F16" w:rsidRPr="0039155D" w14:paraId="3658DF10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CD7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5.1.12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4D6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Quinolones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879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21,275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8A1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BBE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28.2</w:t>
            </w:r>
          </w:p>
        </w:tc>
      </w:tr>
      <w:tr w:rsidR="00D81F16" w:rsidRPr="0039155D" w14:paraId="2998D182" w14:textId="77777777" w:rsidTr="00885C7B">
        <w:trPr>
          <w:cantSplit/>
          <w:jc w:val="center"/>
        </w:trPr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226B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5.1.13</w:t>
            </w:r>
          </w:p>
        </w:tc>
        <w:tc>
          <w:tcPr>
            <w:tcW w:w="1515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3A2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Urinary-tract infections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0E3C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758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F25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212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41D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1.6</w:t>
            </w:r>
          </w:p>
        </w:tc>
      </w:tr>
      <w:tr w:rsidR="00D81F16" w:rsidRPr="0039155D" w14:paraId="2C8A39CA" w14:textId="77777777" w:rsidTr="00885C7B">
        <w:trPr>
          <w:cantSplit/>
          <w:jc w:val="center"/>
        </w:trPr>
        <w:tc>
          <w:tcPr>
            <w:tcW w:w="5000" w:type="pct"/>
            <w:gridSpan w:val="5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A40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Abbreviations: BNF, British National Formulary; DOT, days of therapy.</w:t>
            </w:r>
          </w:p>
        </w:tc>
      </w:tr>
    </w:tbl>
    <w:p w14:paraId="3DFB1FBD" w14:textId="77777777" w:rsidR="00E01D7D" w:rsidRDefault="00E01D7D" w:rsidP="00E01D7D">
      <w:pPr>
        <w:rPr>
          <w:b/>
          <w:bCs/>
        </w:rPr>
        <w:sectPr w:rsidR="00E01D7D" w:rsidSect="006044EA">
          <w:pgSz w:w="11906" w:h="16838" w:code="9"/>
          <w:pgMar w:top="1440" w:right="1440" w:bottom="1440" w:left="1440" w:header="720" w:footer="720" w:gutter="0"/>
          <w:cols w:space="720"/>
          <w:docGrid w:linePitch="326"/>
        </w:sectPr>
      </w:pPr>
    </w:p>
    <w:p w14:paraId="69A81AE3" w14:textId="707119E3" w:rsidR="00D81F16" w:rsidRPr="0039155D" w:rsidRDefault="00CF521F" w:rsidP="00E01D7D">
      <w:r w:rsidRPr="0039155D">
        <w:rPr>
          <w:b/>
          <w:bCs/>
        </w:rPr>
        <w:lastRenderedPageBreak/>
        <w:t>Supplementary Table 5.</w:t>
      </w:r>
      <w:r w:rsidRPr="0039155D">
        <w:t xml:space="preserve"> Days of therapy, initiation day of antibacterial therapy, and rates of use (days of therapy/1000 patient days) for each antibacterial drug in COVID-19 inpatients included in the analysis over 5 epidemic waves in Hong Kong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858"/>
        <w:gridCol w:w="1093"/>
        <w:gridCol w:w="3365"/>
        <w:gridCol w:w="1027"/>
        <w:gridCol w:w="1075"/>
        <w:gridCol w:w="2180"/>
        <w:gridCol w:w="2180"/>
        <w:gridCol w:w="2180"/>
      </w:tblGrid>
      <w:tr w:rsidR="00D81F16" w:rsidRPr="0039155D" w14:paraId="48D02E04" w14:textId="77777777" w:rsidTr="00E01D7D">
        <w:trPr>
          <w:cantSplit/>
          <w:tblHeader/>
          <w:jc w:val="center"/>
        </w:trPr>
        <w:tc>
          <w:tcPr>
            <w:tcW w:w="307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C770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391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FAF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BNF</w:t>
            </w:r>
          </w:p>
        </w:tc>
        <w:tc>
          <w:tcPr>
            <w:tcW w:w="1205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F09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Antibacterial drug</w:t>
            </w:r>
          </w:p>
        </w:tc>
        <w:tc>
          <w:tcPr>
            <w:tcW w:w="368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295E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DOT (days)</w:t>
            </w:r>
          </w:p>
        </w:tc>
        <w:tc>
          <w:tcPr>
            <w:tcW w:w="385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D7B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DOT (%)</w:t>
            </w:r>
          </w:p>
        </w:tc>
        <w:tc>
          <w:tcPr>
            <w:tcW w:w="781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76D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DOT, median [IQR]</w:t>
            </w:r>
          </w:p>
        </w:tc>
        <w:tc>
          <w:tcPr>
            <w:tcW w:w="781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1774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Initiation day, median [IQR]</w:t>
            </w:r>
          </w:p>
        </w:tc>
        <w:tc>
          <w:tcPr>
            <w:tcW w:w="781" w:type="pct"/>
            <w:tcBorders>
              <w:top w:val="single" w:sz="16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A295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b/>
                <w:color w:val="000000"/>
                <w:sz w:val="20"/>
                <w:szCs w:val="20"/>
              </w:rPr>
              <w:t>Days of therapy/1000 patient days</w:t>
            </w:r>
          </w:p>
        </w:tc>
      </w:tr>
      <w:tr w:rsidR="00D81F16" w:rsidRPr="0039155D" w14:paraId="56ECC2E7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239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997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E83E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Amoxicillin/clavulanic acid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7EE4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161,694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C985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38.9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E3D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8A2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4F6C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213.95</w:t>
            </w:r>
          </w:p>
        </w:tc>
      </w:tr>
      <w:tr w:rsidR="00D81F16" w:rsidRPr="0039155D" w14:paraId="4BA123A4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E0D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9A1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6924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Piperacillin/tazobactam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6DE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67,915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ECD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8A2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D3C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[0.0,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96D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89.86</w:t>
            </w:r>
          </w:p>
        </w:tc>
      </w:tr>
      <w:tr w:rsidR="00D81F16" w:rsidRPr="0039155D" w14:paraId="61EAABA4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119E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C80A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03B5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Ceftriaxone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16D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52,936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403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5B3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82FC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CCE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70.04</w:t>
            </w:r>
          </w:p>
        </w:tc>
      </w:tr>
      <w:tr w:rsidR="00D81F16" w:rsidRPr="0039155D" w14:paraId="4BF98872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79B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61D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ADE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Meropenem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5107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26,962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45B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DBE2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[4.0, 11.0]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4FB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[3.0, 14.0]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6626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35.68</w:t>
            </w:r>
          </w:p>
        </w:tc>
      </w:tr>
      <w:tr w:rsidR="00D81F16" w:rsidRPr="0039155D" w14:paraId="61285181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4497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3421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AF0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Levofloxacin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7129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19,042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FE5D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261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F412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[0.0, 11.0]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41AE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25.20</w:t>
            </w:r>
          </w:p>
        </w:tc>
      </w:tr>
      <w:tr w:rsidR="00D81F16" w:rsidRPr="0039155D" w14:paraId="3226D586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BA6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00D3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6FF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Vancomycin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7A2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12,738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DBE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41A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[3.0, 11.0]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808A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11.0 [4.0, 21.0]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06B7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16.85</w:t>
            </w:r>
          </w:p>
        </w:tc>
      </w:tr>
      <w:tr w:rsidR="00D81F16" w:rsidRPr="0039155D" w14:paraId="525B1C87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A38B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F9A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F6E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Doxycycline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0738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11,871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DFD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3CB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[4.0,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5AD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565B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15.71</w:t>
            </w:r>
          </w:p>
        </w:tc>
      </w:tr>
      <w:tr w:rsidR="00D81F16" w:rsidRPr="0039155D" w14:paraId="5CD07B84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250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775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4501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Cefoperazone</w:t>
            </w:r>
            <w:proofErr w:type="spellEnd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/sulbactam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2A92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7,350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0FD1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B0C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15DA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[3.0, 16.0]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35D5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9.73</w:t>
            </w:r>
          </w:p>
        </w:tc>
      </w:tr>
      <w:tr w:rsidR="00D81F16" w:rsidRPr="0039155D" w14:paraId="126FF61A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F57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E01C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7156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Trimethoprim/sulfamethoxazole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D99D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5,371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2A8A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C5A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13.0]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C49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13.0]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9A8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7.11</w:t>
            </w:r>
          </w:p>
        </w:tc>
      </w:tr>
      <w:tr w:rsidR="00D81F16" w:rsidRPr="0039155D" w14:paraId="6B752FA4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109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7AC8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3B8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Metronidazole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601B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4,747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C89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43FB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D8C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[0.0, 9.8]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4D53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6.28</w:t>
            </w:r>
          </w:p>
        </w:tc>
      </w:tr>
      <w:tr w:rsidR="00D81F16" w:rsidRPr="0039155D" w14:paraId="74110308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1A66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9D0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F6E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Ceftazidime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392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3,230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439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20B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10.0]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7903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10.0 [3.0, 20.0]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362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4.27</w:t>
            </w:r>
          </w:p>
        </w:tc>
      </w:tr>
      <w:tr w:rsidR="00D81F16" w:rsidRPr="0039155D" w14:paraId="6E7CB50E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E3B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A59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AD8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Isoniazid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D5D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3,090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7A6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04E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10.0 [5.5, 19.0]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3C61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5.0]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39E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4.09</w:t>
            </w:r>
          </w:p>
        </w:tc>
      </w:tr>
      <w:tr w:rsidR="00D81F16" w:rsidRPr="0039155D" w14:paraId="793A7596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AC6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CFD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7C4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Rifampicin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5223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3,081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D75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8B5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9.0 [5.0, 19.0]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EBE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[0.0,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BDD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4.08</w:t>
            </w:r>
          </w:p>
        </w:tc>
      </w:tr>
      <w:tr w:rsidR="00D81F16" w:rsidRPr="0039155D" w14:paraId="0ADA2CF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DF74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42C0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A863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Cefuroxime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D207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2,848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244C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542D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1DC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[1.0, 10.0]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8665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3.77</w:t>
            </w:r>
          </w:p>
        </w:tc>
      </w:tr>
      <w:tr w:rsidR="00D81F16" w:rsidRPr="0039155D" w14:paraId="24EC88C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C87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D9BE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3F9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Azithromycin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6C17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2,728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8C6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96A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[1.0, 4.0]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FCD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CD8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3.61</w:t>
            </w:r>
          </w:p>
        </w:tc>
      </w:tr>
      <w:tr w:rsidR="00D81F16" w:rsidRPr="0039155D" w14:paraId="746D5E91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76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4BD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AD32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Cefepime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446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2,591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FB9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EB9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10.0]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D3B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10.0 [5.0, 19.0]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039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3.43</w:t>
            </w:r>
          </w:p>
        </w:tc>
      </w:tr>
      <w:tr w:rsidR="00D81F16" w:rsidRPr="0039155D" w14:paraId="4220B8A4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1DA4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AFF4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1B4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Ertapenem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4400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2,383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9B5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638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203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[4.0, 17.0]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E5D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3.15</w:t>
            </w:r>
          </w:p>
        </w:tc>
      </w:tr>
      <w:tr w:rsidR="00D81F16" w:rsidRPr="0039155D" w14:paraId="5C39DEEE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8567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B4E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E5C1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Cefazolin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05C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2,088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FABF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5042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[1.0, 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C91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C6C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2.76</w:t>
            </w:r>
          </w:p>
        </w:tc>
      </w:tr>
      <w:tr w:rsidR="00D81F16" w:rsidRPr="0039155D" w14:paraId="62F3ED42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2A38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965B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022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Ethambutol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92CC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2,088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735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ED7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11.0 [6.0, 21.0]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836B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[1.0,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90E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2.76</w:t>
            </w:r>
          </w:p>
        </w:tc>
      </w:tr>
      <w:tr w:rsidR="00D81F16" w:rsidRPr="0039155D" w14:paraId="24AE69C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1F8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8676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3A6C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Ciprofloxacin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1B10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1,938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803A4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7564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[3.0,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5E85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[0.0, 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01A5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2.56</w:t>
            </w:r>
          </w:p>
        </w:tc>
      </w:tr>
      <w:tr w:rsidR="00D81F16" w:rsidRPr="0039155D" w14:paraId="4E99BA2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D7E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6EB3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BA9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Ampicillin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417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1,844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DD2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C5A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[2.0, 5.0]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CFA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696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2.44</w:t>
            </w:r>
          </w:p>
        </w:tc>
      </w:tr>
      <w:tr w:rsidR="00D81F16" w:rsidRPr="0039155D" w14:paraId="18500317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8184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8440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640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Pyrazinamide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F8DF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1,597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568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A1D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11.0 [6.0, 19.0]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7996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[1.0, 12.0]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445A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2.11</w:t>
            </w:r>
          </w:p>
        </w:tc>
      </w:tr>
      <w:tr w:rsidR="00D81F16" w:rsidRPr="0039155D" w14:paraId="5B17E06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3356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4F5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89D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Minocycline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FCFB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1,537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F62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1D2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3B9C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[0.0, 19.0]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A067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2.03</w:t>
            </w:r>
          </w:p>
        </w:tc>
      </w:tr>
      <w:tr w:rsidR="00D81F16" w:rsidRPr="0039155D" w14:paraId="55645FD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86D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201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3EA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Cloxacillin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0B87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1,390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261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115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5B4B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[1.0, 12.0]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3BF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1.84</w:t>
            </w:r>
          </w:p>
        </w:tc>
      </w:tr>
      <w:tr w:rsidR="00D81F16" w:rsidRPr="0039155D" w14:paraId="0C4EDDF4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E5F8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47B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1A1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Cefotaxime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358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1,194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B1C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F44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2D5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693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1.58</w:t>
            </w:r>
          </w:p>
        </w:tc>
      </w:tr>
      <w:tr w:rsidR="00D81F16" w:rsidRPr="0039155D" w14:paraId="6D316281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584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618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984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Nitrofurantoin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E15A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1FF6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F5C1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[3.0,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CEA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17.5]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BF13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1.57</w:t>
            </w:r>
          </w:p>
        </w:tc>
      </w:tr>
      <w:tr w:rsidR="00D81F16" w:rsidRPr="0039155D" w14:paraId="36D355D9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CF06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FEE9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120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Gentamicin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A3C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1,137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EC76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54F9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[2.0,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AB6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[0.0, 14.0]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4A53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1.50</w:t>
            </w:r>
          </w:p>
        </w:tc>
      </w:tr>
      <w:tr w:rsidR="00D81F16" w:rsidRPr="0039155D" w14:paraId="7F8D6C02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12D0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8BB5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8882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Amikacin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BD7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1,117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6033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723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[1.0,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B19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6.5 [1.0, 18.0]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148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1.48</w:t>
            </w:r>
          </w:p>
        </w:tc>
      </w:tr>
      <w:tr w:rsidR="00D81F16" w:rsidRPr="0039155D" w14:paraId="79877D7F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589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B83E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FC3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Linezolid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17C8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26B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F490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065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13.0 [6.2, 22.0]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4A4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1.09</w:t>
            </w:r>
          </w:p>
        </w:tc>
      </w:tr>
      <w:tr w:rsidR="00D81F16" w:rsidRPr="0039155D" w14:paraId="4790765E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65E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3C8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2E3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Clarithromycin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FC2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E33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032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[2.0,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CB06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8A1B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0.98</w:t>
            </w:r>
          </w:p>
        </w:tc>
      </w:tr>
      <w:tr w:rsidR="00D81F16" w:rsidRPr="0039155D" w14:paraId="605367AB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9D74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4A48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95BF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Rifaximin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9C2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E97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3DCB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9.0 [5.0, 15.5]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6A8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D52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0.95</w:t>
            </w:r>
          </w:p>
        </w:tc>
      </w:tr>
      <w:tr w:rsidR="00D81F16" w:rsidRPr="0039155D" w14:paraId="2DC410F6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D038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D4E4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0B3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Clindamycin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576E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E47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7D6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[3.0, 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F32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[0.0, 9.8]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EFE0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0.72</w:t>
            </w:r>
          </w:p>
        </w:tc>
      </w:tr>
      <w:tr w:rsidR="00D81F16" w:rsidRPr="0039155D" w14:paraId="582737B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B6C9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25B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9FF4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Colistin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40FC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F1B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9F8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[5.0, 16.0]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FDF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21.5 [12.2, 29.8]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CD2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0.67</w:t>
            </w:r>
          </w:p>
        </w:tc>
      </w:tr>
      <w:tr w:rsidR="00D81F16" w:rsidRPr="0039155D" w14:paraId="7C7E15CF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107F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CBB6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DF1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Amoxicillin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8C6F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575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006B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[2.0,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DAA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[0.0,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15B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0.65</w:t>
            </w:r>
          </w:p>
        </w:tc>
      </w:tr>
      <w:tr w:rsidR="00D81F16" w:rsidRPr="0039155D" w14:paraId="015D156D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78F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6B7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B10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Ampicillin/sulbactam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D9E6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22E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2C6D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13.0]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36B2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13.0 [7.0, 32.0]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31F8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0.61</w:t>
            </w:r>
          </w:p>
        </w:tc>
      </w:tr>
      <w:tr w:rsidR="00D81F16" w:rsidRPr="0039155D" w14:paraId="164CDC5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B9D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5824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4AAB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Imipenem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56FF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62A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4B3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[3.0, 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B68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[1.0,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22C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0.60</w:t>
            </w:r>
          </w:p>
        </w:tc>
      </w:tr>
      <w:tr w:rsidR="00D81F16" w:rsidRPr="0039155D" w14:paraId="6DF8D7D9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D55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A2C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5052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Ticarcillin/clavulanic acid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3EF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99AC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3C3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[3.0, 11.0]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66F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17.0 [11.5, 34.5]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60AC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0.51</w:t>
            </w:r>
          </w:p>
        </w:tc>
      </w:tr>
      <w:tr w:rsidR="00D81F16" w:rsidRPr="0039155D" w14:paraId="3674375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D925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3429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F27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Clofazimine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8EE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40A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035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[1.0, 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A54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C04E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0.50</w:t>
            </w:r>
          </w:p>
        </w:tc>
      </w:tr>
      <w:tr w:rsidR="00D81F16" w:rsidRPr="0039155D" w14:paraId="0E57A90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B7A9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9F07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B766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Ceftazidime/avibactam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B01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7872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880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[4.0, 11.5]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80FC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13.0 [7.0, 20.0]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19FA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D81F16" w:rsidRPr="0039155D" w14:paraId="2B76148E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B808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F7E5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F60C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Benzylpenicillin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12FC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2AB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D0E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[2.0,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282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296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0.47</w:t>
            </w:r>
          </w:p>
        </w:tc>
      </w:tr>
      <w:tr w:rsidR="00D81F16" w:rsidRPr="0039155D" w14:paraId="4086E6F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F57A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1F01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5.1.12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38CB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Moxifloxacin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6A792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6FF9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770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[3.8, 12.5]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512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[1.0, 22.0]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85E4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0.39</w:t>
            </w:r>
          </w:p>
        </w:tc>
      </w:tr>
      <w:tr w:rsidR="00D81F16" w:rsidRPr="0039155D" w14:paraId="45CCF22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6C1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9774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1D8B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Erythromycin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339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5274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07D8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[4.0, 12.0]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4AE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5.0]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EB6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0.30</w:t>
            </w:r>
          </w:p>
        </w:tc>
      </w:tr>
      <w:tr w:rsidR="00D81F16" w:rsidRPr="0039155D" w14:paraId="402BF01A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36BD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DA3A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BF1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Daptomycin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EEA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C83F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6158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[2.5, 15.0]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3FF0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22.0 [13.5, 27.5]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CAC5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0.28</w:t>
            </w:r>
          </w:p>
        </w:tc>
      </w:tr>
      <w:tr w:rsidR="00D81F16" w:rsidRPr="0039155D" w14:paraId="605A9AAD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6EA5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8DDB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F056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Tigecycline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F42A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C81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1D7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10.0 [5.0, 12.0]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F2C2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17.0 [8.5, 29.5]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EC0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0.24</w:t>
            </w:r>
          </w:p>
        </w:tc>
      </w:tr>
      <w:tr w:rsidR="00D81F16" w:rsidRPr="0039155D" w14:paraId="0737DCE6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CCB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8C8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BCC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Phenoxymethylpenicillin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2DB2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E1C3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D5A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4.5 [2.8, 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4F9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 [0.0, 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63D3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0.21</w:t>
            </w:r>
          </w:p>
        </w:tc>
      </w:tr>
      <w:tr w:rsidR="00D81F16" w:rsidRPr="0039155D" w14:paraId="587A8682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21C9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F2D0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E426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Ceftaroline</w:t>
            </w:r>
            <w:proofErr w:type="spellEnd"/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54CF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639B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195E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9.0 [7.0, 10.2]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05F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18.5 [10.8, 25.0]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2BEB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0.18</w:t>
            </w:r>
          </w:p>
        </w:tc>
      </w:tr>
      <w:tr w:rsidR="00D81F16" w:rsidRPr="0039155D" w14:paraId="7726AB0E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70CE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603E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D0B1F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Rifabutin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87D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E45C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8D4B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17.0 [12.0, 17.0]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945BF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[1.0, 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938D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0.18</w:t>
            </w:r>
          </w:p>
        </w:tc>
      </w:tr>
      <w:tr w:rsidR="00D81F16" w:rsidRPr="0039155D" w14:paraId="13DA85E6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7D2A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8D8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77D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Piperacillin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2A8D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32F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31E7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8.0 [6.0, 9.5]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4CD5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11.0 [5.5, 22.0]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664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0.16</w:t>
            </w:r>
          </w:p>
        </w:tc>
      </w:tr>
      <w:tr w:rsidR="00D81F16" w:rsidRPr="0039155D" w14:paraId="2E44E239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F7D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40E8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D75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Fusidic</w:t>
            </w:r>
            <w:proofErr w:type="spellEnd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 xml:space="preserve"> acid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DEB0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D3F2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BD6E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9.0 [5.0, 19.0]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0A78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24.0 [21.0, 37.0]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6A0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0.11</w:t>
            </w:r>
          </w:p>
        </w:tc>
      </w:tr>
      <w:tr w:rsidR="00D81F16" w:rsidRPr="0039155D" w14:paraId="3D31F7E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76C3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E523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4ED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Trimethoprim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B52A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ED59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4E48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3.0 [1.0, 4.0]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03E2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[0.0, 4.0]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D249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0.11</w:t>
            </w:r>
          </w:p>
        </w:tc>
      </w:tr>
      <w:tr w:rsidR="00D81F16" w:rsidRPr="0039155D" w14:paraId="6EA61D10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FDE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1BF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DF1C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Cephalexin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9096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AB87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270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3.5 [1.8,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230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7.5 [1.0, 11.2]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9FE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0.08</w:t>
            </w:r>
          </w:p>
        </w:tc>
      </w:tr>
      <w:tr w:rsidR="00D81F16" w:rsidRPr="0039155D" w14:paraId="4E10105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5EC7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D99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7931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Sultamicillin</w:t>
            </w:r>
            <w:proofErr w:type="spellEnd"/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33C1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50A8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2DF6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[2.2, 5.8]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02E0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7.0 [2.5, 13.0]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2BFA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0.07</w:t>
            </w:r>
          </w:p>
        </w:tc>
      </w:tr>
      <w:tr w:rsidR="00D81F16" w:rsidRPr="0039155D" w14:paraId="413FEE62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0825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4690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DA78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Dapsone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FCCA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B820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8327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4.5 [4.0, 8.8]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3E2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0.5 [0.0, 1.5]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603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0.07</w:t>
            </w:r>
          </w:p>
        </w:tc>
      </w:tr>
      <w:tr w:rsidR="00D81F16" w:rsidRPr="0039155D" w14:paraId="4E4204B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8ECA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AE43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0B70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Cefpodoxime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ADD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0276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F4B30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1.5 [1.0, 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5AD5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[1.0, 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80EF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0.07</w:t>
            </w:r>
          </w:p>
        </w:tc>
      </w:tr>
      <w:tr w:rsidR="00D81F16" w:rsidRPr="0039155D" w14:paraId="57627D27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B16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AC8F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BB0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Cefoxitin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F32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A50C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AC80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17.0 [9.5, 18.0]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787A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[0.5, 20.0]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D1CB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0.05</w:t>
            </w:r>
          </w:p>
        </w:tc>
      </w:tr>
      <w:tr w:rsidR="00D81F16" w:rsidRPr="0039155D" w14:paraId="785B235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82C9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46F0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36FD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Ceftolozane</w:t>
            </w:r>
            <w:proofErr w:type="spellEnd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/tazobactam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5D2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C46E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A291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13.0 [8.5, 17.0]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6871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36.0 [23.0, 39.0]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A026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0.05</w:t>
            </w:r>
          </w:p>
        </w:tc>
      </w:tr>
      <w:tr w:rsidR="00D81F16" w:rsidRPr="0039155D" w14:paraId="4D7310F7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7154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8DF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1B26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Tobramycin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66B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EED7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8EA8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18.5 [13.8, 23.2]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A70B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1.5 [0.8, 2.2]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332D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0.05</w:t>
            </w:r>
          </w:p>
        </w:tc>
      </w:tr>
      <w:tr w:rsidR="00D81F16" w:rsidRPr="0039155D" w14:paraId="049CC42C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EB4E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F3F0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227C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Streptomycin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D635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8333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139B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[4.0, 8.0]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0FE6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[1.0, 10.0]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D4B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0.05</w:t>
            </w:r>
          </w:p>
        </w:tc>
      </w:tr>
      <w:tr w:rsidR="00D81F16" w:rsidRPr="0039155D" w14:paraId="7CC71E7A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E915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BA4A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79A6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Fosfomycin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AC95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BE93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F1F6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[1.0, 2.8]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3FBD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9.0 [4.2, 14.8]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0FAE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0.03</w:t>
            </w:r>
          </w:p>
        </w:tc>
      </w:tr>
      <w:tr w:rsidR="00D81F16" w:rsidRPr="0039155D" w14:paraId="3EA4D227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919F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6FFD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28BF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Aztreonam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1467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A4AF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A642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9.0 [5.0, 10.0]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133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2.0 [1.0, 8.5]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11DE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0.03</w:t>
            </w:r>
          </w:p>
        </w:tc>
      </w:tr>
      <w:tr w:rsidR="00D81F16" w:rsidRPr="0039155D" w14:paraId="68EE13C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EF49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A173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5.1.1.1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8F14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Benzathine benzylpenicillin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CB39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190C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CDB1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10.5 [9.2, 11.8]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EF52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18.0 [9.0, 27.0]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F982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0.03</w:t>
            </w:r>
          </w:p>
        </w:tc>
      </w:tr>
      <w:tr w:rsidR="00D81F16" w:rsidRPr="0039155D" w14:paraId="2AA25AD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95E7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98BF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A636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Tetracycline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56CB7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8AF0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0684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4.0 [3.0, 4.0]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C5A0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6.0 [2.0, 26.0]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C020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0.03</w:t>
            </w:r>
          </w:p>
        </w:tc>
      </w:tr>
      <w:tr w:rsidR="00D81F16" w:rsidRPr="0039155D" w14:paraId="02BAF3A5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32A45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F955D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EB22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Neomycin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48F74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02B8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2EACF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1.0 [1.0, 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6B7F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 [0.0, 0.0]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CD52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0.02</w:t>
            </w:r>
          </w:p>
        </w:tc>
      </w:tr>
      <w:tr w:rsidR="00D81F16" w:rsidRPr="0039155D" w14:paraId="3C89E15E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1C1C1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2E78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8EB6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Cefaclor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C963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C22EA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4179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11.0 [11.0, 11.0]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9D89E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5.0 [5.0, 5.0]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7FA4B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0.01</w:t>
            </w:r>
          </w:p>
        </w:tc>
      </w:tr>
      <w:tr w:rsidR="00D81F16" w:rsidRPr="0039155D" w14:paraId="6CDCEF73" w14:textId="77777777" w:rsidTr="00E01D7D">
        <w:trPr>
          <w:cantSplit/>
          <w:jc w:val="center"/>
        </w:trPr>
        <w:tc>
          <w:tcPr>
            <w:tcW w:w="307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7AFFD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73269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5.1.2.1</w:t>
            </w:r>
          </w:p>
        </w:tc>
        <w:tc>
          <w:tcPr>
            <w:tcW w:w="1205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5B42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proofErr w:type="spellStart"/>
            <w:r w:rsidRPr="0039155D">
              <w:rPr>
                <w:rFonts w:eastAsia="Arial" w:cs="Arial"/>
                <w:color w:val="000000"/>
                <w:sz w:val="20"/>
                <w:szCs w:val="20"/>
              </w:rPr>
              <w:t>Cefiderocol</w:t>
            </w:r>
            <w:proofErr w:type="spellEnd"/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CCCA8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3FB03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15B7C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2.5 [2.2, 2.8]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F8322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11.0 [9.0, 13.0]</w:t>
            </w:r>
          </w:p>
        </w:tc>
        <w:tc>
          <w:tcPr>
            <w:tcW w:w="781" w:type="pct"/>
            <w:tcBorders>
              <w:top w:val="none" w:sz="0" w:space="0" w:color="000000"/>
              <w:left w:val="none" w:sz="0" w:space="0" w:color="000000"/>
              <w:bottom w:val="single" w:sz="1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67616" w14:textId="77777777" w:rsidR="00D81F16" w:rsidRPr="0039155D" w:rsidRDefault="00CF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</w:pPr>
            <w:r w:rsidRPr="0039155D">
              <w:rPr>
                <w:rFonts w:eastAsia="Arial" w:cs="Arial"/>
                <w:color w:val="000000"/>
                <w:sz w:val="20"/>
                <w:szCs w:val="20"/>
              </w:rPr>
              <w:t>0.01</w:t>
            </w:r>
          </w:p>
        </w:tc>
      </w:tr>
    </w:tbl>
    <w:p w14:paraId="6D6C3531" w14:textId="77777777" w:rsidR="00E01D7D" w:rsidRDefault="00E01D7D">
      <w:pPr>
        <w:pStyle w:val="BodyText"/>
        <w:rPr>
          <w:b/>
          <w:bCs/>
        </w:rPr>
        <w:sectPr w:rsidR="00E01D7D" w:rsidSect="00E01D7D">
          <w:pgSz w:w="16838" w:h="11906" w:orient="landscape" w:code="9"/>
          <w:pgMar w:top="1440" w:right="1440" w:bottom="1440" w:left="1440" w:header="720" w:footer="720" w:gutter="0"/>
          <w:cols w:space="720"/>
          <w:docGrid w:linePitch="326"/>
        </w:sectPr>
      </w:pPr>
    </w:p>
    <w:p w14:paraId="72DAF73A" w14:textId="6F38B45D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Figure 3.</w:t>
      </w:r>
      <w:r w:rsidRPr="0039155D">
        <w:t xml:space="preserve"> Weekly rate of use for the 5 most prescribed antibacterial drugs (days of therapy/1000 patient days) by COVID-19 disease severity </w:t>
      </w:r>
      <w:r w:rsidRPr="0039155D">
        <w:rPr>
          <w:noProof/>
        </w:rPr>
        <w:drawing>
          <wp:inline distT="0" distB="0" distL="0" distR="0" wp14:anchorId="782274AA" wp14:editId="3988A621">
            <wp:extent cx="6194771" cy="4389120"/>
            <wp:effectExtent l="0" t="0" r="0" b="0"/>
            <wp:docPr id="1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 descr="antibacterial_use_covid19_paper_files/figure-docx/dot-severity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71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B4E00" w14:textId="77777777" w:rsidR="00D81F16" w:rsidRPr="0039155D" w:rsidRDefault="00CF521F">
      <w:r w:rsidRPr="0039155D">
        <w:br w:type="page"/>
      </w:r>
    </w:p>
    <w:p w14:paraId="44FC3F6D" w14:textId="77777777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Figure 4.</w:t>
      </w:r>
      <w:r w:rsidRPr="0039155D">
        <w:t xml:space="preserve"> Rate of antibacterial drug use according to the WHO </w:t>
      </w:r>
      <w:proofErr w:type="spellStart"/>
      <w:r w:rsidRPr="0039155D">
        <w:t>AWaRe</w:t>
      </w:r>
      <w:proofErr w:type="spellEnd"/>
      <w:r w:rsidRPr="0039155D">
        <w:t xml:space="preserve"> classification by epidemic wave</w:t>
      </w:r>
      <w:r w:rsidRPr="0039155D">
        <w:br/>
      </w:r>
      <w:r w:rsidRPr="0039155D">
        <w:rPr>
          <w:noProof/>
        </w:rPr>
        <w:drawing>
          <wp:inline distT="0" distB="0" distL="0" distR="0" wp14:anchorId="7D11F544" wp14:editId="34FB2A7D">
            <wp:extent cx="5486400" cy="5943600"/>
            <wp:effectExtent l="0" t="0" r="0" b="0"/>
            <wp:docPr id="1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" descr="antibacterial_use_covid19_paper_files/figure-docx/dot-aware-wave-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A01E1" w14:textId="77777777" w:rsidR="00D81F16" w:rsidRPr="0039155D" w:rsidRDefault="00CF521F">
      <w:r w:rsidRPr="0039155D">
        <w:br w:type="page"/>
      </w:r>
    </w:p>
    <w:p w14:paraId="2CC6E0F1" w14:textId="77777777" w:rsidR="00D81F16" w:rsidRPr="0039155D" w:rsidRDefault="00CF521F">
      <w:pPr>
        <w:pStyle w:val="BodyText"/>
      </w:pPr>
      <w:r w:rsidRPr="0039155D">
        <w:rPr>
          <w:b/>
          <w:bCs/>
        </w:rPr>
        <w:lastRenderedPageBreak/>
        <w:t>Supplementary Figure 5.</w:t>
      </w:r>
      <w:r w:rsidRPr="0039155D">
        <w:t xml:space="preserve"> Weekly proportion of days of therapy by WHO </w:t>
      </w:r>
      <w:proofErr w:type="spellStart"/>
      <w:r w:rsidRPr="0039155D">
        <w:t>AWaRe</w:t>
      </w:r>
      <w:proofErr w:type="spellEnd"/>
      <w:r w:rsidRPr="0039155D">
        <w:t xml:space="preserve"> group and COVID-19 disease severity </w:t>
      </w:r>
      <w:r w:rsidRPr="0039155D">
        <w:rPr>
          <w:noProof/>
        </w:rPr>
        <w:drawing>
          <wp:inline distT="0" distB="0" distL="0" distR="0" wp14:anchorId="2299CFC2" wp14:editId="7AA6CDD4">
            <wp:extent cx="6190488" cy="4389120"/>
            <wp:effectExtent l="0" t="0" r="1270" b="0"/>
            <wp:docPr id="1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" descr="antibacterial_use_covid19_paper_files/figure-docx/dot-prop-aware-severity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88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81F16" w:rsidRPr="0039155D" w:rsidSect="006044EA">
      <w:pgSz w:w="11906" w:h="16838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2C06E" w14:textId="77777777" w:rsidR="005E4CE0" w:rsidRDefault="005E4CE0">
      <w:pPr>
        <w:spacing w:after="0"/>
      </w:pPr>
      <w:r>
        <w:separator/>
      </w:r>
    </w:p>
  </w:endnote>
  <w:endnote w:type="continuationSeparator" w:id="0">
    <w:p w14:paraId="76C6F440" w14:textId="77777777" w:rsidR="005E4CE0" w:rsidRDefault="005E4C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Hewitt Medium">
    <w:altName w:val="Times New Roman"/>
    <w:charset w:val="00"/>
    <w:family w:val="auto"/>
    <w:pitch w:val="variable"/>
    <w:sig w:usb0="A000002F" w:usb1="500160FB" w:usb2="0000001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58B88" w14:textId="77777777" w:rsidR="00C86FC0" w:rsidRDefault="00C86F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6423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3139E" w14:textId="77777777" w:rsidR="00C86FC0" w:rsidRDefault="00C86FC0" w:rsidP="006044E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845356" w14:textId="77777777" w:rsidR="00C86FC0" w:rsidRDefault="00C86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ED407" w14:textId="77777777" w:rsidR="00C86FC0" w:rsidRDefault="00C86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84832" w14:textId="77777777" w:rsidR="005E4CE0" w:rsidRDefault="005E4CE0">
      <w:r>
        <w:separator/>
      </w:r>
    </w:p>
  </w:footnote>
  <w:footnote w:type="continuationSeparator" w:id="0">
    <w:p w14:paraId="3754BB74" w14:textId="77777777" w:rsidR="005E4CE0" w:rsidRDefault="005E4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2CB34" w14:textId="77777777" w:rsidR="00C86FC0" w:rsidRDefault="00C86F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4CC97" w14:textId="77777777" w:rsidR="00C86FC0" w:rsidRDefault="00C86F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6A505" w14:textId="77777777" w:rsidR="00C86FC0" w:rsidRDefault="00C86F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BAA7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5011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A2A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CE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EBB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84C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96F3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9453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1250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E4F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A990"/>
    <w:multiLevelType w:val="multilevel"/>
    <w:tmpl w:val="73D88C64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1" w15:restartNumberingAfterBreak="0">
    <w:nsid w:val="0000A991"/>
    <w:multiLevelType w:val="multilevel"/>
    <w:tmpl w:val="81B20E68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2" w15:restartNumberingAfterBreak="0">
    <w:nsid w:val="2C1AE401"/>
    <w:multiLevelType w:val="multilevel"/>
    <w:tmpl w:val="164CC14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3" w15:restartNumberingAfterBreak="0">
    <w:nsid w:val="4BAB303C"/>
    <w:multiLevelType w:val="hybridMultilevel"/>
    <w:tmpl w:val="6BD41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E029A"/>
    <w:multiLevelType w:val="hybridMultilevel"/>
    <w:tmpl w:val="E35E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F16"/>
    <w:rsid w:val="000467C7"/>
    <w:rsid w:val="000738CC"/>
    <w:rsid w:val="00075E7B"/>
    <w:rsid w:val="00121219"/>
    <w:rsid w:val="001B7DC8"/>
    <w:rsid w:val="00213C69"/>
    <w:rsid w:val="002316BD"/>
    <w:rsid w:val="0026629A"/>
    <w:rsid w:val="002B4972"/>
    <w:rsid w:val="0039155D"/>
    <w:rsid w:val="003C7F47"/>
    <w:rsid w:val="003D1CA4"/>
    <w:rsid w:val="003F0985"/>
    <w:rsid w:val="00427F93"/>
    <w:rsid w:val="0045000A"/>
    <w:rsid w:val="004C65BC"/>
    <w:rsid w:val="004E1941"/>
    <w:rsid w:val="004E70B9"/>
    <w:rsid w:val="00513872"/>
    <w:rsid w:val="005E4CE0"/>
    <w:rsid w:val="006044EA"/>
    <w:rsid w:val="00625384"/>
    <w:rsid w:val="00640642"/>
    <w:rsid w:val="006E415E"/>
    <w:rsid w:val="006F2E7E"/>
    <w:rsid w:val="00703242"/>
    <w:rsid w:val="007245F1"/>
    <w:rsid w:val="0079243E"/>
    <w:rsid w:val="007B14CD"/>
    <w:rsid w:val="008157F9"/>
    <w:rsid w:val="00823E8D"/>
    <w:rsid w:val="00830C01"/>
    <w:rsid w:val="008633D5"/>
    <w:rsid w:val="00885C7B"/>
    <w:rsid w:val="009D1A83"/>
    <w:rsid w:val="009E5DD2"/>
    <w:rsid w:val="00A360C9"/>
    <w:rsid w:val="00A41E50"/>
    <w:rsid w:val="00AE2DFA"/>
    <w:rsid w:val="00B33DE7"/>
    <w:rsid w:val="00BF5128"/>
    <w:rsid w:val="00C17128"/>
    <w:rsid w:val="00C54B54"/>
    <w:rsid w:val="00C6145A"/>
    <w:rsid w:val="00C86FC0"/>
    <w:rsid w:val="00CA190E"/>
    <w:rsid w:val="00CB553D"/>
    <w:rsid w:val="00CC41E2"/>
    <w:rsid w:val="00CF521F"/>
    <w:rsid w:val="00D02055"/>
    <w:rsid w:val="00D30D46"/>
    <w:rsid w:val="00D43DC3"/>
    <w:rsid w:val="00D81F16"/>
    <w:rsid w:val="00D95702"/>
    <w:rsid w:val="00E01D7D"/>
    <w:rsid w:val="00E44F56"/>
    <w:rsid w:val="00EC27A7"/>
    <w:rsid w:val="00EC42C6"/>
    <w:rsid w:val="00ED3A73"/>
    <w:rsid w:val="00F404FF"/>
    <w:rsid w:val="00FF0F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64F5D"/>
  <w15:docId w15:val="{8E8D0B3A-61E2-49BA-A67F-C0FAF401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013C"/>
    <w:rPr>
      <w:rFonts w:ascii="Arial" w:hAnsi="Arial" w:cs="Times New Roman"/>
    </w:rPr>
  </w:style>
  <w:style w:type="paragraph" w:styleId="Heading1">
    <w:name w:val="heading 1"/>
    <w:basedOn w:val="Normal"/>
    <w:next w:val="BodyText"/>
    <w:uiPriority w:val="9"/>
    <w:qFormat/>
    <w:rsid w:val="00BA0D08"/>
    <w:pPr>
      <w:keepNext/>
      <w:keepLines/>
      <w:spacing w:after="240"/>
      <w:outlineLvl w:val="0"/>
    </w:pPr>
    <w:rPr>
      <w:rFonts w:eastAsiaTheme="majorEastAsia" w:cs="Calibri Light"/>
      <w:b/>
      <w:bCs/>
      <w:caps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BA0D08"/>
    <w:pPr>
      <w:keepNext/>
      <w:keepLines/>
      <w:spacing w:after="0" w:line="360" w:lineRule="auto"/>
      <w:outlineLvl w:val="1"/>
    </w:pPr>
    <w:rPr>
      <w:rFonts w:eastAsiaTheme="majorEastAsia" w:cs="Calibri Light"/>
      <w:b/>
      <w:bCs/>
      <w:color w:val="000000" w:themeColor="text1"/>
      <w:szCs w:val="26"/>
    </w:rPr>
  </w:style>
  <w:style w:type="paragraph" w:styleId="Heading3">
    <w:name w:val="heading 3"/>
    <w:basedOn w:val="Normal"/>
    <w:next w:val="BodyText"/>
    <w:uiPriority w:val="9"/>
    <w:unhideWhenUsed/>
    <w:qFormat/>
    <w:rsid w:val="00BA0D08"/>
    <w:pPr>
      <w:keepNext/>
      <w:keepLines/>
      <w:spacing w:after="0"/>
      <w:outlineLvl w:val="2"/>
    </w:pPr>
    <w:rPr>
      <w:rFonts w:eastAsiaTheme="majorEastAsia" w:cs="Calibri Light"/>
      <w:b/>
      <w:bCs/>
      <w:i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rsid w:val="00A42ADF"/>
    <w:pPr>
      <w:keepNext/>
      <w:keepLines/>
      <w:spacing w:after="0"/>
      <w:outlineLvl w:val="3"/>
    </w:pPr>
    <w:rPr>
      <w:rFonts w:ascii="Cooper Hewitt Medium" w:eastAsiaTheme="majorEastAsia" w:hAnsi="Cooper Hewitt Medium" w:cs="Calibri Light"/>
      <w:bCs/>
      <w:sz w:val="22"/>
    </w:rPr>
  </w:style>
  <w:style w:type="paragraph" w:styleId="Heading5">
    <w:name w:val="heading 5"/>
    <w:basedOn w:val="Normal"/>
    <w:next w:val="BodyText"/>
    <w:uiPriority w:val="9"/>
    <w:unhideWhenUsed/>
    <w:qFormat/>
    <w:rsid w:val="00A42ADF"/>
    <w:pPr>
      <w:keepNext/>
      <w:keepLines/>
      <w:spacing w:after="0"/>
      <w:outlineLvl w:val="4"/>
    </w:pPr>
    <w:rPr>
      <w:rFonts w:ascii="Cooper Hewitt Medium" w:eastAsiaTheme="majorEastAsia" w:hAnsi="Cooper Hewitt Medium" w:cs="Calibri Light"/>
      <w:i/>
      <w:iCs/>
      <w:sz w:val="22"/>
    </w:rPr>
  </w:style>
  <w:style w:type="paragraph" w:styleId="Heading6">
    <w:name w:val="heading 6"/>
    <w:basedOn w:val="Normal"/>
    <w:next w:val="BodyText"/>
    <w:uiPriority w:val="9"/>
    <w:unhideWhenUsed/>
    <w:qFormat/>
    <w:rsid w:val="00A42ADF"/>
    <w:pPr>
      <w:keepNext/>
      <w:keepLines/>
      <w:spacing w:after="0"/>
      <w:outlineLvl w:val="5"/>
    </w:pPr>
    <w:rPr>
      <w:rFonts w:ascii="Cooper Hewitt Medium" w:eastAsiaTheme="majorEastAsia" w:hAnsi="Cooper Hewitt Medium" w:cs="Calibri Light"/>
      <w:sz w:val="22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D2A6D"/>
  </w:style>
  <w:style w:type="paragraph" w:customStyle="1" w:styleId="FirstParagraph">
    <w:name w:val="First Paragraph"/>
    <w:basedOn w:val="Date"/>
    <w:next w:val="BodyText"/>
    <w:qFormat/>
    <w:rsid w:val="009C6E18"/>
  </w:style>
  <w:style w:type="paragraph" w:customStyle="1" w:styleId="Compact">
    <w:name w:val="Compact"/>
    <w:basedOn w:val="FirstParagraph"/>
    <w:qFormat/>
    <w:rsid w:val="004F086E"/>
    <w:pPr>
      <w:spacing w:after="0"/>
    </w:pPr>
  </w:style>
  <w:style w:type="paragraph" w:styleId="Title">
    <w:name w:val="Title"/>
    <w:basedOn w:val="Normal"/>
    <w:next w:val="BodyText"/>
    <w:qFormat/>
    <w:rsid w:val="006E4B18"/>
    <w:pPr>
      <w:keepNext/>
      <w:keepLines/>
      <w:spacing w:after="240"/>
    </w:pPr>
    <w:rPr>
      <w:rFonts w:eastAsiaTheme="majorEastAsia" w:cstheme="majorHAnsi"/>
      <w:b/>
      <w:bCs/>
      <w:szCs w:val="32"/>
    </w:rPr>
  </w:style>
  <w:style w:type="paragraph" w:styleId="Subtitle">
    <w:name w:val="Subtitle"/>
    <w:basedOn w:val="Title"/>
    <w:next w:val="BodyText"/>
    <w:qFormat/>
    <w:pPr>
      <w:spacing w:before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rsid w:val="003E6B3A"/>
    <w:pPr>
      <w:keepNext/>
      <w:keepLines/>
      <w:spacing w:after="240"/>
    </w:pPr>
    <w:rPr>
      <w:rFonts w:ascii="Arial" w:hAnsi="Arial" w:cs="Calibri Light"/>
    </w:rPr>
  </w:style>
  <w:style w:type="paragraph" w:styleId="Date">
    <w:name w:val="Date"/>
    <w:basedOn w:val="BodyText"/>
    <w:next w:val="BodyText"/>
    <w:qFormat/>
    <w:rsid w:val="001075FD"/>
  </w:style>
  <w:style w:type="paragraph" w:customStyle="1" w:styleId="Abstract">
    <w:name w:val="Abstract"/>
    <w:basedOn w:val="Normal"/>
    <w:next w:val="BodyText"/>
    <w:qFormat/>
    <w:rsid w:val="00A42ADF"/>
  </w:style>
  <w:style w:type="paragraph" w:styleId="Bibliography">
    <w:name w:val="Bibliography"/>
    <w:basedOn w:val="Normal"/>
    <w:qFormat/>
    <w:rsid w:val="0037556E"/>
    <w:pPr>
      <w:contextualSpacing/>
    </w:p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Compact"/>
    <w:uiPriority w:val="9"/>
    <w:unhideWhenUsed/>
    <w:qFormat/>
    <w:rsid w:val="001075FD"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sid w:val="00E02577"/>
    <w:rPr>
      <w:rFonts w:ascii="Arial" w:hAnsi="Arial"/>
      <w:color w:val="EF2929"/>
      <w:sz w:val="24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Header">
    <w:name w:val="header"/>
    <w:basedOn w:val="Normal"/>
    <w:link w:val="HeaderChar"/>
    <w:unhideWhenUsed/>
    <w:rsid w:val="003E6B3A"/>
    <w:pPr>
      <w:tabs>
        <w:tab w:val="center" w:pos="4680"/>
        <w:tab w:val="right" w:pos="9360"/>
      </w:tabs>
      <w:spacing w:after="0"/>
    </w:pPr>
  </w:style>
  <w:style w:type="character" w:customStyle="1" w:styleId="BodyTextChar">
    <w:name w:val="Body Text Char"/>
    <w:basedOn w:val="DefaultParagraphFont"/>
    <w:link w:val="BodyText"/>
    <w:rsid w:val="008D2A6D"/>
    <w:rPr>
      <w:rFonts w:ascii="Arial" w:hAnsi="Arial" w:cs="Times New Roman"/>
    </w:rPr>
  </w:style>
  <w:style w:type="character" w:customStyle="1" w:styleId="HeaderChar">
    <w:name w:val="Header Char"/>
    <w:basedOn w:val="DefaultParagraphFont"/>
    <w:link w:val="Header"/>
    <w:rsid w:val="003E6B3A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776000"/>
    <w:pPr>
      <w:tabs>
        <w:tab w:val="center" w:pos="4680"/>
        <w:tab w:val="right" w:pos="9360"/>
      </w:tabs>
      <w:spacing w:after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776000"/>
    <w:rPr>
      <w:rFonts w:ascii="Arial" w:hAnsi="Arial" w:cs="Times New Roman"/>
    </w:rPr>
  </w:style>
  <w:style w:type="character" w:styleId="PageNumber">
    <w:name w:val="page number"/>
    <w:basedOn w:val="DefaultParagraphFont"/>
    <w:semiHidden/>
    <w:unhideWhenUsed/>
    <w:rsid w:val="008B74BA"/>
    <w:rPr>
      <w:rFonts w:ascii="Arial" w:hAnsi="Arial"/>
      <w:sz w:val="20"/>
    </w:rPr>
  </w:style>
  <w:style w:type="table" w:styleId="TableGrid">
    <w:name w:val="Table Grid"/>
    <w:basedOn w:val="TableNormal"/>
    <w:rsid w:val="006303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martHyperlink">
    <w:name w:val="Smart Hyperlink"/>
    <w:basedOn w:val="DefaultParagraphFont"/>
    <w:uiPriority w:val="99"/>
    <w:unhideWhenUsed/>
    <w:rsid w:val="002336BE"/>
    <w:rPr>
      <w:u w:val="dotted"/>
    </w:rPr>
  </w:style>
  <w:style w:type="character" w:styleId="Mention">
    <w:name w:val="Mention"/>
    <w:basedOn w:val="DefaultParagraphFont"/>
    <w:uiPriority w:val="99"/>
    <w:unhideWhenUsed/>
    <w:rsid w:val="002336BE"/>
    <w:rPr>
      <w:color w:val="2B579A"/>
      <w:shd w:val="clear" w:color="auto" w:fill="E1DFDD"/>
    </w:rPr>
  </w:style>
  <w:style w:type="character" w:styleId="Hashtag">
    <w:name w:val="Hashtag"/>
    <w:basedOn w:val="DefaultParagraphFont"/>
    <w:uiPriority w:val="99"/>
    <w:unhideWhenUsed/>
    <w:rsid w:val="002336BE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2336BE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rsid w:val="002336B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rsid w:val="002336BE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nhideWhenUsed/>
    <w:rsid w:val="002336BE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nhideWhenUsed/>
    <w:rsid w:val="002336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36BE"/>
    <w:rPr>
      <w:rFonts w:ascii="Arial" w:hAnsi="Arial" w:cs="Times New Roman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D9570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5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5702"/>
    <w:rPr>
      <w:rFonts w:ascii="Arial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D9570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95702"/>
    <w:rPr>
      <w:rFonts w:ascii="Segoe UI" w:hAnsi="Segoe UI" w:cs="Segoe UI"/>
      <w:sz w:val="18"/>
      <w:szCs w:val="18"/>
    </w:rPr>
  </w:style>
  <w:style w:type="paragraph" w:styleId="Revision">
    <w:name w:val="Revision"/>
    <w:hidden/>
    <w:semiHidden/>
    <w:rsid w:val="009E5DD2"/>
    <w:pPr>
      <w:spacing w:after="0"/>
    </w:pPr>
    <w:rPr>
      <w:rFonts w:ascii="Arial" w:hAnsi="Arial" w:cs="Times New Roman"/>
    </w:rPr>
  </w:style>
  <w:style w:type="table" w:customStyle="1" w:styleId="TableGrid1">
    <w:name w:val="Table Grid1"/>
    <w:basedOn w:val="TableNormal"/>
    <w:next w:val="TableGrid"/>
    <w:uiPriority w:val="39"/>
    <w:rsid w:val="006E415E"/>
    <w:pPr>
      <w:spacing w:after="0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98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3786</Words>
  <Characters>21583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Antibiotic use in hospitalized patients with COVID-19: a population-based study in Hong Kong</vt:lpstr>
    </vt:vector>
  </TitlesOfParts>
  <Company/>
  <LinksUpToDate>false</LinksUpToDate>
  <CharactersWithSpaces>25319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Antibiotic use in hospitalized patients with COVID-19: a population-based study in Hong Kong</dc:title>
  <dc:creator>Joe Blais</dc:creator>
  <cp:keywords/>
  <cp:lastModifiedBy>Joe Blais</cp:lastModifiedBy>
  <cp:revision>23</cp:revision>
  <dcterms:created xsi:type="dcterms:W3CDTF">2023-09-26T06:58:00Z</dcterms:created>
  <dcterms:modified xsi:type="dcterms:W3CDTF">2023-09-27T03:08:00Z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covid-references.bib</vt:lpwstr>
  </property>
  <property fmtid="{D5CDD505-2E9C-101B-9397-08002B2CF9AE}" pid="3" name="csl">
    <vt:lpwstr>vancouver-superscript.csl</vt:lpwstr>
  </property>
  <property fmtid="{D5CDD505-2E9C-101B-9397-08002B2CF9AE}" pid="4" name="date">
    <vt:lpwstr>Date: 2023-09-22</vt:lpwstr>
  </property>
  <property fmtid="{D5CDD505-2E9C-101B-9397-08002B2CF9AE}" pid="5" name="documentclass">
    <vt:lpwstr>article</vt:lpwstr>
  </property>
  <property fmtid="{D5CDD505-2E9C-101B-9397-08002B2CF9AE}" pid="6" name="fontsize">
    <vt:lpwstr>12pt</vt:lpwstr>
  </property>
  <property fmtid="{D5CDD505-2E9C-101B-9397-08002B2CF9AE}" pid="7" name="link-citations">
    <vt:lpwstr>True</vt:lpwstr>
  </property>
  <property fmtid="{D5CDD505-2E9C-101B-9397-08002B2CF9AE}" pid="8" name="linkcolor">
    <vt:lpwstr>blue</vt:lpwstr>
  </property>
  <property fmtid="{D5CDD505-2E9C-101B-9397-08002B2CF9AE}" pid="9" name="output">
    <vt:lpwstr/>
  </property>
  <property fmtid="{D5CDD505-2E9C-101B-9397-08002B2CF9AE}" pid="10" name="papersize">
    <vt:lpwstr>a4</vt:lpwstr>
  </property>
  <property fmtid="{D5CDD505-2E9C-101B-9397-08002B2CF9AE}" pid="11" name="urlcolor">
    <vt:lpwstr>blue</vt:lpwstr>
  </property>
</Properties>
</file>