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color w:val="000000"/>
          <w:sz w:val="24"/>
          <w:szCs w:val="24"/>
          <w:u w:val="single"/>
        </w:rPr>
      </w:pPr>
      <w:bookmarkStart w:colFirst="0" w:colLast="0" w:name="_4yqf6y1xo6by" w:id="0"/>
      <w:bookmarkEnd w:id="0"/>
      <w:r w:rsidDel="00000000" w:rsidR="00000000" w:rsidRPr="00000000">
        <w:rPr>
          <w:rFonts w:ascii="Times New Roman" w:cs="Times New Roman" w:eastAsia="Times New Roman" w:hAnsi="Times New Roman"/>
          <w:b w:val="1"/>
          <w:color w:val="000000"/>
          <w:rtl w:val="0"/>
        </w:rPr>
        <w:t xml:space="preserve">Appendix A</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color w:val="000000"/>
          <w:sz w:val="24"/>
          <w:szCs w:val="24"/>
          <w:u w:val="single"/>
          <w:rtl w:val="0"/>
        </w:rPr>
        <w:t xml:space="preserve">Explanation of Article Coding</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six examples from the sample illustrate how each article was coded according to the analytical framework developed for this study. Each example includes the following information:</w:t>
      </w:r>
    </w:p>
    <w:p w:rsidR="00000000" w:rsidDel="00000000" w:rsidP="00000000" w:rsidRDefault="00000000" w:rsidRPr="00000000" w14:paraId="00000003">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Category</w:t>
      </w:r>
    </w:p>
    <w:p w:rsidR="00000000" w:rsidDel="00000000" w:rsidP="00000000" w:rsidRDefault="00000000" w:rsidRPr="00000000" w14:paraId="00000004">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Original Headline in Hebrew (used for locating the article in the Yedioth Ahronoth archive, which does not provide URLs)</w:t>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Translated Headline</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Topic/Issues Discussed in the Article</w:t>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How Poles or Poland Are Described or Referenced (explicitly or implicitly)</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How Israeli Perceptions of Poles Are Described or Referenced (explicitly or implicitly)</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Contextualization and References to Poles and Poland</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Motivations, Sentiments, Attitudes, or Behaviors related to Poles or Poland, either conveyed by the journalist or attributed to actors in the article</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Moral or Emotional Evaluations related to Poles or Poland</w:t>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Lexical Choices (journalist-specific, non-quoted language, noted only when analytically relevant)</w:t>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Role of the Polish-Jewish Past (when applicable)</w:t>
      </w:r>
    </w:p>
    <w:p w:rsidR="00000000" w:rsidDel="00000000" w:rsidP="00000000" w:rsidRDefault="00000000" w:rsidRPr="00000000" w14:paraId="00000011">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Dominant Frame (regarding Poles and/or Poland)</w:t>
      </w:r>
    </w:p>
    <w:p w:rsidR="00000000" w:rsidDel="00000000" w:rsidP="00000000" w:rsidRDefault="00000000" w:rsidRPr="00000000" w14:paraId="00000012">
      <w:pPr>
        <w:numPr>
          <w:ilvl w:val="0"/>
          <w:numId w:val="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Other Frames (regarding Poles and/or Poland)</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categories are not always mutually exclusive. The coding approach aimed to exhaustively capture the nuances of how Poles and Poland are represented, and as a result, overlaps between categories frequently occur.</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facilitate generalization, I strived for consistency in wording across articles whenever appropriate. The coding focused on discourse related to Poles, Poland, and Israeli perceptions of Poles and Poland in order to maintain analytical focus.</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Categories also emerged inductively during the coding process. For example, the category "Israeli Perceptions of Poles and Poland" was developed to capture moments when an article explicitly or implicitly reflects Israeli stereotypes or perceptions. An explicit example would be a journalist writing, “Forget the jokes about Polish stereotypes and bread queues,” while a more implicit instance would be a comment such as, “It becomes clear why the gefilte-fish capital has turned into a hot new fashion tourism destination.”</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category "Motivations, Sentiments, Attitudes, or Behaviors" includes both sentiments expressed or attributed to actors within the article and those implicitly or explicitly conveyed by the journalist.</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frames were always identified in direct relation to Poles and/or Poland. Frame titles are intentionally descriptive and specific to clarify their function within a particular text. These titles were in the next stages merged to establish broader connections across the dataset.</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article-level coding, I conducted an inductive analysis across the entire corpus to identify patterns in story selection. This involved clustering recurrent topical emphases and distilling eight overarching story types. Within each story type, I then identified recurring frames used to represent Poles and Poland.</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frames were conceptualized using Van Gorp’s (2007) constructionist framing approach, which emphasizes frames as culturally embedded schemata shaped by shared narratives and value systems. While Entman’s (1993) model guided the article-level coding, Van Gorp’s framework enabled identification of the cultural logics underlying story selection and resonance. Combining these two perspectives allowed for both micro-level discursive analysis and macro-level insight into the operation of collective memory-based stereotypes (CMBS).</w:t>
      </w:r>
    </w:p>
    <w:p w:rsidR="00000000" w:rsidDel="00000000" w:rsidP="00000000" w:rsidRDefault="00000000" w:rsidRPr="00000000" w14:paraId="0000001A">
      <w:pPr>
        <w:spacing w:after="240" w:before="240" w:lineRule="auto"/>
        <w:rPr>
          <w:b w:val="1"/>
        </w:rPr>
      </w:pPr>
      <w:r w:rsidDel="00000000" w:rsidR="00000000" w:rsidRPr="00000000">
        <w:rPr>
          <w:rFonts w:ascii="Times New Roman" w:cs="Times New Roman" w:eastAsia="Times New Roman" w:hAnsi="Times New Roman"/>
          <w:sz w:val="24"/>
          <w:szCs w:val="24"/>
          <w:rtl w:val="0"/>
        </w:rPr>
        <w:t xml:space="preserve">To ensure analytical reliability, I validated emerging patterns against existing knowledge of Poland’s place in Israeli cultural memory and applied abductive reasoning throughout the process (Timmermans &amp; Tavory, 2012). In the final analytical phase, I examined how article-level discourse aligned with larger representational trends. This included a diachronic analysis across time periods and media outlets to assess shifts in how Poles and Poland were framed in Israeli journalistic discourse in response to contemporary events.</w:t>
      </w:r>
      <w:r w:rsidDel="00000000" w:rsidR="00000000" w:rsidRPr="00000000">
        <w:rPr>
          <w:rtl w:val="0"/>
        </w:rPr>
      </w:r>
    </w:p>
    <w:p w:rsidR="00000000" w:rsidDel="00000000" w:rsidP="00000000" w:rsidRDefault="00000000" w:rsidRPr="00000000" w14:paraId="0000001B">
      <w:pPr>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a4b7e"/>
          <w:sz w:val="24"/>
          <w:szCs w:val="24"/>
          <w:rtl w:val="0"/>
        </w:rPr>
        <w:t xml:space="preserve">Coded Article Examples</w:t>
        <w:br w:type="textWrapping"/>
        <w:br w:type="textWrapping"/>
        <w:t xml:space="preserve">Example 1</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2a4b7e"/>
          <w:sz w:val="24"/>
          <w:szCs w:val="24"/>
        </w:rPr>
      </w:pPr>
      <w:r w:rsidDel="00000000" w:rsidR="00000000" w:rsidRPr="00000000">
        <w:rPr>
          <w:rtl w:val="0"/>
        </w:rPr>
      </w:r>
    </w:p>
    <w:tbl>
      <w:tblPr>
        <w:tblStyle w:val="Table1"/>
        <w:tblW w:w="6675.0" w:type="dxa"/>
        <w:jc w:val="left"/>
        <w:tblLayout w:type="fixed"/>
        <w:tblLook w:val="0600"/>
      </w:tblPr>
      <w:tblGrid>
        <w:gridCol w:w="3240"/>
        <w:gridCol w:w="3435"/>
        <w:tblGridChange w:id="0">
          <w:tblGrid>
            <w:gridCol w:w="3240"/>
            <w:gridCol w:w="34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E">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 + Article 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HaYom, Foreign News and Politics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or Original Hebrew Headline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https://www.israelhayom.co.il/article/307285?heyday_src=heyday_search</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19/08/2015</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 or section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the Jewish World</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Headline in English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Beneath the Ruins of Poland: A Jewish Kindergarten to Open in Lodz</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issues discussed in the article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discusses the opening of a Jewish kindergarten in Łódź, Poland, by the organization Shavei Israel in cooperation with the local Jewish community. This initiative is framed as a symbol of the revival of Jewish life in the city, which was once home to a large and vibrant Jewish community before the Holocaust.</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is described as a country with a tragic Jewish history, particularly in Łódź, where the Nazis liquidated the Jewish ghetto during the Holocaust.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highlights the revival of Jewish life in Poland, particularly in Łódź, as a positive development, suggesting a shift from the country's dark past.</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 Jewish community is portrayed as small but growing, with many people still hiding their Jewish identity.</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r>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Israeli Perceptions of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reflects an Israeli perspective that Poland is a place where Jewish life is being revived after the horrors of the Holocaust.</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opening of the kindergarten is seen as a form of "revenge" against the Nazis, suggesting a sense of triumph over the past.</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Contextualisation and References to Poles and Poland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situates the opening of the kindergarten within the broader context of the Holocaust, particularly the liquidation of the Łódź Ghetto.</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references the historical significance of Łódź as a center of Jewish life before the war and the current efforts to revive Jewish culture and education in the city.</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Motivations/Sentiments/Attitudes/Behaviors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conveys a sense of hope and renewal, with the opening of the kindergarten symbolizing the revival of Jewish life in Łódź.</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strong emphasis on the importance of Jewish education and the need to reconnect with Jewish heritage, particularly for the younger generation.</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 conveys a sense of pride and optimism about the future of the Jewish community in Poland.</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opening of the kindergarten is attributed to the efforts of Shavei Israel and the growing interest among Polish Jews in reconnecting with their heritage.</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suggests that the revival of Jewish life in Łódź is a response to the destruction of the Jewish community during the Holocaust.</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Moral/Emotional 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conveys a positive evaluation of the revival of Jewish life in Poland, describing it as "exciting" and "symbolic."</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opening of the kindergarten is framed as a form of "revenge" against the Nazis, suggesting a sense of justice and triumph over the past.</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Lexical choices to be noted (on the side of the journalists, i.e. not in quotes)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"Symbolizes the Jewish revival" – emphasizes the significance of the kindergarten as a sign of renewal.</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"Closing of the circle" – suggests a sense of historical completion or resolution.</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fitting revenge" – frames the revival of Jewish life as a response to the Holocaust.</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Polish-Jewish Past in the article (if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Polish-Jewish past is central to the article, particularly the history of the Łódź Ghetto and the destruction of the Jewish community during the Holocaust.</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revival of Jewish life in Łódź is framed as a response to this history, with the kindergarten symbolizing a new beginning.</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frame (in regards to Poles and/or Poland)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as a Site of Jewish Revival and Redemption</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frames (in regards to Poles and/or Poland)</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as a place of Jewish Destruction and Tragedy</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Fonts w:ascii="Times New Roman" w:cs="Times New Roman" w:eastAsia="Times New Roman" w:hAnsi="Times New Roman"/>
          <w:b w:val="1"/>
          <w:color w:val="2a4b7e"/>
          <w:sz w:val="24"/>
          <w:szCs w:val="24"/>
          <w:rtl w:val="0"/>
        </w:rPr>
        <w:t xml:space="preserve">Example 2</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color w:val="2a4b7e"/>
          <w:sz w:val="24"/>
          <w:szCs w:val="24"/>
        </w:rPr>
      </w:pPr>
      <w:r w:rsidDel="00000000" w:rsidR="00000000" w:rsidRPr="00000000">
        <w:rPr>
          <w:rtl w:val="0"/>
        </w:rPr>
      </w:r>
    </w:p>
    <w:tbl>
      <w:tblPr>
        <w:tblStyle w:val="Table2"/>
        <w:tblW w:w="6675.0" w:type="dxa"/>
        <w:jc w:val="left"/>
        <w:tblLayout w:type="fixed"/>
        <w:tblLook w:val="0600"/>
      </w:tblPr>
      <w:tblGrid>
        <w:gridCol w:w="3240"/>
        <w:gridCol w:w="3435"/>
        <w:tblGridChange w:id="0">
          <w:tblGrid>
            <w:gridCol w:w="3240"/>
            <w:gridCol w:w="34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7">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 + Article 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Foreign News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or Original Hebrew Headline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https://www.israelhayom.co.il/article/277225?heyday_src=heyday_search</w:t>
              </w:r>
            </w:hyperlink>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27/04/2015</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 or section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the Jewish World</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Headline in English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Guards to Be Posted at Vandalized Jewish Cemetery"</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issues discussed in the article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discusses the vandalism of a Jewish cemetery in Olkusz, Poland, by anti-Semitic hooligans, and the subsequent decision by the local municipality to build a wall and post guards to protect the cemetery. The article also highlights the role of Israel Hayom in exposing the incident and pressuring local authorities to take action.</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is described as a country where anti-Semitic vandalism occurs, particularly targeting Jewish cemeteries.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authorities in Olkusz are portrayed as responsive and proactive in addressing the issue, with the mayor taking decisive action to protect the cemetery.</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also highlights the broader Polish public's reaction, with many expressing shock and anger over the incident.</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r>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Israeli Perceptions of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reflects an Israeli perspective that Poland still struggles with anti-Semitism, as evidenced by the vandalism of Jewish cemeteries.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 also shows that Israeli media (Israel Hayom) can play a role in pressuring Polish authorities to take action, suggesting a level of engagement and influence.</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Contextualisation and References to Poles and Poland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situates the incident within the broader context of anti-Semitism in Poland, particularly the targeting of Jewish cemeteries.</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references the historical significance of Jewish cemeteries in Poland and the need to protect them as part of Holocaust memory and Jewish heritage.</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Motivations/Sentiments/Attitudes/Behaviors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conveys Polish outrage and concern over the vandalism of the Jewish cemetery.</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mayor of Olkusz is portrayed as taking a strong and decisive stance against anti-Semitism, which is seen as a positive step.</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 conveys a sense of satisfaction that the exposure by Israel Hayom led to concrete actions to protect the cemetery.</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ewish community in Poland.</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vandalism is attributed to anti-Semitic hooligans, reflecting issues with anti-Semitism in Poland.</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to build a wall and post guards is seen as a direct response to the exposure by Israel Hayom and the resulting public pressure.</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Moral/Emotional 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conveys a strong moral condemnation of the anti-Semitic vandalism, describing it as "horrifying" and "shocking."</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 by the local authorities is evaluated positively, with the mayor's decision to protect the cemetery seen as a necessary and commendable action.</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Lexical choices to be noted (on the side of the journalists, i.e. not in quotes)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"Horrifying incident" – emphasizes the severity of the vandalism.</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"Decisive action" – highlights the mayor's proactive response.</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"Wide stir" – reflects the impact of the publication in Poland.</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Polish-Jewish Past in the article (if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Polish-Jewish past is central to the article, particularly in the context of Holocaust memory and the preservation of Jewish heritage.</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vandalism of the Jewish cemetery is framed as an attack on Jewish history and memory, highlighting the ongoing need to protect such sites.</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frame (in regards to Poles and/or Poland)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as a Site of Antisemitism and Outrage and Response</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frames (in regards to Poles and/or Poland)</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Antisemitism as a Problem Requiring Official Response” “Jewish Heritage as a Shared Cultural Responsibility”</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Times New Roman" w:cs="Times New Roman" w:eastAsia="Times New Roman" w:hAnsi="Times New Roman"/>
          <w:b w:val="1"/>
          <w:color w:val="2a4b7e"/>
          <w:sz w:val="24"/>
          <w:szCs w:val="24"/>
          <w:rtl w:val="0"/>
        </w:rPr>
        <w:t xml:space="preserve">Example 3</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color w:val="2a4b7e"/>
          <w:sz w:val="24"/>
          <w:szCs w:val="24"/>
        </w:rPr>
      </w:pPr>
      <w:r w:rsidDel="00000000" w:rsidR="00000000" w:rsidRPr="00000000">
        <w:rPr>
          <w:rtl w:val="0"/>
        </w:rPr>
      </w:r>
    </w:p>
    <w:tbl>
      <w:tblPr>
        <w:tblStyle w:val="Table3"/>
        <w:tblW w:w="6675.0" w:type="dxa"/>
        <w:jc w:val="left"/>
        <w:tblLayout w:type="fixed"/>
        <w:tblLook w:val="0600"/>
      </w:tblPr>
      <w:tblGrid>
        <w:gridCol w:w="3240"/>
        <w:gridCol w:w="3435"/>
        <w:tblGridChange w:id="0">
          <w:tblGrid>
            <w:gridCol w:w="3240"/>
            <w:gridCol w:w="34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2">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 + Article 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Haaretz, Foreign News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or Original Hebrew Headline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7">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https://www.haaretz.co.il/misc/2003-05-30/ty-article/0000017f-ef65-da6f-a77f-ff6fa2210000</w:t>
              </w:r>
            </w:hyperlink>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30/05/2003</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 or section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News</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Headline in English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Does Łódź Suddenly Want to Commemorate the Jews?</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issues discussed in the article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examines a new initiative by the Łódź municipality to commemorate the city’s Jewish past through projects such as restoring the deportation railway station, erecting a memorial, and establishing an educational program. It discusses the historical context of Łódź’s Jewish community, the destruction of this community during the Holocaust, and the surprise and skepticism surrounding the motives of the city’s mayor, Jerzy Kropiwnicki, given his potentially antisemitic political background.</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Poland is portrayed as neglecting its Jewish heritage for decades. The article highlights that the memory of the Jews of Łódź has not been actively preserved by Polish authorities. Specific figures, such as Mayor Kropiwnicki and his antisemitic political affiliations, underscore Poland’s historical challenges in addressing Jewish heritage.</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Implicitly: Poland is depicted as a nation now seeking to reconcile with its Jewish past, partly driven by political and symbolic motivations.</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r>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Israeli Perceptions of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The article mentions skepticism among Israeli officials, including the initial hesitation of Ambassador Shevah Weiss to meet with Kropiwnicki due to his past associations.</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Implicitly: The narrative reflects a broader Israeli suspicion toward Polish initiatives concerning Jewish history, often questioning the sincerity of Polish leaders’ motives in commemorating the Holocaust.</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Contextualisation and References to Poles and Poland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situates the initiative in the historical and cultural context of Łódź, once home to a vibrant Jewish community that constituted a third of the city’s population. References include:</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Jewish community’s influence on Łódź’s economy and culture.</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destruction of this community during the Holocaust and the liquidation of the Łódź ghetto.</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projects such as the restoration of the deportation station, the construction of a memorial and museum, and educational programs.</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Motivations/Sentiments/Attitudes/Behaviors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 Maintains a critical tone, questioning the motives of the mayor while acknowledging the potential significance of the initiative.</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Kropiwnicki: Presented as possibly seeking to align with moderate political elements to improve his image and distance himself from past antisemitic associations.</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shift in political strategy by Mayor Kropiwnicki to shed his antisemitic image.</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Broader efforts by Poland to acknowledge its Jewish heritage and integrate Holocaust education into its public narrative.</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pressures, including the involvement of Israeli representatives and President Kwaśniewski’s encouragement.</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Moral/Emotional 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 critiques Poland’s historical neglect of Jewish memory while cautiously recognizing the importance of the initiative. Skepticism about the mayor’s motives and concerns over the accuracy and appropriateness of the commemorative elements (e.g., the crematorium chimney) are juxtaposed with a recognition of the project’s potential significance.</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Lexical choices to be noted (on the side of the journalists, i.e. not in quotes)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“Neglect of Jewish heritage for decades”: Critiques Poland’s historical approach to Jewish memory.</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“Surprised by the scope of the plan”: Reflects the unexpected nature of the initiative for former residents.</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“Skepticism regarding motives”: Captures the uncertainty surrounding the mayor’s sincer</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Polish-Jewish Past in the article (if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Polish-Jewish past is central, focusing on the vibrant pre-war Jewish community in Łódź, its destruction during the Holocaust, and the contemporary challenges of preserving this history. The article critiques decades of neglect while highlighting the potential of this initiative to reshape Poland’s relationship with its Jewish heritage.</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frame (in regards to Poles and/or Poland)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Poland’s Ambivalent Reckoning with Its Jewish Past</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frames (in regards to Poles and/or Poland)</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Fonts w:ascii="Times New Roman" w:cs="Times New Roman" w:eastAsia="Times New Roman" w:hAnsi="Times New Roman"/>
          <w:b w:val="1"/>
          <w:color w:val="2a4b7e"/>
          <w:sz w:val="24"/>
          <w:szCs w:val="24"/>
          <w:rtl w:val="0"/>
        </w:rPr>
        <w:t xml:space="preserve">Example 4</w:t>
      </w: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color w:val="2a4b7e"/>
          <w:sz w:val="24"/>
          <w:szCs w:val="24"/>
        </w:rPr>
      </w:pPr>
      <w:r w:rsidDel="00000000" w:rsidR="00000000" w:rsidRPr="00000000">
        <w:rPr>
          <w:rtl w:val="0"/>
        </w:rPr>
      </w:r>
    </w:p>
    <w:tbl>
      <w:tblPr>
        <w:tblStyle w:val="Table4"/>
        <w:tblW w:w="6675.0" w:type="dxa"/>
        <w:jc w:val="left"/>
        <w:tblLayout w:type="fixed"/>
        <w:tblLook w:val="0600"/>
      </w:tblPr>
      <w:tblGrid>
        <w:gridCol w:w="3240"/>
        <w:gridCol w:w="3435"/>
        <w:tblGridChange w:id="0">
          <w:tblGrid>
            <w:gridCol w:w="3240"/>
            <w:gridCol w:w="34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6">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 + Article 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Haaretz, Culture</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or Original Hebrew Headline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https://www.haaretz.co.il/gallery/2008-04-06/ty-article/0000017f-f85e-d318-afff-fb7f768b0000</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6/4/2008</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 or section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Headline in English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dance in Warsaw too</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issues discussed in the article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discusses Poland Year in Israel, a cultural initiative aimed at fostering stronger cultural ties between Poland and Israel. It highlights Polish efforts to introduce Israelis to contemporary Polish culture beyond Holocaust memory, emphasizing shared historical experiences, artistic collaborations, and the challenges of overcoming stereotypes. The article also addresses Polish frustration over how Israeli youth delegations primarily associate Poland with Nazi death camps while viewing Germany as a normalized destination.</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Poland is presented as a vibrant cultural hub that seeks to reshape its image in Israel. The Polish government is portrayed as actively investing in cultural diplomacy and attempting to correct what it sees as an Israeli misunderstanding of Poland’s contemporary reality.</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Implicitly: The article suggests that Poland is still perceived by Israelis primarily through the lens of Holocaust memory, and that Poles struggle with the idea that Israelis visit Germany for leisure but not Poland. Poland is framed as a nation eager for recognition beyond its tragic past, yet burdened by historical associations.</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tc>
      </w:tr>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Israeli Perceptions of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The article highlights that many Israelis know little about modern Poland and still associate it primarily with the Holocaust. Wielga expresses frustration that Israelis enjoy cultural exchanges in Germany while avoiding similar experiences in Poland.</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Implicitly: Israelis are portrayed as disconnected from contemporary Poland, viewing it primarily as a memorial space. The emphasis on Israeli youth delegations being escorted by armed guards suggests a perceived Israeli mistrust or discomfort in Poland, reinforcing Polish frustration over how their country is seen.</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Contextualisation and References to Poles and Poland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places Poland’s efforts in a broader European and geopolitical context, mentioning Poland’s alignment with U.S. foreign policy and its post-communist transformation.</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Poland’s past is acknowledged, but the focus is on shaping a new cultural narrative that transcends history.</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 government’s decision to restore citizenship to Jews expelled in 1968 is framed as an attempt to address historical injustices and build goodwill.</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Motivations/Sentiments/Attitudes/Behaviors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Katarzyna Wielga (Polish Cultural Diplomat): Seeks to challenge stereotypes, promote Polish cultural engagement, and normalize Polish-Israeli relations beyond Holocaust memory. Expresses frustration over Israeli reluctance to engage with Poland as a normal country.</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Polish Government: Actively investing in cultural diplomacy and restoring citizenship to former </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Israeli engagement with contemporary Poland is attributed to decades of separation, entrenched stereotypes, and Holocaust-centric memory practices.</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 government’s push for cultural collaboration is linked to a desire to reshape its image internationally and build long-term cultural ties.</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Wielga’s frustration with Israeli youth delegations stems from the one-dimensional way Poland is experienced—through Holocaust memorialization rather than cultural exchange.</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Moral/Emotional 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Polish motivations include the desire to break stereotypes, foster mutual understanding, and build long-term cultural relationships. Wielga expresses disappointment at being reduced to Holocaust narratives and emphasizes shared historical experiences and a basis for empathy between the two countries. The article conveys a strong will on the Polish side to engage sincerely and openly.</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Lexical choices to be noted (on the side of the journalists, i.e. not in quotes)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countries closed off from each other" – Suggests an unnatural and unnecessary divide that Poland seeks to overcome.</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"Poles, including myself, find it deeply painful" – Highlights the emotional weight of Israeli avoidance of Poland.</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"Israeli teenagers come for a few days, escorted by armed security guards, moving from one camp to another" – Emphasizes the narrow and securitized nature of Israeli experiences in Poland, contrasting with the cultural engagement Wielga envisions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Polish-Jewish Past in the article (if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Holocaust and Polish-Jewish history remain central, but the article’s focus is on redefining Poland’s image beyond this past.</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Poland’s decision to restore citizenship to Jews expelled in 1968 is framed as part of an effort to rebuild Polish-Jewish relations.</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frame (in regards to Poles and/or Poland)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Rebranding Poland</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frames (in regards to Poles and/or Poland)</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Dialogue as Bridge-building</w:t>
            </w:r>
          </w:p>
        </w:tc>
      </w:tr>
    </w:tbl>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color w:val="2a4b7e"/>
          <w:sz w:val="24"/>
          <w:szCs w:val="24"/>
        </w:rPr>
      </w:pPr>
      <w:r w:rsidDel="00000000" w:rsidR="00000000" w:rsidRPr="00000000">
        <w:rPr>
          <w:rFonts w:ascii="Times New Roman" w:cs="Times New Roman" w:eastAsia="Times New Roman" w:hAnsi="Times New Roman"/>
          <w:b w:val="1"/>
          <w:color w:val="2a4b7e"/>
          <w:sz w:val="24"/>
          <w:szCs w:val="24"/>
          <w:rtl w:val="0"/>
        </w:rPr>
        <w:t xml:space="preserve">Example 5</w:t>
      </w:r>
      <w:r w:rsidDel="00000000" w:rsidR="00000000" w:rsidRPr="00000000">
        <w:rPr>
          <w:rtl w:val="0"/>
        </w:rPr>
        <w:br w:type="textWrapping"/>
      </w:r>
      <w:r w:rsidDel="00000000" w:rsidR="00000000" w:rsidRPr="00000000">
        <w:rPr>
          <w:rtl w:val="0"/>
        </w:rPr>
      </w:r>
    </w:p>
    <w:tbl>
      <w:tblPr>
        <w:tblStyle w:val="Table5"/>
        <w:tblW w:w="6675.0" w:type="dxa"/>
        <w:jc w:val="left"/>
        <w:tblLayout w:type="fixed"/>
        <w:tblLook w:val="0600"/>
      </w:tblPr>
      <w:tblGrid>
        <w:gridCol w:w="3240"/>
        <w:gridCol w:w="3435"/>
        <w:tblGridChange w:id="0">
          <w:tblGrid>
            <w:gridCol w:w="3240"/>
            <w:gridCol w:w="34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C">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 + Article 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Yedioth Ahronoth</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or Original Hebrew Headline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ורשה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שחשבתם</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22/12/2003</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 or section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Trail (travel supplement)</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Headline in English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Warsaw Is Not What You Thought</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issues discussed in the article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Modern-day Warsaw as a vibrant, stylish, and culturally rich travel destination; dismantling Israeli stereotypes about Poland; the legacy of WWII and Jewish Warsaw as context but not the focus.</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is portrayed as modern, dynamic, youthful, fashionable, and surprisingly cosmopolitan. The article emphasizes economic development, culinary sophistication, artistic vibrancy, and creative urban planning.</w:t>
            </w:r>
          </w:p>
        </w:tc>
      </w:tr>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Israeli Perceptions of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Israeli stereotypes are presented as outdated and absurd—gray communism, antisemitic old ladies, and bread lines. These are mocked directly: “Leave the stereotypes at Ben Gurion Airport,” and via cultural references (e.g., comedic trio mimicking Polish women around a card table).</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Contextualisation and References to Poles and Poland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offers historical depth: the destruction of Warsaw in WWII, architectural reconstructions, remnants of Jewish Warsaw (synagogue, cemetery, ghetto memorial). Communist architecture is critiqued, but seen as a layer rather than essence of the city</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Motivations/Sentiments/Attitudes/Behaviors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tone is admiring and exploratory. Warsaw is described as reshaped by youth, creativity, and Western influence. There is a clear rejection of Holocaust-exclusive or grim representations of Poland.</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implies that Israeli misperceptions are due to cultural inertia and lack of updated knowledge. It suggests that Poland’s transformation is driven by post-communist economic liberalization and integration with the West.</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Moral/Emotional 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warm, even affectionate tone toward Warsaw and Poland. Israeli ignorance or prejudice is portrayed critically, but not with animosity—rather as something that should be corrected.</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Lexical choices to be noted (on the side of the journalists, i.e. not in quotes)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“Warsaw today is a young and vibrant city, offering architectural and cultural treasures, a fairy-tale park, concerts open to all, excellent local cuisine and also a bustling shopping center in the stands of the Yehuda Koren football stadium”</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Polish-Jewish Past in the article (if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Holocaust and Jewish destruction are acknowledged. Yet, they are backgrounded in favor of the present. Jewish Warsaw is treated as a tragic past woven into the city’s layers, not its defining feature.</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frame (in regards to Poles and/or Poland)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as a vibrant, cosmopolitan society defying Israeli stereotypes.” A</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frames (in regards to Poles and/or Poland)</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“Warsaw as a site of regeneration over destruction.”</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as a post-communist success story.”</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“Israeli perceptions stuck in the past.”</w:t>
            </w:r>
          </w:p>
        </w:tc>
      </w:tr>
    </w:tbl>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color w:val="2a4b7e"/>
          <w:sz w:val="24"/>
          <w:szCs w:val="24"/>
        </w:rPr>
      </w:pPr>
      <w:r w:rsidDel="00000000" w:rsidR="00000000" w:rsidRPr="00000000">
        <w:rPr>
          <w:rFonts w:ascii="Times New Roman" w:cs="Times New Roman" w:eastAsia="Times New Roman" w:hAnsi="Times New Roman"/>
          <w:b w:val="1"/>
          <w:color w:val="2a4b7e"/>
          <w:sz w:val="24"/>
          <w:szCs w:val="24"/>
          <w:rtl w:val="0"/>
        </w:rPr>
        <w:t xml:space="preserve">Example 6</w:t>
      </w:r>
      <w:r w:rsidDel="00000000" w:rsidR="00000000" w:rsidRPr="00000000">
        <w:rPr>
          <w:rtl w:val="0"/>
        </w:rPr>
        <w:br w:type="textWrapping"/>
      </w:r>
      <w:r w:rsidDel="00000000" w:rsidR="00000000" w:rsidRPr="00000000">
        <w:rPr>
          <w:rtl w:val="0"/>
        </w:rPr>
      </w:r>
    </w:p>
    <w:tbl>
      <w:tblPr>
        <w:tblStyle w:val="Table6"/>
        <w:tblW w:w="6675.0" w:type="dxa"/>
        <w:jc w:val="left"/>
        <w:tblLayout w:type="fixed"/>
        <w:tblLook w:val="0600"/>
      </w:tblPr>
      <w:tblGrid>
        <w:gridCol w:w="3240"/>
        <w:gridCol w:w="3435"/>
        <w:tblGridChange w:id="0">
          <w:tblGrid>
            <w:gridCol w:w="3240"/>
            <w:gridCol w:w="34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7">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 + Article Category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Yedioth Ahronoth, Foreign News</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or Original Hebrew Headline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C">
            <w:pPr>
              <w:bidi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ארץ</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אנטישמיות</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date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14-11-2021</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 or section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24 hours</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Headline in English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Land of Antisemitism</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issues discussed in the article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Far-right antisemitic rally in Kalisz; the historical significance of the location; failure of Polish authorities to respond; broader tolerance of antisemitism in Poland; antisemitism as a societal and political problem.</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is portrayed as a country where antisemitism remains deeply entrenched, with far-right nationalists openly expressing hatred while authorities either ignore or excuse such behavior. The leniency of law enforcement toward antisemitism is depicted as systemic, allowing extremist rhetoric and actions to flourish without meaningful consequences.</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government’s silence on the rally is framed as implicit complicity, particularly in light of the ruling PiS party’s nationalist agenda and its historical revisionism regarding Poland’s role in Jewish persecution. Poland is presented as a place where antisemitism has been normalized within sections of political and civil society, despite the near-total destruction of its Jewish population in the Holocaust.</w:t>
            </w:r>
          </w:p>
        </w:tc>
      </w:tr>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Israeli Perceptions of Poles or Poland described or referred to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Israeli perspectives are reflected through the framing of Poland as a country where Jews are no longer present in significant numbers, yet antisemitism persists and even grows stronger. The article suggests that Israelis view Poland as failing to reckon with its antisemitic history, instead embracing nationalist narratives that erase Polish complicity in Holocaust-era crimes.</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piece implies an expectation from Israel that Poland should be held accountable for protecting Jewish memory and combating antisemitism, which is seen as a moral responsibility given Poland’s historical role as both a home for Jewish life and a site of Jewish destruction.</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Contextualisation and References to Poles and Poland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historical context of Polish antisemitism is central to the article. It recalls the pre-Holocaust period, when Polish Jews faced systemic discrimination and violent pogroms, and highlights Polish complicity in the Holocaust and post-war antisemitism, including the 1968 antisemitic campaign that drove thousands of Jews out of Poland.</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contrasts the 1264 “Statute of Kalisz,” which once granted Jews protection, with modern-day Poland, where its symbolic destruction at the rally serves as an indictment of the country’s regression into overt antisemitism.</w:t>
            </w:r>
          </w:p>
        </w:tc>
      </w:tr>
      <w:tr>
        <w:trPr>
          <w:cantSplit w:val="0"/>
          <w:trHeight w:val="228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Motivations/Sentiments/Attitudes/Behaviors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Polish Nationalists: Motivated by a desire to rewrite history, portraying Poland as a victim rather than an active participant in antisemitic violence. Their nationalist ideology merges xenophobia, homophobia, and antisemitism, framing Jews as a foreign threat.</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Polish Authorities: Portrayed as either complicit or unwilling to act decisively against antisemitism, enabling hate speech and extremist mobilization.</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Journalist’s Perspective: Highly critical of Poland’s failure to confront its antisemitism, presenting the country as a place where Jew-hatred is tolerated and even encouraged under nationalist leadership.</w:t>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Causal Explanations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persistence of antisemitism in Poland is attributed to:</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rise of nationalist populism in Poland, which has rehabilitated far-right ideologies and whitewashed antisemitic elements in Polish history.</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Polish government’s historical revisionism, which downplays Polish complicity in Jewish persecution and promotes narratives of Poland as solely a victim of Nazi occupation.</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consequences for antisemitic rhetoric and actions, which emboldens extremist groups.</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Broader xenophobic and ultranationalist sentiments that target not only Jews but also other minorities and migrants.</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Moral/Emotional 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critical and alarmed. The journalist expresses outrage, sorrow, and condemnation. The tone is urgent and unequivocal in portraying the event as horrifying and emblematic of a deeper malaise.</w:t>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Lexical choices to be noted (on the side of the journalists, i.e. not in quotes)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"Terrifying antisemitic rally" – Establishes the event as something deeply alarming and beyond an isolated incident.</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"Hysterical speakers" – Undermines the credibility of nationalist rhetoric by framing it as irrational and extreme.</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Nazi-style speeches" – Draws a direct historical parallel between contemporary Polish nationalists and Nazi ideology.</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"Hate-filled demonstrators" – Suggests that the participants were not simply misguided but actively malicious.</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"Jew-hatred in Poland continues to flourish unchallenged" – A definitive, sweeping statement about the state of antisemitism in Poland, positioning it as a fundamental issue.</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Polish-Jewish Past in the article (if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emphasizes Poland’s long and complex relationship with its Jewish population, framing it as a nation that once granted Jews protection but later became a center of their persecution and destruction.</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Holocaust and the 1968 antisemitic campaign are used as reference points to highlight Poland’s ongoing struggles with antisemitism, suggesting that far-right nationalism has resurrected attitudes that once fueled Jewish persecution.</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frame (in regards to Poles and/or Poland)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 as a Site of Endemic Antisemitism</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frames (in regards to Poles and/or Poland)</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Tolerance and Complicity in Antisemitism”</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“Persistence of Historical Hatred Despite Jewish Absence”</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sraelhayom.co.il/article/277225?heyday_src=heyday_search" TargetMode="External"/><Relationship Id="rId7" Type="http://schemas.openxmlformats.org/officeDocument/2006/relationships/hyperlink" Target="https://www.haaretz.co.il/misc/2003-05-30/ty-article/0000017f-ef65-da6f-a77f-ff6fa22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