
<file path=[Content_Types].xml><?xml version="1.0" encoding="utf-8"?>
<Types xmlns="http://schemas.openxmlformats.org/package/2006/content-types">
  <Default Extension="emf" ContentType="image/x-emf"/>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5C5B8275" w14:textId="601696C6" w:rsidR="0002483C" w:rsidRPr="00CD115B" w:rsidRDefault="00901B9D" w:rsidP="0002483C">
      <w:pPr>
        <w:autoSpaceDE w:val="0"/>
        <w:autoSpaceDN w:val="0"/>
        <w:adjustRightInd w:val="0"/>
        <w:spacing w:after="0" w:line="240" w:lineRule="auto"/>
        <w:rPr>
          <w:rFonts w:ascii="Times New Roman" w:hAnsi="Times New Roman" w:cs="Times New Roman"/>
          <w:color w:val="000052"/>
          <w:sz w:val="17"/>
          <w:szCs w:val="17"/>
        </w:rPr>
      </w:pPr>
      <w:r>
        <w:rPr>
          <w:rFonts w:ascii="Times New Roman" w:hAnsi="Times New Roman" w:cs="Times New Roman"/>
          <w:color w:val="000052"/>
          <w:sz w:val="17"/>
          <w:szCs w:val="17"/>
        </w:rPr>
        <w:t xml:space="preserve">SUPPLEMENTARY </w:t>
      </w:r>
      <w:r w:rsidR="00B80B51">
        <w:rPr>
          <w:rFonts w:ascii="Times New Roman" w:hAnsi="Times New Roman" w:cs="Times New Roman"/>
          <w:color w:val="000052"/>
          <w:sz w:val="17"/>
          <w:szCs w:val="17"/>
        </w:rPr>
        <w:t>INFORMATION</w:t>
      </w:r>
    </w:p>
    <w:p w14:paraId="3DA89E5E" w14:textId="77777777" w:rsidR="0002483C" w:rsidRPr="00CD115B" w:rsidRDefault="0002483C" w:rsidP="0002483C">
      <w:pPr>
        <w:autoSpaceDE w:val="0"/>
        <w:autoSpaceDN w:val="0"/>
        <w:adjustRightInd w:val="0"/>
        <w:spacing w:after="0" w:line="240" w:lineRule="auto"/>
        <w:rPr>
          <w:rFonts w:ascii="Times New Roman" w:hAnsi="Times New Roman" w:cs="Times New Roman"/>
          <w:color w:val="000052"/>
          <w:sz w:val="17"/>
          <w:szCs w:val="17"/>
        </w:rPr>
      </w:pPr>
    </w:p>
    <w:p w14:paraId="08D06128" w14:textId="6D53B19C" w:rsidR="0002483C" w:rsidRPr="00CD115B" w:rsidRDefault="00C26F04" w:rsidP="0002483C">
      <w:pPr>
        <w:pStyle w:val="Recto"/>
        <w:rPr>
          <w:rFonts w:ascii="Times New Roman" w:hAnsi="Times New Roman" w:cs="Times New Roman"/>
        </w:rPr>
      </w:pPr>
      <w:r w:rsidRPr="00CD115B">
        <w:rPr>
          <w:rFonts w:ascii="Times New Roman" w:hAnsi="Times New Roman" w:cs="Times New Roman"/>
        </w:rPr>
        <w:t>Modelling outlet power loss in Archimedes screw generators</w:t>
      </w:r>
    </w:p>
    <w:p w14:paraId="24849574" w14:textId="77777777" w:rsidR="00E60CF9" w:rsidRPr="00CD115B" w:rsidRDefault="00E60CF9" w:rsidP="0002483C">
      <w:pPr>
        <w:pStyle w:val="ManuscriptTitle"/>
        <w:rPr>
          <w:rFonts w:ascii="Times New Roman" w:eastAsiaTheme="minorHAnsi" w:hAnsi="Times New Roman" w:cs="Times New Roman"/>
          <w:sz w:val="24"/>
          <w:szCs w:val="24"/>
        </w:rPr>
      </w:pPr>
    </w:p>
    <w:p w14:paraId="58A27B3A" w14:textId="362079AC" w:rsidR="0002483C" w:rsidRPr="00CD115B" w:rsidRDefault="00C938C9" w:rsidP="0002483C">
      <w:pPr>
        <w:pStyle w:val="ManuscriptTitle"/>
        <w:rPr>
          <w:rFonts w:ascii="Times New Roman" w:hAnsi="Times New Roman" w:cs="Times New Roman"/>
        </w:rPr>
      </w:pPr>
      <w:r w:rsidRPr="00CD115B">
        <w:rPr>
          <w:rFonts w:ascii="SourceSansProSemibold" w:hAnsi="SourceSansProSemibold" w:cs="SourceSansProSemibold"/>
          <w:color w:val="000052"/>
          <w:sz w:val="32"/>
          <w:szCs w:val="32"/>
        </w:rPr>
        <w:t>Modelling outlet power loss in Archimedes screw generators</w:t>
      </w:r>
    </w:p>
    <w:p w14:paraId="6C5E3FC0" w14:textId="6E5BFD77" w:rsidR="0002483C" w:rsidRPr="00CD115B" w:rsidRDefault="00C26F04" w:rsidP="0002483C">
      <w:pPr>
        <w:pStyle w:val="Authors"/>
        <w:rPr>
          <w:rFonts w:ascii="Times New Roman" w:hAnsi="Times New Roman" w:cs="Times New Roman"/>
          <w:sz w:val="22"/>
        </w:rPr>
      </w:pPr>
      <w:r w:rsidRPr="00CD115B">
        <w:rPr>
          <w:rFonts w:ascii="Times New Roman" w:hAnsi="Times New Roman" w:cs="Times New Roman"/>
          <w:sz w:val="22"/>
        </w:rPr>
        <w:t>Dr. Scott C. Simmons, PhD, EIT</w:t>
      </w:r>
      <w:r w:rsidR="0002483C" w:rsidRPr="00CD115B">
        <w:rPr>
          <w:rFonts w:ascii="Times New Roman" w:hAnsi="Times New Roman" w:cs="Times New Roman"/>
          <w:sz w:val="22"/>
          <w:vertAlign w:val="superscript"/>
        </w:rPr>
        <w:t>1†</w:t>
      </w:r>
      <w:r w:rsidR="00B93189" w:rsidRPr="00CD115B">
        <w:rPr>
          <w:rFonts w:ascii="Times New Roman" w:hAnsi="Times New Roman" w:cs="Times New Roman"/>
          <w:sz w:val="22"/>
        </w:rPr>
        <w:t xml:space="preserve"> </w:t>
      </w:r>
      <w:r w:rsidR="0002483C" w:rsidRPr="00CD115B">
        <w:rPr>
          <w:rFonts w:ascii="Times New Roman" w:hAnsi="Times New Roman" w:cs="Times New Roman"/>
          <w:sz w:val="22"/>
        </w:rPr>
        <w:t xml:space="preserve">and </w:t>
      </w:r>
      <w:r w:rsidRPr="00CD115B">
        <w:rPr>
          <w:rFonts w:ascii="Times New Roman" w:hAnsi="Times New Roman" w:cs="Times New Roman"/>
          <w:sz w:val="22"/>
        </w:rPr>
        <w:t>Dr. William David Lubitz, PhD, PEng</w:t>
      </w:r>
      <w:r w:rsidR="007B1692" w:rsidRPr="00CD115B">
        <w:rPr>
          <w:rFonts w:ascii="Times New Roman" w:hAnsi="Times New Roman" w:cs="Times New Roman"/>
          <w:sz w:val="22"/>
          <w:vertAlign w:val="superscript"/>
        </w:rPr>
        <w:t>1†</w:t>
      </w:r>
      <w:r w:rsidR="0002483C" w:rsidRPr="00CD115B">
        <w:rPr>
          <w:rFonts w:ascii="Times New Roman" w:hAnsi="Times New Roman" w:cs="Times New Roman"/>
          <w:sz w:val="22"/>
        </w:rPr>
        <w:t>*</w:t>
      </w:r>
    </w:p>
    <w:p w14:paraId="76C0A73A" w14:textId="164D850F" w:rsidR="0002483C" w:rsidRPr="00CD115B" w:rsidRDefault="0002483C" w:rsidP="0002483C">
      <w:pPr>
        <w:pStyle w:val="AuthorAffiliation"/>
        <w:rPr>
          <w:rFonts w:ascii="Times New Roman" w:hAnsi="Times New Roman" w:cs="Times New Roman"/>
        </w:rPr>
      </w:pPr>
      <w:r w:rsidRPr="00CD115B">
        <w:rPr>
          <w:rFonts w:ascii="Times New Roman" w:hAnsi="Times New Roman" w:cs="Times New Roman"/>
          <w:vertAlign w:val="superscript"/>
        </w:rPr>
        <w:t>1</w:t>
      </w:r>
      <w:r w:rsidR="007B1692" w:rsidRPr="00CD115B">
        <w:rPr>
          <w:rFonts w:ascii="Times New Roman" w:hAnsi="Times New Roman" w:cs="Times New Roman"/>
          <w:vertAlign w:val="superscript"/>
        </w:rPr>
        <w:t xml:space="preserve"> </w:t>
      </w:r>
      <w:r w:rsidR="00C26F04" w:rsidRPr="00CD115B">
        <w:rPr>
          <w:rFonts w:ascii="Times New Roman" w:hAnsi="Times New Roman" w:cs="Times New Roman"/>
        </w:rPr>
        <w:t>School of Engineering</w:t>
      </w:r>
      <w:r w:rsidRPr="00CD115B">
        <w:rPr>
          <w:rFonts w:ascii="Times New Roman" w:hAnsi="Times New Roman" w:cs="Times New Roman"/>
        </w:rPr>
        <w:t>,</w:t>
      </w:r>
      <w:r w:rsidR="00C26F04" w:rsidRPr="00CD115B">
        <w:rPr>
          <w:rFonts w:ascii="Times New Roman" w:hAnsi="Times New Roman" w:cs="Times New Roman"/>
        </w:rPr>
        <w:t xml:space="preserve"> University of Guelph</w:t>
      </w:r>
      <w:r w:rsidRPr="00CD115B">
        <w:rPr>
          <w:rFonts w:ascii="Times New Roman" w:hAnsi="Times New Roman" w:cs="Times New Roman"/>
        </w:rPr>
        <w:t xml:space="preserve">, </w:t>
      </w:r>
      <w:r w:rsidR="00C26F04" w:rsidRPr="00CD115B">
        <w:rPr>
          <w:rFonts w:ascii="Times New Roman" w:hAnsi="Times New Roman" w:cs="Times New Roman"/>
        </w:rPr>
        <w:t>50 Stone Rd E</w:t>
      </w:r>
      <w:r w:rsidRPr="00CD115B">
        <w:rPr>
          <w:rFonts w:ascii="Times New Roman" w:hAnsi="Times New Roman" w:cs="Times New Roman"/>
        </w:rPr>
        <w:t xml:space="preserve">, </w:t>
      </w:r>
      <w:r w:rsidR="00C26F04" w:rsidRPr="00CD115B">
        <w:rPr>
          <w:rFonts w:ascii="Times New Roman" w:hAnsi="Times New Roman" w:cs="Times New Roman"/>
        </w:rPr>
        <w:t>Guelph N1G 2W1</w:t>
      </w:r>
      <w:r w:rsidRPr="00CD115B">
        <w:rPr>
          <w:rFonts w:ascii="Times New Roman" w:hAnsi="Times New Roman" w:cs="Times New Roman"/>
        </w:rPr>
        <w:t xml:space="preserve">, </w:t>
      </w:r>
      <w:r w:rsidR="00C26F04" w:rsidRPr="00CD115B">
        <w:rPr>
          <w:rFonts w:ascii="Times New Roman" w:hAnsi="Times New Roman" w:cs="Times New Roman"/>
        </w:rPr>
        <w:t>Ontario</w:t>
      </w:r>
      <w:r w:rsidRPr="00CD115B">
        <w:rPr>
          <w:rFonts w:ascii="Times New Roman" w:hAnsi="Times New Roman" w:cs="Times New Roman"/>
        </w:rPr>
        <w:t xml:space="preserve">, </w:t>
      </w:r>
      <w:r w:rsidR="00C26F04" w:rsidRPr="00CD115B">
        <w:rPr>
          <w:rFonts w:ascii="Times New Roman" w:hAnsi="Times New Roman" w:cs="Times New Roman"/>
        </w:rPr>
        <w:t>Canada</w:t>
      </w:r>
    </w:p>
    <w:p w14:paraId="1132D393" w14:textId="3DB2B6CA" w:rsidR="0002483C" w:rsidRPr="00CD115B" w:rsidRDefault="0002483C" w:rsidP="0002483C">
      <w:pPr>
        <w:pStyle w:val="Correspondence"/>
        <w:rPr>
          <w:rStyle w:val="email"/>
          <w:rFonts w:ascii="Times New Roman" w:hAnsi="Times New Roman" w:cs="Times New Roman"/>
        </w:rPr>
      </w:pPr>
      <w:r w:rsidRPr="00CD115B">
        <w:rPr>
          <w:rFonts w:ascii="Times New Roman" w:hAnsi="Times New Roman" w:cs="Times New Roman"/>
        </w:rPr>
        <w:t>*</w:t>
      </w:r>
      <w:r w:rsidRPr="00CD115B">
        <w:rPr>
          <w:rFonts w:ascii="Times New Roman" w:hAnsi="Times New Roman" w:cs="Times New Roman"/>
          <w:noProof/>
        </w:rPr>
        <w:t xml:space="preserve">Corresponding author: </w:t>
      </w:r>
      <w:r w:rsidR="00C26F04" w:rsidRPr="00CD115B">
        <w:rPr>
          <w:rFonts w:ascii="Times New Roman" w:hAnsi="Times New Roman" w:cs="Times New Roman"/>
          <w:noProof/>
        </w:rPr>
        <w:t>wlubitz</w:t>
      </w:r>
      <w:r w:rsidRPr="00CD115B">
        <w:rPr>
          <w:rFonts w:ascii="Times New Roman" w:hAnsi="Times New Roman" w:cs="Times New Roman"/>
          <w:noProof/>
        </w:rPr>
        <w:t>@</w:t>
      </w:r>
      <w:r w:rsidR="00C26F04" w:rsidRPr="00CD115B">
        <w:rPr>
          <w:rFonts w:ascii="Times New Roman" w:hAnsi="Times New Roman" w:cs="Times New Roman"/>
          <w:noProof/>
        </w:rPr>
        <w:t>uoguelph.ca</w:t>
      </w:r>
    </w:p>
    <w:p w14:paraId="65EB7A4D" w14:textId="77777777" w:rsidR="0002483C" w:rsidRPr="00CD115B" w:rsidRDefault="0002483C" w:rsidP="0002483C">
      <w:pPr>
        <w:pStyle w:val="AuthorNote"/>
        <w:rPr>
          <w:rFonts w:ascii="Times New Roman" w:hAnsi="Times New Roman" w:cs="Times New Roman"/>
          <w:noProof/>
          <w:szCs w:val="22"/>
          <w:lang w:bidi="ta-IN"/>
        </w:rPr>
      </w:pPr>
      <w:r w:rsidRPr="00CD115B">
        <w:rPr>
          <w:rFonts w:ascii="Times New Roman" w:hAnsi="Times New Roman" w:cs="Times New Roman"/>
        </w:rPr>
        <w:t>†</w:t>
      </w:r>
      <w:r w:rsidRPr="00CD115B">
        <w:rPr>
          <w:rFonts w:ascii="Times New Roman" w:hAnsi="Times New Roman" w:cs="Times New Roman"/>
          <w:noProof/>
          <w:szCs w:val="22"/>
          <w:lang w:bidi="ta-IN"/>
        </w:rPr>
        <w:t>The author equally contributed</w:t>
      </w:r>
    </w:p>
    <w:p w14:paraId="7B735BA0" w14:textId="6B18D44B" w:rsidR="001103DB" w:rsidRPr="00CD115B" w:rsidRDefault="001103DB" w:rsidP="0002483C">
      <w:pPr>
        <w:autoSpaceDE w:val="0"/>
        <w:autoSpaceDN w:val="0"/>
        <w:adjustRightInd w:val="0"/>
        <w:spacing w:after="0" w:line="240" w:lineRule="auto"/>
        <w:rPr>
          <w:rFonts w:ascii="Times New Roman" w:hAnsi="Times New Roman" w:cs="Times New Roman"/>
          <w:color w:val="000000"/>
          <w:sz w:val="18"/>
          <w:szCs w:val="18"/>
        </w:rPr>
      </w:pPr>
    </w:p>
    <w:p w14:paraId="138F0A3B" w14:textId="28B9F345" w:rsidR="001103DB" w:rsidRPr="00CD115B" w:rsidRDefault="001103DB" w:rsidP="0002483C">
      <w:pPr>
        <w:autoSpaceDE w:val="0"/>
        <w:autoSpaceDN w:val="0"/>
        <w:adjustRightInd w:val="0"/>
        <w:spacing w:after="0" w:line="240" w:lineRule="auto"/>
        <w:rPr>
          <w:rFonts w:ascii="Times New Roman" w:hAnsi="Times New Roman" w:cs="Times New Roman"/>
          <w:color w:val="000000"/>
          <w:sz w:val="18"/>
          <w:szCs w:val="18"/>
        </w:rPr>
      </w:pPr>
    </w:p>
    <w:p w14:paraId="71882BB5" w14:textId="17AADC2A" w:rsidR="0002483C" w:rsidRPr="00CD115B" w:rsidRDefault="0002483C" w:rsidP="0002483C">
      <w:pPr>
        <w:autoSpaceDE w:val="0"/>
        <w:autoSpaceDN w:val="0"/>
        <w:adjustRightInd w:val="0"/>
        <w:spacing w:after="0" w:line="240" w:lineRule="auto"/>
        <w:rPr>
          <w:rFonts w:ascii="Times New Roman" w:hAnsi="Times New Roman" w:cs="Times New Roman"/>
          <w:color w:val="000000"/>
          <w:sz w:val="18"/>
          <w:szCs w:val="18"/>
        </w:rPr>
      </w:pPr>
    </w:p>
    <w:p w14:paraId="1001BA64" w14:textId="26B568D0" w:rsidR="001103DB" w:rsidRPr="00CD115B" w:rsidRDefault="001103DB" w:rsidP="0002483C">
      <w:pPr>
        <w:autoSpaceDE w:val="0"/>
        <w:autoSpaceDN w:val="0"/>
        <w:adjustRightInd w:val="0"/>
        <w:spacing w:after="0" w:line="240" w:lineRule="auto"/>
        <w:rPr>
          <w:rFonts w:ascii="Times New Roman" w:hAnsi="Times New Roman" w:cs="Times New Roman"/>
          <w:b/>
          <w:bCs/>
          <w:color w:val="000052"/>
          <w:sz w:val="20"/>
          <w:szCs w:val="20"/>
        </w:rPr>
      </w:pPr>
    </w:p>
    <w:p w14:paraId="2D5836B7" w14:textId="058759C8" w:rsidR="001103DB" w:rsidRPr="00CD115B" w:rsidRDefault="001103DB" w:rsidP="0002483C">
      <w:pPr>
        <w:autoSpaceDE w:val="0"/>
        <w:autoSpaceDN w:val="0"/>
        <w:adjustRightInd w:val="0"/>
        <w:spacing w:after="0" w:line="240" w:lineRule="auto"/>
        <w:rPr>
          <w:rFonts w:ascii="Times New Roman" w:hAnsi="Times New Roman" w:cs="Times New Roman"/>
          <w:b/>
          <w:bCs/>
          <w:color w:val="000052"/>
          <w:sz w:val="20"/>
          <w:szCs w:val="20"/>
        </w:rPr>
      </w:pPr>
    </w:p>
    <w:p w14:paraId="2C37E0A6" w14:textId="5D606015" w:rsidR="001103DB" w:rsidRPr="00CD115B" w:rsidRDefault="001103DB" w:rsidP="0002483C">
      <w:pPr>
        <w:autoSpaceDE w:val="0"/>
        <w:autoSpaceDN w:val="0"/>
        <w:adjustRightInd w:val="0"/>
        <w:spacing w:after="0" w:line="240" w:lineRule="auto"/>
        <w:rPr>
          <w:rFonts w:ascii="Times New Roman" w:hAnsi="Times New Roman" w:cs="Times New Roman"/>
          <w:b/>
          <w:bCs/>
          <w:color w:val="000052"/>
          <w:sz w:val="20"/>
          <w:szCs w:val="20"/>
        </w:rPr>
      </w:pPr>
    </w:p>
    <w:p w14:paraId="76B215CB" w14:textId="77777777" w:rsidR="001103DB" w:rsidRPr="00CD115B" w:rsidRDefault="001103DB" w:rsidP="0002483C">
      <w:pPr>
        <w:autoSpaceDE w:val="0"/>
        <w:autoSpaceDN w:val="0"/>
        <w:adjustRightInd w:val="0"/>
        <w:spacing w:after="0" w:line="240" w:lineRule="auto"/>
        <w:rPr>
          <w:rFonts w:ascii="Times New Roman" w:hAnsi="Times New Roman" w:cs="Times New Roman"/>
          <w:b/>
          <w:bCs/>
          <w:color w:val="000052"/>
          <w:sz w:val="20"/>
          <w:szCs w:val="20"/>
        </w:rPr>
      </w:pPr>
    </w:p>
    <w:p w14:paraId="28FB169E" w14:textId="77777777" w:rsidR="001103DB" w:rsidRPr="00CD115B" w:rsidRDefault="001103DB" w:rsidP="0002483C">
      <w:pPr>
        <w:autoSpaceDE w:val="0"/>
        <w:autoSpaceDN w:val="0"/>
        <w:adjustRightInd w:val="0"/>
        <w:spacing w:after="0" w:line="240" w:lineRule="auto"/>
        <w:rPr>
          <w:rFonts w:ascii="Times New Roman" w:hAnsi="Times New Roman" w:cs="Times New Roman"/>
          <w:b/>
          <w:bCs/>
          <w:color w:val="000052"/>
          <w:sz w:val="20"/>
          <w:szCs w:val="20"/>
        </w:rPr>
      </w:pPr>
    </w:p>
    <w:p w14:paraId="439F6744" w14:textId="52E08670" w:rsidR="001103DB" w:rsidRPr="00CD115B" w:rsidRDefault="001103DB" w:rsidP="0002483C">
      <w:pPr>
        <w:autoSpaceDE w:val="0"/>
        <w:autoSpaceDN w:val="0"/>
        <w:adjustRightInd w:val="0"/>
        <w:spacing w:after="0" w:line="240" w:lineRule="auto"/>
        <w:rPr>
          <w:rFonts w:ascii="Times New Roman" w:hAnsi="Times New Roman" w:cs="Times New Roman"/>
          <w:b/>
          <w:bCs/>
          <w:color w:val="000052"/>
          <w:sz w:val="20"/>
          <w:szCs w:val="20"/>
        </w:rPr>
      </w:pPr>
    </w:p>
    <w:p w14:paraId="55497A90" w14:textId="77777777" w:rsidR="001103DB" w:rsidRPr="00CD115B" w:rsidRDefault="001103DB" w:rsidP="0002483C">
      <w:pPr>
        <w:autoSpaceDE w:val="0"/>
        <w:autoSpaceDN w:val="0"/>
        <w:adjustRightInd w:val="0"/>
        <w:spacing w:after="0" w:line="240" w:lineRule="auto"/>
        <w:rPr>
          <w:rFonts w:ascii="Times New Roman" w:hAnsi="Times New Roman" w:cs="Times New Roman"/>
          <w:b/>
          <w:bCs/>
          <w:color w:val="000052"/>
          <w:sz w:val="20"/>
          <w:szCs w:val="20"/>
        </w:rPr>
      </w:pPr>
    </w:p>
    <w:p w14:paraId="1E9A5D55" w14:textId="62AF2C24" w:rsidR="00325C16" w:rsidRPr="00CD115B" w:rsidRDefault="00325C16" w:rsidP="0002483C">
      <w:pPr>
        <w:autoSpaceDE w:val="0"/>
        <w:autoSpaceDN w:val="0"/>
        <w:adjustRightInd w:val="0"/>
        <w:spacing w:after="0" w:line="240" w:lineRule="auto"/>
        <w:rPr>
          <w:rFonts w:ascii="Times New Roman" w:hAnsi="Times New Roman" w:cs="Times New Roman"/>
          <w:b/>
          <w:bCs/>
          <w:color w:val="000052"/>
          <w:sz w:val="21"/>
          <w:szCs w:val="21"/>
        </w:rPr>
      </w:pPr>
    </w:p>
    <w:p w14:paraId="3C1D30FF" w14:textId="77777777" w:rsidR="00256FF4" w:rsidRDefault="00256FF4">
      <w:pPr>
        <w:rPr>
          <w:rFonts w:ascii="Times New Roman" w:hAnsi="Times New Roman" w:cs="Times New Roman"/>
          <w:b/>
          <w:bCs/>
          <w:color w:val="000052"/>
          <w:sz w:val="21"/>
          <w:szCs w:val="21"/>
        </w:rPr>
      </w:pPr>
      <w:r>
        <w:rPr>
          <w:rFonts w:ascii="Times New Roman" w:hAnsi="Times New Roman" w:cs="Times New Roman"/>
          <w:b/>
          <w:bCs/>
          <w:color w:val="000052"/>
          <w:sz w:val="21"/>
          <w:szCs w:val="21"/>
        </w:rPr>
        <w:br w:type="page"/>
      </w:r>
    </w:p>
    <w:p w14:paraId="23815449" w14:textId="3E44BCC7" w:rsidR="00D4300C" w:rsidRPr="00CD115B" w:rsidRDefault="00D4300C" w:rsidP="00D4300C">
      <w:pPr>
        <w:pStyle w:val="Heading1"/>
        <w:tabs>
          <w:tab w:val="center" w:pos="4800"/>
          <w:tab w:val="right" w:pos="9500"/>
        </w:tabs>
        <w:rPr>
          <w:rFonts w:ascii="Times New Roman" w:hAnsi="Times New Roman"/>
          <w:color w:val="000052"/>
          <w:sz w:val="21"/>
          <w:szCs w:val="21"/>
          <w:lang w:val="en-GB"/>
        </w:rPr>
      </w:pPr>
      <w:r w:rsidRPr="00CD115B">
        <w:rPr>
          <w:rFonts w:ascii="Times New Roman" w:hAnsi="Times New Roman"/>
          <w:color w:val="000052"/>
          <w:sz w:val="21"/>
          <w:szCs w:val="21"/>
          <w:lang w:val="en-GB"/>
        </w:rPr>
        <w:lastRenderedPageBreak/>
        <w:t xml:space="preserve">2. </w:t>
      </w:r>
      <w:r w:rsidR="00647474" w:rsidRPr="00CD115B">
        <w:rPr>
          <w:rFonts w:ascii="Times New Roman" w:hAnsi="Times New Roman"/>
          <w:color w:val="000052"/>
          <w:sz w:val="21"/>
          <w:szCs w:val="21"/>
          <w:lang w:val="en-GB"/>
        </w:rPr>
        <w:t>Methodology</w:t>
      </w:r>
    </w:p>
    <w:p w14:paraId="24D2A7D8" w14:textId="4B86D37A" w:rsidR="00D4300C" w:rsidRPr="00CD115B" w:rsidRDefault="00D4300C" w:rsidP="00D4300C">
      <w:pPr>
        <w:pStyle w:val="Heading2"/>
        <w:rPr>
          <w:rFonts w:ascii="Times New Roman" w:hAnsi="Times New Roman"/>
          <w:color w:val="000052"/>
          <w:sz w:val="20"/>
          <w:szCs w:val="20"/>
          <w:lang w:val="en-GB"/>
        </w:rPr>
      </w:pPr>
      <w:r w:rsidRPr="00CD115B">
        <w:rPr>
          <w:rFonts w:ascii="Times New Roman" w:hAnsi="Times New Roman"/>
          <w:color w:val="000052"/>
          <w:sz w:val="20"/>
          <w:szCs w:val="20"/>
          <w:lang w:val="en-GB"/>
        </w:rPr>
        <w:t xml:space="preserve">2.1. </w:t>
      </w:r>
      <w:r w:rsidR="005D4C8B" w:rsidRPr="00CD115B">
        <w:rPr>
          <w:rFonts w:ascii="Times New Roman" w:hAnsi="Times New Roman"/>
          <w:color w:val="000052"/>
          <w:sz w:val="20"/>
          <w:szCs w:val="20"/>
          <w:lang w:val="en-GB"/>
        </w:rPr>
        <w:t>Laboratory Experiments</w:t>
      </w:r>
    </w:p>
    <w:p w14:paraId="580872F5" w14:textId="5007E0F4" w:rsidR="005D4C8B" w:rsidRPr="00CD115B" w:rsidRDefault="005D4C8B" w:rsidP="005D4C8B">
      <w:pPr>
        <w:rPr>
          <w:rFonts w:ascii="TimesNewRoman" w:eastAsiaTheme="minorEastAsia" w:hAnsi="TimesNewRoman" w:cs="TimesNewRoman"/>
          <w:iCs/>
          <w:sz w:val="20"/>
        </w:rPr>
      </w:pPr>
      <w:r w:rsidRPr="00CD115B">
        <w:rPr>
          <w:rFonts w:ascii="TimesNewRoman" w:eastAsiaTheme="minorEastAsia" w:hAnsi="TimesNewRoman" w:cs="TimesNewRoman"/>
          <w:iCs/>
          <w:sz w:val="20"/>
        </w:rPr>
        <w:t>Laboratory experiments were conducted in the University of Guelph’s Archimedes Screw Laboratory. The laboratory was set up to run experiments on ASGs and Archimedes screw pumps. When set up for ASG experiments, three basins were used for experimentation: the lower basin, upper basin, and weir basin (Fig. 3).</w:t>
      </w:r>
    </w:p>
    <w:p w14:paraId="13007496" w14:textId="77777777" w:rsidR="00901B9D" w:rsidRDefault="005D4C8B" w:rsidP="00901B9D">
      <w:pPr>
        <w:keepNext/>
        <w:jc w:val="center"/>
      </w:pPr>
      <w:r w:rsidRPr="00CD115B">
        <w:rPr>
          <w:noProof/>
        </w:rPr>
        <w:drawing>
          <wp:inline distT="114300" distB="114300" distL="114300" distR="114300" wp14:anchorId="5D486470" wp14:editId="47BEF632">
            <wp:extent cx="4788404" cy="2640841"/>
            <wp:effectExtent l="0" t="0" r="0" b="7620"/>
            <wp:docPr id="17" name="image10.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10.png"/>
                    <pic:cNvPicPr preferRelativeResize="0"/>
                  </pic:nvPicPr>
                  <pic:blipFill>
                    <a:blip r:embed="rId11"/>
                    <a:srcRect/>
                    <a:stretch>
                      <a:fillRect/>
                    </a:stretch>
                  </pic:blipFill>
                  <pic:spPr>
                    <a:xfrm>
                      <a:off x="0" y="0"/>
                      <a:ext cx="4808457" cy="2651900"/>
                    </a:xfrm>
                    <a:prstGeom prst="rect">
                      <a:avLst/>
                    </a:prstGeom>
                    <a:ln/>
                  </pic:spPr>
                </pic:pic>
              </a:graphicData>
            </a:graphic>
          </wp:inline>
        </w:drawing>
      </w:r>
    </w:p>
    <w:p w14:paraId="31336BF0" w14:textId="3073FF02" w:rsidR="005D4C8B" w:rsidRPr="00CD115B" w:rsidRDefault="00901B9D" w:rsidP="00901B9D">
      <w:pPr>
        <w:pStyle w:val="Caption"/>
        <w:jc w:val="center"/>
        <w:rPr>
          <w:rFonts w:ascii="TimesNewRoman" w:eastAsiaTheme="minorEastAsia" w:hAnsi="TimesNewRoman" w:cs="TimesNewRoman"/>
          <w:iCs/>
        </w:rPr>
      </w:pPr>
      <w:r>
        <w:t>Fig. SI-</w:t>
      </w:r>
      <w:fldSimple w:instr=" SEQ Fig._SI- \* ARABIC ">
        <w:r w:rsidR="00434B45">
          <w:rPr>
            <w:noProof/>
          </w:rPr>
          <w:t>1</w:t>
        </w:r>
      </w:fldSimple>
      <w:r>
        <w:t>.</w:t>
      </w:r>
      <w:r w:rsidR="005D4C8B" w:rsidRPr="00CD115B">
        <w:t xml:space="preserve"> Layout of the Archimedes screw apparatus when configured for screw generator experiments.</w:t>
      </w:r>
    </w:p>
    <w:p w14:paraId="1C17F76C" w14:textId="7557FD90" w:rsidR="005D4C8B" w:rsidRPr="00CD115B" w:rsidRDefault="005D4C8B" w:rsidP="00C6365B">
      <w:pPr>
        <w:spacing w:after="0"/>
        <w:ind w:firstLine="284"/>
        <w:rPr>
          <w:rFonts w:ascii="TimesNewRoman" w:eastAsiaTheme="minorEastAsia" w:hAnsi="TimesNewRoman" w:cs="TimesNewRoman"/>
          <w:iCs/>
          <w:sz w:val="20"/>
        </w:rPr>
      </w:pPr>
      <w:r w:rsidRPr="00CD115B">
        <w:rPr>
          <w:rFonts w:ascii="TimesNewRoman" w:eastAsiaTheme="minorEastAsia" w:hAnsi="TimesNewRoman" w:cs="TimesNewRoman"/>
          <w:iCs/>
          <w:sz w:val="20"/>
        </w:rPr>
        <w:t>To set up an experiment, the lower basin was filled corresponding to a desired lower water level. A recirculating pump was set to deliver the desired flow rate; it pumped water through an inline turbine flow meter (Omega, FTB-740) into the weir basin. Water upwelled into the weir basin and passed through a Cipoletti weir into the upper basin; the Cipoletti weir was installed to redundantly measure flow and verify sensor operation. Water in the upper basin passed through the screw with a known height and flow rate. It was converted within the screw then returned to the lower basin. All three basin water levels were measured with depth sensors (Keller, Series 26 Y) held within stilling wells to reduce dynamic impacts.</w:t>
      </w:r>
      <w:r w:rsidR="001C3E37" w:rsidRPr="00CD115B">
        <w:rPr>
          <w:rFonts w:ascii="TimesNewRoman" w:eastAsiaTheme="minorEastAsia" w:hAnsi="TimesNewRoman" w:cs="TimesNewRoman"/>
          <w:iCs/>
          <w:sz w:val="20"/>
        </w:rPr>
        <w:t xml:space="preserve"> Basin water levels were redundantly measured by manually reading water height against markings on the side of the basins. With the flow and water heights measured, the available power in the water was computed to help determine system performance.</w:t>
      </w:r>
    </w:p>
    <w:p w14:paraId="4516CAAF" w14:textId="59A00C01" w:rsidR="001C3E37" w:rsidRPr="00CD115B" w:rsidRDefault="001C3E37" w:rsidP="00C6365B">
      <w:pPr>
        <w:spacing w:after="0"/>
        <w:ind w:firstLine="284"/>
        <w:rPr>
          <w:rFonts w:ascii="TimesNewRoman" w:eastAsiaTheme="minorEastAsia" w:hAnsi="TimesNewRoman" w:cs="TimesNewRoman"/>
          <w:iCs/>
          <w:sz w:val="20"/>
        </w:rPr>
      </w:pPr>
      <w:r w:rsidRPr="00CD115B">
        <w:rPr>
          <w:rFonts w:ascii="TimesNewRoman" w:eastAsiaTheme="minorEastAsia" w:hAnsi="TimesNewRoman" w:cs="TimesNewRoman"/>
          <w:iCs/>
          <w:sz w:val="20"/>
        </w:rPr>
        <w:t xml:space="preserve">Mechanical power conversion was characterized by the product of torque and rotation speed during operation. </w:t>
      </w:r>
      <w:r w:rsidR="0046797B" w:rsidRPr="00CD115B">
        <w:rPr>
          <w:rFonts w:ascii="TimesNewRoman" w:eastAsiaTheme="minorEastAsia" w:hAnsi="TimesNewRoman" w:cs="TimesNewRoman"/>
          <w:iCs/>
          <w:sz w:val="20"/>
        </w:rPr>
        <w:t>A gear motor with variable frequency drive (VFD) was mounted to the shaft of the Archimedes screw and fixed to the screw frame via a moment arm. The VFD allowed for speed control, and a magnetic tachometer was used to measure and record rotation speed. Rotation speed was redundantly measured with a handheld optical tachometer to verify sensor operation. The moment arm and frame were connected via a load cell (Omega, LC703-25)</w:t>
      </w:r>
      <w:r w:rsidR="007D3C4B" w:rsidRPr="00CD115B">
        <w:rPr>
          <w:rFonts w:ascii="TimesNewRoman" w:eastAsiaTheme="minorEastAsia" w:hAnsi="TimesNewRoman" w:cs="TimesNewRoman"/>
          <w:iCs/>
          <w:sz w:val="20"/>
        </w:rPr>
        <w:t xml:space="preserve"> to quantify and record mechanical torque. A pressure sensor (Omega, PX309) measured the fill height of water within screw buckets during operation. Photographs were regularly taken to document manual readings and observe free surface phenomenon. More details on the apparatus can be found in the literature</w:t>
      </w:r>
      <w:r w:rsidR="00C0321C" w:rsidRPr="00CD115B">
        <w:rPr>
          <w:rFonts w:ascii="TimesNewRoman" w:eastAsiaTheme="minorEastAsia" w:hAnsi="TimesNewRoman" w:cs="TimesNewRoman"/>
          <w:iCs/>
          <w:sz w:val="20"/>
        </w:rPr>
        <w:t xml:space="preserve"> </w:t>
      </w:r>
      <w:r w:rsidR="009320FE" w:rsidRPr="00CD115B">
        <w:rPr>
          <w:rFonts w:ascii="TimesNewRoman" w:eastAsiaTheme="minorEastAsia" w:hAnsi="TimesNewRoman" w:cs="TimesNewRoman"/>
          <w:iCs/>
          <w:sz w:val="20"/>
        </w:rPr>
        <w:fldChar w:fldCharType="begin">
          <w:fldData xml:space="preserve">PEVuZE5vdGU+PENpdGU+PEF1dGhvcj5Lb3p5bjwvQXV0aG9yPjxZZWFyPjIwMTY8L1llYXI+PFJl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</w:fldData>
        </w:fldChar>
      </w:r>
      <w:r w:rsidR="00124229" w:rsidRPr="00CD115B">
        <w:rPr>
          <w:rFonts w:ascii="TimesNewRoman" w:eastAsiaTheme="minorEastAsia" w:hAnsi="TimesNewRoman" w:cs="TimesNewRoman"/>
          <w:iCs/>
          <w:sz w:val="20"/>
        </w:rPr>
        <w:instrText xml:space="preserve"> ADDIN EN.CITE </w:instrText>
      </w:r>
      <w:r w:rsidR="00124229" w:rsidRPr="00CD115B">
        <w:rPr>
          <w:rFonts w:ascii="TimesNewRoman" w:eastAsiaTheme="minorEastAsia" w:hAnsi="TimesNewRoman" w:cs="TimesNewRoman"/>
          <w:iCs/>
          <w:sz w:val="20"/>
        </w:rPr>
        <w:fldChar w:fldCharType="begin">
          <w:fldData xml:space="preserve">PEVuZE5vdGU+PENpdGU+PEF1dGhvcj5Lb3p5bjwvQXV0aG9yPjxZZWFyPjIwMTY8L1llYXI+PFJl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</w:fldData>
        </w:fldChar>
      </w:r>
      <w:r w:rsidR="00124229" w:rsidRPr="00CD115B">
        <w:rPr>
          <w:rFonts w:ascii="TimesNewRoman" w:eastAsiaTheme="minorEastAsia" w:hAnsi="TimesNewRoman" w:cs="TimesNewRoman"/>
          <w:iCs/>
          <w:sz w:val="20"/>
        </w:rPr>
        <w:instrText xml:space="preserve"> ADDIN EN.CITE.DATA </w:instrText>
      </w:r>
      <w:r w:rsidR="00124229" w:rsidRPr="00CD115B">
        <w:rPr>
          <w:rFonts w:ascii="TimesNewRoman" w:eastAsiaTheme="minorEastAsia" w:hAnsi="TimesNewRoman" w:cs="TimesNewRoman"/>
          <w:iCs/>
          <w:sz w:val="20"/>
        </w:rPr>
      </w:r>
      <w:r w:rsidR="00124229" w:rsidRPr="00CD115B">
        <w:rPr>
          <w:rFonts w:ascii="TimesNewRoman" w:eastAsiaTheme="minorEastAsia" w:hAnsi="TimesNewRoman" w:cs="TimesNewRoman"/>
          <w:iCs/>
          <w:sz w:val="20"/>
        </w:rPr>
        <w:fldChar w:fldCharType="end"/>
      </w:r>
      <w:r w:rsidR="009320FE" w:rsidRPr="00CD115B">
        <w:rPr>
          <w:rFonts w:ascii="TimesNewRoman" w:eastAsiaTheme="minorEastAsia" w:hAnsi="TimesNewRoman" w:cs="TimesNewRoman"/>
          <w:iCs/>
          <w:sz w:val="20"/>
        </w:rPr>
      </w:r>
      <w:r w:rsidR="009320FE" w:rsidRPr="00CD115B">
        <w:rPr>
          <w:rFonts w:ascii="TimesNewRoman" w:eastAsiaTheme="minorEastAsia" w:hAnsi="TimesNewRoman" w:cs="TimesNewRoman"/>
          <w:iCs/>
          <w:sz w:val="20"/>
        </w:rPr>
        <w:fldChar w:fldCharType="separate"/>
      </w:r>
      <w:r w:rsidR="00124229" w:rsidRPr="00CD115B">
        <w:rPr>
          <w:rFonts w:ascii="TimesNewRoman" w:eastAsiaTheme="minorEastAsia" w:hAnsi="TimesNewRoman" w:cs="TimesNewRoman"/>
          <w:iCs/>
          <w:noProof/>
          <w:sz w:val="20"/>
        </w:rPr>
        <w:t>(Kozyn, 2016; Lyons, 2014; Simmons, 2018; Songin, 2017)</w:t>
      </w:r>
      <w:r w:rsidR="009320FE" w:rsidRPr="00CD115B">
        <w:rPr>
          <w:rFonts w:ascii="TimesNewRoman" w:eastAsiaTheme="minorEastAsia" w:hAnsi="TimesNewRoman" w:cs="TimesNewRoman"/>
          <w:iCs/>
          <w:sz w:val="20"/>
        </w:rPr>
        <w:fldChar w:fldCharType="end"/>
      </w:r>
      <w:r w:rsidR="009320FE" w:rsidRPr="00CD115B">
        <w:rPr>
          <w:rFonts w:ascii="TimesNewRoman" w:eastAsiaTheme="minorEastAsia" w:hAnsi="TimesNewRoman" w:cs="TimesNewRoman"/>
          <w:iCs/>
          <w:sz w:val="20"/>
        </w:rPr>
        <w:t>.</w:t>
      </w:r>
    </w:p>
    <w:p w14:paraId="08A4EB53" w14:textId="22544EF4" w:rsidR="007D3C4B" w:rsidRPr="00CD115B" w:rsidRDefault="007D3C4B" w:rsidP="00C6365B">
      <w:pPr>
        <w:spacing w:after="0"/>
        <w:ind w:firstLine="284"/>
        <w:rPr>
          <w:rFonts w:ascii="TimesNewRoman" w:eastAsiaTheme="minorEastAsia" w:hAnsi="TimesNewRoman" w:cs="TimesNewRoman"/>
          <w:iCs/>
          <w:sz w:val="20"/>
        </w:rPr>
      </w:pPr>
      <w:r w:rsidRPr="00CD115B">
        <w:rPr>
          <w:rFonts w:ascii="TimesNewRoman" w:eastAsiaTheme="minorEastAsia" w:hAnsi="TimesNewRoman" w:cs="TimesNewRoman"/>
          <w:iCs/>
          <w:sz w:val="20"/>
        </w:rPr>
        <w:t xml:space="preserve">To collect a datapoint, the pump was set to a desired system flow rate, and the VFD was set for a desired screw rotation speed. The system was allowed time to equilibrate; at equilibrium, the average water levels in each basin remained constant. At this point, datalogging software was run to collect 60 seconds of sensor readings. Due to the nature of filling and emptying buckets, screw torque and water levels have slight oscillations during normal operation. </w:t>
      </w:r>
      <w:r w:rsidR="00EA372E" w:rsidRPr="00CD115B">
        <w:rPr>
          <w:rFonts w:ascii="TimesNewRoman" w:eastAsiaTheme="minorEastAsia" w:hAnsi="TimesNewRoman" w:cs="TimesNewRoman"/>
          <w:iCs/>
          <w:sz w:val="20"/>
        </w:rPr>
        <w:t xml:space="preserve">So, the 60 second sensor readings were time-averaged to better characterize the performance of the screw generator. </w:t>
      </w:r>
    </w:p>
    <w:p w14:paraId="6AE811DD" w14:textId="21DEFBC3" w:rsidR="00367003" w:rsidRPr="00CD115B" w:rsidRDefault="00367003" w:rsidP="00C6365B">
      <w:pPr>
        <w:spacing w:after="0"/>
        <w:ind w:firstLine="284"/>
        <w:rPr>
          <w:rFonts w:ascii="TimesNewRoman" w:eastAsiaTheme="minorEastAsia" w:hAnsi="TimesNewRoman" w:cs="TimesNewRoman"/>
          <w:iCs/>
          <w:sz w:val="20"/>
        </w:rPr>
      </w:pPr>
      <w:r w:rsidRPr="00CD115B">
        <w:rPr>
          <w:rFonts w:ascii="TimesNewRoman" w:eastAsiaTheme="minorEastAsia" w:hAnsi="TimesNewRoman" w:cs="TimesNewRoman"/>
          <w:iCs/>
          <w:sz w:val="20"/>
        </w:rPr>
        <w:t>Three different laboratory screws were used to evaluate the CFD model, they varied by scale size. The geometry, nominal flow rate, and measured power for characteristic run points are shown in Table 1.</w:t>
      </w:r>
    </w:p>
    <w:p w14:paraId="6C89C0F8" w14:textId="77777777" w:rsidR="007B1692" w:rsidRPr="00CD115B" w:rsidRDefault="007B1692" w:rsidP="00C6365B">
      <w:pPr>
        <w:spacing w:after="0"/>
        <w:ind w:firstLine="284"/>
        <w:rPr>
          <w:rFonts w:ascii="TimesNewRoman" w:eastAsiaTheme="minorEastAsia" w:hAnsi="TimesNewRoman" w:cs="TimesNewRoman"/>
          <w:iCs/>
          <w:sz w:val="20"/>
        </w:rPr>
      </w:pPr>
    </w:p>
    <w:p w14:paraId="10832254" w14:textId="305B50E4" w:rsidR="00367003" w:rsidRPr="002F3A3B" w:rsidRDefault="00367003" w:rsidP="00367003">
      <w:pPr>
        <w:pStyle w:val="Caption"/>
        <w:keepNext/>
      </w:pPr>
      <w:r w:rsidRPr="002F3A3B">
        <w:lastRenderedPageBreak/>
        <w:t xml:space="preserve">Table </w:t>
      </w:r>
      <w:fldSimple w:instr=" SEQ Table \* ARABIC ">
        <w:r w:rsidR="00434B45">
          <w:rPr>
            <w:noProof/>
          </w:rPr>
          <w:t>1</w:t>
        </w:r>
      </w:fldSimple>
      <w:r w:rsidRPr="002F3A3B">
        <w:t>. Three different scale-sized laboratory screw generator datapoints used for the evaluation of numerical simulations.</w:t>
      </w:r>
    </w:p>
    <w:p w14:paraId="57362C7C" w14:textId="7F25ACE3" w:rsidR="00367003" w:rsidRPr="002F3A3B" w:rsidRDefault="00B62271" w:rsidP="007B1692">
      <w:pPr>
        <w:jc w:val="center"/>
        <w:rPr>
          <w:rFonts w:ascii="TimesNewRoman" w:eastAsiaTheme="minorEastAsia" w:hAnsi="TimesNewRoman" w:cs="TimesNewRoman"/>
          <w:iCs/>
          <w:sz w:val="20"/>
        </w:rPr>
      </w:pPr>
      <w:r w:rsidRPr="002F3A3B">
        <w:rPr>
          <w:noProof/>
        </w:rPr>
        <w:drawing>
          <wp:inline distT="0" distB="0" distL="0" distR="0" wp14:anchorId="636670B5" wp14:editId="7888985C">
            <wp:extent cx="4345229" cy="914684"/>
            <wp:effectExtent l="0" t="0" r="0" b="0"/>
            <wp:docPr id="3" name="Picture 2">
              <a:extLst xmlns:a="http://schemas.openxmlformats.org/drawingml/2006/main">
                <a:ext uri="{FF2B5EF4-FFF2-40B4-BE49-F238E27FC236}">
                  <a16:creationId xmlns:a16="http://schemas.microsoft.com/office/drawing/2014/main" id="{C3566E95-6562-240A-9306-4F01AE938A67}"/>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2">
                      <a:extLst>
                        <a:ext uri="{FF2B5EF4-FFF2-40B4-BE49-F238E27FC236}">
                          <a16:creationId xmlns:a16="http://schemas.microsoft.com/office/drawing/2014/main" id="{C3566E95-6562-240A-9306-4F01AE938A67}"/>
                        </a:ext>
                      </a:extLst>
                    </pic:cNvPr>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4380361" cy="922079"/>
                    </a:xfrm>
                    <a:prstGeom prst="rect">
                      <a:avLst/>
                    </a:prstGeom>
                    <a:noFill/>
                  </pic:spPr>
                </pic:pic>
              </a:graphicData>
            </a:graphic>
          </wp:inline>
        </w:drawing>
      </w:r>
    </w:p>
    <w:p w14:paraId="2F677379" w14:textId="12AB3615" w:rsidR="00367003" w:rsidRPr="00CD115B" w:rsidRDefault="00367003" w:rsidP="00C6365B">
      <w:pPr>
        <w:spacing w:after="0"/>
        <w:ind w:firstLine="284"/>
        <w:rPr>
          <w:rFonts w:ascii="TimesNewRoman" w:eastAsiaTheme="minorEastAsia" w:hAnsi="TimesNewRoman" w:cs="TimesNewRoman"/>
          <w:iCs/>
          <w:sz w:val="20"/>
        </w:rPr>
      </w:pPr>
      <w:r w:rsidRPr="002F3A3B">
        <w:rPr>
          <w:rFonts w:ascii="TimesNewRoman" w:eastAsiaTheme="minorEastAsia" w:hAnsi="TimesNewRoman" w:cs="TimesNewRoman"/>
          <w:iCs/>
          <w:sz w:val="20"/>
        </w:rPr>
        <w:t xml:space="preserve"> More detailed information about the collection of each datapoint of Table 1 can be found in the literature. This apparatus was used to collect data for Lab Screw 2</w:t>
      </w:r>
      <w:r w:rsidR="009320FE" w:rsidRPr="002F3A3B">
        <w:rPr>
          <w:rFonts w:ascii="TimesNewRoman" w:eastAsiaTheme="minorEastAsia" w:hAnsi="TimesNewRoman" w:cs="TimesNewRoman"/>
          <w:iCs/>
          <w:sz w:val="20"/>
        </w:rPr>
        <w:t xml:space="preserve"> </w:t>
      </w:r>
      <w:r w:rsidR="00EA537B" w:rsidRPr="002F3A3B">
        <w:rPr>
          <w:rFonts w:ascii="TimesNewRoman" w:eastAsiaTheme="minorEastAsia" w:hAnsi="TimesNewRoman" w:cs="TimesNewRoman"/>
          <w:iCs/>
          <w:sz w:val="20"/>
        </w:rPr>
        <w:fldChar w:fldCharType="begin"/>
      </w:r>
      <w:r w:rsidR="00124229" w:rsidRPr="002F3A3B">
        <w:rPr>
          <w:rFonts w:ascii="TimesNewRoman" w:eastAsiaTheme="minorEastAsia" w:hAnsi="TimesNewRoman" w:cs="TimesNewRoman"/>
          <w:iCs/>
          <w:sz w:val="20"/>
        </w:rPr>
        <w:instrText xml:space="preserve"> ADDIN EN.CITE &lt;EndNote&gt;&lt;Cite&gt;&lt;Author&gt;Kozyn&lt;/Author&gt;&lt;Year&gt;2016&lt;/Year&gt;&lt;RecNum&gt;43&lt;/RecNum&gt;&lt;DisplayText&gt;(Kozyn, 2016)&lt;/DisplayText&gt;&lt;record&gt;&lt;rec-number&gt;43&lt;/rec-number&gt;&lt;foreign-keys&gt;&lt;key app="EN" db-id="xttpdw0xoxarpbepv0qptdwt5vevzp9w0vvs" timestamp="1706121489" guid="edb8c9d5-2bde-42c2-bae4-cbc63db704b7"&gt;43&lt;/key&gt;&lt;/foreign-keys&gt;&lt;ref-type name="Thesis"&gt;32&lt;/ref-type&gt;&lt;contributors&gt;&lt;authors&gt;&lt;author&gt;Kozyn, Andrew &lt;/author&gt;&lt;/authors&gt;&lt;tertiary-authors&gt;&lt;author&gt;William David Lubitz&lt;/author&gt;&lt;/tertiary-authors&gt;&lt;/contributors&gt;&lt;titles&gt;&lt;title&gt;Power loss model for Archimedes screw turbines&lt;/title&gt;&lt;secondary-title&gt;School of Engineering&lt;/secondary-title&gt;&lt;/titles&gt;&lt;volume&gt;Master of Applied Sciences&lt;/volume&gt;&lt;dates&gt;&lt;year&gt;2016&lt;/year&gt;&lt;pub-dates&gt;&lt;date&gt;April 2016&lt;/date&gt;&lt;/pub-dates&gt;&lt;/dates&gt;&lt;pub-location&gt;Guelph, Canada&lt;/pub-location&gt;&lt;publisher&gt;University of Guelph&lt;/publisher&gt;&lt;urls&gt;&lt;/urls&gt;&lt;/record&gt;&lt;/Cite&gt;&lt;/EndNote&gt;</w:instrText>
      </w:r>
      <w:r w:rsidR="00EA537B" w:rsidRPr="002F3A3B">
        <w:rPr>
          <w:rFonts w:ascii="TimesNewRoman" w:eastAsiaTheme="minorEastAsia" w:hAnsi="TimesNewRoman" w:cs="TimesNewRoman"/>
          <w:iCs/>
          <w:sz w:val="20"/>
        </w:rPr>
        <w:fldChar w:fldCharType="separate"/>
      </w:r>
      <w:r w:rsidR="00124229" w:rsidRPr="002F3A3B">
        <w:rPr>
          <w:rFonts w:ascii="TimesNewRoman" w:eastAsiaTheme="minorEastAsia" w:hAnsi="TimesNewRoman" w:cs="TimesNewRoman"/>
          <w:iCs/>
          <w:noProof/>
          <w:sz w:val="20"/>
        </w:rPr>
        <w:t>(Kozyn, 2016)</w:t>
      </w:r>
      <w:r w:rsidR="00EA537B" w:rsidRPr="002F3A3B">
        <w:rPr>
          <w:rFonts w:ascii="TimesNewRoman" w:eastAsiaTheme="minorEastAsia" w:hAnsi="TimesNewRoman" w:cs="TimesNewRoman"/>
          <w:iCs/>
          <w:sz w:val="20"/>
        </w:rPr>
        <w:fldChar w:fldCharType="end"/>
      </w:r>
      <w:r w:rsidR="009320FE" w:rsidRPr="002F3A3B">
        <w:rPr>
          <w:rFonts w:ascii="TimesNewRoman" w:eastAsiaTheme="minorEastAsia" w:hAnsi="TimesNewRoman" w:cs="TimesNewRoman"/>
          <w:iCs/>
          <w:sz w:val="20"/>
        </w:rPr>
        <w:t xml:space="preserve"> </w:t>
      </w:r>
      <w:r w:rsidRPr="002F3A3B">
        <w:rPr>
          <w:rFonts w:ascii="TimesNewRoman" w:eastAsiaTheme="minorEastAsia" w:hAnsi="TimesNewRoman" w:cs="TimesNewRoman"/>
          <w:iCs/>
          <w:sz w:val="20"/>
        </w:rPr>
        <w:t>and Lab Screw 15</w:t>
      </w:r>
      <w:r w:rsidR="009320FE" w:rsidRPr="002F3A3B">
        <w:rPr>
          <w:rFonts w:ascii="TimesNewRoman" w:eastAsiaTheme="minorEastAsia" w:hAnsi="TimesNewRoman" w:cs="TimesNewRoman"/>
          <w:iCs/>
          <w:sz w:val="20"/>
        </w:rPr>
        <w:t xml:space="preserve"> </w:t>
      </w:r>
      <w:r w:rsidR="009320FE" w:rsidRPr="002F3A3B">
        <w:rPr>
          <w:rFonts w:ascii="TimesNewRoman" w:eastAsiaTheme="minorEastAsia" w:hAnsi="TimesNewRoman" w:cs="TimesNewRoman"/>
          <w:iCs/>
          <w:sz w:val="20"/>
        </w:rPr>
        <w:fldChar w:fldCharType="begin"/>
      </w:r>
      <w:r w:rsidR="00124229" w:rsidRPr="002F3A3B">
        <w:rPr>
          <w:rFonts w:ascii="TimesNewRoman" w:eastAsiaTheme="minorEastAsia" w:hAnsi="TimesNewRoman" w:cs="TimesNewRoman"/>
          <w:iCs/>
          <w:sz w:val="20"/>
        </w:rPr>
        <w:instrText xml:space="preserve"> ADDIN EN.CITE &lt;EndNote&gt;&lt;Cite&gt;&lt;Author&gt;Simmons&lt;/Author&gt;&lt;Year&gt;2018&lt;/Year&gt;&lt;RecNum&gt;40&lt;/RecNum&gt;&lt;DisplayText&gt;(Simmons, 2018)&lt;/DisplayText&gt;&lt;record&gt;&lt;rec-number&gt;40&lt;/rec-number&gt;&lt;foreign-keys&gt;&lt;key app="EN" db-id="xttpdw0xoxarpbepv0qptdwt5vevzp9w0vvs" timestamp="1706121481" guid="c84b323f-8b56-499a-8928-f95cf8bcd72e"&gt;40&lt;/key&gt;&lt;/foreign-keys&gt;&lt;ref-type name="Thesis"&gt;32&lt;/ref-type&gt;&lt;contributors&gt;&lt;authors&gt;&lt;author&gt;Simmons, Scott Christopher&lt;/author&gt;&lt;/authors&gt;&lt;tertiary-authors&gt;&lt;author&gt;Lubitz, William David&lt;/author&gt;&lt;/tertiary-authors&gt;&lt;/contributors&gt;&lt;titles&gt;&lt;title&gt;A computational fluid dynamic analysis of Archimedes screw generators&lt;/title&gt;&lt;secondary-title&gt;School of Engineering&lt;/secondary-title&gt;&lt;/titles&gt;&lt;volume&gt;Master of Applied Sciences&lt;/volume&gt;&lt;dates&gt;&lt;year&gt;2018&lt;/year&gt;&lt;pub-dates&gt;&lt;date&gt;July 2018&lt;/date&gt;&lt;/pub-dates&gt;&lt;/dates&gt;&lt;pub-location&gt;Guelph, Canada&lt;/pub-location&gt;&lt;publisher&gt;University of Guelph&lt;/publisher&gt;&lt;urls&gt;&lt;/urls&gt;&lt;/record&gt;&lt;/Cite&gt;&lt;/EndNote&gt;</w:instrText>
      </w:r>
      <w:r w:rsidR="009320FE" w:rsidRPr="002F3A3B">
        <w:rPr>
          <w:rFonts w:ascii="TimesNewRoman" w:eastAsiaTheme="minorEastAsia" w:hAnsi="TimesNewRoman" w:cs="TimesNewRoman"/>
          <w:iCs/>
          <w:sz w:val="20"/>
        </w:rPr>
        <w:fldChar w:fldCharType="separate"/>
      </w:r>
      <w:r w:rsidR="00124229" w:rsidRPr="002F3A3B">
        <w:rPr>
          <w:rFonts w:ascii="TimesNewRoman" w:eastAsiaTheme="minorEastAsia" w:hAnsi="TimesNewRoman" w:cs="TimesNewRoman"/>
          <w:iCs/>
          <w:noProof/>
          <w:sz w:val="20"/>
        </w:rPr>
        <w:t>(Simmons, 2018)</w:t>
      </w:r>
      <w:r w:rsidR="009320FE" w:rsidRPr="002F3A3B">
        <w:rPr>
          <w:rFonts w:ascii="TimesNewRoman" w:eastAsiaTheme="minorEastAsia" w:hAnsi="TimesNewRoman" w:cs="TimesNewRoman"/>
          <w:iCs/>
          <w:sz w:val="20"/>
        </w:rPr>
        <w:fldChar w:fldCharType="end"/>
      </w:r>
      <w:r w:rsidRPr="002F3A3B">
        <w:rPr>
          <w:rFonts w:ascii="TimesNewRoman" w:eastAsiaTheme="minorEastAsia" w:hAnsi="TimesNewRoman" w:cs="TimesNewRoman"/>
          <w:iCs/>
          <w:sz w:val="20"/>
        </w:rPr>
        <w:t>. A similar but smaller apparatus was used in the same laboratory to conduct experiments on Lab Screw A</w:t>
      </w:r>
      <w:r w:rsidR="00EA537B" w:rsidRPr="002F3A3B">
        <w:rPr>
          <w:rFonts w:ascii="TimesNewRoman" w:eastAsiaTheme="minorEastAsia" w:hAnsi="TimesNewRoman" w:cs="TimesNewRoman"/>
          <w:iCs/>
          <w:sz w:val="20"/>
        </w:rPr>
        <w:t xml:space="preserve"> </w:t>
      </w:r>
      <w:r w:rsidR="00EA537B" w:rsidRPr="002F3A3B">
        <w:rPr>
          <w:rFonts w:ascii="TimesNewRoman" w:eastAsiaTheme="minorEastAsia" w:hAnsi="TimesNewRoman" w:cs="TimesNewRoman"/>
          <w:iCs/>
          <w:sz w:val="20"/>
        </w:rPr>
        <w:fldChar w:fldCharType="begin"/>
      </w:r>
      <w:r w:rsidR="00124229" w:rsidRPr="002F3A3B">
        <w:rPr>
          <w:rFonts w:ascii="TimesNewRoman" w:eastAsiaTheme="minorEastAsia" w:hAnsi="TimesNewRoman" w:cs="TimesNewRoman"/>
          <w:iCs/>
          <w:sz w:val="20"/>
        </w:rPr>
        <w:instrText xml:space="preserve"> ADDIN EN.CITE &lt;EndNote&gt;&lt;Cite&gt;&lt;Author&gt;Lyons&lt;/Author&gt;&lt;Year&gt;2014&lt;/Year&gt;&lt;RecNum&gt;42&lt;/RecNum&gt;&lt;DisplayText&gt;(Lyons, 2014)&lt;/DisplayText&gt;&lt;record&gt;&lt;rec-number&gt;42&lt;/rec-number&gt;&lt;foreign-keys&gt;&lt;key app="EN" db-id="xttpdw0xoxarpbepv0qptdwt5vevzp9w0vvs" timestamp="1706121487" guid="e5a30330-c180-4424-a7dd-4835f9acb59c"&gt;42&lt;/key&gt;&lt;/foreign-keys&gt;&lt;ref-type name="Thesis"&gt;32&lt;/ref-type&gt;&lt;contributors&gt;&lt;authors&gt;&lt;author&gt;Lyons, Murray&lt;/author&gt;&lt;/authors&gt;&lt;tertiary-authors&gt;&lt;author&gt;Lubitz, William David&lt;/author&gt;&lt;/tertiary-authors&gt;&lt;/contributors&gt;&lt;titles&gt;&lt;title&gt;Lab testing and modeling of Archimedes screw turbines&lt;/title&gt;&lt;secondary-title&gt;School of Engineering&lt;/secondary-title&gt;&lt;/titles&gt;&lt;volume&gt;Master of Applied Sciences&lt;/volume&gt;&lt;dates&gt;&lt;year&gt;2014&lt;/year&gt;&lt;pub-dates&gt;&lt;date&gt;December 2014&lt;/date&gt;&lt;/pub-dates&gt;&lt;/dates&gt;&lt;pub-location&gt;Guelph, Canada&lt;/pub-location&gt;&lt;publisher&gt;University of Guelph&lt;/publisher&gt;&lt;urls&gt;&lt;/urls&gt;&lt;/record&gt;&lt;/Cite&gt;&lt;/EndNote&gt;</w:instrText>
      </w:r>
      <w:r w:rsidR="00EA537B" w:rsidRPr="002F3A3B">
        <w:rPr>
          <w:rFonts w:ascii="TimesNewRoman" w:eastAsiaTheme="minorEastAsia" w:hAnsi="TimesNewRoman" w:cs="TimesNewRoman"/>
          <w:iCs/>
          <w:sz w:val="20"/>
        </w:rPr>
        <w:fldChar w:fldCharType="separate"/>
      </w:r>
      <w:r w:rsidR="00124229" w:rsidRPr="002F3A3B">
        <w:rPr>
          <w:rFonts w:ascii="TimesNewRoman" w:eastAsiaTheme="minorEastAsia" w:hAnsi="TimesNewRoman" w:cs="TimesNewRoman"/>
          <w:iCs/>
          <w:noProof/>
          <w:sz w:val="20"/>
        </w:rPr>
        <w:t>(Lyons, 2014)</w:t>
      </w:r>
      <w:r w:rsidR="00EA537B" w:rsidRPr="002F3A3B">
        <w:rPr>
          <w:rFonts w:ascii="TimesNewRoman" w:eastAsiaTheme="minorEastAsia" w:hAnsi="TimesNewRoman" w:cs="TimesNewRoman"/>
          <w:iCs/>
          <w:sz w:val="20"/>
        </w:rPr>
        <w:fldChar w:fldCharType="end"/>
      </w:r>
      <w:r w:rsidRPr="002F3A3B">
        <w:rPr>
          <w:rFonts w:ascii="TimesNewRoman" w:eastAsiaTheme="minorEastAsia" w:hAnsi="TimesNewRoman" w:cs="TimesNewRoman"/>
          <w:iCs/>
          <w:sz w:val="20"/>
        </w:rPr>
        <w:t>.</w:t>
      </w:r>
    </w:p>
    <w:p w14:paraId="2F541EC8" w14:textId="55AE8CE8" w:rsidR="00367003" w:rsidRPr="00CD115B" w:rsidRDefault="00367003" w:rsidP="00367003">
      <w:pPr>
        <w:pStyle w:val="Heading2"/>
        <w:rPr>
          <w:rFonts w:ascii="Times New Roman" w:hAnsi="Times New Roman"/>
          <w:color w:val="000052"/>
          <w:sz w:val="20"/>
          <w:szCs w:val="20"/>
          <w:lang w:val="en-GB"/>
        </w:rPr>
      </w:pPr>
      <w:r w:rsidRPr="00CD115B">
        <w:rPr>
          <w:rFonts w:ascii="Times New Roman" w:hAnsi="Times New Roman"/>
          <w:color w:val="000052"/>
          <w:sz w:val="20"/>
          <w:szCs w:val="20"/>
          <w:lang w:val="en-GB"/>
        </w:rPr>
        <w:t>2.2. Field Measurements</w:t>
      </w:r>
    </w:p>
    <w:p w14:paraId="4D0D48DE" w14:textId="77777777" w:rsidR="002F3A3B" w:rsidRPr="00CD115B" w:rsidRDefault="002F3A3B" w:rsidP="002F3A3B">
      <w:pPr>
        <w:spacing w:after="0"/>
        <w:rPr>
          <w:rFonts w:ascii="TimesNewRoman" w:eastAsiaTheme="minorEastAsia" w:hAnsi="TimesNewRoman" w:cs="TimesNewRoman"/>
          <w:iCs/>
          <w:sz w:val="20"/>
        </w:rPr>
      </w:pPr>
      <w:r w:rsidRPr="00CD115B">
        <w:rPr>
          <w:rFonts w:ascii="TimesNewRoman" w:eastAsiaTheme="minorEastAsia" w:hAnsi="TimesNewRoman" w:cs="TimesNewRoman"/>
          <w:iCs/>
          <w:sz w:val="20"/>
        </w:rPr>
        <w:t xml:space="preserve">It is very difficult to gather data from an operational ASG powerplant that is both high-quality and has enough details to be useful for model evaluation and development. To gather a useful, high-quality datapoint that describes screw generator performance the flow rate, water levels, torque (or generated power), and rotation speed must be quantified. It is specifically </w:t>
      </w:r>
      <w:proofErr w:type="gramStart"/>
      <w:r w:rsidRPr="00CD115B">
        <w:rPr>
          <w:rFonts w:ascii="TimesNewRoman" w:eastAsiaTheme="minorEastAsia" w:hAnsi="TimesNewRoman" w:cs="TimesNewRoman"/>
          <w:iCs/>
          <w:sz w:val="20"/>
        </w:rPr>
        <w:t>flow</w:t>
      </w:r>
      <w:proofErr w:type="gramEnd"/>
      <w:r w:rsidRPr="00CD115B">
        <w:rPr>
          <w:rFonts w:ascii="TimesNewRoman" w:eastAsiaTheme="minorEastAsia" w:hAnsi="TimesNewRoman" w:cs="TimesNewRoman"/>
          <w:iCs/>
          <w:sz w:val="20"/>
        </w:rPr>
        <w:t xml:space="preserve"> rate and torque that are most difficult to gather in an operating powerplant; usually neither are directly measured, but rather estimated based on other measurements.</w:t>
      </w:r>
    </w:p>
    <w:p w14:paraId="11B15BD8" w14:textId="77777777" w:rsidR="002F3A3B" w:rsidRPr="00CD115B" w:rsidRDefault="002F3A3B" w:rsidP="002F3A3B">
      <w:pPr>
        <w:spacing w:after="0"/>
        <w:ind w:firstLine="284"/>
        <w:rPr>
          <w:rFonts w:ascii="TimesNewRoman" w:eastAsiaTheme="minorEastAsia" w:hAnsi="TimesNewRoman" w:cs="TimesNewRoman"/>
          <w:iCs/>
          <w:sz w:val="20"/>
        </w:rPr>
      </w:pPr>
      <w:r w:rsidRPr="00CD115B">
        <w:rPr>
          <w:rFonts w:ascii="TimesNewRoman" w:eastAsiaTheme="minorEastAsia" w:hAnsi="TimesNewRoman" w:cs="TimesNewRoman"/>
          <w:iCs/>
          <w:sz w:val="20"/>
        </w:rPr>
        <w:t xml:space="preserve">Typically, the level of uncertainty in torque measurements is too high form modelling purposes. Torque is usually </w:t>
      </w:r>
      <w:proofErr w:type="gramStart"/>
      <w:r w:rsidRPr="00CD115B">
        <w:rPr>
          <w:rFonts w:ascii="TimesNewRoman" w:eastAsiaTheme="minorEastAsia" w:hAnsi="TimesNewRoman" w:cs="TimesNewRoman"/>
          <w:iCs/>
          <w:sz w:val="20"/>
        </w:rPr>
        <w:t>back-calculated</w:t>
      </w:r>
      <w:proofErr w:type="gramEnd"/>
      <w:r w:rsidRPr="00CD115B">
        <w:rPr>
          <w:rFonts w:ascii="TimesNewRoman" w:eastAsiaTheme="minorEastAsia" w:hAnsi="TimesNewRoman" w:cs="TimesNewRoman"/>
          <w:iCs/>
          <w:sz w:val="20"/>
        </w:rPr>
        <w:t xml:space="preserve"> from the measured electrical power produced by the powerplant. Performance estimates are predicted for each component in the mechanical-to-electrical power conversion system. There may be significant uncertainties incurred using this approach. A direct torque measuring system would need to be included in powerplant designs before installation is complete. If a system is not in place, direct torque measurements would be intrusive, costly, and difficult to perform. The authors are not aware of an instrument that could inexpensively measure torque in a full-scale, operating screw in an unintrusive manner. However, all screw powerplants, by necessity, accurately measure electrical power production, especially when grid-connected, so this data was readily available.</w:t>
      </w:r>
    </w:p>
    <w:p w14:paraId="5C1D3639" w14:textId="77777777" w:rsidR="002F3A3B" w:rsidRPr="00CD115B" w:rsidRDefault="002F3A3B" w:rsidP="002F3A3B">
      <w:pPr>
        <w:spacing w:after="0"/>
        <w:ind w:firstLine="284"/>
        <w:rPr>
          <w:rFonts w:ascii="TimesNewRoman" w:eastAsiaTheme="minorEastAsia" w:hAnsi="TimesNewRoman" w:cs="TimesNewRoman"/>
          <w:iCs/>
          <w:sz w:val="20"/>
        </w:rPr>
      </w:pPr>
      <w:r w:rsidRPr="00CD115B">
        <w:rPr>
          <w:rFonts w:ascii="TimesNewRoman" w:eastAsiaTheme="minorEastAsia" w:hAnsi="TimesNewRoman" w:cs="TimesNewRoman"/>
          <w:iCs/>
          <w:sz w:val="20"/>
        </w:rPr>
        <w:t>After surveying many powerplants, it seemed that flow rate was the least commonly recorded measurement on site. Flow rate can be estimated based on upper water level and rotation speed; this is often done in practice. However, these estimates are often not accurate enough to use for modelling purposes. To address this, four of the surveyed powerplants were selected for further study since they had sufficient access for inlet channel measurements.</w:t>
      </w:r>
    </w:p>
    <w:p w14:paraId="67B610DB" w14:textId="4A135B53" w:rsidR="002F3A3B" w:rsidRPr="00CD115B" w:rsidRDefault="002F3A3B" w:rsidP="002F3A3B">
      <w:pPr>
        <w:spacing w:after="0"/>
        <w:ind w:firstLine="284"/>
        <w:rPr>
          <w:rFonts w:ascii="TimesNewRoman" w:eastAsiaTheme="minorEastAsia" w:hAnsi="TimesNewRoman" w:cs="TimesNewRoman"/>
          <w:iCs/>
          <w:sz w:val="20"/>
        </w:rPr>
      </w:pPr>
      <w:r w:rsidRPr="00CD115B">
        <w:rPr>
          <w:rFonts w:ascii="TimesNewRoman" w:eastAsiaTheme="minorEastAsia" w:hAnsi="TimesNewRoman" w:cs="TimesNewRoman"/>
          <w:iCs/>
          <w:sz w:val="20"/>
        </w:rPr>
        <w:t xml:space="preserve">Field measurements were conducted at hydro plants in Waterford (Greenbug Energy Inc., Canada), </w:t>
      </w:r>
      <w:proofErr w:type="spellStart"/>
      <w:r w:rsidRPr="00CD115B">
        <w:rPr>
          <w:rFonts w:ascii="TimesNewRoman" w:eastAsiaTheme="minorEastAsia" w:hAnsi="TimesNewRoman" w:cs="TimesNewRoman"/>
          <w:iCs/>
          <w:sz w:val="20"/>
        </w:rPr>
        <w:t>Buckfastleigh</w:t>
      </w:r>
      <w:proofErr w:type="spellEnd"/>
      <w:r w:rsidRPr="00CD115B">
        <w:rPr>
          <w:rFonts w:ascii="TimesNewRoman" w:eastAsiaTheme="minorEastAsia" w:hAnsi="TimesNewRoman" w:cs="TimesNewRoman"/>
          <w:iCs/>
          <w:sz w:val="20"/>
        </w:rPr>
        <w:t xml:space="preserve"> (Buckfast Abbey, UK), </w:t>
      </w:r>
      <w:proofErr w:type="spellStart"/>
      <w:r w:rsidRPr="00CD115B">
        <w:rPr>
          <w:rFonts w:ascii="TimesNewRoman" w:eastAsiaTheme="minorEastAsia" w:hAnsi="TimesNewRoman" w:cs="TimesNewRoman"/>
          <w:iCs/>
          <w:sz w:val="20"/>
        </w:rPr>
        <w:t>Ruswarp</w:t>
      </w:r>
      <w:proofErr w:type="spellEnd"/>
      <w:r w:rsidRPr="00CD115B">
        <w:rPr>
          <w:rFonts w:ascii="TimesNewRoman" w:eastAsiaTheme="minorEastAsia" w:hAnsi="TimesNewRoman" w:cs="TimesNewRoman"/>
          <w:iCs/>
          <w:sz w:val="20"/>
        </w:rPr>
        <w:t xml:space="preserve"> (Whitby </w:t>
      </w:r>
      <w:proofErr w:type="spellStart"/>
      <w:r w:rsidRPr="00CD115B">
        <w:rPr>
          <w:rFonts w:ascii="TimesNewRoman" w:eastAsiaTheme="minorEastAsia" w:hAnsi="TimesNewRoman" w:cs="TimesNewRoman"/>
          <w:iCs/>
          <w:sz w:val="20"/>
        </w:rPr>
        <w:t>Esk</w:t>
      </w:r>
      <w:proofErr w:type="spellEnd"/>
      <w:r w:rsidRPr="00CD115B">
        <w:rPr>
          <w:rFonts w:ascii="TimesNewRoman" w:eastAsiaTheme="minorEastAsia" w:hAnsi="TimesNewRoman" w:cs="TimesNewRoman"/>
          <w:iCs/>
          <w:sz w:val="20"/>
        </w:rPr>
        <w:t xml:space="preserve"> Energy Ltd., UK), and Ferrara (</w:t>
      </w:r>
      <w:proofErr w:type="spellStart"/>
      <w:r w:rsidRPr="00CD115B">
        <w:rPr>
          <w:rFonts w:ascii="TimesNewRoman" w:eastAsiaTheme="minorEastAsia" w:hAnsi="TimesNewRoman" w:cs="TimesNewRoman"/>
          <w:iCs/>
          <w:sz w:val="20"/>
        </w:rPr>
        <w:t>HydroSmart</w:t>
      </w:r>
      <w:proofErr w:type="spellEnd"/>
      <w:r w:rsidRPr="00CD115B">
        <w:rPr>
          <w:rFonts w:ascii="TimesNewRoman" w:eastAsiaTheme="minorEastAsia" w:hAnsi="TimesNewRoman" w:cs="TimesNewRoman"/>
          <w:iCs/>
          <w:sz w:val="20"/>
        </w:rPr>
        <w:t xml:space="preserve"> </w:t>
      </w:r>
      <w:proofErr w:type="spellStart"/>
      <w:r w:rsidRPr="00CD115B">
        <w:rPr>
          <w:rFonts w:ascii="TimesNewRoman" w:eastAsiaTheme="minorEastAsia" w:hAnsi="TimesNewRoman" w:cs="TimesNewRoman"/>
          <w:iCs/>
          <w:sz w:val="20"/>
        </w:rPr>
        <w:t>Srl</w:t>
      </w:r>
      <w:proofErr w:type="spellEnd"/>
      <w:r w:rsidRPr="00CD115B">
        <w:rPr>
          <w:rFonts w:ascii="TimesNewRoman" w:eastAsiaTheme="minorEastAsia" w:hAnsi="TimesNewRoman" w:cs="TimesNewRoman"/>
          <w:iCs/>
          <w:sz w:val="20"/>
        </w:rPr>
        <w:t xml:space="preserve">., Italy). The powerplants had on-site data collection and sufficient access to measure flow rate, up- and downstream water levels, and rotation speed. All sites were grid-connected and recorded accurate measurements of electrical power production. The powerplants are shown in </w:t>
      </w:r>
      <w:r>
        <w:rPr>
          <w:rFonts w:ascii="TimesNewRoman" w:eastAsiaTheme="minorEastAsia" w:hAnsi="TimesNewRoman" w:cs="TimesNewRoman"/>
          <w:iCs/>
          <w:sz w:val="20"/>
        </w:rPr>
        <w:t xml:space="preserve">Supplementary Information, </w:t>
      </w:r>
      <w:r w:rsidRPr="00CD115B">
        <w:rPr>
          <w:rFonts w:ascii="TimesNewRoman" w:eastAsiaTheme="minorEastAsia" w:hAnsi="TimesNewRoman" w:cs="TimesNewRoman"/>
          <w:iCs/>
          <w:sz w:val="20"/>
        </w:rPr>
        <w:t xml:space="preserve">Fig. </w:t>
      </w:r>
      <w:r>
        <w:rPr>
          <w:rFonts w:ascii="TimesNewRoman" w:eastAsiaTheme="minorEastAsia" w:hAnsi="TimesNewRoman" w:cs="TimesNewRoman"/>
          <w:iCs/>
          <w:sz w:val="20"/>
        </w:rPr>
        <w:t>SI-</w:t>
      </w:r>
      <w:r w:rsidR="00590B8A">
        <w:rPr>
          <w:rFonts w:ascii="TimesNewRoman" w:eastAsiaTheme="minorEastAsia" w:hAnsi="TimesNewRoman" w:cs="TimesNewRoman"/>
          <w:iCs/>
          <w:sz w:val="20"/>
        </w:rPr>
        <w:t>2</w:t>
      </w:r>
      <w:r w:rsidRPr="00CD115B">
        <w:rPr>
          <w:rFonts w:ascii="TimesNewRoman" w:eastAsiaTheme="minorEastAsia" w:hAnsi="TimesNewRoman" w:cs="TimesNewRoman"/>
          <w:iCs/>
          <w:sz w:val="20"/>
        </w:rPr>
        <w:t>.</w:t>
      </w:r>
    </w:p>
    <w:p w14:paraId="1215E628" w14:textId="77777777" w:rsidR="00590B8A" w:rsidRDefault="002F3A3B" w:rsidP="00590B8A">
      <w:pPr>
        <w:keepNext/>
        <w:spacing w:after="0"/>
        <w:jc w:val="center"/>
      </w:pPr>
      <w:r w:rsidRPr="00CD115B">
        <w:rPr>
          <w:noProof/>
        </w:rPr>
        <w:lastRenderedPageBreak/>
        <w:drawing>
          <wp:inline distT="114300" distB="114300" distL="114300" distR="114300" wp14:anchorId="3DA3F1DB" wp14:editId="558241D6">
            <wp:extent cx="3416931" cy="2484408"/>
            <wp:effectExtent l="0" t="0" r="0" b="0"/>
            <wp:docPr id="20" name="image8.png" descr="Several images of water flowing through a dam&#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 name="image8.png" descr="Several images of water flowing through a dam&#10;&#10;Description automatically generated with medium confidence"/>
                    <pic:cNvPicPr preferRelativeResize="0"/>
                  </pic:nvPicPr>
                  <pic:blipFill>
                    <a:blip r:embed="rId13"/>
                    <a:srcRect/>
                    <a:stretch>
                      <a:fillRect/>
                    </a:stretch>
                  </pic:blipFill>
                  <pic:spPr>
                    <a:xfrm>
                      <a:off x="0" y="0"/>
                      <a:ext cx="3443105" cy="2503439"/>
                    </a:xfrm>
                    <a:prstGeom prst="rect">
                      <a:avLst/>
                    </a:prstGeom>
                    <a:ln/>
                  </pic:spPr>
                </pic:pic>
              </a:graphicData>
            </a:graphic>
          </wp:inline>
        </w:drawing>
      </w:r>
    </w:p>
    <w:p w14:paraId="0C9AE9EA" w14:textId="0F06FA0F" w:rsidR="002F3A3B" w:rsidRPr="00CD115B" w:rsidRDefault="00590B8A" w:rsidP="00590B8A">
      <w:pPr>
        <w:pStyle w:val="Caption"/>
        <w:jc w:val="center"/>
        <w:rPr>
          <w:rFonts w:ascii="TimesNewRoman" w:eastAsiaTheme="minorEastAsia" w:hAnsi="TimesNewRoman" w:cs="TimesNewRoman"/>
          <w:iCs/>
        </w:rPr>
      </w:pPr>
      <w:r>
        <w:t>Fig. SI-</w:t>
      </w:r>
      <w:fldSimple w:instr=" SEQ Fig._SI- \* ARABIC ">
        <w:r w:rsidR="00434B45">
          <w:rPr>
            <w:noProof/>
          </w:rPr>
          <w:t>2</w:t>
        </w:r>
      </w:fldSimple>
      <w:r>
        <w:t xml:space="preserve">. </w:t>
      </w:r>
      <w:r w:rsidR="002F3A3B" w:rsidRPr="00CD115B">
        <w:t xml:space="preserve">Archimedes screw generator powerplants at Waterford (top left), </w:t>
      </w:r>
      <w:proofErr w:type="spellStart"/>
      <w:r w:rsidR="002F3A3B" w:rsidRPr="00CD115B">
        <w:t>Buckfastleigh</w:t>
      </w:r>
      <w:proofErr w:type="spellEnd"/>
      <w:r w:rsidR="002F3A3B" w:rsidRPr="00CD115B">
        <w:t xml:space="preserve"> (top right), </w:t>
      </w:r>
      <w:proofErr w:type="spellStart"/>
      <w:r w:rsidR="002F3A3B" w:rsidRPr="00CD115B">
        <w:t>Ruswarp</w:t>
      </w:r>
      <w:proofErr w:type="spellEnd"/>
      <w:r w:rsidR="002F3A3B" w:rsidRPr="00CD115B">
        <w:t xml:space="preserve"> (bottom left), and Ferrara (bottom right).</w:t>
      </w:r>
    </w:p>
    <w:p w14:paraId="2E0C7F10" w14:textId="77777777" w:rsidR="002F3A3B" w:rsidRPr="00CD115B" w:rsidRDefault="002F3A3B" w:rsidP="002F3A3B">
      <w:pPr>
        <w:spacing w:after="0"/>
        <w:ind w:firstLine="284"/>
        <w:rPr>
          <w:rFonts w:ascii="TimesNewRoman" w:eastAsiaTheme="minorEastAsia" w:hAnsi="TimesNewRoman" w:cs="TimesNewRoman"/>
          <w:iCs/>
          <w:sz w:val="20"/>
        </w:rPr>
      </w:pPr>
      <w:r w:rsidRPr="00CD115B">
        <w:rPr>
          <w:rFonts w:ascii="TimesNewRoman" w:eastAsiaTheme="minorEastAsia" w:hAnsi="TimesNewRoman" w:cs="TimesNewRoman"/>
          <w:iCs/>
          <w:sz w:val="20"/>
        </w:rPr>
        <w:t>Table 2 shows the dimensions, operating parameters, and electrical power production of each site. The sites were all surveyed with a transit level (Johnson, 40-6912) to verify water levels and site dimensions. Screw rotation speed was measured optically to verify sensor readings. All equipment details and model numbers were recorded, and equipment specifications were gathered to back out more accurate torque estimates based on electrical power readings.</w:t>
      </w:r>
    </w:p>
    <w:p w14:paraId="30736679" w14:textId="41117D0A" w:rsidR="002F3A3B" w:rsidRPr="00CD115B" w:rsidRDefault="002F3A3B" w:rsidP="002F3A3B">
      <w:pPr>
        <w:pStyle w:val="Caption"/>
        <w:keepNext/>
        <w:jc w:val="center"/>
      </w:pPr>
      <w:r w:rsidRPr="00CD115B">
        <w:t xml:space="preserve">Table </w:t>
      </w:r>
      <w:fldSimple w:instr=" SEQ Table \* ARABIC ">
        <w:r w:rsidR="00434B45">
          <w:rPr>
            <w:noProof/>
          </w:rPr>
          <w:t>2</w:t>
        </w:r>
      </w:fldSimple>
      <w:r w:rsidRPr="00CD115B">
        <w:t>. Representative data points from field measurement campaign.</w:t>
      </w:r>
    </w:p>
    <w:p w14:paraId="562F0BBE" w14:textId="77777777" w:rsidR="002F3A3B" w:rsidRPr="00CD115B" w:rsidRDefault="002F3A3B" w:rsidP="002F3A3B">
      <w:pPr>
        <w:spacing w:after="0"/>
        <w:jc w:val="center"/>
        <w:rPr>
          <w:rFonts w:ascii="TimesNewRoman" w:eastAsiaTheme="minorEastAsia" w:hAnsi="TimesNewRoman" w:cs="TimesNewRoman"/>
          <w:iCs/>
          <w:sz w:val="20"/>
        </w:rPr>
      </w:pPr>
      <w:r w:rsidRPr="00CD115B">
        <w:rPr>
          <w:noProof/>
        </w:rPr>
        <w:drawing>
          <wp:inline distT="0" distB="0" distL="0" distR="0" wp14:anchorId="0124A270" wp14:editId="7578412E">
            <wp:extent cx="4176979" cy="1073168"/>
            <wp:effectExtent l="0" t="0" r="0" b="0"/>
            <wp:docPr id="2" name="Picture 1">
              <a:extLst xmlns:a="http://schemas.openxmlformats.org/drawingml/2006/main">
                <a:ext uri="{FF2B5EF4-FFF2-40B4-BE49-F238E27FC236}">
                  <a16:creationId xmlns:a16="http://schemas.microsoft.com/office/drawing/2014/main" id="{DF1FB10F-3389-62CC-884F-D1B19D2A21C2}"/>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1">
                      <a:extLst>
                        <a:ext uri="{FF2B5EF4-FFF2-40B4-BE49-F238E27FC236}">
                          <a16:creationId xmlns:a16="http://schemas.microsoft.com/office/drawing/2014/main" id="{DF1FB10F-3389-62CC-884F-D1B19D2A21C2}"/>
                        </a:ext>
                      </a:extLst>
                    </pic:cNvPr>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4224911" cy="1085483"/>
                    </a:xfrm>
                    <a:prstGeom prst="rect">
                      <a:avLst/>
                    </a:prstGeom>
                    <a:noFill/>
                  </pic:spPr>
                </pic:pic>
              </a:graphicData>
            </a:graphic>
          </wp:inline>
        </w:drawing>
      </w:r>
    </w:p>
    <w:p w14:paraId="65E2656B" w14:textId="77777777" w:rsidR="002F3A3B" w:rsidRPr="00CD115B" w:rsidRDefault="002F3A3B" w:rsidP="002F3A3B">
      <w:pPr>
        <w:spacing w:after="0"/>
        <w:ind w:firstLine="284"/>
        <w:rPr>
          <w:rFonts w:ascii="TimesNewRoman" w:eastAsiaTheme="minorEastAsia" w:hAnsi="TimesNewRoman" w:cs="TimesNewRoman"/>
          <w:iCs/>
          <w:sz w:val="20"/>
        </w:rPr>
      </w:pPr>
      <w:r w:rsidRPr="00CD115B">
        <w:rPr>
          <w:rFonts w:ascii="TimesNewRoman" w:eastAsiaTheme="minorEastAsia" w:hAnsi="TimesNewRoman" w:cs="TimesNewRoman"/>
          <w:iCs/>
          <w:sz w:val="20"/>
        </w:rPr>
        <w:t xml:space="preserve">For all four powerplants, measurements of electrical power, rotation speed, and water levels were either readily available or straightforward to gather while on-site. Flow rate data was much more difficult to gather. Both the Waterford and Ferrara screw powerplants measured and recorded their own flow rate data. A Cipoletti weir was installed upstream of the Waterford screw generator to calculate and record flow rate using known weir relationships. Details for setup and data collection can be found in the literature </w:t>
      </w:r>
      <w:r w:rsidRPr="00CD115B">
        <w:rPr>
          <w:rFonts w:ascii="TimesNewRoman" w:eastAsiaTheme="minorEastAsia" w:hAnsi="TimesNewRoman" w:cs="TimesNewRoman"/>
          <w:iCs/>
          <w:sz w:val="20"/>
        </w:rPr>
        <w:fldChar w:fldCharType="begin"/>
      </w:r>
      <w:r w:rsidRPr="00CD115B">
        <w:rPr>
          <w:rFonts w:ascii="TimesNewRoman" w:eastAsiaTheme="minorEastAsia" w:hAnsi="TimesNewRoman" w:cs="TimesNewRoman"/>
          <w:iCs/>
          <w:sz w:val="20"/>
        </w:rPr>
        <w:instrText xml:space="preserve"> ADDIN EN.CITE &lt;EndNote&gt;&lt;Cite&gt;&lt;Author&gt;Kozyn&lt;/Author&gt;&lt;Year&gt;2016&lt;/Year&gt;&lt;RecNum&gt;43&lt;/RecNum&gt;&lt;DisplayText&gt;(Kozyn, 2016)&lt;/DisplayText&gt;&lt;record&gt;&lt;rec-number&gt;43&lt;/rec-number&gt;&lt;foreign-keys&gt;&lt;key app="EN" db-id="xttpdw0xoxarpbepv0qptdwt5vevzp9w0vvs" timestamp="1706121489" guid="edb8c9d5-2bde-42c2-bae4-cbc63db704b7"&gt;43&lt;/key&gt;&lt;/foreign-keys&gt;&lt;ref-type name="Thesis"&gt;32&lt;/ref-type&gt;&lt;contributors&gt;&lt;authors&gt;&lt;author&gt;Kozyn, Andrew &lt;/author&gt;&lt;/authors&gt;&lt;tertiary-authors&gt;&lt;author&gt;William David Lubitz&lt;/author&gt;&lt;/tertiary-authors&gt;&lt;/contributors&gt;&lt;titles&gt;&lt;title&gt;Power loss model for Archimedes screw turbines&lt;/title&gt;&lt;secondary-title&gt;School of Engineering&lt;/secondary-title&gt;&lt;/titles&gt;&lt;volume&gt;Master of Applied Sciences&lt;/volume&gt;&lt;dates&gt;&lt;year&gt;2016&lt;/year&gt;&lt;pub-dates&gt;&lt;date&gt;April 2016&lt;/date&gt;&lt;/pub-dates&gt;&lt;/dates&gt;&lt;pub-location&gt;Guelph, Canada&lt;/pub-location&gt;&lt;publisher&gt;University of Guelph&lt;/publisher&gt;&lt;urls&gt;&lt;/urls&gt;&lt;/record&gt;&lt;/Cite&gt;&lt;/EndNote&gt;</w:instrText>
      </w:r>
      <w:r w:rsidRPr="00CD115B">
        <w:rPr>
          <w:rFonts w:ascii="TimesNewRoman" w:eastAsiaTheme="minorEastAsia" w:hAnsi="TimesNewRoman" w:cs="TimesNewRoman"/>
          <w:iCs/>
          <w:sz w:val="20"/>
        </w:rPr>
        <w:fldChar w:fldCharType="separate"/>
      </w:r>
      <w:r w:rsidRPr="00CD115B">
        <w:rPr>
          <w:rFonts w:ascii="TimesNewRoman" w:eastAsiaTheme="minorEastAsia" w:hAnsi="TimesNewRoman" w:cs="TimesNewRoman"/>
          <w:iCs/>
          <w:noProof/>
          <w:sz w:val="20"/>
        </w:rPr>
        <w:t>(Kozyn, 2016)</w:t>
      </w:r>
      <w:r w:rsidRPr="00CD115B">
        <w:rPr>
          <w:rFonts w:ascii="TimesNewRoman" w:eastAsiaTheme="minorEastAsia" w:hAnsi="TimesNewRoman" w:cs="TimesNewRoman"/>
          <w:iCs/>
          <w:sz w:val="20"/>
        </w:rPr>
        <w:fldChar w:fldCharType="end"/>
      </w:r>
      <w:r w:rsidRPr="00CD115B">
        <w:rPr>
          <w:rFonts w:ascii="TimesNewRoman" w:eastAsiaTheme="minorEastAsia" w:hAnsi="TimesNewRoman" w:cs="TimesNewRoman"/>
          <w:iCs/>
          <w:sz w:val="20"/>
        </w:rPr>
        <w:t xml:space="preserve">. The Ferrara powerplant had a depth sensor installed within its inlet channel. A depth-flow rating curve was experimentally determined for the installed system. Depth measurements were then used to predict flow rate during operation. Details regarding setup and data collection at the Ferrara powerplant can be found in the literature </w:t>
      </w:r>
      <w:r w:rsidRPr="00CD115B">
        <w:rPr>
          <w:rFonts w:ascii="TimesNewRoman" w:eastAsiaTheme="minorEastAsia" w:hAnsi="TimesNewRoman" w:cs="TimesNewRoman"/>
          <w:iCs/>
          <w:sz w:val="20"/>
        </w:rPr>
        <w:fldChar w:fldCharType="begin">
          <w:fldData xml:space="preserve">PEVuZE5vdGU+PENpdGU+PEF1dGhvcj5GZXJnbmFuaTwvQXV0aG9yPjxZZWFyPjIwMTU8L1llYXI+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</w:fldData>
        </w:fldChar>
      </w:r>
      <w:r w:rsidRPr="00CD115B">
        <w:rPr>
          <w:rFonts w:ascii="TimesNewRoman" w:eastAsiaTheme="minorEastAsia" w:hAnsi="TimesNewRoman" w:cs="TimesNewRoman"/>
          <w:iCs/>
          <w:sz w:val="20"/>
        </w:rPr>
        <w:instrText xml:space="preserve"> ADDIN EN.CITE </w:instrText>
      </w:r>
      <w:r w:rsidRPr="00CD115B">
        <w:rPr>
          <w:rFonts w:ascii="TimesNewRoman" w:eastAsiaTheme="minorEastAsia" w:hAnsi="TimesNewRoman" w:cs="TimesNewRoman"/>
          <w:iCs/>
          <w:sz w:val="20"/>
        </w:rPr>
        <w:fldChar w:fldCharType="begin">
          <w:fldData xml:space="preserve">PEVuZE5vdGU+PENpdGU+PEF1dGhvcj5GZXJnbmFuaTwvQXV0aG9yPjxZZWFyPjIwMTU8L1llYXI+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</w:fldData>
        </w:fldChar>
      </w:r>
      <w:r w:rsidRPr="00CD115B">
        <w:rPr>
          <w:rFonts w:ascii="TimesNewRoman" w:eastAsiaTheme="minorEastAsia" w:hAnsi="TimesNewRoman" w:cs="TimesNewRoman"/>
          <w:iCs/>
          <w:sz w:val="20"/>
        </w:rPr>
        <w:instrText xml:space="preserve"> ADDIN EN.CITE.DATA </w:instrText>
      </w:r>
      <w:r w:rsidRPr="00CD115B">
        <w:rPr>
          <w:rFonts w:ascii="TimesNewRoman" w:eastAsiaTheme="minorEastAsia" w:hAnsi="TimesNewRoman" w:cs="TimesNewRoman"/>
          <w:iCs/>
          <w:sz w:val="20"/>
        </w:rPr>
      </w:r>
      <w:r w:rsidRPr="00CD115B">
        <w:rPr>
          <w:rFonts w:ascii="TimesNewRoman" w:eastAsiaTheme="minorEastAsia" w:hAnsi="TimesNewRoman" w:cs="TimesNewRoman"/>
          <w:iCs/>
          <w:sz w:val="20"/>
        </w:rPr>
        <w:fldChar w:fldCharType="end"/>
      </w:r>
      <w:r w:rsidRPr="00CD115B">
        <w:rPr>
          <w:rFonts w:ascii="TimesNewRoman" w:eastAsiaTheme="minorEastAsia" w:hAnsi="TimesNewRoman" w:cs="TimesNewRoman"/>
          <w:iCs/>
          <w:sz w:val="20"/>
        </w:rPr>
      </w:r>
      <w:r w:rsidRPr="00CD115B">
        <w:rPr>
          <w:rFonts w:ascii="TimesNewRoman" w:eastAsiaTheme="minorEastAsia" w:hAnsi="TimesNewRoman" w:cs="TimesNewRoman"/>
          <w:iCs/>
          <w:sz w:val="20"/>
        </w:rPr>
        <w:fldChar w:fldCharType="separate"/>
      </w:r>
      <w:r w:rsidRPr="00CD115B">
        <w:rPr>
          <w:rFonts w:ascii="TimesNewRoman" w:eastAsiaTheme="minorEastAsia" w:hAnsi="TimesNewRoman" w:cs="TimesNewRoman"/>
          <w:iCs/>
          <w:noProof/>
          <w:sz w:val="20"/>
        </w:rPr>
        <w:t>(Fergnani &amp; Silva, 2015; Fergnani et al., 2016, 2017)</w:t>
      </w:r>
      <w:r w:rsidRPr="00CD115B">
        <w:rPr>
          <w:rFonts w:ascii="TimesNewRoman" w:eastAsiaTheme="minorEastAsia" w:hAnsi="TimesNewRoman" w:cs="TimesNewRoman"/>
          <w:iCs/>
          <w:sz w:val="20"/>
        </w:rPr>
        <w:fldChar w:fldCharType="end"/>
      </w:r>
      <w:r w:rsidRPr="00CD115B">
        <w:rPr>
          <w:rFonts w:ascii="TimesNewRoman" w:eastAsiaTheme="minorEastAsia" w:hAnsi="TimesNewRoman" w:cs="TimesNewRoman"/>
          <w:iCs/>
          <w:sz w:val="20"/>
        </w:rPr>
        <w:t>.</w:t>
      </w:r>
    </w:p>
    <w:p w14:paraId="39599B34" w14:textId="77777777" w:rsidR="002F3A3B" w:rsidRPr="00CD115B" w:rsidRDefault="002F3A3B" w:rsidP="002F3A3B">
      <w:pPr>
        <w:spacing w:after="0"/>
        <w:ind w:firstLine="284"/>
        <w:rPr>
          <w:rFonts w:ascii="TimesNewRoman" w:eastAsiaTheme="minorEastAsia" w:hAnsi="TimesNewRoman" w:cs="TimesNewRoman"/>
          <w:iCs/>
          <w:sz w:val="20"/>
        </w:rPr>
      </w:pPr>
      <w:r w:rsidRPr="00CD115B">
        <w:rPr>
          <w:rFonts w:ascii="TimesNewRoman" w:eastAsiaTheme="minorEastAsia" w:hAnsi="TimesNewRoman" w:cs="TimesNewRoman"/>
          <w:iCs/>
          <w:sz w:val="20"/>
        </w:rPr>
        <w:t xml:space="preserve">Neither the Buckfast nor </w:t>
      </w:r>
      <w:proofErr w:type="spellStart"/>
      <w:r w:rsidRPr="00CD115B">
        <w:rPr>
          <w:rFonts w:ascii="TimesNewRoman" w:eastAsiaTheme="minorEastAsia" w:hAnsi="TimesNewRoman" w:cs="TimesNewRoman"/>
          <w:iCs/>
          <w:sz w:val="20"/>
        </w:rPr>
        <w:t>Ruswarp</w:t>
      </w:r>
      <w:proofErr w:type="spellEnd"/>
      <w:r w:rsidRPr="00CD115B">
        <w:rPr>
          <w:rFonts w:ascii="TimesNewRoman" w:eastAsiaTheme="minorEastAsia" w:hAnsi="TimesNewRoman" w:cs="TimesNewRoman"/>
          <w:iCs/>
          <w:sz w:val="20"/>
        </w:rPr>
        <w:t xml:space="preserve"> powerplants collected flow rate data. So, flow rate was measured at a cross-section within a straight section of the inlet channel at each site. An acoustic doppler velocimeter (</w:t>
      </w:r>
      <w:proofErr w:type="spellStart"/>
      <w:r w:rsidRPr="00CD115B">
        <w:rPr>
          <w:rFonts w:ascii="TimesNewRoman" w:eastAsiaTheme="minorEastAsia" w:hAnsi="TimesNewRoman" w:cs="TimesNewRoman"/>
          <w:iCs/>
          <w:sz w:val="20"/>
        </w:rPr>
        <w:t>Sontek</w:t>
      </w:r>
      <w:proofErr w:type="spellEnd"/>
      <w:r w:rsidRPr="00CD115B">
        <w:rPr>
          <w:rFonts w:ascii="TimesNewRoman" w:eastAsiaTheme="minorEastAsia" w:hAnsi="TimesNewRoman" w:cs="TimesNewRoman"/>
          <w:iCs/>
          <w:sz w:val="20"/>
        </w:rPr>
        <w:t xml:space="preserve">, FlowTracker2) was used to measure water velocity in a grid pattern along the channel cross section. The measurements were then spatially integrated to yield the average flow rate within the inlet channel. The </w:t>
      </w:r>
      <w:proofErr w:type="spellStart"/>
      <w:r w:rsidRPr="00CD115B">
        <w:rPr>
          <w:rFonts w:ascii="TimesNewRoman" w:eastAsiaTheme="minorEastAsia" w:hAnsi="TimesNewRoman" w:cs="TimesNewRoman"/>
          <w:iCs/>
          <w:sz w:val="20"/>
        </w:rPr>
        <w:t>Ruswarp</w:t>
      </w:r>
      <w:proofErr w:type="spellEnd"/>
      <w:r w:rsidRPr="00CD115B">
        <w:rPr>
          <w:rFonts w:ascii="TimesNewRoman" w:eastAsiaTheme="minorEastAsia" w:hAnsi="TimesNewRoman" w:cs="TimesNewRoman"/>
          <w:iCs/>
          <w:sz w:val="20"/>
        </w:rPr>
        <w:t xml:space="preserve"> powerplant had a complex inlet channel geometry that caused a high degree of uncertainty in its flow rate measurements. Further details regarding the setup and data collection can be found in the literature </w:t>
      </w:r>
      <w:r w:rsidRPr="00CD115B">
        <w:rPr>
          <w:rFonts w:ascii="TimesNewRoman" w:eastAsiaTheme="minorEastAsia" w:hAnsi="TimesNewRoman" w:cs="TimesNewRoman"/>
          <w:iCs/>
          <w:sz w:val="20"/>
        </w:rPr>
        <w:fldChar w:fldCharType="begin"/>
      </w:r>
      <w:r w:rsidRPr="00CD115B">
        <w:rPr>
          <w:rFonts w:ascii="TimesNewRoman" w:eastAsiaTheme="minorEastAsia" w:hAnsi="TimesNewRoman" w:cs="TimesNewRoman"/>
          <w:iCs/>
          <w:sz w:val="20"/>
        </w:rPr>
        <w:instrText xml:space="preserve"> ADDIN EN.CITE &lt;EndNote&gt;&lt;Cite&gt;&lt;Author&gt;Simmons&lt;/Author&gt;&lt;Year&gt;2021&lt;/Year&gt;&lt;RecNum&gt;29&lt;/RecNum&gt;&lt;DisplayText&gt;(Simmons et al., 2021)&lt;/DisplayText&gt;&lt;record&gt;&lt;rec-number&gt;29&lt;/rec-number&gt;&lt;foreign-keys&gt;&lt;key app="EN" db-id="xttpdw0xoxarpbepv0qptdwt5vevzp9w0vvs" timestamp="1706121456" guid="3d8f352a-7c74-4219-b8de-8446e3bda77e"&gt;29&lt;/key&gt;&lt;/foreign-keys&gt;&lt;ref-type name="Journal Article"&gt;17&lt;/ref-type&gt;&lt;contributors&gt;&lt;authors&gt;&lt;author&gt;Simmons, Scott Christopher&lt;/author&gt;&lt;author&gt;Elliott, Chris&lt;/author&gt;&lt;author&gt;Ford, Mike&lt;/author&gt;&lt;author&gt;Clayton, Adrian&lt;/author&gt;&lt;author&gt;Lubitz, William David&lt;/author&gt;&lt;/authors&gt;&lt;/contributors&gt;&lt;titles&gt;&lt;title&gt;Archimedes screw generator powerplant assessment and field measurement campaign&lt;/title&gt;&lt;secondary-title&gt;Energy for Sustainable Development&lt;/secondary-title&gt;&lt;/titles&gt;&lt;periodical&gt;&lt;full-title&gt;Energy for Sustainable Development&lt;/full-title&gt;&lt;/periodical&gt;&lt;volume&gt;61&lt;/volume&gt;&lt;dates&gt;&lt;year&gt;2021&lt;/year&gt;&lt;pub-dates&gt;&lt;date&gt;April 2021&lt;/date&gt;&lt;/pub-dates&gt;&lt;/dates&gt;&lt;urls&gt;&lt;/urls&gt;&lt;electronic-resource-num&gt;DOI: 10.1016/j.esd.2021.09.007&lt;/electronic-resource-num&gt;&lt;/record&gt;&lt;/Cite&gt;&lt;/EndNote&gt;</w:instrText>
      </w:r>
      <w:r w:rsidRPr="00CD115B">
        <w:rPr>
          <w:rFonts w:ascii="TimesNewRoman" w:eastAsiaTheme="minorEastAsia" w:hAnsi="TimesNewRoman" w:cs="TimesNewRoman"/>
          <w:iCs/>
          <w:sz w:val="20"/>
        </w:rPr>
        <w:fldChar w:fldCharType="separate"/>
      </w:r>
      <w:r w:rsidRPr="00CD115B">
        <w:rPr>
          <w:rFonts w:ascii="TimesNewRoman" w:eastAsiaTheme="minorEastAsia" w:hAnsi="TimesNewRoman" w:cs="TimesNewRoman"/>
          <w:iCs/>
          <w:noProof/>
          <w:sz w:val="20"/>
        </w:rPr>
        <w:t>(Simmons et al., 2021)</w:t>
      </w:r>
      <w:r w:rsidRPr="00CD115B">
        <w:rPr>
          <w:rFonts w:ascii="TimesNewRoman" w:eastAsiaTheme="minorEastAsia" w:hAnsi="TimesNewRoman" w:cs="TimesNewRoman"/>
          <w:iCs/>
          <w:sz w:val="20"/>
        </w:rPr>
        <w:fldChar w:fldCharType="end"/>
      </w:r>
      <w:r w:rsidRPr="00CD115B">
        <w:rPr>
          <w:rFonts w:ascii="TimesNewRoman" w:eastAsiaTheme="minorEastAsia" w:hAnsi="TimesNewRoman" w:cs="TimesNewRoman"/>
          <w:iCs/>
          <w:sz w:val="20"/>
        </w:rPr>
        <w:t>.</w:t>
      </w:r>
    </w:p>
    <w:p w14:paraId="6D9E5E53" w14:textId="77777777" w:rsidR="002F3A3B" w:rsidRPr="002F3A3B" w:rsidRDefault="002F3A3B" w:rsidP="002F3A3B"/>
    <w:p w14:paraId="04B94996" w14:textId="119AADB4" w:rsidR="00277F75" w:rsidRPr="00CD115B" w:rsidRDefault="00277F75" w:rsidP="00277F75">
      <w:pPr>
        <w:pStyle w:val="Heading2"/>
        <w:rPr>
          <w:rFonts w:ascii="Times New Roman" w:hAnsi="Times New Roman"/>
          <w:color w:val="000052"/>
          <w:sz w:val="20"/>
          <w:szCs w:val="20"/>
          <w:lang w:val="en-GB"/>
        </w:rPr>
      </w:pPr>
      <w:r w:rsidRPr="00CD115B">
        <w:rPr>
          <w:rFonts w:ascii="Times New Roman" w:hAnsi="Times New Roman"/>
          <w:color w:val="000052"/>
          <w:sz w:val="20"/>
          <w:szCs w:val="20"/>
          <w:lang w:val="en-GB"/>
        </w:rPr>
        <w:t>2.3. Numerical Simulations</w:t>
      </w:r>
    </w:p>
    <w:p w14:paraId="37CB1389" w14:textId="5868F3C8" w:rsidR="00277F75" w:rsidRPr="00CD115B" w:rsidRDefault="00277F75" w:rsidP="00277F75">
      <w:pPr>
        <w:spacing w:after="0"/>
        <w:rPr>
          <w:rFonts w:ascii="TimesNewRoman" w:eastAsiaTheme="minorEastAsia" w:hAnsi="TimesNewRoman" w:cs="TimesNewRoman"/>
          <w:iCs/>
          <w:sz w:val="20"/>
        </w:rPr>
      </w:pPr>
      <w:r w:rsidRPr="00CD115B">
        <w:rPr>
          <w:rFonts w:ascii="TimesNewRoman" w:eastAsiaTheme="minorEastAsia" w:hAnsi="TimesNewRoman" w:cs="TimesNewRoman"/>
          <w:iCs/>
          <w:sz w:val="20"/>
        </w:rPr>
        <w:t xml:space="preserve">A transient, two-phase, dynamically meshed, three-dimensional computational fluid dynamics (CFD) model of an Archimedes screw generator was developed with </w:t>
      </w:r>
      <w:proofErr w:type="spellStart"/>
      <w:r w:rsidRPr="00CD115B">
        <w:rPr>
          <w:rFonts w:ascii="TimesNewRoman" w:eastAsiaTheme="minorEastAsia" w:hAnsi="TimesNewRoman" w:cs="TimesNewRoman"/>
          <w:iCs/>
          <w:sz w:val="20"/>
        </w:rPr>
        <w:t>OpenFOAM</w:t>
      </w:r>
      <w:proofErr w:type="spellEnd"/>
      <w:r w:rsidRPr="00CD115B">
        <w:rPr>
          <w:rFonts w:ascii="TimesNewRoman" w:eastAsiaTheme="minorEastAsia" w:hAnsi="TimesNewRoman" w:cs="TimesNewRoman"/>
          <w:iCs/>
          <w:sz w:val="20"/>
        </w:rPr>
        <w:t xml:space="preserve"> (v4.0, The </w:t>
      </w:r>
      <w:proofErr w:type="spellStart"/>
      <w:r w:rsidRPr="00CD115B">
        <w:rPr>
          <w:rFonts w:ascii="TimesNewRoman" w:eastAsiaTheme="minorEastAsia" w:hAnsi="TimesNewRoman" w:cs="TimesNewRoman"/>
          <w:iCs/>
          <w:sz w:val="20"/>
        </w:rPr>
        <w:t>OpenFOAM</w:t>
      </w:r>
      <w:proofErr w:type="spellEnd"/>
      <w:r w:rsidRPr="00CD115B">
        <w:rPr>
          <w:rFonts w:ascii="TimesNewRoman" w:eastAsiaTheme="minorEastAsia" w:hAnsi="TimesNewRoman" w:cs="TimesNewRoman"/>
          <w:iCs/>
          <w:sz w:val="20"/>
        </w:rPr>
        <w:t xml:space="preserve"> Foundation). The model was developed to accurately approximate screw generator behaviour across a wide range of geometries and operating conditions. Fig. </w:t>
      </w:r>
      <w:r w:rsidR="00CD115B" w:rsidRPr="00CD115B">
        <w:rPr>
          <w:rFonts w:ascii="TimesNewRoman" w:eastAsiaTheme="minorEastAsia" w:hAnsi="TimesNewRoman" w:cs="TimesNewRoman"/>
          <w:iCs/>
          <w:sz w:val="20"/>
        </w:rPr>
        <w:t>5</w:t>
      </w:r>
      <w:r w:rsidRPr="00CD115B">
        <w:rPr>
          <w:rFonts w:ascii="TimesNewRoman" w:eastAsiaTheme="minorEastAsia" w:hAnsi="TimesNewRoman" w:cs="TimesNewRoman"/>
          <w:iCs/>
          <w:sz w:val="20"/>
        </w:rPr>
        <w:t xml:space="preserve"> shows the CFD simulation domain.</w:t>
      </w:r>
    </w:p>
    <w:p w14:paraId="1CC0D8E1" w14:textId="77777777" w:rsidR="00901B9D" w:rsidRDefault="000572DD" w:rsidP="00901B9D">
      <w:pPr>
        <w:keepNext/>
        <w:spacing w:after="0"/>
        <w:jc w:val="center"/>
      </w:pPr>
      <w:r w:rsidRPr="00CD115B">
        <w:rPr>
          <w:noProof/>
        </w:rPr>
        <w:lastRenderedPageBreak/>
        <w:drawing>
          <wp:inline distT="114300" distB="114300" distL="114300" distR="114300" wp14:anchorId="43D7C4CA" wp14:editId="0B0E3989">
            <wp:extent cx="2432649" cy="1813068"/>
            <wp:effectExtent l="0" t="0" r="6350" b="0"/>
            <wp:docPr id="32" name="image38.png" descr="A diagram of a structur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 name="image38.png" descr="A diagram of a structure&#10;&#10;Description automatically generated"/>
                    <pic:cNvPicPr preferRelativeResize="0"/>
                  </pic:nvPicPr>
                  <pic:blipFill>
                    <a:blip r:embed="rId15"/>
                    <a:srcRect/>
                    <a:stretch>
                      <a:fillRect/>
                    </a:stretch>
                  </pic:blipFill>
                  <pic:spPr>
                    <a:xfrm>
                      <a:off x="0" y="0"/>
                      <a:ext cx="2459375" cy="1832987"/>
                    </a:xfrm>
                    <a:prstGeom prst="rect">
                      <a:avLst/>
                    </a:prstGeom>
                    <a:ln/>
                  </pic:spPr>
                </pic:pic>
              </a:graphicData>
            </a:graphic>
          </wp:inline>
        </w:drawing>
      </w:r>
    </w:p>
    <w:p w14:paraId="2871EA42" w14:textId="45A427F9" w:rsidR="000572DD" w:rsidRPr="00CD115B" w:rsidRDefault="00901B9D" w:rsidP="00103D4F">
      <w:pPr>
        <w:pStyle w:val="Caption"/>
        <w:jc w:val="center"/>
        <w:rPr>
          <w:rFonts w:ascii="TimesNewRoman" w:eastAsiaTheme="minorEastAsia" w:hAnsi="TimesNewRoman" w:cs="TimesNewRoman"/>
          <w:iCs/>
        </w:rPr>
      </w:pPr>
      <w:r>
        <w:t>Fig. SI-</w:t>
      </w:r>
      <w:fldSimple w:instr=" SEQ Fig._SI- \* ARABIC ">
        <w:r w:rsidR="00434B45">
          <w:rPr>
            <w:noProof/>
          </w:rPr>
          <w:t>3</w:t>
        </w:r>
      </w:fldSimple>
      <w:r w:rsidR="00103D4F">
        <w:t xml:space="preserve">. </w:t>
      </w:r>
      <w:r w:rsidR="000572DD" w:rsidRPr="00CD115B">
        <w:t>Simulation domain with colour-coded boundaries.</w:t>
      </w:r>
    </w:p>
    <w:p w14:paraId="01F99949" w14:textId="477CD251" w:rsidR="00277F75" w:rsidRPr="00CD115B" w:rsidRDefault="000572DD" w:rsidP="00277F75">
      <w:pPr>
        <w:spacing w:after="0"/>
        <w:ind w:firstLine="284"/>
        <w:rPr>
          <w:rFonts w:ascii="TimesNewRoman" w:eastAsiaTheme="minorEastAsia" w:hAnsi="TimesNewRoman" w:cs="TimesNewRoman"/>
          <w:iCs/>
          <w:sz w:val="20"/>
        </w:rPr>
      </w:pPr>
      <w:r w:rsidRPr="00CD115B">
        <w:rPr>
          <w:rFonts w:ascii="TimesNewRoman" w:eastAsiaTheme="minorEastAsia" w:hAnsi="TimesNewRoman" w:cs="TimesNewRoman"/>
          <w:iCs/>
          <w:sz w:val="20"/>
        </w:rPr>
        <w:t xml:space="preserve">The Reynolds-averaged Navier-Stokes equations (RANS) with a </w:t>
      </w:r>
      <w:proofErr w:type="spellStart"/>
      <w:r w:rsidRPr="00CD115B">
        <w:rPr>
          <w:rFonts w:ascii="TimesNewRoman" w:eastAsiaTheme="minorEastAsia" w:hAnsi="TimesNewRoman" w:cs="TimesNewRoman"/>
          <w:iCs/>
          <w:sz w:val="20"/>
        </w:rPr>
        <w:t>Boussinesq</w:t>
      </w:r>
      <w:proofErr w:type="spellEnd"/>
      <w:r w:rsidRPr="00CD115B">
        <w:rPr>
          <w:rFonts w:ascii="TimesNewRoman" w:eastAsiaTheme="minorEastAsia" w:hAnsi="TimesNewRoman" w:cs="TimesNewRoman"/>
          <w:iCs/>
          <w:sz w:val="20"/>
        </w:rPr>
        <w:t xml:space="preserve"> eddy-viscosity assumption were used to model flow. The two-phase immiscible Volume of Fluid (</w:t>
      </w:r>
      <w:proofErr w:type="spellStart"/>
      <w:r w:rsidRPr="00CD115B">
        <w:rPr>
          <w:rFonts w:ascii="TimesNewRoman" w:eastAsiaTheme="minorEastAsia" w:hAnsi="TimesNewRoman" w:cs="TimesNewRoman"/>
          <w:iCs/>
          <w:sz w:val="20"/>
        </w:rPr>
        <w:t>VoF</w:t>
      </w:r>
      <w:proofErr w:type="spellEnd"/>
      <w:r w:rsidRPr="00CD115B">
        <w:rPr>
          <w:rFonts w:ascii="TimesNewRoman" w:eastAsiaTheme="minorEastAsia" w:hAnsi="TimesNewRoman" w:cs="TimesNewRoman"/>
          <w:iCs/>
          <w:sz w:val="20"/>
        </w:rPr>
        <w:t xml:space="preserve">) algorithm was used for free surface modelling. Menter’s Shear Stress Transport (k-ω SST) </w:t>
      </w:r>
      <w:r w:rsidRPr="00CD115B">
        <w:rPr>
          <w:rFonts w:ascii="TimesNewRoman" w:eastAsiaTheme="minorEastAsia" w:hAnsi="TimesNewRoman" w:cs="TimesNewRoman"/>
          <w:iCs/>
          <w:sz w:val="20"/>
        </w:rPr>
        <w:fldChar w:fldCharType="begin"/>
      </w:r>
      <w:r w:rsidR="00124229" w:rsidRPr="00CD115B">
        <w:rPr>
          <w:rFonts w:ascii="TimesNewRoman" w:eastAsiaTheme="minorEastAsia" w:hAnsi="TimesNewRoman" w:cs="TimesNewRoman"/>
          <w:iCs/>
          <w:sz w:val="20"/>
        </w:rPr>
        <w:instrText xml:space="preserve"> ADDIN EN.CITE &lt;EndNote&gt;&lt;Cite&gt;&lt;Author&gt;Menter&lt;/Author&gt;&lt;Year&gt;1994&lt;/Year&gt;&lt;RecNum&gt;34&lt;/RecNum&gt;&lt;DisplayText&gt;(Menter, 1994)&lt;/DisplayText&gt;&lt;record&gt;&lt;rec-number&gt;34&lt;/rec-number&gt;&lt;foreign-keys&gt;&lt;key app="EN" db-id="xttpdw0xoxarpbepv0qptdwt5vevzp9w0vvs" timestamp="1706121474" guid="802e7524-bfd2-4b1c-a667-2ccf528378ed"&gt;34&lt;/key&gt;&lt;/foreign-keys&gt;&lt;ref-type name="Journal Article"&gt;17&lt;/ref-type&gt;&lt;contributors&gt;&lt;authors&gt;&lt;author&gt;Menter, Florian R.&lt;/author&gt;&lt;/authors&gt;&lt;/contributors&gt;&lt;titles&gt;&lt;title&gt;Two-equation eddy-viscosity turbulence models for engineering applications&lt;/title&gt;&lt;secondary-title&gt;AIAA Journal&lt;/secondary-title&gt;&lt;/titles&gt;&lt;periodical&gt;&lt;full-title&gt;AIAA Journal&lt;/full-title&gt;&lt;/periodical&gt;&lt;volume&gt;32&lt;/volume&gt;&lt;number&gt;8&lt;/number&gt;&lt;dates&gt;&lt;year&gt;1994&lt;/year&gt;&lt;pub-dates&gt;&lt;date&gt;August 1994&lt;/date&gt;&lt;/pub-dates&gt;&lt;/dates&gt;&lt;urls&gt;&lt;/urls&gt;&lt;electronic-resource-num&gt;https://arc.aiaa.org/doi/10.2514/3.12149&lt;/electronic-resource-num&gt;&lt;/record&gt;&lt;/Cite&gt;&lt;/EndNote&gt;</w:instrText>
      </w:r>
      <w:r w:rsidRPr="00CD115B">
        <w:rPr>
          <w:rFonts w:ascii="TimesNewRoman" w:eastAsiaTheme="minorEastAsia" w:hAnsi="TimesNewRoman" w:cs="TimesNewRoman"/>
          <w:iCs/>
          <w:sz w:val="20"/>
        </w:rPr>
        <w:fldChar w:fldCharType="separate"/>
      </w:r>
      <w:r w:rsidR="00124229" w:rsidRPr="00CD115B">
        <w:rPr>
          <w:rFonts w:ascii="TimesNewRoman" w:eastAsiaTheme="minorEastAsia" w:hAnsi="TimesNewRoman" w:cs="TimesNewRoman"/>
          <w:iCs/>
          <w:noProof/>
          <w:sz w:val="20"/>
        </w:rPr>
        <w:t>(Menter, 1994)</w:t>
      </w:r>
      <w:r w:rsidRPr="00CD115B">
        <w:rPr>
          <w:rFonts w:ascii="TimesNewRoman" w:eastAsiaTheme="minorEastAsia" w:hAnsi="TimesNewRoman" w:cs="TimesNewRoman"/>
          <w:iCs/>
          <w:sz w:val="20"/>
        </w:rPr>
        <w:fldChar w:fldCharType="end"/>
      </w:r>
      <w:r w:rsidRPr="00CD115B">
        <w:rPr>
          <w:rFonts w:ascii="TimesNewRoman" w:eastAsiaTheme="minorEastAsia" w:hAnsi="TimesNewRoman" w:cs="TimesNewRoman"/>
          <w:iCs/>
          <w:sz w:val="20"/>
        </w:rPr>
        <w:t xml:space="preserve"> was used to model turbulence; this was selected due to the relative importance of mesh size in this problem, and since it </w:t>
      </w:r>
      <w:r w:rsidR="007B1692" w:rsidRPr="00CD115B">
        <w:rPr>
          <w:rFonts w:ascii="TimesNewRoman" w:eastAsiaTheme="minorEastAsia" w:hAnsi="TimesNewRoman" w:cs="TimesNewRoman"/>
          <w:iCs/>
          <w:sz w:val="20"/>
        </w:rPr>
        <w:t xml:space="preserve">has precedence when modelling hydraulic machinery </w:t>
      </w:r>
      <w:r w:rsidR="007B1692" w:rsidRPr="00CD115B">
        <w:rPr>
          <w:rFonts w:ascii="TimesNewRoman" w:eastAsiaTheme="minorEastAsia" w:hAnsi="TimesNewRoman" w:cs="TimesNewRoman"/>
          <w:iCs/>
          <w:sz w:val="20"/>
        </w:rPr>
        <w:fldChar w:fldCharType="begin"/>
      </w:r>
      <w:r w:rsidR="00124229" w:rsidRPr="00CD115B">
        <w:rPr>
          <w:rFonts w:ascii="TimesNewRoman" w:eastAsiaTheme="minorEastAsia" w:hAnsi="TimesNewRoman" w:cs="TimesNewRoman"/>
          <w:iCs/>
          <w:sz w:val="20"/>
        </w:rPr>
        <w:instrText xml:space="preserve"> ADDIN EN.CITE &lt;EndNote&gt;&lt;Cite&gt;&lt;Author&gt;Dhakal&lt;/Author&gt;&lt;Year&gt;2010&lt;/Year&gt;&lt;RecNum&gt;35&lt;/RecNum&gt;&lt;DisplayText&gt;(Dhakal &amp;amp; Walters, 2010)&lt;/DisplayText&gt;&lt;record&gt;&lt;rec-number&gt;35&lt;/rec-number&gt;&lt;foreign-keys&gt;&lt;key app="EN" db-id="xttpdw0xoxarpbepv0qptdwt5vevzp9w0vvs" timestamp="1706121476" guid="a1c6fb04-05f8-48e5-8a07-b337bef6f7f3"&gt;35&lt;/key&gt;&lt;/foreign-keys&gt;&lt;ref-type name="Conference Proceedings"&gt;10&lt;/ref-type&gt;&lt;contributors&gt;&lt;authors&gt;&lt;author&gt;Dhakal, Tej Prasad &lt;/author&gt;&lt;author&gt;Walters, D. Keith &lt;/author&gt;&lt;/authors&gt;&lt;/contributors&gt;&lt;titles&gt;&lt;title&gt;Curvature and rotation sensitive variants of the K-Omega SST turbulence model&lt;/title&gt;&lt;secondary-title&gt;ASME 2009 Fluids Engineering Division Summer Meeting&lt;/secondary-title&gt;&lt;/titles&gt;&lt;dates&gt;&lt;year&gt;2010&lt;/year&gt;&lt;/dates&gt;&lt;pub-location&gt;Vail, Colorado&lt;/pub-location&gt;&lt;publisher&gt;ASME&lt;/publisher&gt;&lt;isbn&gt;978-0-7918-4372-7&lt;/isbn&gt;&lt;urls&gt;&lt;/urls&gt;&lt;electronic-resource-num&gt;https://doi.org/10.1115/FEDSM2009-78397&lt;/electronic-resource-num&gt;&lt;/record&gt;&lt;/Cite&gt;&lt;/EndNote&gt;</w:instrText>
      </w:r>
      <w:r w:rsidR="007B1692" w:rsidRPr="00CD115B">
        <w:rPr>
          <w:rFonts w:ascii="TimesNewRoman" w:eastAsiaTheme="minorEastAsia" w:hAnsi="TimesNewRoman" w:cs="TimesNewRoman"/>
          <w:iCs/>
          <w:sz w:val="20"/>
        </w:rPr>
        <w:fldChar w:fldCharType="separate"/>
      </w:r>
      <w:r w:rsidR="00124229" w:rsidRPr="00CD115B">
        <w:rPr>
          <w:rFonts w:ascii="TimesNewRoman" w:eastAsiaTheme="minorEastAsia" w:hAnsi="TimesNewRoman" w:cs="TimesNewRoman"/>
          <w:iCs/>
          <w:noProof/>
          <w:sz w:val="20"/>
        </w:rPr>
        <w:t>(Dhakal &amp; Walters, 2010)</w:t>
      </w:r>
      <w:r w:rsidR="007B1692" w:rsidRPr="00CD115B">
        <w:rPr>
          <w:rFonts w:ascii="TimesNewRoman" w:eastAsiaTheme="minorEastAsia" w:hAnsi="TimesNewRoman" w:cs="TimesNewRoman"/>
          <w:iCs/>
          <w:sz w:val="20"/>
        </w:rPr>
        <w:fldChar w:fldCharType="end"/>
      </w:r>
      <w:r w:rsidR="007B1692" w:rsidRPr="00CD115B">
        <w:rPr>
          <w:rFonts w:ascii="TimesNewRoman" w:eastAsiaTheme="minorEastAsia" w:hAnsi="TimesNewRoman" w:cs="TimesNewRoman"/>
          <w:iCs/>
          <w:sz w:val="20"/>
        </w:rPr>
        <w:t>.</w:t>
      </w:r>
    </w:p>
    <w:p w14:paraId="31EFF81A" w14:textId="0C033CA2" w:rsidR="007B1692" w:rsidRPr="00CD115B" w:rsidRDefault="007B1692" w:rsidP="00277F75">
      <w:pPr>
        <w:spacing w:after="0"/>
        <w:ind w:firstLine="284"/>
        <w:rPr>
          <w:rFonts w:ascii="TimesNewRoman" w:eastAsiaTheme="minorEastAsia" w:hAnsi="TimesNewRoman" w:cs="TimesNewRoman"/>
          <w:iCs/>
          <w:sz w:val="20"/>
        </w:rPr>
      </w:pPr>
      <w:r w:rsidRPr="00CD115B">
        <w:rPr>
          <w:rFonts w:ascii="TimesNewRoman" w:eastAsiaTheme="minorEastAsia" w:hAnsi="TimesNewRoman" w:cs="TimesNewRoman"/>
          <w:iCs/>
          <w:sz w:val="20"/>
        </w:rPr>
        <w:t xml:space="preserve">Time was discretized with </w:t>
      </w:r>
      <w:proofErr w:type="gramStart"/>
      <w:r w:rsidRPr="00CD115B">
        <w:rPr>
          <w:rFonts w:ascii="TimesNewRoman" w:eastAsiaTheme="minorEastAsia" w:hAnsi="TimesNewRoman" w:cs="TimesNewRoman"/>
          <w:iCs/>
          <w:sz w:val="20"/>
        </w:rPr>
        <w:t>an</w:t>
      </w:r>
      <w:proofErr w:type="gramEnd"/>
      <w:r w:rsidRPr="00CD115B">
        <w:rPr>
          <w:rFonts w:ascii="TimesNewRoman" w:eastAsiaTheme="minorEastAsia" w:hAnsi="TimesNewRoman" w:cs="TimesNewRoman"/>
          <w:iCs/>
          <w:sz w:val="20"/>
        </w:rPr>
        <w:t xml:space="preserve"> Euler scheme, and both gradient and Laplacian terms were discretized with second order central schemes. The divergence of velocity term was discretized with a second order upwind scheme, and an adaptive timestep was used to satisfy the Courant-</w:t>
      </w:r>
      <w:proofErr w:type="spellStart"/>
      <w:r w:rsidRPr="00CD115B">
        <w:rPr>
          <w:rFonts w:ascii="TimesNewRoman" w:eastAsiaTheme="minorEastAsia" w:hAnsi="TimesNewRoman" w:cs="TimesNewRoman"/>
          <w:iCs/>
          <w:sz w:val="20"/>
        </w:rPr>
        <w:t>Freidrichs</w:t>
      </w:r>
      <w:proofErr w:type="spellEnd"/>
      <w:r w:rsidRPr="00CD115B">
        <w:rPr>
          <w:rFonts w:ascii="TimesNewRoman" w:eastAsiaTheme="minorEastAsia" w:hAnsi="TimesNewRoman" w:cs="TimesNewRoman"/>
          <w:iCs/>
          <w:sz w:val="20"/>
        </w:rPr>
        <w:t>-Lewy (CFL) condition. Timesteps were generally selected to keep the CFL number less than unity, with typical timesteps on the order of 10</w:t>
      </w:r>
      <w:r w:rsidRPr="00CD115B">
        <w:rPr>
          <w:rFonts w:ascii="TimesNewRoman" w:eastAsiaTheme="minorEastAsia" w:hAnsi="TimesNewRoman" w:cs="TimesNewRoman"/>
          <w:iCs/>
          <w:sz w:val="20"/>
          <w:vertAlign w:val="superscript"/>
        </w:rPr>
        <w:t>-4</w:t>
      </w:r>
      <w:r w:rsidRPr="00CD115B">
        <w:rPr>
          <w:rFonts w:ascii="TimesNewRoman" w:eastAsiaTheme="minorEastAsia" w:hAnsi="TimesNewRoman" w:cs="TimesNewRoman"/>
          <w:iCs/>
          <w:sz w:val="20"/>
        </w:rPr>
        <w:t xml:space="preserve"> seconds. Due to the periodic filling and emptying of screw buckets in normal operation, convergence was reached when torque measurements achieved a state of regular oscillation – termed “quasi-steady state” (cf. Fig. </w:t>
      </w:r>
      <w:r w:rsidR="00CD115B" w:rsidRPr="00CD115B">
        <w:rPr>
          <w:rFonts w:ascii="TimesNewRoman" w:eastAsiaTheme="minorEastAsia" w:hAnsi="TimesNewRoman" w:cs="TimesNewRoman"/>
          <w:iCs/>
          <w:sz w:val="20"/>
        </w:rPr>
        <w:t>6</w:t>
      </w:r>
      <w:r w:rsidRPr="00CD115B">
        <w:rPr>
          <w:rFonts w:ascii="TimesNewRoman" w:eastAsiaTheme="minorEastAsia" w:hAnsi="TimesNewRoman" w:cs="TimesNewRoman"/>
          <w:iCs/>
          <w:sz w:val="20"/>
        </w:rPr>
        <w:t>).</w:t>
      </w:r>
    </w:p>
    <w:p w14:paraId="04A9553F" w14:textId="77777777" w:rsidR="00901B9D" w:rsidRDefault="007B1692" w:rsidP="00901B9D">
      <w:pPr>
        <w:keepNext/>
        <w:spacing w:after="0"/>
        <w:jc w:val="center"/>
      </w:pPr>
      <w:r w:rsidRPr="00CD115B">
        <w:rPr>
          <w:noProof/>
        </w:rPr>
        <w:drawing>
          <wp:inline distT="114300" distB="114300" distL="114300" distR="114300" wp14:anchorId="00F1D36D" wp14:editId="182B28D8">
            <wp:extent cx="2225615" cy="2087560"/>
            <wp:effectExtent l="0" t="0" r="3810" b="8255"/>
            <wp:docPr id="18" name="image22.png" descr="A graph of a graph&#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 name="image22.png" descr="A graph of a graph&#10;&#10;Description automatically generated"/>
                    <pic:cNvPicPr preferRelativeResize="0"/>
                  </pic:nvPicPr>
                  <pic:blipFill>
                    <a:blip r:embed="rId16"/>
                    <a:srcRect/>
                    <a:stretch>
                      <a:fillRect/>
                    </a:stretch>
                  </pic:blipFill>
                  <pic:spPr>
                    <a:xfrm>
                      <a:off x="0" y="0"/>
                      <a:ext cx="2237406" cy="2098620"/>
                    </a:xfrm>
                    <a:prstGeom prst="rect">
                      <a:avLst/>
                    </a:prstGeom>
                    <a:ln/>
                  </pic:spPr>
                </pic:pic>
              </a:graphicData>
            </a:graphic>
          </wp:inline>
        </w:drawing>
      </w:r>
    </w:p>
    <w:p w14:paraId="3D7750B6" w14:textId="39E7C54B" w:rsidR="007B1692" w:rsidRPr="00CD115B" w:rsidRDefault="00901B9D" w:rsidP="00103D4F">
      <w:pPr>
        <w:pStyle w:val="Caption"/>
        <w:jc w:val="center"/>
        <w:rPr>
          <w:rFonts w:ascii="TimesNewRoman" w:eastAsiaTheme="minorEastAsia" w:hAnsi="TimesNewRoman" w:cs="TimesNewRoman"/>
          <w:iCs/>
        </w:rPr>
      </w:pPr>
      <w:r>
        <w:t>Fig. SI-</w:t>
      </w:r>
      <w:fldSimple w:instr=" SEQ Fig._SI- \* ARABIC ">
        <w:r w:rsidR="00434B45">
          <w:rPr>
            <w:noProof/>
          </w:rPr>
          <w:t>4</w:t>
        </w:r>
      </w:fldSimple>
      <w:r w:rsidR="00103D4F">
        <w:t xml:space="preserve">. </w:t>
      </w:r>
      <w:r w:rsidR="007B1692" w:rsidRPr="00CD115B">
        <w:t>Convergence study of Simulation 4 (cf. upcoming Table 3). Quasi-steady state is reached at about 18 seconds.</w:t>
      </w:r>
    </w:p>
    <w:p w14:paraId="76D002A8" w14:textId="0C4081C2" w:rsidR="007B1692" w:rsidRPr="00CD115B" w:rsidRDefault="00FB079D" w:rsidP="00277F75">
      <w:pPr>
        <w:spacing w:after="0"/>
        <w:ind w:firstLine="284"/>
        <w:rPr>
          <w:rFonts w:ascii="TimesNewRoman" w:eastAsiaTheme="minorEastAsia" w:hAnsi="TimesNewRoman" w:cs="TimesNewRoman"/>
          <w:iCs/>
          <w:sz w:val="20"/>
        </w:rPr>
      </w:pPr>
      <w:r w:rsidRPr="00CD115B">
        <w:rPr>
          <w:rFonts w:ascii="TimesNewRoman" w:eastAsiaTheme="minorEastAsia" w:hAnsi="TimesNewRoman" w:cs="TimesNewRoman"/>
          <w:iCs/>
          <w:sz w:val="20"/>
        </w:rPr>
        <w:t xml:space="preserve">To get a characteristic datapoint for each simulation, at least 10 seconds of quasi-steady state operation were simulated. Quasi-steady state operation was then time-averaged to mitigate the impacts of torque oscillations during normal operation. Further details of model setup, grid sensitivity studies, and initial data collection can be found in the literature </w:t>
      </w:r>
      <w:r w:rsidR="004039FD" w:rsidRPr="00CD115B">
        <w:rPr>
          <w:rFonts w:ascii="TimesNewRoman" w:eastAsiaTheme="minorEastAsia" w:hAnsi="TimesNewRoman" w:cs="TimesNewRoman"/>
          <w:iCs/>
          <w:sz w:val="20"/>
        </w:rPr>
        <w:fldChar w:fldCharType="begin"/>
      </w:r>
      <w:r w:rsidR="00B13B1D" w:rsidRPr="00CD115B">
        <w:rPr>
          <w:rFonts w:ascii="TimesNewRoman" w:eastAsiaTheme="minorEastAsia" w:hAnsi="TimesNewRoman" w:cs="TimesNewRoman"/>
          <w:iCs/>
          <w:sz w:val="20"/>
        </w:rPr>
        <w:instrText xml:space="preserve"> ADDIN EN.CITE &lt;EndNote&gt;&lt;Cite&gt;&lt;Author&gt;Simmons&lt;/Author&gt;&lt;Year&gt;2023&lt;/Year&gt;&lt;RecNum&gt;84&lt;/RecNum&gt;&lt;DisplayText&gt;(Simmons et al., 2023)&lt;/DisplayText&gt;&lt;record&gt;&lt;rec-number&gt;84&lt;/rec-number&gt;&lt;foreign-keys&gt;&lt;key app="EN" db-id="xttpdw0xoxarpbepv0qptdwt5vevzp9w0vvs" timestamp="1714491230" guid="68ec2385-d6c7-463a-8250-769d5813fd71"&gt;84&lt;/key&gt;&lt;/foreign-keys&gt;&lt;ref-type name="Journal Article"&gt;17&lt;/ref-type&gt;&lt;contributors&gt;&lt;authors&gt;&lt;author&gt;Simmons, Scott Christopher&lt;/author&gt;&lt;author&gt;Dellinger, Guilhem&lt;/author&gt;&lt;author&gt;Lubitz, William David&lt;/author&gt;&lt;/authors&gt;&lt;/contributors&gt;&lt;titles&gt;&lt;title&gt;Effects of Parameter Scaling on Archimedes Screw Generator Performance&lt;/title&gt;&lt;secondary-title&gt;Energies&lt;/secondary-title&gt;&lt;/titles&gt;&lt;periodical&gt;&lt;full-title&gt;Energies&lt;/full-title&gt;&lt;/periodical&gt;&lt;volume&gt;16&lt;/volume&gt;&lt;number&gt;21&lt;/number&gt;&lt;section&gt;7331&lt;/section&gt;&lt;dates&gt;&lt;year&gt;2023&lt;/year&gt;&lt;/dates&gt;&lt;urls&gt;&lt;/urls&gt;&lt;electronic-resource-num&gt;https://doi.org/10.3390/en16217331&lt;/electronic-resource-num&gt;&lt;/record&gt;&lt;/Cite&gt;&lt;/EndNote&gt;</w:instrText>
      </w:r>
      <w:r w:rsidR="004039FD" w:rsidRPr="00CD115B">
        <w:rPr>
          <w:rFonts w:ascii="TimesNewRoman" w:eastAsiaTheme="minorEastAsia" w:hAnsi="TimesNewRoman" w:cs="TimesNewRoman"/>
          <w:iCs/>
          <w:sz w:val="20"/>
        </w:rPr>
        <w:fldChar w:fldCharType="separate"/>
      </w:r>
      <w:r w:rsidR="004039FD" w:rsidRPr="00CD115B">
        <w:rPr>
          <w:rFonts w:ascii="TimesNewRoman" w:eastAsiaTheme="minorEastAsia" w:hAnsi="TimesNewRoman" w:cs="TimesNewRoman"/>
          <w:iCs/>
          <w:noProof/>
          <w:sz w:val="20"/>
        </w:rPr>
        <w:t>(Simmons et al., 2023)</w:t>
      </w:r>
      <w:r w:rsidR="004039FD" w:rsidRPr="00CD115B">
        <w:rPr>
          <w:rFonts w:ascii="TimesNewRoman" w:eastAsiaTheme="minorEastAsia" w:hAnsi="TimesNewRoman" w:cs="TimesNewRoman"/>
          <w:iCs/>
          <w:sz w:val="20"/>
        </w:rPr>
        <w:fldChar w:fldCharType="end"/>
      </w:r>
      <w:r w:rsidRPr="00CD115B">
        <w:rPr>
          <w:rFonts w:ascii="TimesNewRoman" w:eastAsiaTheme="minorEastAsia" w:hAnsi="TimesNewRoman" w:cs="TimesNewRoman"/>
          <w:iCs/>
          <w:sz w:val="20"/>
        </w:rPr>
        <w:t>.</w:t>
      </w:r>
      <w:r w:rsidR="004039FD" w:rsidRPr="00CD115B">
        <w:rPr>
          <w:rFonts w:ascii="TimesNewRoman" w:eastAsiaTheme="minorEastAsia" w:hAnsi="TimesNewRoman" w:cs="TimesNewRoman"/>
          <w:iCs/>
          <w:sz w:val="20"/>
        </w:rPr>
        <w:t xml:space="preserve"> Since the laboratory data and field measurements discussed in this article were used for model evaluation, the comparison between the experimental data points (cf. Table 1 and 2) and corresponding simulation data points are shown in Fig. </w:t>
      </w:r>
      <w:r w:rsidR="00CD115B" w:rsidRPr="00CD115B">
        <w:rPr>
          <w:rFonts w:ascii="TimesNewRoman" w:eastAsiaTheme="minorEastAsia" w:hAnsi="TimesNewRoman" w:cs="TimesNewRoman"/>
          <w:iCs/>
          <w:sz w:val="20"/>
        </w:rPr>
        <w:t>7</w:t>
      </w:r>
      <w:r w:rsidR="004039FD" w:rsidRPr="00CD115B">
        <w:rPr>
          <w:rFonts w:ascii="TimesNewRoman" w:eastAsiaTheme="minorEastAsia" w:hAnsi="TimesNewRoman" w:cs="TimesNewRoman"/>
          <w:iCs/>
          <w:sz w:val="20"/>
        </w:rPr>
        <w:t>.</w:t>
      </w:r>
    </w:p>
    <w:p w14:paraId="7813228A" w14:textId="77777777" w:rsidR="00901B9D" w:rsidRDefault="00C0419D" w:rsidP="00901B9D">
      <w:pPr>
        <w:keepNext/>
        <w:spacing w:after="0"/>
        <w:jc w:val="center"/>
      </w:pPr>
      <w:r w:rsidRPr="00CD115B">
        <w:rPr>
          <w:noProof/>
        </w:rPr>
        <w:lastRenderedPageBreak/>
        <w:drawing>
          <wp:inline distT="114300" distB="114300" distL="114300" distR="114300" wp14:anchorId="543BFFEF" wp14:editId="36A8A48D">
            <wp:extent cx="2475781" cy="2197398"/>
            <wp:effectExtent l="0" t="0" r="1270" b="0"/>
            <wp:docPr id="8" name="image5.png" descr="A graph with numbers and symbols&#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image5.png" descr="A graph with numbers and symbols&#10;&#10;Description automatically generated"/>
                    <pic:cNvPicPr preferRelativeResize="0"/>
                  </pic:nvPicPr>
                  <pic:blipFill>
                    <a:blip r:embed="rId17"/>
                    <a:srcRect/>
                    <a:stretch>
                      <a:fillRect/>
                    </a:stretch>
                  </pic:blipFill>
                  <pic:spPr>
                    <a:xfrm>
                      <a:off x="0" y="0"/>
                      <a:ext cx="2496151" cy="2215477"/>
                    </a:xfrm>
                    <a:prstGeom prst="rect">
                      <a:avLst/>
                    </a:prstGeom>
                    <a:ln/>
                  </pic:spPr>
                </pic:pic>
              </a:graphicData>
            </a:graphic>
          </wp:inline>
        </w:drawing>
      </w:r>
    </w:p>
    <w:p w14:paraId="0B51378B" w14:textId="3BD749E0" w:rsidR="00C0419D" w:rsidRPr="00CD115B" w:rsidRDefault="00901B9D" w:rsidP="00103D4F">
      <w:pPr>
        <w:pStyle w:val="Caption"/>
        <w:jc w:val="center"/>
        <w:rPr>
          <w:rFonts w:ascii="TimesNewRoman" w:eastAsiaTheme="minorEastAsia" w:hAnsi="TimesNewRoman" w:cs="TimesNewRoman"/>
          <w:iCs/>
        </w:rPr>
      </w:pPr>
      <w:r>
        <w:t>Fig. SI-</w:t>
      </w:r>
      <w:fldSimple w:instr=" SEQ Fig._SI- \* ARABIC ">
        <w:r w:rsidR="00434B45">
          <w:rPr>
            <w:noProof/>
          </w:rPr>
          <w:t>5</w:t>
        </w:r>
      </w:fldSimple>
      <w:r w:rsidR="00103D4F">
        <w:t xml:space="preserve">. </w:t>
      </w:r>
      <w:r w:rsidR="00C0419D" w:rsidRPr="00CD115B">
        <w:t>Comparison between experimentally collected laboratory and field data with matching CFD simulation data.</w:t>
      </w:r>
    </w:p>
    <w:p w14:paraId="4CE3B1F1" w14:textId="6F919749" w:rsidR="004A516D" w:rsidRPr="00B83F9F" w:rsidRDefault="00BE1CC4" w:rsidP="00277F75">
      <w:pPr>
        <w:spacing w:after="0"/>
        <w:ind w:firstLine="284"/>
        <w:rPr>
          <w:rFonts w:ascii="TimesNewRoman" w:eastAsiaTheme="minorEastAsia" w:hAnsi="TimesNewRoman" w:cs="TimesNewRoman"/>
          <w:iCs/>
          <w:sz w:val="20"/>
        </w:rPr>
      </w:pPr>
      <w:r w:rsidRPr="00CD115B">
        <w:rPr>
          <w:rFonts w:ascii="TimesNewRoman" w:eastAsiaTheme="minorEastAsia" w:hAnsi="TimesNewRoman" w:cs="TimesNewRoman"/>
          <w:iCs/>
          <w:sz w:val="20"/>
        </w:rPr>
        <w:t>The s</w:t>
      </w:r>
      <w:r w:rsidR="00C0419D" w:rsidRPr="00CD115B">
        <w:rPr>
          <w:rFonts w:ascii="TimesNewRoman" w:eastAsiaTheme="minorEastAsia" w:hAnsi="TimesNewRoman" w:cs="TimesNewRoman"/>
          <w:iCs/>
          <w:sz w:val="20"/>
        </w:rPr>
        <w:t>imulation results</w:t>
      </w:r>
      <w:r w:rsidRPr="00CD115B">
        <w:rPr>
          <w:rFonts w:ascii="TimesNewRoman" w:eastAsiaTheme="minorEastAsia" w:hAnsi="TimesNewRoman" w:cs="TimesNewRoman"/>
          <w:iCs/>
          <w:sz w:val="20"/>
        </w:rPr>
        <w:t xml:space="preserve"> have reasonable </w:t>
      </w:r>
      <w:r w:rsidR="004A516D" w:rsidRPr="00CD115B">
        <w:rPr>
          <w:rFonts w:ascii="TimesNewRoman" w:eastAsiaTheme="minorEastAsia" w:hAnsi="TimesNewRoman" w:cs="TimesNewRoman"/>
          <w:iCs/>
          <w:sz w:val="20"/>
        </w:rPr>
        <w:t xml:space="preserve">agreement with the experimental and field measurements, suggesting that the CFD model can be used as an accurate approximation of operating ASGs. The datapoints were compared against screws of scale diameters sized </w:t>
      </w:r>
      <w:r w:rsidR="004A516D" w:rsidRPr="00CD115B">
        <w:rPr>
          <w:rFonts w:ascii="TimesNewRoman" w:eastAsiaTheme="minorEastAsia" w:hAnsi="TimesNewRoman" w:cs="TimesNewRoman"/>
          <w:i/>
          <w:sz w:val="20"/>
        </w:rPr>
        <w:t>D</w:t>
      </w:r>
      <w:r w:rsidR="004A516D" w:rsidRPr="00CD115B">
        <w:rPr>
          <w:rFonts w:ascii="TimesNewRoman" w:eastAsiaTheme="minorEastAsia" w:hAnsi="TimesNewRoman" w:cs="TimesNewRoman"/>
          <w:i/>
          <w:sz w:val="20"/>
          <w:vertAlign w:val="subscript"/>
        </w:rPr>
        <w:t>o</w:t>
      </w:r>
      <w:r w:rsidR="004A516D" w:rsidRPr="00CD115B">
        <w:rPr>
          <w:rFonts w:ascii="TimesNewRoman" w:eastAsiaTheme="minorEastAsia" w:hAnsi="TimesNewRoman" w:cs="TimesNewRoman"/>
          <w:iCs/>
          <w:sz w:val="20"/>
        </w:rPr>
        <w:t xml:space="preserve"> = 0.15 to 3.6 m. So, this CFD model may reasonably be used to approximate performance of any practical configuration of screw within this size range. Gathering a wide range of data from screws with varying configurations would neither be practical nor economically feasible in </w:t>
      </w:r>
      <w:r w:rsidR="004A516D" w:rsidRPr="00B83F9F">
        <w:rPr>
          <w:rFonts w:ascii="TimesNewRoman" w:eastAsiaTheme="minorEastAsia" w:hAnsi="TimesNewRoman" w:cs="TimesNewRoman"/>
          <w:iCs/>
          <w:sz w:val="20"/>
        </w:rPr>
        <w:t xml:space="preserve">the real-world. To take advantage of the CFD model’s ability to approximate screw performance across a wide range of scale sizes and configurations, sets of simulations were run for seven different scale sized screw generators (cf. Table 3) </w:t>
      </w:r>
      <w:r w:rsidR="00B13B1D" w:rsidRPr="00B83F9F">
        <w:rPr>
          <w:rFonts w:ascii="TimesNewRoman" w:eastAsiaTheme="minorEastAsia" w:hAnsi="TimesNewRoman" w:cs="TimesNewRoman"/>
          <w:iCs/>
          <w:sz w:val="20"/>
        </w:rPr>
        <w:t xml:space="preserve">representing a range </w:t>
      </w:r>
      <w:r w:rsidR="004A516D" w:rsidRPr="00B83F9F">
        <w:rPr>
          <w:rFonts w:ascii="TimesNewRoman" w:eastAsiaTheme="minorEastAsia" w:hAnsi="TimesNewRoman" w:cs="TimesNewRoman"/>
          <w:iCs/>
          <w:sz w:val="20"/>
        </w:rPr>
        <w:t xml:space="preserve">from </w:t>
      </w:r>
      <w:r w:rsidR="00B13B1D" w:rsidRPr="00B83F9F">
        <w:rPr>
          <w:rFonts w:ascii="TimesNewRoman" w:eastAsiaTheme="minorEastAsia" w:hAnsi="TimesNewRoman" w:cs="TimesNewRoman"/>
          <w:iCs/>
          <w:sz w:val="20"/>
        </w:rPr>
        <w:t>pico- to small-scale hydropower sites</w:t>
      </w:r>
      <w:r w:rsidR="004A516D" w:rsidRPr="00B83F9F">
        <w:rPr>
          <w:rFonts w:ascii="TimesNewRoman" w:eastAsiaTheme="minorEastAsia" w:hAnsi="TimesNewRoman" w:cs="TimesNewRoman"/>
          <w:iCs/>
          <w:sz w:val="20"/>
        </w:rPr>
        <w:t>.</w:t>
      </w:r>
    </w:p>
    <w:p w14:paraId="6FEF1B15" w14:textId="77777777" w:rsidR="004A516D" w:rsidRPr="00B83F9F" w:rsidRDefault="004A516D" w:rsidP="00277F75">
      <w:pPr>
        <w:spacing w:after="0"/>
        <w:ind w:firstLine="284"/>
        <w:rPr>
          <w:rFonts w:ascii="TimesNewRoman" w:eastAsiaTheme="minorEastAsia" w:hAnsi="TimesNewRoman" w:cs="TimesNewRoman"/>
          <w:iCs/>
          <w:sz w:val="20"/>
        </w:rPr>
      </w:pPr>
    </w:p>
    <w:p w14:paraId="709E6C51" w14:textId="361E9E22" w:rsidR="004A516D" w:rsidRPr="00B83F9F" w:rsidRDefault="004A516D" w:rsidP="004A516D">
      <w:pPr>
        <w:pStyle w:val="Caption"/>
        <w:keepNext/>
      </w:pPr>
      <w:r w:rsidRPr="00B83F9F">
        <w:t xml:space="preserve">Table </w:t>
      </w:r>
      <w:fldSimple w:instr=" SEQ Table \* ARABIC ">
        <w:r w:rsidR="00434B45">
          <w:rPr>
            <w:noProof/>
          </w:rPr>
          <w:t>3</w:t>
        </w:r>
      </w:fldSimple>
      <w:r w:rsidRPr="00B83F9F">
        <w:t xml:space="preserve">. Simulated screw dimensions and operating parameters. All screws have the same design ratios (i.e., </w:t>
      </w:r>
      <w:bookmarkStart w:id="0" w:name="_Hlk165373284"/>
      <w:r w:rsidRPr="00B83F9F">
        <w:rPr>
          <w:i/>
          <w:iCs/>
        </w:rPr>
        <w:t>D</w:t>
      </w:r>
      <w:r w:rsidRPr="00B83F9F">
        <w:rPr>
          <w:i/>
          <w:iCs/>
          <w:vertAlign w:val="subscript"/>
        </w:rPr>
        <w:t>i</w:t>
      </w:r>
      <w:r w:rsidRPr="00B83F9F">
        <w:t xml:space="preserve"> / </w:t>
      </w:r>
      <w:r w:rsidRPr="00B83F9F">
        <w:rPr>
          <w:i/>
          <w:iCs/>
        </w:rPr>
        <w:t>D</w:t>
      </w:r>
      <w:r w:rsidRPr="00B83F9F">
        <w:rPr>
          <w:i/>
          <w:iCs/>
          <w:vertAlign w:val="subscript"/>
        </w:rPr>
        <w:t>o</w:t>
      </w:r>
      <w:r w:rsidRPr="00B83F9F">
        <w:t xml:space="preserve">, </w:t>
      </w:r>
      <w:r w:rsidRPr="00B83F9F">
        <w:rPr>
          <w:i/>
          <w:iCs/>
        </w:rPr>
        <w:t>S</w:t>
      </w:r>
      <w:r w:rsidRPr="00B83F9F">
        <w:t xml:space="preserve"> / </w:t>
      </w:r>
      <w:r w:rsidRPr="00B83F9F">
        <w:rPr>
          <w:i/>
          <w:iCs/>
        </w:rPr>
        <w:t>D</w:t>
      </w:r>
      <w:r w:rsidRPr="00B83F9F">
        <w:rPr>
          <w:i/>
          <w:iCs/>
          <w:vertAlign w:val="subscript"/>
        </w:rPr>
        <w:t>o</w:t>
      </w:r>
      <w:r w:rsidRPr="00B83F9F">
        <w:t xml:space="preserve">, </w:t>
      </w:r>
      <w:r w:rsidRPr="00B83F9F">
        <w:rPr>
          <w:i/>
          <w:iCs/>
        </w:rPr>
        <w:t>S</w:t>
      </w:r>
      <w:r w:rsidRPr="00B83F9F">
        <w:t xml:space="preserve"> / </w:t>
      </w:r>
      <w:r w:rsidRPr="00B83F9F">
        <w:rPr>
          <w:i/>
          <w:iCs/>
        </w:rPr>
        <w:t>L</w:t>
      </w:r>
      <w:bookmarkEnd w:id="0"/>
      <w:r w:rsidRPr="00B83F9F">
        <w:t>).</w:t>
      </w:r>
    </w:p>
    <w:p w14:paraId="25A60484" w14:textId="62C6C0E2" w:rsidR="00B62271" w:rsidRPr="00B83F9F" w:rsidRDefault="00B62271" w:rsidP="00B62271">
      <w:pPr>
        <w:jc w:val="center"/>
      </w:pPr>
      <w:r w:rsidRPr="00B83F9F">
        <w:rPr>
          <w:noProof/>
        </w:rPr>
        <w:drawing>
          <wp:inline distT="0" distB="0" distL="0" distR="0" wp14:anchorId="7DE27D1B" wp14:editId="502FBC43">
            <wp:extent cx="4540893" cy="1353312"/>
            <wp:effectExtent l="0" t="0" r="0" b="0"/>
            <wp:docPr id="1352647787" name="Picture 1">
              <a:extLst xmlns:a="http://schemas.openxmlformats.org/drawingml/2006/main">
                <a:ext uri="{FF2B5EF4-FFF2-40B4-BE49-F238E27FC236}">
                  <a16:creationId xmlns:a16="http://schemas.microsoft.com/office/drawing/2014/main" id="{509A0454-210A-DC34-5BAD-0293E7F89564}"/>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1">
                      <a:extLst>
                        <a:ext uri="{FF2B5EF4-FFF2-40B4-BE49-F238E27FC236}">
                          <a16:creationId xmlns:a16="http://schemas.microsoft.com/office/drawing/2014/main" id="{509A0454-210A-DC34-5BAD-0293E7F89564}"/>
                        </a:ext>
                      </a:extLst>
                    </pic:cNvPr>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4589682" cy="1367852"/>
                    </a:xfrm>
                    <a:prstGeom prst="rect">
                      <a:avLst/>
                    </a:prstGeom>
                    <a:noFill/>
                  </pic:spPr>
                </pic:pic>
              </a:graphicData>
            </a:graphic>
          </wp:inline>
        </w:drawing>
      </w:r>
    </w:p>
    <w:p w14:paraId="77A50A9D" w14:textId="1F26765D" w:rsidR="00B13B1D" w:rsidRPr="00CD115B" w:rsidRDefault="004A516D" w:rsidP="00277F75">
      <w:pPr>
        <w:spacing w:after="0"/>
        <w:ind w:firstLine="284"/>
        <w:rPr>
          <w:rFonts w:ascii="TimesNewRoman" w:eastAsiaTheme="minorEastAsia" w:hAnsi="TimesNewRoman" w:cs="TimesNewRoman"/>
          <w:sz w:val="20"/>
        </w:rPr>
      </w:pPr>
      <w:r w:rsidRPr="00B83F9F">
        <w:rPr>
          <w:rFonts w:ascii="TimesNewRoman" w:eastAsiaTheme="minorEastAsia" w:hAnsi="TimesNewRoman" w:cs="TimesNewRoman"/>
          <w:iCs/>
          <w:sz w:val="20"/>
        </w:rPr>
        <w:t>The geometry of the</w:t>
      </w:r>
      <w:r w:rsidRPr="00CD115B">
        <w:rPr>
          <w:rFonts w:ascii="TimesNewRoman" w:eastAsiaTheme="minorEastAsia" w:hAnsi="TimesNewRoman" w:cs="TimesNewRoman"/>
          <w:iCs/>
          <w:sz w:val="20"/>
        </w:rPr>
        <w:t xml:space="preserve"> simulated screws </w:t>
      </w:r>
      <w:r w:rsidR="00B13B1D" w:rsidRPr="00CD115B">
        <w:rPr>
          <w:rFonts w:ascii="TimesNewRoman" w:eastAsiaTheme="minorEastAsia" w:hAnsi="TimesNewRoman" w:cs="TimesNewRoman"/>
          <w:iCs/>
          <w:sz w:val="20"/>
        </w:rPr>
        <w:t>was</w:t>
      </w:r>
      <w:r w:rsidRPr="00CD115B">
        <w:rPr>
          <w:rFonts w:ascii="TimesNewRoman" w:eastAsiaTheme="minorEastAsia" w:hAnsi="TimesNewRoman" w:cs="TimesNewRoman"/>
          <w:iCs/>
          <w:sz w:val="20"/>
        </w:rPr>
        <w:t xml:space="preserve"> based on the most tested laboratory-scale screw at the University of Guelph’s Archimedes Screw Laboratory. The seven scales were selected to represent the full range of ASGs. </w:t>
      </w:r>
      <w:r w:rsidR="00B13B1D" w:rsidRPr="00CD115B">
        <w:rPr>
          <w:rFonts w:ascii="TimesNewRoman" w:eastAsiaTheme="minorEastAsia" w:hAnsi="TimesNewRoman" w:cs="TimesNewRoman"/>
          <w:iCs/>
          <w:sz w:val="20"/>
        </w:rPr>
        <w:t xml:space="preserve">Screw 2 in Table 3 is identical to the most tested laboratory-scale screw. </w:t>
      </w:r>
      <w:r w:rsidRPr="00CD115B">
        <w:rPr>
          <w:rFonts w:ascii="TimesNewRoman" w:eastAsiaTheme="minorEastAsia" w:hAnsi="TimesNewRoman" w:cs="TimesNewRoman"/>
          <w:iCs/>
          <w:sz w:val="20"/>
        </w:rPr>
        <w:t xml:space="preserve">Screw 1 represents the </w:t>
      </w:r>
      <w:r w:rsidR="00B13B1D" w:rsidRPr="00CD115B">
        <w:rPr>
          <w:rFonts w:ascii="TimesNewRoman" w:eastAsiaTheme="minorEastAsia" w:hAnsi="TimesNewRoman" w:cs="TimesNewRoman"/>
          <w:iCs/>
          <w:sz w:val="20"/>
        </w:rPr>
        <w:t xml:space="preserve">scale-size of the smallest laboratory screw in the Archimedes Screw Laboratory. Screws 3 to 6 roughly match the scale of the screws in the field studies. And Screw 7 is the scale of the largest operating screw at time of publication </w:t>
      </w:r>
      <w:r w:rsidR="00B13B1D" w:rsidRPr="00CD115B">
        <w:rPr>
          <w:rFonts w:ascii="TimesNewRoman" w:eastAsiaTheme="minorEastAsia" w:hAnsi="TimesNewRoman" w:cs="TimesNewRoman"/>
          <w:iCs/>
          <w:sz w:val="20"/>
        </w:rPr>
        <w:fldChar w:fldCharType="begin"/>
      </w:r>
      <w:r w:rsidR="00B13B1D" w:rsidRPr="00CD115B">
        <w:rPr>
          <w:rFonts w:ascii="TimesNewRoman" w:eastAsiaTheme="minorEastAsia" w:hAnsi="TimesNewRoman" w:cs="TimesNewRoman"/>
          <w:iCs/>
          <w:sz w:val="20"/>
        </w:rPr>
        <w:instrText xml:space="preserve"> ADDIN EN.CITE &lt;EndNote&gt;&lt;Cite&gt;&lt;Author&gt;Simmons&lt;/Author&gt;&lt;Year&gt;2021&lt;/Year&gt;&lt;RecNum&gt;29&lt;/RecNum&gt;&lt;DisplayText&gt;(Simmons et al., 2021)&lt;/DisplayText&gt;&lt;record&gt;&lt;rec-number&gt;29&lt;/rec-number&gt;&lt;foreign-keys&gt;&lt;key app="EN" db-id="xttpdw0xoxarpbepv0qptdwt5vevzp9w0vvs" timestamp="1706121456" guid="3d8f352a-7c74-4219-b8de-8446e3bda77e"&gt;29&lt;/key&gt;&lt;/foreign-keys&gt;&lt;ref-type name="Journal Article"&gt;17&lt;/ref-type&gt;&lt;contributors&gt;&lt;authors&gt;&lt;author&gt;Simmons, Scott Christopher&lt;/author&gt;&lt;author&gt;Elliott, Chris&lt;/author&gt;&lt;author&gt;Ford, Mike&lt;/author&gt;&lt;author&gt;Clayton, Adrian&lt;/author&gt;&lt;author&gt;Lubitz, William David&lt;/author&gt;&lt;/authors&gt;&lt;/contributors&gt;&lt;titles&gt;&lt;title&gt;Archimedes screw generator powerplant assessment and field measurement campaign&lt;/title&gt;&lt;secondary-title&gt;Energy for Sustainable Development&lt;/secondary-title&gt;&lt;/titles&gt;&lt;periodical&gt;&lt;full-title&gt;Energy for Sustainable Development&lt;/full-title&gt;&lt;/periodical&gt;&lt;volume&gt;61&lt;/volume&gt;&lt;dates&gt;&lt;year&gt;2021&lt;/year&gt;&lt;pub-dates&gt;&lt;date&gt;April 2021&lt;/date&gt;&lt;/pub-dates&gt;&lt;/dates&gt;&lt;urls&gt;&lt;/urls&gt;&lt;electronic-resource-num&gt;DOI: 10.1016/j.esd.2021.09.007&lt;/electronic-resource-num&gt;&lt;/record&gt;&lt;/Cite&gt;&lt;/EndNote&gt;</w:instrText>
      </w:r>
      <w:r w:rsidR="00B13B1D" w:rsidRPr="00CD115B">
        <w:rPr>
          <w:rFonts w:ascii="TimesNewRoman" w:eastAsiaTheme="minorEastAsia" w:hAnsi="TimesNewRoman" w:cs="TimesNewRoman"/>
          <w:iCs/>
          <w:sz w:val="20"/>
        </w:rPr>
        <w:fldChar w:fldCharType="separate"/>
      </w:r>
      <w:r w:rsidR="00B13B1D" w:rsidRPr="00CD115B">
        <w:rPr>
          <w:rFonts w:ascii="TimesNewRoman" w:eastAsiaTheme="minorEastAsia" w:hAnsi="TimesNewRoman" w:cs="TimesNewRoman"/>
          <w:iCs/>
          <w:noProof/>
          <w:sz w:val="20"/>
        </w:rPr>
        <w:t>(Simmons et al., 2021)</w:t>
      </w:r>
      <w:r w:rsidR="00B13B1D" w:rsidRPr="00CD115B">
        <w:rPr>
          <w:rFonts w:ascii="TimesNewRoman" w:eastAsiaTheme="minorEastAsia" w:hAnsi="TimesNewRoman" w:cs="TimesNewRoman"/>
          <w:iCs/>
          <w:sz w:val="20"/>
        </w:rPr>
        <w:fldChar w:fldCharType="end"/>
      </w:r>
      <w:r w:rsidR="00B13B1D" w:rsidRPr="00CD115B">
        <w:rPr>
          <w:rFonts w:ascii="TimesNewRoman" w:eastAsiaTheme="minorEastAsia" w:hAnsi="TimesNewRoman" w:cs="TimesNewRoman"/>
          <w:iCs/>
          <w:sz w:val="20"/>
        </w:rPr>
        <w:t xml:space="preserve">. Though the simulations varied in length-scale, they were otherwise geometrically identical; all screws had the same design ratios (i.e., </w:t>
      </w:r>
      <w:r w:rsidR="00B13B1D" w:rsidRPr="00CD115B">
        <w:rPr>
          <w:rFonts w:ascii="TimesNewRoman" w:eastAsiaTheme="minorEastAsia" w:hAnsi="TimesNewRoman" w:cs="TimesNewRoman"/>
          <w:i/>
          <w:iCs/>
          <w:sz w:val="20"/>
        </w:rPr>
        <w:t>D</w:t>
      </w:r>
      <w:r w:rsidR="00B13B1D" w:rsidRPr="00CD115B">
        <w:rPr>
          <w:rFonts w:ascii="TimesNewRoman" w:eastAsiaTheme="minorEastAsia" w:hAnsi="TimesNewRoman" w:cs="TimesNewRoman"/>
          <w:i/>
          <w:iCs/>
          <w:sz w:val="20"/>
          <w:vertAlign w:val="subscript"/>
        </w:rPr>
        <w:t>i</w:t>
      </w:r>
      <w:r w:rsidR="00B13B1D" w:rsidRPr="00CD115B">
        <w:rPr>
          <w:rFonts w:ascii="TimesNewRoman" w:eastAsiaTheme="minorEastAsia" w:hAnsi="TimesNewRoman" w:cs="TimesNewRoman"/>
          <w:iCs/>
          <w:sz w:val="20"/>
        </w:rPr>
        <w:t xml:space="preserve"> / </w:t>
      </w:r>
      <w:r w:rsidR="00B13B1D" w:rsidRPr="00CD115B">
        <w:rPr>
          <w:rFonts w:ascii="TimesNewRoman" w:eastAsiaTheme="minorEastAsia" w:hAnsi="TimesNewRoman" w:cs="TimesNewRoman"/>
          <w:i/>
          <w:iCs/>
          <w:sz w:val="20"/>
        </w:rPr>
        <w:t>D</w:t>
      </w:r>
      <w:r w:rsidR="00B13B1D" w:rsidRPr="00CD115B">
        <w:rPr>
          <w:rFonts w:ascii="TimesNewRoman" w:eastAsiaTheme="minorEastAsia" w:hAnsi="TimesNewRoman" w:cs="TimesNewRoman"/>
          <w:i/>
          <w:iCs/>
          <w:sz w:val="20"/>
          <w:vertAlign w:val="subscript"/>
        </w:rPr>
        <w:t>o</w:t>
      </w:r>
      <w:r w:rsidR="00B13B1D" w:rsidRPr="00CD115B">
        <w:rPr>
          <w:rFonts w:ascii="TimesNewRoman" w:eastAsiaTheme="minorEastAsia" w:hAnsi="TimesNewRoman" w:cs="TimesNewRoman"/>
          <w:iCs/>
          <w:sz w:val="20"/>
        </w:rPr>
        <w:t xml:space="preserve">, </w:t>
      </w:r>
      <w:r w:rsidR="00B13B1D" w:rsidRPr="00CD115B">
        <w:rPr>
          <w:rFonts w:ascii="TimesNewRoman" w:eastAsiaTheme="minorEastAsia" w:hAnsi="TimesNewRoman" w:cs="TimesNewRoman"/>
          <w:i/>
          <w:iCs/>
          <w:sz w:val="20"/>
        </w:rPr>
        <w:t>S</w:t>
      </w:r>
      <w:r w:rsidR="00B13B1D" w:rsidRPr="00CD115B">
        <w:rPr>
          <w:rFonts w:ascii="TimesNewRoman" w:eastAsiaTheme="minorEastAsia" w:hAnsi="TimesNewRoman" w:cs="TimesNewRoman"/>
          <w:iCs/>
          <w:sz w:val="20"/>
        </w:rPr>
        <w:t xml:space="preserve"> / </w:t>
      </w:r>
      <w:r w:rsidR="00B13B1D" w:rsidRPr="00CD115B">
        <w:rPr>
          <w:rFonts w:ascii="TimesNewRoman" w:eastAsiaTheme="minorEastAsia" w:hAnsi="TimesNewRoman" w:cs="TimesNewRoman"/>
          <w:i/>
          <w:iCs/>
          <w:sz w:val="20"/>
        </w:rPr>
        <w:t>D</w:t>
      </w:r>
      <w:r w:rsidR="00B13B1D" w:rsidRPr="00CD115B">
        <w:rPr>
          <w:rFonts w:ascii="TimesNewRoman" w:eastAsiaTheme="minorEastAsia" w:hAnsi="TimesNewRoman" w:cs="TimesNewRoman"/>
          <w:i/>
          <w:iCs/>
          <w:sz w:val="20"/>
          <w:vertAlign w:val="subscript"/>
        </w:rPr>
        <w:t>o</w:t>
      </w:r>
      <w:r w:rsidR="00B13B1D" w:rsidRPr="00CD115B">
        <w:rPr>
          <w:rFonts w:ascii="TimesNewRoman" w:eastAsiaTheme="minorEastAsia" w:hAnsi="TimesNewRoman" w:cs="TimesNewRoman"/>
          <w:iCs/>
          <w:sz w:val="20"/>
        </w:rPr>
        <w:t xml:space="preserve">, </w:t>
      </w:r>
      <w:r w:rsidR="00B13B1D" w:rsidRPr="00CD115B">
        <w:rPr>
          <w:rFonts w:ascii="TimesNewRoman" w:eastAsiaTheme="minorEastAsia" w:hAnsi="TimesNewRoman" w:cs="TimesNewRoman"/>
          <w:i/>
          <w:iCs/>
          <w:sz w:val="20"/>
        </w:rPr>
        <w:t>S</w:t>
      </w:r>
      <w:r w:rsidR="00B13B1D" w:rsidRPr="00CD115B">
        <w:rPr>
          <w:rFonts w:ascii="TimesNewRoman" w:eastAsiaTheme="minorEastAsia" w:hAnsi="TimesNewRoman" w:cs="TimesNewRoman"/>
          <w:iCs/>
          <w:sz w:val="20"/>
        </w:rPr>
        <w:t xml:space="preserve"> / </w:t>
      </w:r>
      <w:r w:rsidR="00B13B1D" w:rsidRPr="00CD115B">
        <w:rPr>
          <w:rFonts w:ascii="TimesNewRoman" w:eastAsiaTheme="minorEastAsia" w:hAnsi="TimesNewRoman" w:cs="TimesNewRoman"/>
          <w:i/>
          <w:iCs/>
          <w:sz w:val="20"/>
        </w:rPr>
        <w:t>L</w:t>
      </w:r>
      <w:r w:rsidR="00B13B1D" w:rsidRPr="00CD115B">
        <w:rPr>
          <w:rFonts w:ascii="TimesNewRoman" w:eastAsiaTheme="minorEastAsia" w:hAnsi="TimesNewRoman" w:cs="TimesNewRoman"/>
          <w:sz w:val="20"/>
        </w:rPr>
        <w:t>), proportions, and inclination angles. Keeping proportions constant allowed for direct comparisons of performance against length-scale.</w:t>
      </w:r>
    </w:p>
    <w:p w14:paraId="334A9C74" w14:textId="7DC774D4" w:rsidR="00B13B1D" w:rsidRPr="00CD115B" w:rsidRDefault="00B13B1D" w:rsidP="00B13B1D">
      <w:pPr>
        <w:spacing w:after="0"/>
        <w:ind w:firstLine="284"/>
        <w:rPr>
          <w:rFonts w:ascii="TimesNewRoman" w:eastAsiaTheme="minorEastAsia" w:hAnsi="TimesNewRoman" w:cs="TimesNewRoman"/>
          <w:sz w:val="20"/>
        </w:rPr>
      </w:pPr>
      <w:r w:rsidRPr="00CD115B">
        <w:rPr>
          <w:rFonts w:ascii="TimesNewRoman" w:eastAsiaTheme="minorEastAsia" w:hAnsi="TimesNewRoman" w:cs="TimesNewRoman"/>
          <w:sz w:val="20"/>
        </w:rPr>
        <w:t xml:space="preserve">All screws operated with fill ratios of </w:t>
      </w:r>
      <w:r w:rsidRPr="00CD115B">
        <w:rPr>
          <w:rFonts w:ascii="TimesNewRoman" w:eastAsiaTheme="minorEastAsia" w:hAnsi="TimesNewRoman" w:cs="TimesNewRoman"/>
          <w:i/>
          <w:iCs/>
          <w:sz w:val="20"/>
        </w:rPr>
        <w:t>f</w:t>
      </w:r>
      <w:r w:rsidRPr="00CD115B">
        <w:rPr>
          <w:rFonts w:ascii="TimesNewRoman" w:eastAsiaTheme="minorEastAsia" w:hAnsi="TimesNewRoman" w:cs="TimesNewRoman"/>
          <w:sz w:val="20"/>
        </w:rPr>
        <w:t xml:space="preserve"> = 1, and outlet submergence was varied. To be computationally economical, outlet submergence was varied from </w:t>
      </w:r>
      <w:proofErr w:type="spellStart"/>
      <w:r w:rsidRPr="00CD115B">
        <w:rPr>
          <w:rFonts w:ascii="TimesNewRoman" w:eastAsiaTheme="minorEastAsia" w:hAnsi="TimesNewRoman" w:cs="TimesNewRoman"/>
          <w:i/>
          <w:iCs/>
          <w:sz w:val="20"/>
        </w:rPr>
        <w:t>ψ</w:t>
      </w:r>
      <w:r w:rsidRPr="00CD115B">
        <w:rPr>
          <w:rFonts w:ascii="TimesNewRoman" w:eastAsiaTheme="minorEastAsia" w:hAnsi="TimesNewRoman" w:cs="TimesNewRoman"/>
          <w:i/>
          <w:iCs/>
          <w:sz w:val="20"/>
          <w:vertAlign w:val="subscript"/>
        </w:rPr>
        <w:t>L</w:t>
      </w:r>
      <w:proofErr w:type="spellEnd"/>
      <w:r w:rsidRPr="00CD115B">
        <w:rPr>
          <w:rFonts w:ascii="TimesNewRoman" w:eastAsiaTheme="minorEastAsia" w:hAnsi="TimesNewRoman" w:cs="TimesNewRoman"/>
          <w:sz w:val="20"/>
        </w:rPr>
        <w:t xml:space="preserve"> = 0.1 to 1.0 by increments of 0.1 for Screw 2 and Screw 5. Screw 2 was selected since it represents the real laboratory screw, and Screw 5 was selected since it represents the length-scale of a standard operating ASG. After running simulations on Screw 2 and 5, a preliminary analysis was conducted. Results of the preliminary analysis suggested that the remaining screws (Screw 1, 3, 4, 6, and 7) could be simulated with submergence levels of </w:t>
      </w:r>
      <w:proofErr w:type="spellStart"/>
      <w:r w:rsidRPr="00CD115B">
        <w:rPr>
          <w:rFonts w:ascii="TimesNewRoman" w:eastAsiaTheme="minorEastAsia" w:hAnsi="TimesNewRoman" w:cs="TimesNewRoman"/>
          <w:i/>
          <w:iCs/>
          <w:sz w:val="20"/>
        </w:rPr>
        <w:t>ψ</w:t>
      </w:r>
      <w:r w:rsidRPr="00CD115B">
        <w:rPr>
          <w:rFonts w:ascii="TimesNewRoman" w:eastAsiaTheme="minorEastAsia" w:hAnsi="TimesNewRoman" w:cs="TimesNewRoman"/>
          <w:i/>
          <w:iCs/>
          <w:sz w:val="20"/>
          <w:vertAlign w:val="subscript"/>
        </w:rPr>
        <w:t>L</w:t>
      </w:r>
      <w:proofErr w:type="spellEnd"/>
      <w:r w:rsidRPr="00CD115B">
        <w:rPr>
          <w:rFonts w:ascii="TimesNewRoman" w:eastAsiaTheme="minorEastAsia" w:hAnsi="TimesNewRoman" w:cs="TimesNewRoman"/>
          <w:sz w:val="20"/>
        </w:rPr>
        <w:t xml:space="preserve"> = 0.2, 0.5, 0.6, and 0.7 while still capturing the main trends observed in the preliminary data.</w:t>
      </w:r>
    </w:p>
    <w:p w14:paraId="23405EB3" w14:textId="2BAD7FE7" w:rsidR="00D4300C" w:rsidRPr="00CD115B" w:rsidRDefault="00901B9D" w:rsidP="00D4300C">
      <w:pPr>
        <w:pStyle w:val="Heading1"/>
        <w:tabs>
          <w:tab w:val="center" w:pos="4800"/>
          <w:tab w:val="right" w:pos="9500"/>
        </w:tabs>
        <w:rPr>
          <w:rFonts w:ascii="Times New Roman" w:hAnsi="Times New Roman"/>
          <w:color w:val="000052"/>
          <w:sz w:val="21"/>
          <w:szCs w:val="21"/>
          <w:lang w:val="en-GB"/>
        </w:rPr>
      </w:pPr>
      <w:r>
        <w:rPr>
          <w:rFonts w:ascii="Times New Roman" w:hAnsi="Times New Roman"/>
          <w:color w:val="000052"/>
          <w:sz w:val="21"/>
          <w:szCs w:val="21"/>
          <w:lang w:val="en-GB"/>
        </w:rPr>
        <w:lastRenderedPageBreak/>
        <w:t>3</w:t>
      </w:r>
      <w:r w:rsidR="00D4300C" w:rsidRPr="00CD115B">
        <w:rPr>
          <w:rFonts w:ascii="Times New Roman" w:hAnsi="Times New Roman"/>
          <w:color w:val="000052"/>
          <w:sz w:val="21"/>
          <w:szCs w:val="21"/>
          <w:lang w:val="en-GB"/>
        </w:rPr>
        <w:t xml:space="preserve">. Data and </w:t>
      </w:r>
      <w:r w:rsidR="00D074C7" w:rsidRPr="00CD115B">
        <w:rPr>
          <w:rFonts w:ascii="Times New Roman" w:hAnsi="Times New Roman"/>
          <w:color w:val="000052"/>
          <w:sz w:val="21"/>
          <w:szCs w:val="21"/>
          <w:lang w:val="en-GB"/>
        </w:rPr>
        <w:t>Model Development</w:t>
      </w:r>
    </w:p>
    <w:p w14:paraId="0BECEE82" w14:textId="1BE587C4" w:rsidR="00901B9D" w:rsidRPr="00C70BD2" w:rsidRDefault="00351175" w:rsidP="00901B9D">
      <w:pPr>
        <w:keepNext/>
        <w:spacing w:after="0"/>
        <w:jc w:val="center"/>
        <w:rPr>
          <w:b/>
          <w:bCs/>
        </w:rPr>
      </w:pPr>
      <w:r w:rsidRPr="00351175">
        <w:rPr>
          <w:b/>
          <w:bCs/>
        </w:rPr>
        <w:drawing>
          <wp:inline distT="0" distB="0" distL="0" distR="0" wp14:anchorId="4F9638E1" wp14:editId="000997A8">
            <wp:extent cx="4365101" cy="2095500"/>
            <wp:effectExtent l="0" t="0" r="0" b="0"/>
            <wp:docPr id="1047310293" name="Picture 1" descr="A graph of a model&#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47310293" name="Picture 1" descr="A graph of a model&#10;&#10;Description automatically generated with medium confidence"/>
                    <pic:cNvPicPr/>
                  </pic:nvPicPr>
                  <pic:blipFill>
                    <a:blip r:embed="rId19"/>
                    <a:stretch>
                      <a:fillRect/>
                    </a:stretch>
                  </pic:blipFill>
                  <pic:spPr>
                    <a:xfrm>
                      <a:off x="0" y="0"/>
                      <a:ext cx="4378954" cy="2102150"/>
                    </a:xfrm>
                    <a:prstGeom prst="rect">
                      <a:avLst/>
                    </a:prstGeom>
                  </pic:spPr>
                </pic:pic>
              </a:graphicData>
            </a:graphic>
          </wp:inline>
        </w:drawing>
      </w:r>
    </w:p>
    <w:p w14:paraId="16443C74" w14:textId="1BD9269B" w:rsidR="00E83ED2" w:rsidRPr="00CD115B" w:rsidRDefault="00901B9D" w:rsidP="00901B9D">
      <w:pPr>
        <w:pStyle w:val="Caption"/>
        <w:tabs>
          <w:tab w:val="center" w:pos="4513"/>
          <w:tab w:val="left" w:pos="5325"/>
        </w:tabs>
      </w:pPr>
      <w:r>
        <w:t>Fig. SI-</w:t>
      </w:r>
      <w:fldSimple w:instr=" SEQ Fig._SI- \* ARABIC ">
        <w:r w:rsidR="00434B45">
          <w:rPr>
            <w:noProof/>
          </w:rPr>
          <w:t>6</w:t>
        </w:r>
      </w:fldSimple>
      <w:r>
        <w:t>.</w:t>
      </w:r>
      <w:r w:rsidR="002C0104" w:rsidRPr="00CD115B">
        <w:t xml:space="preserve"> Buckfast screw generator powerplant experimental data compared to both proposed (R</w:t>
      </w:r>
      <w:r w:rsidR="002C0104" w:rsidRPr="00CD115B">
        <w:rPr>
          <w:vertAlign w:val="superscript"/>
        </w:rPr>
        <w:t>2</w:t>
      </w:r>
      <w:r w:rsidR="002C0104" w:rsidRPr="00CD115B">
        <w:t xml:space="preserve"> = 0.967) and </w:t>
      </w:r>
      <w:proofErr w:type="spellStart"/>
      <w:r w:rsidR="002C0104" w:rsidRPr="00CD115B">
        <w:t>Kozyn</w:t>
      </w:r>
      <w:proofErr w:type="spellEnd"/>
      <w:r w:rsidR="002C0104" w:rsidRPr="00CD115B">
        <w:t xml:space="preserve"> models (R</w:t>
      </w:r>
      <w:r w:rsidR="002C0104" w:rsidRPr="00CD115B">
        <w:rPr>
          <w:vertAlign w:val="superscript"/>
        </w:rPr>
        <w:t>2</w:t>
      </w:r>
      <w:r w:rsidR="002C0104" w:rsidRPr="00CD115B">
        <w:t xml:space="preserve"> = 0.945). Shaft power is compared across a range of normalized outlet submergence (a) as well as absolute error (b).</w:t>
      </w:r>
    </w:p>
    <w:p w14:paraId="433F3155" w14:textId="06E37E05" w:rsidR="00901B9D" w:rsidRDefault="00351175" w:rsidP="00901B9D">
      <w:pPr>
        <w:keepNext/>
        <w:jc w:val="center"/>
      </w:pPr>
      <w:r w:rsidRPr="00351175">
        <w:drawing>
          <wp:inline distT="0" distB="0" distL="0" distR="0" wp14:anchorId="60663685" wp14:editId="1CB35354">
            <wp:extent cx="4476750" cy="2103963"/>
            <wp:effectExtent l="0" t="0" r="0" b="0"/>
            <wp:docPr id="1170246557" name="Picture 1" descr="A graph of a model&#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70246557" name="Picture 1" descr="A graph of a model&#10;&#10;Description automatically generated with medium confidence"/>
                    <pic:cNvPicPr/>
                  </pic:nvPicPr>
                  <pic:blipFill>
                    <a:blip r:embed="rId20"/>
                    <a:stretch>
                      <a:fillRect/>
                    </a:stretch>
                  </pic:blipFill>
                  <pic:spPr>
                    <a:xfrm>
                      <a:off x="0" y="0"/>
                      <a:ext cx="4496855" cy="2113412"/>
                    </a:xfrm>
                    <a:prstGeom prst="rect">
                      <a:avLst/>
                    </a:prstGeom>
                  </pic:spPr>
                </pic:pic>
              </a:graphicData>
            </a:graphic>
          </wp:inline>
        </w:drawing>
      </w:r>
    </w:p>
    <w:p w14:paraId="08C4CD85" w14:textId="321A5DD4" w:rsidR="00E83ED2" w:rsidRPr="00CD115B" w:rsidRDefault="00901B9D" w:rsidP="00901B9D">
      <w:pPr>
        <w:pStyle w:val="Caption"/>
      </w:pPr>
      <w:r>
        <w:t>Fig. SI-</w:t>
      </w:r>
      <w:fldSimple w:instr=" SEQ Fig._SI- \* ARABIC ">
        <w:r w:rsidR="00434B45">
          <w:rPr>
            <w:noProof/>
          </w:rPr>
          <w:t>7</w:t>
        </w:r>
      </w:fldSimple>
      <w:r>
        <w:t xml:space="preserve">. </w:t>
      </w:r>
      <w:r w:rsidR="002C0104" w:rsidRPr="00CD115B">
        <w:t>Waterford screw generator powerplant experimental data compared to both proposed (R</w:t>
      </w:r>
      <w:r w:rsidR="002C0104" w:rsidRPr="00CD115B">
        <w:rPr>
          <w:vertAlign w:val="superscript"/>
        </w:rPr>
        <w:t>2</w:t>
      </w:r>
      <w:r w:rsidR="002C0104" w:rsidRPr="00CD115B">
        <w:t xml:space="preserve"> = 0.537) and </w:t>
      </w:r>
      <w:proofErr w:type="spellStart"/>
      <w:r w:rsidR="002C0104" w:rsidRPr="00CD115B">
        <w:t>Kozyn</w:t>
      </w:r>
      <w:proofErr w:type="spellEnd"/>
      <w:r w:rsidR="002C0104" w:rsidRPr="00CD115B">
        <w:t xml:space="preserve"> models (R</w:t>
      </w:r>
      <w:r w:rsidR="002C0104" w:rsidRPr="00CD115B">
        <w:rPr>
          <w:vertAlign w:val="superscript"/>
        </w:rPr>
        <w:t>2</w:t>
      </w:r>
      <w:r w:rsidR="002C0104" w:rsidRPr="00CD115B">
        <w:t xml:space="preserve"> = 0.946). Shaft power is compared across a range of normalized outlet submergence (a) as well as absolute error (b).</w:t>
      </w:r>
    </w:p>
    <w:p w14:paraId="4C90EFFF" w14:textId="10C9E531" w:rsidR="00901B9D" w:rsidRDefault="00351175" w:rsidP="00901B9D">
      <w:pPr>
        <w:keepNext/>
        <w:jc w:val="center"/>
      </w:pPr>
      <w:r w:rsidRPr="00351175">
        <w:drawing>
          <wp:inline distT="0" distB="0" distL="0" distR="0" wp14:anchorId="2C6A341C" wp14:editId="3A10573F">
            <wp:extent cx="4392336" cy="2143125"/>
            <wp:effectExtent l="0" t="0" r="8255" b="0"/>
            <wp:docPr id="1857885591" name="Picture 1" descr="A graph of a model&#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57885591" name="Picture 1" descr="A graph of a model&#10;&#10;Description automatically generated with medium confidence"/>
                    <pic:cNvPicPr/>
                  </pic:nvPicPr>
                  <pic:blipFill>
                    <a:blip r:embed="rId21"/>
                    <a:stretch>
                      <a:fillRect/>
                    </a:stretch>
                  </pic:blipFill>
                  <pic:spPr>
                    <a:xfrm>
                      <a:off x="0" y="0"/>
                      <a:ext cx="4403871" cy="2148753"/>
                    </a:xfrm>
                    <a:prstGeom prst="rect">
                      <a:avLst/>
                    </a:prstGeom>
                  </pic:spPr>
                </pic:pic>
              </a:graphicData>
            </a:graphic>
          </wp:inline>
        </w:drawing>
      </w:r>
    </w:p>
    <w:p w14:paraId="6DE1C4F3" w14:textId="6C4891E1" w:rsidR="002F3A3B" w:rsidRDefault="00901B9D" w:rsidP="00901B9D">
      <w:pPr>
        <w:pStyle w:val="Caption"/>
        <w:jc w:val="center"/>
      </w:pPr>
      <w:r>
        <w:t>Fig. SI-</w:t>
      </w:r>
      <w:fldSimple w:instr=" SEQ Fig._SI- \* ARABIC ">
        <w:r w:rsidR="00434B45">
          <w:rPr>
            <w:noProof/>
          </w:rPr>
          <w:t>8</w:t>
        </w:r>
      </w:fldSimple>
      <w:r>
        <w:t xml:space="preserve">. </w:t>
      </w:r>
      <w:r w:rsidR="002C0104" w:rsidRPr="00CD115B">
        <w:t>Laboratory Screw 15 experimental data compared to both proposed (R</w:t>
      </w:r>
      <w:r w:rsidR="002C0104" w:rsidRPr="00CD115B">
        <w:rPr>
          <w:vertAlign w:val="superscript"/>
        </w:rPr>
        <w:t>2</w:t>
      </w:r>
      <w:r w:rsidR="002C0104" w:rsidRPr="00CD115B">
        <w:t xml:space="preserve"> = 0.131) and </w:t>
      </w:r>
      <w:proofErr w:type="spellStart"/>
      <w:r w:rsidR="002C0104" w:rsidRPr="00CD115B">
        <w:t>Kozyn</w:t>
      </w:r>
      <w:proofErr w:type="spellEnd"/>
      <w:r w:rsidR="002C0104" w:rsidRPr="00CD115B">
        <w:t xml:space="preserve"> models (R</w:t>
      </w:r>
      <w:r w:rsidR="002C0104" w:rsidRPr="00CD115B">
        <w:rPr>
          <w:vertAlign w:val="superscript"/>
        </w:rPr>
        <w:t>2</w:t>
      </w:r>
      <w:r w:rsidR="002C0104" w:rsidRPr="00CD115B">
        <w:t xml:space="preserve"> = 0.062). Shaft power is compared across a range of normalized outlet submergence (a) as well as absolute error (b).</w:t>
      </w:r>
    </w:p>
    <w:p w14:paraId="58AB579A" w14:textId="77777777" w:rsidR="00E750B3" w:rsidRDefault="00E750B3">
      <w:r>
        <w:br w:type="page"/>
      </w:r>
    </w:p>
    <w:p w14:paraId="09E9398C" w14:textId="33C64755" w:rsidR="00E750B3" w:rsidRDefault="00E750B3" w:rsidP="00E750B3">
      <w:pPr>
        <w:pStyle w:val="Heading1"/>
        <w:tabs>
          <w:tab w:val="center" w:pos="4800"/>
          <w:tab w:val="right" w:pos="9500"/>
        </w:tabs>
      </w:pPr>
      <w:r w:rsidRPr="00E750B3">
        <w:rPr>
          <w:rFonts w:ascii="Times New Roman" w:hAnsi="Times New Roman"/>
          <w:color w:val="000052"/>
          <w:sz w:val="21"/>
          <w:szCs w:val="21"/>
          <w:lang w:val="en-GB"/>
        </w:rPr>
        <w:lastRenderedPageBreak/>
        <w:t>References</w:t>
      </w:r>
    </w:p>
    <w:p w14:paraId="2C8BA52E" w14:textId="77777777" w:rsidR="00E750B3" w:rsidRPr="00E750B3" w:rsidRDefault="00E750B3" w:rsidP="00E750B3">
      <w:pPr>
        <w:pStyle w:val="EndNoteBibliography"/>
        <w:spacing w:after="0"/>
        <w:ind w:left="720" w:hanging="720"/>
        <w:rPr>
          <w:rFonts w:ascii="Times New Roman" w:hAnsi="Times New Roman" w:cs="Times New Roman"/>
          <w:sz w:val="20"/>
          <w:szCs w:val="20"/>
        </w:rPr>
      </w:pPr>
      <w:r w:rsidRPr="00E750B3">
        <w:rPr>
          <w:rFonts w:ascii="Times New Roman" w:hAnsi="Times New Roman" w:cs="Times New Roman"/>
          <w:sz w:val="20"/>
          <w:szCs w:val="20"/>
        </w:rPr>
        <w:fldChar w:fldCharType="begin"/>
      </w:r>
      <w:r w:rsidRPr="00E750B3">
        <w:rPr>
          <w:rFonts w:ascii="Times New Roman" w:hAnsi="Times New Roman" w:cs="Times New Roman"/>
          <w:sz w:val="20"/>
          <w:szCs w:val="20"/>
        </w:rPr>
        <w:instrText xml:space="preserve"> ADDIN EN.REFLIST </w:instrText>
      </w:r>
      <w:r w:rsidRPr="00E750B3">
        <w:rPr>
          <w:rFonts w:ascii="Times New Roman" w:hAnsi="Times New Roman" w:cs="Times New Roman"/>
          <w:sz w:val="20"/>
          <w:szCs w:val="20"/>
        </w:rPr>
        <w:fldChar w:fldCharType="separate"/>
      </w:r>
      <w:r w:rsidRPr="00E750B3">
        <w:rPr>
          <w:rFonts w:ascii="Times New Roman" w:hAnsi="Times New Roman" w:cs="Times New Roman"/>
          <w:sz w:val="20"/>
          <w:szCs w:val="20"/>
        </w:rPr>
        <w:t>Dhakal, T. P., &amp; Walters, D. K. (2010). Curvature and rotation sensitive variants of the K-Omega SST turbulence model. ASME 2009 Fluids Engineering Division Summer Meeting, Vail, Colorado.</w:t>
      </w:r>
    </w:p>
    <w:p w14:paraId="63C9BF1B" w14:textId="77777777" w:rsidR="00E750B3" w:rsidRPr="00E750B3" w:rsidRDefault="00E750B3" w:rsidP="00E750B3">
      <w:pPr>
        <w:pStyle w:val="EndNoteBibliography"/>
        <w:spacing w:after="0"/>
        <w:ind w:left="720" w:hanging="720"/>
        <w:rPr>
          <w:rFonts w:ascii="Times New Roman" w:hAnsi="Times New Roman" w:cs="Times New Roman"/>
          <w:sz w:val="20"/>
          <w:szCs w:val="20"/>
        </w:rPr>
      </w:pPr>
      <w:r w:rsidRPr="00E750B3">
        <w:rPr>
          <w:rFonts w:ascii="Times New Roman" w:hAnsi="Times New Roman" w:cs="Times New Roman"/>
          <w:sz w:val="20"/>
          <w:szCs w:val="20"/>
        </w:rPr>
        <w:t xml:space="preserve">Fergnani, N., &amp; Silva, P. (2015). </w:t>
      </w:r>
      <w:r w:rsidRPr="00E750B3">
        <w:rPr>
          <w:rFonts w:ascii="Times New Roman" w:hAnsi="Times New Roman" w:cs="Times New Roman"/>
          <w:i/>
          <w:sz w:val="20"/>
          <w:szCs w:val="20"/>
        </w:rPr>
        <w:t>Energetic and economic assessment of an Archimedean screw with variable speed operation under variable flows</w:t>
      </w:r>
      <w:r w:rsidRPr="00E750B3">
        <w:rPr>
          <w:rFonts w:ascii="Times New Roman" w:hAnsi="Times New Roman" w:cs="Times New Roman"/>
          <w:sz w:val="20"/>
          <w:szCs w:val="20"/>
        </w:rPr>
        <w:t xml:space="preserve"> Hydro 2015, Bordeaux, France. </w:t>
      </w:r>
    </w:p>
    <w:p w14:paraId="1F62E9D4" w14:textId="77777777" w:rsidR="00E750B3" w:rsidRPr="00E750B3" w:rsidRDefault="00E750B3" w:rsidP="00E750B3">
      <w:pPr>
        <w:pStyle w:val="EndNoteBibliography"/>
        <w:spacing w:after="0"/>
        <w:ind w:left="720" w:hanging="720"/>
        <w:rPr>
          <w:rFonts w:ascii="Times New Roman" w:hAnsi="Times New Roman" w:cs="Times New Roman"/>
          <w:sz w:val="20"/>
          <w:szCs w:val="20"/>
        </w:rPr>
      </w:pPr>
      <w:r w:rsidRPr="00C70BD2">
        <w:rPr>
          <w:rFonts w:ascii="Times New Roman" w:hAnsi="Times New Roman" w:cs="Times New Roman"/>
          <w:sz w:val="20"/>
          <w:szCs w:val="20"/>
          <w:lang w:val="pl-PL"/>
        </w:rPr>
        <w:t xml:space="preserve">Fergnani, N., Silva, P., &amp; Bavera, D. (2016). </w:t>
      </w:r>
      <w:r w:rsidRPr="00E750B3">
        <w:rPr>
          <w:rFonts w:ascii="Times New Roman" w:hAnsi="Times New Roman" w:cs="Times New Roman"/>
          <w:i/>
          <w:sz w:val="20"/>
          <w:szCs w:val="20"/>
        </w:rPr>
        <w:t>Archimedean screw and intake head losses: design optimization under variable flows and variable speed</w:t>
      </w:r>
      <w:r w:rsidRPr="00E750B3">
        <w:rPr>
          <w:rFonts w:ascii="Times New Roman" w:hAnsi="Times New Roman" w:cs="Times New Roman"/>
          <w:sz w:val="20"/>
          <w:szCs w:val="20"/>
        </w:rPr>
        <w:t xml:space="preserve"> Hydro 2016, Montreux, Switzerland. </w:t>
      </w:r>
    </w:p>
    <w:p w14:paraId="17352BE5" w14:textId="77777777" w:rsidR="00E750B3" w:rsidRPr="00E750B3" w:rsidRDefault="00E750B3" w:rsidP="00E750B3">
      <w:pPr>
        <w:pStyle w:val="EndNoteBibliography"/>
        <w:spacing w:after="0"/>
        <w:ind w:left="720" w:hanging="720"/>
        <w:rPr>
          <w:rFonts w:ascii="Times New Roman" w:hAnsi="Times New Roman" w:cs="Times New Roman"/>
          <w:sz w:val="20"/>
          <w:szCs w:val="20"/>
        </w:rPr>
      </w:pPr>
      <w:r w:rsidRPr="00C70BD2">
        <w:rPr>
          <w:rFonts w:ascii="Times New Roman" w:hAnsi="Times New Roman" w:cs="Times New Roman"/>
          <w:sz w:val="20"/>
          <w:szCs w:val="20"/>
          <w:lang w:val="pl-PL"/>
        </w:rPr>
        <w:t xml:space="preserve">Fergnani, N., Silva, P., &amp; Bavera, D. (2017). </w:t>
      </w:r>
      <w:r w:rsidRPr="00E750B3">
        <w:rPr>
          <w:rFonts w:ascii="Times New Roman" w:hAnsi="Times New Roman" w:cs="Times New Roman"/>
          <w:i/>
          <w:sz w:val="20"/>
          <w:szCs w:val="20"/>
        </w:rPr>
        <w:t>Efficiency assessment of a commercial size Archimedean screw turbine based on experimental data</w:t>
      </w:r>
      <w:r w:rsidRPr="00E750B3">
        <w:rPr>
          <w:rFonts w:ascii="Times New Roman" w:hAnsi="Times New Roman" w:cs="Times New Roman"/>
          <w:sz w:val="20"/>
          <w:szCs w:val="20"/>
        </w:rPr>
        <w:t xml:space="preserve"> Hydro 2017, Seville, Spain. </w:t>
      </w:r>
    </w:p>
    <w:p w14:paraId="32F6C3CC" w14:textId="77777777" w:rsidR="00E750B3" w:rsidRPr="00E750B3" w:rsidRDefault="00E750B3" w:rsidP="00E750B3">
      <w:pPr>
        <w:pStyle w:val="EndNoteBibliography"/>
        <w:spacing w:after="0"/>
        <w:ind w:left="720" w:hanging="720"/>
        <w:rPr>
          <w:rFonts w:ascii="Times New Roman" w:hAnsi="Times New Roman" w:cs="Times New Roman"/>
          <w:sz w:val="20"/>
          <w:szCs w:val="20"/>
        </w:rPr>
      </w:pPr>
      <w:r w:rsidRPr="00E750B3">
        <w:rPr>
          <w:rFonts w:ascii="Times New Roman" w:hAnsi="Times New Roman" w:cs="Times New Roman"/>
          <w:sz w:val="20"/>
          <w:szCs w:val="20"/>
        </w:rPr>
        <w:t xml:space="preserve">Kozyn, A. (2016). </w:t>
      </w:r>
      <w:r w:rsidRPr="00E750B3">
        <w:rPr>
          <w:rFonts w:ascii="Times New Roman" w:hAnsi="Times New Roman" w:cs="Times New Roman"/>
          <w:i/>
          <w:sz w:val="20"/>
          <w:szCs w:val="20"/>
        </w:rPr>
        <w:t>Power loss model for Archimedes screw turbines</w:t>
      </w:r>
      <w:r w:rsidRPr="00E750B3">
        <w:rPr>
          <w:rFonts w:ascii="Times New Roman" w:hAnsi="Times New Roman" w:cs="Times New Roman"/>
          <w:sz w:val="20"/>
          <w:szCs w:val="20"/>
        </w:rPr>
        <w:t xml:space="preserve"> University of Guelph]. Guelph, Canada. </w:t>
      </w:r>
    </w:p>
    <w:p w14:paraId="19EB5D53" w14:textId="77777777" w:rsidR="00E750B3" w:rsidRPr="00E750B3" w:rsidRDefault="00E750B3" w:rsidP="00E750B3">
      <w:pPr>
        <w:pStyle w:val="EndNoteBibliography"/>
        <w:spacing w:after="0"/>
        <w:ind w:left="720" w:hanging="720"/>
        <w:rPr>
          <w:rFonts w:ascii="Times New Roman" w:hAnsi="Times New Roman" w:cs="Times New Roman"/>
          <w:sz w:val="20"/>
          <w:szCs w:val="20"/>
        </w:rPr>
      </w:pPr>
      <w:r w:rsidRPr="00E750B3">
        <w:rPr>
          <w:rFonts w:ascii="Times New Roman" w:hAnsi="Times New Roman" w:cs="Times New Roman"/>
          <w:sz w:val="20"/>
          <w:szCs w:val="20"/>
        </w:rPr>
        <w:t xml:space="preserve">Lyons, M. (2014). </w:t>
      </w:r>
      <w:r w:rsidRPr="00E750B3">
        <w:rPr>
          <w:rFonts w:ascii="Times New Roman" w:hAnsi="Times New Roman" w:cs="Times New Roman"/>
          <w:i/>
          <w:sz w:val="20"/>
          <w:szCs w:val="20"/>
        </w:rPr>
        <w:t>Lab testing and modeling of Archimedes screw turbines</w:t>
      </w:r>
      <w:r w:rsidRPr="00E750B3">
        <w:rPr>
          <w:rFonts w:ascii="Times New Roman" w:hAnsi="Times New Roman" w:cs="Times New Roman"/>
          <w:sz w:val="20"/>
          <w:szCs w:val="20"/>
        </w:rPr>
        <w:t xml:space="preserve"> University of Guelph]. Guelph, Canada. </w:t>
      </w:r>
    </w:p>
    <w:p w14:paraId="7CECC820" w14:textId="76D99916" w:rsidR="00E750B3" w:rsidRPr="00E750B3" w:rsidRDefault="00E750B3" w:rsidP="00E750B3">
      <w:pPr>
        <w:pStyle w:val="EndNoteBibliography"/>
        <w:spacing w:after="0"/>
        <w:ind w:left="720" w:hanging="720"/>
        <w:rPr>
          <w:rFonts w:ascii="Times New Roman" w:hAnsi="Times New Roman" w:cs="Times New Roman"/>
          <w:sz w:val="20"/>
          <w:szCs w:val="20"/>
        </w:rPr>
      </w:pPr>
      <w:r w:rsidRPr="00E750B3">
        <w:rPr>
          <w:rFonts w:ascii="Times New Roman" w:hAnsi="Times New Roman" w:cs="Times New Roman"/>
          <w:sz w:val="20"/>
          <w:szCs w:val="20"/>
        </w:rPr>
        <w:t xml:space="preserve">Menter, F. R. (1994). Two-equation eddy-viscosity turbulence models for engineering applications. </w:t>
      </w:r>
      <w:r w:rsidRPr="00E750B3">
        <w:rPr>
          <w:rFonts w:ascii="Times New Roman" w:hAnsi="Times New Roman" w:cs="Times New Roman"/>
          <w:i/>
          <w:sz w:val="20"/>
          <w:szCs w:val="20"/>
        </w:rPr>
        <w:t>AIAA Journal</w:t>
      </w:r>
      <w:r w:rsidRPr="00E750B3">
        <w:rPr>
          <w:rFonts w:ascii="Times New Roman" w:hAnsi="Times New Roman" w:cs="Times New Roman"/>
          <w:sz w:val="20"/>
          <w:szCs w:val="20"/>
        </w:rPr>
        <w:t>,</w:t>
      </w:r>
      <w:r w:rsidRPr="00E750B3">
        <w:rPr>
          <w:rFonts w:ascii="Times New Roman" w:hAnsi="Times New Roman" w:cs="Times New Roman"/>
          <w:i/>
          <w:sz w:val="20"/>
          <w:szCs w:val="20"/>
        </w:rPr>
        <w:t xml:space="preserve"> 32</w:t>
      </w:r>
      <w:r w:rsidRPr="00E750B3">
        <w:rPr>
          <w:rFonts w:ascii="Times New Roman" w:hAnsi="Times New Roman" w:cs="Times New Roman"/>
          <w:sz w:val="20"/>
          <w:szCs w:val="20"/>
        </w:rPr>
        <w:t xml:space="preserve">(8). </w:t>
      </w:r>
      <w:hyperlink r:id="rId22" w:history="1">
        <w:r w:rsidRPr="00E750B3">
          <w:rPr>
            <w:rStyle w:val="Hyperlink"/>
            <w:rFonts w:ascii="Times New Roman" w:hAnsi="Times New Roman" w:cs="Times New Roman"/>
            <w:sz w:val="20"/>
            <w:szCs w:val="20"/>
          </w:rPr>
          <w:t>https://doi.org/https://arc.aiaa.org/doi/10.2514/3.12149</w:t>
        </w:r>
      </w:hyperlink>
      <w:r w:rsidRPr="00E750B3">
        <w:rPr>
          <w:rFonts w:ascii="Times New Roman" w:hAnsi="Times New Roman" w:cs="Times New Roman"/>
          <w:sz w:val="20"/>
          <w:szCs w:val="20"/>
        </w:rPr>
        <w:t xml:space="preserve"> </w:t>
      </w:r>
    </w:p>
    <w:p w14:paraId="2F17A337" w14:textId="77777777" w:rsidR="00E750B3" w:rsidRPr="00E750B3" w:rsidRDefault="00E750B3" w:rsidP="00E750B3">
      <w:pPr>
        <w:pStyle w:val="EndNoteBibliography"/>
        <w:spacing w:after="0"/>
        <w:ind w:left="720" w:hanging="720"/>
        <w:rPr>
          <w:rFonts w:ascii="Times New Roman" w:hAnsi="Times New Roman" w:cs="Times New Roman"/>
          <w:sz w:val="20"/>
          <w:szCs w:val="20"/>
        </w:rPr>
      </w:pPr>
      <w:r w:rsidRPr="00E750B3">
        <w:rPr>
          <w:rFonts w:ascii="Times New Roman" w:hAnsi="Times New Roman" w:cs="Times New Roman"/>
          <w:sz w:val="20"/>
          <w:szCs w:val="20"/>
        </w:rPr>
        <w:t xml:space="preserve">Simmons, S. C. (2018). </w:t>
      </w:r>
      <w:r w:rsidRPr="00E750B3">
        <w:rPr>
          <w:rFonts w:ascii="Times New Roman" w:hAnsi="Times New Roman" w:cs="Times New Roman"/>
          <w:i/>
          <w:sz w:val="20"/>
          <w:szCs w:val="20"/>
        </w:rPr>
        <w:t>A computational fluid dynamic analysis of Archimedes screw generators</w:t>
      </w:r>
      <w:r w:rsidRPr="00E750B3">
        <w:rPr>
          <w:rFonts w:ascii="Times New Roman" w:hAnsi="Times New Roman" w:cs="Times New Roman"/>
          <w:sz w:val="20"/>
          <w:szCs w:val="20"/>
        </w:rPr>
        <w:t xml:space="preserve"> University of Guelph]. Guelph, Canada. </w:t>
      </w:r>
    </w:p>
    <w:p w14:paraId="2C78A98B" w14:textId="6F2C63AB" w:rsidR="00E750B3" w:rsidRPr="00E750B3" w:rsidRDefault="00E750B3" w:rsidP="00E750B3">
      <w:pPr>
        <w:pStyle w:val="EndNoteBibliography"/>
        <w:spacing w:after="0"/>
        <w:ind w:left="720" w:hanging="720"/>
        <w:rPr>
          <w:rFonts w:ascii="Times New Roman" w:hAnsi="Times New Roman" w:cs="Times New Roman"/>
          <w:sz w:val="20"/>
          <w:szCs w:val="20"/>
        </w:rPr>
      </w:pPr>
      <w:r w:rsidRPr="00E750B3">
        <w:rPr>
          <w:rFonts w:ascii="Times New Roman" w:hAnsi="Times New Roman" w:cs="Times New Roman"/>
          <w:sz w:val="20"/>
          <w:szCs w:val="20"/>
        </w:rPr>
        <w:t xml:space="preserve">Simmons, S. C., Dellinger, G., &amp; Lubitz, W. D. (2023). Effects of Parameter Scaling on Archimedes Screw Generator Performance. </w:t>
      </w:r>
      <w:r w:rsidRPr="00E750B3">
        <w:rPr>
          <w:rFonts w:ascii="Times New Roman" w:hAnsi="Times New Roman" w:cs="Times New Roman"/>
          <w:i/>
          <w:sz w:val="20"/>
          <w:szCs w:val="20"/>
        </w:rPr>
        <w:t>Energies</w:t>
      </w:r>
      <w:r w:rsidRPr="00E750B3">
        <w:rPr>
          <w:rFonts w:ascii="Times New Roman" w:hAnsi="Times New Roman" w:cs="Times New Roman"/>
          <w:sz w:val="20"/>
          <w:szCs w:val="20"/>
        </w:rPr>
        <w:t>,</w:t>
      </w:r>
      <w:r w:rsidRPr="00E750B3">
        <w:rPr>
          <w:rFonts w:ascii="Times New Roman" w:hAnsi="Times New Roman" w:cs="Times New Roman"/>
          <w:i/>
          <w:sz w:val="20"/>
          <w:szCs w:val="20"/>
        </w:rPr>
        <w:t xml:space="preserve"> 16</w:t>
      </w:r>
      <w:r w:rsidRPr="00E750B3">
        <w:rPr>
          <w:rFonts w:ascii="Times New Roman" w:hAnsi="Times New Roman" w:cs="Times New Roman"/>
          <w:sz w:val="20"/>
          <w:szCs w:val="20"/>
        </w:rPr>
        <w:t xml:space="preserve">(21). </w:t>
      </w:r>
      <w:hyperlink r:id="rId23" w:history="1">
        <w:r w:rsidRPr="00E750B3">
          <w:rPr>
            <w:rStyle w:val="Hyperlink"/>
            <w:rFonts w:ascii="Times New Roman" w:hAnsi="Times New Roman" w:cs="Times New Roman"/>
            <w:sz w:val="20"/>
            <w:szCs w:val="20"/>
          </w:rPr>
          <w:t>https://doi.org/https://doi.org/10.3390/en16217331</w:t>
        </w:r>
      </w:hyperlink>
      <w:r w:rsidRPr="00E750B3">
        <w:rPr>
          <w:rFonts w:ascii="Times New Roman" w:hAnsi="Times New Roman" w:cs="Times New Roman"/>
          <w:sz w:val="20"/>
          <w:szCs w:val="20"/>
        </w:rPr>
        <w:t xml:space="preserve"> </w:t>
      </w:r>
    </w:p>
    <w:p w14:paraId="096D6355" w14:textId="14678520" w:rsidR="00E750B3" w:rsidRPr="00E750B3" w:rsidRDefault="00E750B3" w:rsidP="00E750B3">
      <w:pPr>
        <w:pStyle w:val="EndNoteBibliography"/>
        <w:spacing w:after="0"/>
        <w:ind w:left="720" w:hanging="720"/>
        <w:rPr>
          <w:rFonts w:ascii="Times New Roman" w:hAnsi="Times New Roman" w:cs="Times New Roman"/>
          <w:sz w:val="20"/>
          <w:szCs w:val="20"/>
        </w:rPr>
      </w:pPr>
      <w:r w:rsidRPr="00E750B3">
        <w:rPr>
          <w:rFonts w:ascii="Times New Roman" w:hAnsi="Times New Roman" w:cs="Times New Roman"/>
          <w:sz w:val="20"/>
          <w:szCs w:val="20"/>
        </w:rPr>
        <w:t xml:space="preserve">Simmons, S. C., Elliott, C., Ford, M., Clayton, A., &amp; Lubitz, W. D. (2021). Archimedes screw generator powerplant assessment and field measurement campaign. </w:t>
      </w:r>
      <w:r w:rsidRPr="00E750B3">
        <w:rPr>
          <w:rFonts w:ascii="Times New Roman" w:hAnsi="Times New Roman" w:cs="Times New Roman"/>
          <w:i/>
          <w:sz w:val="20"/>
          <w:szCs w:val="20"/>
        </w:rPr>
        <w:t>Energy for Sustainable Development</w:t>
      </w:r>
      <w:r w:rsidRPr="00E750B3">
        <w:rPr>
          <w:rFonts w:ascii="Times New Roman" w:hAnsi="Times New Roman" w:cs="Times New Roman"/>
          <w:sz w:val="20"/>
          <w:szCs w:val="20"/>
        </w:rPr>
        <w:t>,</w:t>
      </w:r>
      <w:r w:rsidRPr="00E750B3">
        <w:rPr>
          <w:rFonts w:ascii="Times New Roman" w:hAnsi="Times New Roman" w:cs="Times New Roman"/>
          <w:i/>
          <w:sz w:val="20"/>
          <w:szCs w:val="20"/>
        </w:rPr>
        <w:t xml:space="preserve"> 61</w:t>
      </w:r>
      <w:r w:rsidRPr="00E750B3">
        <w:rPr>
          <w:rFonts w:ascii="Times New Roman" w:hAnsi="Times New Roman" w:cs="Times New Roman"/>
          <w:sz w:val="20"/>
          <w:szCs w:val="20"/>
        </w:rPr>
        <w:t xml:space="preserve">. </w:t>
      </w:r>
      <w:hyperlink r:id="rId24" w:history="1">
        <w:r w:rsidRPr="00E750B3">
          <w:rPr>
            <w:rStyle w:val="Hyperlink"/>
            <w:rFonts w:ascii="Times New Roman" w:hAnsi="Times New Roman" w:cs="Times New Roman"/>
            <w:sz w:val="20"/>
            <w:szCs w:val="20"/>
          </w:rPr>
          <w:t>https://doi.org/DOI</w:t>
        </w:r>
      </w:hyperlink>
      <w:r w:rsidRPr="00E750B3">
        <w:rPr>
          <w:rFonts w:ascii="Times New Roman" w:hAnsi="Times New Roman" w:cs="Times New Roman"/>
          <w:sz w:val="20"/>
          <w:szCs w:val="20"/>
        </w:rPr>
        <w:t xml:space="preserve">: 10.1016/j.esd.2021.09.007 </w:t>
      </w:r>
    </w:p>
    <w:p w14:paraId="589B26F7" w14:textId="77777777" w:rsidR="00E750B3" w:rsidRPr="00E750B3" w:rsidRDefault="00E750B3" w:rsidP="00E750B3">
      <w:pPr>
        <w:pStyle w:val="EndNoteBibliography"/>
        <w:ind w:left="720" w:hanging="720"/>
        <w:rPr>
          <w:rFonts w:ascii="Times New Roman" w:hAnsi="Times New Roman" w:cs="Times New Roman"/>
          <w:sz w:val="20"/>
          <w:szCs w:val="20"/>
        </w:rPr>
      </w:pPr>
      <w:r w:rsidRPr="00E750B3">
        <w:rPr>
          <w:rFonts w:ascii="Times New Roman" w:hAnsi="Times New Roman" w:cs="Times New Roman"/>
          <w:sz w:val="20"/>
          <w:szCs w:val="20"/>
        </w:rPr>
        <w:t xml:space="preserve">Songin, K. J. (2017). </w:t>
      </w:r>
      <w:r w:rsidRPr="00E750B3">
        <w:rPr>
          <w:rFonts w:ascii="Times New Roman" w:hAnsi="Times New Roman" w:cs="Times New Roman"/>
          <w:i/>
          <w:sz w:val="20"/>
          <w:szCs w:val="20"/>
        </w:rPr>
        <w:t>Experimental analysis of Archimedes screw turbines</w:t>
      </w:r>
      <w:r w:rsidRPr="00E750B3">
        <w:rPr>
          <w:rFonts w:ascii="Times New Roman" w:hAnsi="Times New Roman" w:cs="Times New Roman"/>
          <w:sz w:val="20"/>
          <w:szCs w:val="20"/>
        </w:rPr>
        <w:t xml:space="preserve"> University of Guelph]. Guelph, Canada. </w:t>
      </w:r>
    </w:p>
    <w:p w14:paraId="467BC7CC" w14:textId="407EB965" w:rsidR="00E750B3" w:rsidRPr="00E750B3" w:rsidRDefault="00E750B3" w:rsidP="00E750B3">
      <w:r w:rsidRPr="00E750B3">
        <w:rPr>
          <w:rFonts w:ascii="Times New Roman" w:hAnsi="Times New Roman" w:cs="Times New Roman"/>
          <w:sz w:val="20"/>
          <w:szCs w:val="20"/>
        </w:rPr>
        <w:fldChar w:fldCharType="end"/>
      </w:r>
    </w:p>
    <w:sectPr w:rsidR="00E750B3" w:rsidRPr="00E750B3">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628E5491" w14:textId="77777777" w:rsidR="000752E1" w:rsidRDefault="000752E1" w:rsidP="0002483C">
      <w:pPr>
        <w:spacing w:after="0" w:line="240" w:lineRule="auto"/>
      </w:pPr>
      <w:r>
        <w:separator/>
      </w:r>
    </w:p>
  </w:endnote>
  <w:endnote w:type="continuationSeparator" w:id="0">
    <w:p w14:paraId="3F03FCBB" w14:textId="77777777" w:rsidR="000752E1" w:rsidRDefault="000752E1" w:rsidP="0002483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Latha">
    <w:panose1 w:val="02000400000000000000"/>
    <w:charset w:val="00"/>
    <w:family w:val="swiss"/>
    <w:pitch w:val="variable"/>
    <w:sig w:usb0="00100003" w:usb1="00000000" w:usb2="00000000" w:usb3="00000000" w:csb0="00000001"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203" w:usb1="288F0000" w:usb2="00000016" w:usb3="00000000" w:csb0="00040001" w:csb1="00000000"/>
  </w:font>
  <w:font w:name="Segoe UI">
    <w:panose1 w:val="020B0502040204020203"/>
    <w:charset w:val="00"/>
    <w:family w:val="swiss"/>
    <w:pitch w:val="variable"/>
    <w:sig w:usb0="E4002EFF" w:usb1="C000E47F" w:usb2="00000009" w:usb3="00000000" w:csb0="000001FF" w:csb1="00000000"/>
  </w:font>
  <w:font w:name="SourceSansProSemibold">
    <w:altName w:val="Calibri"/>
    <w:panose1 w:val="00000000000000000000"/>
    <w:charset w:val="00"/>
    <w:family w:val="swiss"/>
    <w:notTrueType/>
    <w:pitch w:val="default"/>
    <w:sig w:usb0="00000003" w:usb1="00000000" w:usb2="00000000" w:usb3="00000000" w:csb0="00000001" w:csb1="00000000"/>
  </w:font>
  <w:font w:name="TimesNewRoman">
    <w:altName w:val="Times New Roman"/>
    <w:panose1 w:val="00000000000000000000"/>
    <w:charset w:val="00"/>
    <w:family w:val="roman"/>
    <w:notTrueType/>
    <w:pitch w:val="default"/>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3ABD36B0" w14:textId="77777777" w:rsidR="000752E1" w:rsidRDefault="000752E1" w:rsidP="0002483C">
      <w:pPr>
        <w:spacing w:after="0" w:line="240" w:lineRule="auto"/>
      </w:pPr>
      <w:r>
        <w:separator/>
      </w:r>
    </w:p>
  </w:footnote>
  <w:footnote w:type="continuationSeparator" w:id="0">
    <w:p w14:paraId="62343726" w14:textId="77777777" w:rsidR="000752E1" w:rsidRDefault="000752E1" w:rsidP="0002483C">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8B067A9"/>
    <w:multiLevelType w:val="hybridMultilevel"/>
    <w:tmpl w:val="AA52A536"/>
    <w:lvl w:ilvl="0" w:tplc="46BA9B76">
      <w:start w:val="4"/>
      <w:numFmt w:val="bullet"/>
      <w:lvlText w:val="•"/>
      <w:lvlJc w:val="left"/>
      <w:pPr>
        <w:ind w:left="792" w:hanging="360"/>
      </w:pPr>
      <w:rPr>
        <w:rFonts w:ascii="Calibri" w:eastAsia="Times New Roman" w:hAnsi="Calibri" w:cs="Latha" w:hint="default"/>
      </w:rPr>
    </w:lvl>
    <w:lvl w:ilvl="1" w:tplc="04090003">
      <w:start w:val="1"/>
      <w:numFmt w:val="bullet"/>
      <w:lvlText w:val="o"/>
      <w:lvlJc w:val="left"/>
      <w:pPr>
        <w:ind w:left="1512" w:hanging="360"/>
      </w:pPr>
      <w:rPr>
        <w:rFonts w:ascii="Courier New" w:hAnsi="Courier New" w:cs="Courier New" w:hint="default"/>
      </w:rPr>
    </w:lvl>
    <w:lvl w:ilvl="2" w:tplc="04090005" w:tentative="1">
      <w:start w:val="1"/>
      <w:numFmt w:val="bullet"/>
      <w:lvlText w:val=""/>
      <w:lvlJc w:val="left"/>
      <w:pPr>
        <w:ind w:left="2232" w:hanging="360"/>
      </w:pPr>
      <w:rPr>
        <w:rFonts w:ascii="Wingdings" w:hAnsi="Wingdings" w:hint="default"/>
      </w:rPr>
    </w:lvl>
    <w:lvl w:ilvl="3" w:tplc="04090001" w:tentative="1">
      <w:start w:val="1"/>
      <w:numFmt w:val="bullet"/>
      <w:lvlText w:val=""/>
      <w:lvlJc w:val="left"/>
      <w:pPr>
        <w:ind w:left="2952" w:hanging="360"/>
      </w:pPr>
      <w:rPr>
        <w:rFonts w:ascii="Symbol" w:hAnsi="Symbol" w:hint="default"/>
      </w:rPr>
    </w:lvl>
    <w:lvl w:ilvl="4" w:tplc="04090003" w:tentative="1">
      <w:start w:val="1"/>
      <w:numFmt w:val="bullet"/>
      <w:lvlText w:val="o"/>
      <w:lvlJc w:val="left"/>
      <w:pPr>
        <w:ind w:left="3672" w:hanging="360"/>
      </w:pPr>
      <w:rPr>
        <w:rFonts w:ascii="Courier New" w:hAnsi="Courier New" w:cs="Courier New" w:hint="default"/>
      </w:rPr>
    </w:lvl>
    <w:lvl w:ilvl="5" w:tplc="04090005" w:tentative="1">
      <w:start w:val="1"/>
      <w:numFmt w:val="bullet"/>
      <w:lvlText w:val=""/>
      <w:lvlJc w:val="left"/>
      <w:pPr>
        <w:ind w:left="4392" w:hanging="360"/>
      </w:pPr>
      <w:rPr>
        <w:rFonts w:ascii="Wingdings" w:hAnsi="Wingdings" w:hint="default"/>
      </w:rPr>
    </w:lvl>
    <w:lvl w:ilvl="6" w:tplc="04090001" w:tentative="1">
      <w:start w:val="1"/>
      <w:numFmt w:val="bullet"/>
      <w:lvlText w:val=""/>
      <w:lvlJc w:val="left"/>
      <w:pPr>
        <w:ind w:left="5112" w:hanging="360"/>
      </w:pPr>
      <w:rPr>
        <w:rFonts w:ascii="Symbol" w:hAnsi="Symbol" w:hint="default"/>
      </w:rPr>
    </w:lvl>
    <w:lvl w:ilvl="7" w:tplc="04090003" w:tentative="1">
      <w:start w:val="1"/>
      <w:numFmt w:val="bullet"/>
      <w:lvlText w:val="o"/>
      <w:lvlJc w:val="left"/>
      <w:pPr>
        <w:ind w:left="5832" w:hanging="360"/>
      </w:pPr>
      <w:rPr>
        <w:rFonts w:ascii="Courier New" w:hAnsi="Courier New" w:cs="Courier New" w:hint="default"/>
      </w:rPr>
    </w:lvl>
    <w:lvl w:ilvl="8" w:tplc="04090005" w:tentative="1">
      <w:start w:val="1"/>
      <w:numFmt w:val="bullet"/>
      <w:lvlText w:val=""/>
      <w:lvlJc w:val="left"/>
      <w:pPr>
        <w:ind w:left="6552" w:hanging="360"/>
      </w:pPr>
      <w:rPr>
        <w:rFonts w:ascii="Wingdings" w:hAnsi="Wingdings" w:hint="default"/>
      </w:rPr>
    </w:lvl>
  </w:abstractNum>
  <w:abstractNum w:abstractNumId="1" w15:restartNumberingAfterBreak="0">
    <w:nsid w:val="2BF45EC1"/>
    <w:multiLevelType w:val="hybridMultilevel"/>
    <w:tmpl w:val="93B4EBA8"/>
    <w:lvl w:ilvl="0" w:tplc="1009000F">
      <w:start w:val="1"/>
      <w:numFmt w:val="decimal"/>
      <w:lvlText w:val="%1."/>
      <w:lvlJc w:val="left"/>
      <w:pPr>
        <w:ind w:left="720" w:hanging="360"/>
      </w:p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num w:numId="1" w16cid:durableId="21633918">
    <w:abstractNumId w:val="0"/>
  </w:num>
  <w:num w:numId="2" w16cid:durableId="1584531420">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EN.InstantFormat" w:val="&lt;ENInstantFormat&gt;&lt;Enabled&gt;1&lt;/Enabled&gt;&lt;ScanUnformatted&gt;1&lt;/ScanUnformatted&gt;&lt;ScanChanges&gt;1&lt;/ScanChanges&gt;&lt;Suspended&gt;0&lt;/Suspended&gt;&lt;/ENInstantFormat&gt;"/>
    <w:docVar w:name="EN.Layout" w:val="&lt;ENLayout&gt;&lt;Style&gt;APA 7th&lt;/Style&gt;&lt;LeftDelim&gt;{&lt;/LeftDelim&gt;&lt;RightDelim&gt;}&lt;/RightDelim&gt;&lt;FontName&gt;Calibri&lt;/FontName&gt;&lt;FontSize&gt;11&lt;/FontSize&gt;&lt;ReflistTitle&gt;&lt;/ReflistTitle&gt;&lt;StartingRefnum&gt;1&lt;/StartingRefnum&gt;&lt;FirstLineIndent&gt;0&lt;/FirstLineIndent&gt;&lt;HangingIndent&gt;720&lt;/HangingIndent&gt;&lt;LineSpacing&gt;0&lt;/LineSpacing&gt;&lt;SpaceAfter&gt;0&lt;/SpaceAfter&gt;&lt;HyperlinksEnabled&gt;0&lt;/HyperlinksEnabled&gt;&lt;HyperlinksVisible&gt;0&lt;/HyperlinksVisible&gt;&lt;EnableBibliographyCategories&gt;0&lt;/EnableBibliographyCategories&gt;&lt;/ENLayout&gt;"/>
    <w:docVar w:name="EN.Libraries" w:val="&lt;Libraries&gt;&lt;item db-id=&quot;xttpdw0xoxarpbepv0qptdwt5vevzp9w0vvs&quot;&gt;EndNote Library&lt;record-ids&gt;&lt;item&gt;25&lt;/item&gt;&lt;item&gt;27&lt;/item&gt;&lt;item&gt;29&lt;/item&gt;&lt;item&gt;34&lt;/item&gt;&lt;item&gt;35&lt;/item&gt;&lt;item&gt;37&lt;/item&gt;&lt;item&gt;40&lt;/item&gt;&lt;item&gt;42&lt;/item&gt;&lt;item&gt;43&lt;/item&gt;&lt;item&gt;48&lt;/item&gt;&lt;item&gt;84&lt;/item&gt;&lt;/record-ids&gt;&lt;/item&gt;&lt;/Libraries&gt;"/>
  </w:docVars>
  <w:rsids>
    <w:rsidRoot w:val="0002483C"/>
    <w:rsid w:val="00001D43"/>
    <w:rsid w:val="0002483C"/>
    <w:rsid w:val="000572DD"/>
    <w:rsid w:val="00057C00"/>
    <w:rsid w:val="000651E6"/>
    <w:rsid w:val="00072E0D"/>
    <w:rsid w:val="000752E1"/>
    <w:rsid w:val="000A48C3"/>
    <w:rsid w:val="000A54AD"/>
    <w:rsid w:val="000A6766"/>
    <w:rsid w:val="000C0EFF"/>
    <w:rsid w:val="000C7FDE"/>
    <w:rsid w:val="000D08C2"/>
    <w:rsid w:val="000D0A76"/>
    <w:rsid w:val="000D6ED3"/>
    <w:rsid w:val="000E36EA"/>
    <w:rsid w:val="000E3ED0"/>
    <w:rsid w:val="000E406F"/>
    <w:rsid w:val="00103D4F"/>
    <w:rsid w:val="001103DB"/>
    <w:rsid w:val="00124229"/>
    <w:rsid w:val="00136BAF"/>
    <w:rsid w:val="001416E7"/>
    <w:rsid w:val="00154AA4"/>
    <w:rsid w:val="00166CC8"/>
    <w:rsid w:val="00185517"/>
    <w:rsid w:val="00186726"/>
    <w:rsid w:val="001A019C"/>
    <w:rsid w:val="001A03B8"/>
    <w:rsid w:val="001A1BFC"/>
    <w:rsid w:val="001C3E37"/>
    <w:rsid w:val="00242186"/>
    <w:rsid w:val="00256545"/>
    <w:rsid w:val="00256FF4"/>
    <w:rsid w:val="00277F75"/>
    <w:rsid w:val="0029298A"/>
    <w:rsid w:val="002C0104"/>
    <w:rsid w:val="002D1A3F"/>
    <w:rsid w:val="002F2F09"/>
    <w:rsid w:val="002F3A3B"/>
    <w:rsid w:val="00301287"/>
    <w:rsid w:val="00303C0F"/>
    <w:rsid w:val="003105E9"/>
    <w:rsid w:val="00325C16"/>
    <w:rsid w:val="00351175"/>
    <w:rsid w:val="003579E7"/>
    <w:rsid w:val="00367003"/>
    <w:rsid w:val="003741C3"/>
    <w:rsid w:val="003B7838"/>
    <w:rsid w:val="003D137E"/>
    <w:rsid w:val="003F31BD"/>
    <w:rsid w:val="004039FD"/>
    <w:rsid w:val="004055CD"/>
    <w:rsid w:val="004179E8"/>
    <w:rsid w:val="00424F36"/>
    <w:rsid w:val="00434A37"/>
    <w:rsid w:val="00434B45"/>
    <w:rsid w:val="004367A4"/>
    <w:rsid w:val="00440CC3"/>
    <w:rsid w:val="0046797B"/>
    <w:rsid w:val="00476D82"/>
    <w:rsid w:val="004A516D"/>
    <w:rsid w:val="004B49DE"/>
    <w:rsid w:val="004B6E76"/>
    <w:rsid w:val="004D498E"/>
    <w:rsid w:val="004F0D88"/>
    <w:rsid w:val="004F5E0F"/>
    <w:rsid w:val="00527EBE"/>
    <w:rsid w:val="0054412F"/>
    <w:rsid w:val="005844C7"/>
    <w:rsid w:val="00590B8A"/>
    <w:rsid w:val="005C3279"/>
    <w:rsid w:val="005D4C8B"/>
    <w:rsid w:val="005F7D3F"/>
    <w:rsid w:val="00611A60"/>
    <w:rsid w:val="00630C6D"/>
    <w:rsid w:val="0064241C"/>
    <w:rsid w:val="00647474"/>
    <w:rsid w:val="006775DD"/>
    <w:rsid w:val="00695274"/>
    <w:rsid w:val="006C5141"/>
    <w:rsid w:val="006C72D4"/>
    <w:rsid w:val="006D49B7"/>
    <w:rsid w:val="006E47AA"/>
    <w:rsid w:val="00717F95"/>
    <w:rsid w:val="0073528C"/>
    <w:rsid w:val="00744DB6"/>
    <w:rsid w:val="007776E5"/>
    <w:rsid w:val="00785D5B"/>
    <w:rsid w:val="00787C34"/>
    <w:rsid w:val="007B11A6"/>
    <w:rsid w:val="007B1692"/>
    <w:rsid w:val="007B3934"/>
    <w:rsid w:val="007D3C4B"/>
    <w:rsid w:val="007F64CA"/>
    <w:rsid w:val="008048A9"/>
    <w:rsid w:val="00826180"/>
    <w:rsid w:val="00860862"/>
    <w:rsid w:val="008614D4"/>
    <w:rsid w:val="0086366E"/>
    <w:rsid w:val="00870497"/>
    <w:rsid w:val="008973DC"/>
    <w:rsid w:val="008A4CDC"/>
    <w:rsid w:val="008B3500"/>
    <w:rsid w:val="008E0E46"/>
    <w:rsid w:val="00901B9D"/>
    <w:rsid w:val="009320FE"/>
    <w:rsid w:val="00937A03"/>
    <w:rsid w:val="00960524"/>
    <w:rsid w:val="00967D85"/>
    <w:rsid w:val="00977FD2"/>
    <w:rsid w:val="009A1C3F"/>
    <w:rsid w:val="009B7392"/>
    <w:rsid w:val="009B7E0B"/>
    <w:rsid w:val="009C05A9"/>
    <w:rsid w:val="009C7A55"/>
    <w:rsid w:val="009C7EDF"/>
    <w:rsid w:val="00A03BE4"/>
    <w:rsid w:val="00A12074"/>
    <w:rsid w:val="00A21291"/>
    <w:rsid w:val="00A34ED4"/>
    <w:rsid w:val="00A84412"/>
    <w:rsid w:val="00AC44F8"/>
    <w:rsid w:val="00AE487C"/>
    <w:rsid w:val="00AF53CC"/>
    <w:rsid w:val="00B13B1D"/>
    <w:rsid w:val="00B62271"/>
    <w:rsid w:val="00B66873"/>
    <w:rsid w:val="00B80B51"/>
    <w:rsid w:val="00B83F9F"/>
    <w:rsid w:val="00B8746F"/>
    <w:rsid w:val="00B93189"/>
    <w:rsid w:val="00BB3398"/>
    <w:rsid w:val="00BE1CBE"/>
    <w:rsid w:val="00BE1CC4"/>
    <w:rsid w:val="00BF3C8D"/>
    <w:rsid w:val="00C0321C"/>
    <w:rsid w:val="00C0419D"/>
    <w:rsid w:val="00C124A8"/>
    <w:rsid w:val="00C1445C"/>
    <w:rsid w:val="00C16A11"/>
    <w:rsid w:val="00C1765F"/>
    <w:rsid w:val="00C26E4B"/>
    <w:rsid w:val="00C26F04"/>
    <w:rsid w:val="00C30DC0"/>
    <w:rsid w:val="00C6365B"/>
    <w:rsid w:val="00C6406E"/>
    <w:rsid w:val="00C70BD2"/>
    <w:rsid w:val="00C775C1"/>
    <w:rsid w:val="00C85741"/>
    <w:rsid w:val="00C938C9"/>
    <w:rsid w:val="00CD115B"/>
    <w:rsid w:val="00CD6E0B"/>
    <w:rsid w:val="00CE2AEB"/>
    <w:rsid w:val="00CE2FA7"/>
    <w:rsid w:val="00CE47FA"/>
    <w:rsid w:val="00D074C7"/>
    <w:rsid w:val="00D335E6"/>
    <w:rsid w:val="00D4300C"/>
    <w:rsid w:val="00D7461F"/>
    <w:rsid w:val="00D800BF"/>
    <w:rsid w:val="00D84796"/>
    <w:rsid w:val="00D9292D"/>
    <w:rsid w:val="00DE20DB"/>
    <w:rsid w:val="00DF60F2"/>
    <w:rsid w:val="00E03F96"/>
    <w:rsid w:val="00E25769"/>
    <w:rsid w:val="00E60040"/>
    <w:rsid w:val="00E60CF9"/>
    <w:rsid w:val="00E750B3"/>
    <w:rsid w:val="00E754F3"/>
    <w:rsid w:val="00E83ED2"/>
    <w:rsid w:val="00EA372E"/>
    <w:rsid w:val="00EA537B"/>
    <w:rsid w:val="00EA7750"/>
    <w:rsid w:val="00EB7B3C"/>
    <w:rsid w:val="00EC6AED"/>
    <w:rsid w:val="00ED02FD"/>
    <w:rsid w:val="00ED1529"/>
    <w:rsid w:val="00EE1696"/>
    <w:rsid w:val="00EF0A96"/>
    <w:rsid w:val="00EF3CB5"/>
    <w:rsid w:val="00F1154D"/>
    <w:rsid w:val="00F1717C"/>
    <w:rsid w:val="00F559DC"/>
    <w:rsid w:val="00F72FAA"/>
    <w:rsid w:val="00F96A2B"/>
    <w:rsid w:val="00FA4D2E"/>
    <w:rsid w:val="00FB079D"/>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41D8E77"/>
  <w15:chartTrackingRefBased/>
  <w15:docId w15:val="{E618EED7-5CC4-4B82-A94C-58A11EFF7E0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D4300C"/>
    <w:pPr>
      <w:keepNext/>
      <w:keepLines/>
      <w:spacing w:before="480" w:after="0" w:line="276" w:lineRule="auto"/>
      <w:outlineLvl w:val="0"/>
    </w:pPr>
    <w:rPr>
      <w:rFonts w:ascii="Cambria" w:hAnsi="Cambria" w:cs="Times New Roman"/>
      <w:b/>
      <w:bCs/>
      <w:color w:val="21798E"/>
      <w:sz w:val="28"/>
      <w:szCs w:val="28"/>
      <w:lang w:val="en-US"/>
    </w:rPr>
  </w:style>
  <w:style w:type="paragraph" w:styleId="Heading2">
    <w:name w:val="heading 2"/>
    <w:basedOn w:val="Normal"/>
    <w:next w:val="Normal"/>
    <w:link w:val="Heading2Char"/>
    <w:uiPriority w:val="9"/>
    <w:qFormat/>
    <w:rsid w:val="00D4300C"/>
    <w:pPr>
      <w:keepNext/>
      <w:keepLines/>
      <w:spacing w:before="200" w:after="0" w:line="276" w:lineRule="auto"/>
      <w:outlineLvl w:val="1"/>
    </w:pPr>
    <w:rPr>
      <w:rFonts w:ascii="Cambria" w:hAnsi="Cambria" w:cs="Times New Roman"/>
      <w:b/>
      <w:bCs/>
      <w:color w:val="2DA2BF"/>
      <w:sz w:val="26"/>
      <w:szCs w:val="26"/>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accessDate">
    <w:name w:val="accessDate"/>
    <w:basedOn w:val="DefaultParagraphFont"/>
    <w:uiPriority w:val="1"/>
    <w:qFormat/>
    <w:rsid w:val="0002483C"/>
    <w:rPr>
      <w:bdr w:val="none" w:sz="0" w:space="0" w:color="auto"/>
      <w:shd w:val="clear" w:color="auto" w:fill="FF0000"/>
    </w:rPr>
  </w:style>
  <w:style w:type="paragraph" w:customStyle="1" w:styleId="Authors">
    <w:name w:val="Authors"/>
    <w:rsid w:val="0002483C"/>
    <w:pPr>
      <w:spacing w:before="360" w:after="360" w:line="276" w:lineRule="auto"/>
      <w:jc w:val="both"/>
    </w:pPr>
    <w:rPr>
      <w:rFonts w:ascii="Calibri" w:eastAsia="Times New Roman" w:hAnsi="Calibri" w:cs="Latha"/>
      <w:sz w:val="28"/>
      <w:lang w:val="en-US"/>
    </w:rPr>
  </w:style>
  <w:style w:type="paragraph" w:customStyle="1" w:styleId="ManuscriptTitle">
    <w:name w:val="ManuscriptTitle"/>
    <w:rsid w:val="0002483C"/>
    <w:pPr>
      <w:spacing w:after="240" w:line="276" w:lineRule="auto"/>
    </w:pPr>
    <w:rPr>
      <w:rFonts w:ascii="Calibri" w:eastAsia="Times New Roman" w:hAnsi="Calibri" w:cs="Latha"/>
      <w:sz w:val="44"/>
      <w:lang w:val="en-US"/>
    </w:rPr>
  </w:style>
  <w:style w:type="paragraph" w:customStyle="1" w:styleId="AuthorAffiliation">
    <w:name w:val="AuthorAffiliation"/>
    <w:autoRedefine/>
    <w:rsid w:val="0002483C"/>
    <w:pPr>
      <w:spacing w:after="200" w:line="276" w:lineRule="auto"/>
      <w:jc w:val="both"/>
    </w:pPr>
    <w:rPr>
      <w:rFonts w:ascii="Calibri" w:eastAsia="Times New Roman" w:hAnsi="Calibri" w:cs="Latha"/>
      <w:lang w:val="en-US"/>
    </w:rPr>
  </w:style>
  <w:style w:type="character" w:styleId="FootnoteReference">
    <w:name w:val="footnote reference"/>
    <w:rsid w:val="0002483C"/>
    <w:rPr>
      <w:rFonts w:cs="Times New Roman"/>
      <w:vertAlign w:val="superscript"/>
    </w:rPr>
  </w:style>
  <w:style w:type="paragraph" w:customStyle="1" w:styleId="AuthorNote">
    <w:name w:val="AuthorNote"/>
    <w:rsid w:val="0002483C"/>
    <w:pPr>
      <w:spacing w:after="200" w:line="276" w:lineRule="auto"/>
    </w:pPr>
    <w:rPr>
      <w:rFonts w:ascii="Calibri" w:eastAsia="Times New Roman" w:hAnsi="Calibri" w:cs="Latha"/>
      <w:sz w:val="24"/>
      <w:szCs w:val="24"/>
      <w:lang w:val="en-US"/>
    </w:rPr>
  </w:style>
  <w:style w:type="paragraph" w:customStyle="1" w:styleId="Correspondence">
    <w:name w:val="Correspondence"/>
    <w:basedOn w:val="Normal"/>
    <w:rsid w:val="0002483C"/>
    <w:pPr>
      <w:spacing w:after="200" w:line="276" w:lineRule="auto"/>
    </w:pPr>
    <w:rPr>
      <w:sz w:val="24"/>
      <w:lang w:val="en-US"/>
    </w:rPr>
  </w:style>
  <w:style w:type="paragraph" w:customStyle="1" w:styleId="Recto">
    <w:name w:val="Recto"/>
    <w:qFormat/>
    <w:rsid w:val="0002483C"/>
    <w:pPr>
      <w:shd w:val="clear" w:color="auto" w:fill="CCC0D9"/>
      <w:spacing w:after="0" w:line="240" w:lineRule="auto"/>
    </w:pPr>
    <w:rPr>
      <w:rFonts w:ascii="Calibri" w:eastAsia="Times New Roman" w:hAnsi="Calibri" w:cs="Latha"/>
      <w:sz w:val="24"/>
      <w:szCs w:val="24"/>
      <w:lang w:val="en-US"/>
    </w:rPr>
  </w:style>
  <w:style w:type="character" w:customStyle="1" w:styleId="email">
    <w:name w:val="email"/>
    <w:rsid w:val="0002483C"/>
    <w:rPr>
      <w:bdr w:val="none" w:sz="0" w:space="0" w:color="auto"/>
      <w:shd w:val="clear" w:color="auto" w:fill="C0C0C0"/>
    </w:rPr>
  </w:style>
  <w:style w:type="paragraph" w:customStyle="1" w:styleId="Verso">
    <w:name w:val="Verso"/>
    <w:basedOn w:val="Normal"/>
    <w:qFormat/>
    <w:rsid w:val="0002483C"/>
    <w:pPr>
      <w:shd w:val="clear" w:color="auto" w:fill="D6E3BC"/>
      <w:spacing w:after="200" w:line="276" w:lineRule="auto"/>
    </w:pPr>
    <w:rPr>
      <w:sz w:val="24"/>
      <w:szCs w:val="24"/>
      <w:lang w:val="en-US"/>
    </w:rPr>
  </w:style>
  <w:style w:type="paragraph" w:styleId="Subtitle">
    <w:name w:val="Subtitle"/>
    <w:basedOn w:val="Normal"/>
    <w:next w:val="Normal"/>
    <w:link w:val="SubtitleChar"/>
    <w:uiPriority w:val="11"/>
    <w:qFormat/>
    <w:rsid w:val="0002483C"/>
    <w:pPr>
      <w:numPr>
        <w:ilvl w:val="1"/>
      </w:numPr>
      <w:spacing w:after="200" w:line="276" w:lineRule="auto"/>
    </w:pPr>
    <w:rPr>
      <w:rFonts w:ascii="Cambria" w:hAnsi="Cambria" w:cs="Times New Roman"/>
      <w:i/>
      <w:iCs/>
      <w:color w:val="2DA2BF"/>
      <w:spacing w:val="15"/>
      <w:sz w:val="24"/>
      <w:szCs w:val="24"/>
      <w:lang w:val="en-US"/>
    </w:rPr>
  </w:style>
  <w:style w:type="character" w:customStyle="1" w:styleId="SubtitleChar">
    <w:name w:val="Subtitle Char"/>
    <w:basedOn w:val="DefaultParagraphFont"/>
    <w:link w:val="Subtitle"/>
    <w:uiPriority w:val="11"/>
    <w:rsid w:val="0002483C"/>
    <w:rPr>
      <w:rFonts w:ascii="Cambria" w:hAnsi="Cambria" w:cs="Times New Roman"/>
      <w:i/>
      <w:iCs/>
      <w:color w:val="2DA2BF"/>
      <w:spacing w:val="15"/>
      <w:sz w:val="24"/>
      <w:szCs w:val="24"/>
      <w:lang w:val="en-US"/>
    </w:rPr>
  </w:style>
  <w:style w:type="character" w:customStyle="1" w:styleId="footCite">
    <w:name w:val="footCite"/>
    <w:uiPriority w:val="1"/>
    <w:qFormat/>
    <w:rsid w:val="0002483C"/>
    <w:rPr>
      <w:color w:val="auto"/>
      <w:bdr w:val="none" w:sz="0" w:space="0" w:color="auto"/>
      <w:shd w:val="clear" w:color="auto" w:fill="7030A0"/>
      <w:vertAlign w:val="superscript"/>
    </w:rPr>
  </w:style>
  <w:style w:type="paragraph" w:customStyle="1" w:styleId="History">
    <w:name w:val="History"/>
    <w:basedOn w:val="Normal"/>
    <w:qFormat/>
    <w:rsid w:val="0002483C"/>
    <w:pPr>
      <w:spacing w:after="200" w:line="276" w:lineRule="auto"/>
    </w:pPr>
    <w:rPr>
      <w:lang w:val="en-US"/>
    </w:rPr>
  </w:style>
  <w:style w:type="paragraph" w:customStyle="1" w:styleId="AbstractText">
    <w:name w:val="AbstractText"/>
    <w:rsid w:val="0002483C"/>
    <w:pPr>
      <w:spacing w:after="120" w:line="360" w:lineRule="auto"/>
      <w:ind w:left="544" w:right="544" w:firstLine="357"/>
      <w:jc w:val="both"/>
    </w:pPr>
    <w:rPr>
      <w:rFonts w:ascii="Calibri" w:eastAsia="Times New Roman" w:hAnsi="Calibri" w:cs="Latha"/>
      <w:sz w:val="24"/>
      <w:lang w:val="en-US"/>
    </w:rPr>
  </w:style>
  <w:style w:type="paragraph" w:customStyle="1" w:styleId="AbstractTitle">
    <w:name w:val="AbstractTitle"/>
    <w:rsid w:val="0002483C"/>
    <w:pPr>
      <w:spacing w:after="200" w:line="276" w:lineRule="auto"/>
      <w:jc w:val="center"/>
    </w:pPr>
    <w:rPr>
      <w:rFonts w:ascii="Calibri" w:eastAsia="Times New Roman" w:hAnsi="Calibri" w:cs="Tahoma"/>
      <w:bCs/>
      <w:iCs/>
      <w:szCs w:val="16"/>
      <w:lang w:val="en-US"/>
    </w:rPr>
  </w:style>
  <w:style w:type="paragraph" w:customStyle="1" w:styleId="AbstractAHead">
    <w:name w:val="AbstractAHead"/>
    <w:basedOn w:val="AbstractText"/>
    <w:qFormat/>
    <w:rsid w:val="0002483C"/>
    <w:rPr>
      <w:b/>
      <w:i/>
      <w:iCs/>
      <w:lang w:val="en-GB"/>
    </w:rPr>
  </w:style>
  <w:style w:type="paragraph" w:customStyle="1" w:styleId="AbstractBHead">
    <w:name w:val="AbstractBHead"/>
    <w:basedOn w:val="AbstractText"/>
    <w:qFormat/>
    <w:rsid w:val="0002483C"/>
    <w:rPr>
      <w:b/>
      <w:i/>
      <w:iCs/>
      <w:lang w:val="en-GB"/>
    </w:rPr>
  </w:style>
  <w:style w:type="paragraph" w:styleId="BodyText">
    <w:name w:val="Body Text"/>
    <w:link w:val="BodyTextChar1"/>
    <w:rsid w:val="001103DB"/>
    <w:pPr>
      <w:spacing w:after="120" w:line="360" w:lineRule="auto"/>
      <w:ind w:firstLine="357"/>
      <w:jc w:val="both"/>
    </w:pPr>
    <w:rPr>
      <w:rFonts w:ascii="Calibri" w:eastAsia="Times New Roman" w:hAnsi="Calibri" w:cs="Latha"/>
      <w:sz w:val="24"/>
      <w:szCs w:val="20"/>
      <w:lang w:val="en-US"/>
    </w:rPr>
  </w:style>
  <w:style w:type="character" w:customStyle="1" w:styleId="BodyTextChar">
    <w:name w:val="Body Text Char"/>
    <w:basedOn w:val="DefaultParagraphFont"/>
    <w:uiPriority w:val="99"/>
    <w:semiHidden/>
    <w:rsid w:val="001103DB"/>
  </w:style>
  <w:style w:type="character" w:customStyle="1" w:styleId="BodyTextChar1">
    <w:name w:val="Body Text Char1"/>
    <w:link w:val="BodyText"/>
    <w:locked/>
    <w:rsid w:val="001103DB"/>
    <w:rPr>
      <w:rFonts w:ascii="Calibri" w:eastAsia="Times New Roman" w:hAnsi="Calibri" w:cs="Latha"/>
      <w:sz w:val="24"/>
      <w:szCs w:val="20"/>
      <w:lang w:val="en-US"/>
    </w:rPr>
  </w:style>
  <w:style w:type="paragraph" w:styleId="NormalWeb">
    <w:name w:val="Normal (Web)"/>
    <w:basedOn w:val="Normal"/>
    <w:uiPriority w:val="99"/>
    <w:unhideWhenUsed/>
    <w:rsid w:val="001103DB"/>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styleId="Emphasis">
    <w:name w:val="Emphasis"/>
    <w:basedOn w:val="DefaultParagraphFont"/>
    <w:uiPriority w:val="20"/>
    <w:qFormat/>
    <w:rsid w:val="001103DB"/>
    <w:rPr>
      <w:i/>
      <w:iCs/>
    </w:rPr>
  </w:style>
  <w:style w:type="character" w:customStyle="1" w:styleId="Heading1Char">
    <w:name w:val="Heading 1 Char"/>
    <w:basedOn w:val="DefaultParagraphFont"/>
    <w:link w:val="Heading1"/>
    <w:uiPriority w:val="9"/>
    <w:rsid w:val="00D4300C"/>
    <w:rPr>
      <w:rFonts w:ascii="Cambria" w:hAnsi="Cambria" w:cs="Times New Roman"/>
      <w:b/>
      <w:bCs/>
      <w:color w:val="21798E"/>
      <w:sz w:val="28"/>
      <w:szCs w:val="28"/>
      <w:lang w:val="en-US"/>
    </w:rPr>
  </w:style>
  <w:style w:type="character" w:customStyle="1" w:styleId="Heading2Char">
    <w:name w:val="Heading 2 Char"/>
    <w:basedOn w:val="DefaultParagraphFont"/>
    <w:link w:val="Heading2"/>
    <w:uiPriority w:val="9"/>
    <w:rsid w:val="00D4300C"/>
    <w:rPr>
      <w:rFonts w:ascii="Cambria" w:hAnsi="Cambria" w:cs="Times New Roman"/>
      <w:b/>
      <w:bCs/>
      <w:color w:val="2DA2BF"/>
      <w:sz w:val="26"/>
      <w:szCs w:val="26"/>
      <w:lang w:val="en-US"/>
    </w:rPr>
  </w:style>
  <w:style w:type="paragraph" w:customStyle="1" w:styleId="FigureCaption">
    <w:name w:val="FigureCaption"/>
    <w:link w:val="FigureCaptionCharChar"/>
    <w:rsid w:val="00D4300C"/>
    <w:pPr>
      <w:spacing w:before="60" w:after="300" w:line="276" w:lineRule="auto"/>
      <w:jc w:val="both"/>
    </w:pPr>
    <w:rPr>
      <w:rFonts w:ascii="Calibri" w:eastAsia="Times New Roman" w:hAnsi="Calibri" w:cs="Latha"/>
      <w:szCs w:val="20"/>
      <w:lang w:val="en-US"/>
    </w:rPr>
  </w:style>
  <w:style w:type="paragraph" w:customStyle="1" w:styleId="Equations">
    <w:name w:val="Equations"/>
    <w:rsid w:val="00D4300C"/>
    <w:pPr>
      <w:tabs>
        <w:tab w:val="center" w:pos="4507"/>
        <w:tab w:val="right" w:pos="9000"/>
      </w:tabs>
      <w:spacing w:before="60" w:after="120" w:line="276" w:lineRule="auto"/>
      <w:jc w:val="center"/>
    </w:pPr>
    <w:rPr>
      <w:rFonts w:ascii="Calibri" w:eastAsia="Times New Roman" w:hAnsi="Calibri" w:cs="Latha"/>
      <w:sz w:val="24"/>
      <w:lang w:val="en-US"/>
    </w:rPr>
  </w:style>
  <w:style w:type="paragraph" w:customStyle="1" w:styleId="TableTitle">
    <w:name w:val="TableTitle"/>
    <w:basedOn w:val="Caption"/>
    <w:rsid w:val="00D4300C"/>
    <w:pPr>
      <w:spacing w:before="120" w:after="120" w:line="360" w:lineRule="auto"/>
      <w:jc w:val="both"/>
    </w:pPr>
    <w:rPr>
      <w:rFonts w:eastAsia="SimSun"/>
      <w:bCs/>
      <w:i/>
      <w:iCs/>
      <w:color w:val="2DA2BF"/>
      <w:sz w:val="22"/>
    </w:rPr>
  </w:style>
  <w:style w:type="paragraph" w:customStyle="1" w:styleId="Extract">
    <w:name w:val="Extract"/>
    <w:rsid w:val="00D4300C"/>
    <w:pPr>
      <w:spacing w:after="200" w:line="276" w:lineRule="auto"/>
      <w:ind w:left="720" w:right="720"/>
    </w:pPr>
    <w:rPr>
      <w:rFonts w:ascii="Calibri" w:eastAsia="Times New Roman" w:hAnsi="Calibri" w:cs="Latha"/>
      <w:sz w:val="24"/>
      <w:szCs w:val="24"/>
      <w:lang w:val="en-US"/>
    </w:rPr>
  </w:style>
  <w:style w:type="paragraph" w:customStyle="1" w:styleId="TableFootnote">
    <w:name w:val="TableFootnote"/>
    <w:rsid w:val="00D4300C"/>
    <w:pPr>
      <w:spacing w:after="200" w:line="276" w:lineRule="auto"/>
      <w:ind w:left="720"/>
    </w:pPr>
    <w:rPr>
      <w:rFonts w:ascii="Calibri" w:eastAsia="Times New Roman" w:hAnsi="Calibri" w:cs="Latha"/>
      <w:sz w:val="24"/>
      <w:szCs w:val="24"/>
      <w:lang w:val="en-US"/>
    </w:rPr>
  </w:style>
  <w:style w:type="paragraph" w:customStyle="1" w:styleId="Lemma">
    <w:name w:val="Lemma"/>
    <w:rsid w:val="00D4300C"/>
    <w:pPr>
      <w:spacing w:after="200" w:line="276" w:lineRule="auto"/>
    </w:pPr>
    <w:rPr>
      <w:rFonts w:ascii="Calibri" w:eastAsia="Times New Roman" w:hAnsi="Calibri" w:cs="Latha"/>
      <w:sz w:val="24"/>
      <w:szCs w:val="24"/>
      <w:lang w:val="en-US"/>
    </w:rPr>
  </w:style>
  <w:style w:type="paragraph" w:customStyle="1" w:styleId="Theorem">
    <w:name w:val="Theorem"/>
    <w:rsid w:val="00D4300C"/>
    <w:pPr>
      <w:spacing w:after="200" w:line="276" w:lineRule="auto"/>
    </w:pPr>
    <w:rPr>
      <w:rFonts w:ascii="Calibri" w:eastAsia="Times New Roman" w:hAnsi="Calibri" w:cs="Latha"/>
      <w:sz w:val="24"/>
      <w:szCs w:val="24"/>
      <w:lang w:val="en-US"/>
    </w:rPr>
  </w:style>
  <w:style w:type="paragraph" w:customStyle="1" w:styleId="Proof">
    <w:name w:val="Proof"/>
    <w:rsid w:val="00D4300C"/>
    <w:pPr>
      <w:spacing w:after="200" w:line="276" w:lineRule="auto"/>
    </w:pPr>
    <w:rPr>
      <w:rFonts w:ascii="Calibri" w:eastAsia="Times New Roman" w:hAnsi="Calibri" w:cs="Latha"/>
      <w:sz w:val="24"/>
      <w:szCs w:val="24"/>
      <w:lang w:val="en-US"/>
    </w:rPr>
  </w:style>
  <w:style w:type="paragraph" w:customStyle="1" w:styleId="Algorithm">
    <w:name w:val="Algorithm"/>
    <w:rsid w:val="00D4300C"/>
    <w:pPr>
      <w:spacing w:after="200" w:line="276" w:lineRule="auto"/>
    </w:pPr>
    <w:rPr>
      <w:rFonts w:ascii="Calibri" w:eastAsia="Times New Roman" w:hAnsi="Calibri" w:cs="Latha"/>
      <w:sz w:val="24"/>
      <w:szCs w:val="24"/>
      <w:lang w:val="en-US"/>
    </w:rPr>
  </w:style>
  <w:style w:type="paragraph" w:customStyle="1" w:styleId="Corollary">
    <w:name w:val="Corollary"/>
    <w:rsid w:val="00D4300C"/>
    <w:pPr>
      <w:spacing w:after="200" w:line="276" w:lineRule="auto"/>
    </w:pPr>
    <w:rPr>
      <w:rFonts w:ascii="Calibri" w:eastAsia="Times New Roman" w:hAnsi="Calibri" w:cs="Latha"/>
      <w:sz w:val="24"/>
      <w:szCs w:val="24"/>
      <w:lang w:val="en-US"/>
    </w:rPr>
  </w:style>
  <w:style w:type="paragraph" w:customStyle="1" w:styleId="Case">
    <w:name w:val="Case"/>
    <w:rsid w:val="00D4300C"/>
    <w:pPr>
      <w:spacing w:after="200" w:line="276" w:lineRule="auto"/>
    </w:pPr>
    <w:rPr>
      <w:rFonts w:ascii="Calibri" w:eastAsia="Times New Roman" w:hAnsi="Calibri" w:cs="Latha"/>
      <w:sz w:val="24"/>
      <w:szCs w:val="24"/>
      <w:lang w:val="en-US"/>
    </w:rPr>
  </w:style>
  <w:style w:type="paragraph" w:customStyle="1" w:styleId="Example">
    <w:name w:val="Example"/>
    <w:rsid w:val="00D4300C"/>
    <w:pPr>
      <w:spacing w:after="200" w:line="276" w:lineRule="auto"/>
    </w:pPr>
    <w:rPr>
      <w:rFonts w:ascii="Calibri" w:eastAsia="Times New Roman" w:hAnsi="Calibri" w:cs="Latha"/>
      <w:sz w:val="24"/>
      <w:szCs w:val="24"/>
      <w:lang w:val="en-US"/>
    </w:rPr>
  </w:style>
  <w:style w:type="paragraph" w:customStyle="1" w:styleId="Hypothesis">
    <w:name w:val="Hypothesis"/>
    <w:rsid w:val="00D4300C"/>
    <w:pPr>
      <w:spacing w:after="200" w:line="276" w:lineRule="auto"/>
    </w:pPr>
    <w:rPr>
      <w:rFonts w:ascii="Calibri" w:eastAsia="Times New Roman" w:hAnsi="Calibri" w:cs="Latha"/>
      <w:sz w:val="24"/>
      <w:szCs w:val="24"/>
      <w:lang w:val="en-US"/>
    </w:rPr>
  </w:style>
  <w:style w:type="paragraph" w:customStyle="1" w:styleId="ListLevel1">
    <w:name w:val="List Level 1"/>
    <w:rsid w:val="00D4300C"/>
    <w:pPr>
      <w:spacing w:after="200" w:line="276" w:lineRule="auto"/>
      <w:ind w:left="432"/>
    </w:pPr>
    <w:rPr>
      <w:rFonts w:ascii="Calibri" w:eastAsia="Times New Roman" w:hAnsi="Calibri" w:cs="Latha"/>
      <w:noProof/>
      <w:sz w:val="24"/>
      <w:szCs w:val="24"/>
      <w:lang w:val="en-US"/>
    </w:rPr>
  </w:style>
  <w:style w:type="character" w:customStyle="1" w:styleId="label">
    <w:name w:val="label"/>
    <w:rsid w:val="00D4300C"/>
    <w:rPr>
      <w:bdr w:val="none" w:sz="0" w:space="0" w:color="auto"/>
      <w:shd w:val="clear" w:color="auto" w:fill="DBDBDB" w:themeFill="accent3" w:themeFillTint="66"/>
    </w:rPr>
  </w:style>
  <w:style w:type="paragraph" w:customStyle="1" w:styleId="AlgorithmTitle">
    <w:name w:val="AlgorithmTitle"/>
    <w:basedOn w:val="Normal"/>
    <w:qFormat/>
    <w:rsid w:val="00D4300C"/>
    <w:pPr>
      <w:spacing w:after="200" w:line="276" w:lineRule="auto"/>
    </w:pPr>
    <w:rPr>
      <w:noProof/>
      <w:lang w:val="en-US"/>
    </w:rPr>
  </w:style>
  <w:style w:type="character" w:customStyle="1" w:styleId="othCite">
    <w:name w:val="othCite"/>
    <w:uiPriority w:val="1"/>
    <w:qFormat/>
    <w:rsid w:val="00D4300C"/>
    <w:rPr>
      <w:noProof/>
      <w:color w:val="FFC000"/>
    </w:rPr>
  </w:style>
  <w:style w:type="character" w:customStyle="1" w:styleId="FigureCaptionCharChar">
    <w:name w:val="FigureCaption Char Char"/>
    <w:link w:val="FigureCaption"/>
    <w:locked/>
    <w:rsid w:val="00D4300C"/>
    <w:rPr>
      <w:rFonts w:ascii="Calibri" w:eastAsia="Times New Roman" w:hAnsi="Calibri" w:cs="Latha"/>
      <w:szCs w:val="20"/>
      <w:lang w:val="en-US"/>
    </w:rPr>
  </w:style>
  <w:style w:type="paragraph" w:styleId="Caption">
    <w:name w:val="caption"/>
    <w:basedOn w:val="Normal"/>
    <w:next w:val="Normal"/>
    <w:uiPriority w:val="35"/>
    <w:unhideWhenUsed/>
    <w:qFormat/>
    <w:rsid w:val="003105E9"/>
    <w:pPr>
      <w:spacing w:after="200" w:line="240" w:lineRule="auto"/>
    </w:pPr>
    <w:rPr>
      <w:rFonts w:ascii="Times New Roman" w:hAnsi="Times New Roman" w:cs="Times New Roman"/>
      <w:sz w:val="20"/>
      <w:szCs w:val="20"/>
    </w:rPr>
  </w:style>
  <w:style w:type="paragraph" w:customStyle="1" w:styleId="FundingStatement">
    <w:name w:val="FundingStatement"/>
    <w:basedOn w:val="Normal"/>
    <w:rsid w:val="00630C6D"/>
    <w:pPr>
      <w:spacing w:after="200" w:line="276" w:lineRule="auto"/>
    </w:pPr>
    <w:rPr>
      <w:lang w:val="en-US"/>
    </w:rPr>
  </w:style>
  <w:style w:type="character" w:styleId="Hyperlink">
    <w:name w:val="Hyperlink"/>
    <w:basedOn w:val="DefaultParagraphFont"/>
    <w:uiPriority w:val="99"/>
    <w:unhideWhenUsed/>
    <w:rsid w:val="00630C6D"/>
    <w:rPr>
      <w:color w:val="0563C1" w:themeColor="hyperlink"/>
      <w:u w:val="single"/>
    </w:rPr>
  </w:style>
  <w:style w:type="paragraph" w:customStyle="1" w:styleId="AppendixTitle">
    <w:name w:val="AppendixTitle"/>
    <w:rsid w:val="008614D4"/>
    <w:pPr>
      <w:spacing w:after="200" w:line="276" w:lineRule="auto"/>
    </w:pPr>
    <w:rPr>
      <w:rFonts w:ascii="Calibri" w:eastAsia="Times New Roman" w:hAnsi="Calibri" w:cs="Latha"/>
      <w:sz w:val="24"/>
      <w:szCs w:val="24"/>
      <w:lang w:val="en-US"/>
    </w:rPr>
  </w:style>
  <w:style w:type="paragraph" w:customStyle="1" w:styleId="AppendixText">
    <w:name w:val="AppendixText"/>
    <w:rsid w:val="008614D4"/>
    <w:pPr>
      <w:spacing w:afterLines="120" w:after="0" w:line="360" w:lineRule="auto"/>
    </w:pPr>
    <w:rPr>
      <w:rFonts w:ascii="Calibri" w:eastAsia="Times New Roman" w:hAnsi="Calibri" w:cs="Latha"/>
      <w:bCs/>
      <w:sz w:val="24"/>
      <w:lang w:val="en-US"/>
    </w:rPr>
  </w:style>
  <w:style w:type="paragraph" w:customStyle="1" w:styleId="RefJournal">
    <w:name w:val="RefJournal"/>
    <w:rsid w:val="008614D4"/>
    <w:pPr>
      <w:spacing w:before="120" w:after="120" w:line="360" w:lineRule="auto"/>
    </w:pPr>
    <w:rPr>
      <w:rFonts w:ascii="Calibri" w:eastAsia="Times New Roman" w:hAnsi="Calibri" w:cs="Latha"/>
      <w:sz w:val="24"/>
      <w:szCs w:val="24"/>
      <w:lang w:val="en-US"/>
    </w:rPr>
  </w:style>
  <w:style w:type="paragraph" w:customStyle="1" w:styleId="Bio">
    <w:name w:val="Bio"/>
    <w:rsid w:val="008614D4"/>
    <w:pPr>
      <w:spacing w:after="200" w:line="276" w:lineRule="auto"/>
    </w:pPr>
    <w:rPr>
      <w:rFonts w:ascii="Calibri" w:eastAsia="Times New Roman" w:hAnsi="Calibri" w:cs="Latha"/>
      <w:sz w:val="24"/>
      <w:lang w:val="en-US"/>
    </w:rPr>
  </w:style>
  <w:style w:type="paragraph" w:customStyle="1" w:styleId="BioImage">
    <w:name w:val="BioImage"/>
    <w:basedOn w:val="Normal"/>
    <w:qFormat/>
    <w:rsid w:val="008614D4"/>
    <w:pPr>
      <w:spacing w:after="200" w:line="276" w:lineRule="auto"/>
    </w:pPr>
    <w:rPr>
      <w:lang w:val="en-US"/>
    </w:rPr>
  </w:style>
  <w:style w:type="paragraph" w:customStyle="1" w:styleId="Refbook">
    <w:name w:val="Refbook"/>
    <w:rsid w:val="008614D4"/>
    <w:pPr>
      <w:spacing w:before="120" w:after="120" w:line="360" w:lineRule="auto"/>
    </w:pPr>
    <w:rPr>
      <w:rFonts w:ascii="Calibri" w:eastAsia="Times New Roman" w:hAnsi="Calibri" w:cs="Latha"/>
      <w:sz w:val="24"/>
      <w:szCs w:val="24"/>
      <w:lang w:val="en-US"/>
    </w:rPr>
  </w:style>
  <w:style w:type="paragraph" w:customStyle="1" w:styleId="Refthesis">
    <w:name w:val="Refthesis"/>
    <w:rsid w:val="008614D4"/>
    <w:pPr>
      <w:spacing w:before="120" w:after="120" w:line="360" w:lineRule="auto"/>
    </w:pPr>
    <w:rPr>
      <w:rFonts w:ascii="Calibri" w:eastAsia="Times New Roman" w:hAnsi="Calibri" w:cs="Latha"/>
      <w:sz w:val="24"/>
      <w:szCs w:val="24"/>
      <w:lang w:val="en-US"/>
    </w:rPr>
  </w:style>
  <w:style w:type="paragraph" w:customStyle="1" w:styleId="Refconference">
    <w:name w:val="Refconference"/>
    <w:rsid w:val="008614D4"/>
    <w:pPr>
      <w:spacing w:before="120" w:after="120" w:line="360" w:lineRule="auto"/>
    </w:pPr>
    <w:rPr>
      <w:rFonts w:ascii="Calibri" w:eastAsia="Times New Roman" w:hAnsi="Calibri" w:cs="Latha"/>
      <w:sz w:val="24"/>
      <w:szCs w:val="24"/>
      <w:lang w:val="en-US"/>
    </w:rPr>
  </w:style>
  <w:style w:type="paragraph" w:customStyle="1" w:styleId="Refweb">
    <w:name w:val="Refweb"/>
    <w:rsid w:val="008614D4"/>
    <w:pPr>
      <w:spacing w:before="120" w:after="120" w:line="360" w:lineRule="auto"/>
    </w:pPr>
    <w:rPr>
      <w:rFonts w:ascii="Calibri" w:eastAsia="Times New Roman" w:hAnsi="Calibri" w:cs="Latha"/>
      <w:sz w:val="24"/>
      <w:szCs w:val="24"/>
      <w:lang w:val="en-US"/>
    </w:rPr>
  </w:style>
  <w:style w:type="paragraph" w:styleId="BalloonText">
    <w:name w:val="Balloon Text"/>
    <w:basedOn w:val="Normal"/>
    <w:link w:val="BalloonTextChar"/>
    <w:uiPriority w:val="99"/>
    <w:semiHidden/>
    <w:unhideWhenUsed/>
    <w:rsid w:val="006C5141"/>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6C5141"/>
    <w:rPr>
      <w:rFonts w:ascii="Segoe UI" w:hAnsi="Segoe UI" w:cs="Segoe UI"/>
      <w:sz w:val="18"/>
      <w:szCs w:val="18"/>
    </w:rPr>
  </w:style>
  <w:style w:type="character" w:styleId="CommentReference">
    <w:name w:val="annotation reference"/>
    <w:basedOn w:val="DefaultParagraphFont"/>
    <w:uiPriority w:val="99"/>
    <w:semiHidden/>
    <w:unhideWhenUsed/>
    <w:rsid w:val="006C5141"/>
    <w:rPr>
      <w:sz w:val="16"/>
      <w:szCs w:val="16"/>
    </w:rPr>
  </w:style>
  <w:style w:type="paragraph" w:styleId="CommentText">
    <w:name w:val="annotation text"/>
    <w:basedOn w:val="Normal"/>
    <w:link w:val="CommentTextChar"/>
    <w:uiPriority w:val="99"/>
    <w:semiHidden/>
    <w:unhideWhenUsed/>
    <w:rsid w:val="006C5141"/>
    <w:pPr>
      <w:spacing w:line="240" w:lineRule="auto"/>
    </w:pPr>
    <w:rPr>
      <w:sz w:val="20"/>
      <w:szCs w:val="20"/>
    </w:rPr>
  </w:style>
  <w:style w:type="character" w:customStyle="1" w:styleId="CommentTextChar">
    <w:name w:val="Comment Text Char"/>
    <w:basedOn w:val="DefaultParagraphFont"/>
    <w:link w:val="CommentText"/>
    <w:uiPriority w:val="99"/>
    <w:semiHidden/>
    <w:rsid w:val="006C5141"/>
    <w:rPr>
      <w:sz w:val="20"/>
      <w:szCs w:val="20"/>
    </w:rPr>
  </w:style>
  <w:style w:type="paragraph" w:styleId="CommentSubject">
    <w:name w:val="annotation subject"/>
    <w:basedOn w:val="CommentText"/>
    <w:next w:val="CommentText"/>
    <w:link w:val="CommentSubjectChar"/>
    <w:uiPriority w:val="99"/>
    <w:semiHidden/>
    <w:unhideWhenUsed/>
    <w:rsid w:val="006C5141"/>
    <w:rPr>
      <w:b/>
      <w:bCs/>
    </w:rPr>
  </w:style>
  <w:style w:type="character" w:customStyle="1" w:styleId="CommentSubjectChar">
    <w:name w:val="Comment Subject Char"/>
    <w:basedOn w:val="CommentTextChar"/>
    <w:link w:val="CommentSubject"/>
    <w:uiPriority w:val="99"/>
    <w:semiHidden/>
    <w:rsid w:val="006C5141"/>
    <w:rPr>
      <w:b/>
      <w:bCs/>
      <w:sz w:val="20"/>
      <w:szCs w:val="20"/>
    </w:rPr>
  </w:style>
  <w:style w:type="paragraph" w:customStyle="1" w:styleId="EndNoteBibliographyTitle">
    <w:name w:val="EndNote Bibliography Title"/>
    <w:basedOn w:val="Normal"/>
    <w:link w:val="EndNoteBibliographyTitleChar"/>
    <w:rsid w:val="004B49DE"/>
    <w:pPr>
      <w:spacing w:after="0"/>
      <w:jc w:val="center"/>
    </w:pPr>
    <w:rPr>
      <w:rFonts w:ascii="Calibri" w:hAnsi="Calibri" w:cs="Calibri"/>
      <w:noProof/>
      <w:lang w:val="en-US"/>
    </w:rPr>
  </w:style>
  <w:style w:type="character" w:customStyle="1" w:styleId="EndNoteBibliographyTitleChar">
    <w:name w:val="EndNote Bibliography Title Char"/>
    <w:basedOn w:val="DefaultParagraphFont"/>
    <w:link w:val="EndNoteBibliographyTitle"/>
    <w:rsid w:val="004B49DE"/>
    <w:rPr>
      <w:rFonts w:ascii="Calibri" w:hAnsi="Calibri" w:cs="Calibri"/>
      <w:noProof/>
      <w:lang w:val="en-US"/>
    </w:rPr>
  </w:style>
  <w:style w:type="paragraph" w:customStyle="1" w:styleId="EndNoteBibliography">
    <w:name w:val="EndNote Bibliography"/>
    <w:basedOn w:val="Normal"/>
    <w:link w:val="EndNoteBibliographyChar"/>
    <w:rsid w:val="004B49DE"/>
    <w:pPr>
      <w:spacing w:line="240" w:lineRule="auto"/>
    </w:pPr>
    <w:rPr>
      <w:rFonts w:ascii="Calibri" w:hAnsi="Calibri" w:cs="Calibri"/>
      <w:noProof/>
      <w:lang w:val="en-US"/>
    </w:rPr>
  </w:style>
  <w:style w:type="character" w:customStyle="1" w:styleId="EndNoteBibliographyChar">
    <w:name w:val="EndNote Bibliography Char"/>
    <w:basedOn w:val="DefaultParagraphFont"/>
    <w:link w:val="EndNoteBibliography"/>
    <w:rsid w:val="004B49DE"/>
    <w:rPr>
      <w:rFonts w:ascii="Calibri" w:hAnsi="Calibri" w:cs="Calibri"/>
      <w:noProof/>
      <w:lang w:val="en-US"/>
    </w:rPr>
  </w:style>
  <w:style w:type="character" w:styleId="UnresolvedMention">
    <w:name w:val="Unresolved Mention"/>
    <w:basedOn w:val="DefaultParagraphFont"/>
    <w:uiPriority w:val="99"/>
    <w:semiHidden/>
    <w:unhideWhenUsed/>
    <w:rsid w:val="00F96A2B"/>
    <w:rPr>
      <w:color w:val="605E5C"/>
      <w:shd w:val="clear" w:color="auto" w:fill="E1DFDD"/>
    </w:rPr>
  </w:style>
  <w:style w:type="character" w:styleId="PlaceholderText">
    <w:name w:val="Placeholder Text"/>
    <w:basedOn w:val="DefaultParagraphFont"/>
    <w:uiPriority w:val="99"/>
    <w:semiHidden/>
    <w:rsid w:val="006C72D4"/>
    <w:rPr>
      <w:color w:val="666666"/>
    </w:rPr>
  </w:style>
  <w:style w:type="table" w:styleId="TableGrid">
    <w:name w:val="Table Grid"/>
    <w:basedOn w:val="TableNormal"/>
    <w:uiPriority w:val="39"/>
    <w:rsid w:val="00B6687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0A6766"/>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61104234">
      <w:bodyDiv w:val="1"/>
      <w:marLeft w:val="0"/>
      <w:marRight w:val="0"/>
      <w:marTop w:val="0"/>
      <w:marBottom w:val="0"/>
      <w:divBdr>
        <w:top w:val="none" w:sz="0" w:space="0" w:color="auto"/>
        <w:left w:val="none" w:sz="0" w:space="0" w:color="auto"/>
        <w:bottom w:val="none" w:sz="0" w:space="0" w:color="auto"/>
        <w:right w:val="none" w:sz="0" w:space="0" w:color="auto"/>
      </w:divBdr>
    </w:div>
    <w:div w:id="229316870">
      <w:bodyDiv w:val="1"/>
      <w:marLeft w:val="0"/>
      <w:marRight w:val="0"/>
      <w:marTop w:val="0"/>
      <w:marBottom w:val="0"/>
      <w:divBdr>
        <w:top w:val="none" w:sz="0" w:space="0" w:color="auto"/>
        <w:left w:val="none" w:sz="0" w:space="0" w:color="auto"/>
        <w:bottom w:val="none" w:sz="0" w:space="0" w:color="auto"/>
        <w:right w:val="none" w:sz="0" w:space="0" w:color="auto"/>
      </w:divBdr>
    </w:div>
    <w:div w:id="48150808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image" Target="media/image3.png"/><Relationship Id="rId18" Type="http://schemas.openxmlformats.org/officeDocument/2006/relationships/image" Target="media/image8.emf"/><Relationship Id="rId26" Type="http://schemas.openxmlformats.org/officeDocument/2006/relationships/theme" Target="theme/theme1.xml"/><Relationship Id="rId3" Type="http://schemas.openxmlformats.org/officeDocument/2006/relationships/customXml" Target="../customXml/item3.xml"/><Relationship Id="rId21" Type="http://schemas.openxmlformats.org/officeDocument/2006/relationships/image" Target="media/image11.png"/><Relationship Id="rId7" Type="http://schemas.openxmlformats.org/officeDocument/2006/relationships/settings" Target="settings.xml"/><Relationship Id="rId12" Type="http://schemas.openxmlformats.org/officeDocument/2006/relationships/image" Target="media/image2.emf"/><Relationship Id="rId17" Type="http://schemas.openxmlformats.org/officeDocument/2006/relationships/image" Target="media/image7.png"/><Relationship Id="rId25"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image" Target="media/image6.png"/><Relationship Id="rId20" Type="http://schemas.openxmlformats.org/officeDocument/2006/relationships/image" Target="media/image10.png"/><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24" Type="http://schemas.openxmlformats.org/officeDocument/2006/relationships/hyperlink" Target="https://doi.org/DOI" TargetMode="External"/><Relationship Id="rId5" Type="http://schemas.openxmlformats.org/officeDocument/2006/relationships/numbering" Target="numbering.xml"/><Relationship Id="rId15" Type="http://schemas.openxmlformats.org/officeDocument/2006/relationships/image" Target="media/image5.png"/><Relationship Id="rId23" Type="http://schemas.openxmlformats.org/officeDocument/2006/relationships/hyperlink" Target="https://doi.org/https://doi.org/10.3390/en16217331" TargetMode="External"/><Relationship Id="rId10" Type="http://schemas.openxmlformats.org/officeDocument/2006/relationships/endnotes" Target="endnotes.xml"/><Relationship Id="rId19" Type="http://schemas.openxmlformats.org/officeDocument/2006/relationships/image" Target="media/image9.png"/><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image" Target="media/image4.emf"/><Relationship Id="rId22" Type="http://schemas.openxmlformats.org/officeDocument/2006/relationships/hyperlink" Target="https://doi.org/https://arc.aiaa.org/doi/10.2514/3.12149"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8E456C8BC9638549AF746848A98456E2" ma:contentTypeVersion="13" ma:contentTypeDescription="Create a new document." ma:contentTypeScope="" ma:versionID="457799c6873dea6420278b17922e4f66">
  <xsd:schema xmlns:xsd="http://www.w3.org/2001/XMLSchema" xmlns:xs="http://www.w3.org/2001/XMLSchema" xmlns:p="http://schemas.microsoft.com/office/2006/metadata/properties" xmlns:ns1="http://schemas.microsoft.com/sharepoint/v3" xmlns:ns3="022babb4-717c-4fca-afa0-f8dba9e7e37d" xmlns:ns4="fb56b694-0f57-46a6-97ba-aadcd4eea2be" targetNamespace="http://schemas.microsoft.com/office/2006/metadata/properties" ma:root="true" ma:fieldsID="d82671ee44b0be5e24b72bdc91f4071a" ns1:_="" ns3:_="" ns4:_="">
    <xsd:import namespace="http://schemas.microsoft.com/sharepoint/v3"/>
    <xsd:import namespace="022babb4-717c-4fca-afa0-f8dba9e7e37d"/>
    <xsd:import namespace="fb56b694-0f57-46a6-97ba-aadcd4eea2be"/>
    <xsd:element name="properties">
      <xsd:complexType>
        <xsd:sequence>
          <xsd:element name="documentManagement">
            <xsd:complexType>
              <xsd:all>
                <xsd:element ref="ns3:SharedWithUsers" minOccurs="0"/>
                <xsd:element ref="ns3:SharedWithDetails" minOccurs="0"/>
                <xsd:element ref="ns3:SharingHintHash" minOccurs="0"/>
                <xsd:element ref="ns4:MediaServiceMetadata" minOccurs="0"/>
                <xsd:element ref="ns4:MediaServiceFastMetadata" minOccurs="0"/>
                <xsd:element ref="ns4:MediaServiceAutoTags" minOccurs="0"/>
                <xsd:element ref="ns4:MediaServiceOCR" minOccurs="0"/>
                <xsd:element ref="ns4:MediaServiceDateTaken" minOccurs="0"/>
                <xsd:element ref="ns1:_ip_UnifiedCompliancePolicyProperties" minOccurs="0"/>
                <xsd:element ref="ns1:_ip_UnifiedCompliancePolicyUIAction" minOccurs="0"/>
                <xsd:element ref="ns4:MediaServiceGenerationTime" minOccurs="0"/>
                <xsd:element ref="ns4:MediaServiceEventHashCode" minOccurs="0"/>
                <xsd:element ref="ns4: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ip_UnifiedCompliancePolicyProperties" ma:index="16" nillable="true" ma:displayName="Unified Compliance Policy Properties" ma:hidden="true" ma:internalName="_ip_UnifiedCompliancePolicyProperties">
      <xsd:simpleType>
        <xsd:restriction base="dms:Note"/>
      </xsd:simpleType>
    </xsd:element>
    <xsd:element name="_ip_UnifiedCompliancePolicyUIAction" ma:index="17" nillable="true" ma:displayName="Unified Compliance Policy UI Action" ma:hidden="true" ma:internalName="_ip_UnifiedCompliancePolicyUIActio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022babb4-717c-4fca-afa0-f8dba9e7e37d" elementFormDefault="qualified">
    <xsd:import namespace="http://schemas.microsoft.com/office/2006/documentManagement/types"/>
    <xsd:import namespace="http://schemas.microsoft.com/office/infopath/2007/PartnerControls"/>
    <xsd:element name="SharedWithUsers" ma:index="8"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description="" ma:internalName="SharedWithDetails" ma:readOnly="true">
      <xsd:simpleType>
        <xsd:restriction base="dms:Note">
          <xsd:maxLength value="255"/>
        </xsd:restriction>
      </xsd:simpleType>
    </xsd:element>
    <xsd:element name="SharingHintHash" ma:index="10" nillable="true" ma:displayName="Sharing Hint Hash" ma:description="" ma:hidden="true" ma:internalName="SharingHintHash"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fb56b694-0f57-46a6-97ba-aadcd4eea2be" elementFormDefault="qualified">
    <xsd:import namespace="http://schemas.microsoft.com/office/2006/documentManagement/types"/>
    <xsd:import namespace="http://schemas.microsoft.com/office/infopath/2007/PartnerControls"/>
    <xsd:element name="MediaServiceMetadata" ma:index="11" nillable="true" ma:displayName="MediaServiceMetadata" ma:description="" ma:hidden="true" ma:internalName="MediaServiceMetadata" ma:readOnly="true">
      <xsd:simpleType>
        <xsd:restriction base="dms:Note"/>
      </xsd:simpleType>
    </xsd:element>
    <xsd:element name="MediaServiceFastMetadata" ma:index="12" nillable="true" ma:displayName="MediaServiceFastMetadata" ma:description="" ma:hidden="true" ma:internalName="MediaServiceFastMetadata" ma:readOnly="true">
      <xsd:simpleType>
        <xsd:restriction base="dms:Note"/>
      </xsd:simpleType>
    </xsd:element>
    <xsd:element name="MediaServiceAutoTags" ma:index="13" nillable="true" ma:displayName="Tags" ma:internalName="MediaServiceAutoTags"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DateTaken" ma:index="15" nillable="true" ma:displayName="MediaServiceDateTaken" ma:hidden="true" ma:internalName="MediaServiceDateTaken" ma:readOnly="true">
      <xsd:simpleType>
        <xsd:restriction base="dms:Text"/>
      </xsd:simpleType>
    </xsd:element>
    <xsd:element name="MediaServiceGenerationTime" ma:index="18" nillable="true" ma:displayName="MediaServiceGenerationTime" ma:hidden="true" ma:internalName="MediaServiceGenerationTime" ma:readOnly="true">
      <xsd:simpleType>
        <xsd:restriction base="dms:Text"/>
      </xsd:simpleType>
    </xsd:element>
    <xsd:element name="MediaServiceEventHashCode" ma:index="19" nillable="true" ma:displayName="MediaServiceEventHashCode" ma:hidden="true" ma:internalName="MediaServiceEventHashCode" ma:readOnly="true">
      <xsd:simpleType>
        <xsd:restriction base="dms:Text"/>
      </xsd:simpleType>
    </xsd:element>
    <xsd:element name="MediaServiceLocation" ma:index="20" nillable="true" ma:displayName="Location" ma:internalName="MediaServiceLocation"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p:properties xmlns:p="http://schemas.microsoft.com/office/2006/metadata/properties" xmlns:xsi="http://www.w3.org/2001/XMLSchema-instance" xmlns:pc="http://schemas.microsoft.com/office/infopath/2007/PartnerControls">
  <documentManagement>
    <_ip_UnifiedCompliancePolicyUIAction xmlns="http://schemas.microsoft.com/sharepoint/v3" xsi:nil="true"/>
    <_ip_UnifiedCompliancePolicyProperties xmlns="http://schemas.microsoft.com/sharepoint/v3" xsi:nil="true"/>
  </documentManagement>
</p:properties>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D38C4378-B26D-4527-9205-6D3FF2E28D83}">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022babb4-717c-4fca-afa0-f8dba9e7e37d"/>
    <ds:schemaRef ds:uri="fb56b694-0f57-46a6-97ba-aadcd4eea2be"/>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D9687302-721E-471D-95ED-B307C1765698}">
  <ds:schemaRefs>
    <ds:schemaRef ds:uri="http://schemas.openxmlformats.org/officeDocument/2006/bibliography"/>
  </ds:schemaRefs>
</ds:datastoreItem>
</file>

<file path=customXml/itemProps3.xml><?xml version="1.0" encoding="utf-8"?>
<ds:datastoreItem xmlns:ds="http://schemas.openxmlformats.org/officeDocument/2006/customXml" ds:itemID="{1F0F54A0-4483-442E-891E-B7CF522420AF}">
  <ds:schemaRefs>
    <ds:schemaRef ds:uri="http://schemas.microsoft.com/office/2006/metadata/properties"/>
    <ds:schemaRef ds:uri="http://schemas.microsoft.com/office/infopath/2007/PartnerControls"/>
    <ds:schemaRef ds:uri="http://schemas.microsoft.com/sharepoint/v3"/>
  </ds:schemaRefs>
</ds:datastoreItem>
</file>

<file path=customXml/itemProps4.xml><?xml version="1.0" encoding="utf-8"?>
<ds:datastoreItem xmlns:ds="http://schemas.openxmlformats.org/officeDocument/2006/customXml" ds:itemID="{3FE6AEC4-2009-43A2-BEB1-CB9F0ECA600E}">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203</TotalTime>
  <Pages>8</Pages>
  <Words>3803</Words>
  <Characters>21681</Characters>
  <Application>Microsoft Office Word</Application>
  <DocSecurity>0</DocSecurity>
  <Lines>180</Lines>
  <Paragraphs>50</Paragraphs>
  <ScaleCrop>false</ScaleCrop>
  <HeadingPairs>
    <vt:vector size="2" baseType="variant">
      <vt:variant>
        <vt:lpstr>Title</vt:lpstr>
      </vt:variant>
      <vt:variant>
        <vt:i4>1</vt:i4>
      </vt:variant>
    </vt:vector>
  </HeadingPairs>
  <TitlesOfParts>
    <vt:vector size="1" baseType="lpstr">
      <vt:lpstr>Outlet Power Loss</vt:lpstr>
    </vt:vector>
  </TitlesOfParts>
  <Company>Cambridge University Press</Company>
  <LinksUpToDate>false</LinksUpToDate>
  <CharactersWithSpaces>25434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Outlet Power Loss</dc:title>
  <dc:subject/>
  <dc:creator>Scott Simmons</dc:creator>
  <cp:keywords/>
  <dc:description/>
  <cp:lastModifiedBy>Scott Simmons</cp:lastModifiedBy>
  <cp:revision>17</cp:revision>
  <cp:lastPrinted>2024-05-13T16:07:00Z</cp:lastPrinted>
  <dcterms:created xsi:type="dcterms:W3CDTF">2024-05-10T22:15:00Z</dcterms:created>
  <dcterms:modified xsi:type="dcterms:W3CDTF">2024-09-13T12:45:00Z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0x0101008E456C8BC9638549AF746848A98456E2</vt:lpwstr>
  </property>
</Properties>
</file>