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8D7F4" w14:textId="77777777" w:rsidR="00A63E7F" w:rsidRDefault="00340F43">
      <w:pPr>
        <w:spacing w:after="160" w:line="259" w:lineRule="auto"/>
        <w:ind w:left="0"/>
        <w:jc w:val="left"/>
        <w:rPr>
          <w:sz w:val="28"/>
          <w:szCs w:val="28"/>
        </w:rPr>
      </w:pPr>
      <w:bookmarkStart w:id="0" w:name="_yfchf6navix9" w:colFirst="0" w:colLast="0"/>
      <w:bookmarkEnd w:id="0"/>
      <w:r>
        <w:rPr>
          <w:sz w:val="28"/>
          <w:szCs w:val="28"/>
        </w:rPr>
        <w:t>Section 1: Supplementary methods</w:t>
      </w:r>
    </w:p>
    <w:p w14:paraId="0B01A0D5" w14:textId="77777777" w:rsidR="00A63E7F" w:rsidRDefault="00340F43">
      <w:pPr>
        <w:numPr>
          <w:ilvl w:val="1"/>
          <w:numId w:val="2"/>
        </w:numPr>
        <w:spacing w:after="160" w:line="259" w:lineRule="auto"/>
        <w:jc w:val="left"/>
        <w:rPr>
          <w:sz w:val="28"/>
          <w:szCs w:val="28"/>
        </w:rPr>
      </w:pPr>
      <w:r>
        <w:rPr>
          <w:sz w:val="28"/>
          <w:szCs w:val="28"/>
        </w:rPr>
        <w:t xml:space="preserve"> Observational data from the Tree Ring Database</w:t>
      </w:r>
    </w:p>
    <w:p w14:paraId="5883C226" w14:textId="77777777" w:rsidR="00A63E7F" w:rsidRDefault="00340F43">
      <w:pPr>
        <w:keepNext/>
        <w:spacing w:after="200" w:line="240" w:lineRule="auto"/>
        <w:ind w:left="0"/>
        <w:jc w:val="left"/>
        <w:rPr>
          <w:i/>
          <w:color w:val="44546A"/>
          <w:sz w:val="18"/>
          <w:szCs w:val="18"/>
        </w:rPr>
      </w:pPr>
      <w:r>
        <w:rPr>
          <w:i/>
          <w:color w:val="44546A"/>
          <w:sz w:val="18"/>
          <w:szCs w:val="18"/>
        </w:rPr>
        <w:t>Table S1: All datasets from which latewood density was used for the function building. * marks the sites explored LPJ-GUESS</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992"/>
        <w:gridCol w:w="1134"/>
        <w:gridCol w:w="1276"/>
        <w:gridCol w:w="4247"/>
      </w:tblGrid>
      <w:tr w:rsidR="00A63E7F" w14:paraId="2F1AA26E" w14:textId="77777777">
        <w:trPr>
          <w:tblHeader/>
        </w:trPr>
        <w:tc>
          <w:tcPr>
            <w:tcW w:w="1413" w:type="dxa"/>
          </w:tcPr>
          <w:p w14:paraId="51BC238A"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Site </w:t>
            </w:r>
          </w:p>
        </w:tc>
        <w:tc>
          <w:tcPr>
            <w:tcW w:w="992" w:type="dxa"/>
          </w:tcPr>
          <w:p w14:paraId="39AC4903"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rPr>
              <w:t>Species</w:t>
            </w:r>
          </w:p>
        </w:tc>
        <w:tc>
          <w:tcPr>
            <w:tcW w:w="1134" w:type="dxa"/>
          </w:tcPr>
          <w:p w14:paraId="2179D6CD"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rPr>
              <w:t>Location</w:t>
            </w:r>
          </w:p>
        </w:tc>
        <w:tc>
          <w:tcPr>
            <w:tcW w:w="1276" w:type="dxa"/>
          </w:tcPr>
          <w:p w14:paraId="5A3240BA"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rPr>
              <w:t>Elevation</w:t>
            </w:r>
          </w:p>
        </w:tc>
        <w:tc>
          <w:tcPr>
            <w:tcW w:w="4247" w:type="dxa"/>
          </w:tcPr>
          <w:p w14:paraId="54E9F9A2"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rPr>
              <w:t>Reference</w:t>
            </w:r>
          </w:p>
        </w:tc>
      </w:tr>
      <w:tr w:rsidR="00A63E7F" w14:paraId="6BC810C9" w14:textId="77777777">
        <w:tc>
          <w:tcPr>
            <w:tcW w:w="1413" w:type="dxa"/>
          </w:tcPr>
          <w:p w14:paraId="2BD622F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FRAN032*</w:t>
            </w:r>
          </w:p>
        </w:tc>
        <w:tc>
          <w:tcPr>
            <w:tcW w:w="992" w:type="dxa"/>
          </w:tcPr>
          <w:p w14:paraId="5109134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6434B28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48.57 N, 8.00 E</w:t>
            </w:r>
          </w:p>
        </w:tc>
        <w:tc>
          <w:tcPr>
            <w:tcW w:w="1276" w:type="dxa"/>
          </w:tcPr>
          <w:p w14:paraId="54B1BFE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1080 m</w:t>
            </w:r>
          </w:p>
        </w:tc>
        <w:tc>
          <w:tcPr>
            <w:tcW w:w="4247" w:type="dxa"/>
          </w:tcPr>
          <w:p w14:paraId="421CF3F7"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Aubure</w:t>
            </w:r>
            <w:proofErr w:type="spellEnd"/>
            <w:r>
              <w:rPr>
                <w:rFonts w:ascii="Times New Roman" w:eastAsia="Times New Roman" w:hAnsi="Times New Roman" w:cs="Times New Roman"/>
                <w:sz w:val="20"/>
                <w:szCs w:val="20"/>
              </w:rPr>
              <w:t xml:space="preserve"> (F), EU-Pr. - PCAB - ITRDB FRAN032.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https://doi.org/10.25921/cxg9-0412. Accessed 2023-11-13.</w:t>
            </w:r>
          </w:p>
        </w:tc>
      </w:tr>
      <w:tr w:rsidR="00A63E7F" w14:paraId="4B1710AB" w14:textId="77777777">
        <w:tc>
          <w:tcPr>
            <w:tcW w:w="1413" w:type="dxa"/>
          </w:tcPr>
          <w:p w14:paraId="7538E8D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FRAN033*</w:t>
            </w:r>
          </w:p>
        </w:tc>
        <w:tc>
          <w:tcPr>
            <w:tcW w:w="992" w:type="dxa"/>
          </w:tcPr>
          <w:p w14:paraId="2349DA8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63510CB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47.98 N, 7.08 E</w:t>
            </w:r>
          </w:p>
        </w:tc>
        <w:tc>
          <w:tcPr>
            <w:tcW w:w="1276" w:type="dxa"/>
          </w:tcPr>
          <w:p w14:paraId="3762822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230 m</w:t>
            </w:r>
          </w:p>
        </w:tc>
        <w:tc>
          <w:tcPr>
            <w:tcW w:w="4247" w:type="dxa"/>
          </w:tcPr>
          <w:p w14:paraId="5927132A"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Vitrimont</w:t>
            </w:r>
            <w:proofErr w:type="spellEnd"/>
            <w:r>
              <w:rPr>
                <w:rFonts w:ascii="Times New Roman" w:eastAsia="Times New Roman" w:hAnsi="Times New Roman" w:cs="Times New Roman"/>
                <w:sz w:val="20"/>
                <w:szCs w:val="20"/>
              </w:rPr>
              <w:t xml:space="preserve"> (F), EU-Pr. - PCAB - ITRDB FRAN033.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https://doi.org/10.25921/aner-ma33. Accessed [date]</w:t>
            </w:r>
          </w:p>
        </w:tc>
      </w:tr>
      <w:tr w:rsidR="00A63E7F" w14:paraId="43D6501C" w14:textId="77777777">
        <w:tc>
          <w:tcPr>
            <w:tcW w:w="1413" w:type="dxa"/>
          </w:tcPr>
          <w:p w14:paraId="4EE744D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GERM041</w:t>
            </w:r>
          </w:p>
        </w:tc>
        <w:tc>
          <w:tcPr>
            <w:tcW w:w="992" w:type="dxa"/>
          </w:tcPr>
          <w:p w14:paraId="1949BCD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3CDE1C7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 N, 8.08 E</w:t>
            </w:r>
          </w:p>
        </w:tc>
        <w:tc>
          <w:tcPr>
            <w:tcW w:w="1276" w:type="dxa"/>
          </w:tcPr>
          <w:p w14:paraId="2FF68F9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1200 m</w:t>
            </w:r>
          </w:p>
        </w:tc>
        <w:tc>
          <w:tcPr>
            <w:tcW w:w="4247" w:type="dxa"/>
          </w:tcPr>
          <w:p w14:paraId="20F07572"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Schluchsee</w:t>
            </w:r>
            <w:proofErr w:type="spellEnd"/>
            <w:r>
              <w:rPr>
                <w:rFonts w:ascii="Times New Roman" w:eastAsia="Times New Roman" w:hAnsi="Times New Roman" w:cs="Times New Roman"/>
                <w:sz w:val="20"/>
                <w:szCs w:val="20"/>
              </w:rPr>
              <w:t xml:space="preserve"> (D), EU-Pr. - PCAB - ITRDB GERM041.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https://doi.org/10.25921/j37c-ge15. Accessed 2023-11-16.</w:t>
            </w:r>
          </w:p>
        </w:tc>
      </w:tr>
      <w:tr w:rsidR="00A63E7F" w14:paraId="62F7CC67" w14:textId="77777777">
        <w:tc>
          <w:tcPr>
            <w:tcW w:w="1413" w:type="dxa"/>
          </w:tcPr>
          <w:p w14:paraId="0FCC16C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GERM042*</w:t>
            </w:r>
          </w:p>
        </w:tc>
        <w:tc>
          <w:tcPr>
            <w:tcW w:w="992" w:type="dxa"/>
          </w:tcPr>
          <w:p w14:paraId="239239D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3BC0CDE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48.08 N, 7.68 E</w:t>
            </w:r>
          </w:p>
        </w:tc>
        <w:tc>
          <w:tcPr>
            <w:tcW w:w="1276" w:type="dxa"/>
          </w:tcPr>
          <w:p w14:paraId="6EA7317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440 m</w:t>
            </w:r>
          </w:p>
        </w:tc>
        <w:tc>
          <w:tcPr>
            <w:tcW w:w="4247" w:type="dxa"/>
          </w:tcPr>
          <w:p w14:paraId="1F217E52"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Kaiserstuhl</w:t>
            </w:r>
            <w:proofErr w:type="spellEnd"/>
            <w:r>
              <w:rPr>
                <w:rFonts w:ascii="Times New Roman" w:eastAsia="Times New Roman" w:hAnsi="Times New Roman" w:cs="Times New Roman"/>
                <w:sz w:val="20"/>
                <w:szCs w:val="20"/>
              </w:rPr>
              <w:t xml:space="preserve"> (D), EU-Pr. - PCAB - ITRDB GERM042.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https://doi.org/10.25921/t9pe-4v02. Accessed 2023-11-16.</w:t>
            </w:r>
          </w:p>
        </w:tc>
      </w:tr>
      <w:tr w:rsidR="00A63E7F" w14:paraId="6EE3ECBA" w14:textId="77777777">
        <w:tc>
          <w:tcPr>
            <w:tcW w:w="1413" w:type="dxa"/>
          </w:tcPr>
          <w:p w14:paraId="5769899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GERM044</w:t>
            </w:r>
          </w:p>
        </w:tc>
        <w:tc>
          <w:tcPr>
            <w:tcW w:w="992" w:type="dxa"/>
          </w:tcPr>
          <w:p w14:paraId="06D087E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08FB64A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47.83 N, 7.70 E</w:t>
            </w:r>
          </w:p>
        </w:tc>
        <w:tc>
          <w:tcPr>
            <w:tcW w:w="1276" w:type="dxa"/>
          </w:tcPr>
          <w:p w14:paraId="2F51B83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390 m</w:t>
            </w:r>
          </w:p>
        </w:tc>
        <w:tc>
          <w:tcPr>
            <w:tcW w:w="4247" w:type="dxa"/>
          </w:tcPr>
          <w:p w14:paraId="6D158D8B"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Sulzbach</w:t>
            </w:r>
            <w:proofErr w:type="spellEnd"/>
            <w:r>
              <w:rPr>
                <w:rFonts w:ascii="Times New Roman" w:eastAsia="Times New Roman" w:hAnsi="Times New Roman" w:cs="Times New Roman"/>
                <w:sz w:val="20"/>
                <w:szCs w:val="20"/>
              </w:rPr>
              <w:t xml:space="preserve">-Tal (D), EU-Pr. - PCAB - ITRDB GERM044.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https://doi.org/10.25921/xxzp-3288. Accessed 2023-11-16.</w:t>
            </w:r>
          </w:p>
        </w:tc>
      </w:tr>
      <w:tr w:rsidR="00A63E7F" w14:paraId="2D2278D3" w14:textId="77777777">
        <w:tc>
          <w:tcPr>
            <w:tcW w:w="1413" w:type="dxa"/>
          </w:tcPr>
          <w:p w14:paraId="38FD96A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GERM046</w:t>
            </w:r>
          </w:p>
        </w:tc>
        <w:tc>
          <w:tcPr>
            <w:tcW w:w="992" w:type="dxa"/>
          </w:tcPr>
          <w:p w14:paraId="738A557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1CFDC8A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47.80 N, 7.75 E</w:t>
            </w:r>
          </w:p>
        </w:tc>
        <w:tc>
          <w:tcPr>
            <w:tcW w:w="1276" w:type="dxa"/>
          </w:tcPr>
          <w:p w14:paraId="4F0712B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930 m</w:t>
            </w:r>
          </w:p>
        </w:tc>
        <w:tc>
          <w:tcPr>
            <w:tcW w:w="4247" w:type="dxa"/>
          </w:tcPr>
          <w:p w14:paraId="5D660032"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Sirnitz</w:t>
            </w:r>
            <w:proofErr w:type="spellEnd"/>
            <w:r>
              <w:rPr>
                <w:rFonts w:ascii="Times New Roman" w:eastAsia="Times New Roman" w:hAnsi="Times New Roman" w:cs="Times New Roman"/>
                <w:sz w:val="20"/>
                <w:szCs w:val="20"/>
              </w:rPr>
              <w:t xml:space="preserve"> SW (D), EU-Pr. - PCAB - ITRDB GERM046.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https://doi.org/10.25921/d48p-3s04. Accessed 2023-11-16.</w:t>
            </w:r>
          </w:p>
        </w:tc>
      </w:tr>
      <w:tr w:rsidR="00A63E7F" w14:paraId="724107C6" w14:textId="77777777">
        <w:tc>
          <w:tcPr>
            <w:tcW w:w="1413" w:type="dxa"/>
          </w:tcPr>
          <w:p w14:paraId="1E81F76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GERM048</w:t>
            </w:r>
          </w:p>
        </w:tc>
        <w:tc>
          <w:tcPr>
            <w:tcW w:w="992" w:type="dxa"/>
          </w:tcPr>
          <w:p w14:paraId="7AFC8EC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45FDF46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47.83 N, 7.98 E</w:t>
            </w:r>
          </w:p>
        </w:tc>
        <w:tc>
          <w:tcPr>
            <w:tcW w:w="1276" w:type="dxa"/>
          </w:tcPr>
          <w:p w14:paraId="3A970A4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1320 m</w:t>
            </w:r>
          </w:p>
        </w:tc>
        <w:tc>
          <w:tcPr>
            <w:tcW w:w="4247" w:type="dxa"/>
          </w:tcPr>
          <w:p w14:paraId="4F7262B1"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Silberberg (D), EU-Pr. - PCAB - ITRDB GERM048.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https://doi.org/10.25921/v4xz-ws80. Accessed 2023-11-16.</w:t>
            </w:r>
          </w:p>
        </w:tc>
      </w:tr>
      <w:tr w:rsidR="00A63E7F" w14:paraId="44DD51DF" w14:textId="77777777">
        <w:tc>
          <w:tcPr>
            <w:tcW w:w="1413" w:type="dxa"/>
          </w:tcPr>
          <w:p w14:paraId="43D4313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GERM049</w:t>
            </w:r>
          </w:p>
        </w:tc>
        <w:tc>
          <w:tcPr>
            <w:tcW w:w="992" w:type="dxa"/>
          </w:tcPr>
          <w:p w14:paraId="3E70CF3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08CB433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47.95 N, 8.02 E</w:t>
            </w:r>
          </w:p>
        </w:tc>
        <w:tc>
          <w:tcPr>
            <w:tcW w:w="1276" w:type="dxa"/>
          </w:tcPr>
          <w:p w14:paraId="78DE1F3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1330 m</w:t>
            </w:r>
          </w:p>
        </w:tc>
        <w:tc>
          <w:tcPr>
            <w:tcW w:w="4247" w:type="dxa"/>
          </w:tcPr>
          <w:p w14:paraId="7C61894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Feldberg (D), EU-Pr. - PCAB - ITRDB GERM049.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https://doi.org/10.25921/9k7m-7b26. Accessed 2023-11-16.</w:t>
            </w:r>
          </w:p>
        </w:tc>
      </w:tr>
      <w:tr w:rsidR="00A63E7F" w14:paraId="520F3C83" w14:textId="77777777">
        <w:tc>
          <w:tcPr>
            <w:tcW w:w="1413" w:type="dxa"/>
          </w:tcPr>
          <w:p w14:paraId="799ABE6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GERM050</w:t>
            </w:r>
          </w:p>
        </w:tc>
        <w:tc>
          <w:tcPr>
            <w:tcW w:w="992" w:type="dxa"/>
          </w:tcPr>
          <w:p w14:paraId="4088B42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5773A0D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48.03 N, 8.35 E</w:t>
            </w:r>
          </w:p>
        </w:tc>
        <w:tc>
          <w:tcPr>
            <w:tcW w:w="1276" w:type="dxa"/>
          </w:tcPr>
          <w:p w14:paraId="09ED66A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880 m</w:t>
            </w:r>
          </w:p>
        </w:tc>
        <w:tc>
          <w:tcPr>
            <w:tcW w:w="4247" w:type="dxa"/>
          </w:tcPr>
          <w:p w14:paraId="73886172" w14:textId="77777777" w:rsidR="00A63E7F" w:rsidRDefault="00340F43">
            <w:pPr>
              <w:spacing w:after="0"/>
              <w:ind w:left="0"/>
              <w:jc w:val="left"/>
              <w:rPr>
                <w:rFonts w:ascii="Times New Roman" w:eastAsia="Times New Roman" w:hAnsi="Times New Roman" w:cs="Times New Roman"/>
                <w:sz w:val="20"/>
                <w:szCs w:val="20"/>
              </w:rPr>
            </w:pPr>
            <w:r w:rsidRPr="001D58DD">
              <w:rPr>
                <w:rFonts w:ascii="Times New Roman" w:eastAsia="Times New Roman" w:hAnsi="Times New Roman" w:cs="Times New Roman"/>
                <w:sz w:val="20"/>
                <w:szCs w:val="20"/>
                <w:lang w:val="de-DE"/>
              </w:rPr>
              <w:t xml:space="preserve">Schweingruber, F.H. (2002-05-29): NOAA/WDS </w:t>
            </w:r>
            <w:proofErr w:type="spellStart"/>
            <w:r w:rsidRPr="001D58DD">
              <w:rPr>
                <w:rFonts w:ascii="Times New Roman" w:eastAsia="Times New Roman" w:hAnsi="Times New Roman" w:cs="Times New Roman"/>
                <w:sz w:val="20"/>
                <w:szCs w:val="20"/>
                <w:lang w:val="de-DE"/>
              </w:rPr>
              <w:t>Paleoclimatology</w:t>
            </w:r>
            <w:proofErr w:type="spellEnd"/>
            <w:r w:rsidRPr="001D58DD">
              <w:rPr>
                <w:rFonts w:ascii="Times New Roman" w:eastAsia="Times New Roman" w:hAnsi="Times New Roman" w:cs="Times New Roman"/>
                <w:sz w:val="20"/>
                <w:szCs w:val="20"/>
                <w:lang w:val="de-DE"/>
              </w:rPr>
              <w:t xml:space="preserve"> - </w:t>
            </w:r>
            <w:proofErr w:type="spellStart"/>
            <w:r w:rsidRPr="001D58DD">
              <w:rPr>
                <w:rFonts w:ascii="Times New Roman" w:eastAsia="Times New Roman" w:hAnsi="Times New Roman" w:cs="Times New Roman"/>
                <w:sz w:val="20"/>
                <w:szCs w:val="20"/>
                <w:lang w:val="de-DE"/>
              </w:rPr>
              <w:t>Schweingruber</w:t>
            </w:r>
            <w:proofErr w:type="spellEnd"/>
            <w:r w:rsidRPr="001D58DD">
              <w:rPr>
                <w:rFonts w:ascii="Times New Roman" w:eastAsia="Times New Roman" w:hAnsi="Times New Roman" w:cs="Times New Roman"/>
                <w:sz w:val="20"/>
                <w:szCs w:val="20"/>
                <w:lang w:val="de-DE"/>
              </w:rPr>
              <w:t xml:space="preserve"> - Villingen-S. </w:t>
            </w:r>
            <w:r>
              <w:rPr>
                <w:rFonts w:ascii="Times New Roman" w:eastAsia="Times New Roman" w:hAnsi="Times New Roman" w:cs="Times New Roman"/>
                <w:sz w:val="20"/>
                <w:szCs w:val="20"/>
              </w:rPr>
              <w:t xml:space="preserve">(D), EU-Pr. - PCAB - ITRDB GERM050.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w:t>
            </w:r>
            <w:r>
              <w:rPr>
                <w:rFonts w:ascii="Times New Roman" w:eastAsia="Times New Roman" w:hAnsi="Times New Roman" w:cs="Times New Roman"/>
                <w:sz w:val="20"/>
                <w:szCs w:val="20"/>
              </w:rPr>
              <w:lastRenderedPageBreak/>
              <w:t>https://doi.org/10.25921/cgz6-bp44. Accessed 2023-11-16.</w:t>
            </w:r>
          </w:p>
        </w:tc>
      </w:tr>
      <w:tr w:rsidR="00A63E7F" w14:paraId="219F0C1D" w14:textId="77777777">
        <w:tc>
          <w:tcPr>
            <w:tcW w:w="1413" w:type="dxa"/>
          </w:tcPr>
          <w:p w14:paraId="2D914F3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GERM052</w:t>
            </w:r>
          </w:p>
        </w:tc>
        <w:tc>
          <w:tcPr>
            <w:tcW w:w="992" w:type="dxa"/>
          </w:tcPr>
          <w:p w14:paraId="3A990B2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1C4EDCD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47.85 N, 8.03 E</w:t>
            </w:r>
          </w:p>
        </w:tc>
        <w:tc>
          <w:tcPr>
            <w:tcW w:w="1276" w:type="dxa"/>
          </w:tcPr>
          <w:p w14:paraId="187C25D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1250 m</w:t>
            </w:r>
          </w:p>
        </w:tc>
        <w:tc>
          <w:tcPr>
            <w:tcW w:w="4247" w:type="dxa"/>
          </w:tcPr>
          <w:p w14:paraId="6DC45FE0"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Seehalde</w:t>
            </w:r>
            <w:proofErr w:type="spellEnd"/>
            <w:r>
              <w:rPr>
                <w:rFonts w:ascii="Times New Roman" w:eastAsia="Times New Roman" w:hAnsi="Times New Roman" w:cs="Times New Roman"/>
                <w:sz w:val="20"/>
                <w:szCs w:val="20"/>
              </w:rPr>
              <w:t xml:space="preserve"> (D), EU-Pr. - PCAB - ITRDB GERM052.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https://doi.org/10.25921/8eza-yx85. Accessed 2023-11-16.</w:t>
            </w:r>
          </w:p>
        </w:tc>
      </w:tr>
      <w:tr w:rsidR="00A63E7F" w14:paraId="19349F77" w14:textId="77777777">
        <w:tc>
          <w:tcPr>
            <w:tcW w:w="1413" w:type="dxa"/>
          </w:tcPr>
          <w:p w14:paraId="6DA0723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GERM053</w:t>
            </w:r>
          </w:p>
        </w:tc>
        <w:tc>
          <w:tcPr>
            <w:tcW w:w="992" w:type="dxa"/>
          </w:tcPr>
          <w:p w14:paraId="3F49FB2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1435AF8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47.85 N, 7.78 E</w:t>
            </w:r>
          </w:p>
        </w:tc>
        <w:tc>
          <w:tcPr>
            <w:tcW w:w="1276" w:type="dxa"/>
          </w:tcPr>
          <w:p w14:paraId="6A9AF6F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490 m</w:t>
            </w:r>
          </w:p>
        </w:tc>
        <w:tc>
          <w:tcPr>
            <w:tcW w:w="4247" w:type="dxa"/>
          </w:tcPr>
          <w:p w14:paraId="5601AC1C"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Münstertal</w:t>
            </w:r>
            <w:proofErr w:type="spellEnd"/>
            <w:r>
              <w:rPr>
                <w:rFonts w:ascii="Times New Roman" w:eastAsia="Times New Roman" w:hAnsi="Times New Roman" w:cs="Times New Roman"/>
                <w:sz w:val="20"/>
                <w:szCs w:val="20"/>
              </w:rPr>
              <w:t xml:space="preserve"> (D), EU-Pr. - PCAB - ITRDB GERM053.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https://doi.org/10.25921/5h9f-hw42. Accessed 2023-11-16.</w:t>
            </w:r>
          </w:p>
        </w:tc>
      </w:tr>
      <w:tr w:rsidR="00A63E7F" w14:paraId="5A64B0E2" w14:textId="77777777">
        <w:tc>
          <w:tcPr>
            <w:tcW w:w="1413" w:type="dxa"/>
          </w:tcPr>
          <w:p w14:paraId="12D6644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GERM055</w:t>
            </w:r>
          </w:p>
        </w:tc>
        <w:tc>
          <w:tcPr>
            <w:tcW w:w="992" w:type="dxa"/>
          </w:tcPr>
          <w:p w14:paraId="45D2060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253D4B2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47.78 N, 7.75 E</w:t>
            </w:r>
          </w:p>
        </w:tc>
        <w:tc>
          <w:tcPr>
            <w:tcW w:w="1276" w:type="dxa"/>
          </w:tcPr>
          <w:p w14:paraId="3B77E0A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940 m</w:t>
            </w:r>
          </w:p>
        </w:tc>
        <w:tc>
          <w:tcPr>
            <w:tcW w:w="4247" w:type="dxa"/>
          </w:tcPr>
          <w:p w14:paraId="00F1E181"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Sirnitz</w:t>
            </w:r>
            <w:proofErr w:type="spellEnd"/>
            <w:r>
              <w:rPr>
                <w:rFonts w:ascii="Times New Roman" w:eastAsia="Times New Roman" w:hAnsi="Times New Roman" w:cs="Times New Roman"/>
                <w:sz w:val="20"/>
                <w:szCs w:val="20"/>
              </w:rPr>
              <w:t xml:space="preserve"> NE (D), EU-Pr. - PCAB - ITRDB GERM055.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https://doi.org/10.25921/ncyx-e145. Accessed 2023-11-16.</w:t>
            </w:r>
          </w:p>
        </w:tc>
      </w:tr>
      <w:tr w:rsidR="00A63E7F" w14:paraId="6F33CB07" w14:textId="77777777">
        <w:tc>
          <w:tcPr>
            <w:tcW w:w="1413" w:type="dxa"/>
          </w:tcPr>
          <w:p w14:paraId="63E2AF9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RUSS022</w:t>
            </w:r>
          </w:p>
        </w:tc>
        <w:tc>
          <w:tcPr>
            <w:tcW w:w="992" w:type="dxa"/>
          </w:tcPr>
          <w:p w14:paraId="0A76D88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0C5C5329" w14:textId="77777777" w:rsidR="00A63E7F" w:rsidRDefault="00340F43">
            <w:pPr>
              <w:spacing w:after="0"/>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66.87 N, 65.63 E</w:t>
            </w:r>
          </w:p>
        </w:tc>
        <w:tc>
          <w:tcPr>
            <w:tcW w:w="1276" w:type="dxa"/>
          </w:tcPr>
          <w:p w14:paraId="4CEF094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230 m</w:t>
            </w:r>
          </w:p>
        </w:tc>
        <w:tc>
          <w:tcPr>
            <w:tcW w:w="4247" w:type="dxa"/>
          </w:tcPr>
          <w:p w14:paraId="0943201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Polar Ural (</w:t>
            </w:r>
            <w:proofErr w:type="spellStart"/>
            <w:r>
              <w:rPr>
                <w:rFonts w:ascii="Times New Roman" w:eastAsia="Times New Roman" w:hAnsi="Times New Roman" w:cs="Times New Roman"/>
                <w:sz w:val="20"/>
                <w:szCs w:val="20"/>
              </w:rPr>
              <w:t>rezent</w:t>
            </w:r>
            <w:proofErr w:type="spellEnd"/>
            <w:r>
              <w:rPr>
                <w:rFonts w:ascii="Times New Roman" w:eastAsia="Times New Roman" w:hAnsi="Times New Roman" w:cs="Times New Roman"/>
                <w:sz w:val="20"/>
                <w:szCs w:val="20"/>
              </w:rPr>
              <w:t xml:space="preserve">) - PCOB - ITRDB RUSS022.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https://doi.org/10.25921/jwv5-ge33. Accessed 2023-11-16.</w:t>
            </w:r>
          </w:p>
        </w:tc>
      </w:tr>
      <w:tr w:rsidR="00A63E7F" w14:paraId="50BF047C" w14:textId="77777777">
        <w:tc>
          <w:tcPr>
            <w:tcW w:w="1413" w:type="dxa"/>
          </w:tcPr>
          <w:p w14:paraId="3100CB3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RUSS030</w:t>
            </w:r>
          </w:p>
        </w:tc>
        <w:tc>
          <w:tcPr>
            <w:tcW w:w="992" w:type="dxa"/>
          </w:tcPr>
          <w:p w14:paraId="068110F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2074A39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67.97 N, 88.92 E</w:t>
            </w:r>
          </w:p>
        </w:tc>
        <w:tc>
          <w:tcPr>
            <w:tcW w:w="1276" w:type="dxa"/>
          </w:tcPr>
          <w:p w14:paraId="35B53CE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160 m</w:t>
            </w:r>
          </w:p>
        </w:tc>
        <w:tc>
          <w:tcPr>
            <w:tcW w:w="4247" w:type="dxa"/>
          </w:tcPr>
          <w:p w14:paraId="04EE9B0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Kulyumbe</w:t>
            </w:r>
            <w:proofErr w:type="spellEnd"/>
            <w:r>
              <w:rPr>
                <w:rFonts w:ascii="Times New Roman" w:eastAsia="Times New Roman" w:hAnsi="Times New Roman" w:cs="Times New Roman"/>
                <w:sz w:val="20"/>
                <w:szCs w:val="20"/>
              </w:rPr>
              <w:t xml:space="preserve"> River - PCOB - ITRDB RUSS030.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https://doi.org/10.25921/946p-y556. Accessed 2023-11-16.</w:t>
            </w:r>
          </w:p>
        </w:tc>
      </w:tr>
      <w:tr w:rsidR="00A63E7F" w14:paraId="51BA89BC" w14:textId="77777777">
        <w:tc>
          <w:tcPr>
            <w:tcW w:w="1413" w:type="dxa"/>
          </w:tcPr>
          <w:p w14:paraId="4B1BDCD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RUSS031</w:t>
            </w:r>
          </w:p>
        </w:tc>
        <w:tc>
          <w:tcPr>
            <w:tcW w:w="992" w:type="dxa"/>
          </w:tcPr>
          <w:p w14:paraId="06F31A9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750C6F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69.58 N, 90.50 E</w:t>
            </w:r>
          </w:p>
        </w:tc>
        <w:tc>
          <w:tcPr>
            <w:tcW w:w="1276" w:type="dxa"/>
          </w:tcPr>
          <w:p w14:paraId="30EDA19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 m</w:t>
            </w:r>
          </w:p>
        </w:tc>
        <w:tc>
          <w:tcPr>
            <w:tcW w:w="4247" w:type="dxa"/>
          </w:tcPr>
          <w:p w14:paraId="275DBA23"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(2005-04-12):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Ozera</w:t>
            </w:r>
            <w:proofErr w:type="spellEnd"/>
            <w:r>
              <w:rPr>
                <w:rFonts w:ascii="Times New Roman" w:eastAsia="Times New Roman" w:hAnsi="Times New Roman" w:cs="Times New Roman"/>
                <w:sz w:val="20"/>
                <w:szCs w:val="20"/>
              </w:rPr>
              <w:t xml:space="preserve"> Lama - PCOB - ITRDB RUSS031.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https://doi.org/10.25921/s0q6-ga19. Accessed 2023-11-16.</w:t>
            </w:r>
          </w:p>
        </w:tc>
      </w:tr>
      <w:tr w:rsidR="00A63E7F" w14:paraId="03329CAB" w14:textId="77777777">
        <w:tc>
          <w:tcPr>
            <w:tcW w:w="1413" w:type="dxa"/>
          </w:tcPr>
          <w:p w14:paraId="7C42D3E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RUSS032</w:t>
            </w:r>
          </w:p>
        </w:tc>
        <w:tc>
          <w:tcPr>
            <w:tcW w:w="992" w:type="dxa"/>
          </w:tcPr>
          <w:p w14:paraId="2AC8204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5A8A47A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66.13 N, 71.67 E</w:t>
            </w:r>
          </w:p>
        </w:tc>
        <w:tc>
          <w:tcPr>
            <w:tcW w:w="1276" w:type="dxa"/>
          </w:tcPr>
          <w:p w14:paraId="05EB12E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80 m</w:t>
            </w:r>
          </w:p>
        </w:tc>
        <w:tc>
          <w:tcPr>
            <w:tcW w:w="4247" w:type="dxa"/>
          </w:tcPr>
          <w:p w14:paraId="26401356"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Nadim River B - PCOB - ITRDB RUSS032.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https://doi.org/10.25921/5fkb-5g29. Accessed 2023-11-16.</w:t>
            </w:r>
          </w:p>
        </w:tc>
      </w:tr>
      <w:tr w:rsidR="00A63E7F" w14:paraId="777CFD40" w14:textId="77777777">
        <w:tc>
          <w:tcPr>
            <w:tcW w:w="1413" w:type="dxa"/>
          </w:tcPr>
          <w:p w14:paraId="47B0F81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RUSS033</w:t>
            </w:r>
          </w:p>
        </w:tc>
        <w:tc>
          <w:tcPr>
            <w:tcW w:w="992" w:type="dxa"/>
          </w:tcPr>
          <w:p w14:paraId="6B2AEF3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6926EAF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66.08 N, 77.68 E</w:t>
            </w:r>
          </w:p>
        </w:tc>
        <w:tc>
          <w:tcPr>
            <w:tcW w:w="1276" w:type="dxa"/>
          </w:tcPr>
          <w:p w14:paraId="150FE59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30 m</w:t>
            </w:r>
          </w:p>
        </w:tc>
        <w:tc>
          <w:tcPr>
            <w:tcW w:w="4247" w:type="dxa"/>
          </w:tcPr>
          <w:p w14:paraId="1DE86525"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Yevoyakha</w:t>
            </w:r>
            <w:proofErr w:type="spellEnd"/>
            <w:r>
              <w:rPr>
                <w:rFonts w:ascii="Times New Roman" w:eastAsia="Times New Roman" w:hAnsi="Times New Roman" w:cs="Times New Roman"/>
                <w:sz w:val="20"/>
                <w:szCs w:val="20"/>
              </w:rPr>
              <w:t xml:space="preserve"> River - PCOB - ITRDB RUSS033.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https://doi.org/10.25921/e8rr-9559. Accessed 2023-11-16.</w:t>
            </w:r>
          </w:p>
        </w:tc>
      </w:tr>
      <w:tr w:rsidR="00A63E7F" w14:paraId="577A01B0" w14:textId="77777777">
        <w:tc>
          <w:tcPr>
            <w:tcW w:w="1413" w:type="dxa"/>
          </w:tcPr>
          <w:p w14:paraId="110C850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RUSS034</w:t>
            </w:r>
          </w:p>
        </w:tc>
        <w:tc>
          <w:tcPr>
            <w:tcW w:w="992" w:type="dxa"/>
          </w:tcPr>
          <w:p w14:paraId="28580BE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54CE474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66.82 N, 69.28 E</w:t>
            </w:r>
          </w:p>
        </w:tc>
        <w:tc>
          <w:tcPr>
            <w:tcW w:w="1276" w:type="dxa"/>
          </w:tcPr>
          <w:p w14:paraId="08917A3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90 m</w:t>
            </w:r>
          </w:p>
        </w:tc>
        <w:tc>
          <w:tcPr>
            <w:tcW w:w="4247" w:type="dxa"/>
          </w:tcPr>
          <w:p w14:paraId="500B2AE9"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Shchuchye</w:t>
            </w:r>
            <w:proofErr w:type="spellEnd"/>
            <w:r>
              <w:rPr>
                <w:rFonts w:ascii="Times New Roman" w:eastAsia="Times New Roman" w:hAnsi="Times New Roman" w:cs="Times New Roman"/>
                <w:sz w:val="20"/>
                <w:szCs w:val="20"/>
              </w:rPr>
              <w:t xml:space="preserve"> River - PCOB - ITRDB RUSS034.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https://doi.org/10.25921/9s1b-6890. Accessed 2023-11-16.</w:t>
            </w:r>
          </w:p>
        </w:tc>
      </w:tr>
      <w:tr w:rsidR="00A63E7F" w14:paraId="488AB0AC" w14:textId="77777777">
        <w:tc>
          <w:tcPr>
            <w:tcW w:w="1413" w:type="dxa"/>
          </w:tcPr>
          <w:p w14:paraId="7E9F9CF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RUSS037</w:t>
            </w:r>
          </w:p>
        </w:tc>
        <w:tc>
          <w:tcPr>
            <w:tcW w:w="992" w:type="dxa"/>
          </w:tcPr>
          <w:p w14:paraId="4C56B73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5C02F1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65.50 N, 7265 E</w:t>
            </w:r>
          </w:p>
        </w:tc>
        <w:tc>
          <w:tcPr>
            <w:tcW w:w="1276" w:type="dxa"/>
          </w:tcPr>
          <w:p w14:paraId="28DC863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100 m</w:t>
            </w:r>
          </w:p>
        </w:tc>
        <w:tc>
          <w:tcPr>
            <w:tcW w:w="4247" w:type="dxa"/>
          </w:tcPr>
          <w:p w14:paraId="2F14B5A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Kheygiyakha</w:t>
            </w:r>
            <w:proofErr w:type="spellEnd"/>
            <w:r>
              <w:rPr>
                <w:rFonts w:ascii="Times New Roman" w:eastAsia="Times New Roman" w:hAnsi="Times New Roman" w:cs="Times New Roman"/>
                <w:sz w:val="20"/>
                <w:szCs w:val="20"/>
              </w:rPr>
              <w:t xml:space="preserve"> River - PCOB - ITRDB RUSS037. NOAA </w:t>
            </w:r>
            <w:r>
              <w:rPr>
                <w:rFonts w:ascii="Times New Roman" w:eastAsia="Times New Roman" w:hAnsi="Times New Roman" w:cs="Times New Roman"/>
                <w:sz w:val="20"/>
                <w:szCs w:val="20"/>
              </w:rPr>
              <w:lastRenderedPageBreak/>
              <w:t xml:space="preserve">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https://doi.org/10.25921/vaz9-9693. Accessed 2023-11-16.</w:t>
            </w:r>
          </w:p>
        </w:tc>
      </w:tr>
      <w:tr w:rsidR="00A63E7F" w14:paraId="0B5FDCED" w14:textId="77777777">
        <w:tc>
          <w:tcPr>
            <w:tcW w:w="1413" w:type="dxa"/>
          </w:tcPr>
          <w:p w14:paraId="0BA895D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RUSS038</w:t>
            </w:r>
          </w:p>
        </w:tc>
        <w:tc>
          <w:tcPr>
            <w:tcW w:w="992" w:type="dxa"/>
          </w:tcPr>
          <w:p w14:paraId="5D8A484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1D02C0F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70.27 N, 103.52 E</w:t>
            </w:r>
          </w:p>
        </w:tc>
        <w:tc>
          <w:tcPr>
            <w:tcW w:w="1276" w:type="dxa"/>
          </w:tcPr>
          <w:p w14:paraId="0DB1143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130 m</w:t>
            </w:r>
          </w:p>
        </w:tc>
        <w:tc>
          <w:tcPr>
            <w:tcW w:w="4247" w:type="dxa"/>
          </w:tcPr>
          <w:p w14:paraId="5D61C8C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Kotuy</w:t>
            </w:r>
            <w:proofErr w:type="spellEnd"/>
            <w:r>
              <w:rPr>
                <w:rFonts w:ascii="Times New Roman" w:eastAsia="Times New Roman" w:hAnsi="Times New Roman" w:cs="Times New Roman"/>
                <w:sz w:val="20"/>
                <w:szCs w:val="20"/>
              </w:rPr>
              <w:t xml:space="preserve"> River - PCOB - ITRDB RUSS038.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https://doi.org/10.25921/p19n-rd94. Accessed 2023-11-16.</w:t>
            </w:r>
          </w:p>
        </w:tc>
      </w:tr>
      <w:tr w:rsidR="00A63E7F" w14:paraId="6129B41E" w14:textId="77777777">
        <w:tc>
          <w:tcPr>
            <w:tcW w:w="1413" w:type="dxa"/>
          </w:tcPr>
          <w:p w14:paraId="77AB1BC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RUSS039</w:t>
            </w:r>
          </w:p>
        </w:tc>
        <w:tc>
          <w:tcPr>
            <w:tcW w:w="992" w:type="dxa"/>
          </w:tcPr>
          <w:p w14:paraId="7A559D8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4188FDD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64.92 N, 42.50 E</w:t>
            </w:r>
          </w:p>
        </w:tc>
        <w:tc>
          <w:tcPr>
            <w:tcW w:w="1276" w:type="dxa"/>
          </w:tcPr>
          <w:p w14:paraId="3F7DF03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230 m</w:t>
            </w:r>
          </w:p>
        </w:tc>
        <w:tc>
          <w:tcPr>
            <w:tcW w:w="4247" w:type="dxa"/>
          </w:tcPr>
          <w:p w14:paraId="5D74B3FC"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Pinega</w:t>
            </w:r>
            <w:proofErr w:type="spellEnd"/>
            <w:r>
              <w:rPr>
                <w:rFonts w:ascii="Times New Roman" w:eastAsia="Times New Roman" w:hAnsi="Times New Roman" w:cs="Times New Roman"/>
                <w:sz w:val="20"/>
                <w:szCs w:val="20"/>
              </w:rPr>
              <w:t xml:space="preserve"> - PCAB - ITRDB RUSS039.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https://doi.org/10.25921/hek7-pa26. Accessed 2023-11-16.</w:t>
            </w:r>
          </w:p>
        </w:tc>
      </w:tr>
      <w:tr w:rsidR="00A63E7F" w14:paraId="40E9265A" w14:textId="77777777">
        <w:tc>
          <w:tcPr>
            <w:tcW w:w="1413" w:type="dxa"/>
          </w:tcPr>
          <w:p w14:paraId="17EFE07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RUSS040</w:t>
            </w:r>
          </w:p>
        </w:tc>
        <w:tc>
          <w:tcPr>
            <w:tcW w:w="992" w:type="dxa"/>
          </w:tcPr>
          <w:p w14:paraId="688392A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1A9D941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65.60 N, 50.63 E</w:t>
            </w:r>
          </w:p>
        </w:tc>
        <w:tc>
          <w:tcPr>
            <w:tcW w:w="1276" w:type="dxa"/>
          </w:tcPr>
          <w:p w14:paraId="2A48040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70 m</w:t>
            </w:r>
          </w:p>
        </w:tc>
        <w:tc>
          <w:tcPr>
            <w:tcW w:w="4247" w:type="dxa"/>
          </w:tcPr>
          <w:p w14:paraId="27CEBB03"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Nonburg</w:t>
            </w:r>
            <w:proofErr w:type="spellEnd"/>
            <w:r>
              <w:rPr>
                <w:rFonts w:ascii="Times New Roman" w:eastAsia="Times New Roman" w:hAnsi="Times New Roman" w:cs="Times New Roman"/>
                <w:sz w:val="20"/>
                <w:szCs w:val="20"/>
              </w:rPr>
              <w:t xml:space="preserve"> - PCOB - ITRDB RUSS040.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https://doi.org/10.25921/spns-as72. Accessed 2023-11-16.</w:t>
            </w:r>
          </w:p>
        </w:tc>
      </w:tr>
      <w:tr w:rsidR="00A63E7F" w14:paraId="56991601" w14:textId="77777777">
        <w:tc>
          <w:tcPr>
            <w:tcW w:w="1413" w:type="dxa"/>
          </w:tcPr>
          <w:p w14:paraId="4B71106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RUSS042</w:t>
            </w:r>
          </w:p>
        </w:tc>
        <w:tc>
          <w:tcPr>
            <w:tcW w:w="992" w:type="dxa"/>
          </w:tcPr>
          <w:p w14:paraId="4B8E303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28DD1CD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66.22 N, 56.33 E</w:t>
            </w:r>
          </w:p>
        </w:tc>
        <w:tc>
          <w:tcPr>
            <w:tcW w:w="1276" w:type="dxa"/>
          </w:tcPr>
          <w:p w14:paraId="45A8B3B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65 m</w:t>
            </w:r>
          </w:p>
        </w:tc>
        <w:tc>
          <w:tcPr>
            <w:tcW w:w="4247" w:type="dxa"/>
          </w:tcPr>
          <w:p w14:paraId="7403F348"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(2005-04-13):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Shchely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Bozh</w:t>
            </w:r>
            <w:proofErr w:type="spellEnd"/>
            <w:r>
              <w:rPr>
                <w:rFonts w:ascii="Times New Roman" w:eastAsia="Times New Roman" w:hAnsi="Times New Roman" w:cs="Times New Roman"/>
                <w:sz w:val="20"/>
                <w:szCs w:val="20"/>
              </w:rPr>
              <w:t xml:space="preserve"> - PCOB - ITRDB RUSS042.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https://doi.org/10.25921/hxnd-an11. Accessed 2023-11-16.</w:t>
            </w:r>
          </w:p>
        </w:tc>
      </w:tr>
      <w:tr w:rsidR="00A63E7F" w14:paraId="6B1F0674" w14:textId="77777777">
        <w:tc>
          <w:tcPr>
            <w:tcW w:w="1413" w:type="dxa"/>
          </w:tcPr>
          <w:p w14:paraId="49EE002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RUSS043*</w:t>
            </w:r>
          </w:p>
        </w:tc>
        <w:tc>
          <w:tcPr>
            <w:tcW w:w="992" w:type="dxa"/>
          </w:tcPr>
          <w:p w14:paraId="4A889F3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765048D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63.43 N, 43.55 E</w:t>
            </w:r>
          </w:p>
        </w:tc>
        <w:tc>
          <w:tcPr>
            <w:tcW w:w="1276" w:type="dxa"/>
          </w:tcPr>
          <w:p w14:paraId="0107F7E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120 m</w:t>
            </w:r>
          </w:p>
        </w:tc>
        <w:tc>
          <w:tcPr>
            <w:tcW w:w="4247" w:type="dxa"/>
          </w:tcPr>
          <w:p w14:paraId="29BDA2E5"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Voroney</w:t>
            </w:r>
            <w:proofErr w:type="spellEnd"/>
            <w:r>
              <w:rPr>
                <w:rFonts w:ascii="Times New Roman" w:eastAsia="Times New Roman" w:hAnsi="Times New Roman" w:cs="Times New Roman"/>
                <w:sz w:val="20"/>
                <w:szCs w:val="20"/>
              </w:rPr>
              <w:t xml:space="preserve"> - PCAB - ITRDB RUSS043.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https://doi.org/10.25921/evfa-8z62. Accessed 2023-11-16.</w:t>
            </w:r>
          </w:p>
        </w:tc>
      </w:tr>
      <w:tr w:rsidR="00A63E7F" w14:paraId="68E5AA27" w14:textId="77777777">
        <w:tc>
          <w:tcPr>
            <w:tcW w:w="1413" w:type="dxa"/>
          </w:tcPr>
          <w:p w14:paraId="20477EA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RUSS047</w:t>
            </w:r>
          </w:p>
        </w:tc>
        <w:tc>
          <w:tcPr>
            <w:tcW w:w="992" w:type="dxa"/>
          </w:tcPr>
          <w:p w14:paraId="71D1805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0D3556A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64.25 N, 53.57 E</w:t>
            </w:r>
          </w:p>
        </w:tc>
        <w:tc>
          <w:tcPr>
            <w:tcW w:w="1276" w:type="dxa"/>
          </w:tcPr>
          <w:p w14:paraId="5249543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70 m</w:t>
            </w:r>
          </w:p>
        </w:tc>
        <w:tc>
          <w:tcPr>
            <w:tcW w:w="4247" w:type="dxa"/>
          </w:tcPr>
          <w:p w14:paraId="6230101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Kedvaran</w:t>
            </w:r>
            <w:proofErr w:type="spellEnd"/>
            <w:r>
              <w:rPr>
                <w:rFonts w:ascii="Times New Roman" w:eastAsia="Times New Roman" w:hAnsi="Times New Roman" w:cs="Times New Roman"/>
                <w:sz w:val="20"/>
                <w:szCs w:val="20"/>
              </w:rPr>
              <w:t xml:space="preserve"> - PCOB - ITRDB RUSS047.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https://doi.org/10.25921/pbkz-sg87. Accessed 2023-11-16.</w:t>
            </w:r>
          </w:p>
        </w:tc>
      </w:tr>
      <w:tr w:rsidR="00A63E7F" w14:paraId="7A5CD1D3" w14:textId="77777777">
        <w:tc>
          <w:tcPr>
            <w:tcW w:w="1413" w:type="dxa"/>
          </w:tcPr>
          <w:p w14:paraId="4DBD80A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RUSS049</w:t>
            </w:r>
          </w:p>
        </w:tc>
        <w:tc>
          <w:tcPr>
            <w:tcW w:w="992" w:type="dxa"/>
          </w:tcPr>
          <w:p w14:paraId="79FE0C8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223403F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62.17 N, 44.42 E</w:t>
            </w:r>
          </w:p>
        </w:tc>
        <w:tc>
          <w:tcPr>
            <w:tcW w:w="1276" w:type="dxa"/>
          </w:tcPr>
          <w:p w14:paraId="4089020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 m</w:t>
            </w:r>
          </w:p>
        </w:tc>
        <w:tc>
          <w:tcPr>
            <w:tcW w:w="4247" w:type="dxa"/>
          </w:tcPr>
          <w:p w14:paraId="6320BF6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Verhnaja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Toima</w:t>
            </w:r>
            <w:proofErr w:type="spellEnd"/>
            <w:r>
              <w:rPr>
                <w:rFonts w:ascii="Times New Roman" w:eastAsia="Times New Roman" w:hAnsi="Times New Roman" w:cs="Times New Roman"/>
                <w:sz w:val="20"/>
                <w:szCs w:val="20"/>
              </w:rPr>
              <w:t xml:space="preserve"> - PCAB - ITRDB RUSS049.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https://doi.org/10.25921/wwv4-f975. Accessed 2023-11-16.</w:t>
            </w:r>
          </w:p>
        </w:tc>
      </w:tr>
      <w:tr w:rsidR="00A63E7F" w14:paraId="689B57DA" w14:textId="77777777">
        <w:tc>
          <w:tcPr>
            <w:tcW w:w="1413" w:type="dxa"/>
          </w:tcPr>
          <w:p w14:paraId="55EA76F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RUSS056</w:t>
            </w:r>
          </w:p>
        </w:tc>
        <w:tc>
          <w:tcPr>
            <w:tcW w:w="992" w:type="dxa"/>
          </w:tcPr>
          <w:p w14:paraId="1EE2265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64E4A35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66.88 N, 51.95 E</w:t>
            </w:r>
          </w:p>
        </w:tc>
        <w:tc>
          <w:tcPr>
            <w:tcW w:w="1276" w:type="dxa"/>
          </w:tcPr>
          <w:p w14:paraId="325AA64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35 m</w:t>
            </w:r>
          </w:p>
        </w:tc>
        <w:tc>
          <w:tcPr>
            <w:tcW w:w="4247" w:type="dxa"/>
          </w:tcPr>
          <w:p w14:paraId="5AAAE18A"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(2005-04-13):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Charijaga</w:t>
            </w:r>
            <w:proofErr w:type="spellEnd"/>
            <w:r>
              <w:rPr>
                <w:rFonts w:ascii="Times New Roman" w:eastAsia="Times New Roman" w:hAnsi="Times New Roman" w:cs="Times New Roman"/>
                <w:sz w:val="20"/>
                <w:szCs w:val="20"/>
              </w:rPr>
              <w:t xml:space="preserve"> - PCOB - ITRDB RUSS056.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https://doi.org/10.25921/tb18-mw11. Accessed 2023-11-16.</w:t>
            </w:r>
          </w:p>
        </w:tc>
      </w:tr>
      <w:tr w:rsidR="00A63E7F" w14:paraId="74D41B6E" w14:textId="77777777">
        <w:tc>
          <w:tcPr>
            <w:tcW w:w="1413" w:type="dxa"/>
          </w:tcPr>
          <w:p w14:paraId="2A86358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RUSS057</w:t>
            </w:r>
          </w:p>
        </w:tc>
        <w:tc>
          <w:tcPr>
            <w:tcW w:w="992" w:type="dxa"/>
          </w:tcPr>
          <w:p w14:paraId="79C0C5D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73720F8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62.47 N, 137.75 E</w:t>
            </w:r>
          </w:p>
        </w:tc>
        <w:tc>
          <w:tcPr>
            <w:tcW w:w="1276" w:type="dxa"/>
          </w:tcPr>
          <w:p w14:paraId="79CBCDF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400 m</w:t>
            </w:r>
          </w:p>
        </w:tc>
        <w:tc>
          <w:tcPr>
            <w:tcW w:w="4247" w:type="dxa"/>
          </w:tcPr>
          <w:p w14:paraId="1AA98806"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Khandiga</w:t>
            </w:r>
            <w:proofErr w:type="spellEnd"/>
            <w:r>
              <w:rPr>
                <w:rFonts w:ascii="Times New Roman" w:eastAsia="Times New Roman" w:hAnsi="Times New Roman" w:cs="Times New Roman"/>
                <w:sz w:val="20"/>
                <w:szCs w:val="20"/>
              </w:rPr>
              <w:t xml:space="preserve"> River - PCOB - ITRDB RUSS057.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https://doi.org/10.25921/bhed-3t82. Accessed 2023-11-16.</w:t>
            </w:r>
          </w:p>
        </w:tc>
      </w:tr>
      <w:tr w:rsidR="00A63E7F" w14:paraId="034E7566" w14:textId="77777777">
        <w:tc>
          <w:tcPr>
            <w:tcW w:w="1413" w:type="dxa"/>
          </w:tcPr>
          <w:p w14:paraId="082D2F3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RUSS060</w:t>
            </w:r>
          </w:p>
        </w:tc>
        <w:tc>
          <w:tcPr>
            <w:tcW w:w="992" w:type="dxa"/>
          </w:tcPr>
          <w:p w14:paraId="48792C5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6BA6095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64.92 N, 42.50 E</w:t>
            </w:r>
          </w:p>
        </w:tc>
        <w:tc>
          <w:tcPr>
            <w:tcW w:w="1276" w:type="dxa"/>
          </w:tcPr>
          <w:p w14:paraId="5BC27B9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70 m</w:t>
            </w:r>
          </w:p>
        </w:tc>
        <w:tc>
          <w:tcPr>
            <w:tcW w:w="4247" w:type="dxa"/>
          </w:tcPr>
          <w:p w14:paraId="4F0B65D5"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lastRenderedPageBreak/>
              <w:t>Leshukonskoe</w:t>
            </w:r>
            <w:proofErr w:type="spellEnd"/>
            <w:r>
              <w:rPr>
                <w:rFonts w:ascii="Times New Roman" w:eastAsia="Times New Roman" w:hAnsi="Times New Roman" w:cs="Times New Roman"/>
                <w:sz w:val="20"/>
                <w:szCs w:val="20"/>
              </w:rPr>
              <w:t xml:space="preserve"> - PCOB - ITRDB RUSS060.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https://doi.org/10.25921/whtf-an45. Accessed 2023-11-16.</w:t>
            </w:r>
          </w:p>
        </w:tc>
      </w:tr>
      <w:tr w:rsidR="00A63E7F" w14:paraId="778E5077" w14:textId="77777777">
        <w:tc>
          <w:tcPr>
            <w:tcW w:w="1413" w:type="dxa"/>
          </w:tcPr>
          <w:p w14:paraId="73FA756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RUSS071</w:t>
            </w:r>
          </w:p>
        </w:tc>
        <w:tc>
          <w:tcPr>
            <w:tcW w:w="992" w:type="dxa"/>
          </w:tcPr>
          <w:p w14:paraId="6A782A0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1EF1EF8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66.67 N, 82.33 E</w:t>
            </w:r>
          </w:p>
        </w:tc>
        <w:tc>
          <w:tcPr>
            <w:tcW w:w="1276" w:type="dxa"/>
          </w:tcPr>
          <w:p w14:paraId="427F718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 m</w:t>
            </w:r>
          </w:p>
        </w:tc>
        <w:tc>
          <w:tcPr>
            <w:tcW w:w="4247" w:type="dxa"/>
          </w:tcPr>
          <w:p w14:paraId="2E330D3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Sidorovsk</w:t>
            </w:r>
            <w:proofErr w:type="spellEnd"/>
            <w:r>
              <w:rPr>
                <w:rFonts w:ascii="Times New Roman" w:eastAsia="Times New Roman" w:hAnsi="Times New Roman" w:cs="Times New Roman"/>
                <w:sz w:val="20"/>
                <w:szCs w:val="20"/>
              </w:rPr>
              <w:t xml:space="preserve"> - PCOB - ITRDB RUSS071.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https://doi.org/10.25921/2nps-by89. Accessed 2023-11-16.</w:t>
            </w:r>
          </w:p>
        </w:tc>
      </w:tr>
      <w:tr w:rsidR="00A63E7F" w14:paraId="28511BB0" w14:textId="77777777">
        <w:tc>
          <w:tcPr>
            <w:tcW w:w="1413" w:type="dxa"/>
          </w:tcPr>
          <w:p w14:paraId="29B1D77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RUSS072</w:t>
            </w:r>
          </w:p>
        </w:tc>
        <w:tc>
          <w:tcPr>
            <w:tcW w:w="992" w:type="dxa"/>
          </w:tcPr>
          <w:p w14:paraId="26A4FD2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228F943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60.70 N, 51.38 E</w:t>
            </w:r>
          </w:p>
        </w:tc>
        <w:tc>
          <w:tcPr>
            <w:tcW w:w="1276" w:type="dxa"/>
          </w:tcPr>
          <w:p w14:paraId="793692F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160 m</w:t>
            </w:r>
          </w:p>
        </w:tc>
        <w:tc>
          <w:tcPr>
            <w:tcW w:w="4247" w:type="dxa"/>
          </w:tcPr>
          <w:p w14:paraId="3DB01CE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Nyuchpas</w:t>
            </w:r>
            <w:proofErr w:type="spellEnd"/>
            <w:r>
              <w:rPr>
                <w:rFonts w:ascii="Times New Roman" w:eastAsia="Times New Roman" w:hAnsi="Times New Roman" w:cs="Times New Roman"/>
                <w:sz w:val="20"/>
                <w:szCs w:val="20"/>
              </w:rPr>
              <w:t xml:space="preserve"> - PCAB - ITRDB RUSS072.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https://doi.org/10.25921/g4qn-hj59. Accessed 2023-11-16.</w:t>
            </w:r>
          </w:p>
        </w:tc>
      </w:tr>
      <w:tr w:rsidR="00A63E7F" w14:paraId="01708DB3" w14:textId="77777777">
        <w:tc>
          <w:tcPr>
            <w:tcW w:w="1413" w:type="dxa"/>
          </w:tcPr>
          <w:p w14:paraId="4AA0060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RUSS085</w:t>
            </w:r>
          </w:p>
        </w:tc>
        <w:tc>
          <w:tcPr>
            <w:tcW w:w="992" w:type="dxa"/>
          </w:tcPr>
          <w:p w14:paraId="781330B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13420E2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61.15 N, 136.57 E</w:t>
            </w:r>
          </w:p>
        </w:tc>
        <w:tc>
          <w:tcPr>
            <w:tcW w:w="1276" w:type="dxa"/>
          </w:tcPr>
          <w:p w14:paraId="682647F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600 m</w:t>
            </w:r>
          </w:p>
        </w:tc>
        <w:tc>
          <w:tcPr>
            <w:tcW w:w="4247" w:type="dxa"/>
          </w:tcPr>
          <w:p w14:paraId="1FA46983"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Tschuchonoi</w:t>
            </w:r>
            <w:proofErr w:type="spellEnd"/>
            <w:r>
              <w:rPr>
                <w:rFonts w:ascii="Times New Roman" w:eastAsia="Times New Roman" w:hAnsi="Times New Roman" w:cs="Times New Roman"/>
                <w:sz w:val="20"/>
                <w:szCs w:val="20"/>
              </w:rPr>
              <w:t xml:space="preserve"> River - PCOB - ITRDB RUSS085.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https://doi.org/10.25921/ycr9-t605. Accessed 2023-11-16.</w:t>
            </w:r>
          </w:p>
        </w:tc>
      </w:tr>
      <w:tr w:rsidR="00A63E7F" w14:paraId="19AA5B66" w14:textId="77777777">
        <w:tc>
          <w:tcPr>
            <w:tcW w:w="1413" w:type="dxa"/>
          </w:tcPr>
          <w:p w14:paraId="55F8CDF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RUSS095</w:t>
            </w:r>
          </w:p>
        </w:tc>
        <w:tc>
          <w:tcPr>
            <w:tcW w:w="992" w:type="dxa"/>
          </w:tcPr>
          <w:p w14:paraId="4502509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04DA068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62.60 N, 58.80 E</w:t>
            </w:r>
          </w:p>
        </w:tc>
        <w:tc>
          <w:tcPr>
            <w:tcW w:w="1276" w:type="dxa"/>
          </w:tcPr>
          <w:p w14:paraId="3B390478"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340 m</w:t>
            </w:r>
          </w:p>
        </w:tc>
        <w:tc>
          <w:tcPr>
            <w:tcW w:w="4247" w:type="dxa"/>
          </w:tcPr>
          <w:p w14:paraId="156D3581"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Ukyu</w:t>
            </w:r>
            <w:proofErr w:type="spellEnd"/>
            <w:r>
              <w:rPr>
                <w:rFonts w:ascii="Times New Roman" w:eastAsia="Times New Roman" w:hAnsi="Times New Roman" w:cs="Times New Roman"/>
                <w:sz w:val="20"/>
                <w:szCs w:val="20"/>
              </w:rPr>
              <w:t xml:space="preserve"> - PCOB - ITRDB RUSS095.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https://doi.org/10.25921/520e-t081. Accessed 2023-11-16.</w:t>
            </w:r>
          </w:p>
        </w:tc>
      </w:tr>
      <w:tr w:rsidR="00A63E7F" w14:paraId="440D3C52" w14:textId="77777777">
        <w:tc>
          <w:tcPr>
            <w:tcW w:w="1413" w:type="dxa"/>
          </w:tcPr>
          <w:p w14:paraId="3781211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RUSS096</w:t>
            </w:r>
          </w:p>
        </w:tc>
        <w:tc>
          <w:tcPr>
            <w:tcW w:w="992" w:type="dxa"/>
          </w:tcPr>
          <w:p w14:paraId="6FE00CD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0159232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68.77 N, 32.80 E</w:t>
            </w:r>
          </w:p>
        </w:tc>
        <w:tc>
          <w:tcPr>
            <w:tcW w:w="1276" w:type="dxa"/>
          </w:tcPr>
          <w:p w14:paraId="53A6EFB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140 m</w:t>
            </w:r>
          </w:p>
        </w:tc>
        <w:tc>
          <w:tcPr>
            <w:tcW w:w="4247" w:type="dxa"/>
          </w:tcPr>
          <w:p w14:paraId="46479ADF"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Murmashi</w:t>
            </w:r>
            <w:proofErr w:type="spellEnd"/>
            <w:r>
              <w:rPr>
                <w:rFonts w:ascii="Times New Roman" w:eastAsia="Times New Roman" w:hAnsi="Times New Roman" w:cs="Times New Roman"/>
                <w:sz w:val="20"/>
                <w:szCs w:val="20"/>
              </w:rPr>
              <w:t xml:space="preserve"> - PCAB - ITRDB RUSS096.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https://doi.org/10.25921/1ca9-6z47. Accessed 2023-11-16.</w:t>
            </w:r>
          </w:p>
        </w:tc>
      </w:tr>
      <w:tr w:rsidR="00A63E7F" w14:paraId="5DDB4ECF" w14:textId="77777777">
        <w:tc>
          <w:tcPr>
            <w:tcW w:w="1413" w:type="dxa"/>
          </w:tcPr>
          <w:p w14:paraId="4ACFF16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RUSS097</w:t>
            </w:r>
          </w:p>
        </w:tc>
        <w:tc>
          <w:tcPr>
            <w:tcW w:w="992" w:type="dxa"/>
          </w:tcPr>
          <w:p w14:paraId="266DC20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5BBA7CA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65.35 N, 69.52 E</w:t>
            </w:r>
          </w:p>
        </w:tc>
        <w:tc>
          <w:tcPr>
            <w:tcW w:w="1276" w:type="dxa"/>
          </w:tcPr>
          <w:p w14:paraId="1C4D369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25 m</w:t>
            </w:r>
          </w:p>
        </w:tc>
        <w:tc>
          <w:tcPr>
            <w:tcW w:w="4247" w:type="dxa"/>
          </w:tcPr>
          <w:p w14:paraId="5934E8F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Polui</w:t>
            </w:r>
            <w:proofErr w:type="spellEnd"/>
            <w:r>
              <w:rPr>
                <w:rFonts w:ascii="Times New Roman" w:eastAsia="Times New Roman" w:hAnsi="Times New Roman" w:cs="Times New Roman"/>
                <w:sz w:val="20"/>
                <w:szCs w:val="20"/>
              </w:rPr>
              <w:t xml:space="preserve"> River Head B - PCOB - ITRDB RUSS097.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https://doi.org/10.25921/3j6a-ms90. Accessed 2023-11-16.</w:t>
            </w:r>
          </w:p>
        </w:tc>
      </w:tr>
      <w:tr w:rsidR="00A63E7F" w14:paraId="380EF83C" w14:textId="77777777">
        <w:tc>
          <w:tcPr>
            <w:tcW w:w="1413" w:type="dxa"/>
          </w:tcPr>
          <w:p w14:paraId="416B42A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RUSS104</w:t>
            </w:r>
          </w:p>
        </w:tc>
        <w:tc>
          <w:tcPr>
            <w:tcW w:w="992" w:type="dxa"/>
          </w:tcPr>
          <w:p w14:paraId="4AE9BAC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03AEDBD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60.38 N, 57.12 E</w:t>
            </w:r>
          </w:p>
        </w:tc>
        <w:tc>
          <w:tcPr>
            <w:tcW w:w="1276" w:type="dxa"/>
          </w:tcPr>
          <w:p w14:paraId="663419B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140 m</w:t>
            </w:r>
          </w:p>
        </w:tc>
        <w:tc>
          <w:tcPr>
            <w:tcW w:w="4247" w:type="dxa"/>
          </w:tcPr>
          <w:p w14:paraId="77CABF0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Krasnovishersk</w:t>
            </w:r>
            <w:proofErr w:type="spellEnd"/>
            <w:r>
              <w:rPr>
                <w:rFonts w:ascii="Times New Roman" w:eastAsia="Times New Roman" w:hAnsi="Times New Roman" w:cs="Times New Roman"/>
                <w:sz w:val="20"/>
                <w:szCs w:val="20"/>
              </w:rPr>
              <w:t xml:space="preserve"> - PCOB - ITRDB RUSS104.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https://doi.org/10.25921/939r-0s16. Accessed 2023-11-16.</w:t>
            </w:r>
          </w:p>
        </w:tc>
      </w:tr>
      <w:tr w:rsidR="00A63E7F" w14:paraId="1811EB8B" w14:textId="77777777">
        <w:tc>
          <w:tcPr>
            <w:tcW w:w="1413" w:type="dxa"/>
          </w:tcPr>
          <w:p w14:paraId="3155F25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RUSS109</w:t>
            </w:r>
          </w:p>
        </w:tc>
        <w:tc>
          <w:tcPr>
            <w:tcW w:w="992" w:type="dxa"/>
          </w:tcPr>
          <w:p w14:paraId="493E8D3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7FBCEEE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63.65 N, 133.78 E</w:t>
            </w:r>
          </w:p>
        </w:tc>
        <w:tc>
          <w:tcPr>
            <w:tcW w:w="1276" w:type="dxa"/>
          </w:tcPr>
          <w:p w14:paraId="0E26891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200 m</w:t>
            </w:r>
          </w:p>
        </w:tc>
        <w:tc>
          <w:tcPr>
            <w:tcW w:w="4247" w:type="dxa"/>
          </w:tcPr>
          <w:p w14:paraId="7765D10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Baraii</w:t>
            </w:r>
            <w:proofErr w:type="spellEnd"/>
            <w:r>
              <w:rPr>
                <w:rFonts w:ascii="Times New Roman" w:eastAsia="Times New Roman" w:hAnsi="Times New Roman" w:cs="Times New Roman"/>
                <w:sz w:val="20"/>
                <w:szCs w:val="20"/>
              </w:rPr>
              <w:t xml:space="preserve"> River - PCOB - ITRDB RUSS109.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https://doi.org/10.25921/mcbd-0w55. Accessed 2023-11-16.</w:t>
            </w:r>
          </w:p>
        </w:tc>
      </w:tr>
      <w:tr w:rsidR="00A63E7F" w14:paraId="12715095" w14:textId="77777777">
        <w:tc>
          <w:tcPr>
            <w:tcW w:w="1413" w:type="dxa"/>
          </w:tcPr>
          <w:p w14:paraId="0285E4E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RUSS120</w:t>
            </w:r>
          </w:p>
        </w:tc>
        <w:tc>
          <w:tcPr>
            <w:tcW w:w="992" w:type="dxa"/>
          </w:tcPr>
          <w:p w14:paraId="65AA33B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4D90267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61.27 N, 59.33 E</w:t>
            </w:r>
          </w:p>
        </w:tc>
        <w:tc>
          <w:tcPr>
            <w:tcW w:w="1276" w:type="dxa"/>
          </w:tcPr>
          <w:p w14:paraId="2E1F97C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670 m</w:t>
            </w:r>
          </w:p>
        </w:tc>
        <w:tc>
          <w:tcPr>
            <w:tcW w:w="4247" w:type="dxa"/>
          </w:tcPr>
          <w:p w14:paraId="0D0EF8F4"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Molebny</w:t>
            </w:r>
            <w:proofErr w:type="spellEnd"/>
            <w:r>
              <w:rPr>
                <w:rFonts w:ascii="Times New Roman" w:eastAsia="Times New Roman" w:hAnsi="Times New Roman" w:cs="Times New Roman"/>
                <w:sz w:val="20"/>
                <w:szCs w:val="20"/>
              </w:rPr>
              <w:t xml:space="preserve"> Kamen Ridge - PCOB - ITRDB RUSS120.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https://doi.org/10.25921/qjxv-0402. Accessed 2023-11-16.</w:t>
            </w:r>
          </w:p>
        </w:tc>
      </w:tr>
      <w:tr w:rsidR="00A63E7F" w14:paraId="2964A32C" w14:textId="77777777">
        <w:tc>
          <w:tcPr>
            <w:tcW w:w="1413" w:type="dxa"/>
          </w:tcPr>
          <w:p w14:paraId="202D107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RUSS139</w:t>
            </w:r>
          </w:p>
        </w:tc>
        <w:tc>
          <w:tcPr>
            <w:tcW w:w="992" w:type="dxa"/>
          </w:tcPr>
          <w:p w14:paraId="7BDE5343"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1B2D38F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50.15 N, 85.37 E</w:t>
            </w:r>
          </w:p>
        </w:tc>
        <w:tc>
          <w:tcPr>
            <w:tcW w:w="1276" w:type="dxa"/>
          </w:tcPr>
          <w:p w14:paraId="30EF068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1700 m</w:t>
            </w:r>
          </w:p>
        </w:tc>
        <w:tc>
          <w:tcPr>
            <w:tcW w:w="4247" w:type="dxa"/>
          </w:tcPr>
          <w:p w14:paraId="5CD9C4E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Ust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Koksa</w:t>
            </w:r>
            <w:proofErr w:type="spellEnd"/>
            <w:r>
              <w:rPr>
                <w:rFonts w:ascii="Times New Roman" w:eastAsia="Times New Roman" w:hAnsi="Times New Roman" w:cs="Times New Roman"/>
                <w:sz w:val="20"/>
                <w:szCs w:val="20"/>
              </w:rPr>
              <w:t xml:space="preserve"> Valley (Altai) - PCOB - ITRDB RUSS139.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https://doi.org/10.25921/0x6r-at18. Accessed 2023-11-16.</w:t>
            </w:r>
          </w:p>
        </w:tc>
      </w:tr>
      <w:tr w:rsidR="00A63E7F" w14:paraId="138CEC36" w14:textId="77777777">
        <w:tc>
          <w:tcPr>
            <w:tcW w:w="1413" w:type="dxa"/>
          </w:tcPr>
          <w:p w14:paraId="14D4981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RUSS153</w:t>
            </w:r>
          </w:p>
        </w:tc>
        <w:tc>
          <w:tcPr>
            <w:tcW w:w="992" w:type="dxa"/>
          </w:tcPr>
          <w:p w14:paraId="3ADC752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687A3E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59.78 N, 154.00 E</w:t>
            </w:r>
          </w:p>
        </w:tc>
        <w:tc>
          <w:tcPr>
            <w:tcW w:w="1276" w:type="dxa"/>
          </w:tcPr>
          <w:p w14:paraId="0CA8828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80 m</w:t>
            </w:r>
          </w:p>
        </w:tc>
        <w:tc>
          <w:tcPr>
            <w:tcW w:w="4247" w:type="dxa"/>
          </w:tcPr>
          <w:p w14:paraId="37A36CA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Jama river - PCOB - ITRDB RUSS153.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https://doi.org/10.25921/v7az-gn67. Accessed 2023-11-16.</w:t>
            </w:r>
          </w:p>
        </w:tc>
      </w:tr>
      <w:tr w:rsidR="00A63E7F" w14:paraId="11A3A90E" w14:textId="77777777">
        <w:tc>
          <w:tcPr>
            <w:tcW w:w="1413" w:type="dxa"/>
          </w:tcPr>
          <w:p w14:paraId="204E926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RUSS160</w:t>
            </w:r>
          </w:p>
        </w:tc>
        <w:tc>
          <w:tcPr>
            <w:tcW w:w="992" w:type="dxa"/>
          </w:tcPr>
          <w:p w14:paraId="015381D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7BA9CC3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70.27 N, 103.25 E</w:t>
            </w:r>
          </w:p>
        </w:tc>
        <w:tc>
          <w:tcPr>
            <w:tcW w:w="1276" w:type="dxa"/>
          </w:tcPr>
          <w:p w14:paraId="3C0BEDB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130 m</w:t>
            </w:r>
          </w:p>
        </w:tc>
        <w:tc>
          <w:tcPr>
            <w:tcW w:w="4247" w:type="dxa"/>
          </w:tcPr>
          <w:p w14:paraId="30AA55A0"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Kotuy</w:t>
            </w:r>
            <w:proofErr w:type="spellEnd"/>
            <w:r>
              <w:rPr>
                <w:rFonts w:ascii="Times New Roman" w:eastAsia="Times New Roman" w:hAnsi="Times New Roman" w:cs="Times New Roman"/>
                <w:sz w:val="20"/>
                <w:szCs w:val="20"/>
              </w:rPr>
              <w:t xml:space="preserve"> River B - PCOB - ITRDB RUSS160.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https://doi.org/10.25921/9rqc-b387. Accessed 2023-11-16.</w:t>
            </w:r>
          </w:p>
        </w:tc>
      </w:tr>
      <w:tr w:rsidR="00A63E7F" w14:paraId="4E480BCF" w14:textId="77777777">
        <w:tc>
          <w:tcPr>
            <w:tcW w:w="1413" w:type="dxa"/>
          </w:tcPr>
          <w:p w14:paraId="4E992DF7"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RUSS161</w:t>
            </w:r>
          </w:p>
        </w:tc>
        <w:tc>
          <w:tcPr>
            <w:tcW w:w="992" w:type="dxa"/>
          </w:tcPr>
          <w:p w14:paraId="6585393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42EFEC2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69.78 N, 119.12 E</w:t>
            </w:r>
          </w:p>
        </w:tc>
        <w:tc>
          <w:tcPr>
            <w:tcW w:w="1276" w:type="dxa"/>
          </w:tcPr>
          <w:p w14:paraId="0944A9A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130 m</w:t>
            </w:r>
          </w:p>
        </w:tc>
        <w:tc>
          <w:tcPr>
            <w:tcW w:w="4247" w:type="dxa"/>
          </w:tcPr>
          <w:p w14:paraId="2A2E538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Olenok</w:t>
            </w:r>
            <w:proofErr w:type="spellEnd"/>
            <w:r>
              <w:rPr>
                <w:rFonts w:ascii="Times New Roman" w:eastAsia="Times New Roman" w:hAnsi="Times New Roman" w:cs="Times New Roman"/>
                <w:sz w:val="20"/>
                <w:szCs w:val="20"/>
              </w:rPr>
              <w:t xml:space="preserve"> River - PCOB - ITRDB RUSS161.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https://doi.org/10.25921/1126-h015. Accessed 2023-11-16.</w:t>
            </w:r>
          </w:p>
        </w:tc>
      </w:tr>
      <w:tr w:rsidR="00A63E7F" w14:paraId="13C86DF0" w14:textId="77777777">
        <w:tc>
          <w:tcPr>
            <w:tcW w:w="1413" w:type="dxa"/>
          </w:tcPr>
          <w:p w14:paraId="3CF9D7E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RUSS169</w:t>
            </w:r>
          </w:p>
        </w:tc>
        <w:tc>
          <w:tcPr>
            <w:tcW w:w="992" w:type="dxa"/>
          </w:tcPr>
          <w:p w14:paraId="57DC41E9" w14:textId="77777777" w:rsidR="00A63E7F" w:rsidRDefault="00340F43">
            <w:pPr>
              <w:spacing w:after="0"/>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7D959B1"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sz w:val="20"/>
                <w:szCs w:val="20"/>
              </w:rPr>
              <w:t>56.50 N, 117.25 E</w:t>
            </w:r>
          </w:p>
        </w:tc>
        <w:tc>
          <w:tcPr>
            <w:tcW w:w="1276" w:type="dxa"/>
          </w:tcPr>
          <w:p w14:paraId="2852B12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1000 m</w:t>
            </w:r>
          </w:p>
        </w:tc>
        <w:tc>
          <w:tcPr>
            <w:tcW w:w="4247" w:type="dxa"/>
          </w:tcPr>
          <w:p w14:paraId="07639E9C"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Kodarpass</w:t>
            </w:r>
            <w:proofErr w:type="spellEnd"/>
            <w:r>
              <w:rPr>
                <w:rFonts w:ascii="Times New Roman" w:eastAsia="Times New Roman" w:hAnsi="Times New Roman" w:cs="Times New Roman"/>
                <w:sz w:val="20"/>
                <w:szCs w:val="20"/>
              </w:rPr>
              <w:t xml:space="preserve"> (Baikal) - PCOB - ITRDB RUSS169.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https://doi.org/10.25921/r2p9-s543. Accessed 2023-11-16.</w:t>
            </w:r>
          </w:p>
        </w:tc>
      </w:tr>
      <w:tr w:rsidR="00A63E7F" w14:paraId="5D2D7CC7" w14:textId="77777777">
        <w:tc>
          <w:tcPr>
            <w:tcW w:w="1413" w:type="dxa"/>
          </w:tcPr>
          <w:p w14:paraId="0B2E4A8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RUSS174</w:t>
            </w:r>
          </w:p>
        </w:tc>
        <w:tc>
          <w:tcPr>
            <w:tcW w:w="992" w:type="dxa"/>
          </w:tcPr>
          <w:p w14:paraId="09EF1689" w14:textId="77777777" w:rsidR="00A63E7F" w:rsidRDefault="00340F43">
            <w:pPr>
              <w:spacing w:after="0"/>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4403D4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61.85 N, 93.40 E</w:t>
            </w:r>
          </w:p>
        </w:tc>
        <w:tc>
          <w:tcPr>
            <w:tcW w:w="1276" w:type="dxa"/>
          </w:tcPr>
          <w:p w14:paraId="1F7C309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120 m </w:t>
            </w:r>
          </w:p>
        </w:tc>
        <w:tc>
          <w:tcPr>
            <w:tcW w:w="4247" w:type="dxa"/>
          </w:tcPr>
          <w:p w14:paraId="7A60586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White River, </w:t>
            </w:r>
            <w:proofErr w:type="spellStart"/>
            <w:proofErr w:type="gramStart"/>
            <w:r>
              <w:rPr>
                <w:rFonts w:ascii="Times New Roman" w:eastAsia="Times New Roman" w:hAnsi="Times New Roman" w:cs="Times New Roman"/>
                <w:sz w:val="20"/>
                <w:szCs w:val="20"/>
              </w:rPr>
              <w:t>P.Tung</w:t>
            </w:r>
            <w:proofErr w:type="spellEnd"/>
            <w:proofErr w:type="gramEnd"/>
            <w:r>
              <w:rPr>
                <w:rFonts w:ascii="Times New Roman" w:eastAsia="Times New Roman" w:hAnsi="Times New Roman" w:cs="Times New Roman"/>
                <w:sz w:val="20"/>
                <w:szCs w:val="20"/>
              </w:rPr>
              <w:t xml:space="preserve">. - PCOB - ITRDB RUSS174.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https://doi.org/10.25921/wyvt-0r04. Accessed 2023-11-16.</w:t>
            </w:r>
          </w:p>
        </w:tc>
      </w:tr>
      <w:tr w:rsidR="00A63E7F" w14:paraId="609657EC" w14:textId="77777777">
        <w:tc>
          <w:tcPr>
            <w:tcW w:w="1413" w:type="dxa"/>
          </w:tcPr>
          <w:p w14:paraId="3518D23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RUSS175</w:t>
            </w:r>
          </w:p>
        </w:tc>
        <w:tc>
          <w:tcPr>
            <w:tcW w:w="992" w:type="dxa"/>
          </w:tcPr>
          <w:p w14:paraId="1445150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39442B8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61.93 N, 95.15 E</w:t>
            </w:r>
          </w:p>
        </w:tc>
        <w:tc>
          <w:tcPr>
            <w:tcW w:w="1276" w:type="dxa"/>
          </w:tcPr>
          <w:p w14:paraId="07466AD5"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160 m</w:t>
            </w:r>
          </w:p>
        </w:tc>
        <w:tc>
          <w:tcPr>
            <w:tcW w:w="4247" w:type="dxa"/>
          </w:tcPr>
          <w:p w14:paraId="337D14DE"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Nirukda</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P.Tung</w:t>
            </w:r>
            <w:proofErr w:type="spellEnd"/>
            <w:proofErr w:type="gramEnd"/>
            <w:r>
              <w:rPr>
                <w:rFonts w:ascii="Times New Roman" w:eastAsia="Times New Roman" w:hAnsi="Times New Roman" w:cs="Times New Roman"/>
                <w:sz w:val="20"/>
                <w:szCs w:val="20"/>
              </w:rPr>
              <w:t xml:space="preserve">. - PCOB - ITRDB RUSS175.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https://doi.org/10.25921/1ynb-pm42. Accessed 2023-11-16.</w:t>
            </w:r>
          </w:p>
        </w:tc>
      </w:tr>
      <w:tr w:rsidR="00A63E7F" w14:paraId="057F3CFB" w14:textId="77777777">
        <w:tc>
          <w:tcPr>
            <w:tcW w:w="1413" w:type="dxa"/>
          </w:tcPr>
          <w:p w14:paraId="02B7D95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RUSS177</w:t>
            </w:r>
          </w:p>
        </w:tc>
        <w:tc>
          <w:tcPr>
            <w:tcW w:w="992" w:type="dxa"/>
          </w:tcPr>
          <w:p w14:paraId="6218D76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PCOB</w:t>
            </w:r>
          </w:p>
        </w:tc>
        <w:tc>
          <w:tcPr>
            <w:tcW w:w="1134" w:type="dxa"/>
          </w:tcPr>
          <w:p w14:paraId="6E0DA37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63.13 N, 75.33 E</w:t>
            </w:r>
          </w:p>
        </w:tc>
        <w:tc>
          <w:tcPr>
            <w:tcW w:w="1276" w:type="dxa"/>
          </w:tcPr>
          <w:p w14:paraId="1C4479B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150 m</w:t>
            </w:r>
          </w:p>
        </w:tc>
        <w:tc>
          <w:tcPr>
            <w:tcW w:w="4247" w:type="dxa"/>
          </w:tcPr>
          <w:p w14:paraId="09FE8D4B"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Nojabrsk</w:t>
            </w:r>
            <w:proofErr w:type="spellEnd"/>
            <w:r>
              <w:rPr>
                <w:rFonts w:ascii="Times New Roman" w:eastAsia="Times New Roman" w:hAnsi="Times New Roman" w:cs="Times New Roman"/>
                <w:sz w:val="20"/>
                <w:szCs w:val="20"/>
              </w:rPr>
              <w:t xml:space="preserve"> west - PCOB - ITRDB RUSS177.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https://doi.org/10.25921/8zev-j353. Accessed 2023-11-16.</w:t>
            </w:r>
          </w:p>
        </w:tc>
      </w:tr>
      <w:tr w:rsidR="00A63E7F" w14:paraId="24F55D4E" w14:textId="77777777">
        <w:tc>
          <w:tcPr>
            <w:tcW w:w="1413" w:type="dxa"/>
          </w:tcPr>
          <w:p w14:paraId="7D532EA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SWIT169</w:t>
            </w:r>
          </w:p>
        </w:tc>
        <w:tc>
          <w:tcPr>
            <w:tcW w:w="992" w:type="dxa"/>
          </w:tcPr>
          <w:p w14:paraId="7B31320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2959187A" w14:textId="77777777" w:rsidR="00A63E7F" w:rsidRDefault="00340F43">
            <w:pPr>
              <w:spacing w:after="0"/>
              <w:ind w:left="0"/>
              <w:jc w:val="left"/>
              <w:rPr>
                <w:rFonts w:ascii="Times New Roman" w:eastAsia="Times New Roman" w:hAnsi="Times New Roman" w:cs="Times New Roman"/>
                <w:b/>
                <w:sz w:val="20"/>
                <w:szCs w:val="20"/>
              </w:rPr>
            </w:pPr>
            <w:r>
              <w:rPr>
                <w:rFonts w:ascii="Times New Roman" w:eastAsia="Times New Roman" w:hAnsi="Times New Roman" w:cs="Times New Roman"/>
                <w:sz w:val="20"/>
                <w:szCs w:val="20"/>
              </w:rPr>
              <w:t>46.40 N, 7.43 E</w:t>
            </w:r>
          </w:p>
        </w:tc>
        <w:tc>
          <w:tcPr>
            <w:tcW w:w="1276" w:type="dxa"/>
          </w:tcPr>
          <w:p w14:paraId="5A0CC36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1900 m</w:t>
            </w:r>
          </w:p>
        </w:tc>
        <w:tc>
          <w:tcPr>
            <w:tcW w:w="4247" w:type="dxa"/>
          </w:tcPr>
          <w:p w14:paraId="36B04FE2"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Simmental, </w:t>
            </w:r>
            <w:proofErr w:type="spellStart"/>
            <w:r>
              <w:rPr>
                <w:rFonts w:ascii="Times New Roman" w:eastAsia="Times New Roman" w:hAnsi="Times New Roman" w:cs="Times New Roman"/>
                <w:sz w:val="20"/>
                <w:szCs w:val="20"/>
              </w:rPr>
              <w:t>Iffigenalp</w:t>
            </w:r>
            <w:proofErr w:type="spellEnd"/>
            <w:r>
              <w:rPr>
                <w:rFonts w:ascii="Times New Roman" w:eastAsia="Times New Roman" w:hAnsi="Times New Roman" w:cs="Times New Roman"/>
                <w:sz w:val="20"/>
                <w:szCs w:val="20"/>
              </w:rPr>
              <w:t xml:space="preserve"> - PCAB - ITRDB SWIT169.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https://doi.org/10.25921/2709-r005. Accessed 2023-11-16.</w:t>
            </w:r>
          </w:p>
        </w:tc>
      </w:tr>
      <w:tr w:rsidR="00A63E7F" w14:paraId="4C6EFDDF" w14:textId="77777777">
        <w:tc>
          <w:tcPr>
            <w:tcW w:w="1413" w:type="dxa"/>
          </w:tcPr>
          <w:p w14:paraId="740948C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SWIT171</w:t>
            </w:r>
          </w:p>
        </w:tc>
        <w:tc>
          <w:tcPr>
            <w:tcW w:w="992" w:type="dxa"/>
          </w:tcPr>
          <w:p w14:paraId="233928FF"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62E6957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46.43 N, 8.87 E</w:t>
            </w:r>
          </w:p>
        </w:tc>
        <w:tc>
          <w:tcPr>
            <w:tcW w:w="1276" w:type="dxa"/>
          </w:tcPr>
          <w:p w14:paraId="4301572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1520 m</w:t>
            </w:r>
          </w:p>
        </w:tc>
        <w:tc>
          <w:tcPr>
            <w:tcW w:w="4247" w:type="dxa"/>
          </w:tcPr>
          <w:p w14:paraId="2579CB0A"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Suaiza</w:t>
            </w:r>
            <w:proofErr w:type="spellEnd"/>
            <w:r>
              <w:rPr>
                <w:rFonts w:ascii="Times New Roman" w:eastAsia="Times New Roman" w:hAnsi="Times New Roman" w:cs="Times New Roman"/>
                <w:sz w:val="20"/>
                <w:szCs w:val="20"/>
              </w:rPr>
              <w:t xml:space="preserve">, TI - PCAB - ITRDB SWIT171.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w:t>
            </w:r>
            <w:r>
              <w:rPr>
                <w:rFonts w:ascii="Times New Roman" w:eastAsia="Times New Roman" w:hAnsi="Times New Roman" w:cs="Times New Roman"/>
                <w:sz w:val="20"/>
                <w:szCs w:val="20"/>
              </w:rPr>
              <w:lastRenderedPageBreak/>
              <w:t>https://doi.org/10.25921/0k28-jd02. Accessed 2023-11-16.</w:t>
            </w:r>
          </w:p>
        </w:tc>
      </w:tr>
      <w:tr w:rsidR="00A63E7F" w14:paraId="5BA5453A" w14:textId="77777777">
        <w:tc>
          <w:tcPr>
            <w:tcW w:w="1413" w:type="dxa"/>
          </w:tcPr>
          <w:p w14:paraId="590E398A"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SWIT173</w:t>
            </w:r>
          </w:p>
        </w:tc>
        <w:tc>
          <w:tcPr>
            <w:tcW w:w="992" w:type="dxa"/>
          </w:tcPr>
          <w:p w14:paraId="11C241B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645F05FB"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46.73 N, 9.08 E</w:t>
            </w:r>
          </w:p>
        </w:tc>
        <w:tc>
          <w:tcPr>
            <w:tcW w:w="1276" w:type="dxa"/>
          </w:tcPr>
          <w:p w14:paraId="2C75507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1520 m</w:t>
            </w:r>
          </w:p>
        </w:tc>
        <w:tc>
          <w:tcPr>
            <w:tcW w:w="4247" w:type="dxa"/>
          </w:tcPr>
          <w:p w14:paraId="2B9DB13D"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Obersaxen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Meierhof</w:t>
            </w:r>
            <w:proofErr w:type="spellEnd"/>
            <w:r>
              <w:rPr>
                <w:rFonts w:ascii="Times New Roman" w:eastAsia="Times New Roman" w:hAnsi="Times New Roman" w:cs="Times New Roman"/>
                <w:sz w:val="20"/>
                <w:szCs w:val="20"/>
              </w:rPr>
              <w:t xml:space="preserve">, GR - PCAB - ITRDB SWIT173.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https://doi.org/10.25921/7w8m-3x42. Accessed 2023-11-16.</w:t>
            </w:r>
          </w:p>
        </w:tc>
      </w:tr>
      <w:tr w:rsidR="00A63E7F" w14:paraId="5DA98F5A" w14:textId="77777777">
        <w:tc>
          <w:tcPr>
            <w:tcW w:w="1413" w:type="dxa"/>
          </w:tcPr>
          <w:p w14:paraId="6E5DBAA1"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SWIT174</w:t>
            </w:r>
          </w:p>
        </w:tc>
        <w:tc>
          <w:tcPr>
            <w:tcW w:w="992" w:type="dxa"/>
          </w:tcPr>
          <w:p w14:paraId="1CCD964C"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160B92FD"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46.60 N, 8.03 E</w:t>
            </w:r>
          </w:p>
        </w:tc>
        <w:tc>
          <w:tcPr>
            <w:tcW w:w="1276" w:type="dxa"/>
          </w:tcPr>
          <w:p w14:paraId="5512C249"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1700 m</w:t>
            </w:r>
          </w:p>
        </w:tc>
        <w:tc>
          <w:tcPr>
            <w:tcW w:w="4247" w:type="dxa"/>
          </w:tcPr>
          <w:p w14:paraId="4BB44435"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Grindelwald Nord (N3) - PCAB - ITRDB SWIT174.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https://doi.org/10.25921/msm3-yq32. Accessed 2023-11-16.</w:t>
            </w:r>
          </w:p>
        </w:tc>
      </w:tr>
      <w:tr w:rsidR="00A63E7F" w14:paraId="04B2D31C" w14:textId="77777777">
        <w:tc>
          <w:tcPr>
            <w:tcW w:w="1413" w:type="dxa"/>
          </w:tcPr>
          <w:p w14:paraId="4CED515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SWIT175*</w:t>
            </w:r>
          </w:p>
        </w:tc>
        <w:tc>
          <w:tcPr>
            <w:tcW w:w="992" w:type="dxa"/>
          </w:tcPr>
          <w:p w14:paraId="4755D0F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423F7312"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46.65 N, 8.02 E</w:t>
            </w:r>
          </w:p>
        </w:tc>
        <w:tc>
          <w:tcPr>
            <w:tcW w:w="1276" w:type="dxa"/>
          </w:tcPr>
          <w:p w14:paraId="172E485E"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1960 m</w:t>
            </w:r>
          </w:p>
        </w:tc>
        <w:tc>
          <w:tcPr>
            <w:tcW w:w="4247" w:type="dxa"/>
          </w:tcPr>
          <w:p w14:paraId="659AF4EB"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(2002-05-29):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Grindelwald Süd (S3) - PCAB - ITRDB SWIT175.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https://doi.org/10.25921/4axb-8316. Accessed 2023-11-16.</w:t>
            </w:r>
          </w:p>
        </w:tc>
      </w:tr>
      <w:tr w:rsidR="00A63E7F" w14:paraId="56E81825" w14:textId="77777777">
        <w:tc>
          <w:tcPr>
            <w:tcW w:w="1413" w:type="dxa"/>
          </w:tcPr>
          <w:p w14:paraId="5B5996B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SWIT176</w:t>
            </w:r>
          </w:p>
        </w:tc>
        <w:tc>
          <w:tcPr>
            <w:tcW w:w="992" w:type="dxa"/>
          </w:tcPr>
          <w:p w14:paraId="16F6BCA6"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PCAB</w:t>
            </w:r>
          </w:p>
        </w:tc>
        <w:tc>
          <w:tcPr>
            <w:tcW w:w="1134" w:type="dxa"/>
          </w:tcPr>
          <w:p w14:paraId="12AFF690"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46.43 N, 7.82 E</w:t>
            </w:r>
          </w:p>
        </w:tc>
        <w:tc>
          <w:tcPr>
            <w:tcW w:w="1276" w:type="dxa"/>
          </w:tcPr>
          <w:p w14:paraId="0392A604" w14:textId="77777777" w:rsidR="00A63E7F" w:rsidRDefault="00340F43">
            <w:pPr>
              <w:spacing w:after="0"/>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1900 m</w:t>
            </w:r>
          </w:p>
        </w:tc>
        <w:tc>
          <w:tcPr>
            <w:tcW w:w="4247" w:type="dxa"/>
          </w:tcPr>
          <w:p w14:paraId="2BF7A7AB" w14:textId="77777777" w:rsidR="00A63E7F" w:rsidRDefault="00340F43">
            <w:pPr>
              <w:spacing w:after="0"/>
              <w:ind w:left="0"/>
              <w:jc w:val="left"/>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F.H. (2002-05-28): NOAA/WDS Paleoclimatology - </w:t>
            </w:r>
            <w:proofErr w:type="spellStart"/>
            <w:r>
              <w:rPr>
                <w:rFonts w:ascii="Times New Roman" w:eastAsia="Times New Roman" w:hAnsi="Times New Roman" w:cs="Times New Roman"/>
                <w:sz w:val="20"/>
                <w:szCs w:val="20"/>
              </w:rPr>
              <w:t>Schweingruber</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Lötschental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oWG</w:t>
            </w:r>
            <w:proofErr w:type="spellEnd"/>
            <w:r>
              <w:rPr>
                <w:rFonts w:ascii="Times New Roman" w:eastAsia="Times New Roman" w:hAnsi="Times New Roman" w:cs="Times New Roman"/>
                <w:sz w:val="20"/>
                <w:szCs w:val="20"/>
              </w:rPr>
              <w:t xml:space="preserve">-SCH, CH - PCAB - ITRDB SWIT176. NOAA National </w:t>
            </w:r>
            <w:proofErr w:type="spellStart"/>
            <w:r>
              <w:rPr>
                <w:rFonts w:ascii="Times New Roman" w:eastAsia="Times New Roman" w:hAnsi="Times New Roman" w:cs="Times New Roman"/>
                <w:sz w:val="20"/>
                <w:szCs w:val="20"/>
              </w:rPr>
              <w:t>Centers</w:t>
            </w:r>
            <w:proofErr w:type="spellEnd"/>
            <w:r>
              <w:rPr>
                <w:rFonts w:ascii="Times New Roman" w:eastAsia="Times New Roman" w:hAnsi="Times New Roman" w:cs="Times New Roman"/>
                <w:sz w:val="20"/>
                <w:szCs w:val="20"/>
              </w:rPr>
              <w:t xml:space="preserve"> for Environmental Information. https://doi.org/10.25921/0pn2-vb21. Accessed 2023-11-16.</w:t>
            </w:r>
          </w:p>
        </w:tc>
      </w:tr>
    </w:tbl>
    <w:p w14:paraId="20F33928" w14:textId="77777777" w:rsidR="00A63E7F" w:rsidRDefault="00A63E7F">
      <w:pPr>
        <w:spacing w:after="160" w:line="259" w:lineRule="auto"/>
        <w:ind w:left="0"/>
        <w:jc w:val="left"/>
        <w:rPr>
          <w:sz w:val="22"/>
          <w:szCs w:val="22"/>
        </w:rPr>
      </w:pPr>
    </w:p>
    <w:p w14:paraId="2DE474B8" w14:textId="77777777" w:rsidR="00A63E7F" w:rsidRDefault="00340F43">
      <w:pPr>
        <w:keepNext/>
        <w:spacing w:after="160" w:line="259" w:lineRule="auto"/>
        <w:ind w:left="0"/>
        <w:jc w:val="left"/>
        <w:rPr>
          <w:sz w:val="22"/>
          <w:szCs w:val="22"/>
        </w:rPr>
      </w:pPr>
      <w:r>
        <w:rPr>
          <w:b/>
          <w:noProof/>
          <w:sz w:val="22"/>
          <w:szCs w:val="22"/>
        </w:rPr>
        <w:drawing>
          <wp:inline distT="114300" distB="114300" distL="114300" distR="114300" wp14:anchorId="6C6E8211" wp14:editId="6680AA81">
            <wp:extent cx="5731200" cy="2527300"/>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5731200" cy="2527300"/>
                    </a:xfrm>
                    <a:prstGeom prst="rect">
                      <a:avLst/>
                    </a:prstGeom>
                    <a:ln/>
                  </pic:spPr>
                </pic:pic>
              </a:graphicData>
            </a:graphic>
          </wp:inline>
        </w:drawing>
      </w:r>
    </w:p>
    <w:p w14:paraId="305E91BC" w14:textId="77777777" w:rsidR="00A63E7F" w:rsidRDefault="00340F43">
      <w:pPr>
        <w:spacing w:after="200" w:line="240" w:lineRule="auto"/>
        <w:ind w:left="0"/>
        <w:jc w:val="left"/>
        <w:rPr>
          <w:i/>
          <w:color w:val="44546A"/>
          <w:sz w:val="18"/>
          <w:szCs w:val="18"/>
        </w:rPr>
      </w:pPr>
      <w:r>
        <w:rPr>
          <w:i/>
          <w:color w:val="44546A"/>
          <w:sz w:val="18"/>
          <w:szCs w:val="18"/>
        </w:rPr>
        <w:t>Figure S1: Map of all locations included for the construction of the temperature-response function separated by the sub-species Norway Spruce (Picea abies, PCAB) and Siberian Spruce (</w:t>
      </w:r>
      <w:proofErr w:type="spellStart"/>
      <w:r>
        <w:rPr>
          <w:i/>
          <w:color w:val="44546A"/>
          <w:sz w:val="18"/>
          <w:szCs w:val="18"/>
        </w:rPr>
        <w:t>Picea</w:t>
      </w:r>
      <w:proofErr w:type="spellEnd"/>
      <w:r>
        <w:rPr>
          <w:i/>
          <w:color w:val="44546A"/>
          <w:sz w:val="18"/>
          <w:szCs w:val="18"/>
        </w:rPr>
        <w:t xml:space="preserve"> </w:t>
      </w:r>
      <w:proofErr w:type="spellStart"/>
      <w:r>
        <w:rPr>
          <w:i/>
          <w:color w:val="44546A"/>
          <w:sz w:val="18"/>
          <w:szCs w:val="18"/>
        </w:rPr>
        <w:t>obovata</w:t>
      </w:r>
      <w:proofErr w:type="spellEnd"/>
      <w:r>
        <w:rPr>
          <w:i/>
          <w:color w:val="44546A"/>
          <w:sz w:val="18"/>
          <w:szCs w:val="18"/>
        </w:rPr>
        <w:t>, PCOB). The locations that were used to explore the effects in LPJ-GUESS are highlighted.</w:t>
      </w:r>
    </w:p>
    <w:p w14:paraId="37099970" w14:textId="77777777" w:rsidR="00A63E7F" w:rsidRDefault="00340F43">
      <w:pPr>
        <w:numPr>
          <w:ilvl w:val="1"/>
          <w:numId w:val="2"/>
        </w:numPr>
        <w:spacing w:after="160" w:line="259" w:lineRule="auto"/>
        <w:jc w:val="left"/>
        <w:rPr>
          <w:sz w:val="28"/>
          <w:szCs w:val="28"/>
        </w:rPr>
      </w:pPr>
      <w:r>
        <w:rPr>
          <w:sz w:val="28"/>
          <w:szCs w:val="28"/>
        </w:rPr>
        <w:t>Data processing</w:t>
      </w:r>
    </w:p>
    <w:p w14:paraId="065023C0" w14:textId="77777777" w:rsidR="00A63E7F" w:rsidRDefault="00340F43">
      <w:pPr>
        <w:tabs>
          <w:tab w:val="left" w:pos="9639"/>
        </w:tabs>
        <w:spacing w:after="160" w:line="259" w:lineRule="auto"/>
        <w:ind w:left="14"/>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The data was first averaged per site and year for each of the variables and filtered to include only years within 1901-1999 resulting in overall 4725 site-year pairings. All site-year pairings were removed where at least one variable had a z-score greater than three.</w:t>
      </w:r>
    </w:p>
    <w:p w14:paraId="4B7829DB" w14:textId="77777777" w:rsidR="00A63E7F" w:rsidRDefault="00340F43">
      <w:pPr>
        <w:tabs>
          <w:tab w:val="left" w:pos="9639"/>
        </w:tabs>
        <w:spacing w:after="767" w:line="259" w:lineRule="auto"/>
        <w:ind w:left="14"/>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Z-scores were calculated as:</w:t>
      </w:r>
    </w:p>
    <w:p w14:paraId="5BEA9DBC" w14:textId="77777777" w:rsidR="00A63E7F" w:rsidRDefault="00340F43">
      <w:pPr>
        <w:tabs>
          <w:tab w:val="left" w:pos="9639"/>
        </w:tabs>
        <w:spacing w:after="767" w:line="259" w:lineRule="auto"/>
        <w:ind w:left="14"/>
        <w:jc w:val="center"/>
        <w:rPr>
          <w:rFonts w:ascii="Times New Roman" w:eastAsia="Times New Roman" w:hAnsi="Times New Roman" w:cs="Times New Roman"/>
          <w:sz w:val="22"/>
          <w:szCs w:val="22"/>
        </w:rPr>
      </w:pPr>
      <m:oMath>
        <m:r>
          <w:rPr>
            <w:rFonts w:ascii="Cambria Math" w:eastAsia="Cambria Math" w:hAnsi="Cambria Math" w:cs="Cambria Math"/>
            <w:sz w:val="22"/>
            <w:szCs w:val="22"/>
          </w:rPr>
          <w:lastRenderedPageBreak/>
          <m:t xml:space="preserve">z = </m:t>
        </m:r>
        <m:f>
          <m:fPr>
            <m:ctrlPr>
              <w:rPr>
                <w:rFonts w:ascii="Cambria Math" w:eastAsia="Cambria Math" w:hAnsi="Cambria Math" w:cs="Cambria Math"/>
                <w:sz w:val="22"/>
                <w:szCs w:val="22"/>
              </w:rPr>
            </m:ctrlPr>
          </m:fPr>
          <m:num>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v</m:t>
                </m:r>
              </m:e>
              <m:sub>
                <m:r>
                  <w:rPr>
                    <w:rFonts w:ascii="Cambria Math" w:eastAsia="Cambria Math" w:hAnsi="Cambria Math" w:cs="Cambria Math"/>
                    <w:sz w:val="22"/>
                    <w:szCs w:val="22"/>
                  </w:rPr>
                  <m:t>s, y</m:t>
                </m:r>
              </m:sub>
            </m:sSub>
            <m:r>
              <w:rPr>
                <w:rFonts w:ascii="Cambria Math" w:eastAsia="Cambria Math" w:hAnsi="Cambria Math" w:cs="Cambria Math"/>
                <w:sz w:val="22"/>
                <w:szCs w:val="22"/>
              </w:rPr>
              <m:t xml:space="preserve">- </m:t>
            </m:r>
            <m:bar>
              <m:barPr>
                <m:ctrlPr>
                  <w:rPr>
                    <w:rFonts w:ascii="Cambria Math" w:eastAsia="Cambria Math" w:hAnsi="Cambria Math" w:cs="Cambria Math"/>
                    <w:sz w:val="22"/>
                    <w:szCs w:val="22"/>
                  </w:rPr>
                </m:ctrlPr>
              </m:barPr>
              <m:e>
                <m:r>
                  <w:rPr>
                    <w:rFonts w:ascii="Cambria Math" w:eastAsia="Cambria Math" w:hAnsi="Cambria Math" w:cs="Cambria Math"/>
                    <w:sz w:val="22"/>
                    <w:szCs w:val="22"/>
                  </w:rPr>
                  <m:t>v</m:t>
                </m:r>
              </m:e>
            </m:bar>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σ</m:t>
                </m:r>
              </m:e>
              <m:sub>
                <m:r>
                  <w:rPr>
                    <w:rFonts w:ascii="Cambria Math" w:eastAsia="Cambria Math" w:hAnsi="Cambria Math" w:cs="Cambria Math"/>
                    <w:sz w:val="22"/>
                    <w:szCs w:val="22"/>
                  </w:rPr>
                  <m:t>V</m:t>
                </m:r>
              </m:sub>
            </m:sSub>
          </m:den>
        </m:f>
      </m:oMath>
      <w:r>
        <w:rPr>
          <w:rFonts w:ascii="Times New Roman" w:eastAsia="Times New Roman" w:hAnsi="Times New Roman" w:cs="Times New Roman"/>
          <w:sz w:val="22"/>
          <w:szCs w:val="22"/>
        </w:rPr>
        <w:t xml:space="preserve">  </w:t>
      </w:r>
      <w:r>
        <w:rPr>
          <w:rFonts w:ascii="Times New Roman" w:eastAsia="Times New Roman" w:hAnsi="Times New Roman" w:cs="Times New Roman"/>
          <w:i/>
          <w:sz w:val="16"/>
          <w:szCs w:val="16"/>
        </w:rPr>
        <w:t>(</w:t>
      </w:r>
      <w:proofErr w:type="spellStart"/>
      <w:r>
        <w:rPr>
          <w:rFonts w:ascii="Times New Roman" w:eastAsia="Times New Roman" w:hAnsi="Times New Roman" w:cs="Times New Roman"/>
          <w:i/>
          <w:sz w:val="16"/>
          <w:szCs w:val="16"/>
        </w:rPr>
        <w:t>Eq</w:t>
      </w:r>
      <w:proofErr w:type="spellEnd"/>
      <w:r>
        <w:rPr>
          <w:rFonts w:ascii="Times New Roman" w:eastAsia="Times New Roman" w:hAnsi="Times New Roman" w:cs="Times New Roman"/>
          <w:i/>
          <w:sz w:val="16"/>
          <w:szCs w:val="16"/>
        </w:rPr>
        <w:t xml:space="preserve"> 1)</w:t>
      </w:r>
    </w:p>
    <w:p w14:paraId="52B213B5" w14:textId="77777777" w:rsidR="00A63E7F" w:rsidRDefault="00340F43">
      <w:pPr>
        <w:tabs>
          <w:tab w:val="left" w:pos="9639"/>
        </w:tabs>
        <w:spacing w:after="767" w:line="259" w:lineRule="auto"/>
        <w:ind w:left="14"/>
        <w:jc w:val="left"/>
        <w:rPr>
          <w:sz w:val="22"/>
          <w:szCs w:val="22"/>
        </w:rPr>
      </w:pPr>
      <w:r>
        <w:rPr>
          <w:rFonts w:ascii="Times New Roman" w:eastAsia="Times New Roman" w:hAnsi="Times New Roman" w:cs="Times New Roman"/>
          <w:sz w:val="22"/>
          <w:szCs w:val="22"/>
        </w:rPr>
        <w:t xml:space="preserve">where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v</m:t>
            </m:r>
          </m:e>
          <m:sub>
            <m:r>
              <w:rPr>
                <w:rFonts w:ascii="Cambria Math" w:eastAsia="Cambria Math" w:hAnsi="Cambria Math" w:cs="Cambria Math"/>
                <w:sz w:val="22"/>
                <w:szCs w:val="22"/>
              </w:rPr>
              <m:t>s, y</m:t>
            </m:r>
          </m:sub>
        </m:sSub>
        <m:r>
          <w:rPr>
            <w:rFonts w:ascii="Cambria Math" w:eastAsia="Cambria Math" w:hAnsi="Cambria Math" w:cs="Cambria Math"/>
            <w:sz w:val="22"/>
            <w:szCs w:val="22"/>
          </w:rPr>
          <m:t xml:space="preserve"> </m:t>
        </m:r>
      </m:oMath>
      <w:r>
        <w:rPr>
          <w:rFonts w:ascii="Times New Roman" w:eastAsia="Times New Roman" w:hAnsi="Times New Roman" w:cs="Times New Roman"/>
          <w:sz w:val="22"/>
          <w:szCs w:val="22"/>
        </w:rPr>
        <w:t xml:space="preserve">is the value of a specific site and year to be z-scored, </w:t>
      </w:r>
      <m:oMath>
        <m:bar>
          <m:barPr>
            <m:ctrlPr>
              <w:rPr>
                <w:rFonts w:ascii="Cambria Math" w:eastAsia="Cambria Math" w:hAnsi="Cambria Math" w:cs="Cambria Math"/>
                <w:sz w:val="22"/>
                <w:szCs w:val="22"/>
              </w:rPr>
            </m:ctrlPr>
          </m:barPr>
          <m:e>
            <m:r>
              <w:rPr>
                <w:rFonts w:ascii="Cambria Math" w:eastAsia="Cambria Math" w:hAnsi="Cambria Math" w:cs="Cambria Math"/>
                <w:sz w:val="22"/>
                <w:szCs w:val="22"/>
              </w:rPr>
              <m:t>v</m:t>
            </m:r>
          </m:e>
        </m:bar>
      </m:oMath>
      <w:r>
        <w:rPr>
          <w:rFonts w:ascii="Times New Roman" w:eastAsia="Times New Roman" w:hAnsi="Times New Roman" w:cs="Times New Roman"/>
          <w:i/>
          <w:sz w:val="22"/>
          <w:szCs w:val="22"/>
        </w:rPr>
        <w:t xml:space="preserve"> </w:t>
      </w:r>
      <w:r>
        <w:rPr>
          <w:rFonts w:ascii="Times New Roman" w:eastAsia="Times New Roman" w:hAnsi="Times New Roman" w:cs="Times New Roman"/>
          <w:sz w:val="22"/>
          <w:szCs w:val="22"/>
        </w:rPr>
        <w:t xml:space="preserve">is the mean and </w:t>
      </w:r>
      <m:oMath>
        <m:sSub>
          <m:sSubPr>
            <m:ctrlPr>
              <w:rPr>
                <w:rFonts w:ascii="Cambria Math" w:eastAsia="Cambria Math" w:hAnsi="Cambria Math" w:cs="Cambria Math"/>
                <w:sz w:val="22"/>
                <w:szCs w:val="22"/>
              </w:rPr>
            </m:ctrlPr>
          </m:sSubPr>
          <m:e>
            <m:r>
              <w:rPr>
                <w:rFonts w:ascii="Cambria Math" w:hAnsi="Cambria Math"/>
              </w:rPr>
              <m:t>σ</m:t>
            </m:r>
          </m:e>
          <m:sub>
            <m:r>
              <w:rPr>
                <w:rFonts w:ascii="Cambria Math" w:eastAsia="Cambria Math" w:hAnsi="Cambria Math" w:cs="Cambria Math"/>
                <w:sz w:val="22"/>
                <w:szCs w:val="22"/>
              </w:rPr>
              <m:t>V</m:t>
            </m:r>
          </m:sub>
        </m:sSub>
      </m:oMath>
      <w:r>
        <w:rPr>
          <w:rFonts w:ascii="Times New Roman" w:eastAsia="Times New Roman" w:hAnsi="Times New Roman" w:cs="Times New Roman"/>
          <w:i/>
          <w:sz w:val="22"/>
          <w:szCs w:val="22"/>
          <w:vertAlign w:val="subscript"/>
        </w:rPr>
        <w:t xml:space="preserve"> </w:t>
      </w:r>
      <w:r>
        <w:rPr>
          <w:rFonts w:ascii="Times New Roman" w:eastAsia="Times New Roman" w:hAnsi="Times New Roman" w:cs="Times New Roman"/>
          <w:sz w:val="22"/>
          <w:szCs w:val="22"/>
        </w:rPr>
        <w:t>is the standard deviation of that variable across all sites and years. Overall, 47 values were removed due to z-scoring leaving 4678 site-year pairings used for function building.</w:t>
      </w:r>
    </w:p>
    <w:p w14:paraId="14AADB80" w14:textId="0C0FD32C" w:rsidR="00A63E7F" w:rsidRDefault="0073730B">
      <w:pPr>
        <w:numPr>
          <w:ilvl w:val="1"/>
          <w:numId w:val="2"/>
        </w:numPr>
        <w:spacing w:after="160" w:line="259" w:lineRule="auto"/>
        <w:jc w:val="left"/>
        <w:rPr>
          <w:sz w:val="28"/>
          <w:szCs w:val="28"/>
        </w:rPr>
      </w:pPr>
      <w:r>
        <w:rPr>
          <w:sz w:val="28"/>
          <w:szCs w:val="28"/>
        </w:rPr>
        <w:t>Monthly temperature-LWD analysis</w:t>
      </w:r>
    </w:p>
    <w:p w14:paraId="79B381AE" w14:textId="562504BE" w:rsidR="00A63E7F" w:rsidRDefault="00D83570">
      <w:pPr>
        <w:keepNext/>
        <w:spacing w:after="160" w:line="259" w:lineRule="auto"/>
        <w:ind w:left="0"/>
        <w:jc w:val="left"/>
        <w:rPr>
          <w:sz w:val="22"/>
          <w:szCs w:val="22"/>
        </w:rPr>
      </w:pPr>
      <w:r>
        <w:rPr>
          <w:noProof/>
          <w:sz w:val="22"/>
          <w:szCs w:val="22"/>
        </w:rPr>
        <w:drawing>
          <wp:inline distT="0" distB="0" distL="0" distR="0" wp14:anchorId="2FD65A3F" wp14:editId="10AE4341">
            <wp:extent cx="5731510" cy="6301105"/>
            <wp:effectExtent l="0" t="0" r="254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S2_allTempsVSLWD.jpeg"/>
                    <pic:cNvPicPr/>
                  </pic:nvPicPr>
                  <pic:blipFill>
                    <a:blip r:embed="rId8">
                      <a:extLst>
                        <a:ext uri="{28A0092B-C50C-407E-A947-70E740481C1C}">
                          <a14:useLocalDpi xmlns:a14="http://schemas.microsoft.com/office/drawing/2010/main" val="0"/>
                        </a:ext>
                      </a:extLst>
                    </a:blip>
                    <a:stretch>
                      <a:fillRect/>
                    </a:stretch>
                  </pic:blipFill>
                  <pic:spPr>
                    <a:xfrm>
                      <a:off x="0" y="0"/>
                      <a:ext cx="5731510" cy="6301105"/>
                    </a:xfrm>
                    <a:prstGeom prst="rect">
                      <a:avLst/>
                    </a:prstGeom>
                  </pic:spPr>
                </pic:pic>
              </a:graphicData>
            </a:graphic>
          </wp:inline>
        </w:drawing>
      </w:r>
    </w:p>
    <w:p w14:paraId="7682FBA6" w14:textId="77777777" w:rsidR="00A63E7F" w:rsidRDefault="00340F43">
      <w:pPr>
        <w:spacing w:after="200" w:line="240" w:lineRule="auto"/>
        <w:ind w:left="0"/>
        <w:jc w:val="left"/>
        <w:rPr>
          <w:i/>
          <w:color w:val="44546A"/>
          <w:sz w:val="18"/>
          <w:szCs w:val="18"/>
        </w:rPr>
      </w:pPr>
      <w:r>
        <w:rPr>
          <w:i/>
          <w:color w:val="44546A"/>
          <w:sz w:val="18"/>
          <w:szCs w:val="18"/>
        </w:rPr>
        <w:t xml:space="preserve">Figure S2: All temperature variables tested for correlation with latewood density (LWD). All presented relationships were significant (p &lt; 0.001), with the mean July–September temperature having the highest coefficient of determination (R² = </w:t>
      </w:r>
      <w:r>
        <w:rPr>
          <w:i/>
          <w:color w:val="44546A"/>
          <w:sz w:val="18"/>
          <w:szCs w:val="18"/>
        </w:rPr>
        <w:lastRenderedPageBreak/>
        <w:t xml:space="preserve">0.34). The coefficient of determination (R²) and p-values were obtained using the </w:t>
      </w:r>
      <w:proofErr w:type="gramStart"/>
      <w:r>
        <w:rPr>
          <w:i/>
          <w:color w:val="44546A"/>
          <w:sz w:val="18"/>
          <w:szCs w:val="18"/>
        </w:rPr>
        <w:t>summary(</w:t>
      </w:r>
      <w:proofErr w:type="gramEnd"/>
      <w:r>
        <w:rPr>
          <w:i/>
          <w:color w:val="44546A"/>
          <w:sz w:val="18"/>
          <w:szCs w:val="18"/>
        </w:rPr>
        <w:t>) function applied to linear models (</w:t>
      </w:r>
      <w:proofErr w:type="spellStart"/>
      <w:r>
        <w:rPr>
          <w:i/>
          <w:color w:val="44546A"/>
          <w:sz w:val="18"/>
          <w:szCs w:val="18"/>
        </w:rPr>
        <w:t>lm</w:t>
      </w:r>
      <w:proofErr w:type="spellEnd"/>
      <w:r>
        <w:rPr>
          <w:i/>
          <w:color w:val="44546A"/>
          <w:sz w:val="18"/>
          <w:szCs w:val="18"/>
        </w:rPr>
        <w:t>()) in R (R Core Team, 2024).</w:t>
      </w:r>
    </w:p>
    <w:p w14:paraId="19FD10DC" w14:textId="156BEE50" w:rsidR="00A63E7F" w:rsidRDefault="00D83570">
      <w:pPr>
        <w:keepNext/>
        <w:spacing w:after="160" w:line="259" w:lineRule="auto"/>
        <w:ind w:left="0"/>
        <w:jc w:val="left"/>
        <w:rPr>
          <w:sz w:val="22"/>
          <w:szCs w:val="22"/>
        </w:rPr>
      </w:pPr>
      <w:r>
        <w:rPr>
          <w:noProof/>
          <w:sz w:val="22"/>
          <w:szCs w:val="22"/>
        </w:rPr>
        <w:drawing>
          <wp:inline distT="0" distB="0" distL="0" distR="0" wp14:anchorId="1B16DE86" wp14:editId="4F8FD855">
            <wp:extent cx="4637718" cy="23812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311" cy="2400552"/>
                    </a:xfrm>
                    <a:prstGeom prst="rect">
                      <a:avLst/>
                    </a:prstGeom>
                    <a:noFill/>
                  </pic:spPr>
                </pic:pic>
              </a:graphicData>
            </a:graphic>
          </wp:inline>
        </w:drawing>
      </w:r>
    </w:p>
    <w:p w14:paraId="1C7C7DA6" w14:textId="77777777" w:rsidR="00A63E7F" w:rsidRDefault="00340F43">
      <w:pPr>
        <w:spacing w:after="200" w:line="240" w:lineRule="auto"/>
        <w:ind w:left="0"/>
        <w:jc w:val="left"/>
        <w:rPr>
          <w:i/>
          <w:color w:val="44546A"/>
          <w:sz w:val="18"/>
          <w:szCs w:val="18"/>
        </w:rPr>
      </w:pPr>
      <w:r>
        <w:rPr>
          <w:i/>
          <w:color w:val="44546A"/>
          <w:sz w:val="18"/>
          <w:szCs w:val="18"/>
        </w:rPr>
        <w:t>Figure S3: Visualization of the relationship between latewood density (LWD) and tree ring density (TRD) from observed data used in this study (Table S1).</w:t>
      </w:r>
    </w:p>
    <w:p w14:paraId="6EED05D8" w14:textId="3CF02076" w:rsidR="00A63E7F" w:rsidRDefault="00161C5A">
      <w:pPr>
        <w:spacing w:after="200" w:line="240" w:lineRule="auto"/>
        <w:ind w:left="0"/>
        <w:jc w:val="left"/>
        <w:rPr>
          <w:i/>
          <w:color w:val="44546A"/>
          <w:sz w:val="18"/>
          <w:szCs w:val="18"/>
        </w:rPr>
      </w:pPr>
      <w:r>
        <w:rPr>
          <w:i/>
          <w:noProof/>
          <w:color w:val="44546A"/>
          <w:sz w:val="18"/>
          <w:szCs w:val="18"/>
        </w:rPr>
        <w:drawing>
          <wp:inline distT="0" distB="0" distL="0" distR="0" wp14:anchorId="3EA904A8" wp14:editId="5C94B1E8">
            <wp:extent cx="4637718" cy="2381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1701" cy="2393564"/>
                    </a:xfrm>
                    <a:prstGeom prst="rect">
                      <a:avLst/>
                    </a:prstGeom>
                    <a:noFill/>
                  </pic:spPr>
                </pic:pic>
              </a:graphicData>
            </a:graphic>
          </wp:inline>
        </w:drawing>
      </w:r>
    </w:p>
    <w:p w14:paraId="160626AF" w14:textId="77777777" w:rsidR="00A63E7F" w:rsidRDefault="00340F43">
      <w:pPr>
        <w:spacing w:after="200" w:line="240" w:lineRule="auto"/>
        <w:ind w:left="0"/>
        <w:jc w:val="left"/>
        <w:rPr>
          <w:i/>
          <w:color w:val="44546A"/>
          <w:sz w:val="18"/>
          <w:szCs w:val="18"/>
        </w:rPr>
      </w:pPr>
      <w:r>
        <w:rPr>
          <w:i/>
          <w:color w:val="44546A"/>
          <w:sz w:val="18"/>
          <w:szCs w:val="18"/>
        </w:rPr>
        <w:t>Figure S4: Visualization of the relationship between tree ring density (TRD) and tree ring width (</w:t>
      </w:r>
      <w:proofErr w:type="gramStart"/>
      <w:r>
        <w:rPr>
          <w:i/>
          <w:color w:val="44546A"/>
          <w:sz w:val="18"/>
          <w:szCs w:val="18"/>
        </w:rPr>
        <w:t>TRW)  from</w:t>
      </w:r>
      <w:proofErr w:type="gramEnd"/>
      <w:r>
        <w:rPr>
          <w:i/>
          <w:color w:val="44546A"/>
          <w:sz w:val="18"/>
          <w:szCs w:val="18"/>
        </w:rPr>
        <w:t xml:space="preserve"> observed data used in this study (Table S1).</w:t>
      </w:r>
    </w:p>
    <w:p w14:paraId="0506BAC1" w14:textId="047C5114" w:rsidR="00A63E7F" w:rsidRDefault="00161C5A">
      <w:pPr>
        <w:spacing w:after="200" w:line="240" w:lineRule="auto"/>
        <w:ind w:left="0"/>
        <w:jc w:val="left"/>
        <w:rPr>
          <w:i/>
          <w:color w:val="44546A"/>
          <w:sz w:val="18"/>
          <w:szCs w:val="18"/>
        </w:rPr>
      </w:pPr>
      <w:r>
        <w:rPr>
          <w:noProof/>
        </w:rPr>
        <w:lastRenderedPageBreak/>
        <w:drawing>
          <wp:inline distT="0" distB="0" distL="0" distR="0" wp14:anchorId="2C5DA292" wp14:editId="59DEB768">
            <wp:extent cx="5731510" cy="4242435"/>
            <wp:effectExtent l="0" t="0" r="254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242435"/>
                    </a:xfrm>
                    <a:prstGeom prst="rect">
                      <a:avLst/>
                    </a:prstGeom>
                  </pic:spPr>
                </pic:pic>
              </a:graphicData>
            </a:graphic>
          </wp:inline>
        </w:drawing>
      </w:r>
    </w:p>
    <w:p w14:paraId="6E3733E9" w14:textId="6B85DF86" w:rsidR="00A63E7F" w:rsidRDefault="00340F43">
      <w:pPr>
        <w:spacing w:after="200" w:line="240" w:lineRule="auto"/>
        <w:ind w:left="0"/>
        <w:jc w:val="left"/>
        <w:rPr>
          <w:i/>
          <w:color w:val="44546A"/>
          <w:sz w:val="18"/>
          <w:szCs w:val="18"/>
        </w:rPr>
      </w:pPr>
      <w:r>
        <w:rPr>
          <w:i/>
          <w:color w:val="44546A"/>
          <w:sz w:val="18"/>
          <w:szCs w:val="18"/>
        </w:rPr>
        <w:t xml:space="preserve">Figure S5: Observations of the mean </w:t>
      </w:r>
      <w:proofErr w:type="spellStart"/>
      <w:r>
        <w:rPr>
          <w:i/>
          <w:color w:val="44546A"/>
          <w:sz w:val="18"/>
          <w:szCs w:val="18"/>
        </w:rPr>
        <w:t>July+August+September</w:t>
      </w:r>
      <w:proofErr w:type="spellEnd"/>
      <w:r>
        <w:rPr>
          <w:i/>
          <w:color w:val="44546A"/>
          <w:sz w:val="18"/>
          <w:szCs w:val="18"/>
        </w:rPr>
        <w:t xml:space="preserve"> temperature and latewood density (LWD) across the temperature-LWD continuum, used for constructing the response-function. Temperature observations stem from elevation adjusted CRU JRA data (University of East Anglia, 2020) and latewood density data stem from the International Tree Ring Databank (National Oceanic and Atmospheric Administration, 2022). Red curve: </w:t>
      </w:r>
      <w:proofErr w:type="spellStart"/>
      <w:r>
        <w:rPr>
          <w:i/>
          <w:color w:val="44546A"/>
          <w:sz w:val="18"/>
          <w:szCs w:val="18"/>
        </w:rPr>
        <w:t>fLWD</w:t>
      </w:r>
      <w:proofErr w:type="spellEnd"/>
      <w:r>
        <w:rPr>
          <w:i/>
          <w:color w:val="44546A"/>
          <w:sz w:val="18"/>
          <w:szCs w:val="18"/>
        </w:rPr>
        <w:t xml:space="preserve">-Best; blue curve: </w:t>
      </w:r>
      <w:proofErr w:type="spellStart"/>
      <w:r>
        <w:rPr>
          <w:i/>
          <w:color w:val="44546A"/>
          <w:sz w:val="18"/>
          <w:szCs w:val="18"/>
        </w:rPr>
        <w:t>fLWD</w:t>
      </w:r>
      <w:proofErr w:type="spellEnd"/>
      <w:r>
        <w:rPr>
          <w:i/>
          <w:color w:val="44546A"/>
          <w:sz w:val="18"/>
          <w:szCs w:val="18"/>
        </w:rPr>
        <w:t xml:space="preserve">-Range. Vertical dotted lines indicate the mean </w:t>
      </w:r>
      <w:proofErr w:type="spellStart"/>
      <w:r>
        <w:rPr>
          <w:i/>
          <w:color w:val="44546A"/>
          <w:sz w:val="18"/>
          <w:szCs w:val="18"/>
        </w:rPr>
        <w:t>July+August+September</w:t>
      </w:r>
      <w:proofErr w:type="spellEnd"/>
      <w:r>
        <w:rPr>
          <w:i/>
          <w:color w:val="44546A"/>
          <w:sz w:val="18"/>
          <w:szCs w:val="18"/>
        </w:rPr>
        <w:t xml:space="preserve"> temperature used in LPJ-GUESS for the five simulation sites. The horizontal line labelled WD in -STD indicates a latewood density that, in combination with the earlywood density parameter and the default earlywood-to-latewood ratio, corresponds to the fixed wood density parameter of </w:t>
      </w:r>
      <w:proofErr w:type="gramStart"/>
      <w:r w:rsidR="000209BD">
        <w:rPr>
          <w:i/>
          <w:color w:val="44546A"/>
          <w:sz w:val="18"/>
          <w:szCs w:val="18"/>
        </w:rPr>
        <w:t>18</w:t>
      </w:r>
      <w:r w:rsidR="004179D7">
        <w:rPr>
          <w:i/>
          <w:color w:val="44546A"/>
          <w:sz w:val="18"/>
          <w:szCs w:val="18"/>
        </w:rPr>
        <w:t>6</w:t>
      </w:r>
      <w:r w:rsidR="000209BD">
        <w:rPr>
          <w:i/>
          <w:color w:val="44546A"/>
          <w:sz w:val="18"/>
          <w:szCs w:val="18"/>
        </w:rPr>
        <w:t xml:space="preserve"> </w:t>
      </w:r>
      <w:r>
        <w:rPr>
          <w:i/>
          <w:color w:val="44546A"/>
          <w:sz w:val="18"/>
          <w:szCs w:val="18"/>
        </w:rPr>
        <w:t xml:space="preserve"> </w:t>
      </w:r>
      <w:proofErr w:type="spellStart"/>
      <w:r>
        <w:rPr>
          <w:i/>
          <w:color w:val="44546A"/>
          <w:sz w:val="18"/>
          <w:szCs w:val="18"/>
        </w:rPr>
        <w:t>kgC</w:t>
      </w:r>
      <w:proofErr w:type="spellEnd"/>
      <w:proofErr w:type="gramEnd"/>
      <w:r>
        <w:rPr>
          <w:i/>
          <w:color w:val="44546A"/>
          <w:sz w:val="18"/>
          <w:szCs w:val="18"/>
        </w:rPr>
        <w:t>/m³ in LPJ-GUESS-STD.</w:t>
      </w:r>
    </w:p>
    <w:p w14:paraId="72F58CB1" w14:textId="5A2F8B12" w:rsidR="00F445A1" w:rsidRPr="00742AE3" w:rsidRDefault="00F445A1">
      <w:pPr>
        <w:spacing w:after="200" w:line="240" w:lineRule="auto"/>
        <w:ind w:left="0"/>
        <w:jc w:val="left"/>
        <w:rPr>
          <w:b/>
          <w:bCs/>
          <w:i/>
          <w:color w:val="44546A"/>
          <w:sz w:val="28"/>
          <w:szCs w:val="28"/>
        </w:rPr>
      </w:pPr>
      <w:r w:rsidRPr="00742AE3">
        <w:rPr>
          <w:b/>
          <w:bCs/>
          <w:i/>
          <w:color w:val="44546A"/>
          <w:sz w:val="28"/>
          <w:szCs w:val="28"/>
        </w:rPr>
        <w:t>1.3.1 Comparison with fully empirical TRW-temperature response function</w:t>
      </w:r>
    </w:p>
    <w:p w14:paraId="7A24A817" w14:textId="0F1D935B" w:rsidR="00F445A1" w:rsidRDefault="00F445A1">
      <w:pPr>
        <w:spacing w:after="200" w:line="240" w:lineRule="auto"/>
        <w:ind w:left="0"/>
        <w:jc w:val="left"/>
        <w:rPr>
          <w:i/>
          <w:color w:val="44546A"/>
          <w:sz w:val="18"/>
          <w:szCs w:val="18"/>
        </w:rPr>
      </w:pPr>
    </w:p>
    <w:p w14:paraId="5FB03836" w14:textId="4B265F65" w:rsidR="00346606" w:rsidRDefault="004179D7">
      <w:pPr>
        <w:spacing w:after="200" w:line="240" w:lineRule="auto"/>
        <w:ind w:left="0"/>
        <w:jc w:val="left"/>
        <w:rPr>
          <w:i/>
          <w:color w:val="44546A"/>
          <w:sz w:val="18"/>
          <w:szCs w:val="18"/>
        </w:rPr>
      </w:pPr>
      <w:r>
        <w:rPr>
          <w:noProof/>
        </w:rPr>
        <w:lastRenderedPageBreak/>
        <w:drawing>
          <wp:inline distT="0" distB="0" distL="0" distR="0" wp14:anchorId="1CA25CA3" wp14:editId="47A08A6E">
            <wp:extent cx="5731510" cy="3784600"/>
            <wp:effectExtent l="0" t="0" r="254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784600"/>
                    </a:xfrm>
                    <a:prstGeom prst="rect">
                      <a:avLst/>
                    </a:prstGeom>
                  </pic:spPr>
                </pic:pic>
              </a:graphicData>
            </a:graphic>
          </wp:inline>
        </w:drawing>
      </w:r>
    </w:p>
    <w:p w14:paraId="1A269543" w14:textId="4357CD48" w:rsidR="004179D7" w:rsidRPr="00742AE3" w:rsidRDefault="004179D7">
      <w:pPr>
        <w:spacing w:after="200" w:line="240" w:lineRule="auto"/>
        <w:ind w:left="0"/>
        <w:jc w:val="left"/>
        <w:rPr>
          <w:rFonts w:ascii="Times New Roman" w:hAnsi="Times New Roman" w:cs="Times New Roman"/>
          <w:b/>
          <w:bCs/>
          <w:iCs/>
          <w:color w:val="44546A"/>
          <w:sz w:val="22"/>
          <w:szCs w:val="22"/>
        </w:rPr>
      </w:pPr>
      <w:r>
        <w:rPr>
          <w:i/>
          <w:color w:val="44546A"/>
          <w:sz w:val="18"/>
          <w:szCs w:val="18"/>
        </w:rPr>
        <w:t xml:space="preserve">Figure S6: Observations of the mean </w:t>
      </w:r>
      <w:proofErr w:type="spellStart"/>
      <w:r>
        <w:rPr>
          <w:i/>
          <w:color w:val="44546A"/>
          <w:sz w:val="18"/>
          <w:szCs w:val="18"/>
        </w:rPr>
        <w:t>July+August+September</w:t>
      </w:r>
      <w:proofErr w:type="spellEnd"/>
      <w:r>
        <w:rPr>
          <w:i/>
          <w:color w:val="44546A"/>
          <w:sz w:val="18"/>
          <w:szCs w:val="18"/>
        </w:rPr>
        <w:t xml:space="preserve"> temperature and tree ring density (TRD) across the temperature-LWD continuum, used for constructing the response-function. Temperature observations stem from elevation adjusted CRU JRA data (University of East Anglia, 2020) and </w:t>
      </w:r>
      <w:r>
        <w:rPr>
          <w:i/>
          <w:color w:val="44546A"/>
          <w:sz w:val="18"/>
          <w:szCs w:val="18"/>
        </w:rPr>
        <w:t>tree ring</w:t>
      </w:r>
      <w:r>
        <w:rPr>
          <w:i/>
          <w:color w:val="44546A"/>
          <w:sz w:val="18"/>
          <w:szCs w:val="18"/>
        </w:rPr>
        <w:t xml:space="preserve"> density data stem from the International Tree Ring Databank (National Oceanic and Atmospheric Administration, 2022)</w:t>
      </w:r>
      <w:r>
        <w:rPr>
          <w:i/>
          <w:color w:val="44546A"/>
          <w:sz w:val="18"/>
          <w:szCs w:val="18"/>
        </w:rPr>
        <w:t xml:space="preserve"> TRD is a calculated value from measured earlywood density and width and latewood density and width by multiplying the two densities with the respective fraction of the ring width being earlywood or latewood. Tree ring density is only available for 39 of the observational sites as it is limited by the width data availability</w:t>
      </w:r>
      <w:r>
        <w:rPr>
          <w:i/>
          <w:color w:val="44546A"/>
          <w:sz w:val="18"/>
          <w:szCs w:val="18"/>
        </w:rPr>
        <w:t xml:space="preserve">. Red curve: </w:t>
      </w:r>
      <w:proofErr w:type="spellStart"/>
      <w:r>
        <w:rPr>
          <w:i/>
          <w:color w:val="44546A"/>
          <w:sz w:val="18"/>
          <w:szCs w:val="18"/>
        </w:rPr>
        <w:t>fLWD</w:t>
      </w:r>
      <w:proofErr w:type="spellEnd"/>
      <w:r>
        <w:rPr>
          <w:i/>
          <w:color w:val="44546A"/>
          <w:sz w:val="18"/>
          <w:szCs w:val="18"/>
        </w:rPr>
        <w:t xml:space="preserve">-Best; blue curve: </w:t>
      </w:r>
      <w:proofErr w:type="spellStart"/>
      <w:r>
        <w:rPr>
          <w:i/>
          <w:color w:val="44546A"/>
          <w:sz w:val="18"/>
          <w:szCs w:val="18"/>
        </w:rPr>
        <w:t>fLWD</w:t>
      </w:r>
      <w:proofErr w:type="spellEnd"/>
      <w:r>
        <w:rPr>
          <w:i/>
          <w:color w:val="44546A"/>
          <w:sz w:val="18"/>
          <w:szCs w:val="18"/>
        </w:rPr>
        <w:t>-Range</w:t>
      </w:r>
      <w:r>
        <w:rPr>
          <w:i/>
          <w:color w:val="44546A"/>
          <w:sz w:val="18"/>
          <w:szCs w:val="18"/>
        </w:rPr>
        <w:t xml:space="preserve">; green curve: </w:t>
      </w:r>
      <w:proofErr w:type="spellStart"/>
      <w:r>
        <w:rPr>
          <w:i/>
          <w:color w:val="44546A"/>
          <w:sz w:val="18"/>
          <w:szCs w:val="18"/>
        </w:rPr>
        <w:t>fTRD</w:t>
      </w:r>
      <w:r>
        <w:rPr>
          <w:i/>
          <w:color w:val="44546A"/>
          <w:sz w:val="18"/>
          <w:szCs w:val="18"/>
        </w:rPr>
        <w:t>.</w:t>
      </w:r>
      <w:r>
        <w:rPr>
          <w:i/>
          <w:color w:val="44546A"/>
          <w:sz w:val="18"/>
          <w:szCs w:val="18"/>
        </w:rPr>
        <w:t>fTRD</w:t>
      </w:r>
      <w:proofErr w:type="spellEnd"/>
      <w:r>
        <w:rPr>
          <w:i/>
          <w:color w:val="44546A"/>
          <w:sz w:val="18"/>
          <w:szCs w:val="18"/>
        </w:rPr>
        <w:t xml:space="preserve"> </w:t>
      </w:r>
      <w:r>
        <w:rPr>
          <w:i/>
          <w:color w:val="44546A"/>
          <w:sz w:val="18"/>
          <w:szCs w:val="18"/>
        </w:rPr>
        <w:t xml:space="preserve">is a logistic growth curve fitted to the TRD observations following the same method as applied for </w:t>
      </w:r>
      <w:proofErr w:type="spellStart"/>
      <w:r>
        <w:rPr>
          <w:i/>
          <w:color w:val="44546A"/>
          <w:sz w:val="18"/>
          <w:szCs w:val="18"/>
        </w:rPr>
        <w:t>fLWD</w:t>
      </w:r>
      <w:proofErr w:type="spellEnd"/>
      <w:r>
        <w:rPr>
          <w:i/>
          <w:color w:val="44546A"/>
          <w:sz w:val="18"/>
          <w:szCs w:val="18"/>
        </w:rPr>
        <w:t>-Best.</w:t>
      </w:r>
      <w:r>
        <w:rPr>
          <w:i/>
          <w:color w:val="44546A"/>
          <w:sz w:val="18"/>
          <w:szCs w:val="18"/>
        </w:rPr>
        <w:t xml:space="preserve"> Vertical dotted lines indicate the mean </w:t>
      </w:r>
      <w:proofErr w:type="spellStart"/>
      <w:r>
        <w:rPr>
          <w:i/>
          <w:color w:val="44546A"/>
          <w:sz w:val="18"/>
          <w:szCs w:val="18"/>
        </w:rPr>
        <w:t>July+August+September</w:t>
      </w:r>
      <w:proofErr w:type="spellEnd"/>
      <w:r>
        <w:rPr>
          <w:i/>
          <w:color w:val="44546A"/>
          <w:sz w:val="18"/>
          <w:szCs w:val="18"/>
        </w:rPr>
        <w:t xml:space="preserve"> temperature used in LPJ-GUESS for the five simulation sites. The horizontal line labelled WD in -STD indicates the fixed wood density parameter of </w:t>
      </w:r>
      <w:proofErr w:type="gramStart"/>
      <w:r>
        <w:rPr>
          <w:i/>
          <w:color w:val="44546A"/>
          <w:sz w:val="18"/>
          <w:szCs w:val="18"/>
        </w:rPr>
        <w:t>18</w:t>
      </w:r>
      <w:r>
        <w:rPr>
          <w:i/>
          <w:color w:val="44546A"/>
          <w:sz w:val="18"/>
          <w:szCs w:val="18"/>
        </w:rPr>
        <w:t>6</w:t>
      </w:r>
      <w:r>
        <w:rPr>
          <w:i/>
          <w:color w:val="44546A"/>
          <w:sz w:val="18"/>
          <w:szCs w:val="18"/>
        </w:rPr>
        <w:t xml:space="preserve">  </w:t>
      </w:r>
      <w:proofErr w:type="spellStart"/>
      <w:r>
        <w:rPr>
          <w:i/>
          <w:color w:val="44546A"/>
          <w:sz w:val="18"/>
          <w:szCs w:val="18"/>
        </w:rPr>
        <w:t>kgC</w:t>
      </w:r>
      <w:proofErr w:type="spellEnd"/>
      <w:proofErr w:type="gramEnd"/>
      <w:r>
        <w:rPr>
          <w:i/>
          <w:color w:val="44546A"/>
          <w:sz w:val="18"/>
          <w:szCs w:val="18"/>
        </w:rPr>
        <w:t>/m³ in LPJ-GUESS-STD.</w:t>
      </w:r>
    </w:p>
    <w:p w14:paraId="26FC94A5" w14:textId="06F605E3" w:rsidR="00544FCD" w:rsidRDefault="00544FCD" w:rsidP="00544FCD">
      <w:pPr>
        <w:pStyle w:val="font-claude-response-body"/>
      </w:pPr>
      <w:r>
        <w:rPr>
          <w:rStyle w:val="Strong"/>
        </w:rPr>
        <w:t>1.3.1 Why we did not use an empirically fitted TRD-temperature response function</w:t>
      </w:r>
    </w:p>
    <w:p w14:paraId="42DF5562" w14:textId="39702B59" w:rsidR="00544FCD" w:rsidRPr="00742AE3" w:rsidRDefault="00544FCD" w:rsidP="00742AE3">
      <w:pPr>
        <w:pStyle w:val="font-claude-response-body"/>
        <w:jc w:val="both"/>
        <w:rPr>
          <w:sz w:val="22"/>
          <w:szCs w:val="22"/>
        </w:rPr>
      </w:pPr>
      <w:r w:rsidRPr="00742AE3">
        <w:rPr>
          <w:sz w:val="22"/>
          <w:szCs w:val="22"/>
        </w:rPr>
        <w:t>Direct TRD-temperature fitting (green line, Figure S6) would produce better agreement with current tree ring datasets and might appear more parsimonious by eliminating the need for earlywood density assumptions or the 70:30 EW:LW ratio. However, such empirical relationships conflate multiple environmental factors. Observed TRD-temperature correlations reflect not only temperature effects on wood formation but also covariation and compensation between temperature and water availability, growing season length, nutrient cycling, and competition, which all independently affect ring density.</w:t>
      </w:r>
    </w:p>
    <w:p w14:paraId="0CDB6978" w14:textId="77777777" w:rsidR="00544FCD" w:rsidRPr="00742AE3" w:rsidRDefault="00544FCD" w:rsidP="00742AE3">
      <w:pPr>
        <w:pStyle w:val="font-claude-response-body"/>
        <w:jc w:val="both"/>
        <w:rPr>
          <w:sz w:val="22"/>
          <w:szCs w:val="22"/>
        </w:rPr>
      </w:pPr>
      <w:r w:rsidRPr="00742AE3">
        <w:rPr>
          <w:sz w:val="22"/>
          <w:szCs w:val="22"/>
        </w:rPr>
        <w:t>Importantly, there is limited physiological basis for a direct causal link between temperature and TRD. As Björklund et al. (2017) demonstrated, temperature-density correlations often arise indirectly through covariance with other climatic drivers rather than through mechanistic temperature control on cell-wall thickening. When extrapolating to regions or time periods where these correlations differ—precisely what DGVMs must do under climate change scenarios—such confounded relationships become unreliable.</w:t>
      </w:r>
    </w:p>
    <w:p w14:paraId="5869E467" w14:textId="1C40FD6C" w:rsidR="00544FCD" w:rsidRPr="00742AE3" w:rsidRDefault="00544FCD" w:rsidP="00742AE3">
      <w:pPr>
        <w:pStyle w:val="font-claude-response-body"/>
        <w:jc w:val="both"/>
        <w:rPr>
          <w:sz w:val="22"/>
          <w:szCs w:val="22"/>
        </w:rPr>
      </w:pPr>
      <w:r w:rsidRPr="00742AE3">
        <w:rPr>
          <w:sz w:val="22"/>
          <w:szCs w:val="22"/>
        </w:rPr>
        <w:t>Our mechanistic approach isolates the temperature</w:t>
      </w:r>
      <w:r w:rsidR="0085679E" w:rsidRPr="00742AE3">
        <w:rPr>
          <w:sz w:val="22"/>
          <w:szCs w:val="22"/>
        </w:rPr>
        <w:t>-</w:t>
      </w:r>
      <w:r w:rsidRPr="00742AE3">
        <w:rPr>
          <w:sz w:val="22"/>
          <w:szCs w:val="22"/>
        </w:rPr>
        <w:t>LWD</w:t>
      </w:r>
      <w:r w:rsidR="0085679E" w:rsidRPr="00742AE3">
        <w:rPr>
          <w:sz w:val="22"/>
          <w:szCs w:val="22"/>
        </w:rPr>
        <w:t xml:space="preserve"> </w:t>
      </w:r>
      <w:r w:rsidRPr="00742AE3">
        <w:rPr>
          <w:sz w:val="22"/>
          <w:szCs w:val="22"/>
        </w:rPr>
        <w:t xml:space="preserve">pathway, which has clear physiological basis (Cuny &amp; Rathgeber, 2016), even though current simplifications (constant EW:LW ratio, fixed EW density) limit quantitative accuracy. This design choice prioritizes building a framework for progressive development: we can add water effects on EW density, phenological controls on </w:t>
      </w:r>
      <w:proofErr w:type="gramStart"/>
      <w:r w:rsidRPr="00742AE3">
        <w:rPr>
          <w:sz w:val="22"/>
          <w:szCs w:val="22"/>
        </w:rPr>
        <w:t>EW:LW</w:t>
      </w:r>
      <w:proofErr w:type="gramEnd"/>
      <w:r w:rsidRPr="00742AE3">
        <w:rPr>
          <w:sz w:val="22"/>
          <w:szCs w:val="22"/>
        </w:rPr>
        <w:t xml:space="preserve"> allocation, </w:t>
      </w:r>
      <w:r w:rsidRPr="00742AE3">
        <w:rPr>
          <w:sz w:val="22"/>
          <w:szCs w:val="22"/>
        </w:rPr>
        <w:lastRenderedPageBreak/>
        <w:t>and nutrient influences as independent, testable mechanisms. In contrast, an empirical TRD function offers no clear path for mechanistic refinement.</w:t>
      </w:r>
    </w:p>
    <w:p w14:paraId="716C2C04" w14:textId="77777777" w:rsidR="00544FCD" w:rsidRPr="00742AE3" w:rsidRDefault="00544FCD" w:rsidP="00742AE3">
      <w:pPr>
        <w:pStyle w:val="font-claude-response-body"/>
        <w:jc w:val="both"/>
        <w:rPr>
          <w:sz w:val="22"/>
          <w:szCs w:val="22"/>
        </w:rPr>
      </w:pPr>
      <w:r w:rsidRPr="00742AE3">
        <w:rPr>
          <w:sz w:val="22"/>
          <w:szCs w:val="22"/>
        </w:rPr>
        <w:t>For this proof-of-concept study exploring how wood density dynamics cascade through forest structure, the mechanistic approach better serves our goal of understanding process interactions rather than fitting current observations. The model produces TRD within observed ranges and captures qualitative temperature responses, which is sufficient for exploring the ecological consequences that are our primary focus.</w:t>
      </w:r>
    </w:p>
    <w:p w14:paraId="5625228B" w14:textId="77777777" w:rsidR="007C77D3" w:rsidRPr="00BB4E8E" w:rsidRDefault="007C77D3">
      <w:pPr>
        <w:spacing w:after="200" w:line="240" w:lineRule="auto"/>
        <w:ind w:left="0"/>
        <w:jc w:val="left"/>
        <w:rPr>
          <w:i/>
          <w:color w:val="44546A"/>
          <w:sz w:val="18"/>
          <w:szCs w:val="18"/>
        </w:rPr>
      </w:pPr>
    </w:p>
    <w:p w14:paraId="56CF5B84" w14:textId="77777777" w:rsidR="00A63E7F" w:rsidRDefault="00340F43">
      <w:pPr>
        <w:keepNext/>
        <w:spacing w:after="200" w:line="240" w:lineRule="auto"/>
        <w:ind w:left="0"/>
        <w:jc w:val="left"/>
        <w:rPr>
          <w:i/>
          <w:color w:val="44546A"/>
          <w:sz w:val="18"/>
          <w:szCs w:val="18"/>
        </w:rPr>
      </w:pPr>
      <w:r>
        <w:rPr>
          <w:i/>
          <w:color w:val="44546A"/>
          <w:sz w:val="18"/>
          <w:szCs w:val="18"/>
        </w:rPr>
        <w:t xml:space="preserve">Table S2: Summary of data of different density variables given as </w:t>
      </w:r>
      <w:proofErr w:type="spellStart"/>
      <w:r>
        <w:rPr>
          <w:i/>
          <w:color w:val="44546A"/>
          <w:sz w:val="18"/>
          <w:szCs w:val="18"/>
        </w:rPr>
        <w:t>kgC</w:t>
      </w:r>
      <w:proofErr w:type="spellEnd"/>
      <w:r>
        <w:rPr>
          <w:i/>
          <w:color w:val="44546A"/>
          <w:sz w:val="18"/>
          <w:szCs w:val="18"/>
        </w:rPr>
        <w:t>/m3. *Tree ring density is a calculated value from measured earlywood density and width and latewood density and width by multiplying the two densities with the respective fraction of the ring width being earlywood or latewood. Tree ring density is only available for 39 of the observational sites as it is limited by the width data availability.</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A63E7F" w14:paraId="4D1B8C05" w14:textId="77777777">
        <w:tc>
          <w:tcPr>
            <w:tcW w:w="2265" w:type="dxa"/>
          </w:tcPr>
          <w:p w14:paraId="6BF6CA1E" w14:textId="77777777" w:rsidR="00A63E7F" w:rsidRDefault="00340F43">
            <w:pPr>
              <w:spacing w:after="0"/>
              <w:ind w:left="0"/>
              <w:jc w:val="left"/>
              <w:rPr>
                <w:b/>
                <w:sz w:val="22"/>
                <w:szCs w:val="22"/>
              </w:rPr>
            </w:pPr>
            <w:r>
              <w:rPr>
                <w:b/>
                <w:sz w:val="22"/>
                <w:szCs w:val="22"/>
              </w:rPr>
              <w:t>Variable</w:t>
            </w:r>
          </w:p>
        </w:tc>
        <w:tc>
          <w:tcPr>
            <w:tcW w:w="2265" w:type="dxa"/>
          </w:tcPr>
          <w:p w14:paraId="75B4C1B4" w14:textId="77777777" w:rsidR="00A63E7F" w:rsidRDefault="00340F43">
            <w:pPr>
              <w:spacing w:after="0"/>
              <w:ind w:left="0"/>
              <w:jc w:val="left"/>
              <w:rPr>
                <w:b/>
                <w:sz w:val="22"/>
                <w:szCs w:val="22"/>
              </w:rPr>
            </w:pPr>
            <w:r>
              <w:rPr>
                <w:b/>
                <w:sz w:val="22"/>
                <w:szCs w:val="22"/>
              </w:rPr>
              <w:t>Minimum</w:t>
            </w:r>
          </w:p>
        </w:tc>
        <w:tc>
          <w:tcPr>
            <w:tcW w:w="2266" w:type="dxa"/>
          </w:tcPr>
          <w:p w14:paraId="32780A4E" w14:textId="77777777" w:rsidR="00A63E7F" w:rsidRDefault="00340F43">
            <w:pPr>
              <w:spacing w:after="0"/>
              <w:ind w:left="0"/>
              <w:jc w:val="left"/>
              <w:rPr>
                <w:b/>
                <w:sz w:val="22"/>
                <w:szCs w:val="22"/>
              </w:rPr>
            </w:pPr>
            <w:r>
              <w:rPr>
                <w:b/>
                <w:sz w:val="22"/>
                <w:szCs w:val="22"/>
              </w:rPr>
              <w:t>Mean</w:t>
            </w:r>
          </w:p>
        </w:tc>
        <w:tc>
          <w:tcPr>
            <w:tcW w:w="2266" w:type="dxa"/>
          </w:tcPr>
          <w:p w14:paraId="42302C2D" w14:textId="77777777" w:rsidR="00A63E7F" w:rsidRDefault="00340F43">
            <w:pPr>
              <w:spacing w:after="0"/>
              <w:ind w:left="0"/>
              <w:jc w:val="left"/>
              <w:rPr>
                <w:b/>
                <w:sz w:val="22"/>
                <w:szCs w:val="22"/>
              </w:rPr>
            </w:pPr>
            <w:r>
              <w:rPr>
                <w:b/>
                <w:sz w:val="22"/>
                <w:szCs w:val="22"/>
              </w:rPr>
              <w:t>Maximum</w:t>
            </w:r>
          </w:p>
        </w:tc>
      </w:tr>
      <w:tr w:rsidR="00A63E7F" w14:paraId="15CCE8A5" w14:textId="77777777">
        <w:tc>
          <w:tcPr>
            <w:tcW w:w="2265" w:type="dxa"/>
          </w:tcPr>
          <w:p w14:paraId="34D77535" w14:textId="77777777" w:rsidR="00A63E7F" w:rsidRDefault="00340F43">
            <w:pPr>
              <w:spacing w:after="0"/>
              <w:ind w:left="0"/>
              <w:jc w:val="left"/>
              <w:rPr>
                <w:sz w:val="22"/>
                <w:szCs w:val="22"/>
              </w:rPr>
            </w:pPr>
            <w:r>
              <w:rPr>
                <w:sz w:val="22"/>
                <w:szCs w:val="22"/>
              </w:rPr>
              <w:t>Earlywood density</w:t>
            </w:r>
          </w:p>
        </w:tc>
        <w:tc>
          <w:tcPr>
            <w:tcW w:w="2265" w:type="dxa"/>
          </w:tcPr>
          <w:p w14:paraId="48B8407B" w14:textId="0446CABD" w:rsidR="00A63E7F" w:rsidRDefault="00340F43">
            <w:pPr>
              <w:spacing w:after="0"/>
              <w:ind w:left="0"/>
              <w:jc w:val="left"/>
              <w:rPr>
                <w:sz w:val="22"/>
                <w:szCs w:val="22"/>
              </w:rPr>
            </w:pPr>
            <w:r>
              <w:rPr>
                <w:sz w:val="22"/>
                <w:szCs w:val="22"/>
              </w:rPr>
              <w:t>1</w:t>
            </w:r>
            <w:r w:rsidR="000209BD">
              <w:rPr>
                <w:sz w:val="22"/>
                <w:szCs w:val="22"/>
              </w:rPr>
              <w:t>01.4</w:t>
            </w:r>
          </w:p>
        </w:tc>
        <w:tc>
          <w:tcPr>
            <w:tcW w:w="2266" w:type="dxa"/>
          </w:tcPr>
          <w:p w14:paraId="5F8E7A6F" w14:textId="2ADC7879" w:rsidR="00A63E7F" w:rsidRDefault="00340F43">
            <w:pPr>
              <w:spacing w:after="0"/>
              <w:ind w:left="0"/>
              <w:jc w:val="left"/>
              <w:rPr>
                <w:sz w:val="22"/>
                <w:szCs w:val="22"/>
              </w:rPr>
            </w:pPr>
            <w:r>
              <w:rPr>
                <w:sz w:val="22"/>
                <w:szCs w:val="22"/>
              </w:rPr>
              <w:t>1</w:t>
            </w:r>
            <w:r w:rsidR="000209BD">
              <w:rPr>
                <w:sz w:val="22"/>
                <w:szCs w:val="22"/>
              </w:rPr>
              <w:t>39.1</w:t>
            </w:r>
          </w:p>
        </w:tc>
        <w:tc>
          <w:tcPr>
            <w:tcW w:w="2266" w:type="dxa"/>
          </w:tcPr>
          <w:p w14:paraId="77FBE6A9" w14:textId="67067C31" w:rsidR="00A63E7F" w:rsidRDefault="000209BD">
            <w:pPr>
              <w:spacing w:after="0"/>
              <w:ind w:left="0"/>
              <w:jc w:val="left"/>
              <w:rPr>
                <w:sz w:val="22"/>
                <w:szCs w:val="22"/>
              </w:rPr>
            </w:pPr>
            <w:r>
              <w:rPr>
                <w:sz w:val="22"/>
                <w:szCs w:val="22"/>
              </w:rPr>
              <w:t>182.2</w:t>
            </w:r>
          </w:p>
        </w:tc>
      </w:tr>
      <w:tr w:rsidR="00A63E7F" w14:paraId="4CE0AB3A" w14:textId="77777777">
        <w:tc>
          <w:tcPr>
            <w:tcW w:w="2265" w:type="dxa"/>
          </w:tcPr>
          <w:p w14:paraId="7105B02B" w14:textId="77777777" w:rsidR="00A63E7F" w:rsidRDefault="00340F43">
            <w:pPr>
              <w:spacing w:after="0"/>
              <w:ind w:left="0"/>
              <w:jc w:val="left"/>
              <w:rPr>
                <w:sz w:val="22"/>
                <w:szCs w:val="22"/>
              </w:rPr>
            </w:pPr>
            <w:r>
              <w:rPr>
                <w:sz w:val="22"/>
                <w:szCs w:val="22"/>
              </w:rPr>
              <w:t>Latewood density</w:t>
            </w:r>
          </w:p>
        </w:tc>
        <w:tc>
          <w:tcPr>
            <w:tcW w:w="2265" w:type="dxa"/>
          </w:tcPr>
          <w:p w14:paraId="0244649A" w14:textId="7ED75384" w:rsidR="00A63E7F" w:rsidRDefault="000209BD">
            <w:pPr>
              <w:spacing w:after="0"/>
              <w:ind w:left="0"/>
              <w:jc w:val="left"/>
              <w:rPr>
                <w:sz w:val="22"/>
                <w:szCs w:val="22"/>
              </w:rPr>
            </w:pPr>
            <w:r>
              <w:rPr>
                <w:sz w:val="22"/>
                <w:szCs w:val="22"/>
              </w:rPr>
              <w:t>169.6</w:t>
            </w:r>
          </w:p>
        </w:tc>
        <w:tc>
          <w:tcPr>
            <w:tcW w:w="2266" w:type="dxa"/>
          </w:tcPr>
          <w:p w14:paraId="14D4088B" w14:textId="4F02CEDD" w:rsidR="00A63E7F" w:rsidRDefault="000209BD">
            <w:pPr>
              <w:spacing w:after="0"/>
              <w:ind w:left="0"/>
              <w:jc w:val="left"/>
              <w:rPr>
                <w:sz w:val="22"/>
                <w:szCs w:val="22"/>
              </w:rPr>
            </w:pPr>
            <w:r>
              <w:rPr>
                <w:sz w:val="22"/>
                <w:szCs w:val="22"/>
              </w:rPr>
              <w:t>274.6</w:t>
            </w:r>
          </w:p>
        </w:tc>
        <w:tc>
          <w:tcPr>
            <w:tcW w:w="2266" w:type="dxa"/>
          </w:tcPr>
          <w:p w14:paraId="25587080" w14:textId="39C6CAC1" w:rsidR="00A63E7F" w:rsidRDefault="000209BD">
            <w:pPr>
              <w:spacing w:after="0"/>
              <w:ind w:left="0"/>
              <w:jc w:val="left"/>
              <w:rPr>
                <w:sz w:val="22"/>
                <w:szCs w:val="22"/>
              </w:rPr>
            </w:pPr>
            <w:r>
              <w:rPr>
                <w:sz w:val="22"/>
                <w:szCs w:val="22"/>
              </w:rPr>
              <w:t>382.0</w:t>
            </w:r>
          </w:p>
        </w:tc>
      </w:tr>
      <w:tr w:rsidR="00A63E7F" w14:paraId="7503A4CA" w14:textId="77777777">
        <w:tc>
          <w:tcPr>
            <w:tcW w:w="2265" w:type="dxa"/>
          </w:tcPr>
          <w:p w14:paraId="6215A9E8" w14:textId="77777777" w:rsidR="00A63E7F" w:rsidRDefault="00340F43">
            <w:pPr>
              <w:spacing w:after="0"/>
              <w:ind w:left="0"/>
              <w:jc w:val="left"/>
              <w:rPr>
                <w:sz w:val="22"/>
                <w:szCs w:val="22"/>
              </w:rPr>
            </w:pPr>
            <w:r>
              <w:rPr>
                <w:sz w:val="22"/>
                <w:szCs w:val="22"/>
              </w:rPr>
              <w:t>Tree ring density*</w:t>
            </w:r>
          </w:p>
        </w:tc>
        <w:tc>
          <w:tcPr>
            <w:tcW w:w="2265" w:type="dxa"/>
          </w:tcPr>
          <w:p w14:paraId="74242150" w14:textId="1A5D191E" w:rsidR="00A63E7F" w:rsidRDefault="00340F43">
            <w:pPr>
              <w:spacing w:after="0"/>
              <w:ind w:left="0"/>
              <w:jc w:val="left"/>
              <w:rPr>
                <w:sz w:val="22"/>
                <w:szCs w:val="22"/>
              </w:rPr>
            </w:pPr>
            <w:r>
              <w:rPr>
                <w:sz w:val="22"/>
                <w:szCs w:val="22"/>
              </w:rPr>
              <w:t>1</w:t>
            </w:r>
            <w:r w:rsidR="0026792A">
              <w:rPr>
                <w:sz w:val="22"/>
                <w:szCs w:val="22"/>
              </w:rPr>
              <w:t>13.1</w:t>
            </w:r>
          </w:p>
        </w:tc>
        <w:tc>
          <w:tcPr>
            <w:tcW w:w="2266" w:type="dxa"/>
          </w:tcPr>
          <w:p w14:paraId="291EF9D1" w14:textId="009966EC" w:rsidR="00A63E7F" w:rsidRDefault="0026792A">
            <w:pPr>
              <w:spacing w:after="0"/>
              <w:ind w:left="0"/>
              <w:jc w:val="left"/>
              <w:rPr>
                <w:sz w:val="22"/>
                <w:szCs w:val="22"/>
              </w:rPr>
            </w:pPr>
            <w:r>
              <w:rPr>
                <w:sz w:val="22"/>
                <w:szCs w:val="22"/>
              </w:rPr>
              <w:t>166.9</w:t>
            </w:r>
          </w:p>
        </w:tc>
        <w:tc>
          <w:tcPr>
            <w:tcW w:w="2266" w:type="dxa"/>
          </w:tcPr>
          <w:p w14:paraId="2462953A" w14:textId="180E291A" w:rsidR="00A63E7F" w:rsidRDefault="0026792A">
            <w:pPr>
              <w:spacing w:after="0"/>
              <w:ind w:left="0"/>
              <w:jc w:val="left"/>
              <w:rPr>
                <w:sz w:val="22"/>
                <w:szCs w:val="22"/>
              </w:rPr>
            </w:pPr>
            <w:r>
              <w:rPr>
                <w:sz w:val="22"/>
                <w:szCs w:val="22"/>
              </w:rPr>
              <w:t>213.5</w:t>
            </w:r>
          </w:p>
        </w:tc>
      </w:tr>
    </w:tbl>
    <w:p w14:paraId="27D5C79B" w14:textId="77777777" w:rsidR="00A63E7F" w:rsidRDefault="00A63E7F">
      <w:pPr>
        <w:spacing w:after="160" w:line="259" w:lineRule="auto"/>
        <w:ind w:left="0"/>
        <w:jc w:val="left"/>
        <w:rPr>
          <w:sz w:val="22"/>
          <w:szCs w:val="22"/>
        </w:rPr>
      </w:pPr>
    </w:p>
    <w:p w14:paraId="4F574047" w14:textId="5BAB506E" w:rsidR="00A63E7F" w:rsidRDefault="00340F43">
      <w:pPr>
        <w:numPr>
          <w:ilvl w:val="1"/>
          <w:numId w:val="2"/>
        </w:numPr>
        <w:spacing w:after="160" w:line="259" w:lineRule="auto"/>
        <w:jc w:val="left"/>
        <w:rPr>
          <w:sz w:val="28"/>
          <w:szCs w:val="28"/>
        </w:rPr>
      </w:pPr>
      <w:r w:rsidRPr="00BB4E8E">
        <w:rPr>
          <w:sz w:val="28"/>
          <w:szCs w:val="28"/>
        </w:rPr>
        <w:t xml:space="preserve">Consistency of the </w:t>
      </w:r>
      <w:r w:rsidR="0073730B">
        <w:rPr>
          <w:sz w:val="28"/>
          <w:szCs w:val="28"/>
        </w:rPr>
        <w:t>L</w:t>
      </w:r>
      <w:r w:rsidR="0073730B">
        <w:rPr>
          <w:sz w:val="28"/>
          <w:szCs w:val="28"/>
        </w:rPr>
        <w:t xml:space="preserve">WD-temperature </w:t>
      </w:r>
      <w:r w:rsidRPr="00BB4E8E">
        <w:rPr>
          <w:sz w:val="28"/>
          <w:szCs w:val="28"/>
        </w:rPr>
        <w:t>relationship across hierarchical levels</w:t>
      </w:r>
    </w:p>
    <w:p w14:paraId="6149BBC2" w14:textId="31F16A7B" w:rsidR="00A63E7F" w:rsidRPr="00BB4E8E" w:rsidRDefault="00340F43">
      <w:pPr>
        <w:spacing w:after="240" w:line="259" w:lineRule="auto"/>
        <w:ind w:left="0"/>
        <w:jc w:val="left"/>
        <w:rPr>
          <w:rFonts w:ascii="Times New Roman" w:eastAsia="Times New Roman" w:hAnsi="Times New Roman" w:cs="Times New Roman"/>
          <w:sz w:val="22"/>
          <w:szCs w:val="22"/>
        </w:rPr>
      </w:pPr>
      <w:r w:rsidRPr="00BB4E8E">
        <w:rPr>
          <w:rFonts w:ascii="Times New Roman" w:eastAsia="Times New Roman" w:hAnsi="Times New Roman" w:cs="Times New Roman"/>
          <w:sz w:val="22"/>
          <w:szCs w:val="22"/>
        </w:rPr>
        <w:t>To ensure that</w:t>
      </w:r>
      <w:r>
        <w:rPr>
          <w:rFonts w:ascii="Times New Roman" w:eastAsia="Times New Roman" w:hAnsi="Times New Roman" w:cs="Times New Roman"/>
          <w:sz w:val="22"/>
          <w:szCs w:val="22"/>
        </w:rPr>
        <w:t xml:space="preserve"> </w:t>
      </w:r>
      <w:r w:rsidRPr="00BB4E8E">
        <w:rPr>
          <w:rFonts w:ascii="Times New Roman" w:eastAsia="Times New Roman" w:hAnsi="Times New Roman" w:cs="Times New Roman"/>
          <w:sz w:val="22"/>
          <w:szCs w:val="22"/>
        </w:rPr>
        <w:t>the LWD-temperature relationships were not confounded by hierarchical structure (e.g. species or site), we examined the relationship between LWD and summer temperature across all organisational levels: individual trees, species and sites.</w:t>
      </w:r>
    </w:p>
    <w:p w14:paraId="64B4E4C1" w14:textId="598E9157" w:rsidR="00A63E7F" w:rsidRPr="00BB4E8E" w:rsidRDefault="00340F43">
      <w:pPr>
        <w:spacing w:before="240" w:after="240" w:line="259" w:lineRule="auto"/>
        <w:ind w:left="0"/>
        <w:jc w:val="left"/>
        <w:rPr>
          <w:rFonts w:ascii="Times New Roman" w:eastAsia="Times New Roman" w:hAnsi="Times New Roman" w:cs="Times New Roman"/>
          <w:sz w:val="22"/>
          <w:szCs w:val="22"/>
        </w:rPr>
      </w:pPr>
      <w:r w:rsidRPr="00BB4E8E">
        <w:rPr>
          <w:rFonts w:ascii="Times New Roman" w:eastAsia="Times New Roman" w:hAnsi="Times New Roman" w:cs="Times New Roman"/>
          <w:sz w:val="22"/>
          <w:szCs w:val="22"/>
        </w:rPr>
        <w:t>First, we visualised all the data points at the individual level (tree-year pairs) across the entire dataset using a 2D density plot to account for overplotting and reveal the overall trend (Figure S</w:t>
      </w:r>
      <w:r w:rsidR="006A61ED">
        <w:rPr>
          <w:rFonts w:ascii="Times New Roman" w:eastAsia="Times New Roman" w:hAnsi="Times New Roman" w:cs="Times New Roman"/>
          <w:sz w:val="22"/>
          <w:szCs w:val="22"/>
        </w:rPr>
        <w:t>7</w:t>
      </w:r>
      <w:r w:rsidRPr="00BB4E8E">
        <w:rPr>
          <w:rFonts w:ascii="Times New Roman" w:eastAsia="Times New Roman" w:hAnsi="Times New Roman" w:cs="Times New Roman"/>
          <w:sz w:val="22"/>
          <w:szCs w:val="22"/>
        </w:rPr>
        <w:t>). This analysis revealed a positive correlation between mean late summer temperature (July–September) and LWD.</w:t>
      </w:r>
    </w:p>
    <w:p w14:paraId="0AB8B3CE" w14:textId="4D6A9EAE" w:rsidR="00A63E7F" w:rsidRPr="00BB4E8E" w:rsidRDefault="00340F43">
      <w:pPr>
        <w:spacing w:before="240" w:after="240" w:line="259" w:lineRule="auto"/>
        <w:ind w:left="0"/>
        <w:jc w:val="left"/>
        <w:rPr>
          <w:rFonts w:ascii="Times New Roman" w:eastAsia="Times New Roman" w:hAnsi="Times New Roman" w:cs="Times New Roman"/>
          <w:sz w:val="22"/>
          <w:szCs w:val="22"/>
        </w:rPr>
      </w:pPr>
      <w:r w:rsidRPr="00BB4E8E">
        <w:rPr>
          <w:rFonts w:ascii="Times New Roman" w:eastAsia="Times New Roman" w:hAnsi="Times New Roman" w:cs="Times New Roman"/>
          <w:sz w:val="22"/>
          <w:szCs w:val="22"/>
        </w:rPr>
        <w:t>Secondly, we assessed the relationship separately for each species (Figure S</w:t>
      </w:r>
      <w:r w:rsidR="006A61ED">
        <w:rPr>
          <w:rFonts w:ascii="Times New Roman" w:eastAsia="Times New Roman" w:hAnsi="Times New Roman" w:cs="Times New Roman"/>
          <w:sz w:val="22"/>
          <w:szCs w:val="22"/>
        </w:rPr>
        <w:t>8</w:t>
      </w:r>
      <w:r w:rsidRPr="00BB4E8E">
        <w:rPr>
          <w:rFonts w:ascii="Times New Roman" w:eastAsia="Times New Roman" w:hAnsi="Times New Roman" w:cs="Times New Roman"/>
          <w:sz w:val="22"/>
          <w:szCs w:val="22"/>
        </w:rPr>
        <w:t>). The positive trend remained consistent within both species, demonstrating that neither one species nor the difference between the species alone drives the observed trend in the entire dataset.</w:t>
      </w:r>
    </w:p>
    <w:p w14:paraId="6AD6AAB1" w14:textId="0E565E84" w:rsidR="00A63E7F" w:rsidRPr="00BB4E8E" w:rsidRDefault="00340F43">
      <w:pPr>
        <w:spacing w:before="240" w:after="240" w:line="259" w:lineRule="auto"/>
        <w:ind w:left="0"/>
        <w:jc w:val="left"/>
        <w:rPr>
          <w:rFonts w:ascii="Times New Roman" w:eastAsia="Times New Roman" w:hAnsi="Times New Roman" w:cs="Times New Roman"/>
          <w:sz w:val="22"/>
          <w:szCs w:val="22"/>
        </w:rPr>
      </w:pPr>
      <w:r w:rsidRPr="00BB4E8E">
        <w:rPr>
          <w:rFonts w:ascii="Times New Roman" w:eastAsia="Times New Roman" w:hAnsi="Times New Roman" w:cs="Times New Roman"/>
          <w:sz w:val="22"/>
          <w:szCs w:val="22"/>
        </w:rPr>
        <w:t>Thirdly, we evaluated the relationship at both the individual tree and aggregated site levels simultaneously (Figure S</w:t>
      </w:r>
      <w:r w:rsidR="006A61ED">
        <w:rPr>
          <w:rFonts w:ascii="Times New Roman" w:eastAsia="Times New Roman" w:hAnsi="Times New Roman" w:cs="Times New Roman"/>
          <w:sz w:val="22"/>
          <w:szCs w:val="22"/>
        </w:rPr>
        <w:t>9</w:t>
      </w:r>
      <w:r w:rsidRPr="00BB4E8E">
        <w:rPr>
          <w:rFonts w:ascii="Times New Roman" w:eastAsia="Times New Roman" w:hAnsi="Times New Roman" w:cs="Times New Roman"/>
          <w:sz w:val="22"/>
          <w:szCs w:val="22"/>
        </w:rPr>
        <w:t xml:space="preserve">). For each site, we plotted the slopes of a fitted linear function (using the </w:t>
      </w:r>
      <w:proofErr w:type="spellStart"/>
      <w:proofErr w:type="gramStart"/>
      <w:r w:rsidRPr="00BB4E8E">
        <w:rPr>
          <w:rFonts w:ascii="Times New Roman" w:eastAsia="Times New Roman" w:hAnsi="Times New Roman" w:cs="Times New Roman"/>
          <w:sz w:val="22"/>
          <w:szCs w:val="22"/>
        </w:rPr>
        <w:t>lm</w:t>
      </w:r>
      <w:proofErr w:type="spellEnd"/>
      <w:r w:rsidRPr="00BB4E8E">
        <w:rPr>
          <w:rFonts w:ascii="Times New Roman" w:eastAsia="Times New Roman" w:hAnsi="Times New Roman" w:cs="Times New Roman"/>
          <w:sz w:val="22"/>
          <w:szCs w:val="22"/>
        </w:rPr>
        <w:t>(</w:t>
      </w:r>
      <w:proofErr w:type="gramEnd"/>
      <w:r w:rsidRPr="00BB4E8E">
        <w:rPr>
          <w:rFonts w:ascii="Times New Roman" w:eastAsia="Times New Roman" w:hAnsi="Times New Roman" w:cs="Times New Roman"/>
          <w:sz w:val="22"/>
          <w:szCs w:val="22"/>
        </w:rPr>
        <w:t>) function in R Studio (R Core Team, 2024) for each individual tree, alongside the slopes for all individual trees within the site. This approach allowed us to assess whether the positive trend observed at larger scales was also reflected within sites and even within individual trees. The majority of individual trees showed positive slopes, and the aggregated site-level slopes were predominantly positive and significant. Deviations from this positive relationship may, for example, result from other limiting factors (such as water availability) or from measurement errors.</w:t>
      </w:r>
    </w:p>
    <w:p w14:paraId="485F45BB" w14:textId="77777777" w:rsidR="00A63E7F" w:rsidRPr="00BB4E8E" w:rsidRDefault="00340F43">
      <w:pPr>
        <w:spacing w:before="240" w:after="240" w:line="259" w:lineRule="auto"/>
        <w:ind w:left="0"/>
        <w:jc w:val="left"/>
        <w:rPr>
          <w:rFonts w:ascii="Times New Roman" w:eastAsia="Times New Roman" w:hAnsi="Times New Roman" w:cs="Times New Roman"/>
          <w:sz w:val="22"/>
          <w:szCs w:val="22"/>
        </w:rPr>
      </w:pPr>
      <w:r w:rsidRPr="00BB4E8E">
        <w:rPr>
          <w:rFonts w:ascii="Times New Roman" w:eastAsia="Times New Roman" w:hAnsi="Times New Roman" w:cs="Times New Roman"/>
          <w:sz w:val="22"/>
          <w:szCs w:val="22"/>
        </w:rPr>
        <w:t>Together, these analyses confirm that the observed relationship is not a statistical artefact of data aggregation. Rather, the positive temperature–latewood density (LWD) relationship holds across levels of biological and spatial organisation, justifying the use of mean summer temperature at the site level as a predictor of mean annual LWD in further modelling.</w:t>
      </w:r>
    </w:p>
    <w:p w14:paraId="0A02F379" w14:textId="180B86C9" w:rsidR="00A63E7F" w:rsidRPr="00BB4E8E" w:rsidRDefault="00A43E24">
      <w:pPr>
        <w:spacing w:after="160" w:line="259" w:lineRule="auto"/>
        <w:ind w:left="14"/>
        <w:jc w:val="left"/>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0" distR="0" wp14:anchorId="0D3E9BD9" wp14:editId="40C16124">
            <wp:extent cx="5731510" cy="3295015"/>
            <wp:effectExtent l="0" t="0" r="254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S5_Simpson_allIndividualTrees.jpeg"/>
                    <pic:cNvPicPr/>
                  </pic:nvPicPr>
                  <pic:blipFill>
                    <a:blip r:embed="rId13">
                      <a:extLst>
                        <a:ext uri="{28A0092B-C50C-407E-A947-70E740481C1C}">
                          <a14:useLocalDpi xmlns:a14="http://schemas.microsoft.com/office/drawing/2010/main" val="0"/>
                        </a:ext>
                      </a:extLst>
                    </a:blip>
                    <a:stretch>
                      <a:fillRect/>
                    </a:stretch>
                  </pic:blipFill>
                  <pic:spPr>
                    <a:xfrm>
                      <a:off x="0" y="0"/>
                      <a:ext cx="5731510" cy="3295015"/>
                    </a:xfrm>
                    <a:prstGeom prst="rect">
                      <a:avLst/>
                    </a:prstGeom>
                  </pic:spPr>
                </pic:pic>
              </a:graphicData>
            </a:graphic>
          </wp:inline>
        </w:drawing>
      </w:r>
    </w:p>
    <w:p w14:paraId="2E4328F2" w14:textId="0D3B4099" w:rsidR="00A63E7F" w:rsidRPr="00BB4E8E" w:rsidRDefault="00A63E7F">
      <w:pPr>
        <w:spacing w:after="160" w:line="259" w:lineRule="auto"/>
        <w:ind w:left="14"/>
        <w:jc w:val="left"/>
        <w:rPr>
          <w:rFonts w:ascii="Times New Roman" w:eastAsia="Times New Roman" w:hAnsi="Times New Roman" w:cs="Times New Roman"/>
          <w:sz w:val="22"/>
          <w:szCs w:val="22"/>
        </w:rPr>
      </w:pPr>
    </w:p>
    <w:p w14:paraId="6186AA66" w14:textId="325DA444" w:rsidR="00A63E7F" w:rsidRPr="00BB4E8E" w:rsidRDefault="00340F43">
      <w:pPr>
        <w:spacing w:after="200" w:line="240" w:lineRule="auto"/>
        <w:ind w:left="0"/>
        <w:jc w:val="left"/>
        <w:rPr>
          <w:rFonts w:ascii="Times New Roman" w:eastAsia="Times New Roman" w:hAnsi="Times New Roman" w:cs="Times New Roman"/>
          <w:sz w:val="22"/>
          <w:szCs w:val="22"/>
        </w:rPr>
      </w:pPr>
      <w:r w:rsidRPr="00BB4E8E">
        <w:rPr>
          <w:i/>
          <w:color w:val="44546A"/>
          <w:sz w:val="18"/>
          <w:szCs w:val="18"/>
        </w:rPr>
        <w:t>Figure S</w:t>
      </w:r>
      <w:r w:rsidR="004179D7">
        <w:rPr>
          <w:i/>
          <w:color w:val="44546A"/>
          <w:sz w:val="18"/>
          <w:szCs w:val="18"/>
        </w:rPr>
        <w:t>7</w:t>
      </w:r>
      <w:r w:rsidRPr="00BB4E8E">
        <w:rPr>
          <w:i/>
          <w:color w:val="44546A"/>
          <w:sz w:val="18"/>
          <w:szCs w:val="18"/>
        </w:rPr>
        <w:t>: Relationship between latewood density (LWD) and the mean temperature of July, August, and September across all individual trees and sites included in this study (see Table S1). A 2D density (using stat_de</w:t>
      </w:r>
      <w:r w:rsidR="006A61ED">
        <w:rPr>
          <w:i/>
          <w:color w:val="44546A"/>
          <w:sz w:val="18"/>
          <w:szCs w:val="18"/>
        </w:rPr>
        <w:t>ns</w:t>
      </w:r>
      <w:r w:rsidRPr="00BB4E8E">
        <w:rPr>
          <w:i/>
          <w:color w:val="44546A"/>
          <w:sz w:val="18"/>
          <w:szCs w:val="18"/>
        </w:rPr>
        <w:t>ity_2</w:t>
      </w:r>
      <w:proofErr w:type="gramStart"/>
      <w:r w:rsidRPr="00BB4E8E">
        <w:rPr>
          <w:i/>
          <w:color w:val="44546A"/>
          <w:sz w:val="18"/>
          <w:szCs w:val="18"/>
        </w:rPr>
        <w:t>d(</w:t>
      </w:r>
      <w:proofErr w:type="gramEnd"/>
      <w:r w:rsidRPr="00BB4E8E">
        <w:rPr>
          <w:i/>
          <w:color w:val="44546A"/>
          <w:sz w:val="18"/>
          <w:szCs w:val="18"/>
        </w:rPr>
        <w:t>) by R Core Team (2024)) overlay is included to account for overplotting and to illustrate regions of high data concentration.</w:t>
      </w:r>
    </w:p>
    <w:p w14:paraId="0643E6C5" w14:textId="077EC61E" w:rsidR="00A63E7F" w:rsidRPr="00BB4E8E" w:rsidRDefault="0056455E">
      <w:pPr>
        <w:spacing w:after="160" w:line="259" w:lineRule="auto"/>
        <w:ind w:left="14"/>
        <w:jc w:val="left"/>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0" distR="0" wp14:anchorId="313E504D" wp14:editId="6F9DFABC">
            <wp:extent cx="5731510" cy="347027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S6_Simpson_SpeciesLevel.jpeg"/>
                    <pic:cNvPicPr/>
                  </pic:nvPicPr>
                  <pic:blipFill>
                    <a:blip r:embed="rId14">
                      <a:extLst>
                        <a:ext uri="{28A0092B-C50C-407E-A947-70E740481C1C}">
                          <a14:useLocalDpi xmlns:a14="http://schemas.microsoft.com/office/drawing/2010/main" val="0"/>
                        </a:ext>
                      </a:extLst>
                    </a:blip>
                    <a:stretch>
                      <a:fillRect/>
                    </a:stretch>
                  </pic:blipFill>
                  <pic:spPr>
                    <a:xfrm>
                      <a:off x="0" y="0"/>
                      <a:ext cx="5731510" cy="3470275"/>
                    </a:xfrm>
                    <a:prstGeom prst="rect">
                      <a:avLst/>
                    </a:prstGeom>
                  </pic:spPr>
                </pic:pic>
              </a:graphicData>
            </a:graphic>
          </wp:inline>
        </w:drawing>
      </w:r>
    </w:p>
    <w:p w14:paraId="75F8D3A1" w14:textId="6BDC677C" w:rsidR="00A63E7F" w:rsidRPr="00BB4E8E" w:rsidRDefault="00340F43">
      <w:pPr>
        <w:spacing w:after="200" w:line="240" w:lineRule="auto"/>
        <w:ind w:left="0"/>
        <w:jc w:val="left"/>
        <w:rPr>
          <w:rFonts w:ascii="Times New Roman" w:eastAsia="Times New Roman" w:hAnsi="Times New Roman" w:cs="Times New Roman"/>
          <w:sz w:val="22"/>
          <w:szCs w:val="22"/>
        </w:rPr>
      </w:pPr>
      <w:r w:rsidRPr="00BB4E8E">
        <w:rPr>
          <w:i/>
          <w:color w:val="44546A"/>
          <w:sz w:val="18"/>
          <w:szCs w:val="18"/>
        </w:rPr>
        <w:t>Figure S</w:t>
      </w:r>
      <w:r w:rsidR="004179D7">
        <w:rPr>
          <w:i/>
          <w:color w:val="44546A"/>
          <w:sz w:val="18"/>
          <w:szCs w:val="18"/>
        </w:rPr>
        <w:t>8</w:t>
      </w:r>
      <w:r w:rsidRPr="00BB4E8E">
        <w:rPr>
          <w:i/>
          <w:color w:val="44546A"/>
          <w:sz w:val="18"/>
          <w:szCs w:val="18"/>
        </w:rPr>
        <w:t xml:space="preserve">: Relationship between latewood density (LWD) and the mean temperature of July, August, and September across all individual trees and sites separate for the species Picea abies (PCAB) and </w:t>
      </w:r>
      <w:proofErr w:type="spellStart"/>
      <w:r w:rsidRPr="00BB4E8E">
        <w:rPr>
          <w:i/>
          <w:color w:val="44546A"/>
          <w:sz w:val="18"/>
          <w:szCs w:val="18"/>
        </w:rPr>
        <w:t>Picea</w:t>
      </w:r>
      <w:proofErr w:type="spellEnd"/>
      <w:r w:rsidRPr="00BB4E8E">
        <w:rPr>
          <w:i/>
          <w:color w:val="44546A"/>
          <w:sz w:val="18"/>
          <w:szCs w:val="18"/>
        </w:rPr>
        <w:t xml:space="preserve"> </w:t>
      </w:r>
      <w:proofErr w:type="spellStart"/>
      <w:r w:rsidRPr="00BB4E8E">
        <w:rPr>
          <w:i/>
          <w:color w:val="44546A"/>
          <w:sz w:val="18"/>
          <w:szCs w:val="18"/>
        </w:rPr>
        <w:t>obovata</w:t>
      </w:r>
      <w:proofErr w:type="spellEnd"/>
      <w:r w:rsidRPr="00BB4E8E">
        <w:rPr>
          <w:i/>
          <w:color w:val="44546A"/>
          <w:sz w:val="18"/>
          <w:szCs w:val="18"/>
        </w:rPr>
        <w:t xml:space="preserve"> (PCOB) included in this study (see Table S1). A 2D density overlay (using stat_de</w:t>
      </w:r>
      <w:r w:rsidR="006A61ED">
        <w:rPr>
          <w:i/>
          <w:color w:val="44546A"/>
          <w:sz w:val="18"/>
          <w:szCs w:val="18"/>
        </w:rPr>
        <w:t>ns</w:t>
      </w:r>
      <w:r w:rsidRPr="00BB4E8E">
        <w:rPr>
          <w:i/>
          <w:color w:val="44546A"/>
          <w:sz w:val="18"/>
          <w:szCs w:val="18"/>
        </w:rPr>
        <w:t>ity_2</w:t>
      </w:r>
      <w:proofErr w:type="gramStart"/>
      <w:r w:rsidRPr="00BB4E8E">
        <w:rPr>
          <w:i/>
          <w:color w:val="44546A"/>
          <w:sz w:val="18"/>
          <w:szCs w:val="18"/>
        </w:rPr>
        <w:t>d(</w:t>
      </w:r>
      <w:proofErr w:type="gramEnd"/>
      <w:r w:rsidRPr="00BB4E8E">
        <w:rPr>
          <w:i/>
          <w:color w:val="44546A"/>
          <w:sz w:val="18"/>
          <w:szCs w:val="18"/>
        </w:rPr>
        <w:t>) by R Core Team (2024)) is included to account for overplotting and to illustrate regions of high data concentration.</w:t>
      </w:r>
    </w:p>
    <w:p w14:paraId="65DBACF0" w14:textId="017ADEC3" w:rsidR="00A63E7F" w:rsidRPr="00BB4E8E" w:rsidRDefault="0026792A">
      <w:pPr>
        <w:spacing w:after="160" w:line="259" w:lineRule="auto"/>
        <w:ind w:left="14"/>
        <w:jc w:val="left"/>
        <w:rPr>
          <w:rFonts w:ascii="Times New Roman" w:eastAsia="Times New Roman" w:hAnsi="Times New Roman" w:cs="Times New Roman"/>
          <w:sz w:val="22"/>
          <w:szCs w:val="22"/>
        </w:rPr>
      </w:pPr>
      <w:r>
        <w:rPr>
          <w:noProof/>
        </w:rPr>
        <w:lastRenderedPageBreak/>
        <w:drawing>
          <wp:inline distT="0" distB="0" distL="0" distR="0" wp14:anchorId="0F5C4A02" wp14:editId="13CA1EEF">
            <wp:extent cx="5731510" cy="6550025"/>
            <wp:effectExtent l="0" t="0" r="254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6550025"/>
                    </a:xfrm>
                    <a:prstGeom prst="rect">
                      <a:avLst/>
                    </a:prstGeom>
                  </pic:spPr>
                </pic:pic>
              </a:graphicData>
            </a:graphic>
          </wp:inline>
        </w:drawing>
      </w:r>
    </w:p>
    <w:p w14:paraId="5E935150" w14:textId="42F98CD0" w:rsidR="003B7E32" w:rsidRDefault="00340F43">
      <w:pPr>
        <w:spacing w:after="160" w:line="259" w:lineRule="auto"/>
        <w:ind w:left="0"/>
        <w:jc w:val="left"/>
        <w:rPr>
          <w:i/>
          <w:color w:val="44546A"/>
          <w:sz w:val="20"/>
          <w:szCs w:val="20"/>
        </w:rPr>
      </w:pPr>
      <w:r w:rsidRPr="00BB4E8E">
        <w:rPr>
          <w:i/>
          <w:color w:val="44546A"/>
          <w:sz w:val="20"/>
          <w:szCs w:val="20"/>
        </w:rPr>
        <w:t>Figure S</w:t>
      </w:r>
      <w:r w:rsidR="004179D7">
        <w:rPr>
          <w:i/>
          <w:color w:val="44546A"/>
          <w:sz w:val="20"/>
          <w:szCs w:val="20"/>
        </w:rPr>
        <w:t>9:</w:t>
      </w:r>
      <w:r w:rsidRPr="00BB4E8E">
        <w:rPr>
          <w:i/>
          <w:color w:val="44546A"/>
          <w:sz w:val="20"/>
          <w:szCs w:val="20"/>
        </w:rPr>
        <w:t xml:space="preserve"> Comparison of tree-level and site-level relationships between) mean summer temperature (July–September) and latewood density (LWD for each site, shown separately for a, Picea abies (PCAB) and b, </w:t>
      </w:r>
      <w:proofErr w:type="spellStart"/>
      <w:r w:rsidRPr="00BB4E8E">
        <w:rPr>
          <w:i/>
          <w:color w:val="44546A"/>
          <w:sz w:val="20"/>
          <w:szCs w:val="20"/>
        </w:rPr>
        <w:t>Picea</w:t>
      </w:r>
      <w:proofErr w:type="spellEnd"/>
      <w:r w:rsidRPr="00BB4E8E">
        <w:rPr>
          <w:i/>
          <w:color w:val="44546A"/>
          <w:sz w:val="20"/>
          <w:szCs w:val="20"/>
        </w:rPr>
        <w:t xml:space="preserve"> </w:t>
      </w:r>
      <w:proofErr w:type="spellStart"/>
      <w:r w:rsidRPr="00BB4E8E">
        <w:rPr>
          <w:i/>
          <w:color w:val="44546A"/>
          <w:sz w:val="20"/>
          <w:szCs w:val="20"/>
        </w:rPr>
        <w:t>obovata</w:t>
      </w:r>
      <w:proofErr w:type="spellEnd"/>
      <w:r w:rsidRPr="00BB4E8E">
        <w:rPr>
          <w:i/>
          <w:color w:val="44546A"/>
          <w:sz w:val="20"/>
          <w:szCs w:val="20"/>
        </w:rPr>
        <w:t xml:space="preserve"> (PCOB). Each point represents the slope of a linear model fitted to data of an individual tree, while crosses represent slopes from site-level regressions. Colours indicate significance levels (p-values), with darker shades representing more significant relationships. This visualization demonstrates that the majority of individual-level (70.29%) and site-leve</w:t>
      </w:r>
      <w:r w:rsidRPr="00BB4E8E">
        <w:rPr>
          <w:i/>
          <w:color w:val="44546A"/>
          <w:sz w:val="18"/>
          <w:szCs w:val="18"/>
        </w:rPr>
        <w:t>l (</w:t>
      </w:r>
      <w:r w:rsidRPr="00BB4E8E">
        <w:rPr>
          <w:i/>
          <w:color w:val="44546A"/>
          <w:sz w:val="18"/>
          <w:szCs w:val="18"/>
          <w:highlight w:val="white"/>
        </w:rPr>
        <w:t xml:space="preserve">94.12%) </w:t>
      </w:r>
      <w:r w:rsidRPr="00BB4E8E">
        <w:rPr>
          <w:i/>
          <w:color w:val="44546A"/>
          <w:sz w:val="20"/>
          <w:szCs w:val="20"/>
        </w:rPr>
        <w:t>relationships are positive and statistically significant</w:t>
      </w:r>
    </w:p>
    <w:p w14:paraId="2E628271" w14:textId="77777777" w:rsidR="003B7E32" w:rsidRDefault="003B7E32">
      <w:pPr>
        <w:spacing w:after="160" w:line="259" w:lineRule="auto"/>
        <w:ind w:left="0"/>
        <w:jc w:val="left"/>
        <w:rPr>
          <w:i/>
          <w:color w:val="44546A"/>
          <w:sz w:val="20"/>
          <w:szCs w:val="20"/>
        </w:rPr>
      </w:pPr>
    </w:p>
    <w:p w14:paraId="3BB5189F" w14:textId="46545E6C" w:rsidR="00A63E7F" w:rsidRDefault="00340F43">
      <w:pPr>
        <w:spacing w:after="160" w:line="259" w:lineRule="auto"/>
        <w:ind w:left="0"/>
        <w:jc w:val="left"/>
        <w:rPr>
          <w:sz w:val="22"/>
          <w:szCs w:val="22"/>
        </w:rPr>
      </w:pPr>
      <w:r>
        <w:rPr>
          <w:sz w:val="22"/>
          <w:szCs w:val="22"/>
        </w:rPr>
        <w:t>We proceeded as here demonstrated also to test the consistency of the relationships presented in Figure S</w:t>
      </w:r>
      <w:r w:rsidR="006A61ED">
        <w:rPr>
          <w:sz w:val="22"/>
          <w:szCs w:val="22"/>
        </w:rPr>
        <w:t>7</w:t>
      </w:r>
      <w:r>
        <w:rPr>
          <w:sz w:val="22"/>
          <w:szCs w:val="22"/>
        </w:rPr>
        <w:t xml:space="preserve"> and S</w:t>
      </w:r>
      <w:r w:rsidR="006A61ED">
        <w:rPr>
          <w:sz w:val="22"/>
          <w:szCs w:val="22"/>
        </w:rPr>
        <w:t>8</w:t>
      </w:r>
      <w:r>
        <w:rPr>
          <w:sz w:val="22"/>
          <w:szCs w:val="22"/>
        </w:rPr>
        <w:t xml:space="preserve">. A positive and significant relationship between latewood density and total ring density was found in 95.7% of individual trees and 97.8% of sites. A negative and significant </w:t>
      </w:r>
      <w:r>
        <w:rPr>
          <w:sz w:val="22"/>
          <w:szCs w:val="22"/>
        </w:rPr>
        <w:lastRenderedPageBreak/>
        <w:t>relationship between tree ring density and tree ring width was found at 46.7% of individual trees and at 75.6% of the sites.</w:t>
      </w:r>
    </w:p>
    <w:p w14:paraId="23134813" w14:textId="39D29C17" w:rsidR="004B0E13" w:rsidRDefault="004B0E13">
      <w:pPr>
        <w:numPr>
          <w:ilvl w:val="1"/>
          <w:numId w:val="2"/>
        </w:numPr>
        <w:spacing w:after="160" w:line="259" w:lineRule="auto"/>
        <w:jc w:val="left"/>
        <w:rPr>
          <w:sz w:val="28"/>
          <w:szCs w:val="28"/>
        </w:rPr>
      </w:pPr>
      <w:r>
        <w:rPr>
          <w:sz w:val="28"/>
          <w:szCs w:val="28"/>
        </w:rPr>
        <w:t>Changes to LPJ-GUESS</w:t>
      </w:r>
      <w:r w:rsidR="003B7E32">
        <w:rPr>
          <w:sz w:val="28"/>
          <w:szCs w:val="28"/>
        </w:rPr>
        <w:t>-STD</w:t>
      </w:r>
    </w:p>
    <w:p w14:paraId="2AD4B3A4" w14:textId="0CA38A51" w:rsidR="0073730B" w:rsidRDefault="0073730B" w:rsidP="004B0E13">
      <w:pPr>
        <w:pStyle w:val="ListParagraph"/>
        <w:numPr>
          <w:ilvl w:val="2"/>
          <w:numId w:val="3"/>
        </w:numPr>
        <w:spacing w:after="160" w:line="259" w:lineRule="auto"/>
        <w:jc w:val="left"/>
        <w:rPr>
          <w:b/>
          <w:bCs/>
        </w:rPr>
      </w:pPr>
      <w:r>
        <w:rPr>
          <w:b/>
          <w:bCs/>
        </w:rPr>
        <w:t>Topographic effect on temperature</w:t>
      </w:r>
    </w:p>
    <w:p w14:paraId="3D95B476" w14:textId="77777777" w:rsidR="0073730B" w:rsidRPr="00742AE3" w:rsidRDefault="0073730B" w:rsidP="00742AE3">
      <w:pPr>
        <w:spacing w:after="160" w:line="259" w:lineRule="auto"/>
        <w:ind w:left="0"/>
        <w:jc w:val="left"/>
        <w:rPr>
          <w:sz w:val="22"/>
          <w:szCs w:val="22"/>
        </w:rPr>
      </w:pPr>
      <w:r w:rsidRPr="00742AE3">
        <w:rPr>
          <w:sz w:val="22"/>
          <w:szCs w:val="22"/>
        </w:rPr>
        <w:t>In this study, we utilized the LPJ-GUESS model version with an enhanced topography module to simulate the elevation effect on temperature, which is a crucial influencing factor of wood density, vegetation structures, and dynamic (Björklund et al., 2017; Boakye et al., 2023; Cuny et al., 2019).</w:t>
      </w:r>
    </w:p>
    <w:p w14:paraId="3338E0A5" w14:textId="77777777" w:rsidR="0073730B" w:rsidRPr="00742AE3" w:rsidRDefault="0073730B" w:rsidP="00742AE3">
      <w:pPr>
        <w:spacing w:after="160" w:line="259" w:lineRule="auto"/>
        <w:ind w:left="0"/>
        <w:jc w:val="left"/>
        <w:rPr>
          <w:sz w:val="22"/>
          <w:szCs w:val="22"/>
        </w:rPr>
      </w:pPr>
      <w:r w:rsidRPr="00742AE3">
        <w:rPr>
          <w:sz w:val="22"/>
          <w:szCs w:val="22"/>
        </w:rPr>
        <w:t xml:space="preserve">In this model version scheme, we used the relative elevation difference between the elevation of each sub-grid scale part and the </w:t>
      </w:r>
      <w:proofErr w:type="spellStart"/>
      <w:r w:rsidRPr="00742AE3">
        <w:rPr>
          <w:sz w:val="22"/>
          <w:szCs w:val="22"/>
        </w:rPr>
        <w:t>gridcell</w:t>
      </w:r>
      <w:proofErr w:type="spellEnd"/>
      <w:r w:rsidRPr="00742AE3">
        <w:rPr>
          <w:sz w:val="22"/>
          <w:szCs w:val="22"/>
        </w:rPr>
        <w:t xml:space="preserve"> mean elevation to obtain the temperature for each sub-grid scale part following the temperature-elevation decreasing </w:t>
      </w:r>
      <w:proofErr w:type="gramStart"/>
      <w:r w:rsidRPr="00742AE3">
        <w:rPr>
          <w:sz w:val="22"/>
          <w:szCs w:val="22"/>
        </w:rPr>
        <w:t>rate  (</w:t>
      </w:r>
      <w:proofErr w:type="gramEnd"/>
      <w:r w:rsidRPr="00742AE3">
        <w:rPr>
          <w:sz w:val="22"/>
          <w:szCs w:val="22"/>
        </w:rPr>
        <w:t>Dani et al., 2023; Xie et al., 2024; Yang et al., 2016).</w:t>
      </w:r>
    </w:p>
    <w:p w14:paraId="280EE240" w14:textId="77777777" w:rsidR="0073730B" w:rsidRPr="00742AE3" w:rsidRDefault="0085679E" w:rsidP="00742AE3">
      <w:pPr>
        <w:spacing w:after="160" w:line="259" w:lineRule="auto"/>
        <w:ind w:left="0"/>
        <w:jc w:val="left"/>
        <w:rPr>
          <w:sz w:val="22"/>
          <w:szCs w:val="22"/>
        </w:rPr>
      </w:pP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sub-grid</m:t>
            </m:r>
          </m:sub>
        </m:sSub>
        <m:r>
          <w:rPr>
            <w:rFonts w:ascii="Cambria Math" w:eastAsia="Cambria Math" w:hAnsi="Cambria Math" w:cs="Cambria Math"/>
            <w:sz w:val="22"/>
            <w:szCs w:val="22"/>
          </w:rPr>
          <m:t xml:space="preserve">=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gridcell</m:t>
            </m:r>
          </m:sub>
        </m:sSub>
        <m:r>
          <w:rPr>
            <w:rFonts w:ascii="Cambria Math" w:eastAsia="Cambria Math" w:hAnsi="Cambria Math" w:cs="Cambria Math"/>
            <w:sz w:val="22"/>
            <w:szCs w:val="22"/>
          </w:rPr>
          <m:t>-</m:t>
        </m:r>
        <m:d>
          <m:dPr>
            <m:ctrlPr>
              <w:rPr>
                <w:rFonts w:ascii="Cambria Math" w:eastAsia="Cambria Math" w:hAnsi="Cambria Math" w:cs="Cambria Math"/>
                <w:sz w:val="22"/>
                <w:szCs w:val="22"/>
              </w:rPr>
            </m:ctrlPr>
          </m:dPr>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E</m:t>
                </m:r>
              </m:e>
              <m:sub>
                <m:r>
                  <w:rPr>
                    <w:rFonts w:ascii="Cambria Math" w:eastAsia="Cambria Math" w:hAnsi="Cambria Math" w:cs="Cambria Math"/>
                    <w:sz w:val="22"/>
                    <w:szCs w:val="22"/>
                  </w:rPr>
                  <m:t>sub-grid</m:t>
                </m:r>
              </m:sub>
            </m:sSub>
            <m:r>
              <w:rPr>
                <w:rFonts w:ascii="Cambria Math" w:eastAsia="Cambria Math" w:hAnsi="Cambria Math" w:cs="Cambria Math"/>
                <w:sz w:val="22"/>
                <w:szCs w:val="22"/>
              </w:rPr>
              <m:t xml:space="preserve">-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E</m:t>
                </m:r>
              </m:e>
              <m:sub>
                <m:r>
                  <w:rPr>
                    <w:rFonts w:ascii="Cambria Math" w:eastAsia="Cambria Math" w:hAnsi="Cambria Math" w:cs="Cambria Math"/>
                    <w:sz w:val="22"/>
                    <w:szCs w:val="22"/>
                  </w:rPr>
                  <m:t>gridcell</m:t>
                </m:r>
              </m:sub>
            </m:sSub>
          </m:e>
        </m:d>
        <m:r>
          <w:rPr>
            <w:rFonts w:ascii="Cambria Math" w:eastAsia="Cambria Math" w:hAnsi="Cambria Math" w:cs="Cambria Math"/>
            <w:sz w:val="22"/>
            <w:szCs w:val="22"/>
          </w:rPr>
          <m:t>*</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6.49</m:t>
            </m:r>
          </m:num>
          <m:den>
            <m:r>
              <w:rPr>
                <w:rFonts w:ascii="Cambria Math" w:eastAsia="Cambria Math" w:hAnsi="Cambria Math" w:cs="Cambria Math"/>
                <w:sz w:val="22"/>
                <w:szCs w:val="22"/>
              </w:rPr>
              <m:t>1000</m:t>
            </m:r>
          </m:den>
        </m:f>
      </m:oMath>
      <w:r w:rsidR="0073730B" w:rsidRPr="00742AE3">
        <w:rPr>
          <w:sz w:val="22"/>
          <w:szCs w:val="22"/>
        </w:rPr>
        <w:t xml:space="preserve"> </w:t>
      </w:r>
    </w:p>
    <w:p w14:paraId="5167D27D" w14:textId="2DB72915" w:rsidR="0073730B" w:rsidRDefault="0073730B" w:rsidP="00742AE3">
      <w:pPr>
        <w:spacing w:after="160" w:line="259" w:lineRule="auto"/>
        <w:ind w:left="0"/>
        <w:jc w:val="left"/>
      </w:pPr>
      <w:r w:rsidRPr="00742AE3">
        <w:rPr>
          <w:sz w:val="22"/>
          <w:szCs w:val="22"/>
        </w:rPr>
        <w:t xml:space="preserve">Where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sub-grid</m:t>
            </m:r>
          </m:sub>
        </m:sSub>
      </m:oMath>
      <w:r w:rsidRPr="00742AE3">
        <w:rPr>
          <w:sz w:val="22"/>
          <w:szCs w:val="22"/>
        </w:rPr>
        <w:t xml:space="preserve"> is the temperature of sub-grid scale part,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gridcell</m:t>
            </m:r>
          </m:sub>
        </m:sSub>
      </m:oMath>
      <w:r w:rsidRPr="00742AE3">
        <w:rPr>
          <w:sz w:val="22"/>
          <w:szCs w:val="22"/>
        </w:rPr>
        <w:t xml:space="preserve"> is the gridcell mean temperature read in from the CRU-JRA data inputs,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E</m:t>
            </m:r>
          </m:e>
          <m:sub>
            <m:r>
              <w:rPr>
                <w:rFonts w:ascii="Cambria Math" w:eastAsia="Cambria Math" w:hAnsi="Cambria Math" w:cs="Cambria Math"/>
                <w:sz w:val="22"/>
                <w:szCs w:val="22"/>
              </w:rPr>
              <m:t>sub-grid</m:t>
            </m:r>
          </m:sub>
        </m:sSub>
      </m:oMath>
      <w:r w:rsidRPr="00742AE3">
        <w:rPr>
          <w:sz w:val="22"/>
          <w:szCs w:val="22"/>
        </w:rPr>
        <w:t xml:space="preserve"> is the elevation of sub-grid scale part,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E</m:t>
            </m:r>
          </m:e>
          <m:sub>
            <m:r>
              <w:rPr>
                <w:rFonts w:ascii="Cambria Math" w:eastAsia="Cambria Math" w:hAnsi="Cambria Math" w:cs="Cambria Math"/>
                <w:sz w:val="22"/>
                <w:szCs w:val="22"/>
              </w:rPr>
              <m:t>gridcell</m:t>
            </m:r>
          </m:sub>
        </m:sSub>
      </m:oMath>
      <w:r w:rsidRPr="00742AE3">
        <w:rPr>
          <w:sz w:val="22"/>
          <w:szCs w:val="22"/>
        </w:rPr>
        <w:t xml:space="preserve"> is </w:t>
      </w:r>
      <w:proofErr w:type="spellStart"/>
      <w:r w:rsidRPr="00742AE3">
        <w:rPr>
          <w:sz w:val="22"/>
          <w:szCs w:val="22"/>
        </w:rPr>
        <w:t>gridcell</w:t>
      </w:r>
      <w:proofErr w:type="spellEnd"/>
      <w:r w:rsidRPr="00742AE3">
        <w:rPr>
          <w:sz w:val="22"/>
          <w:szCs w:val="22"/>
        </w:rPr>
        <w:t xml:space="preserve"> mean elevation.</w:t>
      </w:r>
    </w:p>
    <w:p w14:paraId="27168368" w14:textId="77777777" w:rsidR="0073730B" w:rsidRPr="00742AE3" w:rsidRDefault="0073730B" w:rsidP="00742AE3">
      <w:pPr>
        <w:spacing w:after="160" w:line="259" w:lineRule="auto"/>
        <w:ind w:left="0"/>
        <w:jc w:val="left"/>
        <w:rPr>
          <w:b/>
          <w:bCs/>
        </w:rPr>
      </w:pPr>
    </w:p>
    <w:p w14:paraId="2D7E6574" w14:textId="0B6E8AEF" w:rsidR="00A63E7F" w:rsidRPr="004B0E13" w:rsidRDefault="00340F43" w:rsidP="004B0E13">
      <w:pPr>
        <w:pStyle w:val="ListParagraph"/>
        <w:numPr>
          <w:ilvl w:val="2"/>
          <w:numId w:val="3"/>
        </w:numPr>
        <w:spacing w:after="160" w:line="259" w:lineRule="auto"/>
        <w:jc w:val="left"/>
        <w:rPr>
          <w:b/>
          <w:bCs/>
        </w:rPr>
      </w:pPr>
      <w:r w:rsidRPr="004B0E13">
        <w:rPr>
          <w:b/>
          <w:bCs/>
        </w:rPr>
        <w:t>Carbon allocation and integration of wood density in LPJ-GUESS</w:t>
      </w:r>
    </w:p>
    <w:p w14:paraId="6506D6E0" w14:textId="77777777" w:rsidR="00A63E7F" w:rsidRDefault="00340F43">
      <w:pPr>
        <w:spacing w:after="160" w:line="259" w:lineRule="auto"/>
        <w:ind w:left="0"/>
        <w:jc w:val="left"/>
        <w:rPr>
          <w:sz w:val="22"/>
          <w:szCs w:val="22"/>
        </w:rPr>
      </w:pPr>
      <w:r>
        <w:rPr>
          <w:sz w:val="22"/>
          <w:szCs w:val="22"/>
        </w:rPr>
        <w:t>To incorporate the dynamic wood density (WD) module into LPJ-GUESS, several changes were made to the STD model’s structure and allocation framework. The new formulation calculates height and height increment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H</m:t>
            </m:r>
          </m:e>
          <m:sub>
            <m:r>
              <w:rPr>
                <w:rFonts w:ascii="Cambria Math" w:eastAsia="Cambria Math" w:hAnsi="Cambria Math" w:cs="Cambria Math"/>
                <w:sz w:val="22"/>
                <w:szCs w:val="22"/>
              </w:rPr>
              <m:t>n</m:t>
            </m:r>
          </m:sub>
        </m:sSub>
      </m:oMath>
      <w:r>
        <w:rPr>
          <w:sz w:val="22"/>
          <w:szCs w:val="22"/>
        </w:rPr>
        <w:t>) as a function of mass (Eq 2), considering annual tree ring wood density (TRWD); and as a function of volume (</w:t>
      </w:r>
      <w:proofErr w:type="spellStart"/>
      <w:r>
        <w:rPr>
          <w:sz w:val="22"/>
          <w:szCs w:val="22"/>
        </w:rPr>
        <w:t>Eq</w:t>
      </w:r>
      <w:proofErr w:type="spellEnd"/>
      <w:r>
        <w:rPr>
          <w:sz w:val="22"/>
          <w:szCs w:val="22"/>
        </w:rPr>
        <w:t xml:space="preserve"> 3), </w:t>
      </w:r>
      <w:proofErr w:type="gramStart"/>
      <w:r>
        <w:rPr>
          <w:sz w:val="22"/>
          <w:szCs w:val="22"/>
        </w:rPr>
        <w:t>taking into account</w:t>
      </w:r>
      <w:proofErr w:type="gramEnd"/>
      <w:r>
        <w:rPr>
          <w:sz w:val="22"/>
          <w:szCs w:val="22"/>
        </w:rPr>
        <w:t xml:space="preserve"> the mean stem’s wood density (SWD).  Tree height as a function of mass is given by:</w:t>
      </w:r>
    </w:p>
    <w:p w14:paraId="526E3101" w14:textId="77777777" w:rsidR="00A63E7F" w:rsidRDefault="0085679E">
      <w:pPr>
        <w:tabs>
          <w:tab w:val="left" w:pos="9639"/>
        </w:tabs>
        <w:spacing w:after="241" w:line="259" w:lineRule="auto"/>
        <w:ind w:left="4"/>
        <w:rPr>
          <w:sz w:val="22"/>
          <w:szCs w:val="22"/>
        </w:rPr>
      </w:pP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H</m:t>
            </m:r>
          </m:e>
          <m:sub>
            <m:r>
              <w:rPr>
                <w:rFonts w:ascii="Cambria Math" w:eastAsia="Cambria Math" w:hAnsi="Cambria Math" w:cs="Cambria Math"/>
                <w:sz w:val="22"/>
                <w:szCs w:val="22"/>
              </w:rPr>
              <m:t>n</m:t>
            </m:r>
          </m:sub>
        </m:sSub>
        <m:r>
          <w:rPr>
            <w:rFonts w:ascii="Cambria Math" w:eastAsia="Cambria Math" w:hAnsi="Cambria Math" w:cs="Cambria Math"/>
            <w:sz w:val="22"/>
            <w:szCs w:val="22"/>
          </w:rPr>
          <m:t xml:space="preserve">= </m:t>
        </m:r>
        <m:f>
          <m:fPr>
            <m:ctrlPr>
              <w:rPr>
                <w:rFonts w:ascii="Cambria Math" w:eastAsia="Cambria Math" w:hAnsi="Cambria Math" w:cs="Cambria Math"/>
                <w:sz w:val="22"/>
                <w:szCs w:val="22"/>
              </w:rPr>
            </m:ctrlPr>
          </m:fPr>
          <m:num>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r>
              <w:rPr>
                <w:rFonts w:ascii="Cambria Math" w:eastAsia="Cambria Math" w:hAnsi="Cambria Math" w:cs="Cambria Math"/>
                <w:sz w:val="22"/>
                <w:szCs w:val="22"/>
              </w:rPr>
              <m:t xml:space="preserve"> + dBM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L</m:t>
                </m:r>
              </m:sub>
            </m:sSub>
            <m:r>
              <w:rPr>
                <w:rFonts w:ascii="Cambria Math" w:eastAsia="Cambria Math" w:hAnsi="Cambria Math" w:cs="Cambria Math"/>
                <w:sz w:val="22"/>
                <w:szCs w:val="22"/>
              </w:rPr>
              <m:t xml:space="preserve">⋅(1 + </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1</m:t>
                </m:r>
              </m:num>
              <m:den>
                <m:r>
                  <w:rPr>
                    <w:rFonts w:ascii="Cambria Math" w:eastAsia="Cambria Math" w:hAnsi="Cambria Math" w:cs="Cambria Math"/>
                    <w:sz w:val="22"/>
                    <w:szCs w:val="22"/>
                  </w:rPr>
                  <m:t>L:R</m:t>
                </m:r>
              </m:den>
            </m:f>
            <m:r>
              <w:rPr>
                <w:rFonts w:ascii="Cambria Math" w:eastAsia="Cambria Math" w:hAnsi="Cambria Math" w:cs="Cambria Math"/>
                <w:sz w:val="22"/>
                <w:szCs w:val="22"/>
              </w:rPr>
              <m:t>)</m:t>
            </m:r>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L</m:t>
                </m:r>
              </m:sub>
            </m:sSub>
            <m:r>
              <w:rPr>
                <w:rFonts w:ascii="Cambria Math" w:eastAsia="Cambria Math" w:hAnsi="Cambria Math" w:cs="Cambria Math"/>
                <w:sz w:val="22"/>
                <w:szCs w:val="22"/>
              </w:rPr>
              <m:t xml:space="preserve">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L</m:t>
                </m:r>
              </m:sub>
            </m:sSub>
          </m:den>
        </m:f>
        <m:r>
          <w:rPr>
            <w:rFonts w:ascii="Cambria Math" w:eastAsia="Cambria Math" w:hAnsi="Cambria Math" w:cs="Cambria Math"/>
            <w:sz w:val="22"/>
            <w:szCs w:val="22"/>
          </w:rPr>
          <m:t xml:space="preserve">⋅ </m:t>
        </m:r>
        <m:f>
          <m:fPr>
            <m:ctrlPr>
              <w:rPr>
                <w:rFonts w:ascii="Cambria Math" w:eastAsia="Cambria Math" w:hAnsi="Cambria Math" w:cs="Cambria Math"/>
                <w:sz w:val="22"/>
                <w:szCs w:val="22"/>
              </w:rPr>
            </m:ctrlPr>
          </m:fPr>
          <m:num>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LA:SA</m:t>
                </m:r>
              </m:sub>
            </m:sSub>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m:t>
                </m:r>
              </m:sub>
            </m:sSub>
            <m:r>
              <w:rPr>
                <w:rFonts w:ascii="Cambria Math" w:eastAsia="Cambria Math" w:hAnsi="Cambria Math" w:cs="Cambria Math"/>
                <w:sz w:val="22"/>
                <w:szCs w:val="22"/>
              </w:rPr>
              <m:t xml:space="preserve"> ⋅ SLA</m:t>
            </m:r>
          </m:den>
        </m:f>
      </m:oMath>
      <w:r w:rsidR="00340F43">
        <w:rPr>
          <w:sz w:val="22"/>
          <w:szCs w:val="22"/>
        </w:rPr>
        <w:t xml:space="preserve">    </w:t>
      </w:r>
      <w:r w:rsidR="00340F43">
        <w:rPr>
          <w:rFonts w:ascii="Times New Roman" w:eastAsia="Times New Roman" w:hAnsi="Times New Roman" w:cs="Times New Roman"/>
          <w:i/>
          <w:sz w:val="16"/>
          <w:szCs w:val="16"/>
        </w:rPr>
        <w:t>(</w:t>
      </w:r>
      <w:proofErr w:type="spellStart"/>
      <w:r w:rsidR="00340F43">
        <w:rPr>
          <w:rFonts w:ascii="Times New Roman" w:eastAsia="Times New Roman" w:hAnsi="Times New Roman" w:cs="Times New Roman"/>
          <w:i/>
          <w:sz w:val="16"/>
          <w:szCs w:val="16"/>
        </w:rPr>
        <w:t>Eq</w:t>
      </w:r>
      <w:proofErr w:type="spellEnd"/>
      <w:r w:rsidR="00340F43">
        <w:rPr>
          <w:rFonts w:ascii="Times New Roman" w:eastAsia="Times New Roman" w:hAnsi="Times New Roman" w:cs="Times New Roman"/>
          <w:i/>
          <w:sz w:val="16"/>
          <w:szCs w:val="16"/>
        </w:rPr>
        <w:t xml:space="preserve"> 2)</w:t>
      </w:r>
    </w:p>
    <w:p w14:paraId="685AE733" w14:textId="77777777" w:rsidR="00A63E7F" w:rsidRDefault="00A63E7F">
      <w:pPr>
        <w:spacing w:after="160" w:line="259" w:lineRule="auto"/>
        <w:ind w:left="0"/>
        <w:jc w:val="left"/>
        <w:rPr>
          <w:sz w:val="22"/>
          <w:szCs w:val="22"/>
        </w:rPr>
      </w:pPr>
    </w:p>
    <w:p w14:paraId="026488B1" w14:textId="77777777" w:rsidR="00A63E7F" w:rsidRDefault="00340F43">
      <w:pPr>
        <w:spacing w:after="160" w:line="259" w:lineRule="auto"/>
        <w:ind w:left="0"/>
        <w:jc w:val="left"/>
        <w:rPr>
          <w:sz w:val="22"/>
          <w:szCs w:val="22"/>
        </w:rPr>
      </w:pPr>
      <w:r>
        <w:rPr>
          <w:sz w:val="22"/>
          <w:szCs w:val="22"/>
        </w:rPr>
        <w:t xml:space="preserve">where </w:t>
      </w:r>
      <w:r>
        <w:rPr>
          <w:i/>
          <w:sz w:val="22"/>
          <w:szCs w:val="22"/>
        </w:rPr>
        <w:t>C</w:t>
      </w:r>
      <w:r>
        <w:rPr>
          <w:i/>
          <w:sz w:val="22"/>
          <w:szCs w:val="22"/>
          <w:vertAlign w:val="subscript"/>
        </w:rPr>
        <w:t>S</w:t>
      </w:r>
      <w:r>
        <w:rPr>
          <w:sz w:val="22"/>
          <w:szCs w:val="22"/>
        </w:rPr>
        <w:t xml:space="preserve"> and </w:t>
      </w:r>
      <w:r>
        <w:rPr>
          <w:i/>
          <w:sz w:val="22"/>
          <w:szCs w:val="22"/>
        </w:rPr>
        <w:t>C</w:t>
      </w:r>
      <w:r>
        <w:rPr>
          <w:i/>
          <w:sz w:val="22"/>
          <w:szCs w:val="22"/>
          <w:vertAlign w:val="subscript"/>
        </w:rPr>
        <w:t>L</w:t>
      </w:r>
      <w:r>
        <w:rPr>
          <w:i/>
          <w:sz w:val="22"/>
          <w:szCs w:val="22"/>
        </w:rPr>
        <w:t xml:space="preserve"> </w:t>
      </w:r>
      <w:r>
        <w:rPr>
          <w:sz w:val="22"/>
          <w:szCs w:val="22"/>
        </w:rPr>
        <w:t xml:space="preserve">are the carbon bound in sapwood and in leaves respectively, </w:t>
      </w:r>
      <m:oMath>
        <m:r>
          <w:rPr>
            <w:rFonts w:ascii="Cambria Math" w:eastAsia="Cambria Math" w:hAnsi="Cambria Math" w:cs="Cambria Math"/>
            <w:sz w:val="22"/>
            <w:szCs w:val="22"/>
          </w:rPr>
          <m:t>dBM</m:t>
        </m:r>
      </m:oMath>
      <w:r>
        <w:rPr>
          <w:sz w:val="22"/>
          <w:szCs w:val="22"/>
        </w:rPr>
        <w:t xml:space="preserve"> is the change in biomass and </w:t>
      </w:r>
      <w:proofErr w:type="spellStart"/>
      <w:r>
        <w:rPr>
          <w:i/>
          <w:sz w:val="22"/>
          <w:szCs w:val="22"/>
        </w:rPr>
        <w:t>dC</w:t>
      </w:r>
      <w:r>
        <w:rPr>
          <w:i/>
          <w:sz w:val="22"/>
          <w:szCs w:val="22"/>
          <w:vertAlign w:val="subscript"/>
        </w:rPr>
        <w:t>L</w:t>
      </w:r>
      <w:proofErr w:type="spellEnd"/>
      <w:r>
        <w:rPr>
          <w:sz w:val="22"/>
          <w:szCs w:val="22"/>
        </w:rPr>
        <w:t xml:space="preserve"> is the change of carbon in leaves. </w:t>
      </w:r>
      <w:proofErr w:type="gramStart"/>
      <w:r>
        <w:rPr>
          <w:rFonts w:ascii="Cambria Math" w:eastAsia="Cambria Math" w:hAnsi="Cambria Math" w:cs="Cambria Math"/>
          <w:i/>
          <w:sz w:val="20"/>
          <w:szCs w:val="20"/>
        </w:rPr>
        <w:t>L:R</w:t>
      </w:r>
      <w:proofErr w:type="gramEnd"/>
      <w:r>
        <w:rPr>
          <w:sz w:val="22"/>
          <w:szCs w:val="22"/>
        </w:rPr>
        <w:t xml:space="preserve"> is the ratio of carbon in leaves to carbon in roots. By that, </w:t>
      </w:r>
      <m:oMath>
        <m:r>
          <w:rPr>
            <w:rFonts w:ascii="Cambria Math" w:eastAsia="Cambria Math" w:hAnsi="Cambria Math" w:cs="Cambria Math"/>
            <w:sz w:val="22"/>
            <w:szCs w:val="22"/>
          </w:rPr>
          <m:t>dBM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L</m:t>
            </m:r>
          </m:sub>
        </m:sSub>
      </m:oMath>
      <w:r>
        <w:rPr>
          <w:sz w:val="22"/>
          <w:szCs w:val="22"/>
        </w:rPr>
        <w:t xml:space="preserve">   expresses the change in carbon in sapwood.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LA:SA</m:t>
            </m:r>
          </m:sub>
        </m:sSub>
      </m:oMath>
      <w:r>
        <w:rPr>
          <w:sz w:val="22"/>
          <w:szCs w:val="22"/>
        </w:rPr>
        <w:t xml:space="preserve"> is the leaf area to sapwood area parameter and </w:t>
      </w:r>
      <m:oMath>
        <m:r>
          <w:rPr>
            <w:rFonts w:ascii="Cambria Math" w:eastAsia="Cambria Math" w:hAnsi="Cambria Math" w:cs="Cambria Math"/>
            <w:sz w:val="22"/>
            <w:szCs w:val="22"/>
          </w:rPr>
          <m:t>SLA</m:t>
        </m:r>
      </m:oMath>
      <w:r>
        <w:rPr>
          <w:sz w:val="22"/>
          <w:szCs w:val="22"/>
        </w:rPr>
        <w:t xml:space="preserve"> is the specific leaf area. The STD version wood density parameter is replaced with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m:t>
            </m:r>
          </m:sub>
        </m:sSub>
      </m:oMath>
      <w:r>
        <w:rPr>
          <w:sz w:val="22"/>
          <w:szCs w:val="22"/>
        </w:rPr>
        <w:t xml:space="preserve">which is the mean stem wood density at a given year t. </w:t>
      </w:r>
    </w:p>
    <w:p w14:paraId="65DC96C3" w14:textId="77777777" w:rsidR="00A63E7F" w:rsidRDefault="00340F43">
      <w:pPr>
        <w:spacing w:after="160" w:line="259" w:lineRule="auto"/>
        <w:ind w:left="0"/>
        <w:jc w:val="left"/>
        <w:rPr>
          <w:sz w:val="22"/>
          <w:szCs w:val="22"/>
        </w:rPr>
      </w:pPr>
      <w:r>
        <w:rPr>
          <w:sz w:val="22"/>
          <w:szCs w:val="22"/>
        </w:rPr>
        <w:t>The height as a function of volume is given as:</w:t>
      </w:r>
    </w:p>
    <w:p w14:paraId="5A9093FA" w14:textId="77777777" w:rsidR="00A63E7F" w:rsidRDefault="0085679E">
      <w:pPr>
        <w:tabs>
          <w:tab w:val="left" w:pos="9639"/>
        </w:tabs>
        <w:spacing w:after="160" w:line="259" w:lineRule="auto"/>
        <w:ind w:left="14"/>
        <w:rPr>
          <w:sz w:val="22"/>
          <w:szCs w:val="22"/>
        </w:rPr>
      </w:pP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H</m:t>
            </m:r>
          </m:e>
          <m:sub>
            <m:r>
              <w:rPr>
                <w:rFonts w:ascii="Cambria Math" w:eastAsia="Cambria Math" w:hAnsi="Cambria Math" w:cs="Cambria Math"/>
                <w:sz w:val="22"/>
                <w:szCs w:val="22"/>
              </w:rPr>
              <m:t xml:space="preserve">n </m:t>
            </m:r>
          </m:sub>
        </m:sSub>
        <m:r>
          <w:rPr>
            <w:rFonts w:ascii="Cambria Math" w:eastAsia="Cambria Math" w:hAnsi="Cambria Math" w:cs="Cambria Math"/>
            <w:sz w:val="22"/>
            <w:szCs w:val="22"/>
          </w:rPr>
          <m:t xml:space="preserve">= </m:t>
        </m:r>
        <m:f>
          <m:fPr>
            <m:ctrlPr>
              <w:rPr>
                <w:rFonts w:ascii="Cambria Math" w:eastAsia="Cambria Math" w:hAnsi="Cambria Math" w:cs="Cambria Math"/>
                <w:sz w:val="22"/>
                <w:szCs w:val="22"/>
              </w:rPr>
            </m:ctrlPr>
          </m:fPr>
          <m:num>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r>
              <w:rPr>
                <w:rFonts w:ascii="Cambria Math" w:eastAsia="Cambria Math" w:hAnsi="Cambria Math" w:cs="Cambria Math"/>
                <w:sz w:val="22"/>
                <w:szCs w:val="22"/>
              </w:rPr>
              <m:t xml:space="preserve"> +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H</m:t>
                </m:r>
              </m:sub>
            </m:sSub>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t-1</m:t>
                </m:r>
              </m:sub>
            </m:sSub>
            <m:r>
              <w:rPr>
                <w:rFonts w:ascii="Cambria Math" w:eastAsia="Cambria Math" w:hAnsi="Cambria Math" w:cs="Cambria Math"/>
                <w:sz w:val="22"/>
                <w:szCs w:val="22"/>
              </w:rPr>
              <m:t xml:space="preserve"> ⋅ π ⋅ </m:t>
            </m:r>
            <m:f>
              <m:fPr>
                <m:ctrlPr>
                  <w:rPr>
                    <w:rFonts w:ascii="Cambria Math" w:eastAsia="Cambria Math" w:hAnsi="Cambria Math" w:cs="Cambria Math"/>
                    <w:sz w:val="22"/>
                    <w:szCs w:val="22"/>
                  </w:rPr>
                </m:ctrlPr>
              </m:fPr>
              <m:num>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DBH</m:t>
                    </m:r>
                  </m:e>
                  <m:sup>
                    <m:r>
                      <w:rPr>
                        <w:rFonts w:ascii="Cambria Math" w:eastAsia="Cambria Math" w:hAnsi="Cambria Math" w:cs="Cambria Math"/>
                        <w:sz w:val="22"/>
                        <w:szCs w:val="22"/>
                      </w:rPr>
                      <m:t>4</m:t>
                    </m:r>
                  </m:sup>
                </m:sSup>
              </m:num>
              <m:den>
                <m:r>
                  <w:rPr>
                    <w:rFonts w:ascii="Cambria Math" w:eastAsia="Cambria Math" w:hAnsi="Cambria Math" w:cs="Cambria Math"/>
                    <w:sz w:val="22"/>
                    <w:szCs w:val="22"/>
                  </w:rPr>
                  <m:t>2</m:t>
                </m:r>
              </m:den>
            </m:f>
          </m:den>
        </m:f>
        <m:r>
          <w:rPr>
            <w:rFonts w:ascii="Cambria Math" w:eastAsia="Cambria Math" w:hAnsi="Cambria Math" w:cs="Cambria Math"/>
            <w:sz w:val="22"/>
            <w:szCs w:val="22"/>
          </w:rPr>
          <m:t xml:space="preserve"> + </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dBM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L</m:t>
                </m:r>
              </m:sub>
            </m:sSub>
            <m:r>
              <w:rPr>
                <w:rFonts w:ascii="Cambria Math" w:eastAsia="Cambria Math" w:hAnsi="Cambria Math" w:cs="Cambria Math"/>
                <w:sz w:val="22"/>
                <w:szCs w:val="22"/>
              </w:rPr>
              <m:t xml:space="preserve"> ⋅ (1 + </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1</m:t>
                </m:r>
              </m:num>
              <m:den>
                <m:r>
                  <w:rPr>
                    <w:rFonts w:ascii="Cambria Math" w:eastAsia="Cambria Math" w:hAnsi="Cambria Math" w:cs="Cambria Math"/>
                    <w:sz w:val="22"/>
                    <w:szCs w:val="22"/>
                  </w:rPr>
                  <m:t>L:R</m:t>
                </m:r>
              </m:den>
            </m:f>
            <m:r>
              <w:rPr>
                <w:rFonts w:ascii="Cambria Math" w:eastAsia="Cambria Math" w:hAnsi="Cambria Math" w:cs="Cambria Math"/>
                <w:sz w:val="22"/>
                <w:szCs w:val="22"/>
              </w:rPr>
              <m:t>)</m:t>
            </m:r>
          </m:num>
          <m:den>
            <m:r>
              <w:rPr>
                <w:rFonts w:ascii="Cambria Math" w:eastAsia="Cambria Math" w:hAnsi="Cambria Math" w:cs="Cambria Math"/>
                <w:sz w:val="22"/>
                <w:szCs w:val="22"/>
              </w:rPr>
              <m:t xml:space="preserve">TRWD ⋅ π ⋅ </m:t>
            </m:r>
            <m:f>
              <m:fPr>
                <m:ctrlPr>
                  <w:rPr>
                    <w:rFonts w:ascii="Cambria Math" w:eastAsia="Cambria Math" w:hAnsi="Cambria Math" w:cs="Cambria Math"/>
                    <w:sz w:val="22"/>
                    <w:szCs w:val="22"/>
                  </w:rPr>
                </m:ctrlPr>
              </m:fPr>
              <m:num>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DBH</m:t>
                    </m:r>
                  </m:e>
                  <m:sup>
                    <m:r>
                      <w:rPr>
                        <w:rFonts w:ascii="Cambria Math" w:eastAsia="Cambria Math" w:hAnsi="Cambria Math" w:cs="Cambria Math"/>
                        <w:sz w:val="22"/>
                        <w:szCs w:val="22"/>
                      </w:rPr>
                      <m:t>4</m:t>
                    </m:r>
                  </m:sup>
                </m:sSup>
              </m:num>
              <m:den>
                <m:r>
                  <w:rPr>
                    <w:rFonts w:ascii="Cambria Math" w:eastAsia="Cambria Math" w:hAnsi="Cambria Math" w:cs="Cambria Math"/>
                    <w:sz w:val="22"/>
                    <w:szCs w:val="22"/>
                  </w:rPr>
                  <m:t>2</m:t>
                </m:r>
              </m:den>
            </m:f>
            <m:r>
              <w:rPr>
                <w:rFonts w:ascii="Cambria Math" w:eastAsia="Cambria Math" w:hAnsi="Cambria Math" w:cs="Cambria Math"/>
                <w:sz w:val="22"/>
                <w:szCs w:val="22"/>
              </w:rPr>
              <m:t xml:space="preserve"> ⋅ (</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4H</m:t>
                </m:r>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A2</m:t>
                    </m:r>
                  </m:sub>
                </m:sSub>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A3</m:t>
                    </m:r>
                  </m:sub>
                </m:sSub>
                <m:r>
                  <w:rPr>
                    <w:rFonts w:ascii="Cambria Math" w:eastAsia="Cambria Math" w:hAnsi="Cambria Math" w:cs="Cambria Math"/>
                    <w:sz w:val="22"/>
                    <w:szCs w:val="22"/>
                  </w:rPr>
                  <m:t xml:space="preserve"> ⋅ </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DBH</m:t>
                    </m:r>
                  </m:e>
                  <m:sup>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A3</m:t>
                        </m:r>
                      </m:sub>
                    </m:sSub>
                  </m:sup>
                </m:sSup>
              </m:den>
            </m:f>
            <m:r>
              <w:rPr>
                <w:rFonts w:ascii="Cambria Math" w:eastAsia="Cambria Math" w:hAnsi="Cambria Math" w:cs="Cambria Math"/>
                <w:sz w:val="22"/>
                <w:szCs w:val="22"/>
              </w:rPr>
              <m:t>+1)</m:t>
            </m:r>
          </m:den>
        </m:f>
      </m:oMath>
      <w:r w:rsidR="00340F43">
        <w:rPr>
          <w:sz w:val="22"/>
          <w:szCs w:val="22"/>
        </w:rPr>
        <w:t xml:space="preserve"> </w:t>
      </w:r>
      <w:r w:rsidR="00340F43">
        <w:rPr>
          <w:rFonts w:ascii="Times New Roman" w:eastAsia="Times New Roman" w:hAnsi="Times New Roman" w:cs="Times New Roman"/>
          <w:i/>
          <w:sz w:val="16"/>
          <w:szCs w:val="16"/>
        </w:rPr>
        <w:t>(</w:t>
      </w:r>
      <w:proofErr w:type="spellStart"/>
      <w:r w:rsidR="00340F43">
        <w:rPr>
          <w:rFonts w:ascii="Times New Roman" w:eastAsia="Times New Roman" w:hAnsi="Times New Roman" w:cs="Times New Roman"/>
          <w:i/>
          <w:sz w:val="16"/>
          <w:szCs w:val="16"/>
        </w:rPr>
        <w:t>Eq</w:t>
      </w:r>
      <w:proofErr w:type="spellEnd"/>
      <w:r w:rsidR="00340F43">
        <w:rPr>
          <w:rFonts w:ascii="Times New Roman" w:eastAsia="Times New Roman" w:hAnsi="Times New Roman" w:cs="Times New Roman"/>
          <w:i/>
          <w:sz w:val="16"/>
          <w:szCs w:val="16"/>
        </w:rPr>
        <w:t xml:space="preserve"> 3)</w:t>
      </w:r>
    </w:p>
    <w:p w14:paraId="7789C631" w14:textId="77777777" w:rsidR="00A63E7F" w:rsidRDefault="00340F43">
      <w:pPr>
        <w:spacing w:after="160" w:line="259" w:lineRule="auto"/>
        <w:ind w:left="0"/>
        <w:jc w:val="left"/>
        <w:rPr>
          <w:sz w:val="22"/>
          <w:szCs w:val="22"/>
        </w:rPr>
      </w:pPr>
      <w:r>
        <w:rPr>
          <w:sz w:val="22"/>
          <w:szCs w:val="22"/>
        </w:rPr>
        <w:t xml:space="preserve">where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H</m:t>
            </m:r>
          </m:sub>
        </m:sSub>
      </m:oMath>
      <w:r>
        <w:rPr>
          <w:sz w:val="22"/>
          <w:szCs w:val="22"/>
        </w:rPr>
        <w:t xml:space="preserve"> is the carbon in heartwood and </w:t>
      </w:r>
      <w:r>
        <w:rPr>
          <w:rFonts w:ascii="Cambria Math" w:eastAsia="Cambria Math" w:hAnsi="Cambria Math" w:cs="Cambria Math"/>
          <w:i/>
          <w:sz w:val="22"/>
          <w:szCs w:val="22"/>
        </w:rPr>
        <w:t>DBH</w:t>
      </w:r>
      <w:r>
        <w:rPr>
          <w:sz w:val="22"/>
          <w:szCs w:val="22"/>
        </w:rPr>
        <w:t xml:space="preserve"> the stem diameter at breast height. </w:t>
      </w:r>
      <m:oMath>
        <m:r>
          <w:rPr>
            <w:rFonts w:ascii="Cambria Math" w:eastAsia="Cambria Math" w:hAnsi="Cambria Math" w:cs="Cambria Math"/>
            <w:sz w:val="22"/>
            <w:szCs w:val="22"/>
          </w:rPr>
          <m:t xml:space="preserve">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t-1</m:t>
            </m:r>
          </m:sub>
        </m:sSub>
      </m:oMath>
      <w:r>
        <w:rPr>
          <w:sz w:val="22"/>
          <w:szCs w:val="22"/>
        </w:rPr>
        <w:t xml:space="preserve"> is the total wood density of the stem up to the previous year and replaces the wood density parameter in STD. </w:t>
      </w:r>
      <m:oMath>
        <m:r>
          <w:rPr>
            <w:rFonts w:ascii="Cambria Math" w:eastAsia="Cambria Math" w:hAnsi="Cambria Math" w:cs="Cambria Math"/>
            <w:sz w:val="22"/>
            <w:szCs w:val="22"/>
          </w:rPr>
          <m:t>H</m:t>
        </m:r>
      </m:oMath>
      <w:r>
        <w:rPr>
          <w:sz w:val="22"/>
          <w:szCs w:val="22"/>
        </w:rPr>
        <w:t xml:space="preserve"> is the height of the previous year, </w:t>
      </w:r>
      <m:oMath>
        <m:r>
          <w:rPr>
            <w:rFonts w:ascii="Cambria Math" w:eastAsia="Cambria Math" w:hAnsi="Cambria Math" w:cs="Cambria Math"/>
            <w:sz w:val="22"/>
            <w:szCs w:val="22"/>
          </w:rPr>
          <m:t>TRWD</m:t>
        </m:r>
      </m:oMath>
      <w:r>
        <w:rPr>
          <w:sz w:val="22"/>
          <w:szCs w:val="22"/>
        </w:rPr>
        <w:t xml:space="preserve"> is the wood density of the current year’s tree ring and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A2</m:t>
            </m:r>
          </m:sub>
        </m:sSub>
      </m:oMath>
      <w:r>
        <w:rPr>
          <w:sz w:val="22"/>
          <w:szCs w:val="22"/>
        </w:rPr>
        <w:t xml:space="preserve"> and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K</m:t>
            </m:r>
          </m:e>
          <m:sub>
            <m:r>
              <w:rPr>
                <w:rFonts w:ascii="Cambria Math" w:eastAsia="Cambria Math" w:hAnsi="Cambria Math" w:cs="Cambria Math"/>
                <w:sz w:val="22"/>
                <w:szCs w:val="22"/>
              </w:rPr>
              <m:t>A3</m:t>
            </m:r>
          </m:sub>
        </m:sSub>
      </m:oMath>
      <w:r>
        <w:rPr>
          <w:sz w:val="22"/>
          <w:szCs w:val="22"/>
        </w:rPr>
        <w:t xml:space="preserve"> are PFT specific constants used in the allocation. The first addend expresses the mass of the tree of the prior year and the second addend expresses the mass gain of the current </w:t>
      </w:r>
      <w:r>
        <w:rPr>
          <w:sz w:val="22"/>
          <w:szCs w:val="22"/>
        </w:rPr>
        <w:lastRenderedPageBreak/>
        <w:t>year. By balancing Eq. 2 and Eq. 3 the leaf carbon increment can be determined using an optimisation routine. Based on the leaf-to-root (</w:t>
      </w:r>
      <w:proofErr w:type="gramStart"/>
      <w:r>
        <w:rPr>
          <w:rFonts w:ascii="Cambria Math" w:eastAsia="Cambria Math" w:hAnsi="Cambria Math" w:cs="Cambria Math"/>
          <w:i/>
          <w:sz w:val="20"/>
          <w:szCs w:val="20"/>
        </w:rPr>
        <w:t>L:R</w:t>
      </w:r>
      <w:proofErr w:type="gramEnd"/>
      <w:r>
        <w:rPr>
          <w:sz w:val="22"/>
          <w:szCs w:val="22"/>
        </w:rPr>
        <w:t>) parameter, the carbon root increment can be calculated. The sapwood increment is the carbon not utilised for leaf and root formation.</w:t>
      </w:r>
    </w:p>
    <w:p w14:paraId="7B8546F9" w14:textId="77777777" w:rsidR="00A63E7F" w:rsidRDefault="00340F43">
      <w:pPr>
        <w:spacing w:after="160" w:line="259" w:lineRule="auto"/>
        <w:ind w:left="0"/>
        <w:jc w:val="left"/>
        <w:rPr>
          <w:sz w:val="22"/>
          <w:szCs w:val="22"/>
        </w:rPr>
      </w:pPr>
      <w:r>
        <w:rPr>
          <w:sz w:val="22"/>
          <w:szCs w:val="22"/>
        </w:rPr>
        <w:t xml:space="preserve">Dynamic wood density is updated annually for trees starting at the age of 5 and influences stem wood density, given by: </w:t>
      </w:r>
    </w:p>
    <w:p w14:paraId="4300C45B" w14:textId="77777777" w:rsidR="00A63E7F" w:rsidRDefault="0085679E">
      <w:pPr>
        <w:tabs>
          <w:tab w:val="left" w:pos="9639"/>
        </w:tabs>
        <w:spacing w:after="299" w:line="259" w:lineRule="auto"/>
        <w:ind w:left="4"/>
        <w:rPr>
          <w:sz w:val="22"/>
          <w:szCs w:val="22"/>
        </w:rPr>
      </w:pP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 xml:space="preserve">t </m:t>
            </m:r>
          </m:sub>
        </m:sSub>
        <m:r>
          <w:rPr>
            <w:rFonts w:ascii="Cambria Math" w:eastAsia="Cambria Math" w:hAnsi="Cambria Math" w:cs="Cambria Math"/>
            <w:sz w:val="22"/>
            <w:szCs w:val="22"/>
          </w:rPr>
          <m:t xml:space="preserve">= </m:t>
        </m:r>
        <m:f>
          <m:fPr>
            <m:ctrlPr>
              <w:rPr>
                <w:rFonts w:ascii="Cambria Math" w:eastAsia="Cambria Math" w:hAnsi="Cambria Math" w:cs="Cambria Math"/>
                <w:sz w:val="22"/>
                <w:szCs w:val="22"/>
              </w:rPr>
            </m:ctrlPr>
          </m:fPr>
          <m:num>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r>
              <w:rPr>
                <w:rFonts w:ascii="Cambria Math" w:eastAsia="Cambria Math" w:hAnsi="Cambria Math" w:cs="Cambria Math"/>
                <w:sz w:val="22"/>
                <w:szCs w:val="22"/>
              </w:rPr>
              <m:t xml:space="preserve"> +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H</m:t>
                </m:r>
              </m:sub>
            </m:sSub>
            <m:r>
              <w:rPr>
                <w:rFonts w:ascii="Cambria Math" w:eastAsia="Cambria Math" w:hAnsi="Cambria Math" w:cs="Cambria Math"/>
                <w:sz w:val="22"/>
                <w:szCs w:val="22"/>
              </w:rPr>
              <m:t xml:space="preserve">) ⋅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 -1</m:t>
                </m:r>
              </m:sub>
            </m:sSub>
            <m:r>
              <w:rPr>
                <w:rFonts w:ascii="Cambria Math" w:eastAsia="Cambria Math" w:hAnsi="Cambria Math" w:cs="Cambria Math"/>
                <w:sz w:val="22"/>
                <w:szCs w:val="22"/>
              </w:rPr>
              <m:t xml:space="preserve">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r>
              <w:rPr>
                <w:rFonts w:ascii="Cambria Math" w:eastAsia="Cambria Math" w:hAnsi="Cambria Math" w:cs="Cambria Math"/>
                <w:sz w:val="22"/>
                <w:szCs w:val="22"/>
              </w:rPr>
              <m:t>⋅TRWD</m:t>
            </m:r>
          </m:num>
          <m:den>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r>
              <w:rPr>
                <w:rFonts w:ascii="Cambria Math" w:eastAsia="Cambria Math" w:hAnsi="Cambria Math" w:cs="Cambria Math"/>
                <w:sz w:val="22"/>
                <w:szCs w:val="22"/>
              </w:rPr>
              <m:t xml:space="preserve"> + </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H</m:t>
                </m:r>
              </m:sub>
            </m:sSub>
            <m:r>
              <w:rPr>
                <w:rFonts w:ascii="Cambria Math" w:eastAsia="Cambria Math" w:hAnsi="Cambria Math" w:cs="Cambria Math"/>
                <w:sz w:val="22"/>
                <w:szCs w:val="22"/>
              </w:rPr>
              <m:t xml:space="preserve"> + 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den>
        </m:f>
      </m:oMath>
      <w:r w:rsidR="00340F43">
        <w:rPr>
          <w:sz w:val="22"/>
          <w:szCs w:val="22"/>
        </w:rPr>
        <w:t xml:space="preserve"> </w:t>
      </w:r>
      <w:r w:rsidR="00340F43">
        <w:rPr>
          <w:rFonts w:ascii="Times New Roman" w:eastAsia="Times New Roman" w:hAnsi="Times New Roman" w:cs="Times New Roman"/>
          <w:i/>
          <w:sz w:val="16"/>
          <w:szCs w:val="16"/>
        </w:rPr>
        <w:t>(</w:t>
      </w:r>
      <w:proofErr w:type="spellStart"/>
      <w:r w:rsidR="00340F43">
        <w:rPr>
          <w:rFonts w:ascii="Times New Roman" w:eastAsia="Times New Roman" w:hAnsi="Times New Roman" w:cs="Times New Roman"/>
          <w:i/>
          <w:sz w:val="16"/>
          <w:szCs w:val="16"/>
        </w:rPr>
        <w:t>Eq</w:t>
      </w:r>
      <w:proofErr w:type="spellEnd"/>
      <w:r w:rsidR="00340F43">
        <w:rPr>
          <w:rFonts w:ascii="Times New Roman" w:eastAsia="Times New Roman" w:hAnsi="Times New Roman" w:cs="Times New Roman"/>
          <w:i/>
          <w:sz w:val="16"/>
          <w:szCs w:val="16"/>
        </w:rPr>
        <w:t xml:space="preserve"> 4)</w:t>
      </w:r>
    </w:p>
    <w:p w14:paraId="0F79A151" w14:textId="77777777" w:rsidR="00A63E7F" w:rsidRDefault="00340F43">
      <w:pPr>
        <w:spacing w:after="160" w:line="259" w:lineRule="auto"/>
        <w:ind w:left="0"/>
        <w:jc w:val="left"/>
        <w:rPr>
          <w:sz w:val="22"/>
          <w:szCs w:val="22"/>
        </w:rPr>
      </w:pPr>
      <w:r>
        <w:rPr>
          <w:sz w:val="22"/>
          <w:szCs w:val="22"/>
        </w:rPr>
        <w:t xml:space="preserve">where </w:t>
      </w:r>
      <w:r>
        <w:rPr>
          <w:i/>
          <w:sz w:val="22"/>
          <w:szCs w:val="22"/>
        </w:rPr>
        <w:t>C</w:t>
      </w:r>
      <w:r>
        <w:rPr>
          <w:i/>
          <w:sz w:val="22"/>
          <w:szCs w:val="22"/>
          <w:vertAlign w:val="subscript"/>
        </w:rPr>
        <w:t>S</w:t>
      </w:r>
      <w:r>
        <w:rPr>
          <w:sz w:val="22"/>
          <w:szCs w:val="22"/>
        </w:rPr>
        <w:t xml:space="preserve"> and </w:t>
      </w:r>
      <w:r>
        <w:rPr>
          <w:i/>
          <w:sz w:val="22"/>
          <w:szCs w:val="22"/>
        </w:rPr>
        <w:t>C</w:t>
      </w:r>
      <w:r>
        <w:rPr>
          <w:i/>
          <w:sz w:val="22"/>
          <w:szCs w:val="22"/>
          <w:vertAlign w:val="subscript"/>
        </w:rPr>
        <w:t>H</w:t>
      </w:r>
      <w:r>
        <w:rPr>
          <w:sz w:val="22"/>
          <w:szCs w:val="22"/>
        </w:rPr>
        <w:t xml:space="preserve"> are the carbon in wood from the previous year and </w:t>
      </w:r>
      <m:oMath>
        <m:r>
          <w:rPr>
            <w:rFonts w:ascii="Cambria Math" w:eastAsia="Cambria Math" w:hAnsi="Cambria Math" w:cs="Cambria Math"/>
            <w:sz w:val="22"/>
            <w:szCs w:val="22"/>
          </w:rPr>
          <m:t>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oMath>
      <w:r>
        <w:rPr>
          <w:sz w:val="22"/>
          <w:szCs w:val="22"/>
        </w:rPr>
        <w:t xml:space="preserve"> the newly acquired carbon in sapwood. As both </w:t>
      </w:r>
      <m:oMath>
        <m:r>
          <w:rPr>
            <w:rFonts w:ascii="Cambria Math" w:eastAsia="Cambria Math" w:hAnsi="Cambria Math" w:cs="Cambria Math"/>
            <w:sz w:val="22"/>
            <w:szCs w:val="22"/>
          </w:rPr>
          <m:t>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oMath>
      <w:r>
        <w:rPr>
          <w:sz w:val="22"/>
          <w:szCs w:val="22"/>
        </w:rPr>
        <w:t xml:space="preserve">and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m:t>
            </m:r>
          </m:sub>
        </m:sSub>
      </m:oMath>
      <w:r>
        <w:rPr>
          <w:sz w:val="22"/>
          <w:szCs w:val="22"/>
        </w:rPr>
        <w:t xml:space="preserve"> require update and are mutually dependent on each other, the carbon allocation scheme in LPJ-GUESS-WD is executed twice. The first execution of the allocation happens after the calculation of TRWD but assumes the same total stem wood density of the previous and current year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t-1</m:t>
            </m:r>
          </m:sub>
        </m:sSub>
      </m:oMath>
      <w:r>
        <w:rPr>
          <w:sz w:val="22"/>
          <w:szCs w:val="22"/>
        </w:rPr>
        <w:t xml:space="preserve"> =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SWD</m:t>
            </m:r>
          </m:e>
          <m:sub>
            <m:r>
              <w:rPr>
                <w:rFonts w:ascii="Cambria Math" w:eastAsia="Cambria Math" w:hAnsi="Cambria Math" w:cs="Cambria Math"/>
                <w:sz w:val="22"/>
                <w:szCs w:val="22"/>
              </w:rPr>
              <m:t>t</m:t>
            </m:r>
          </m:sub>
        </m:sSub>
      </m:oMath>
      <w:r>
        <w:rPr>
          <w:sz w:val="22"/>
          <w:szCs w:val="22"/>
        </w:rPr>
        <w:t>). With the resulting sapwood increment (</w:t>
      </w:r>
      <m:oMath>
        <m:r>
          <w:rPr>
            <w:rFonts w:ascii="Cambria Math" w:eastAsia="Cambria Math" w:hAnsi="Cambria Math" w:cs="Cambria Math"/>
            <w:sz w:val="22"/>
            <w:szCs w:val="22"/>
          </w:rPr>
          <m:t>d</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C</m:t>
            </m:r>
          </m:e>
          <m:sub>
            <m:r>
              <w:rPr>
                <w:rFonts w:ascii="Cambria Math" w:eastAsia="Cambria Math" w:hAnsi="Cambria Math" w:cs="Cambria Math"/>
                <w:sz w:val="22"/>
                <w:szCs w:val="22"/>
              </w:rPr>
              <m:t>s</m:t>
            </m:r>
          </m:sub>
        </m:sSub>
      </m:oMath>
      <w:r>
        <w:rPr>
          <w:sz w:val="22"/>
          <w:szCs w:val="22"/>
        </w:rPr>
        <w:t>) is the total trunk density updated (Eq. 3). The allocation is updated again with the updated stem wood density. If the results for sapwood increment from the two executions differ by more than 25%, the allocation is executed a third time.</w:t>
      </w:r>
    </w:p>
    <w:p w14:paraId="5E2B4565" w14:textId="77777777" w:rsidR="00A63E7F" w:rsidRDefault="00A63E7F">
      <w:pPr>
        <w:spacing w:after="160" w:line="259" w:lineRule="auto"/>
        <w:ind w:left="0"/>
        <w:jc w:val="left"/>
        <w:rPr>
          <w:sz w:val="22"/>
          <w:szCs w:val="22"/>
        </w:rPr>
      </w:pPr>
    </w:p>
    <w:p w14:paraId="3D120EBB" w14:textId="77777777" w:rsidR="00A63E7F" w:rsidRDefault="00340F43">
      <w:pPr>
        <w:numPr>
          <w:ilvl w:val="1"/>
          <w:numId w:val="2"/>
        </w:numPr>
        <w:spacing w:after="160" w:line="259" w:lineRule="auto"/>
        <w:jc w:val="left"/>
        <w:rPr>
          <w:sz w:val="28"/>
          <w:szCs w:val="28"/>
        </w:rPr>
      </w:pPr>
      <w:r>
        <w:rPr>
          <w:sz w:val="28"/>
          <w:szCs w:val="28"/>
        </w:rPr>
        <w:t>Explored sites in LPJ-GUESS</w:t>
      </w:r>
    </w:p>
    <w:p w14:paraId="78CBEA01" w14:textId="77777777" w:rsidR="00A63E7F" w:rsidRDefault="00340F43">
      <w:pPr>
        <w:keepNext/>
        <w:spacing w:after="200" w:line="240" w:lineRule="auto"/>
        <w:ind w:left="0"/>
        <w:jc w:val="left"/>
        <w:rPr>
          <w:i/>
          <w:color w:val="44546A"/>
          <w:sz w:val="18"/>
          <w:szCs w:val="18"/>
        </w:rPr>
      </w:pPr>
      <w:r>
        <w:rPr>
          <w:i/>
          <w:color w:val="44546A"/>
          <w:sz w:val="18"/>
          <w:szCs w:val="18"/>
        </w:rPr>
        <w:t xml:space="preserve">Table S3: </w:t>
      </w:r>
      <w:r>
        <w:rPr>
          <w:i/>
          <w:sz w:val="18"/>
          <w:szCs w:val="18"/>
        </w:rPr>
        <w:t xml:space="preserve">Descriptive information of exploration sites in the LPJ-GUESS runs with mean temperature of the period July-September (mean Temp JAS) as a mean from the </w:t>
      </w:r>
      <w:proofErr w:type="gramStart"/>
      <w:r>
        <w:rPr>
          <w:i/>
          <w:sz w:val="18"/>
          <w:szCs w:val="18"/>
        </w:rPr>
        <w:t>30 year</w:t>
      </w:r>
      <w:proofErr w:type="gramEnd"/>
      <w:r>
        <w:rPr>
          <w:i/>
          <w:sz w:val="18"/>
          <w:szCs w:val="18"/>
        </w:rPr>
        <w:t xml:space="preserve"> repeating climate and the mean wood density from the best-fitting (mean WD-Best) and range-covering function (mean WD-Range) resulting from the 30 year mean climate.</w:t>
      </w:r>
    </w:p>
    <w:tbl>
      <w:tblPr>
        <w:tblStyle w:val="a1"/>
        <w:tblW w:w="877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80"/>
        <w:gridCol w:w="1050"/>
        <w:gridCol w:w="1125"/>
        <w:gridCol w:w="1320"/>
        <w:gridCol w:w="1169"/>
        <w:gridCol w:w="1276"/>
        <w:gridCol w:w="1759"/>
      </w:tblGrid>
      <w:tr w:rsidR="00A63E7F" w14:paraId="5082185F" w14:textId="77777777">
        <w:trPr>
          <w:trHeight w:val="285"/>
          <w:tblHeader/>
        </w:trPr>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DD32E8" w14:textId="77777777" w:rsidR="00A63E7F" w:rsidRDefault="00340F43">
            <w:pPr>
              <w:tabs>
                <w:tab w:val="left" w:pos="9639"/>
              </w:tabs>
              <w:spacing w:after="0" w:line="276" w:lineRule="auto"/>
              <w:ind w:left="0"/>
              <w:rPr>
                <w:b/>
                <w:sz w:val="22"/>
                <w:szCs w:val="22"/>
              </w:rPr>
            </w:pPr>
            <w:r>
              <w:rPr>
                <w:b/>
                <w:sz w:val="22"/>
                <w:szCs w:val="22"/>
              </w:rPr>
              <w:t>Site</w:t>
            </w:r>
          </w:p>
        </w:tc>
        <w:tc>
          <w:tcPr>
            <w:tcW w:w="10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F6C293" w14:textId="77777777" w:rsidR="00A63E7F" w:rsidRDefault="00340F43">
            <w:pPr>
              <w:tabs>
                <w:tab w:val="left" w:pos="9639"/>
              </w:tabs>
              <w:spacing w:after="0" w:line="276" w:lineRule="auto"/>
              <w:ind w:left="0"/>
              <w:rPr>
                <w:b/>
                <w:sz w:val="22"/>
                <w:szCs w:val="22"/>
              </w:rPr>
            </w:pPr>
            <w:r>
              <w:rPr>
                <w:b/>
                <w:sz w:val="22"/>
                <w:szCs w:val="22"/>
              </w:rPr>
              <w:t>Location</w:t>
            </w:r>
          </w:p>
        </w:tc>
        <w:tc>
          <w:tcPr>
            <w:tcW w:w="11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936881" w14:textId="77777777" w:rsidR="00A63E7F" w:rsidRDefault="00340F43">
            <w:pPr>
              <w:tabs>
                <w:tab w:val="left" w:pos="9639"/>
              </w:tabs>
              <w:spacing w:after="0" w:line="276" w:lineRule="auto"/>
              <w:ind w:left="0"/>
              <w:rPr>
                <w:b/>
                <w:sz w:val="22"/>
                <w:szCs w:val="22"/>
              </w:rPr>
            </w:pPr>
            <w:r>
              <w:rPr>
                <w:b/>
                <w:sz w:val="22"/>
                <w:szCs w:val="22"/>
              </w:rPr>
              <w:t>Elevation</w:t>
            </w:r>
          </w:p>
        </w:tc>
        <w:tc>
          <w:tcPr>
            <w:tcW w:w="1320" w:type="dxa"/>
            <w:tcBorders>
              <w:top w:val="single" w:sz="8" w:space="0" w:color="000000"/>
              <w:bottom w:val="single" w:sz="8" w:space="0" w:color="000000"/>
              <w:right w:val="single" w:sz="8" w:space="0" w:color="000000"/>
            </w:tcBorders>
            <w:tcMar>
              <w:top w:w="0" w:type="dxa"/>
              <w:left w:w="100" w:type="dxa"/>
              <w:bottom w:w="0" w:type="dxa"/>
              <w:right w:w="100" w:type="dxa"/>
            </w:tcMar>
          </w:tcPr>
          <w:p w14:paraId="581CF44E" w14:textId="77777777" w:rsidR="00A63E7F" w:rsidRDefault="00340F43">
            <w:pPr>
              <w:tabs>
                <w:tab w:val="left" w:pos="9639"/>
              </w:tabs>
              <w:spacing w:after="0" w:line="276" w:lineRule="auto"/>
              <w:ind w:left="0"/>
              <w:rPr>
                <w:b/>
                <w:sz w:val="22"/>
                <w:szCs w:val="22"/>
              </w:rPr>
            </w:pPr>
            <w:r>
              <w:rPr>
                <w:b/>
                <w:sz w:val="22"/>
                <w:szCs w:val="22"/>
              </w:rPr>
              <w:t>Mean</w:t>
            </w:r>
          </w:p>
          <w:p w14:paraId="69D52D33" w14:textId="77777777" w:rsidR="00A63E7F" w:rsidRDefault="00340F43">
            <w:pPr>
              <w:tabs>
                <w:tab w:val="left" w:pos="9639"/>
              </w:tabs>
              <w:spacing w:after="0" w:line="276" w:lineRule="auto"/>
              <w:ind w:left="0"/>
              <w:rPr>
                <w:b/>
                <w:sz w:val="22"/>
                <w:szCs w:val="22"/>
              </w:rPr>
            </w:pPr>
            <w:r>
              <w:rPr>
                <w:b/>
                <w:sz w:val="22"/>
                <w:szCs w:val="22"/>
              </w:rPr>
              <w:t>Temp JAS</w:t>
            </w:r>
          </w:p>
        </w:tc>
        <w:tc>
          <w:tcPr>
            <w:tcW w:w="1169" w:type="dxa"/>
            <w:tcBorders>
              <w:top w:val="single" w:sz="8" w:space="0" w:color="000000"/>
              <w:bottom w:val="single" w:sz="8" w:space="0" w:color="000000"/>
              <w:right w:val="single" w:sz="8" w:space="0" w:color="000000"/>
            </w:tcBorders>
            <w:tcMar>
              <w:top w:w="0" w:type="dxa"/>
              <w:left w:w="100" w:type="dxa"/>
              <w:bottom w:w="0" w:type="dxa"/>
              <w:right w:w="100" w:type="dxa"/>
            </w:tcMar>
          </w:tcPr>
          <w:p w14:paraId="3233E7B4" w14:textId="77777777" w:rsidR="00A63E7F" w:rsidRDefault="00340F43">
            <w:pPr>
              <w:tabs>
                <w:tab w:val="left" w:pos="9639"/>
              </w:tabs>
              <w:spacing w:after="0" w:line="276" w:lineRule="auto"/>
              <w:ind w:left="0"/>
              <w:rPr>
                <w:b/>
                <w:sz w:val="22"/>
                <w:szCs w:val="22"/>
              </w:rPr>
            </w:pPr>
            <w:r>
              <w:rPr>
                <w:b/>
                <w:sz w:val="22"/>
                <w:szCs w:val="22"/>
              </w:rPr>
              <w:t>Species</w:t>
            </w:r>
          </w:p>
        </w:tc>
        <w:tc>
          <w:tcPr>
            <w:tcW w:w="1276" w:type="dxa"/>
            <w:tcBorders>
              <w:top w:val="single" w:sz="8" w:space="0" w:color="000000"/>
              <w:bottom w:val="single" w:sz="8" w:space="0" w:color="000000"/>
              <w:right w:val="single" w:sz="8" w:space="0" w:color="000000"/>
            </w:tcBorders>
            <w:tcMar>
              <w:top w:w="0" w:type="dxa"/>
              <w:left w:w="100" w:type="dxa"/>
              <w:bottom w:w="0" w:type="dxa"/>
              <w:right w:w="100" w:type="dxa"/>
            </w:tcMar>
          </w:tcPr>
          <w:p w14:paraId="0C4CA6A1" w14:textId="77777777" w:rsidR="00A63E7F" w:rsidRDefault="00340F43">
            <w:pPr>
              <w:tabs>
                <w:tab w:val="left" w:pos="9639"/>
              </w:tabs>
              <w:spacing w:after="0" w:line="276" w:lineRule="auto"/>
              <w:ind w:left="0"/>
              <w:rPr>
                <w:b/>
                <w:sz w:val="22"/>
                <w:szCs w:val="22"/>
              </w:rPr>
            </w:pPr>
            <w:r>
              <w:rPr>
                <w:b/>
                <w:sz w:val="22"/>
                <w:szCs w:val="22"/>
              </w:rPr>
              <w:t>Mean</w:t>
            </w:r>
          </w:p>
          <w:p w14:paraId="73A137D7" w14:textId="77777777" w:rsidR="00A63E7F" w:rsidRDefault="00340F43">
            <w:pPr>
              <w:tabs>
                <w:tab w:val="left" w:pos="9639"/>
              </w:tabs>
              <w:spacing w:after="0" w:line="276" w:lineRule="auto"/>
              <w:ind w:left="0"/>
              <w:rPr>
                <w:b/>
                <w:sz w:val="22"/>
                <w:szCs w:val="22"/>
              </w:rPr>
            </w:pPr>
            <w:r>
              <w:rPr>
                <w:b/>
                <w:sz w:val="22"/>
                <w:szCs w:val="22"/>
              </w:rPr>
              <w:t>WD-Best</w:t>
            </w:r>
          </w:p>
        </w:tc>
        <w:tc>
          <w:tcPr>
            <w:tcW w:w="1759" w:type="dxa"/>
            <w:tcBorders>
              <w:top w:val="single" w:sz="8" w:space="0" w:color="000000"/>
              <w:bottom w:val="single" w:sz="8" w:space="0" w:color="000000"/>
              <w:right w:val="single" w:sz="8" w:space="0" w:color="000000"/>
            </w:tcBorders>
            <w:tcMar>
              <w:top w:w="0" w:type="dxa"/>
              <w:left w:w="100" w:type="dxa"/>
              <w:bottom w:w="0" w:type="dxa"/>
              <w:right w:w="100" w:type="dxa"/>
            </w:tcMar>
          </w:tcPr>
          <w:p w14:paraId="0AE82CA5" w14:textId="77777777" w:rsidR="00A63E7F" w:rsidRDefault="00340F43">
            <w:pPr>
              <w:tabs>
                <w:tab w:val="left" w:pos="9639"/>
              </w:tabs>
              <w:spacing w:after="0" w:line="276" w:lineRule="auto"/>
              <w:ind w:left="0"/>
              <w:rPr>
                <w:b/>
                <w:sz w:val="22"/>
                <w:szCs w:val="22"/>
              </w:rPr>
            </w:pPr>
            <w:r>
              <w:rPr>
                <w:b/>
                <w:sz w:val="22"/>
                <w:szCs w:val="22"/>
              </w:rPr>
              <w:t>Mean</w:t>
            </w:r>
          </w:p>
          <w:p w14:paraId="08055B09" w14:textId="77777777" w:rsidR="00A63E7F" w:rsidRDefault="00340F43">
            <w:pPr>
              <w:tabs>
                <w:tab w:val="left" w:pos="9639"/>
              </w:tabs>
              <w:spacing w:after="0" w:line="276" w:lineRule="auto"/>
              <w:ind w:left="0"/>
              <w:rPr>
                <w:b/>
                <w:sz w:val="22"/>
                <w:szCs w:val="22"/>
              </w:rPr>
            </w:pPr>
            <w:r>
              <w:rPr>
                <w:b/>
                <w:sz w:val="22"/>
                <w:szCs w:val="22"/>
              </w:rPr>
              <w:t>WD-Range</w:t>
            </w:r>
          </w:p>
        </w:tc>
      </w:tr>
      <w:tr w:rsidR="00A63E7F" w14:paraId="5559FAA4" w14:textId="77777777">
        <w:trPr>
          <w:trHeight w:val="285"/>
        </w:trPr>
        <w:tc>
          <w:tcPr>
            <w:tcW w:w="1080" w:type="dxa"/>
            <w:tcBorders>
              <w:top w:val="single" w:sz="8" w:space="0" w:color="000000"/>
              <w:left w:val="single" w:sz="8" w:space="0" w:color="000000"/>
              <w:bottom w:val="single" w:sz="8" w:space="0" w:color="000000"/>
              <w:right w:val="single" w:sz="8" w:space="0" w:color="000000"/>
            </w:tcBorders>
            <w:tcMar>
              <w:top w:w="0" w:type="dxa"/>
              <w:bottom w:w="0" w:type="dxa"/>
            </w:tcMar>
          </w:tcPr>
          <w:p w14:paraId="29EDE5E1" w14:textId="77777777" w:rsidR="00A63E7F" w:rsidRDefault="00340F43">
            <w:pPr>
              <w:tabs>
                <w:tab w:val="left" w:pos="9639"/>
              </w:tabs>
              <w:spacing w:after="0" w:line="276" w:lineRule="auto"/>
              <w:ind w:left="0"/>
              <w:rPr>
                <w:sz w:val="22"/>
                <w:szCs w:val="22"/>
              </w:rPr>
            </w:pPr>
            <w:r>
              <w:rPr>
                <w:sz w:val="22"/>
                <w:szCs w:val="22"/>
              </w:rPr>
              <w:t>SWI</w:t>
            </w:r>
          </w:p>
        </w:tc>
        <w:tc>
          <w:tcPr>
            <w:tcW w:w="1050" w:type="dxa"/>
            <w:tcBorders>
              <w:left w:val="single" w:sz="8" w:space="0" w:color="000000"/>
              <w:bottom w:val="single" w:sz="8" w:space="0" w:color="000000"/>
              <w:right w:val="single" w:sz="8" w:space="0" w:color="000000"/>
            </w:tcBorders>
            <w:tcMar>
              <w:top w:w="0" w:type="dxa"/>
              <w:bottom w:w="0" w:type="dxa"/>
            </w:tcMar>
          </w:tcPr>
          <w:p w14:paraId="2698BBC3" w14:textId="77777777" w:rsidR="00A63E7F" w:rsidRDefault="00340F43">
            <w:pPr>
              <w:tabs>
                <w:tab w:val="left" w:pos="9639"/>
              </w:tabs>
              <w:spacing w:after="0" w:line="276" w:lineRule="auto"/>
              <w:ind w:left="0"/>
              <w:rPr>
                <w:sz w:val="22"/>
                <w:szCs w:val="22"/>
              </w:rPr>
            </w:pPr>
            <w:r>
              <w:rPr>
                <w:sz w:val="22"/>
                <w:szCs w:val="22"/>
              </w:rPr>
              <w:t>46.65 N, 8.02 E</w:t>
            </w:r>
          </w:p>
        </w:tc>
        <w:tc>
          <w:tcPr>
            <w:tcW w:w="1125" w:type="dxa"/>
            <w:tcBorders>
              <w:left w:val="single" w:sz="8" w:space="0" w:color="000000"/>
              <w:bottom w:val="single" w:sz="8" w:space="0" w:color="000000"/>
              <w:right w:val="single" w:sz="8" w:space="0" w:color="000000"/>
            </w:tcBorders>
            <w:tcMar>
              <w:top w:w="0" w:type="dxa"/>
              <w:bottom w:w="0" w:type="dxa"/>
            </w:tcMar>
          </w:tcPr>
          <w:p w14:paraId="4C67E535" w14:textId="77777777" w:rsidR="00A63E7F" w:rsidRDefault="00340F43">
            <w:pPr>
              <w:tabs>
                <w:tab w:val="left" w:pos="9639"/>
              </w:tabs>
              <w:spacing w:after="0" w:line="276" w:lineRule="auto"/>
              <w:ind w:left="0"/>
              <w:rPr>
                <w:sz w:val="22"/>
                <w:szCs w:val="22"/>
              </w:rPr>
            </w:pPr>
            <w:r>
              <w:rPr>
                <w:sz w:val="22"/>
                <w:szCs w:val="22"/>
              </w:rPr>
              <w:t>1960 m</w:t>
            </w:r>
          </w:p>
        </w:tc>
        <w:tc>
          <w:tcPr>
            <w:tcW w:w="1320" w:type="dxa"/>
            <w:tcBorders>
              <w:top w:val="single" w:sz="8" w:space="0" w:color="000000"/>
              <w:left w:val="single" w:sz="8" w:space="0" w:color="000000"/>
              <w:bottom w:val="single" w:sz="8" w:space="0" w:color="000000"/>
              <w:right w:val="single" w:sz="8" w:space="0" w:color="000000"/>
            </w:tcBorders>
            <w:tcMar>
              <w:top w:w="0" w:type="dxa"/>
              <w:bottom w:w="0" w:type="dxa"/>
            </w:tcMar>
          </w:tcPr>
          <w:p w14:paraId="48D0F307" w14:textId="77777777" w:rsidR="00A63E7F" w:rsidRDefault="00340F43">
            <w:pPr>
              <w:tabs>
                <w:tab w:val="left" w:pos="9639"/>
              </w:tabs>
              <w:spacing w:after="0" w:line="276" w:lineRule="auto"/>
              <w:ind w:left="0"/>
              <w:rPr>
                <w:sz w:val="22"/>
                <w:szCs w:val="22"/>
              </w:rPr>
            </w:pPr>
            <w:r>
              <w:rPr>
                <w:sz w:val="22"/>
                <w:szCs w:val="22"/>
              </w:rPr>
              <w:t>7.44 °C</w:t>
            </w:r>
          </w:p>
        </w:tc>
        <w:tc>
          <w:tcPr>
            <w:tcW w:w="1169" w:type="dxa"/>
            <w:tcBorders>
              <w:top w:val="single" w:sz="8" w:space="0" w:color="000000"/>
              <w:left w:val="single" w:sz="8" w:space="0" w:color="000000"/>
              <w:bottom w:val="single" w:sz="8" w:space="0" w:color="000000"/>
              <w:right w:val="single" w:sz="8" w:space="0" w:color="000000"/>
            </w:tcBorders>
            <w:tcMar>
              <w:top w:w="0" w:type="dxa"/>
              <w:bottom w:w="0" w:type="dxa"/>
            </w:tcMar>
          </w:tcPr>
          <w:p w14:paraId="1308260B" w14:textId="77777777" w:rsidR="00A63E7F" w:rsidRDefault="00340F43">
            <w:pPr>
              <w:tabs>
                <w:tab w:val="left" w:pos="9639"/>
              </w:tabs>
              <w:spacing w:after="0" w:line="276" w:lineRule="auto"/>
              <w:ind w:left="0"/>
              <w:rPr>
                <w:sz w:val="22"/>
                <w:szCs w:val="22"/>
              </w:rPr>
            </w:pPr>
            <w:r>
              <w:rPr>
                <w:sz w:val="22"/>
                <w:szCs w:val="22"/>
              </w:rPr>
              <w:t>PCAB</w:t>
            </w:r>
          </w:p>
        </w:tc>
        <w:tc>
          <w:tcPr>
            <w:tcW w:w="1276" w:type="dxa"/>
            <w:tcBorders>
              <w:top w:val="single" w:sz="8" w:space="0" w:color="000000"/>
              <w:left w:val="single" w:sz="8" w:space="0" w:color="000000"/>
              <w:bottom w:val="single" w:sz="8" w:space="0" w:color="000000"/>
              <w:right w:val="single" w:sz="8" w:space="0" w:color="000000"/>
            </w:tcBorders>
            <w:tcMar>
              <w:top w:w="0" w:type="dxa"/>
              <w:bottom w:w="0" w:type="dxa"/>
            </w:tcMar>
          </w:tcPr>
          <w:p w14:paraId="3AA826F3" w14:textId="3A78C858" w:rsidR="00A63E7F" w:rsidRDefault="000209BD">
            <w:pPr>
              <w:tabs>
                <w:tab w:val="left" w:pos="9639"/>
              </w:tabs>
              <w:spacing w:after="0" w:line="276" w:lineRule="auto"/>
              <w:ind w:left="0"/>
              <w:rPr>
                <w:sz w:val="22"/>
                <w:szCs w:val="22"/>
              </w:rPr>
            </w:pPr>
            <w:r>
              <w:rPr>
                <w:sz w:val="22"/>
                <w:szCs w:val="22"/>
              </w:rPr>
              <w:t>171</w:t>
            </w:r>
          </w:p>
        </w:tc>
        <w:tc>
          <w:tcPr>
            <w:tcW w:w="1759" w:type="dxa"/>
            <w:tcBorders>
              <w:top w:val="single" w:sz="8" w:space="0" w:color="000000"/>
              <w:left w:val="single" w:sz="8" w:space="0" w:color="000000"/>
              <w:bottom w:val="single" w:sz="8" w:space="0" w:color="000000"/>
              <w:right w:val="single" w:sz="8" w:space="0" w:color="000000"/>
            </w:tcBorders>
            <w:tcMar>
              <w:top w:w="0" w:type="dxa"/>
              <w:bottom w:w="0" w:type="dxa"/>
            </w:tcMar>
          </w:tcPr>
          <w:p w14:paraId="5FEAFF88" w14:textId="46AAB2B5" w:rsidR="00A63E7F" w:rsidRDefault="000209BD">
            <w:pPr>
              <w:tabs>
                <w:tab w:val="left" w:pos="9639"/>
              </w:tabs>
              <w:spacing w:after="0" w:line="276" w:lineRule="auto"/>
              <w:ind w:left="0"/>
              <w:rPr>
                <w:sz w:val="22"/>
                <w:szCs w:val="22"/>
              </w:rPr>
            </w:pPr>
            <w:r>
              <w:rPr>
                <w:sz w:val="22"/>
                <w:szCs w:val="22"/>
              </w:rPr>
              <w:t>153</w:t>
            </w:r>
          </w:p>
        </w:tc>
      </w:tr>
      <w:tr w:rsidR="00A63E7F" w14:paraId="5E1FD672" w14:textId="77777777">
        <w:trPr>
          <w:trHeight w:val="285"/>
        </w:trPr>
        <w:tc>
          <w:tcPr>
            <w:tcW w:w="1080" w:type="dxa"/>
            <w:tcBorders>
              <w:top w:val="single" w:sz="8" w:space="0" w:color="000000"/>
              <w:left w:val="single" w:sz="8" w:space="0" w:color="000000"/>
              <w:bottom w:val="single" w:sz="8" w:space="0" w:color="000000"/>
              <w:right w:val="single" w:sz="8" w:space="0" w:color="000000"/>
            </w:tcBorders>
            <w:tcMar>
              <w:top w:w="0" w:type="dxa"/>
              <w:bottom w:w="0" w:type="dxa"/>
            </w:tcMar>
          </w:tcPr>
          <w:p w14:paraId="77F1578A" w14:textId="77777777" w:rsidR="00A63E7F" w:rsidRDefault="00340F43">
            <w:pPr>
              <w:tabs>
                <w:tab w:val="left" w:pos="9639"/>
              </w:tabs>
              <w:spacing w:after="0" w:line="276" w:lineRule="auto"/>
              <w:ind w:left="0"/>
              <w:rPr>
                <w:sz w:val="22"/>
                <w:szCs w:val="22"/>
              </w:rPr>
            </w:pPr>
            <w:r>
              <w:rPr>
                <w:sz w:val="22"/>
                <w:szCs w:val="22"/>
              </w:rPr>
              <w:t>GER-HE</w:t>
            </w:r>
          </w:p>
        </w:tc>
        <w:tc>
          <w:tcPr>
            <w:tcW w:w="1050" w:type="dxa"/>
            <w:tcBorders>
              <w:top w:val="single" w:sz="8" w:space="0" w:color="000000"/>
              <w:left w:val="single" w:sz="8" w:space="0" w:color="000000"/>
            </w:tcBorders>
          </w:tcPr>
          <w:p w14:paraId="00B853E7" w14:textId="77777777" w:rsidR="00A63E7F" w:rsidRDefault="00340F43">
            <w:pPr>
              <w:tabs>
                <w:tab w:val="left" w:pos="9639"/>
              </w:tabs>
              <w:spacing w:after="0" w:line="276" w:lineRule="auto"/>
              <w:ind w:left="0"/>
              <w:rPr>
                <w:sz w:val="22"/>
                <w:szCs w:val="22"/>
              </w:rPr>
            </w:pPr>
            <w:r>
              <w:rPr>
                <w:sz w:val="22"/>
                <w:szCs w:val="22"/>
              </w:rPr>
              <w:t>48.57 N, 8.00 E</w:t>
            </w:r>
          </w:p>
        </w:tc>
        <w:tc>
          <w:tcPr>
            <w:tcW w:w="1125" w:type="dxa"/>
            <w:tcBorders>
              <w:top w:val="single" w:sz="8" w:space="0" w:color="000000"/>
              <w:left w:val="single" w:sz="8" w:space="0" w:color="000000"/>
            </w:tcBorders>
          </w:tcPr>
          <w:p w14:paraId="3A7787AE" w14:textId="77777777" w:rsidR="00A63E7F" w:rsidRDefault="00340F43">
            <w:pPr>
              <w:tabs>
                <w:tab w:val="left" w:pos="9639"/>
              </w:tabs>
              <w:spacing w:after="0" w:line="276" w:lineRule="auto"/>
              <w:ind w:left="0"/>
              <w:rPr>
                <w:sz w:val="22"/>
                <w:szCs w:val="22"/>
              </w:rPr>
            </w:pPr>
            <w:r>
              <w:rPr>
                <w:sz w:val="22"/>
                <w:szCs w:val="22"/>
              </w:rPr>
              <w:t>1080 m</w:t>
            </w:r>
          </w:p>
        </w:tc>
        <w:tc>
          <w:tcPr>
            <w:tcW w:w="1320" w:type="dxa"/>
            <w:tcBorders>
              <w:top w:val="single" w:sz="8" w:space="0" w:color="000000"/>
              <w:bottom w:val="single" w:sz="8" w:space="0" w:color="000000"/>
              <w:right w:val="single" w:sz="8" w:space="0" w:color="000000"/>
            </w:tcBorders>
            <w:tcMar>
              <w:top w:w="0" w:type="dxa"/>
              <w:bottom w:w="0" w:type="dxa"/>
            </w:tcMar>
          </w:tcPr>
          <w:p w14:paraId="169CF1FC" w14:textId="77777777" w:rsidR="00A63E7F" w:rsidRDefault="00340F43">
            <w:pPr>
              <w:tabs>
                <w:tab w:val="left" w:pos="9639"/>
              </w:tabs>
              <w:spacing w:after="0" w:line="276" w:lineRule="auto"/>
              <w:ind w:left="0"/>
              <w:rPr>
                <w:sz w:val="22"/>
                <w:szCs w:val="22"/>
              </w:rPr>
            </w:pPr>
            <w:r>
              <w:rPr>
                <w:sz w:val="22"/>
                <w:szCs w:val="22"/>
              </w:rPr>
              <w:t xml:space="preserve"> 11.26 °C</w:t>
            </w:r>
          </w:p>
        </w:tc>
        <w:tc>
          <w:tcPr>
            <w:tcW w:w="1169" w:type="dxa"/>
            <w:tcBorders>
              <w:top w:val="single" w:sz="8" w:space="0" w:color="000000"/>
              <w:left w:val="single" w:sz="8" w:space="0" w:color="000000"/>
              <w:bottom w:val="single" w:sz="8" w:space="0" w:color="000000"/>
              <w:right w:val="single" w:sz="8" w:space="0" w:color="000000"/>
            </w:tcBorders>
            <w:tcMar>
              <w:top w:w="0" w:type="dxa"/>
              <w:bottom w:w="0" w:type="dxa"/>
            </w:tcMar>
          </w:tcPr>
          <w:p w14:paraId="1DFC1256" w14:textId="77777777" w:rsidR="00A63E7F" w:rsidRDefault="00340F43">
            <w:pPr>
              <w:tabs>
                <w:tab w:val="left" w:pos="9639"/>
              </w:tabs>
              <w:spacing w:after="0" w:line="276" w:lineRule="auto"/>
              <w:ind w:left="0"/>
              <w:rPr>
                <w:sz w:val="22"/>
                <w:szCs w:val="22"/>
              </w:rPr>
            </w:pPr>
            <w:r>
              <w:rPr>
                <w:sz w:val="22"/>
                <w:szCs w:val="22"/>
              </w:rPr>
              <w:t>PCAB</w:t>
            </w:r>
          </w:p>
        </w:tc>
        <w:tc>
          <w:tcPr>
            <w:tcW w:w="1276" w:type="dxa"/>
            <w:tcBorders>
              <w:top w:val="single" w:sz="8" w:space="0" w:color="000000"/>
              <w:left w:val="single" w:sz="8" w:space="0" w:color="000000"/>
              <w:bottom w:val="single" w:sz="8" w:space="0" w:color="000000"/>
              <w:right w:val="single" w:sz="8" w:space="0" w:color="000000"/>
            </w:tcBorders>
            <w:tcMar>
              <w:top w:w="0" w:type="dxa"/>
              <w:bottom w:w="0" w:type="dxa"/>
            </w:tcMar>
          </w:tcPr>
          <w:p w14:paraId="6A583326" w14:textId="1D96A252" w:rsidR="00A63E7F" w:rsidRDefault="000209BD">
            <w:pPr>
              <w:tabs>
                <w:tab w:val="left" w:pos="9639"/>
              </w:tabs>
              <w:spacing w:after="0" w:line="276" w:lineRule="auto"/>
              <w:ind w:left="0"/>
              <w:rPr>
                <w:sz w:val="22"/>
                <w:szCs w:val="22"/>
              </w:rPr>
            </w:pPr>
            <w:r>
              <w:rPr>
                <w:sz w:val="22"/>
                <w:szCs w:val="22"/>
              </w:rPr>
              <w:t>180</w:t>
            </w:r>
          </w:p>
        </w:tc>
        <w:tc>
          <w:tcPr>
            <w:tcW w:w="1759" w:type="dxa"/>
            <w:tcBorders>
              <w:top w:val="single" w:sz="8" w:space="0" w:color="000000"/>
              <w:left w:val="single" w:sz="8" w:space="0" w:color="000000"/>
              <w:bottom w:val="single" w:sz="8" w:space="0" w:color="000000"/>
              <w:right w:val="single" w:sz="8" w:space="0" w:color="000000"/>
            </w:tcBorders>
            <w:tcMar>
              <w:top w:w="0" w:type="dxa"/>
              <w:bottom w:w="0" w:type="dxa"/>
            </w:tcMar>
          </w:tcPr>
          <w:p w14:paraId="54AF24B3" w14:textId="36DDF217" w:rsidR="00A63E7F" w:rsidRDefault="00346606">
            <w:pPr>
              <w:tabs>
                <w:tab w:val="left" w:pos="9639"/>
              </w:tabs>
              <w:spacing w:after="0" w:line="276" w:lineRule="auto"/>
              <w:ind w:left="0"/>
              <w:rPr>
                <w:sz w:val="22"/>
                <w:szCs w:val="22"/>
              </w:rPr>
            </w:pPr>
            <w:r>
              <w:rPr>
                <w:sz w:val="22"/>
                <w:szCs w:val="22"/>
              </w:rPr>
              <w:t>175</w:t>
            </w:r>
          </w:p>
        </w:tc>
      </w:tr>
      <w:tr w:rsidR="00A63E7F" w14:paraId="426EE5D1" w14:textId="77777777">
        <w:trPr>
          <w:trHeight w:val="285"/>
        </w:trPr>
        <w:tc>
          <w:tcPr>
            <w:tcW w:w="1080" w:type="dxa"/>
            <w:tcBorders>
              <w:top w:val="single" w:sz="8" w:space="0" w:color="000000"/>
              <w:left w:val="single" w:sz="8" w:space="0" w:color="000000"/>
              <w:bottom w:val="single" w:sz="8" w:space="0" w:color="000000"/>
              <w:right w:val="single" w:sz="8" w:space="0" w:color="000000"/>
            </w:tcBorders>
            <w:tcMar>
              <w:top w:w="0" w:type="dxa"/>
              <w:bottom w:w="0" w:type="dxa"/>
            </w:tcMar>
          </w:tcPr>
          <w:p w14:paraId="0672B114" w14:textId="77777777" w:rsidR="00A63E7F" w:rsidRDefault="00340F43">
            <w:pPr>
              <w:tabs>
                <w:tab w:val="left" w:pos="9639"/>
              </w:tabs>
              <w:spacing w:after="0" w:line="276" w:lineRule="auto"/>
              <w:ind w:left="0"/>
              <w:rPr>
                <w:sz w:val="22"/>
                <w:szCs w:val="22"/>
              </w:rPr>
            </w:pPr>
            <w:r>
              <w:rPr>
                <w:sz w:val="22"/>
                <w:szCs w:val="22"/>
              </w:rPr>
              <w:t>RU</w:t>
            </w:r>
          </w:p>
        </w:tc>
        <w:tc>
          <w:tcPr>
            <w:tcW w:w="1050" w:type="dxa"/>
            <w:tcBorders>
              <w:top w:val="single" w:sz="8" w:space="0" w:color="000000"/>
              <w:left w:val="single" w:sz="8" w:space="0" w:color="000000"/>
              <w:bottom w:val="single" w:sz="8" w:space="0" w:color="000000"/>
              <w:right w:val="single" w:sz="8" w:space="0" w:color="000000"/>
            </w:tcBorders>
            <w:tcMar>
              <w:top w:w="0" w:type="dxa"/>
              <w:bottom w:w="0" w:type="dxa"/>
            </w:tcMar>
          </w:tcPr>
          <w:p w14:paraId="790001B0" w14:textId="77777777" w:rsidR="00A63E7F" w:rsidRDefault="00340F43">
            <w:pPr>
              <w:tabs>
                <w:tab w:val="left" w:pos="9639"/>
              </w:tabs>
              <w:spacing w:after="0" w:line="276" w:lineRule="auto"/>
              <w:ind w:left="0"/>
              <w:rPr>
                <w:sz w:val="22"/>
                <w:szCs w:val="22"/>
              </w:rPr>
            </w:pPr>
            <w:r>
              <w:rPr>
                <w:sz w:val="22"/>
                <w:szCs w:val="22"/>
              </w:rPr>
              <w:t>63.43 N, 43.55 E</w:t>
            </w:r>
          </w:p>
        </w:tc>
        <w:tc>
          <w:tcPr>
            <w:tcW w:w="1125" w:type="dxa"/>
            <w:tcBorders>
              <w:top w:val="single" w:sz="8" w:space="0" w:color="000000"/>
              <w:left w:val="single" w:sz="8" w:space="0" w:color="000000"/>
              <w:bottom w:val="single" w:sz="8" w:space="0" w:color="000000"/>
              <w:right w:val="single" w:sz="8" w:space="0" w:color="000000"/>
            </w:tcBorders>
            <w:tcMar>
              <w:top w:w="0" w:type="dxa"/>
              <w:bottom w:w="0" w:type="dxa"/>
            </w:tcMar>
          </w:tcPr>
          <w:p w14:paraId="104DAA56" w14:textId="77777777" w:rsidR="00A63E7F" w:rsidRDefault="00340F43">
            <w:pPr>
              <w:tabs>
                <w:tab w:val="left" w:pos="9639"/>
              </w:tabs>
              <w:spacing w:after="0" w:line="276" w:lineRule="auto"/>
              <w:ind w:left="0"/>
              <w:rPr>
                <w:sz w:val="22"/>
                <w:szCs w:val="22"/>
              </w:rPr>
            </w:pPr>
            <w:r>
              <w:rPr>
                <w:sz w:val="22"/>
                <w:szCs w:val="22"/>
              </w:rPr>
              <w:t>120 m</w:t>
            </w:r>
          </w:p>
        </w:tc>
        <w:tc>
          <w:tcPr>
            <w:tcW w:w="1320" w:type="dxa"/>
            <w:tcBorders>
              <w:top w:val="single" w:sz="8" w:space="0" w:color="000000"/>
              <w:left w:val="single" w:sz="8" w:space="0" w:color="000000"/>
              <w:bottom w:val="single" w:sz="8" w:space="0" w:color="000000"/>
              <w:right w:val="single" w:sz="8" w:space="0" w:color="000000"/>
            </w:tcBorders>
            <w:tcMar>
              <w:top w:w="0" w:type="dxa"/>
              <w:bottom w:w="0" w:type="dxa"/>
            </w:tcMar>
          </w:tcPr>
          <w:p w14:paraId="0E8C6037" w14:textId="77777777" w:rsidR="00A63E7F" w:rsidRDefault="00340F43">
            <w:pPr>
              <w:tabs>
                <w:tab w:val="left" w:pos="9639"/>
              </w:tabs>
              <w:spacing w:after="0" w:line="276" w:lineRule="auto"/>
              <w:ind w:left="0"/>
              <w:rPr>
                <w:sz w:val="22"/>
                <w:szCs w:val="22"/>
              </w:rPr>
            </w:pPr>
            <w:r>
              <w:rPr>
                <w:sz w:val="22"/>
                <w:szCs w:val="22"/>
              </w:rPr>
              <w:t>12.21 °C</w:t>
            </w:r>
          </w:p>
        </w:tc>
        <w:tc>
          <w:tcPr>
            <w:tcW w:w="1169" w:type="dxa"/>
            <w:tcBorders>
              <w:top w:val="single" w:sz="8" w:space="0" w:color="000000"/>
              <w:left w:val="single" w:sz="8" w:space="0" w:color="000000"/>
              <w:bottom w:val="single" w:sz="8" w:space="0" w:color="000000"/>
              <w:right w:val="single" w:sz="8" w:space="0" w:color="000000"/>
            </w:tcBorders>
            <w:tcMar>
              <w:top w:w="0" w:type="dxa"/>
              <w:bottom w:w="0" w:type="dxa"/>
            </w:tcMar>
          </w:tcPr>
          <w:p w14:paraId="3A53CF95" w14:textId="77777777" w:rsidR="00A63E7F" w:rsidRDefault="00340F43">
            <w:pPr>
              <w:tabs>
                <w:tab w:val="left" w:pos="9639"/>
              </w:tabs>
              <w:spacing w:after="0" w:line="276" w:lineRule="auto"/>
              <w:ind w:left="0"/>
              <w:rPr>
                <w:sz w:val="22"/>
                <w:szCs w:val="22"/>
              </w:rPr>
            </w:pPr>
            <w:r>
              <w:rPr>
                <w:sz w:val="22"/>
                <w:szCs w:val="22"/>
              </w:rPr>
              <w:t>PCAB</w:t>
            </w:r>
          </w:p>
        </w:tc>
        <w:tc>
          <w:tcPr>
            <w:tcW w:w="1276" w:type="dxa"/>
            <w:tcBorders>
              <w:top w:val="single" w:sz="8" w:space="0" w:color="000000"/>
              <w:left w:val="single" w:sz="8" w:space="0" w:color="000000"/>
              <w:bottom w:val="single" w:sz="8" w:space="0" w:color="000000"/>
              <w:right w:val="single" w:sz="8" w:space="0" w:color="000000"/>
            </w:tcBorders>
            <w:tcMar>
              <w:top w:w="0" w:type="dxa"/>
              <w:bottom w:w="0" w:type="dxa"/>
            </w:tcMar>
          </w:tcPr>
          <w:p w14:paraId="3C4F6A69" w14:textId="7B9D2F13" w:rsidR="00A63E7F" w:rsidRDefault="00346606">
            <w:pPr>
              <w:tabs>
                <w:tab w:val="left" w:pos="9639"/>
              </w:tabs>
              <w:spacing w:after="0" w:line="276" w:lineRule="auto"/>
              <w:ind w:left="0"/>
              <w:rPr>
                <w:sz w:val="22"/>
                <w:szCs w:val="22"/>
              </w:rPr>
            </w:pPr>
            <w:r>
              <w:rPr>
                <w:sz w:val="22"/>
                <w:szCs w:val="22"/>
              </w:rPr>
              <w:t>183</w:t>
            </w:r>
          </w:p>
        </w:tc>
        <w:tc>
          <w:tcPr>
            <w:tcW w:w="1759" w:type="dxa"/>
            <w:tcBorders>
              <w:top w:val="single" w:sz="8" w:space="0" w:color="000000"/>
              <w:left w:val="single" w:sz="8" w:space="0" w:color="000000"/>
              <w:bottom w:val="single" w:sz="8" w:space="0" w:color="000000"/>
              <w:right w:val="single" w:sz="8" w:space="0" w:color="000000"/>
            </w:tcBorders>
            <w:tcMar>
              <w:top w:w="0" w:type="dxa"/>
              <w:bottom w:w="0" w:type="dxa"/>
            </w:tcMar>
          </w:tcPr>
          <w:p w14:paraId="4DB20B78" w14:textId="5823DA1F" w:rsidR="00A63E7F" w:rsidRDefault="00346606">
            <w:pPr>
              <w:tabs>
                <w:tab w:val="left" w:pos="9639"/>
              </w:tabs>
              <w:spacing w:after="0" w:line="276" w:lineRule="auto"/>
              <w:ind w:left="0"/>
              <w:rPr>
                <w:sz w:val="22"/>
                <w:szCs w:val="22"/>
              </w:rPr>
            </w:pPr>
            <w:r>
              <w:rPr>
                <w:sz w:val="22"/>
                <w:szCs w:val="22"/>
              </w:rPr>
              <w:t>184</w:t>
            </w:r>
          </w:p>
        </w:tc>
      </w:tr>
      <w:tr w:rsidR="00A63E7F" w14:paraId="3800155A" w14:textId="77777777">
        <w:trPr>
          <w:trHeight w:val="285"/>
        </w:trPr>
        <w:tc>
          <w:tcPr>
            <w:tcW w:w="1080" w:type="dxa"/>
            <w:tcBorders>
              <w:top w:val="single" w:sz="8" w:space="0" w:color="000000"/>
              <w:left w:val="single" w:sz="8" w:space="0" w:color="000000"/>
              <w:bottom w:val="single" w:sz="8" w:space="0" w:color="000000"/>
              <w:right w:val="single" w:sz="8" w:space="0" w:color="000000"/>
            </w:tcBorders>
            <w:tcMar>
              <w:top w:w="0" w:type="dxa"/>
              <w:bottom w:w="0" w:type="dxa"/>
            </w:tcMar>
          </w:tcPr>
          <w:p w14:paraId="337359FE" w14:textId="77777777" w:rsidR="00A63E7F" w:rsidRDefault="00340F43">
            <w:pPr>
              <w:tabs>
                <w:tab w:val="left" w:pos="9639"/>
              </w:tabs>
              <w:spacing w:after="0" w:line="276" w:lineRule="auto"/>
              <w:ind w:left="0"/>
              <w:rPr>
                <w:sz w:val="22"/>
                <w:szCs w:val="22"/>
              </w:rPr>
            </w:pPr>
            <w:r>
              <w:rPr>
                <w:sz w:val="22"/>
                <w:szCs w:val="22"/>
              </w:rPr>
              <w:t>GER</w:t>
            </w:r>
          </w:p>
        </w:tc>
        <w:tc>
          <w:tcPr>
            <w:tcW w:w="1050" w:type="dxa"/>
            <w:tcBorders>
              <w:top w:val="single" w:sz="8" w:space="0" w:color="000000"/>
              <w:left w:val="single" w:sz="8" w:space="0" w:color="000000"/>
              <w:bottom w:val="single" w:sz="8" w:space="0" w:color="000000"/>
            </w:tcBorders>
          </w:tcPr>
          <w:p w14:paraId="6B5041A8" w14:textId="77777777" w:rsidR="00A63E7F" w:rsidRDefault="00340F43">
            <w:pPr>
              <w:tabs>
                <w:tab w:val="left" w:pos="9639"/>
              </w:tabs>
              <w:spacing w:after="0" w:line="276" w:lineRule="auto"/>
              <w:ind w:left="0"/>
              <w:rPr>
                <w:sz w:val="22"/>
                <w:szCs w:val="22"/>
              </w:rPr>
            </w:pPr>
            <w:r>
              <w:rPr>
                <w:sz w:val="22"/>
                <w:szCs w:val="22"/>
              </w:rPr>
              <w:t>48.08 N, 7.68 E</w:t>
            </w:r>
          </w:p>
        </w:tc>
        <w:tc>
          <w:tcPr>
            <w:tcW w:w="1125" w:type="dxa"/>
            <w:tcBorders>
              <w:top w:val="single" w:sz="8" w:space="0" w:color="000000"/>
              <w:left w:val="single" w:sz="8" w:space="0" w:color="000000"/>
              <w:bottom w:val="single" w:sz="8" w:space="0" w:color="000000"/>
            </w:tcBorders>
          </w:tcPr>
          <w:p w14:paraId="00F3C8D0" w14:textId="77777777" w:rsidR="00A63E7F" w:rsidRDefault="00340F43">
            <w:pPr>
              <w:tabs>
                <w:tab w:val="left" w:pos="9639"/>
              </w:tabs>
              <w:spacing w:after="0" w:line="276" w:lineRule="auto"/>
              <w:ind w:left="0"/>
              <w:rPr>
                <w:sz w:val="22"/>
                <w:szCs w:val="22"/>
              </w:rPr>
            </w:pPr>
            <w:r>
              <w:rPr>
                <w:sz w:val="22"/>
                <w:szCs w:val="22"/>
              </w:rPr>
              <w:t>440 m</w:t>
            </w:r>
          </w:p>
        </w:tc>
        <w:tc>
          <w:tcPr>
            <w:tcW w:w="1320" w:type="dxa"/>
            <w:tcBorders>
              <w:top w:val="single" w:sz="8" w:space="0" w:color="000000"/>
              <w:bottom w:val="single" w:sz="8" w:space="0" w:color="000000"/>
              <w:right w:val="single" w:sz="8" w:space="0" w:color="000000"/>
            </w:tcBorders>
            <w:tcMar>
              <w:top w:w="0" w:type="dxa"/>
              <w:bottom w:w="0" w:type="dxa"/>
            </w:tcMar>
          </w:tcPr>
          <w:p w14:paraId="236B93EE" w14:textId="77777777" w:rsidR="00A63E7F" w:rsidRDefault="00340F43">
            <w:pPr>
              <w:tabs>
                <w:tab w:val="left" w:pos="9639"/>
              </w:tabs>
              <w:spacing w:after="0" w:line="276" w:lineRule="auto"/>
              <w:ind w:left="0"/>
              <w:rPr>
                <w:sz w:val="22"/>
                <w:szCs w:val="22"/>
              </w:rPr>
            </w:pPr>
            <w:r>
              <w:rPr>
                <w:sz w:val="22"/>
                <w:szCs w:val="22"/>
              </w:rPr>
              <w:t>15.18 °C</w:t>
            </w:r>
          </w:p>
        </w:tc>
        <w:tc>
          <w:tcPr>
            <w:tcW w:w="1169" w:type="dxa"/>
            <w:tcBorders>
              <w:top w:val="single" w:sz="8" w:space="0" w:color="000000"/>
              <w:left w:val="single" w:sz="8" w:space="0" w:color="000000"/>
              <w:bottom w:val="single" w:sz="8" w:space="0" w:color="000000"/>
              <w:right w:val="single" w:sz="8" w:space="0" w:color="000000"/>
            </w:tcBorders>
            <w:tcMar>
              <w:top w:w="0" w:type="dxa"/>
              <w:bottom w:w="0" w:type="dxa"/>
            </w:tcMar>
          </w:tcPr>
          <w:p w14:paraId="7116C60F" w14:textId="77777777" w:rsidR="00A63E7F" w:rsidRDefault="00340F43">
            <w:pPr>
              <w:tabs>
                <w:tab w:val="left" w:pos="9639"/>
              </w:tabs>
              <w:spacing w:after="0" w:line="276" w:lineRule="auto"/>
              <w:ind w:left="0"/>
              <w:rPr>
                <w:sz w:val="22"/>
                <w:szCs w:val="22"/>
              </w:rPr>
            </w:pPr>
            <w:r>
              <w:rPr>
                <w:sz w:val="22"/>
                <w:szCs w:val="22"/>
              </w:rPr>
              <w:t>PCAB</w:t>
            </w:r>
          </w:p>
        </w:tc>
        <w:tc>
          <w:tcPr>
            <w:tcW w:w="1276" w:type="dxa"/>
            <w:tcBorders>
              <w:top w:val="single" w:sz="8" w:space="0" w:color="000000"/>
              <w:left w:val="single" w:sz="8" w:space="0" w:color="000000"/>
              <w:bottom w:val="single" w:sz="8" w:space="0" w:color="000000"/>
              <w:right w:val="single" w:sz="8" w:space="0" w:color="000000"/>
            </w:tcBorders>
            <w:tcMar>
              <w:top w:w="0" w:type="dxa"/>
              <w:bottom w:w="0" w:type="dxa"/>
            </w:tcMar>
          </w:tcPr>
          <w:p w14:paraId="11B9266D" w14:textId="7273B897" w:rsidR="00A63E7F" w:rsidRDefault="00346606">
            <w:pPr>
              <w:tabs>
                <w:tab w:val="left" w:pos="9639"/>
              </w:tabs>
              <w:spacing w:after="0" w:line="276" w:lineRule="auto"/>
              <w:ind w:left="0"/>
              <w:rPr>
                <w:sz w:val="22"/>
                <w:szCs w:val="22"/>
              </w:rPr>
            </w:pPr>
            <w:r>
              <w:rPr>
                <w:sz w:val="22"/>
                <w:szCs w:val="22"/>
              </w:rPr>
              <w:t>191</w:t>
            </w:r>
          </w:p>
        </w:tc>
        <w:tc>
          <w:tcPr>
            <w:tcW w:w="1759" w:type="dxa"/>
            <w:tcBorders>
              <w:top w:val="single" w:sz="8" w:space="0" w:color="000000"/>
              <w:left w:val="single" w:sz="8" w:space="0" w:color="000000"/>
              <w:bottom w:val="single" w:sz="8" w:space="0" w:color="000000"/>
              <w:right w:val="single" w:sz="8" w:space="0" w:color="000000"/>
            </w:tcBorders>
            <w:tcMar>
              <w:top w:w="0" w:type="dxa"/>
              <w:bottom w:w="0" w:type="dxa"/>
            </w:tcMar>
          </w:tcPr>
          <w:p w14:paraId="0703CDF0" w14:textId="5C7D772F" w:rsidR="00A63E7F" w:rsidRDefault="00346606">
            <w:pPr>
              <w:tabs>
                <w:tab w:val="left" w:pos="9639"/>
              </w:tabs>
              <w:spacing w:after="0" w:line="276" w:lineRule="auto"/>
              <w:ind w:left="0"/>
              <w:rPr>
                <w:sz w:val="22"/>
                <w:szCs w:val="22"/>
              </w:rPr>
            </w:pPr>
            <w:r>
              <w:rPr>
                <w:sz w:val="22"/>
                <w:szCs w:val="22"/>
              </w:rPr>
              <w:t>204</w:t>
            </w:r>
          </w:p>
        </w:tc>
      </w:tr>
      <w:tr w:rsidR="00A63E7F" w14:paraId="2A685540" w14:textId="77777777">
        <w:trPr>
          <w:trHeight w:val="285"/>
        </w:trPr>
        <w:tc>
          <w:tcPr>
            <w:tcW w:w="1080" w:type="dxa"/>
            <w:tcBorders>
              <w:top w:val="single" w:sz="8" w:space="0" w:color="000000"/>
              <w:left w:val="single" w:sz="8" w:space="0" w:color="000000"/>
              <w:bottom w:val="single" w:sz="8" w:space="0" w:color="000000"/>
              <w:right w:val="single" w:sz="8" w:space="0" w:color="000000"/>
            </w:tcBorders>
            <w:tcMar>
              <w:top w:w="0" w:type="dxa"/>
              <w:bottom w:w="0" w:type="dxa"/>
            </w:tcMar>
          </w:tcPr>
          <w:p w14:paraId="763FFB21" w14:textId="77777777" w:rsidR="00A63E7F" w:rsidRDefault="00340F43">
            <w:pPr>
              <w:tabs>
                <w:tab w:val="left" w:pos="9639"/>
              </w:tabs>
              <w:spacing w:after="0" w:line="276" w:lineRule="auto"/>
              <w:ind w:left="0"/>
              <w:rPr>
                <w:sz w:val="22"/>
                <w:szCs w:val="22"/>
              </w:rPr>
            </w:pPr>
            <w:r>
              <w:rPr>
                <w:sz w:val="22"/>
                <w:szCs w:val="22"/>
              </w:rPr>
              <w:t>FRA</w:t>
            </w:r>
          </w:p>
        </w:tc>
        <w:tc>
          <w:tcPr>
            <w:tcW w:w="1050" w:type="dxa"/>
            <w:tcBorders>
              <w:top w:val="single" w:sz="8" w:space="0" w:color="000000"/>
              <w:left w:val="single" w:sz="8" w:space="0" w:color="000000"/>
              <w:bottom w:val="single" w:sz="8" w:space="0" w:color="000000"/>
            </w:tcBorders>
          </w:tcPr>
          <w:p w14:paraId="0F920E3D" w14:textId="77777777" w:rsidR="00A63E7F" w:rsidRDefault="00340F43">
            <w:pPr>
              <w:tabs>
                <w:tab w:val="left" w:pos="9639"/>
              </w:tabs>
              <w:spacing w:after="0" w:line="276" w:lineRule="auto"/>
              <w:ind w:left="0"/>
              <w:rPr>
                <w:sz w:val="22"/>
                <w:szCs w:val="22"/>
              </w:rPr>
            </w:pPr>
            <w:r>
              <w:rPr>
                <w:sz w:val="22"/>
                <w:szCs w:val="22"/>
              </w:rPr>
              <w:t>47.98 N, 7.08 E</w:t>
            </w:r>
          </w:p>
        </w:tc>
        <w:tc>
          <w:tcPr>
            <w:tcW w:w="1125" w:type="dxa"/>
            <w:tcBorders>
              <w:top w:val="single" w:sz="8" w:space="0" w:color="000000"/>
              <w:left w:val="single" w:sz="8" w:space="0" w:color="000000"/>
              <w:bottom w:val="single" w:sz="8" w:space="0" w:color="000000"/>
            </w:tcBorders>
          </w:tcPr>
          <w:p w14:paraId="7138E757" w14:textId="77777777" w:rsidR="00A63E7F" w:rsidRDefault="00340F43">
            <w:pPr>
              <w:tabs>
                <w:tab w:val="left" w:pos="9639"/>
              </w:tabs>
              <w:spacing w:after="0" w:line="276" w:lineRule="auto"/>
              <w:ind w:left="0"/>
              <w:rPr>
                <w:sz w:val="22"/>
                <w:szCs w:val="22"/>
              </w:rPr>
            </w:pPr>
            <w:r>
              <w:rPr>
                <w:sz w:val="22"/>
                <w:szCs w:val="22"/>
              </w:rPr>
              <w:t>230 m</w:t>
            </w:r>
          </w:p>
        </w:tc>
        <w:tc>
          <w:tcPr>
            <w:tcW w:w="1320" w:type="dxa"/>
            <w:tcBorders>
              <w:top w:val="single" w:sz="8" w:space="0" w:color="000000"/>
              <w:bottom w:val="single" w:sz="8" w:space="0" w:color="000000"/>
              <w:right w:val="single" w:sz="8" w:space="0" w:color="000000"/>
            </w:tcBorders>
            <w:tcMar>
              <w:top w:w="0" w:type="dxa"/>
              <w:bottom w:w="0" w:type="dxa"/>
            </w:tcMar>
          </w:tcPr>
          <w:p w14:paraId="2F0FE2C0" w14:textId="77777777" w:rsidR="00A63E7F" w:rsidRDefault="00340F43">
            <w:pPr>
              <w:tabs>
                <w:tab w:val="left" w:pos="9639"/>
              </w:tabs>
              <w:spacing w:after="0" w:line="276" w:lineRule="auto"/>
              <w:ind w:left="0"/>
              <w:rPr>
                <w:sz w:val="22"/>
                <w:szCs w:val="22"/>
              </w:rPr>
            </w:pPr>
            <w:r>
              <w:rPr>
                <w:sz w:val="22"/>
                <w:szCs w:val="22"/>
              </w:rPr>
              <w:t>16.70 °C</w:t>
            </w:r>
          </w:p>
        </w:tc>
        <w:tc>
          <w:tcPr>
            <w:tcW w:w="1169" w:type="dxa"/>
            <w:tcBorders>
              <w:top w:val="single" w:sz="8" w:space="0" w:color="000000"/>
              <w:left w:val="single" w:sz="8" w:space="0" w:color="000000"/>
              <w:bottom w:val="single" w:sz="8" w:space="0" w:color="000000"/>
              <w:right w:val="single" w:sz="8" w:space="0" w:color="000000"/>
            </w:tcBorders>
            <w:tcMar>
              <w:top w:w="0" w:type="dxa"/>
              <w:bottom w:w="0" w:type="dxa"/>
            </w:tcMar>
          </w:tcPr>
          <w:p w14:paraId="0F7ABA31" w14:textId="77777777" w:rsidR="00A63E7F" w:rsidRDefault="00340F43">
            <w:pPr>
              <w:tabs>
                <w:tab w:val="left" w:pos="9639"/>
              </w:tabs>
              <w:spacing w:after="0" w:line="276" w:lineRule="auto"/>
              <w:ind w:left="0"/>
              <w:rPr>
                <w:sz w:val="22"/>
                <w:szCs w:val="22"/>
              </w:rPr>
            </w:pPr>
            <w:r>
              <w:rPr>
                <w:sz w:val="22"/>
                <w:szCs w:val="22"/>
              </w:rPr>
              <w:t>PCAB</w:t>
            </w:r>
          </w:p>
        </w:tc>
        <w:tc>
          <w:tcPr>
            <w:tcW w:w="1276" w:type="dxa"/>
            <w:tcBorders>
              <w:top w:val="single" w:sz="8" w:space="0" w:color="000000"/>
              <w:left w:val="single" w:sz="8" w:space="0" w:color="000000"/>
              <w:bottom w:val="single" w:sz="8" w:space="0" w:color="000000"/>
              <w:right w:val="single" w:sz="8" w:space="0" w:color="000000"/>
            </w:tcBorders>
            <w:tcMar>
              <w:top w:w="0" w:type="dxa"/>
              <w:bottom w:w="0" w:type="dxa"/>
            </w:tcMar>
          </w:tcPr>
          <w:p w14:paraId="7245A67D" w14:textId="54522981" w:rsidR="00A63E7F" w:rsidRDefault="00346606">
            <w:pPr>
              <w:tabs>
                <w:tab w:val="left" w:pos="9639"/>
              </w:tabs>
              <w:spacing w:after="0" w:line="276" w:lineRule="auto"/>
              <w:ind w:left="0"/>
              <w:rPr>
                <w:sz w:val="22"/>
                <w:szCs w:val="22"/>
              </w:rPr>
            </w:pPr>
            <w:r>
              <w:rPr>
                <w:sz w:val="22"/>
                <w:szCs w:val="22"/>
              </w:rPr>
              <w:t>193</w:t>
            </w:r>
          </w:p>
        </w:tc>
        <w:tc>
          <w:tcPr>
            <w:tcW w:w="1759" w:type="dxa"/>
            <w:tcBorders>
              <w:top w:val="single" w:sz="8" w:space="0" w:color="000000"/>
              <w:left w:val="single" w:sz="8" w:space="0" w:color="000000"/>
              <w:bottom w:val="single" w:sz="8" w:space="0" w:color="000000"/>
              <w:right w:val="single" w:sz="8" w:space="0" w:color="000000"/>
            </w:tcBorders>
            <w:tcMar>
              <w:top w:w="0" w:type="dxa"/>
              <w:bottom w:w="0" w:type="dxa"/>
            </w:tcMar>
          </w:tcPr>
          <w:p w14:paraId="75110E8E" w14:textId="6F0F1520" w:rsidR="00A63E7F" w:rsidRDefault="00340F43">
            <w:pPr>
              <w:tabs>
                <w:tab w:val="left" w:pos="9639"/>
              </w:tabs>
              <w:spacing w:after="0" w:line="276" w:lineRule="auto"/>
              <w:ind w:left="0"/>
              <w:rPr>
                <w:sz w:val="22"/>
                <w:szCs w:val="22"/>
              </w:rPr>
            </w:pPr>
            <w:r>
              <w:rPr>
                <w:sz w:val="22"/>
                <w:szCs w:val="22"/>
              </w:rPr>
              <w:t>2</w:t>
            </w:r>
            <w:r w:rsidR="00346606">
              <w:rPr>
                <w:sz w:val="22"/>
                <w:szCs w:val="22"/>
              </w:rPr>
              <w:t>08</w:t>
            </w:r>
          </w:p>
        </w:tc>
      </w:tr>
    </w:tbl>
    <w:p w14:paraId="7F9B2EDF" w14:textId="77777777" w:rsidR="00A63E7F" w:rsidRDefault="00340F43">
      <w:pPr>
        <w:spacing w:after="200" w:line="240" w:lineRule="auto"/>
        <w:ind w:left="0"/>
        <w:jc w:val="left"/>
        <w:rPr>
          <w:i/>
          <w:color w:val="44546A"/>
          <w:sz w:val="18"/>
          <w:szCs w:val="18"/>
        </w:rPr>
      </w:pPr>
      <w:r>
        <w:rPr>
          <w:i/>
          <w:color w:val="44546A"/>
          <w:sz w:val="18"/>
          <w:szCs w:val="18"/>
        </w:rPr>
        <w:t xml:space="preserve"> </w:t>
      </w:r>
    </w:p>
    <w:p w14:paraId="7F620ACF" w14:textId="77777777" w:rsidR="00A63E7F" w:rsidRDefault="00340F43">
      <w:pPr>
        <w:spacing w:after="160" w:line="259" w:lineRule="auto"/>
        <w:ind w:left="0"/>
        <w:jc w:val="left"/>
        <w:rPr>
          <w:sz w:val="28"/>
          <w:szCs w:val="28"/>
        </w:rPr>
      </w:pPr>
      <w:r>
        <w:rPr>
          <w:sz w:val="28"/>
          <w:szCs w:val="28"/>
        </w:rPr>
        <w:t>1.6 Canopy closure stages</w:t>
      </w:r>
    </w:p>
    <w:p w14:paraId="6F459351" w14:textId="77777777" w:rsidR="00A63E7F" w:rsidRDefault="00340F43">
      <w:pPr>
        <w:spacing w:after="160" w:line="259" w:lineRule="auto"/>
        <w:ind w:left="0"/>
        <w:jc w:val="left"/>
        <w:rPr>
          <w:sz w:val="22"/>
          <w:szCs w:val="22"/>
        </w:rPr>
      </w:pPr>
      <w:r>
        <w:rPr>
          <w:sz w:val="22"/>
          <w:szCs w:val="22"/>
        </w:rPr>
        <w:t>The canopy closure process in LPJ-GUESS can be approximated by a polynomial function, which stabilizes when the canopy is fully closed. For model setup 2, one ensemble member from the WD-Range was selected for each site based on the lowest RMSE relative to the ensemble mean. For the chosen ensemble member, we defined five distinct canopy closure stages at which temperature increases were applied.</w:t>
      </w:r>
    </w:p>
    <w:p w14:paraId="5B318ED3" w14:textId="77777777" w:rsidR="00A63E7F" w:rsidRDefault="00340F43">
      <w:pPr>
        <w:spacing w:after="160" w:line="259" w:lineRule="auto"/>
        <w:ind w:left="0"/>
        <w:jc w:val="left"/>
        <w:rPr>
          <w:sz w:val="22"/>
          <w:szCs w:val="22"/>
        </w:rPr>
      </w:pPr>
      <w:r>
        <w:rPr>
          <w:sz w:val="22"/>
          <w:szCs w:val="22"/>
        </w:rPr>
        <w:t xml:space="preserve">We used a local polynomial regression with the </w:t>
      </w:r>
      <w:proofErr w:type="gramStart"/>
      <w:r>
        <w:rPr>
          <w:sz w:val="22"/>
          <w:szCs w:val="22"/>
        </w:rPr>
        <w:t>loess(</w:t>
      </w:r>
      <w:proofErr w:type="gramEnd"/>
      <w:r>
        <w:rPr>
          <w:sz w:val="22"/>
          <w:szCs w:val="22"/>
        </w:rPr>
        <w:t xml:space="preserve">) function in R (R Core Team, 2024) to model the relationship between age and crown area, from age zero up to the age of canopy closure plus 10 </w:t>
      </w:r>
      <w:r>
        <w:rPr>
          <w:sz w:val="22"/>
          <w:szCs w:val="22"/>
        </w:rPr>
        <w:lastRenderedPageBreak/>
        <w:t>years. The age of canopy closure was defined as the point when crown area reaches at least 95% of the total possible area.</w:t>
      </w:r>
    </w:p>
    <w:p w14:paraId="17410CFF" w14:textId="77777777" w:rsidR="00A63E7F" w:rsidRDefault="00340F43">
      <w:pPr>
        <w:spacing w:after="160" w:line="259" w:lineRule="auto"/>
        <w:ind w:left="0"/>
        <w:jc w:val="left"/>
        <w:rPr>
          <w:sz w:val="22"/>
          <w:szCs w:val="22"/>
        </w:rPr>
      </w:pPr>
      <w:r>
        <w:rPr>
          <w:sz w:val="22"/>
          <w:szCs w:val="22"/>
        </w:rPr>
        <w:t>To determine when a temperature increase should be applied, we first identified the inflection point in the canopy closure process, which corresponds to the maximum of the first derivative of the polynomial function. The five canopy closure stages were then defined as follows:</w:t>
      </w:r>
    </w:p>
    <w:p w14:paraId="359C4C08" w14:textId="77777777" w:rsidR="00A63E7F" w:rsidRDefault="00340F43">
      <w:pPr>
        <w:numPr>
          <w:ilvl w:val="0"/>
          <w:numId w:val="1"/>
        </w:numPr>
        <w:spacing w:after="0" w:line="259" w:lineRule="auto"/>
        <w:jc w:val="left"/>
        <w:rPr>
          <w:rFonts w:ascii="Noto Sans Symbols" w:eastAsia="Noto Sans Symbols" w:hAnsi="Noto Sans Symbols" w:cs="Noto Sans Symbols"/>
          <w:sz w:val="22"/>
          <w:szCs w:val="22"/>
        </w:rPr>
      </w:pPr>
      <w:r>
        <w:rPr>
          <w:sz w:val="22"/>
          <w:szCs w:val="22"/>
        </w:rPr>
        <w:t>Establishment (0 years),</w:t>
      </w:r>
    </w:p>
    <w:p w14:paraId="481DADFD" w14:textId="77777777" w:rsidR="00A63E7F" w:rsidRDefault="00340F43">
      <w:pPr>
        <w:numPr>
          <w:ilvl w:val="0"/>
          <w:numId w:val="1"/>
        </w:numPr>
        <w:spacing w:after="0" w:line="259" w:lineRule="auto"/>
        <w:jc w:val="left"/>
        <w:rPr>
          <w:rFonts w:ascii="Noto Sans Symbols" w:eastAsia="Noto Sans Symbols" w:hAnsi="Noto Sans Symbols" w:cs="Noto Sans Symbols"/>
          <w:sz w:val="22"/>
          <w:szCs w:val="22"/>
        </w:rPr>
      </w:pPr>
      <w:r>
        <w:rPr>
          <w:sz w:val="22"/>
          <w:szCs w:val="22"/>
        </w:rPr>
        <w:t>Mid-Establishment to Inflection Point (half the age of the inflection point),</w:t>
      </w:r>
    </w:p>
    <w:p w14:paraId="35A8B002" w14:textId="77777777" w:rsidR="00A63E7F" w:rsidRDefault="00340F43">
      <w:pPr>
        <w:numPr>
          <w:ilvl w:val="0"/>
          <w:numId w:val="1"/>
        </w:numPr>
        <w:spacing w:after="0" w:line="259" w:lineRule="auto"/>
        <w:jc w:val="left"/>
        <w:rPr>
          <w:rFonts w:ascii="Noto Sans Symbols" w:eastAsia="Noto Sans Symbols" w:hAnsi="Noto Sans Symbols" w:cs="Noto Sans Symbols"/>
          <w:sz w:val="22"/>
          <w:szCs w:val="22"/>
        </w:rPr>
      </w:pPr>
      <w:r>
        <w:rPr>
          <w:sz w:val="22"/>
          <w:szCs w:val="22"/>
        </w:rPr>
        <w:t>Inflection Point (maximum of the first derivative of the polynomial function),</w:t>
      </w:r>
    </w:p>
    <w:p w14:paraId="23750230" w14:textId="77777777" w:rsidR="00A63E7F" w:rsidRDefault="00340F43">
      <w:pPr>
        <w:numPr>
          <w:ilvl w:val="0"/>
          <w:numId w:val="1"/>
        </w:numPr>
        <w:spacing w:after="0" w:line="259" w:lineRule="auto"/>
        <w:jc w:val="left"/>
        <w:rPr>
          <w:rFonts w:ascii="Noto Sans Symbols" w:eastAsia="Noto Sans Symbols" w:hAnsi="Noto Sans Symbols" w:cs="Noto Sans Symbols"/>
          <w:sz w:val="22"/>
          <w:szCs w:val="22"/>
        </w:rPr>
      </w:pPr>
      <w:r>
        <w:rPr>
          <w:sz w:val="22"/>
          <w:szCs w:val="22"/>
        </w:rPr>
        <w:t>Mid-Inflection to Canopy Closure Point (half the age between the inflection point and canopy closure),</w:t>
      </w:r>
    </w:p>
    <w:p w14:paraId="5AE1AD86" w14:textId="77777777" w:rsidR="00A63E7F" w:rsidRDefault="00340F43">
      <w:pPr>
        <w:numPr>
          <w:ilvl w:val="0"/>
          <w:numId w:val="1"/>
        </w:numPr>
        <w:spacing w:after="160" w:line="259" w:lineRule="auto"/>
        <w:jc w:val="left"/>
        <w:rPr>
          <w:rFonts w:ascii="Noto Sans Symbols" w:eastAsia="Noto Sans Symbols" w:hAnsi="Noto Sans Symbols" w:cs="Noto Sans Symbols"/>
          <w:sz w:val="22"/>
          <w:szCs w:val="22"/>
        </w:rPr>
      </w:pPr>
      <w:r>
        <w:rPr>
          <w:sz w:val="22"/>
          <w:szCs w:val="22"/>
        </w:rPr>
        <w:t>Canopy Closure (the age at which crown area reaches 95% of the total area).</w:t>
      </w:r>
      <w:r>
        <w:br w:type="page"/>
      </w:r>
    </w:p>
    <w:p w14:paraId="1ECACF77" w14:textId="77777777" w:rsidR="00A63E7F" w:rsidRDefault="00340F43">
      <w:pPr>
        <w:spacing w:after="160" w:line="259" w:lineRule="auto"/>
        <w:ind w:left="0"/>
        <w:jc w:val="left"/>
        <w:rPr>
          <w:sz w:val="32"/>
          <w:szCs w:val="32"/>
        </w:rPr>
      </w:pPr>
      <w:r>
        <w:rPr>
          <w:sz w:val="32"/>
          <w:szCs w:val="32"/>
        </w:rPr>
        <w:lastRenderedPageBreak/>
        <w:t>Section 2: Supplementary results</w:t>
      </w:r>
    </w:p>
    <w:p w14:paraId="6585BD47" w14:textId="19FD4F48" w:rsidR="00A63E7F" w:rsidRDefault="00AA23D2">
      <w:pPr>
        <w:keepNext/>
        <w:tabs>
          <w:tab w:val="left" w:pos="9639"/>
        </w:tabs>
        <w:spacing w:after="180" w:line="259" w:lineRule="auto"/>
        <w:ind w:left="14" w:firstLine="10"/>
        <w:rPr>
          <w:sz w:val="22"/>
          <w:szCs w:val="22"/>
        </w:rPr>
      </w:pPr>
      <w:r>
        <w:rPr>
          <w:noProof/>
          <w:sz w:val="22"/>
          <w:szCs w:val="22"/>
        </w:rPr>
        <w:drawing>
          <wp:inline distT="0" distB="0" distL="0" distR="0" wp14:anchorId="2AF17B9D" wp14:editId="7B810872">
            <wp:extent cx="5731510" cy="3708400"/>
            <wp:effectExtent l="0" t="0" r="254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eanStemWD_H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708400"/>
                    </a:xfrm>
                    <a:prstGeom prst="rect">
                      <a:avLst/>
                    </a:prstGeom>
                  </pic:spPr>
                </pic:pic>
              </a:graphicData>
            </a:graphic>
          </wp:inline>
        </w:drawing>
      </w:r>
    </w:p>
    <w:p w14:paraId="56BB3DB5" w14:textId="5CE3F7BE" w:rsidR="00A63E7F" w:rsidRDefault="00340F43">
      <w:pPr>
        <w:spacing w:after="200" w:line="240" w:lineRule="auto"/>
        <w:ind w:left="0"/>
        <w:rPr>
          <w:i/>
          <w:color w:val="44546A"/>
          <w:sz w:val="18"/>
          <w:szCs w:val="18"/>
        </w:rPr>
      </w:pPr>
      <w:r>
        <w:rPr>
          <w:i/>
          <w:color w:val="44546A"/>
          <w:sz w:val="18"/>
          <w:szCs w:val="18"/>
        </w:rPr>
        <w:t>Figure S</w:t>
      </w:r>
      <w:r w:rsidR="004179D7">
        <w:rPr>
          <w:i/>
          <w:color w:val="44546A"/>
          <w:sz w:val="18"/>
          <w:szCs w:val="18"/>
        </w:rPr>
        <w:t>10</w:t>
      </w:r>
      <w:r>
        <w:rPr>
          <w:i/>
          <w:color w:val="44546A"/>
          <w:sz w:val="18"/>
          <w:szCs w:val="18"/>
        </w:rPr>
        <w:t xml:space="preserve">: </w:t>
      </w:r>
      <w:r>
        <w:rPr>
          <w:i/>
          <w:color w:val="44546A"/>
          <w:sz w:val="20"/>
          <w:szCs w:val="20"/>
        </w:rPr>
        <w:t xml:space="preserve">Mean stem wood density for all five simulation sites and for both response-functions tested, as emergent from the climate and </w:t>
      </w:r>
      <w:r w:rsidR="00AA23D2">
        <w:rPr>
          <w:i/>
          <w:color w:val="44546A"/>
          <w:sz w:val="20"/>
          <w:szCs w:val="20"/>
        </w:rPr>
        <w:t xml:space="preserve">from </w:t>
      </w:r>
      <w:r>
        <w:rPr>
          <w:i/>
          <w:color w:val="44546A"/>
          <w:sz w:val="20"/>
          <w:szCs w:val="20"/>
        </w:rPr>
        <w:t>productivity</w:t>
      </w:r>
      <w:r w:rsidR="007A0C42">
        <w:rPr>
          <w:i/>
          <w:color w:val="44546A"/>
          <w:sz w:val="20"/>
          <w:szCs w:val="20"/>
        </w:rPr>
        <w:t>,</w:t>
      </w:r>
      <w:r w:rsidR="00AA23D2">
        <w:rPr>
          <w:i/>
          <w:color w:val="44546A"/>
          <w:sz w:val="20"/>
          <w:szCs w:val="20"/>
        </w:rPr>
        <w:t xml:space="preserve"> emergent stem width increments</w:t>
      </w:r>
      <w:r>
        <w:rPr>
          <w:i/>
          <w:color w:val="44546A"/>
          <w:sz w:val="20"/>
          <w:szCs w:val="20"/>
        </w:rPr>
        <w:t>, put in context with the constant parameter value for wood density in LPJ-GUESS-STD (black line). Shaded areas represent the range of values from climate ensemble members.</w:t>
      </w:r>
    </w:p>
    <w:p w14:paraId="683B3EB0" w14:textId="4E9C8192" w:rsidR="00A63E7F" w:rsidRDefault="00AA23D2">
      <w:pPr>
        <w:keepNext/>
        <w:tabs>
          <w:tab w:val="left" w:pos="9639"/>
        </w:tabs>
        <w:spacing w:after="180" w:line="259" w:lineRule="auto"/>
        <w:ind w:left="14" w:firstLine="10"/>
        <w:rPr>
          <w:sz w:val="22"/>
          <w:szCs w:val="22"/>
        </w:rPr>
      </w:pPr>
      <w:r>
        <w:rPr>
          <w:noProof/>
          <w:sz w:val="22"/>
          <w:szCs w:val="22"/>
        </w:rPr>
        <w:lastRenderedPageBreak/>
        <w:drawing>
          <wp:inline distT="0" distB="0" distL="0" distR="0" wp14:anchorId="25C86896" wp14:editId="63002101">
            <wp:extent cx="5731510" cy="3708400"/>
            <wp:effectExtent l="0" t="0" r="254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apWD_H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708400"/>
                    </a:xfrm>
                    <a:prstGeom prst="rect">
                      <a:avLst/>
                    </a:prstGeom>
                  </pic:spPr>
                </pic:pic>
              </a:graphicData>
            </a:graphic>
          </wp:inline>
        </w:drawing>
      </w:r>
    </w:p>
    <w:p w14:paraId="43E0E265" w14:textId="71E820EB" w:rsidR="00A63E7F" w:rsidRDefault="00340F43">
      <w:pPr>
        <w:spacing w:after="200" w:line="240" w:lineRule="auto"/>
        <w:ind w:left="0"/>
        <w:rPr>
          <w:i/>
          <w:color w:val="44546A"/>
          <w:sz w:val="18"/>
          <w:szCs w:val="18"/>
        </w:rPr>
      </w:pPr>
      <w:r>
        <w:rPr>
          <w:i/>
          <w:color w:val="44546A"/>
          <w:sz w:val="18"/>
          <w:szCs w:val="18"/>
        </w:rPr>
        <w:t>Figure S</w:t>
      </w:r>
      <w:r w:rsidR="004179D7">
        <w:rPr>
          <w:i/>
          <w:color w:val="44546A"/>
          <w:sz w:val="18"/>
          <w:szCs w:val="18"/>
        </w:rPr>
        <w:t>11</w:t>
      </w:r>
      <w:r>
        <w:rPr>
          <w:i/>
          <w:color w:val="44546A"/>
          <w:sz w:val="18"/>
          <w:szCs w:val="18"/>
        </w:rPr>
        <w:t xml:space="preserve">: Mean sapwood </w:t>
      </w:r>
      <w:proofErr w:type="gramStart"/>
      <w:r>
        <w:rPr>
          <w:i/>
          <w:color w:val="44546A"/>
          <w:sz w:val="18"/>
          <w:szCs w:val="18"/>
        </w:rPr>
        <w:t>density  for</w:t>
      </w:r>
      <w:proofErr w:type="gramEnd"/>
      <w:r>
        <w:rPr>
          <w:i/>
          <w:color w:val="44546A"/>
          <w:sz w:val="18"/>
          <w:szCs w:val="18"/>
        </w:rPr>
        <w:t xml:space="preserve"> all five simulation sites and for both response-functions tested, as emergent from the climate</w:t>
      </w:r>
      <w:r w:rsidR="00AA23D2">
        <w:rPr>
          <w:i/>
          <w:color w:val="44546A"/>
          <w:sz w:val="18"/>
          <w:szCs w:val="18"/>
        </w:rPr>
        <w:t xml:space="preserve"> and from productivity</w:t>
      </w:r>
      <w:r w:rsidR="007A0C42">
        <w:rPr>
          <w:i/>
          <w:color w:val="44546A"/>
          <w:sz w:val="18"/>
          <w:szCs w:val="18"/>
        </w:rPr>
        <w:t>,</w:t>
      </w:r>
      <w:r w:rsidR="00AA23D2">
        <w:rPr>
          <w:i/>
          <w:color w:val="44546A"/>
          <w:sz w:val="18"/>
          <w:szCs w:val="18"/>
        </w:rPr>
        <w:t xml:space="preserve"> emergent stem width increments</w:t>
      </w:r>
      <w:r>
        <w:rPr>
          <w:i/>
          <w:color w:val="44546A"/>
          <w:sz w:val="18"/>
          <w:szCs w:val="18"/>
        </w:rPr>
        <w:t>, put in context with the constant parameter value for wood density in LPJ-GUESS-STD (black line). Shaded areas represent the range of values from climate ensemble members.</w:t>
      </w:r>
    </w:p>
    <w:p w14:paraId="255A0B38" w14:textId="157FA797" w:rsidR="00A63E7F" w:rsidRDefault="006F342F">
      <w:pPr>
        <w:keepNext/>
        <w:tabs>
          <w:tab w:val="left" w:pos="9639"/>
        </w:tabs>
        <w:spacing w:after="160" w:line="259" w:lineRule="auto"/>
        <w:ind w:left="0"/>
        <w:rPr>
          <w:sz w:val="22"/>
          <w:szCs w:val="22"/>
        </w:rPr>
      </w:pPr>
      <w:r>
        <w:rPr>
          <w:noProof/>
          <w:sz w:val="22"/>
          <w:szCs w:val="22"/>
        </w:rPr>
        <w:drawing>
          <wp:inline distT="0" distB="0" distL="0" distR="0" wp14:anchorId="2C05D9EE" wp14:editId="2E2AD65A">
            <wp:extent cx="5731510" cy="3708400"/>
            <wp:effectExtent l="0" t="0" r="254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atter_cWD_Diam_Inc_H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708400"/>
                    </a:xfrm>
                    <a:prstGeom prst="rect">
                      <a:avLst/>
                    </a:prstGeom>
                  </pic:spPr>
                </pic:pic>
              </a:graphicData>
            </a:graphic>
          </wp:inline>
        </w:drawing>
      </w:r>
    </w:p>
    <w:p w14:paraId="6713746E" w14:textId="40ABD8F0" w:rsidR="00215952" w:rsidRDefault="00340F43">
      <w:pPr>
        <w:spacing w:after="200" w:line="240" w:lineRule="auto"/>
        <w:ind w:left="0"/>
        <w:rPr>
          <w:i/>
          <w:color w:val="44546A"/>
          <w:sz w:val="18"/>
          <w:szCs w:val="18"/>
        </w:rPr>
      </w:pPr>
      <w:r>
        <w:rPr>
          <w:i/>
          <w:color w:val="44546A"/>
          <w:sz w:val="18"/>
          <w:szCs w:val="18"/>
        </w:rPr>
        <w:t>Figure S1</w:t>
      </w:r>
      <w:r w:rsidR="004179D7">
        <w:rPr>
          <w:i/>
          <w:color w:val="44546A"/>
          <w:sz w:val="18"/>
          <w:szCs w:val="18"/>
        </w:rPr>
        <w:t>2</w:t>
      </w:r>
      <w:r>
        <w:rPr>
          <w:i/>
          <w:color w:val="44546A"/>
          <w:sz w:val="18"/>
          <w:szCs w:val="18"/>
        </w:rPr>
        <w:t xml:space="preserve">: Relationship between the mean annual tree ring density (TRD) and the </w:t>
      </w:r>
      <w:bookmarkStart w:id="1" w:name="_GoBack"/>
      <w:r>
        <w:rPr>
          <w:i/>
          <w:color w:val="44546A"/>
          <w:sz w:val="18"/>
          <w:szCs w:val="18"/>
        </w:rPr>
        <w:t xml:space="preserve">annual </w:t>
      </w:r>
      <w:r w:rsidR="00204AB9">
        <w:rPr>
          <w:i/>
          <w:color w:val="44546A"/>
          <w:sz w:val="18"/>
          <w:szCs w:val="18"/>
        </w:rPr>
        <w:t xml:space="preserve">tree </w:t>
      </w:r>
      <w:bookmarkEnd w:id="1"/>
      <w:r>
        <w:rPr>
          <w:i/>
          <w:color w:val="44546A"/>
          <w:sz w:val="18"/>
          <w:szCs w:val="18"/>
        </w:rPr>
        <w:t>ring width</w:t>
      </w:r>
      <w:r w:rsidR="00204AB9">
        <w:rPr>
          <w:i/>
          <w:color w:val="44546A"/>
          <w:sz w:val="18"/>
          <w:szCs w:val="18"/>
        </w:rPr>
        <w:t xml:space="preserve"> (TRW)</w:t>
      </w:r>
      <w:r>
        <w:rPr>
          <w:i/>
          <w:color w:val="44546A"/>
          <w:sz w:val="18"/>
          <w:szCs w:val="18"/>
        </w:rPr>
        <w:t xml:space="preserve"> for both the best </w:t>
      </w:r>
      <w:r w:rsidRPr="0071713A">
        <w:rPr>
          <w:i/>
          <w:color w:val="44546A"/>
          <w:sz w:val="18"/>
          <w:szCs w:val="18"/>
        </w:rPr>
        <w:t>fitting late wood density function (-WD-Best) and the wood density function covering the full range of observed latewood densities (-WD-Range).</w:t>
      </w:r>
    </w:p>
    <w:p w14:paraId="1822302B" w14:textId="77777777" w:rsidR="00A63E7F" w:rsidRDefault="00340F43">
      <w:pPr>
        <w:spacing w:after="160" w:line="259" w:lineRule="auto"/>
        <w:ind w:left="0"/>
        <w:jc w:val="left"/>
        <w:rPr>
          <w:sz w:val="22"/>
          <w:szCs w:val="22"/>
        </w:rPr>
      </w:pPr>
      <w:r>
        <w:rPr>
          <w:noProof/>
        </w:rPr>
        <w:lastRenderedPageBreak/>
        <w:drawing>
          <wp:anchor distT="0" distB="0" distL="114300" distR="114300" simplePos="0" relativeHeight="251658240" behindDoc="0" locked="0" layoutInCell="1" hidden="0" allowOverlap="1" wp14:anchorId="2C3DF632" wp14:editId="601A9F4C">
            <wp:simplePos x="0" y="0"/>
            <wp:positionH relativeFrom="column">
              <wp:posOffset>1</wp:posOffset>
            </wp:positionH>
            <wp:positionV relativeFrom="paragraph">
              <wp:posOffset>0</wp:posOffset>
            </wp:positionV>
            <wp:extent cx="2083847" cy="144768"/>
            <wp:effectExtent l="0" t="0" r="0" b="0"/>
            <wp:wrapNone/>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l="64712" t="43886" r="792" b="50659"/>
                    <a:stretch>
                      <a:fillRect/>
                    </a:stretch>
                  </pic:blipFill>
                  <pic:spPr>
                    <a:xfrm>
                      <a:off x="0" y="0"/>
                      <a:ext cx="2083847" cy="144768"/>
                    </a:xfrm>
                    <a:prstGeom prst="rect">
                      <a:avLst/>
                    </a:prstGeom>
                    <a:ln/>
                  </pic:spPr>
                </pic:pic>
              </a:graphicData>
            </a:graphic>
          </wp:anchor>
        </w:drawing>
      </w:r>
    </w:p>
    <w:p w14:paraId="729E9DA3" w14:textId="1BAE3D57" w:rsidR="00A63E7F" w:rsidRDefault="007913BE">
      <w:pPr>
        <w:keepNext/>
        <w:spacing w:after="160" w:line="259" w:lineRule="auto"/>
        <w:ind w:left="0"/>
        <w:jc w:val="left"/>
        <w:rPr>
          <w:sz w:val="22"/>
          <w:szCs w:val="22"/>
        </w:rPr>
      </w:pPr>
      <w:r>
        <w:rPr>
          <w:noProof/>
          <w:sz w:val="22"/>
          <w:szCs w:val="22"/>
        </w:rPr>
        <w:drawing>
          <wp:inline distT="0" distB="0" distL="0" distR="0" wp14:anchorId="43EB9670" wp14:editId="49A08569">
            <wp:extent cx="5731510" cy="2467155"/>
            <wp:effectExtent l="0" t="0" r="254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te-to-site_variations_supp.png"/>
                    <pic:cNvPicPr/>
                  </pic:nvPicPr>
                  <pic:blipFill rotWithShape="1">
                    <a:blip r:embed="rId20" cstate="print">
                      <a:extLst>
                        <a:ext uri="{28A0092B-C50C-407E-A947-70E740481C1C}">
                          <a14:useLocalDpi xmlns:a14="http://schemas.microsoft.com/office/drawing/2010/main" val="0"/>
                        </a:ext>
                      </a:extLst>
                    </a:blip>
                    <a:srcRect t="2429"/>
                    <a:stretch/>
                  </pic:blipFill>
                  <pic:spPr bwMode="auto">
                    <a:xfrm>
                      <a:off x="0" y="0"/>
                      <a:ext cx="5731510" cy="2467155"/>
                    </a:xfrm>
                    <a:prstGeom prst="rect">
                      <a:avLst/>
                    </a:prstGeom>
                    <a:ln>
                      <a:noFill/>
                    </a:ln>
                    <a:extLst>
                      <a:ext uri="{53640926-AAD7-44D8-BBD7-CCE9431645EC}">
                        <a14:shadowObscured xmlns:a14="http://schemas.microsoft.com/office/drawing/2010/main"/>
                      </a:ext>
                    </a:extLst>
                  </pic:spPr>
                </pic:pic>
              </a:graphicData>
            </a:graphic>
          </wp:inline>
        </w:drawing>
      </w:r>
    </w:p>
    <w:p w14:paraId="4A126303" w14:textId="204EA6C0" w:rsidR="00A63E7F" w:rsidRDefault="00340F43">
      <w:pPr>
        <w:spacing w:after="200" w:line="240" w:lineRule="auto"/>
        <w:ind w:left="0"/>
        <w:jc w:val="left"/>
        <w:rPr>
          <w:i/>
          <w:color w:val="44546A"/>
          <w:sz w:val="18"/>
          <w:szCs w:val="18"/>
        </w:rPr>
      </w:pPr>
      <w:r>
        <w:rPr>
          <w:i/>
          <w:color w:val="44546A"/>
          <w:sz w:val="18"/>
          <w:szCs w:val="18"/>
        </w:rPr>
        <w:t>Figure S1</w:t>
      </w:r>
      <w:r w:rsidR="004179D7">
        <w:rPr>
          <w:i/>
          <w:color w:val="44546A"/>
          <w:sz w:val="18"/>
          <w:szCs w:val="18"/>
        </w:rPr>
        <w:t>3</w:t>
      </w:r>
      <w:r>
        <w:rPr>
          <w:i/>
          <w:color w:val="44546A"/>
          <w:sz w:val="18"/>
          <w:szCs w:val="18"/>
        </w:rPr>
        <w:t>: Site-to-site variations in LPJ-GUESS-STD for mean height (Height), mean carbon mass in wood per individual tree (</w:t>
      </w:r>
      <w:proofErr w:type="spellStart"/>
      <w:r>
        <w:rPr>
          <w:i/>
          <w:color w:val="44546A"/>
          <w:sz w:val="18"/>
          <w:szCs w:val="18"/>
        </w:rPr>
        <w:t>Cwood</w:t>
      </w:r>
      <w:proofErr w:type="spellEnd"/>
      <w:r>
        <w:rPr>
          <w:i/>
          <w:color w:val="44546A"/>
          <w:sz w:val="18"/>
          <w:szCs w:val="18"/>
        </w:rPr>
        <w:t>/Tree) and number of individuals (Trees/ha) over the time of regrowth (first 100 years).</w:t>
      </w:r>
    </w:p>
    <w:p w14:paraId="3E6D3A0A" w14:textId="77777777" w:rsidR="00A63E7F" w:rsidRDefault="00A63E7F">
      <w:pPr>
        <w:spacing w:after="160" w:line="259" w:lineRule="auto"/>
        <w:ind w:left="0"/>
        <w:jc w:val="left"/>
        <w:rPr>
          <w:sz w:val="22"/>
          <w:szCs w:val="22"/>
        </w:rPr>
      </w:pPr>
    </w:p>
    <w:p w14:paraId="7F586433" w14:textId="045FE8DF" w:rsidR="00A63E7F" w:rsidRPr="00742AE3" w:rsidRDefault="00340F43">
      <w:pPr>
        <w:spacing w:after="200" w:line="240" w:lineRule="auto"/>
        <w:ind w:left="0"/>
        <w:jc w:val="left"/>
        <w:rPr>
          <w:i/>
          <w:color w:val="1F497D" w:themeColor="text2"/>
          <w:sz w:val="18"/>
          <w:szCs w:val="18"/>
        </w:rPr>
      </w:pPr>
      <w:r>
        <w:rPr>
          <w:i/>
          <w:color w:val="44546A"/>
          <w:sz w:val="18"/>
          <w:szCs w:val="18"/>
        </w:rPr>
        <w:t>Table S4: Absolute values of carbon in wood per tree (</w:t>
      </w:r>
      <w:proofErr w:type="spellStart"/>
      <w:r>
        <w:rPr>
          <w:i/>
          <w:color w:val="44546A"/>
          <w:sz w:val="18"/>
          <w:szCs w:val="18"/>
        </w:rPr>
        <w:t>Cwood</w:t>
      </w:r>
      <w:proofErr w:type="spellEnd"/>
      <w:r>
        <w:rPr>
          <w:i/>
          <w:color w:val="44546A"/>
          <w:sz w:val="18"/>
          <w:szCs w:val="18"/>
        </w:rPr>
        <w:t>/Tree), Tree mean height (Height), Trees per hectare (Trees/ha) and Carbon in wood per m</w:t>
      </w:r>
      <w:r>
        <w:rPr>
          <w:i/>
          <w:color w:val="44546A"/>
          <w:sz w:val="18"/>
          <w:szCs w:val="18"/>
          <w:vertAlign w:val="superscript"/>
        </w:rPr>
        <w:t>2</w:t>
      </w:r>
      <w:r>
        <w:rPr>
          <w:i/>
          <w:color w:val="44546A"/>
          <w:sz w:val="18"/>
          <w:szCs w:val="18"/>
        </w:rPr>
        <w:t xml:space="preserve"> (</w:t>
      </w:r>
      <w:proofErr w:type="spellStart"/>
      <w:r>
        <w:rPr>
          <w:i/>
          <w:color w:val="44546A"/>
          <w:sz w:val="18"/>
          <w:szCs w:val="18"/>
        </w:rPr>
        <w:t>Cwood</w:t>
      </w:r>
      <w:proofErr w:type="spellEnd"/>
      <w:r>
        <w:rPr>
          <w:i/>
          <w:color w:val="44546A"/>
          <w:sz w:val="18"/>
          <w:szCs w:val="18"/>
        </w:rPr>
        <w:t>/m</w:t>
      </w:r>
      <w:r>
        <w:rPr>
          <w:i/>
          <w:color w:val="44546A"/>
          <w:sz w:val="18"/>
          <w:szCs w:val="18"/>
          <w:vertAlign w:val="superscript"/>
        </w:rPr>
        <w:t>2</w:t>
      </w:r>
      <w:r>
        <w:rPr>
          <w:i/>
          <w:color w:val="44546A"/>
          <w:sz w:val="18"/>
          <w:szCs w:val="18"/>
        </w:rPr>
        <w:t>) at the age of 100 at the five simulation sites for the standard version of LPJ-GUESS (LPJ-GUESS-STD) and the two versions including dynamic wood density (LPJ-GUESS-WD) using the best-fit response function (LPJ-GUESS</w:t>
      </w:r>
      <w:r w:rsidR="007620E0">
        <w:rPr>
          <w:i/>
          <w:color w:val="44546A"/>
          <w:sz w:val="18"/>
          <w:szCs w:val="18"/>
        </w:rPr>
        <w:t>-</w:t>
      </w:r>
      <w:r>
        <w:rPr>
          <w:i/>
          <w:color w:val="44546A"/>
          <w:sz w:val="18"/>
          <w:szCs w:val="18"/>
        </w:rPr>
        <w:t xml:space="preserve">WD-Best) and the range-covering response function (LPJ-GUESS-WD-Range). Blue highlights the site with the minimum and red the site with the maximum value across all sites </w:t>
      </w:r>
      <w:r w:rsidRPr="00742AE3">
        <w:rPr>
          <w:i/>
          <w:color w:val="1F497D" w:themeColor="text2"/>
          <w:sz w:val="18"/>
          <w:szCs w:val="18"/>
        </w:rPr>
        <w:t xml:space="preserve">respectively. Max </w:t>
      </w:r>
      <w:r w:rsidRPr="00742AE3">
        <w:rPr>
          <w:rFonts w:eastAsia="Times New Roman"/>
          <w:i/>
          <w:color w:val="1F497D" w:themeColor="text2"/>
          <w:sz w:val="18"/>
          <w:szCs w:val="18"/>
        </w:rPr>
        <w:t>Δ is the difference between these values.</w:t>
      </w:r>
    </w:p>
    <w:tbl>
      <w:tblPr>
        <w:tblStyle w:val="a2"/>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2"/>
        <w:gridCol w:w="1138"/>
        <w:gridCol w:w="1137"/>
        <w:gridCol w:w="1137"/>
        <w:gridCol w:w="1137"/>
        <w:gridCol w:w="1137"/>
        <w:gridCol w:w="1137"/>
      </w:tblGrid>
      <w:tr w:rsidR="00A63E7F" w14:paraId="2BB323F0" w14:textId="77777777">
        <w:tc>
          <w:tcPr>
            <w:tcW w:w="2522" w:type="dxa"/>
          </w:tcPr>
          <w:p w14:paraId="7D08FF2C" w14:textId="77777777" w:rsidR="00A63E7F" w:rsidRDefault="00340F43">
            <w:pPr>
              <w:spacing w:after="0"/>
              <w:ind w:left="0"/>
              <w:jc w:val="left"/>
              <w:rPr>
                <w:b/>
                <w:sz w:val="22"/>
                <w:szCs w:val="22"/>
              </w:rPr>
            </w:pPr>
            <w:proofErr w:type="spellStart"/>
            <w:r>
              <w:rPr>
                <w:b/>
                <w:sz w:val="22"/>
                <w:szCs w:val="22"/>
              </w:rPr>
              <w:t>Cwood</w:t>
            </w:r>
            <w:proofErr w:type="spellEnd"/>
            <w:r>
              <w:rPr>
                <w:b/>
                <w:sz w:val="22"/>
                <w:szCs w:val="22"/>
              </w:rPr>
              <w:t>/Tree [</w:t>
            </w:r>
            <w:proofErr w:type="spellStart"/>
            <w:r>
              <w:rPr>
                <w:b/>
                <w:sz w:val="22"/>
                <w:szCs w:val="22"/>
              </w:rPr>
              <w:t>kgC</w:t>
            </w:r>
            <w:proofErr w:type="spellEnd"/>
            <w:r>
              <w:rPr>
                <w:b/>
                <w:sz w:val="22"/>
                <w:szCs w:val="22"/>
              </w:rPr>
              <w:t>]</w:t>
            </w:r>
          </w:p>
        </w:tc>
        <w:tc>
          <w:tcPr>
            <w:tcW w:w="1138" w:type="dxa"/>
          </w:tcPr>
          <w:p w14:paraId="5D32248F" w14:textId="77777777" w:rsidR="00A63E7F" w:rsidRDefault="00340F43">
            <w:pPr>
              <w:spacing w:after="0"/>
              <w:ind w:left="0"/>
              <w:jc w:val="left"/>
              <w:rPr>
                <w:b/>
                <w:sz w:val="22"/>
                <w:szCs w:val="22"/>
              </w:rPr>
            </w:pPr>
            <w:r>
              <w:rPr>
                <w:b/>
                <w:sz w:val="22"/>
                <w:szCs w:val="22"/>
              </w:rPr>
              <w:t>SWI</w:t>
            </w:r>
          </w:p>
        </w:tc>
        <w:tc>
          <w:tcPr>
            <w:tcW w:w="1137" w:type="dxa"/>
          </w:tcPr>
          <w:p w14:paraId="67B1593D" w14:textId="77777777" w:rsidR="00A63E7F" w:rsidRDefault="00340F43">
            <w:pPr>
              <w:spacing w:after="0"/>
              <w:ind w:left="0"/>
              <w:jc w:val="left"/>
              <w:rPr>
                <w:b/>
                <w:sz w:val="22"/>
                <w:szCs w:val="22"/>
              </w:rPr>
            </w:pPr>
            <w:r>
              <w:rPr>
                <w:b/>
                <w:sz w:val="22"/>
                <w:szCs w:val="22"/>
              </w:rPr>
              <w:t>GER-HE</w:t>
            </w:r>
          </w:p>
        </w:tc>
        <w:tc>
          <w:tcPr>
            <w:tcW w:w="1137" w:type="dxa"/>
          </w:tcPr>
          <w:p w14:paraId="19B96A74" w14:textId="77777777" w:rsidR="00A63E7F" w:rsidRDefault="00340F43">
            <w:pPr>
              <w:spacing w:after="0"/>
              <w:ind w:left="0"/>
              <w:jc w:val="left"/>
              <w:rPr>
                <w:b/>
                <w:sz w:val="22"/>
                <w:szCs w:val="22"/>
              </w:rPr>
            </w:pPr>
            <w:r>
              <w:rPr>
                <w:b/>
                <w:sz w:val="22"/>
                <w:szCs w:val="22"/>
              </w:rPr>
              <w:t>RU</w:t>
            </w:r>
          </w:p>
        </w:tc>
        <w:tc>
          <w:tcPr>
            <w:tcW w:w="1137" w:type="dxa"/>
          </w:tcPr>
          <w:p w14:paraId="7935B031" w14:textId="77777777" w:rsidR="00A63E7F" w:rsidRDefault="00340F43">
            <w:pPr>
              <w:spacing w:after="0"/>
              <w:ind w:left="0"/>
              <w:jc w:val="left"/>
              <w:rPr>
                <w:b/>
                <w:sz w:val="22"/>
                <w:szCs w:val="22"/>
              </w:rPr>
            </w:pPr>
            <w:r>
              <w:rPr>
                <w:b/>
                <w:sz w:val="22"/>
                <w:szCs w:val="22"/>
              </w:rPr>
              <w:t>GER</w:t>
            </w:r>
          </w:p>
        </w:tc>
        <w:tc>
          <w:tcPr>
            <w:tcW w:w="1137" w:type="dxa"/>
          </w:tcPr>
          <w:p w14:paraId="1BB52FA7" w14:textId="77777777" w:rsidR="00A63E7F" w:rsidRDefault="00340F43">
            <w:pPr>
              <w:spacing w:after="0"/>
              <w:ind w:left="0"/>
              <w:jc w:val="left"/>
              <w:rPr>
                <w:b/>
                <w:sz w:val="22"/>
                <w:szCs w:val="22"/>
              </w:rPr>
            </w:pPr>
            <w:r>
              <w:rPr>
                <w:b/>
                <w:sz w:val="22"/>
                <w:szCs w:val="22"/>
              </w:rPr>
              <w:t>FRA</w:t>
            </w:r>
          </w:p>
        </w:tc>
        <w:tc>
          <w:tcPr>
            <w:tcW w:w="1137" w:type="dxa"/>
          </w:tcPr>
          <w:p w14:paraId="10F1EA38" w14:textId="77777777" w:rsidR="00A63E7F" w:rsidRDefault="00340F43">
            <w:pPr>
              <w:spacing w:after="0"/>
              <w:ind w:left="0"/>
              <w:jc w:val="left"/>
              <w:rPr>
                <w:b/>
                <w:sz w:val="22"/>
                <w:szCs w:val="22"/>
              </w:rPr>
            </w:pPr>
            <w:r>
              <w:rPr>
                <w:b/>
                <w:sz w:val="22"/>
                <w:szCs w:val="22"/>
              </w:rPr>
              <w:t xml:space="preserve">Max </w:t>
            </w:r>
            <w:r>
              <w:rPr>
                <w:rFonts w:ascii="Times New Roman" w:eastAsia="Times New Roman" w:hAnsi="Times New Roman" w:cs="Times New Roman"/>
                <w:b/>
              </w:rPr>
              <w:t>Δ</w:t>
            </w:r>
          </w:p>
        </w:tc>
      </w:tr>
      <w:tr w:rsidR="00A63E7F" w14:paraId="4F0F009B" w14:textId="77777777">
        <w:tc>
          <w:tcPr>
            <w:tcW w:w="2522" w:type="dxa"/>
          </w:tcPr>
          <w:p w14:paraId="12766D81" w14:textId="77777777" w:rsidR="00A63E7F" w:rsidRDefault="00340F43">
            <w:pPr>
              <w:spacing w:after="0"/>
              <w:ind w:left="0"/>
              <w:jc w:val="left"/>
              <w:rPr>
                <w:sz w:val="22"/>
                <w:szCs w:val="22"/>
              </w:rPr>
            </w:pPr>
            <w:r>
              <w:rPr>
                <w:b/>
                <w:sz w:val="22"/>
                <w:szCs w:val="22"/>
              </w:rPr>
              <w:t>LPJ-GUESS-STD</w:t>
            </w:r>
          </w:p>
        </w:tc>
        <w:tc>
          <w:tcPr>
            <w:tcW w:w="1138" w:type="dxa"/>
            <w:shd w:val="clear" w:color="auto" w:fill="DBE5F1"/>
          </w:tcPr>
          <w:p w14:paraId="6453B3FF" w14:textId="04919E7A" w:rsidR="00A63E7F" w:rsidRDefault="005F77FE">
            <w:pPr>
              <w:spacing w:after="0"/>
              <w:ind w:left="0"/>
              <w:jc w:val="left"/>
              <w:rPr>
                <w:sz w:val="22"/>
                <w:szCs w:val="22"/>
              </w:rPr>
            </w:pPr>
            <w:r w:rsidRPr="005F77FE">
              <w:rPr>
                <w:sz w:val="22"/>
                <w:szCs w:val="22"/>
              </w:rPr>
              <w:t>54.9</w:t>
            </w:r>
            <w:r>
              <w:rPr>
                <w:sz w:val="22"/>
                <w:szCs w:val="22"/>
              </w:rPr>
              <w:t>7</w:t>
            </w:r>
          </w:p>
        </w:tc>
        <w:tc>
          <w:tcPr>
            <w:tcW w:w="1137" w:type="dxa"/>
            <w:shd w:val="clear" w:color="auto" w:fill="F2DCDB"/>
          </w:tcPr>
          <w:p w14:paraId="7A2D1812" w14:textId="6179737A" w:rsidR="00A63E7F" w:rsidRDefault="005F77FE">
            <w:pPr>
              <w:spacing w:after="0"/>
              <w:ind w:left="0"/>
              <w:jc w:val="left"/>
              <w:rPr>
                <w:sz w:val="22"/>
                <w:szCs w:val="22"/>
              </w:rPr>
            </w:pPr>
            <w:r>
              <w:rPr>
                <w:sz w:val="22"/>
                <w:szCs w:val="22"/>
              </w:rPr>
              <w:t>359.38</w:t>
            </w:r>
          </w:p>
        </w:tc>
        <w:tc>
          <w:tcPr>
            <w:tcW w:w="1137" w:type="dxa"/>
          </w:tcPr>
          <w:p w14:paraId="2F0173F5" w14:textId="1773903F" w:rsidR="00A63E7F" w:rsidRDefault="00340F43">
            <w:pPr>
              <w:spacing w:after="0"/>
              <w:ind w:left="0"/>
              <w:jc w:val="left"/>
              <w:rPr>
                <w:sz w:val="22"/>
                <w:szCs w:val="22"/>
              </w:rPr>
            </w:pPr>
            <w:r>
              <w:rPr>
                <w:sz w:val="22"/>
                <w:szCs w:val="22"/>
              </w:rPr>
              <w:t>1</w:t>
            </w:r>
            <w:r w:rsidR="005F77FE">
              <w:rPr>
                <w:sz w:val="22"/>
                <w:szCs w:val="22"/>
              </w:rPr>
              <w:t>9</w:t>
            </w:r>
            <w:r>
              <w:rPr>
                <w:sz w:val="22"/>
                <w:szCs w:val="22"/>
              </w:rPr>
              <w:t>6.</w:t>
            </w:r>
            <w:r w:rsidR="005F77FE">
              <w:rPr>
                <w:sz w:val="22"/>
                <w:szCs w:val="22"/>
              </w:rPr>
              <w:t>32</w:t>
            </w:r>
          </w:p>
        </w:tc>
        <w:tc>
          <w:tcPr>
            <w:tcW w:w="1137" w:type="dxa"/>
          </w:tcPr>
          <w:p w14:paraId="65CA5CF0" w14:textId="47717470" w:rsidR="00A63E7F" w:rsidRDefault="00340F43">
            <w:pPr>
              <w:spacing w:after="0"/>
              <w:ind w:left="0"/>
              <w:jc w:val="left"/>
              <w:rPr>
                <w:sz w:val="22"/>
                <w:szCs w:val="22"/>
              </w:rPr>
            </w:pPr>
            <w:r>
              <w:rPr>
                <w:sz w:val="22"/>
                <w:szCs w:val="22"/>
              </w:rPr>
              <w:t>2</w:t>
            </w:r>
            <w:r w:rsidR="005F77FE">
              <w:rPr>
                <w:sz w:val="22"/>
                <w:szCs w:val="22"/>
              </w:rPr>
              <w:t>96.57</w:t>
            </w:r>
          </w:p>
        </w:tc>
        <w:tc>
          <w:tcPr>
            <w:tcW w:w="1137" w:type="dxa"/>
          </w:tcPr>
          <w:p w14:paraId="1F5C4259" w14:textId="668CC553" w:rsidR="00A63E7F" w:rsidRDefault="005F77FE">
            <w:pPr>
              <w:spacing w:after="0"/>
              <w:ind w:left="0"/>
              <w:jc w:val="left"/>
              <w:rPr>
                <w:sz w:val="22"/>
                <w:szCs w:val="22"/>
              </w:rPr>
            </w:pPr>
            <w:r>
              <w:rPr>
                <w:sz w:val="22"/>
                <w:szCs w:val="22"/>
              </w:rPr>
              <w:t>331.87</w:t>
            </w:r>
          </w:p>
        </w:tc>
        <w:tc>
          <w:tcPr>
            <w:tcW w:w="1137" w:type="dxa"/>
          </w:tcPr>
          <w:p w14:paraId="316A1E09" w14:textId="417AFCC9" w:rsidR="00A63E7F" w:rsidRDefault="005F77FE">
            <w:pPr>
              <w:spacing w:after="0"/>
              <w:ind w:left="0"/>
              <w:jc w:val="left"/>
              <w:rPr>
                <w:sz w:val="22"/>
                <w:szCs w:val="22"/>
              </w:rPr>
            </w:pPr>
            <w:r>
              <w:rPr>
                <w:sz w:val="22"/>
                <w:szCs w:val="22"/>
              </w:rPr>
              <w:t>304.41</w:t>
            </w:r>
          </w:p>
        </w:tc>
      </w:tr>
      <w:tr w:rsidR="00A63E7F" w14:paraId="6DB8CEB7" w14:textId="77777777">
        <w:tc>
          <w:tcPr>
            <w:tcW w:w="2522" w:type="dxa"/>
          </w:tcPr>
          <w:p w14:paraId="0D972323" w14:textId="77777777" w:rsidR="00A63E7F" w:rsidRDefault="00340F43">
            <w:pPr>
              <w:spacing w:after="0"/>
              <w:ind w:left="0"/>
              <w:jc w:val="left"/>
              <w:rPr>
                <w:sz w:val="22"/>
                <w:szCs w:val="22"/>
              </w:rPr>
            </w:pPr>
            <w:r>
              <w:rPr>
                <w:b/>
                <w:sz w:val="22"/>
                <w:szCs w:val="22"/>
              </w:rPr>
              <w:t>LPJ-GUESS-WD-Best</w:t>
            </w:r>
          </w:p>
        </w:tc>
        <w:tc>
          <w:tcPr>
            <w:tcW w:w="1138" w:type="dxa"/>
            <w:shd w:val="clear" w:color="auto" w:fill="DBE5F1"/>
          </w:tcPr>
          <w:p w14:paraId="7A2BAD9C" w14:textId="2640799F" w:rsidR="00A63E7F" w:rsidRDefault="001B61AF">
            <w:pPr>
              <w:spacing w:after="0"/>
              <w:ind w:left="0"/>
              <w:jc w:val="left"/>
              <w:rPr>
                <w:sz w:val="22"/>
                <w:szCs w:val="22"/>
              </w:rPr>
            </w:pPr>
            <w:r>
              <w:rPr>
                <w:sz w:val="22"/>
                <w:szCs w:val="22"/>
              </w:rPr>
              <w:t>59.83</w:t>
            </w:r>
          </w:p>
        </w:tc>
        <w:tc>
          <w:tcPr>
            <w:tcW w:w="1137" w:type="dxa"/>
            <w:shd w:val="clear" w:color="auto" w:fill="F2DCDB"/>
          </w:tcPr>
          <w:p w14:paraId="78B026D7" w14:textId="128690FF" w:rsidR="00A63E7F" w:rsidRDefault="001B61AF">
            <w:pPr>
              <w:spacing w:after="0"/>
              <w:ind w:left="0"/>
              <w:jc w:val="left"/>
              <w:rPr>
                <w:sz w:val="22"/>
                <w:szCs w:val="22"/>
              </w:rPr>
            </w:pPr>
            <w:r>
              <w:rPr>
                <w:sz w:val="22"/>
                <w:szCs w:val="22"/>
              </w:rPr>
              <w:t>368.18</w:t>
            </w:r>
          </w:p>
        </w:tc>
        <w:tc>
          <w:tcPr>
            <w:tcW w:w="1137" w:type="dxa"/>
          </w:tcPr>
          <w:p w14:paraId="18CEF8F9" w14:textId="4F753E02" w:rsidR="00A63E7F" w:rsidRDefault="001B61AF">
            <w:pPr>
              <w:spacing w:after="0"/>
              <w:ind w:left="0"/>
              <w:jc w:val="left"/>
              <w:rPr>
                <w:sz w:val="22"/>
                <w:szCs w:val="22"/>
              </w:rPr>
            </w:pPr>
            <w:r>
              <w:rPr>
                <w:sz w:val="22"/>
                <w:szCs w:val="22"/>
              </w:rPr>
              <w:t>199.79</w:t>
            </w:r>
          </w:p>
        </w:tc>
        <w:tc>
          <w:tcPr>
            <w:tcW w:w="1137" w:type="dxa"/>
          </w:tcPr>
          <w:p w14:paraId="57322D77" w14:textId="5FD8B57B" w:rsidR="00A63E7F" w:rsidRDefault="001B61AF">
            <w:pPr>
              <w:spacing w:after="0"/>
              <w:ind w:left="0"/>
              <w:jc w:val="left"/>
              <w:rPr>
                <w:sz w:val="22"/>
                <w:szCs w:val="22"/>
              </w:rPr>
            </w:pPr>
            <w:r>
              <w:rPr>
                <w:sz w:val="22"/>
                <w:szCs w:val="22"/>
              </w:rPr>
              <w:t>292.44</w:t>
            </w:r>
          </w:p>
        </w:tc>
        <w:tc>
          <w:tcPr>
            <w:tcW w:w="1137" w:type="dxa"/>
          </w:tcPr>
          <w:p w14:paraId="3B07133C" w14:textId="17B718F6" w:rsidR="00A63E7F" w:rsidRDefault="001B61AF">
            <w:pPr>
              <w:spacing w:after="0"/>
              <w:ind w:left="0"/>
              <w:jc w:val="left"/>
              <w:rPr>
                <w:sz w:val="22"/>
                <w:szCs w:val="22"/>
              </w:rPr>
            </w:pPr>
            <w:r>
              <w:rPr>
                <w:sz w:val="22"/>
                <w:szCs w:val="22"/>
              </w:rPr>
              <w:t>321.37</w:t>
            </w:r>
          </w:p>
        </w:tc>
        <w:tc>
          <w:tcPr>
            <w:tcW w:w="1137" w:type="dxa"/>
          </w:tcPr>
          <w:p w14:paraId="1979B8F2" w14:textId="664550B5" w:rsidR="00A63E7F" w:rsidRDefault="0028362A">
            <w:pPr>
              <w:spacing w:after="0"/>
              <w:ind w:left="0"/>
              <w:jc w:val="left"/>
              <w:rPr>
                <w:sz w:val="22"/>
                <w:szCs w:val="22"/>
              </w:rPr>
            </w:pPr>
            <w:r>
              <w:rPr>
                <w:sz w:val="22"/>
                <w:szCs w:val="22"/>
              </w:rPr>
              <w:t>308.35</w:t>
            </w:r>
          </w:p>
        </w:tc>
      </w:tr>
      <w:tr w:rsidR="00A63E7F" w14:paraId="33D91E29" w14:textId="77777777">
        <w:tc>
          <w:tcPr>
            <w:tcW w:w="2522" w:type="dxa"/>
          </w:tcPr>
          <w:p w14:paraId="65DF2229" w14:textId="77777777" w:rsidR="00A63E7F" w:rsidRDefault="00340F43">
            <w:pPr>
              <w:spacing w:after="0"/>
              <w:ind w:left="0"/>
              <w:jc w:val="left"/>
              <w:rPr>
                <w:sz w:val="22"/>
                <w:szCs w:val="22"/>
              </w:rPr>
            </w:pPr>
            <w:r>
              <w:rPr>
                <w:b/>
                <w:sz w:val="22"/>
                <w:szCs w:val="22"/>
              </w:rPr>
              <w:t>LPJ-GUESS-WD-Range</w:t>
            </w:r>
          </w:p>
        </w:tc>
        <w:tc>
          <w:tcPr>
            <w:tcW w:w="1138" w:type="dxa"/>
            <w:shd w:val="clear" w:color="auto" w:fill="DBE5F1"/>
          </w:tcPr>
          <w:p w14:paraId="3C2E7D73" w14:textId="0C362A91" w:rsidR="00A63E7F" w:rsidRDefault="00AA6BFA">
            <w:pPr>
              <w:spacing w:after="0"/>
              <w:ind w:left="0"/>
              <w:jc w:val="left"/>
              <w:rPr>
                <w:sz w:val="22"/>
                <w:szCs w:val="22"/>
              </w:rPr>
            </w:pPr>
            <w:r>
              <w:rPr>
                <w:sz w:val="22"/>
                <w:szCs w:val="22"/>
              </w:rPr>
              <w:t>67.97</w:t>
            </w:r>
          </w:p>
        </w:tc>
        <w:tc>
          <w:tcPr>
            <w:tcW w:w="1137" w:type="dxa"/>
            <w:shd w:val="clear" w:color="auto" w:fill="F2DCDB"/>
          </w:tcPr>
          <w:p w14:paraId="5E8F7699" w14:textId="150BA4FD" w:rsidR="00A63E7F" w:rsidRDefault="00AA6BFA">
            <w:pPr>
              <w:spacing w:after="0"/>
              <w:ind w:left="0"/>
              <w:jc w:val="left"/>
              <w:rPr>
                <w:sz w:val="22"/>
                <w:szCs w:val="22"/>
              </w:rPr>
            </w:pPr>
            <w:r>
              <w:rPr>
                <w:sz w:val="22"/>
                <w:szCs w:val="22"/>
              </w:rPr>
              <w:t>376.03</w:t>
            </w:r>
          </w:p>
        </w:tc>
        <w:tc>
          <w:tcPr>
            <w:tcW w:w="1137" w:type="dxa"/>
          </w:tcPr>
          <w:p w14:paraId="40C5B2E9" w14:textId="7AC54D1B" w:rsidR="00A63E7F" w:rsidRDefault="00AA6BFA">
            <w:pPr>
              <w:keepNext/>
              <w:spacing w:after="0"/>
              <w:ind w:left="0"/>
              <w:jc w:val="left"/>
              <w:rPr>
                <w:sz w:val="22"/>
                <w:szCs w:val="22"/>
              </w:rPr>
            </w:pPr>
            <w:r>
              <w:rPr>
                <w:sz w:val="22"/>
                <w:szCs w:val="22"/>
              </w:rPr>
              <w:t>199.50</w:t>
            </w:r>
          </w:p>
        </w:tc>
        <w:tc>
          <w:tcPr>
            <w:tcW w:w="1137" w:type="dxa"/>
          </w:tcPr>
          <w:p w14:paraId="7B6D5AA0" w14:textId="7E2C04C8" w:rsidR="00A63E7F" w:rsidRDefault="00AA6BFA">
            <w:pPr>
              <w:keepNext/>
              <w:spacing w:after="0"/>
              <w:ind w:left="0"/>
              <w:jc w:val="left"/>
              <w:rPr>
                <w:sz w:val="22"/>
                <w:szCs w:val="22"/>
              </w:rPr>
            </w:pPr>
            <w:r>
              <w:rPr>
                <w:sz w:val="22"/>
                <w:szCs w:val="22"/>
              </w:rPr>
              <w:t>281.52</w:t>
            </w:r>
          </w:p>
        </w:tc>
        <w:tc>
          <w:tcPr>
            <w:tcW w:w="1137" w:type="dxa"/>
          </w:tcPr>
          <w:p w14:paraId="2D3A9EFE" w14:textId="79C07625" w:rsidR="00A63E7F" w:rsidRDefault="00AA6BFA">
            <w:pPr>
              <w:keepNext/>
              <w:spacing w:after="0"/>
              <w:ind w:left="0"/>
              <w:jc w:val="left"/>
              <w:rPr>
                <w:sz w:val="22"/>
                <w:szCs w:val="22"/>
              </w:rPr>
            </w:pPr>
            <w:r>
              <w:rPr>
                <w:sz w:val="22"/>
                <w:szCs w:val="22"/>
              </w:rPr>
              <w:t>298.46</w:t>
            </w:r>
          </w:p>
        </w:tc>
        <w:tc>
          <w:tcPr>
            <w:tcW w:w="1137" w:type="dxa"/>
          </w:tcPr>
          <w:p w14:paraId="3CF23B48" w14:textId="678175A1" w:rsidR="00A63E7F" w:rsidRDefault="0028362A">
            <w:pPr>
              <w:keepNext/>
              <w:spacing w:after="0"/>
              <w:ind w:left="0"/>
              <w:jc w:val="left"/>
              <w:rPr>
                <w:sz w:val="22"/>
                <w:szCs w:val="22"/>
              </w:rPr>
            </w:pPr>
            <w:r>
              <w:rPr>
                <w:sz w:val="22"/>
                <w:szCs w:val="22"/>
              </w:rPr>
              <w:t>308.08</w:t>
            </w:r>
          </w:p>
        </w:tc>
      </w:tr>
    </w:tbl>
    <w:p w14:paraId="2B66DF0A" w14:textId="77777777" w:rsidR="00A63E7F" w:rsidRDefault="00A63E7F">
      <w:pPr>
        <w:spacing w:after="200" w:line="240" w:lineRule="auto"/>
        <w:ind w:left="0"/>
        <w:jc w:val="left"/>
        <w:rPr>
          <w:i/>
          <w:color w:val="44546A"/>
          <w:sz w:val="18"/>
          <w:szCs w:val="18"/>
        </w:rPr>
      </w:pPr>
    </w:p>
    <w:tbl>
      <w:tblPr>
        <w:tblStyle w:val="a3"/>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2"/>
        <w:gridCol w:w="1138"/>
        <w:gridCol w:w="1137"/>
        <w:gridCol w:w="1137"/>
        <w:gridCol w:w="1137"/>
        <w:gridCol w:w="1137"/>
        <w:gridCol w:w="1137"/>
      </w:tblGrid>
      <w:tr w:rsidR="00A63E7F" w14:paraId="1BD3563B" w14:textId="77777777">
        <w:tc>
          <w:tcPr>
            <w:tcW w:w="2522" w:type="dxa"/>
          </w:tcPr>
          <w:p w14:paraId="24875BCD" w14:textId="77777777" w:rsidR="00A63E7F" w:rsidRDefault="00340F43">
            <w:pPr>
              <w:spacing w:after="0"/>
              <w:ind w:left="0"/>
              <w:jc w:val="left"/>
              <w:rPr>
                <w:b/>
                <w:sz w:val="22"/>
                <w:szCs w:val="22"/>
              </w:rPr>
            </w:pPr>
            <w:r>
              <w:rPr>
                <w:b/>
                <w:sz w:val="22"/>
                <w:szCs w:val="22"/>
              </w:rPr>
              <w:t>Height [m]</w:t>
            </w:r>
          </w:p>
        </w:tc>
        <w:tc>
          <w:tcPr>
            <w:tcW w:w="1138" w:type="dxa"/>
          </w:tcPr>
          <w:p w14:paraId="77D980CA" w14:textId="77777777" w:rsidR="00A63E7F" w:rsidRDefault="00340F43">
            <w:pPr>
              <w:spacing w:after="0"/>
              <w:ind w:left="0"/>
              <w:jc w:val="left"/>
              <w:rPr>
                <w:b/>
                <w:sz w:val="22"/>
                <w:szCs w:val="22"/>
              </w:rPr>
            </w:pPr>
            <w:r>
              <w:rPr>
                <w:b/>
                <w:sz w:val="22"/>
                <w:szCs w:val="22"/>
              </w:rPr>
              <w:t>SWI</w:t>
            </w:r>
          </w:p>
        </w:tc>
        <w:tc>
          <w:tcPr>
            <w:tcW w:w="1137" w:type="dxa"/>
          </w:tcPr>
          <w:p w14:paraId="6E2EC3DC" w14:textId="77777777" w:rsidR="00A63E7F" w:rsidRDefault="00340F43">
            <w:pPr>
              <w:spacing w:after="0"/>
              <w:ind w:left="0"/>
              <w:jc w:val="left"/>
              <w:rPr>
                <w:b/>
                <w:sz w:val="22"/>
                <w:szCs w:val="22"/>
              </w:rPr>
            </w:pPr>
            <w:r>
              <w:rPr>
                <w:b/>
                <w:sz w:val="22"/>
                <w:szCs w:val="22"/>
              </w:rPr>
              <w:t>GER-HE</w:t>
            </w:r>
          </w:p>
        </w:tc>
        <w:tc>
          <w:tcPr>
            <w:tcW w:w="1137" w:type="dxa"/>
          </w:tcPr>
          <w:p w14:paraId="131CC024" w14:textId="77777777" w:rsidR="00A63E7F" w:rsidRDefault="00340F43">
            <w:pPr>
              <w:spacing w:after="0"/>
              <w:ind w:left="0"/>
              <w:jc w:val="left"/>
              <w:rPr>
                <w:b/>
                <w:sz w:val="22"/>
                <w:szCs w:val="22"/>
              </w:rPr>
            </w:pPr>
            <w:r>
              <w:rPr>
                <w:b/>
                <w:sz w:val="22"/>
                <w:szCs w:val="22"/>
              </w:rPr>
              <w:t>RU</w:t>
            </w:r>
          </w:p>
        </w:tc>
        <w:tc>
          <w:tcPr>
            <w:tcW w:w="1137" w:type="dxa"/>
          </w:tcPr>
          <w:p w14:paraId="5103EA3C" w14:textId="77777777" w:rsidR="00A63E7F" w:rsidRDefault="00340F43">
            <w:pPr>
              <w:spacing w:after="0"/>
              <w:ind w:left="0"/>
              <w:jc w:val="left"/>
              <w:rPr>
                <w:b/>
                <w:sz w:val="22"/>
                <w:szCs w:val="22"/>
              </w:rPr>
            </w:pPr>
            <w:r>
              <w:rPr>
                <w:b/>
                <w:sz w:val="22"/>
                <w:szCs w:val="22"/>
              </w:rPr>
              <w:t>GER</w:t>
            </w:r>
          </w:p>
        </w:tc>
        <w:tc>
          <w:tcPr>
            <w:tcW w:w="1137" w:type="dxa"/>
          </w:tcPr>
          <w:p w14:paraId="1E3DF2BD" w14:textId="77777777" w:rsidR="00A63E7F" w:rsidRDefault="00340F43">
            <w:pPr>
              <w:spacing w:after="0"/>
              <w:ind w:left="0"/>
              <w:jc w:val="left"/>
              <w:rPr>
                <w:b/>
                <w:sz w:val="22"/>
                <w:szCs w:val="22"/>
              </w:rPr>
            </w:pPr>
            <w:r>
              <w:rPr>
                <w:b/>
                <w:sz w:val="22"/>
                <w:szCs w:val="22"/>
              </w:rPr>
              <w:t>FRA</w:t>
            </w:r>
          </w:p>
        </w:tc>
        <w:tc>
          <w:tcPr>
            <w:tcW w:w="1137" w:type="dxa"/>
          </w:tcPr>
          <w:p w14:paraId="49960890" w14:textId="77777777" w:rsidR="00A63E7F" w:rsidRDefault="00340F43">
            <w:pPr>
              <w:spacing w:after="0"/>
              <w:ind w:left="0"/>
              <w:jc w:val="left"/>
              <w:rPr>
                <w:b/>
                <w:sz w:val="22"/>
                <w:szCs w:val="22"/>
              </w:rPr>
            </w:pPr>
            <w:r>
              <w:rPr>
                <w:b/>
                <w:sz w:val="22"/>
                <w:szCs w:val="22"/>
              </w:rPr>
              <w:t xml:space="preserve">Max </w:t>
            </w:r>
            <w:r>
              <w:rPr>
                <w:rFonts w:ascii="Times New Roman" w:eastAsia="Times New Roman" w:hAnsi="Times New Roman" w:cs="Times New Roman"/>
                <w:b/>
              </w:rPr>
              <w:t>Δ</w:t>
            </w:r>
          </w:p>
        </w:tc>
      </w:tr>
      <w:tr w:rsidR="00A63E7F" w14:paraId="0390C0D4" w14:textId="77777777">
        <w:tc>
          <w:tcPr>
            <w:tcW w:w="2522" w:type="dxa"/>
          </w:tcPr>
          <w:p w14:paraId="159FC7B7" w14:textId="77777777" w:rsidR="00A63E7F" w:rsidRDefault="00340F43">
            <w:pPr>
              <w:spacing w:after="0"/>
              <w:ind w:left="0"/>
              <w:jc w:val="left"/>
              <w:rPr>
                <w:sz w:val="22"/>
                <w:szCs w:val="22"/>
              </w:rPr>
            </w:pPr>
            <w:r>
              <w:rPr>
                <w:b/>
                <w:sz w:val="22"/>
                <w:szCs w:val="22"/>
              </w:rPr>
              <w:t>LPJ-GUESS-STD</w:t>
            </w:r>
          </w:p>
        </w:tc>
        <w:tc>
          <w:tcPr>
            <w:tcW w:w="1138" w:type="dxa"/>
            <w:shd w:val="clear" w:color="auto" w:fill="DBE5F1"/>
          </w:tcPr>
          <w:p w14:paraId="2DBD6663" w14:textId="6C8A9BFE" w:rsidR="00A63E7F" w:rsidRDefault="00340F43">
            <w:pPr>
              <w:spacing w:after="0"/>
              <w:ind w:left="0"/>
              <w:jc w:val="left"/>
              <w:rPr>
                <w:sz w:val="22"/>
                <w:szCs w:val="22"/>
              </w:rPr>
            </w:pPr>
            <w:r>
              <w:rPr>
                <w:sz w:val="22"/>
                <w:szCs w:val="22"/>
              </w:rPr>
              <w:t>1</w:t>
            </w:r>
            <w:r w:rsidR="001B61AF">
              <w:rPr>
                <w:sz w:val="22"/>
                <w:szCs w:val="22"/>
              </w:rPr>
              <w:t>6.79</w:t>
            </w:r>
          </w:p>
        </w:tc>
        <w:tc>
          <w:tcPr>
            <w:tcW w:w="1137" w:type="dxa"/>
            <w:shd w:val="clear" w:color="auto" w:fill="F2DCDB"/>
          </w:tcPr>
          <w:p w14:paraId="560DB290" w14:textId="1C8F5ECE" w:rsidR="00A63E7F" w:rsidRDefault="00340F43">
            <w:pPr>
              <w:spacing w:after="0"/>
              <w:ind w:left="0"/>
              <w:jc w:val="left"/>
              <w:rPr>
                <w:sz w:val="22"/>
                <w:szCs w:val="22"/>
              </w:rPr>
            </w:pPr>
            <w:r>
              <w:rPr>
                <w:sz w:val="22"/>
                <w:szCs w:val="22"/>
              </w:rPr>
              <w:t>2</w:t>
            </w:r>
            <w:r w:rsidR="001B61AF">
              <w:rPr>
                <w:sz w:val="22"/>
                <w:szCs w:val="22"/>
              </w:rPr>
              <w:t>6.91</w:t>
            </w:r>
          </w:p>
        </w:tc>
        <w:tc>
          <w:tcPr>
            <w:tcW w:w="1137" w:type="dxa"/>
          </w:tcPr>
          <w:p w14:paraId="66882CE8" w14:textId="4334BE28" w:rsidR="00A63E7F" w:rsidRDefault="00340F43">
            <w:pPr>
              <w:spacing w:after="0"/>
              <w:ind w:left="0"/>
              <w:jc w:val="left"/>
              <w:rPr>
                <w:sz w:val="22"/>
                <w:szCs w:val="22"/>
              </w:rPr>
            </w:pPr>
            <w:r>
              <w:rPr>
                <w:sz w:val="22"/>
                <w:szCs w:val="22"/>
              </w:rPr>
              <w:t>2</w:t>
            </w:r>
            <w:r w:rsidR="001B61AF">
              <w:rPr>
                <w:sz w:val="22"/>
                <w:szCs w:val="22"/>
              </w:rPr>
              <w:t>3.13</w:t>
            </w:r>
          </w:p>
        </w:tc>
        <w:tc>
          <w:tcPr>
            <w:tcW w:w="1137" w:type="dxa"/>
          </w:tcPr>
          <w:p w14:paraId="112F9E05" w14:textId="596FDCA5" w:rsidR="00A63E7F" w:rsidRDefault="00340F43">
            <w:pPr>
              <w:spacing w:after="0"/>
              <w:ind w:left="0"/>
              <w:jc w:val="left"/>
              <w:rPr>
                <w:sz w:val="22"/>
                <w:szCs w:val="22"/>
              </w:rPr>
            </w:pPr>
            <w:r>
              <w:rPr>
                <w:sz w:val="22"/>
                <w:szCs w:val="22"/>
              </w:rPr>
              <w:t>2</w:t>
            </w:r>
            <w:r w:rsidR="001B61AF">
              <w:rPr>
                <w:sz w:val="22"/>
                <w:szCs w:val="22"/>
              </w:rPr>
              <w:t>5.64</w:t>
            </w:r>
          </w:p>
        </w:tc>
        <w:tc>
          <w:tcPr>
            <w:tcW w:w="1137" w:type="dxa"/>
          </w:tcPr>
          <w:p w14:paraId="6ACDE235" w14:textId="33709729" w:rsidR="00A63E7F" w:rsidRDefault="00340F43">
            <w:pPr>
              <w:spacing w:after="0"/>
              <w:ind w:left="0"/>
              <w:jc w:val="left"/>
              <w:rPr>
                <w:sz w:val="22"/>
                <w:szCs w:val="22"/>
              </w:rPr>
            </w:pPr>
            <w:r>
              <w:rPr>
                <w:sz w:val="22"/>
                <w:szCs w:val="22"/>
              </w:rPr>
              <w:t>2</w:t>
            </w:r>
            <w:r w:rsidR="001B61AF">
              <w:rPr>
                <w:sz w:val="22"/>
                <w:szCs w:val="22"/>
              </w:rPr>
              <w:t>6.38</w:t>
            </w:r>
          </w:p>
        </w:tc>
        <w:tc>
          <w:tcPr>
            <w:tcW w:w="1137" w:type="dxa"/>
          </w:tcPr>
          <w:p w14:paraId="776BF486" w14:textId="0163C4FC" w:rsidR="00A63E7F" w:rsidRDefault="001B61AF">
            <w:pPr>
              <w:spacing w:after="0"/>
              <w:ind w:left="0"/>
              <w:jc w:val="left"/>
              <w:rPr>
                <w:sz w:val="22"/>
                <w:szCs w:val="22"/>
              </w:rPr>
            </w:pPr>
            <w:r>
              <w:rPr>
                <w:sz w:val="22"/>
                <w:szCs w:val="22"/>
              </w:rPr>
              <w:t>10.12</w:t>
            </w:r>
          </w:p>
        </w:tc>
      </w:tr>
      <w:tr w:rsidR="00A63E7F" w14:paraId="54CA455D" w14:textId="77777777">
        <w:tc>
          <w:tcPr>
            <w:tcW w:w="2522" w:type="dxa"/>
          </w:tcPr>
          <w:p w14:paraId="63423A23" w14:textId="77777777" w:rsidR="00A63E7F" w:rsidRDefault="00340F43">
            <w:pPr>
              <w:spacing w:after="0"/>
              <w:ind w:left="0"/>
              <w:jc w:val="left"/>
              <w:rPr>
                <w:sz w:val="22"/>
                <w:szCs w:val="22"/>
              </w:rPr>
            </w:pPr>
            <w:r>
              <w:rPr>
                <w:b/>
                <w:sz w:val="22"/>
                <w:szCs w:val="22"/>
              </w:rPr>
              <w:t>LPJ-GUESS-WD-Best</w:t>
            </w:r>
          </w:p>
        </w:tc>
        <w:tc>
          <w:tcPr>
            <w:tcW w:w="1138" w:type="dxa"/>
            <w:shd w:val="clear" w:color="auto" w:fill="DBE5F1"/>
          </w:tcPr>
          <w:p w14:paraId="7EBD4899" w14:textId="6B8896CA" w:rsidR="00A63E7F" w:rsidRDefault="001B61AF">
            <w:pPr>
              <w:spacing w:after="0"/>
              <w:ind w:left="0"/>
              <w:jc w:val="left"/>
              <w:rPr>
                <w:sz w:val="22"/>
                <w:szCs w:val="22"/>
              </w:rPr>
            </w:pPr>
            <w:r>
              <w:rPr>
                <w:sz w:val="22"/>
                <w:szCs w:val="22"/>
              </w:rPr>
              <w:t>17.51</w:t>
            </w:r>
          </w:p>
        </w:tc>
        <w:tc>
          <w:tcPr>
            <w:tcW w:w="1137" w:type="dxa"/>
            <w:shd w:val="clear" w:color="auto" w:fill="F2DCDB"/>
          </w:tcPr>
          <w:p w14:paraId="3E970766" w14:textId="720DB9C5" w:rsidR="00A63E7F" w:rsidRDefault="001B61AF">
            <w:pPr>
              <w:spacing w:after="0"/>
              <w:ind w:left="0"/>
              <w:jc w:val="left"/>
              <w:rPr>
                <w:sz w:val="22"/>
                <w:szCs w:val="22"/>
              </w:rPr>
            </w:pPr>
            <w:r>
              <w:rPr>
                <w:sz w:val="22"/>
                <w:szCs w:val="22"/>
              </w:rPr>
              <w:t>27.33</w:t>
            </w:r>
          </w:p>
        </w:tc>
        <w:tc>
          <w:tcPr>
            <w:tcW w:w="1137" w:type="dxa"/>
          </w:tcPr>
          <w:p w14:paraId="4303AA99" w14:textId="139C9FA6" w:rsidR="00A63E7F" w:rsidRDefault="001B61AF">
            <w:pPr>
              <w:spacing w:after="0"/>
              <w:ind w:left="0"/>
              <w:jc w:val="left"/>
              <w:rPr>
                <w:sz w:val="22"/>
                <w:szCs w:val="22"/>
              </w:rPr>
            </w:pPr>
            <w:r>
              <w:rPr>
                <w:sz w:val="22"/>
                <w:szCs w:val="22"/>
              </w:rPr>
              <w:t>23.32</w:t>
            </w:r>
          </w:p>
        </w:tc>
        <w:tc>
          <w:tcPr>
            <w:tcW w:w="1137" w:type="dxa"/>
          </w:tcPr>
          <w:p w14:paraId="7EB4818D" w14:textId="7AA55820" w:rsidR="00A63E7F" w:rsidRDefault="001B61AF">
            <w:pPr>
              <w:spacing w:after="0"/>
              <w:ind w:left="0"/>
              <w:jc w:val="left"/>
              <w:rPr>
                <w:sz w:val="22"/>
                <w:szCs w:val="22"/>
              </w:rPr>
            </w:pPr>
            <w:r>
              <w:rPr>
                <w:sz w:val="22"/>
                <w:szCs w:val="22"/>
              </w:rPr>
              <w:t>25.40</w:t>
            </w:r>
          </w:p>
        </w:tc>
        <w:tc>
          <w:tcPr>
            <w:tcW w:w="1137" w:type="dxa"/>
          </w:tcPr>
          <w:p w14:paraId="6DDAF37C" w14:textId="3432C600" w:rsidR="00A63E7F" w:rsidRDefault="001B61AF">
            <w:pPr>
              <w:spacing w:after="0"/>
              <w:ind w:left="0"/>
              <w:jc w:val="left"/>
              <w:rPr>
                <w:sz w:val="22"/>
                <w:szCs w:val="22"/>
              </w:rPr>
            </w:pPr>
            <w:r>
              <w:rPr>
                <w:sz w:val="22"/>
                <w:szCs w:val="22"/>
              </w:rPr>
              <w:t>25.95</w:t>
            </w:r>
          </w:p>
        </w:tc>
        <w:tc>
          <w:tcPr>
            <w:tcW w:w="1137" w:type="dxa"/>
          </w:tcPr>
          <w:p w14:paraId="03BBC03B" w14:textId="1AE2C9F1" w:rsidR="00A63E7F" w:rsidRDefault="0028362A">
            <w:pPr>
              <w:spacing w:after="0"/>
              <w:ind w:left="0"/>
              <w:jc w:val="left"/>
              <w:rPr>
                <w:sz w:val="22"/>
                <w:szCs w:val="22"/>
              </w:rPr>
            </w:pPr>
            <w:r>
              <w:rPr>
                <w:sz w:val="22"/>
                <w:szCs w:val="22"/>
              </w:rPr>
              <w:t>9.82</w:t>
            </w:r>
          </w:p>
        </w:tc>
      </w:tr>
      <w:tr w:rsidR="00A63E7F" w14:paraId="5E4E9896" w14:textId="77777777">
        <w:tc>
          <w:tcPr>
            <w:tcW w:w="2522" w:type="dxa"/>
          </w:tcPr>
          <w:p w14:paraId="6ED3E7E2" w14:textId="77777777" w:rsidR="00A63E7F" w:rsidRDefault="00340F43">
            <w:pPr>
              <w:spacing w:after="0"/>
              <w:ind w:left="0"/>
              <w:jc w:val="left"/>
              <w:rPr>
                <w:sz w:val="22"/>
                <w:szCs w:val="22"/>
              </w:rPr>
            </w:pPr>
            <w:r>
              <w:rPr>
                <w:b/>
                <w:sz w:val="22"/>
                <w:szCs w:val="22"/>
              </w:rPr>
              <w:t>LPJ-GUESS-WD-Range</w:t>
            </w:r>
          </w:p>
        </w:tc>
        <w:tc>
          <w:tcPr>
            <w:tcW w:w="1138" w:type="dxa"/>
            <w:shd w:val="clear" w:color="auto" w:fill="DBE5F1"/>
          </w:tcPr>
          <w:p w14:paraId="5273C6E8" w14:textId="0969D129" w:rsidR="00A63E7F" w:rsidRDefault="00340F43">
            <w:pPr>
              <w:spacing w:after="0"/>
              <w:ind w:left="0"/>
              <w:jc w:val="left"/>
              <w:rPr>
                <w:sz w:val="22"/>
                <w:szCs w:val="22"/>
              </w:rPr>
            </w:pPr>
            <w:r>
              <w:rPr>
                <w:sz w:val="22"/>
                <w:szCs w:val="22"/>
              </w:rPr>
              <w:t>1</w:t>
            </w:r>
            <w:r w:rsidR="00AA6BFA">
              <w:rPr>
                <w:sz w:val="22"/>
                <w:szCs w:val="22"/>
              </w:rPr>
              <w:t>8.59</w:t>
            </w:r>
          </w:p>
        </w:tc>
        <w:tc>
          <w:tcPr>
            <w:tcW w:w="1137" w:type="dxa"/>
            <w:shd w:val="clear" w:color="auto" w:fill="F2DCDB"/>
          </w:tcPr>
          <w:p w14:paraId="3EA28B39" w14:textId="3B89C49F" w:rsidR="00A63E7F" w:rsidRDefault="00340F43">
            <w:pPr>
              <w:spacing w:after="0"/>
              <w:ind w:left="0"/>
              <w:jc w:val="left"/>
              <w:rPr>
                <w:sz w:val="22"/>
                <w:szCs w:val="22"/>
              </w:rPr>
            </w:pPr>
            <w:r>
              <w:rPr>
                <w:sz w:val="22"/>
                <w:szCs w:val="22"/>
              </w:rPr>
              <w:t>2</w:t>
            </w:r>
            <w:r w:rsidR="00AA6BFA">
              <w:rPr>
                <w:sz w:val="22"/>
                <w:szCs w:val="22"/>
              </w:rPr>
              <w:t>7.68</w:t>
            </w:r>
          </w:p>
        </w:tc>
        <w:tc>
          <w:tcPr>
            <w:tcW w:w="1137" w:type="dxa"/>
          </w:tcPr>
          <w:p w14:paraId="7CC3D47B" w14:textId="2F48E07A" w:rsidR="00A63E7F" w:rsidRDefault="00340F43">
            <w:pPr>
              <w:keepNext/>
              <w:spacing w:after="0"/>
              <w:ind w:left="0"/>
              <w:jc w:val="left"/>
              <w:rPr>
                <w:sz w:val="22"/>
                <w:szCs w:val="22"/>
              </w:rPr>
            </w:pPr>
            <w:r>
              <w:rPr>
                <w:sz w:val="22"/>
                <w:szCs w:val="22"/>
              </w:rPr>
              <w:t>2</w:t>
            </w:r>
            <w:r w:rsidR="00AA6BFA">
              <w:rPr>
                <w:sz w:val="22"/>
                <w:szCs w:val="22"/>
              </w:rPr>
              <w:t>3.30</w:t>
            </w:r>
          </w:p>
        </w:tc>
        <w:tc>
          <w:tcPr>
            <w:tcW w:w="1137" w:type="dxa"/>
          </w:tcPr>
          <w:p w14:paraId="7FBB7D86" w14:textId="22622C6E" w:rsidR="00A63E7F" w:rsidRDefault="00340F43">
            <w:pPr>
              <w:keepNext/>
              <w:spacing w:after="0"/>
              <w:ind w:left="0"/>
              <w:jc w:val="left"/>
              <w:rPr>
                <w:sz w:val="22"/>
                <w:szCs w:val="22"/>
              </w:rPr>
            </w:pPr>
            <w:r>
              <w:rPr>
                <w:sz w:val="22"/>
                <w:szCs w:val="22"/>
              </w:rPr>
              <w:t>2</w:t>
            </w:r>
            <w:r w:rsidR="00AA6BFA">
              <w:rPr>
                <w:sz w:val="22"/>
                <w:szCs w:val="22"/>
              </w:rPr>
              <w:t>4.79</w:t>
            </w:r>
          </w:p>
        </w:tc>
        <w:tc>
          <w:tcPr>
            <w:tcW w:w="1137" w:type="dxa"/>
          </w:tcPr>
          <w:p w14:paraId="56CB6DD9" w14:textId="2B4F4091" w:rsidR="00A63E7F" w:rsidRDefault="00340F43">
            <w:pPr>
              <w:keepNext/>
              <w:spacing w:after="0"/>
              <w:ind w:left="0"/>
              <w:jc w:val="left"/>
              <w:rPr>
                <w:sz w:val="22"/>
                <w:szCs w:val="22"/>
              </w:rPr>
            </w:pPr>
            <w:r>
              <w:rPr>
                <w:sz w:val="22"/>
                <w:szCs w:val="22"/>
              </w:rPr>
              <w:t>2</w:t>
            </w:r>
            <w:r w:rsidR="00AA6BFA">
              <w:rPr>
                <w:sz w:val="22"/>
                <w:szCs w:val="22"/>
              </w:rPr>
              <w:t>5.00</w:t>
            </w:r>
          </w:p>
        </w:tc>
        <w:tc>
          <w:tcPr>
            <w:tcW w:w="1137" w:type="dxa"/>
          </w:tcPr>
          <w:p w14:paraId="5541F486" w14:textId="1A6CD4E4" w:rsidR="00A63E7F" w:rsidRDefault="0028362A">
            <w:pPr>
              <w:keepNext/>
              <w:spacing w:after="0"/>
              <w:ind w:left="0"/>
              <w:jc w:val="left"/>
              <w:rPr>
                <w:sz w:val="22"/>
                <w:szCs w:val="22"/>
              </w:rPr>
            </w:pPr>
            <w:r>
              <w:rPr>
                <w:sz w:val="22"/>
                <w:szCs w:val="22"/>
              </w:rPr>
              <w:t>9.09</w:t>
            </w:r>
          </w:p>
        </w:tc>
      </w:tr>
    </w:tbl>
    <w:p w14:paraId="08409F84" w14:textId="77777777" w:rsidR="00A63E7F" w:rsidRDefault="00A63E7F">
      <w:pPr>
        <w:spacing w:after="200" w:line="240" w:lineRule="auto"/>
        <w:ind w:left="0"/>
        <w:jc w:val="left"/>
        <w:rPr>
          <w:i/>
          <w:color w:val="44546A"/>
          <w:sz w:val="18"/>
          <w:szCs w:val="18"/>
        </w:rPr>
      </w:pPr>
    </w:p>
    <w:tbl>
      <w:tblPr>
        <w:tblStyle w:val="a4"/>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2"/>
        <w:gridCol w:w="1138"/>
        <w:gridCol w:w="1137"/>
        <w:gridCol w:w="1137"/>
        <w:gridCol w:w="1137"/>
        <w:gridCol w:w="1137"/>
        <w:gridCol w:w="1137"/>
      </w:tblGrid>
      <w:tr w:rsidR="00A63E7F" w14:paraId="067D8A21" w14:textId="77777777">
        <w:tc>
          <w:tcPr>
            <w:tcW w:w="2522" w:type="dxa"/>
          </w:tcPr>
          <w:p w14:paraId="32344972" w14:textId="77777777" w:rsidR="00A63E7F" w:rsidRDefault="00340F43">
            <w:pPr>
              <w:spacing w:after="0"/>
              <w:ind w:left="0"/>
              <w:jc w:val="left"/>
              <w:rPr>
                <w:b/>
                <w:sz w:val="22"/>
                <w:szCs w:val="22"/>
              </w:rPr>
            </w:pPr>
            <w:r>
              <w:rPr>
                <w:b/>
                <w:sz w:val="22"/>
                <w:szCs w:val="22"/>
              </w:rPr>
              <w:t>Trees/ha</w:t>
            </w:r>
          </w:p>
        </w:tc>
        <w:tc>
          <w:tcPr>
            <w:tcW w:w="1138" w:type="dxa"/>
          </w:tcPr>
          <w:p w14:paraId="1AF260A0" w14:textId="77777777" w:rsidR="00A63E7F" w:rsidRDefault="00340F43">
            <w:pPr>
              <w:spacing w:after="0"/>
              <w:ind w:left="0"/>
              <w:jc w:val="left"/>
              <w:rPr>
                <w:b/>
                <w:sz w:val="22"/>
                <w:szCs w:val="22"/>
              </w:rPr>
            </w:pPr>
            <w:r>
              <w:rPr>
                <w:b/>
                <w:sz w:val="22"/>
                <w:szCs w:val="22"/>
              </w:rPr>
              <w:t>SWI</w:t>
            </w:r>
          </w:p>
        </w:tc>
        <w:tc>
          <w:tcPr>
            <w:tcW w:w="1137" w:type="dxa"/>
          </w:tcPr>
          <w:p w14:paraId="5F71952B" w14:textId="77777777" w:rsidR="00A63E7F" w:rsidRDefault="00340F43">
            <w:pPr>
              <w:spacing w:after="0"/>
              <w:ind w:left="0"/>
              <w:jc w:val="left"/>
              <w:rPr>
                <w:b/>
                <w:sz w:val="22"/>
                <w:szCs w:val="22"/>
              </w:rPr>
            </w:pPr>
            <w:r>
              <w:rPr>
                <w:b/>
                <w:sz w:val="22"/>
                <w:szCs w:val="22"/>
              </w:rPr>
              <w:t>GER-HE</w:t>
            </w:r>
          </w:p>
        </w:tc>
        <w:tc>
          <w:tcPr>
            <w:tcW w:w="1137" w:type="dxa"/>
          </w:tcPr>
          <w:p w14:paraId="2374718F" w14:textId="77777777" w:rsidR="00A63E7F" w:rsidRDefault="00340F43">
            <w:pPr>
              <w:spacing w:after="0"/>
              <w:ind w:left="0"/>
              <w:jc w:val="left"/>
              <w:rPr>
                <w:b/>
                <w:sz w:val="22"/>
                <w:szCs w:val="22"/>
              </w:rPr>
            </w:pPr>
            <w:r>
              <w:rPr>
                <w:b/>
                <w:sz w:val="22"/>
                <w:szCs w:val="22"/>
              </w:rPr>
              <w:t>RU</w:t>
            </w:r>
          </w:p>
        </w:tc>
        <w:tc>
          <w:tcPr>
            <w:tcW w:w="1137" w:type="dxa"/>
          </w:tcPr>
          <w:p w14:paraId="453533BF" w14:textId="77777777" w:rsidR="00A63E7F" w:rsidRDefault="00340F43">
            <w:pPr>
              <w:spacing w:after="0"/>
              <w:ind w:left="0"/>
              <w:jc w:val="left"/>
              <w:rPr>
                <w:b/>
                <w:sz w:val="22"/>
                <w:szCs w:val="22"/>
              </w:rPr>
            </w:pPr>
            <w:r>
              <w:rPr>
                <w:b/>
                <w:sz w:val="22"/>
                <w:szCs w:val="22"/>
              </w:rPr>
              <w:t>GER</w:t>
            </w:r>
          </w:p>
        </w:tc>
        <w:tc>
          <w:tcPr>
            <w:tcW w:w="1137" w:type="dxa"/>
          </w:tcPr>
          <w:p w14:paraId="250EF417" w14:textId="77777777" w:rsidR="00A63E7F" w:rsidRDefault="00340F43">
            <w:pPr>
              <w:spacing w:after="0"/>
              <w:ind w:left="0"/>
              <w:jc w:val="left"/>
              <w:rPr>
                <w:b/>
                <w:sz w:val="22"/>
                <w:szCs w:val="22"/>
              </w:rPr>
            </w:pPr>
            <w:r>
              <w:rPr>
                <w:b/>
                <w:sz w:val="22"/>
                <w:szCs w:val="22"/>
              </w:rPr>
              <w:t>FRA</w:t>
            </w:r>
          </w:p>
        </w:tc>
        <w:tc>
          <w:tcPr>
            <w:tcW w:w="1137" w:type="dxa"/>
          </w:tcPr>
          <w:p w14:paraId="49B6D7B1" w14:textId="77777777" w:rsidR="00A63E7F" w:rsidRDefault="00340F43">
            <w:pPr>
              <w:spacing w:after="0"/>
              <w:ind w:left="0"/>
              <w:jc w:val="left"/>
              <w:rPr>
                <w:b/>
                <w:sz w:val="22"/>
                <w:szCs w:val="22"/>
              </w:rPr>
            </w:pPr>
            <w:r>
              <w:rPr>
                <w:b/>
                <w:sz w:val="22"/>
                <w:szCs w:val="22"/>
              </w:rPr>
              <w:t xml:space="preserve">Max </w:t>
            </w:r>
            <w:r>
              <w:rPr>
                <w:rFonts w:ascii="Times New Roman" w:eastAsia="Times New Roman" w:hAnsi="Times New Roman" w:cs="Times New Roman"/>
                <w:b/>
              </w:rPr>
              <w:t>Δ</w:t>
            </w:r>
          </w:p>
        </w:tc>
      </w:tr>
      <w:tr w:rsidR="00A63E7F" w14:paraId="7382D148" w14:textId="77777777">
        <w:tc>
          <w:tcPr>
            <w:tcW w:w="2522" w:type="dxa"/>
          </w:tcPr>
          <w:p w14:paraId="1928CBE3" w14:textId="77777777" w:rsidR="00A63E7F" w:rsidRDefault="00340F43">
            <w:pPr>
              <w:spacing w:after="0"/>
              <w:ind w:left="0"/>
              <w:jc w:val="left"/>
              <w:rPr>
                <w:sz w:val="22"/>
                <w:szCs w:val="22"/>
              </w:rPr>
            </w:pPr>
            <w:r>
              <w:rPr>
                <w:b/>
                <w:sz w:val="22"/>
                <w:szCs w:val="22"/>
              </w:rPr>
              <w:t>LPJ-GUESS-STD</w:t>
            </w:r>
          </w:p>
        </w:tc>
        <w:tc>
          <w:tcPr>
            <w:tcW w:w="1138" w:type="dxa"/>
            <w:shd w:val="clear" w:color="auto" w:fill="F2DCDB"/>
          </w:tcPr>
          <w:p w14:paraId="4D228A46" w14:textId="5C2FFCFA" w:rsidR="00A63E7F" w:rsidRDefault="00340F43">
            <w:pPr>
              <w:spacing w:after="0"/>
              <w:ind w:left="0"/>
              <w:jc w:val="left"/>
              <w:rPr>
                <w:sz w:val="22"/>
                <w:szCs w:val="22"/>
              </w:rPr>
            </w:pPr>
            <w:r>
              <w:rPr>
                <w:sz w:val="22"/>
                <w:szCs w:val="22"/>
              </w:rPr>
              <w:t>1</w:t>
            </w:r>
            <w:r w:rsidR="001B61AF">
              <w:rPr>
                <w:sz w:val="22"/>
                <w:szCs w:val="22"/>
              </w:rPr>
              <w:t>40.03</w:t>
            </w:r>
          </w:p>
        </w:tc>
        <w:tc>
          <w:tcPr>
            <w:tcW w:w="1137" w:type="dxa"/>
            <w:shd w:val="clear" w:color="auto" w:fill="DBE5F1"/>
          </w:tcPr>
          <w:p w14:paraId="411F6BDB" w14:textId="3808EDF8" w:rsidR="00A63E7F" w:rsidRDefault="001B61AF">
            <w:pPr>
              <w:spacing w:after="0"/>
              <w:ind w:left="0"/>
              <w:jc w:val="left"/>
              <w:rPr>
                <w:sz w:val="22"/>
                <w:szCs w:val="22"/>
              </w:rPr>
            </w:pPr>
            <w:r>
              <w:rPr>
                <w:sz w:val="22"/>
                <w:szCs w:val="22"/>
              </w:rPr>
              <w:t>45.33</w:t>
            </w:r>
          </w:p>
        </w:tc>
        <w:tc>
          <w:tcPr>
            <w:tcW w:w="1137" w:type="dxa"/>
          </w:tcPr>
          <w:p w14:paraId="6D7994E3" w14:textId="499E1331" w:rsidR="00A63E7F" w:rsidRDefault="001B61AF">
            <w:pPr>
              <w:spacing w:after="0"/>
              <w:ind w:left="0"/>
              <w:jc w:val="left"/>
              <w:rPr>
                <w:sz w:val="22"/>
                <w:szCs w:val="22"/>
              </w:rPr>
            </w:pPr>
            <w:r>
              <w:rPr>
                <w:sz w:val="22"/>
                <w:szCs w:val="22"/>
              </w:rPr>
              <w:t>64.92</w:t>
            </w:r>
          </w:p>
        </w:tc>
        <w:tc>
          <w:tcPr>
            <w:tcW w:w="1137" w:type="dxa"/>
          </w:tcPr>
          <w:p w14:paraId="6C51AA9E" w14:textId="50531F4F" w:rsidR="00A63E7F" w:rsidRDefault="001B61AF">
            <w:pPr>
              <w:spacing w:after="0"/>
              <w:ind w:left="0"/>
              <w:jc w:val="left"/>
              <w:rPr>
                <w:sz w:val="22"/>
                <w:szCs w:val="22"/>
              </w:rPr>
            </w:pPr>
            <w:r>
              <w:rPr>
                <w:sz w:val="22"/>
                <w:szCs w:val="22"/>
              </w:rPr>
              <w:t>50.75</w:t>
            </w:r>
          </w:p>
        </w:tc>
        <w:tc>
          <w:tcPr>
            <w:tcW w:w="1137" w:type="dxa"/>
          </w:tcPr>
          <w:p w14:paraId="140B6DCE" w14:textId="1FE4F1BE" w:rsidR="00A63E7F" w:rsidRDefault="001B61AF">
            <w:pPr>
              <w:spacing w:after="0"/>
              <w:ind w:left="0"/>
              <w:jc w:val="left"/>
              <w:rPr>
                <w:sz w:val="22"/>
                <w:szCs w:val="22"/>
              </w:rPr>
            </w:pPr>
            <w:r>
              <w:rPr>
                <w:sz w:val="22"/>
                <w:szCs w:val="22"/>
              </w:rPr>
              <w:t>47.45</w:t>
            </w:r>
          </w:p>
        </w:tc>
        <w:tc>
          <w:tcPr>
            <w:tcW w:w="1137" w:type="dxa"/>
          </w:tcPr>
          <w:p w14:paraId="15803BCC" w14:textId="2D1AC9E9" w:rsidR="00A63E7F" w:rsidRDefault="001B61AF">
            <w:pPr>
              <w:spacing w:after="0"/>
              <w:ind w:left="0"/>
              <w:jc w:val="left"/>
              <w:rPr>
                <w:sz w:val="22"/>
                <w:szCs w:val="22"/>
              </w:rPr>
            </w:pPr>
            <w:r>
              <w:rPr>
                <w:sz w:val="22"/>
                <w:szCs w:val="22"/>
              </w:rPr>
              <w:t>94.70</w:t>
            </w:r>
          </w:p>
        </w:tc>
      </w:tr>
      <w:tr w:rsidR="00A63E7F" w14:paraId="0439B665" w14:textId="77777777">
        <w:tc>
          <w:tcPr>
            <w:tcW w:w="2522" w:type="dxa"/>
          </w:tcPr>
          <w:p w14:paraId="7CA39EA1" w14:textId="77777777" w:rsidR="00A63E7F" w:rsidRDefault="00340F43">
            <w:pPr>
              <w:spacing w:after="0"/>
              <w:ind w:left="0"/>
              <w:jc w:val="left"/>
              <w:rPr>
                <w:sz w:val="22"/>
                <w:szCs w:val="22"/>
              </w:rPr>
            </w:pPr>
            <w:r>
              <w:rPr>
                <w:b/>
                <w:sz w:val="22"/>
                <w:szCs w:val="22"/>
              </w:rPr>
              <w:t>LPJ-GUESS-WD-Best</w:t>
            </w:r>
          </w:p>
        </w:tc>
        <w:tc>
          <w:tcPr>
            <w:tcW w:w="1138" w:type="dxa"/>
            <w:shd w:val="clear" w:color="auto" w:fill="F2DCDB"/>
          </w:tcPr>
          <w:p w14:paraId="2C0980D9" w14:textId="77C0B8D9" w:rsidR="00A63E7F" w:rsidRDefault="00340F43">
            <w:pPr>
              <w:spacing w:after="0"/>
              <w:ind w:left="0"/>
              <w:jc w:val="left"/>
              <w:rPr>
                <w:sz w:val="22"/>
                <w:szCs w:val="22"/>
              </w:rPr>
            </w:pPr>
            <w:r>
              <w:rPr>
                <w:sz w:val="22"/>
                <w:szCs w:val="22"/>
              </w:rPr>
              <w:t>1</w:t>
            </w:r>
            <w:r w:rsidR="00AA6BFA">
              <w:rPr>
                <w:sz w:val="22"/>
                <w:szCs w:val="22"/>
              </w:rPr>
              <w:t>26.67</w:t>
            </w:r>
          </w:p>
        </w:tc>
        <w:tc>
          <w:tcPr>
            <w:tcW w:w="1137" w:type="dxa"/>
            <w:shd w:val="clear" w:color="auto" w:fill="DBE5F1"/>
          </w:tcPr>
          <w:p w14:paraId="03A0D024" w14:textId="3780486E" w:rsidR="00A63E7F" w:rsidRDefault="00AA6BFA">
            <w:pPr>
              <w:spacing w:after="0"/>
              <w:ind w:left="0"/>
              <w:jc w:val="left"/>
              <w:rPr>
                <w:sz w:val="22"/>
                <w:szCs w:val="22"/>
              </w:rPr>
            </w:pPr>
            <w:r>
              <w:rPr>
                <w:sz w:val="22"/>
                <w:szCs w:val="22"/>
              </w:rPr>
              <w:t>43.68</w:t>
            </w:r>
          </w:p>
        </w:tc>
        <w:tc>
          <w:tcPr>
            <w:tcW w:w="1137" w:type="dxa"/>
          </w:tcPr>
          <w:p w14:paraId="4B5D973F" w14:textId="4F677781" w:rsidR="00A63E7F" w:rsidRDefault="00AA6BFA">
            <w:pPr>
              <w:spacing w:after="0"/>
              <w:ind w:left="0"/>
              <w:jc w:val="left"/>
              <w:rPr>
                <w:sz w:val="22"/>
                <w:szCs w:val="22"/>
              </w:rPr>
            </w:pPr>
            <w:r>
              <w:rPr>
                <w:sz w:val="22"/>
                <w:szCs w:val="22"/>
              </w:rPr>
              <w:t>63.67</w:t>
            </w:r>
          </w:p>
        </w:tc>
        <w:tc>
          <w:tcPr>
            <w:tcW w:w="1137" w:type="dxa"/>
          </w:tcPr>
          <w:p w14:paraId="60801F21" w14:textId="4F607E02" w:rsidR="00A63E7F" w:rsidRDefault="00AA6BFA">
            <w:pPr>
              <w:spacing w:after="0"/>
              <w:ind w:left="0"/>
              <w:jc w:val="left"/>
              <w:rPr>
                <w:sz w:val="22"/>
                <w:szCs w:val="22"/>
              </w:rPr>
            </w:pPr>
            <w:r>
              <w:rPr>
                <w:sz w:val="22"/>
                <w:szCs w:val="22"/>
              </w:rPr>
              <w:t>51.95</w:t>
            </w:r>
          </w:p>
        </w:tc>
        <w:tc>
          <w:tcPr>
            <w:tcW w:w="1137" w:type="dxa"/>
          </w:tcPr>
          <w:p w14:paraId="2E372DA0" w14:textId="43CEED04" w:rsidR="00A63E7F" w:rsidRDefault="00AA6BFA">
            <w:pPr>
              <w:spacing w:after="0"/>
              <w:ind w:left="0"/>
              <w:jc w:val="left"/>
              <w:rPr>
                <w:sz w:val="22"/>
                <w:szCs w:val="22"/>
              </w:rPr>
            </w:pPr>
            <w:r>
              <w:rPr>
                <w:sz w:val="22"/>
                <w:szCs w:val="22"/>
              </w:rPr>
              <w:t>49.36</w:t>
            </w:r>
          </w:p>
        </w:tc>
        <w:tc>
          <w:tcPr>
            <w:tcW w:w="1137" w:type="dxa"/>
          </w:tcPr>
          <w:p w14:paraId="15DE178A" w14:textId="2D5603BA" w:rsidR="00A63E7F" w:rsidRDefault="0028362A">
            <w:pPr>
              <w:spacing w:after="0"/>
              <w:ind w:left="0"/>
              <w:jc w:val="left"/>
              <w:rPr>
                <w:sz w:val="22"/>
                <w:szCs w:val="22"/>
              </w:rPr>
            </w:pPr>
            <w:r>
              <w:rPr>
                <w:sz w:val="22"/>
                <w:szCs w:val="22"/>
              </w:rPr>
              <w:t>82.88</w:t>
            </w:r>
          </w:p>
        </w:tc>
      </w:tr>
      <w:tr w:rsidR="00A63E7F" w14:paraId="5D9B9851" w14:textId="77777777">
        <w:tc>
          <w:tcPr>
            <w:tcW w:w="2522" w:type="dxa"/>
          </w:tcPr>
          <w:p w14:paraId="3516E914" w14:textId="77777777" w:rsidR="00A63E7F" w:rsidRDefault="00340F43">
            <w:pPr>
              <w:spacing w:after="0"/>
              <w:ind w:left="0"/>
              <w:jc w:val="left"/>
              <w:rPr>
                <w:sz w:val="22"/>
                <w:szCs w:val="22"/>
              </w:rPr>
            </w:pPr>
            <w:r>
              <w:rPr>
                <w:b/>
                <w:sz w:val="22"/>
                <w:szCs w:val="22"/>
              </w:rPr>
              <w:t>LPJ-GUESS-WD-Range</w:t>
            </w:r>
          </w:p>
        </w:tc>
        <w:tc>
          <w:tcPr>
            <w:tcW w:w="1138" w:type="dxa"/>
            <w:shd w:val="clear" w:color="auto" w:fill="F2DCDB"/>
          </w:tcPr>
          <w:p w14:paraId="4AF87A6F" w14:textId="57D9B429" w:rsidR="00A63E7F" w:rsidRDefault="00340F43">
            <w:pPr>
              <w:spacing w:after="0"/>
              <w:ind w:left="0"/>
              <w:jc w:val="left"/>
              <w:rPr>
                <w:sz w:val="22"/>
                <w:szCs w:val="22"/>
              </w:rPr>
            </w:pPr>
            <w:r>
              <w:rPr>
                <w:sz w:val="22"/>
                <w:szCs w:val="22"/>
              </w:rPr>
              <w:t>1</w:t>
            </w:r>
            <w:r w:rsidR="0028362A">
              <w:rPr>
                <w:sz w:val="22"/>
                <w:szCs w:val="22"/>
              </w:rPr>
              <w:t>09.79</w:t>
            </w:r>
          </w:p>
        </w:tc>
        <w:tc>
          <w:tcPr>
            <w:tcW w:w="1137" w:type="dxa"/>
            <w:shd w:val="clear" w:color="auto" w:fill="DBE5F1"/>
          </w:tcPr>
          <w:p w14:paraId="397DC9D1" w14:textId="55E16E92" w:rsidR="00A63E7F" w:rsidRDefault="0028362A">
            <w:pPr>
              <w:spacing w:after="0"/>
              <w:ind w:left="0"/>
              <w:jc w:val="left"/>
              <w:rPr>
                <w:sz w:val="22"/>
                <w:szCs w:val="22"/>
              </w:rPr>
            </w:pPr>
            <w:r>
              <w:rPr>
                <w:sz w:val="22"/>
                <w:szCs w:val="22"/>
              </w:rPr>
              <w:t>42.36</w:t>
            </w:r>
          </w:p>
        </w:tc>
        <w:tc>
          <w:tcPr>
            <w:tcW w:w="1137" w:type="dxa"/>
          </w:tcPr>
          <w:p w14:paraId="29B43A6F" w14:textId="445BC389" w:rsidR="00A63E7F" w:rsidRDefault="0028362A">
            <w:pPr>
              <w:keepNext/>
              <w:spacing w:after="0"/>
              <w:ind w:left="0"/>
              <w:jc w:val="left"/>
              <w:rPr>
                <w:sz w:val="22"/>
                <w:szCs w:val="22"/>
              </w:rPr>
            </w:pPr>
            <w:r>
              <w:rPr>
                <w:sz w:val="22"/>
                <w:szCs w:val="22"/>
              </w:rPr>
              <w:t>63.79</w:t>
            </w:r>
          </w:p>
        </w:tc>
        <w:tc>
          <w:tcPr>
            <w:tcW w:w="1137" w:type="dxa"/>
          </w:tcPr>
          <w:p w14:paraId="02327032" w14:textId="0F693936" w:rsidR="00A63E7F" w:rsidRDefault="0028362A">
            <w:pPr>
              <w:keepNext/>
              <w:spacing w:after="0"/>
              <w:ind w:left="0"/>
              <w:jc w:val="left"/>
              <w:rPr>
                <w:sz w:val="22"/>
                <w:szCs w:val="22"/>
              </w:rPr>
            </w:pPr>
            <w:r>
              <w:rPr>
                <w:sz w:val="22"/>
                <w:szCs w:val="22"/>
              </w:rPr>
              <w:t>55.05</w:t>
            </w:r>
          </w:p>
        </w:tc>
        <w:tc>
          <w:tcPr>
            <w:tcW w:w="1137" w:type="dxa"/>
          </w:tcPr>
          <w:p w14:paraId="6406E6A8" w14:textId="52C4894F" w:rsidR="00A63E7F" w:rsidRDefault="0028362A">
            <w:pPr>
              <w:keepNext/>
              <w:spacing w:after="0"/>
              <w:ind w:left="0"/>
              <w:jc w:val="left"/>
              <w:rPr>
                <w:sz w:val="22"/>
                <w:szCs w:val="22"/>
              </w:rPr>
            </w:pPr>
            <w:r>
              <w:rPr>
                <w:sz w:val="22"/>
                <w:szCs w:val="22"/>
              </w:rPr>
              <w:t>53.95</w:t>
            </w:r>
          </w:p>
        </w:tc>
        <w:tc>
          <w:tcPr>
            <w:tcW w:w="1137" w:type="dxa"/>
          </w:tcPr>
          <w:p w14:paraId="77CBB996" w14:textId="58D47A7B" w:rsidR="00A63E7F" w:rsidRDefault="0028362A">
            <w:pPr>
              <w:keepNext/>
              <w:spacing w:after="0"/>
              <w:ind w:left="0"/>
              <w:jc w:val="left"/>
              <w:rPr>
                <w:sz w:val="22"/>
                <w:szCs w:val="22"/>
              </w:rPr>
            </w:pPr>
            <w:r>
              <w:rPr>
                <w:sz w:val="22"/>
                <w:szCs w:val="22"/>
              </w:rPr>
              <w:t>67.43</w:t>
            </w:r>
          </w:p>
        </w:tc>
      </w:tr>
    </w:tbl>
    <w:p w14:paraId="352F39C3" w14:textId="77777777" w:rsidR="00A63E7F" w:rsidRDefault="00A63E7F">
      <w:pPr>
        <w:spacing w:after="200" w:line="240" w:lineRule="auto"/>
        <w:ind w:left="0"/>
        <w:jc w:val="left"/>
        <w:rPr>
          <w:i/>
          <w:color w:val="44546A"/>
          <w:sz w:val="18"/>
          <w:szCs w:val="18"/>
        </w:rPr>
      </w:pPr>
      <w:bookmarkStart w:id="2" w:name="_lvxb46rzq19r" w:colFirst="0" w:colLast="0"/>
      <w:bookmarkEnd w:id="2"/>
    </w:p>
    <w:tbl>
      <w:tblPr>
        <w:tblStyle w:val="a5"/>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2"/>
        <w:gridCol w:w="1138"/>
        <w:gridCol w:w="1137"/>
        <w:gridCol w:w="1137"/>
        <w:gridCol w:w="1137"/>
        <w:gridCol w:w="1137"/>
        <w:gridCol w:w="1137"/>
      </w:tblGrid>
      <w:tr w:rsidR="00A63E7F" w14:paraId="747CC30A" w14:textId="77777777">
        <w:tc>
          <w:tcPr>
            <w:tcW w:w="2522" w:type="dxa"/>
          </w:tcPr>
          <w:p w14:paraId="6FC7BB9D" w14:textId="77777777" w:rsidR="00A63E7F" w:rsidRDefault="00340F43">
            <w:pPr>
              <w:spacing w:after="0"/>
              <w:ind w:left="0"/>
              <w:jc w:val="left"/>
              <w:rPr>
                <w:b/>
                <w:sz w:val="22"/>
                <w:szCs w:val="22"/>
              </w:rPr>
            </w:pPr>
            <w:proofErr w:type="spellStart"/>
            <w:r>
              <w:rPr>
                <w:b/>
                <w:sz w:val="22"/>
                <w:szCs w:val="22"/>
              </w:rPr>
              <w:t>Cwood</w:t>
            </w:r>
            <w:proofErr w:type="spellEnd"/>
            <w:r>
              <w:rPr>
                <w:b/>
                <w:sz w:val="22"/>
                <w:szCs w:val="22"/>
              </w:rPr>
              <w:t>/m</w:t>
            </w:r>
            <w:r>
              <w:rPr>
                <w:b/>
                <w:sz w:val="22"/>
                <w:szCs w:val="22"/>
                <w:vertAlign w:val="superscript"/>
              </w:rPr>
              <w:t xml:space="preserve">2 </w:t>
            </w:r>
            <w:r>
              <w:rPr>
                <w:b/>
                <w:sz w:val="22"/>
                <w:szCs w:val="22"/>
              </w:rPr>
              <w:t>[</w:t>
            </w:r>
            <w:proofErr w:type="spellStart"/>
            <w:r>
              <w:rPr>
                <w:b/>
                <w:sz w:val="22"/>
                <w:szCs w:val="22"/>
              </w:rPr>
              <w:t>kgC</w:t>
            </w:r>
            <w:proofErr w:type="spellEnd"/>
            <w:r>
              <w:rPr>
                <w:b/>
                <w:sz w:val="22"/>
                <w:szCs w:val="22"/>
              </w:rPr>
              <w:t>/m</w:t>
            </w:r>
            <w:r>
              <w:rPr>
                <w:b/>
                <w:sz w:val="22"/>
                <w:szCs w:val="22"/>
                <w:vertAlign w:val="superscript"/>
              </w:rPr>
              <w:t>2</w:t>
            </w:r>
            <w:r>
              <w:rPr>
                <w:b/>
                <w:sz w:val="22"/>
                <w:szCs w:val="22"/>
              </w:rPr>
              <w:t>]</w:t>
            </w:r>
          </w:p>
        </w:tc>
        <w:tc>
          <w:tcPr>
            <w:tcW w:w="1138" w:type="dxa"/>
          </w:tcPr>
          <w:p w14:paraId="5C7564B4" w14:textId="77777777" w:rsidR="00A63E7F" w:rsidRDefault="00340F43">
            <w:pPr>
              <w:spacing w:after="0"/>
              <w:ind w:left="0"/>
              <w:jc w:val="left"/>
              <w:rPr>
                <w:b/>
                <w:sz w:val="22"/>
                <w:szCs w:val="22"/>
              </w:rPr>
            </w:pPr>
            <w:r>
              <w:rPr>
                <w:b/>
                <w:sz w:val="22"/>
                <w:szCs w:val="22"/>
              </w:rPr>
              <w:t>SWI</w:t>
            </w:r>
          </w:p>
        </w:tc>
        <w:tc>
          <w:tcPr>
            <w:tcW w:w="1137" w:type="dxa"/>
          </w:tcPr>
          <w:p w14:paraId="1EA5322C" w14:textId="77777777" w:rsidR="00A63E7F" w:rsidRDefault="00340F43">
            <w:pPr>
              <w:spacing w:after="0"/>
              <w:ind w:left="0"/>
              <w:jc w:val="left"/>
              <w:rPr>
                <w:b/>
                <w:sz w:val="22"/>
                <w:szCs w:val="22"/>
              </w:rPr>
            </w:pPr>
            <w:r>
              <w:rPr>
                <w:b/>
                <w:sz w:val="22"/>
                <w:szCs w:val="22"/>
              </w:rPr>
              <w:t>GER-HE</w:t>
            </w:r>
          </w:p>
        </w:tc>
        <w:tc>
          <w:tcPr>
            <w:tcW w:w="1137" w:type="dxa"/>
          </w:tcPr>
          <w:p w14:paraId="42828139" w14:textId="77777777" w:rsidR="00A63E7F" w:rsidRDefault="00340F43">
            <w:pPr>
              <w:spacing w:after="0"/>
              <w:ind w:left="0"/>
              <w:jc w:val="left"/>
              <w:rPr>
                <w:b/>
                <w:sz w:val="22"/>
                <w:szCs w:val="22"/>
              </w:rPr>
            </w:pPr>
            <w:r>
              <w:rPr>
                <w:b/>
                <w:sz w:val="22"/>
                <w:szCs w:val="22"/>
              </w:rPr>
              <w:t>RU</w:t>
            </w:r>
          </w:p>
        </w:tc>
        <w:tc>
          <w:tcPr>
            <w:tcW w:w="1137" w:type="dxa"/>
          </w:tcPr>
          <w:p w14:paraId="23A44D3D" w14:textId="77777777" w:rsidR="00A63E7F" w:rsidRDefault="00340F43">
            <w:pPr>
              <w:spacing w:after="0"/>
              <w:ind w:left="0"/>
              <w:jc w:val="left"/>
              <w:rPr>
                <w:b/>
                <w:sz w:val="22"/>
                <w:szCs w:val="22"/>
              </w:rPr>
            </w:pPr>
            <w:r>
              <w:rPr>
                <w:b/>
                <w:sz w:val="22"/>
                <w:szCs w:val="22"/>
              </w:rPr>
              <w:t>GER</w:t>
            </w:r>
          </w:p>
        </w:tc>
        <w:tc>
          <w:tcPr>
            <w:tcW w:w="1137" w:type="dxa"/>
          </w:tcPr>
          <w:p w14:paraId="7133D55B" w14:textId="77777777" w:rsidR="00A63E7F" w:rsidRDefault="00340F43">
            <w:pPr>
              <w:spacing w:after="0"/>
              <w:ind w:left="0"/>
              <w:jc w:val="left"/>
              <w:rPr>
                <w:b/>
                <w:sz w:val="22"/>
                <w:szCs w:val="22"/>
              </w:rPr>
            </w:pPr>
            <w:r>
              <w:rPr>
                <w:b/>
                <w:sz w:val="22"/>
                <w:szCs w:val="22"/>
              </w:rPr>
              <w:t>FRA</w:t>
            </w:r>
          </w:p>
        </w:tc>
        <w:tc>
          <w:tcPr>
            <w:tcW w:w="1137" w:type="dxa"/>
          </w:tcPr>
          <w:p w14:paraId="6C8CE6BD" w14:textId="77777777" w:rsidR="00A63E7F" w:rsidRDefault="00340F43">
            <w:pPr>
              <w:spacing w:after="0"/>
              <w:ind w:left="0"/>
              <w:jc w:val="left"/>
              <w:rPr>
                <w:b/>
                <w:sz w:val="22"/>
                <w:szCs w:val="22"/>
              </w:rPr>
            </w:pPr>
            <w:r>
              <w:rPr>
                <w:b/>
                <w:sz w:val="22"/>
                <w:szCs w:val="22"/>
              </w:rPr>
              <w:t xml:space="preserve">Max </w:t>
            </w:r>
            <w:r>
              <w:rPr>
                <w:rFonts w:ascii="Times New Roman" w:eastAsia="Times New Roman" w:hAnsi="Times New Roman" w:cs="Times New Roman"/>
                <w:b/>
              </w:rPr>
              <w:t>Δ</w:t>
            </w:r>
          </w:p>
        </w:tc>
      </w:tr>
      <w:tr w:rsidR="00A63E7F" w14:paraId="2C4113DD" w14:textId="77777777">
        <w:tc>
          <w:tcPr>
            <w:tcW w:w="2522" w:type="dxa"/>
          </w:tcPr>
          <w:p w14:paraId="71534380" w14:textId="77777777" w:rsidR="00A63E7F" w:rsidRDefault="00340F43">
            <w:pPr>
              <w:spacing w:after="0"/>
              <w:ind w:left="0"/>
              <w:jc w:val="left"/>
              <w:rPr>
                <w:sz w:val="22"/>
                <w:szCs w:val="22"/>
              </w:rPr>
            </w:pPr>
            <w:r>
              <w:rPr>
                <w:b/>
                <w:sz w:val="22"/>
                <w:szCs w:val="22"/>
              </w:rPr>
              <w:t>LPJ-GUESS-STD</w:t>
            </w:r>
          </w:p>
        </w:tc>
        <w:tc>
          <w:tcPr>
            <w:tcW w:w="1138" w:type="dxa"/>
            <w:shd w:val="clear" w:color="auto" w:fill="DBE5F1"/>
          </w:tcPr>
          <w:p w14:paraId="225182DB" w14:textId="6A6BB844" w:rsidR="00A63E7F" w:rsidRDefault="00340F43">
            <w:pPr>
              <w:spacing w:after="0"/>
              <w:ind w:left="0"/>
              <w:jc w:val="left"/>
              <w:rPr>
                <w:sz w:val="22"/>
                <w:szCs w:val="22"/>
              </w:rPr>
            </w:pPr>
            <w:r>
              <w:rPr>
                <w:sz w:val="22"/>
                <w:szCs w:val="22"/>
              </w:rPr>
              <w:t>7.</w:t>
            </w:r>
            <w:r w:rsidR="00A4446E">
              <w:rPr>
                <w:sz w:val="22"/>
                <w:szCs w:val="22"/>
              </w:rPr>
              <w:t>63</w:t>
            </w:r>
          </w:p>
        </w:tc>
        <w:tc>
          <w:tcPr>
            <w:tcW w:w="1137" w:type="dxa"/>
            <w:shd w:val="clear" w:color="auto" w:fill="F2DCDB"/>
          </w:tcPr>
          <w:p w14:paraId="2C15E10E" w14:textId="41890502" w:rsidR="00A63E7F" w:rsidRDefault="00340F43">
            <w:pPr>
              <w:spacing w:after="0"/>
              <w:ind w:left="0"/>
              <w:jc w:val="left"/>
              <w:rPr>
                <w:sz w:val="22"/>
                <w:szCs w:val="22"/>
              </w:rPr>
            </w:pPr>
            <w:r>
              <w:rPr>
                <w:sz w:val="22"/>
                <w:szCs w:val="22"/>
              </w:rPr>
              <w:t>16.</w:t>
            </w:r>
            <w:r w:rsidR="00A4446E">
              <w:rPr>
                <w:sz w:val="22"/>
                <w:szCs w:val="22"/>
              </w:rPr>
              <w:t>21</w:t>
            </w:r>
          </w:p>
        </w:tc>
        <w:tc>
          <w:tcPr>
            <w:tcW w:w="1137" w:type="dxa"/>
          </w:tcPr>
          <w:p w14:paraId="5E67933A" w14:textId="409204AE" w:rsidR="00A63E7F" w:rsidRDefault="00340F43">
            <w:pPr>
              <w:spacing w:after="0"/>
              <w:ind w:left="0"/>
              <w:jc w:val="left"/>
              <w:rPr>
                <w:sz w:val="22"/>
                <w:szCs w:val="22"/>
              </w:rPr>
            </w:pPr>
            <w:r>
              <w:rPr>
                <w:sz w:val="22"/>
                <w:szCs w:val="22"/>
              </w:rPr>
              <w:t>12.</w:t>
            </w:r>
            <w:r w:rsidR="00A4446E">
              <w:rPr>
                <w:sz w:val="22"/>
                <w:szCs w:val="22"/>
              </w:rPr>
              <w:t>73</w:t>
            </w:r>
          </w:p>
        </w:tc>
        <w:tc>
          <w:tcPr>
            <w:tcW w:w="1137" w:type="dxa"/>
          </w:tcPr>
          <w:p w14:paraId="4687FA4D" w14:textId="3CCA50B7" w:rsidR="00A63E7F" w:rsidRDefault="00340F43">
            <w:pPr>
              <w:spacing w:after="0"/>
              <w:ind w:left="0"/>
              <w:jc w:val="left"/>
              <w:rPr>
                <w:sz w:val="22"/>
                <w:szCs w:val="22"/>
              </w:rPr>
            </w:pPr>
            <w:r>
              <w:rPr>
                <w:sz w:val="22"/>
                <w:szCs w:val="22"/>
              </w:rPr>
              <w:t>15.</w:t>
            </w:r>
            <w:r w:rsidR="00A4446E">
              <w:rPr>
                <w:sz w:val="22"/>
                <w:szCs w:val="22"/>
              </w:rPr>
              <w:t>01</w:t>
            </w:r>
          </w:p>
        </w:tc>
        <w:tc>
          <w:tcPr>
            <w:tcW w:w="1137" w:type="dxa"/>
          </w:tcPr>
          <w:p w14:paraId="699A3AD4" w14:textId="38875D97" w:rsidR="00A63E7F" w:rsidRDefault="00340F43">
            <w:pPr>
              <w:spacing w:after="0"/>
              <w:ind w:left="0"/>
              <w:jc w:val="left"/>
              <w:rPr>
                <w:sz w:val="22"/>
                <w:szCs w:val="22"/>
              </w:rPr>
            </w:pPr>
            <w:r>
              <w:rPr>
                <w:sz w:val="22"/>
                <w:szCs w:val="22"/>
              </w:rPr>
              <w:t>15.7</w:t>
            </w:r>
            <w:r w:rsidR="00A4446E">
              <w:rPr>
                <w:sz w:val="22"/>
                <w:szCs w:val="22"/>
              </w:rPr>
              <w:t>0</w:t>
            </w:r>
          </w:p>
        </w:tc>
        <w:tc>
          <w:tcPr>
            <w:tcW w:w="1137" w:type="dxa"/>
          </w:tcPr>
          <w:p w14:paraId="5CCFD591" w14:textId="3C1E2CEB" w:rsidR="00A63E7F" w:rsidRDefault="00340F43">
            <w:pPr>
              <w:spacing w:after="0"/>
              <w:ind w:left="0"/>
              <w:jc w:val="left"/>
              <w:rPr>
                <w:sz w:val="22"/>
                <w:szCs w:val="22"/>
              </w:rPr>
            </w:pPr>
            <w:r>
              <w:rPr>
                <w:sz w:val="22"/>
                <w:szCs w:val="22"/>
              </w:rPr>
              <w:t>8.</w:t>
            </w:r>
            <w:r w:rsidR="00A4446E">
              <w:rPr>
                <w:sz w:val="22"/>
                <w:szCs w:val="22"/>
              </w:rPr>
              <w:t>58</w:t>
            </w:r>
          </w:p>
        </w:tc>
      </w:tr>
      <w:tr w:rsidR="00A63E7F" w14:paraId="73EDD84D" w14:textId="77777777" w:rsidTr="000668AC">
        <w:tc>
          <w:tcPr>
            <w:tcW w:w="2522" w:type="dxa"/>
          </w:tcPr>
          <w:p w14:paraId="57A3C63F" w14:textId="77777777" w:rsidR="00A63E7F" w:rsidRDefault="00340F43">
            <w:pPr>
              <w:spacing w:after="0"/>
              <w:ind w:left="0"/>
              <w:jc w:val="left"/>
              <w:rPr>
                <w:sz w:val="22"/>
                <w:szCs w:val="22"/>
              </w:rPr>
            </w:pPr>
            <w:r>
              <w:rPr>
                <w:b/>
                <w:sz w:val="22"/>
                <w:szCs w:val="22"/>
              </w:rPr>
              <w:t>LPJ-GUESS-WD-Best</w:t>
            </w:r>
          </w:p>
        </w:tc>
        <w:tc>
          <w:tcPr>
            <w:tcW w:w="1138" w:type="dxa"/>
            <w:shd w:val="clear" w:color="auto" w:fill="DBE5F1"/>
          </w:tcPr>
          <w:p w14:paraId="40F94B3C" w14:textId="6CADFCA6" w:rsidR="00A63E7F" w:rsidRDefault="00340F43">
            <w:pPr>
              <w:spacing w:after="0"/>
              <w:ind w:left="0"/>
              <w:jc w:val="left"/>
              <w:rPr>
                <w:sz w:val="22"/>
                <w:szCs w:val="22"/>
              </w:rPr>
            </w:pPr>
            <w:r>
              <w:rPr>
                <w:sz w:val="22"/>
                <w:szCs w:val="22"/>
              </w:rPr>
              <w:t>7.</w:t>
            </w:r>
            <w:r w:rsidR="001B61AF">
              <w:rPr>
                <w:sz w:val="22"/>
                <w:szCs w:val="22"/>
              </w:rPr>
              <w:t>52</w:t>
            </w:r>
          </w:p>
        </w:tc>
        <w:tc>
          <w:tcPr>
            <w:tcW w:w="1137" w:type="dxa"/>
            <w:shd w:val="clear" w:color="auto" w:fill="F2DCDB"/>
          </w:tcPr>
          <w:p w14:paraId="36C8094D" w14:textId="69C25EDE" w:rsidR="00A63E7F" w:rsidRDefault="001B61AF">
            <w:pPr>
              <w:spacing w:after="0"/>
              <w:ind w:left="0"/>
              <w:jc w:val="left"/>
              <w:rPr>
                <w:sz w:val="22"/>
                <w:szCs w:val="22"/>
              </w:rPr>
            </w:pPr>
            <w:r>
              <w:rPr>
                <w:sz w:val="22"/>
                <w:szCs w:val="22"/>
              </w:rPr>
              <w:t>16.00</w:t>
            </w:r>
          </w:p>
        </w:tc>
        <w:tc>
          <w:tcPr>
            <w:tcW w:w="1137" w:type="dxa"/>
          </w:tcPr>
          <w:p w14:paraId="331993E8" w14:textId="60BE6082" w:rsidR="00A63E7F" w:rsidRDefault="00340F43">
            <w:pPr>
              <w:spacing w:after="0"/>
              <w:ind w:left="0"/>
              <w:jc w:val="left"/>
              <w:rPr>
                <w:sz w:val="22"/>
                <w:szCs w:val="22"/>
              </w:rPr>
            </w:pPr>
            <w:r>
              <w:rPr>
                <w:sz w:val="22"/>
                <w:szCs w:val="22"/>
              </w:rPr>
              <w:t>12.</w:t>
            </w:r>
            <w:r w:rsidR="001B61AF">
              <w:rPr>
                <w:sz w:val="22"/>
                <w:szCs w:val="22"/>
              </w:rPr>
              <w:t>70</w:t>
            </w:r>
          </w:p>
        </w:tc>
        <w:tc>
          <w:tcPr>
            <w:tcW w:w="1137" w:type="dxa"/>
          </w:tcPr>
          <w:p w14:paraId="774C0950" w14:textId="028950B8" w:rsidR="00A63E7F" w:rsidRDefault="00340F43">
            <w:pPr>
              <w:spacing w:after="0"/>
              <w:ind w:left="0"/>
              <w:jc w:val="left"/>
              <w:rPr>
                <w:sz w:val="22"/>
                <w:szCs w:val="22"/>
              </w:rPr>
            </w:pPr>
            <w:r>
              <w:rPr>
                <w:sz w:val="22"/>
                <w:szCs w:val="22"/>
              </w:rPr>
              <w:t>15.</w:t>
            </w:r>
            <w:r w:rsidR="001B61AF">
              <w:rPr>
                <w:sz w:val="22"/>
                <w:szCs w:val="22"/>
              </w:rPr>
              <w:t>14</w:t>
            </w:r>
          </w:p>
        </w:tc>
        <w:tc>
          <w:tcPr>
            <w:tcW w:w="1137" w:type="dxa"/>
            <w:shd w:val="clear" w:color="auto" w:fill="FFFFFF" w:themeFill="background1"/>
          </w:tcPr>
          <w:p w14:paraId="3B0E40B1" w14:textId="68EA4F20" w:rsidR="00A63E7F" w:rsidRDefault="00340F43">
            <w:pPr>
              <w:spacing w:after="0"/>
              <w:ind w:left="0"/>
              <w:jc w:val="left"/>
              <w:rPr>
                <w:sz w:val="22"/>
                <w:szCs w:val="22"/>
              </w:rPr>
            </w:pPr>
            <w:r>
              <w:rPr>
                <w:sz w:val="22"/>
                <w:szCs w:val="22"/>
              </w:rPr>
              <w:t>15.</w:t>
            </w:r>
            <w:r w:rsidR="001B61AF">
              <w:rPr>
                <w:sz w:val="22"/>
                <w:szCs w:val="22"/>
              </w:rPr>
              <w:t>81</w:t>
            </w:r>
          </w:p>
        </w:tc>
        <w:tc>
          <w:tcPr>
            <w:tcW w:w="1137" w:type="dxa"/>
          </w:tcPr>
          <w:p w14:paraId="2CD49F3E" w14:textId="7FEA65E0" w:rsidR="00A63E7F" w:rsidRDefault="00340F43">
            <w:pPr>
              <w:spacing w:after="0"/>
              <w:ind w:left="0"/>
              <w:jc w:val="left"/>
              <w:rPr>
                <w:sz w:val="22"/>
                <w:szCs w:val="22"/>
              </w:rPr>
            </w:pPr>
            <w:r>
              <w:rPr>
                <w:sz w:val="22"/>
                <w:szCs w:val="22"/>
              </w:rPr>
              <w:t>8.</w:t>
            </w:r>
            <w:r w:rsidR="00AA6BFA">
              <w:rPr>
                <w:sz w:val="22"/>
                <w:szCs w:val="22"/>
              </w:rPr>
              <w:t>48</w:t>
            </w:r>
          </w:p>
        </w:tc>
      </w:tr>
      <w:tr w:rsidR="00A63E7F" w14:paraId="21AB20BA" w14:textId="77777777">
        <w:tc>
          <w:tcPr>
            <w:tcW w:w="2522" w:type="dxa"/>
          </w:tcPr>
          <w:p w14:paraId="068FE675" w14:textId="77777777" w:rsidR="00A63E7F" w:rsidRDefault="00340F43">
            <w:pPr>
              <w:spacing w:after="0"/>
              <w:ind w:left="0"/>
              <w:jc w:val="left"/>
              <w:rPr>
                <w:sz w:val="22"/>
                <w:szCs w:val="22"/>
              </w:rPr>
            </w:pPr>
            <w:r>
              <w:rPr>
                <w:b/>
                <w:sz w:val="22"/>
                <w:szCs w:val="22"/>
              </w:rPr>
              <w:t>LPJ-GUESS-WD-Range</w:t>
            </w:r>
          </w:p>
        </w:tc>
        <w:tc>
          <w:tcPr>
            <w:tcW w:w="1138" w:type="dxa"/>
            <w:shd w:val="clear" w:color="auto" w:fill="DBE5F1"/>
          </w:tcPr>
          <w:p w14:paraId="5988B9F2" w14:textId="5E533EC1" w:rsidR="00A63E7F" w:rsidRDefault="00340F43">
            <w:pPr>
              <w:spacing w:after="0"/>
              <w:ind w:left="0"/>
              <w:jc w:val="left"/>
              <w:rPr>
                <w:sz w:val="22"/>
                <w:szCs w:val="22"/>
              </w:rPr>
            </w:pPr>
            <w:r>
              <w:rPr>
                <w:sz w:val="22"/>
                <w:szCs w:val="22"/>
              </w:rPr>
              <w:t>7.</w:t>
            </w:r>
            <w:r w:rsidR="00AA6BFA">
              <w:rPr>
                <w:sz w:val="22"/>
                <w:szCs w:val="22"/>
              </w:rPr>
              <w:t>41</w:t>
            </w:r>
          </w:p>
        </w:tc>
        <w:tc>
          <w:tcPr>
            <w:tcW w:w="1137" w:type="dxa"/>
          </w:tcPr>
          <w:p w14:paraId="6D524F87" w14:textId="3A9B6009" w:rsidR="00A63E7F" w:rsidRDefault="00AA6BFA">
            <w:pPr>
              <w:spacing w:after="0"/>
              <w:ind w:left="0"/>
              <w:jc w:val="left"/>
              <w:rPr>
                <w:sz w:val="22"/>
                <w:szCs w:val="22"/>
              </w:rPr>
            </w:pPr>
            <w:r>
              <w:rPr>
                <w:sz w:val="22"/>
                <w:szCs w:val="22"/>
              </w:rPr>
              <w:t>15.84</w:t>
            </w:r>
          </w:p>
        </w:tc>
        <w:tc>
          <w:tcPr>
            <w:tcW w:w="1137" w:type="dxa"/>
          </w:tcPr>
          <w:p w14:paraId="09C1ED5A" w14:textId="75BFFEA6" w:rsidR="00A63E7F" w:rsidRDefault="00340F43">
            <w:pPr>
              <w:keepNext/>
              <w:spacing w:after="0"/>
              <w:ind w:left="0"/>
              <w:jc w:val="left"/>
              <w:rPr>
                <w:sz w:val="22"/>
                <w:szCs w:val="22"/>
              </w:rPr>
            </w:pPr>
            <w:r>
              <w:rPr>
                <w:sz w:val="22"/>
                <w:szCs w:val="22"/>
              </w:rPr>
              <w:t>12.</w:t>
            </w:r>
            <w:r w:rsidR="00AA6BFA">
              <w:rPr>
                <w:sz w:val="22"/>
                <w:szCs w:val="22"/>
              </w:rPr>
              <w:t>70</w:t>
            </w:r>
          </w:p>
        </w:tc>
        <w:tc>
          <w:tcPr>
            <w:tcW w:w="1137" w:type="dxa"/>
          </w:tcPr>
          <w:p w14:paraId="6FBB3A2F" w14:textId="61992E26" w:rsidR="00A63E7F" w:rsidRDefault="00340F43">
            <w:pPr>
              <w:keepNext/>
              <w:spacing w:after="0"/>
              <w:ind w:left="0"/>
              <w:jc w:val="left"/>
              <w:rPr>
                <w:sz w:val="22"/>
                <w:szCs w:val="22"/>
              </w:rPr>
            </w:pPr>
            <w:r>
              <w:rPr>
                <w:sz w:val="22"/>
                <w:szCs w:val="22"/>
              </w:rPr>
              <w:t>15.</w:t>
            </w:r>
            <w:r w:rsidR="00AA6BFA">
              <w:rPr>
                <w:sz w:val="22"/>
                <w:szCs w:val="22"/>
              </w:rPr>
              <w:t>45</w:t>
            </w:r>
          </w:p>
        </w:tc>
        <w:tc>
          <w:tcPr>
            <w:tcW w:w="1137" w:type="dxa"/>
            <w:shd w:val="clear" w:color="auto" w:fill="F2DCDB"/>
          </w:tcPr>
          <w:p w14:paraId="7CB40885" w14:textId="4C8C4DC8" w:rsidR="00A63E7F" w:rsidRDefault="00340F43">
            <w:pPr>
              <w:keepNext/>
              <w:spacing w:after="0"/>
              <w:ind w:left="0"/>
              <w:jc w:val="left"/>
              <w:rPr>
                <w:sz w:val="22"/>
                <w:szCs w:val="22"/>
              </w:rPr>
            </w:pPr>
            <w:r>
              <w:rPr>
                <w:sz w:val="22"/>
                <w:szCs w:val="22"/>
              </w:rPr>
              <w:t>16.</w:t>
            </w:r>
            <w:r w:rsidR="00AA6BFA">
              <w:rPr>
                <w:sz w:val="22"/>
                <w:szCs w:val="22"/>
              </w:rPr>
              <w:t>05</w:t>
            </w:r>
          </w:p>
        </w:tc>
        <w:tc>
          <w:tcPr>
            <w:tcW w:w="1137" w:type="dxa"/>
          </w:tcPr>
          <w:p w14:paraId="21B7C271" w14:textId="3D90D3AA" w:rsidR="00A63E7F" w:rsidRDefault="00340F43">
            <w:pPr>
              <w:keepNext/>
              <w:spacing w:after="0"/>
              <w:ind w:left="0"/>
              <w:jc w:val="left"/>
              <w:rPr>
                <w:sz w:val="22"/>
                <w:szCs w:val="22"/>
              </w:rPr>
            </w:pPr>
            <w:r>
              <w:rPr>
                <w:sz w:val="22"/>
                <w:szCs w:val="22"/>
              </w:rPr>
              <w:t>8.</w:t>
            </w:r>
            <w:r w:rsidR="00AA6BFA">
              <w:rPr>
                <w:sz w:val="22"/>
                <w:szCs w:val="22"/>
              </w:rPr>
              <w:t>64</w:t>
            </w:r>
          </w:p>
        </w:tc>
      </w:tr>
    </w:tbl>
    <w:p w14:paraId="3D133179" w14:textId="77777777" w:rsidR="00A63E7F" w:rsidRDefault="00A63E7F">
      <w:pPr>
        <w:tabs>
          <w:tab w:val="left" w:pos="9639"/>
        </w:tabs>
        <w:spacing w:after="160" w:line="259" w:lineRule="auto"/>
        <w:ind w:left="0"/>
        <w:rPr>
          <w:sz w:val="22"/>
          <w:szCs w:val="22"/>
        </w:rPr>
      </w:pPr>
    </w:p>
    <w:p w14:paraId="245DC7C0" w14:textId="75581AEC" w:rsidR="00A63E7F" w:rsidRDefault="00A4446E">
      <w:pPr>
        <w:keepNext/>
        <w:tabs>
          <w:tab w:val="left" w:pos="9639"/>
        </w:tabs>
        <w:spacing w:after="160" w:line="259" w:lineRule="auto"/>
        <w:ind w:left="0"/>
        <w:rPr>
          <w:sz w:val="22"/>
          <w:szCs w:val="22"/>
        </w:rPr>
      </w:pPr>
      <w:r>
        <w:rPr>
          <w:noProof/>
        </w:rPr>
        <w:lastRenderedPageBreak/>
        <w:drawing>
          <wp:inline distT="0" distB="0" distL="0" distR="0" wp14:anchorId="309D9918" wp14:editId="43C4E57C">
            <wp:extent cx="5731510" cy="35052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3505200"/>
                    </a:xfrm>
                    <a:prstGeom prst="rect">
                      <a:avLst/>
                    </a:prstGeom>
                  </pic:spPr>
                </pic:pic>
              </a:graphicData>
            </a:graphic>
          </wp:inline>
        </w:drawing>
      </w:r>
    </w:p>
    <w:p w14:paraId="3CC4CD98" w14:textId="04E4BA86" w:rsidR="00A63E7F" w:rsidRDefault="00340F43">
      <w:pPr>
        <w:spacing w:after="200" w:line="240" w:lineRule="auto"/>
        <w:ind w:left="0"/>
        <w:rPr>
          <w:i/>
          <w:color w:val="44546A"/>
          <w:sz w:val="18"/>
          <w:szCs w:val="18"/>
        </w:rPr>
      </w:pPr>
      <w:r>
        <w:rPr>
          <w:i/>
          <w:color w:val="44546A"/>
          <w:sz w:val="18"/>
          <w:szCs w:val="18"/>
        </w:rPr>
        <w:t>Figure S1</w:t>
      </w:r>
      <w:r w:rsidR="004179D7">
        <w:rPr>
          <w:i/>
          <w:color w:val="44546A"/>
          <w:sz w:val="18"/>
          <w:szCs w:val="18"/>
        </w:rPr>
        <w:t>4</w:t>
      </w:r>
      <w:r>
        <w:rPr>
          <w:i/>
          <w:color w:val="44546A"/>
          <w:sz w:val="18"/>
          <w:szCs w:val="18"/>
        </w:rPr>
        <w:t xml:space="preserve">: </w:t>
      </w:r>
      <w:r>
        <w:rPr>
          <w:i/>
          <w:color w:val="44546A"/>
          <w:sz w:val="20"/>
          <w:szCs w:val="20"/>
        </w:rPr>
        <w:t>The density of individuals (</w:t>
      </w:r>
      <w:proofErr w:type="spellStart"/>
      <w:r>
        <w:rPr>
          <w:i/>
          <w:color w:val="44546A"/>
          <w:sz w:val="20"/>
          <w:szCs w:val="20"/>
        </w:rPr>
        <w:t>indiv</w:t>
      </w:r>
      <w:proofErr w:type="spellEnd"/>
      <w:r>
        <w:rPr>
          <w:i/>
          <w:color w:val="44546A"/>
          <w:sz w:val="20"/>
          <w:szCs w:val="20"/>
        </w:rPr>
        <w:t>/m2) related to the carbon stored in wood of individual trees as relative differences between LPJ-GUESS-STD and LPJ-GUESS-WD, for the best-fit (-WD-Best) and full-ranged (-WD-Range) temperature-response-curve; we focus on the ensemble members with the lowest RMSE to the ensemble mean of the two response functions.</w:t>
      </w:r>
    </w:p>
    <w:p w14:paraId="65100693" w14:textId="334011AA" w:rsidR="00A63E7F" w:rsidRDefault="00346606">
      <w:pPr>
        <w:keepNext/>
        <w:tabs>
          <w:tab w:val="left" w:pos="9639"/>
        </w:tabs>
        <w:spacing w:after="160" w:line="259" w:lineRule="auto"/>
        <w:ind w:left="0"/>
        <w:rPr>
          <w:sz w:val="22"/>
          <w:szCs w:val="22"/>
        </w:rPr>
      </w:pPr>
      <w:r>
        <w:rPr>
          <w:noProof/>
          <w:sz w:val="22"/>
          <w:szCs w:val="22"/>
        </w:rPr>
        <w:drawing>
          <wp:inline distT="0" distB="0" distL="0" distR="0" wp14:anchorId="7EBB68A4" wp14:editId="2A3EE33E">
            <wp:extent cx="5731510" cy="3708400"/>
            <wp:effectExtent l="0" t="0" r="254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empInc_WD_H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708400"/>
                    </a:xfrm>
                    <a:prstGeom prst="rect">
                      <a:avLst/>
                    </a:prstGeom>
                  </pic:spPr>
                </pic:pic>
              </a:graphicData>
            </a:graphic>
          </wp:inline>
        </w:drawing>
      </w:r>
    </w:p>
    <w:p w14:paraId="32D924BF" w14:textId="48B00141" w:rsidR="00A63E7F" w:rsidRDefault="00340F43">
      <w:pPr>
        <w:spacing w:after="200" w:line="240" w:lineRule="auto"/>
        <w:ind w:left="0"/>
        <w:rPr>
          <w:i/>
          <w:color w:val="44546A"/>
          <w:sz w:val="20"/>
          <w:szCs w:val="20"/>
        </w:rPr>
      </w:pPr>
      <w:r>
        <w:rPr>
          <w:i/>
          <w:color w:val="44546A"/>
          <w:sz w:val="18"/>
          <w:szCs w:val="18"/>
        </w:rPr>
        <w:t>Figure S1</w:t>
      </w:r>
      <w:r w:rsidR="004179D7">
        <w:rPr>
          <w:i/>
          <w:color w:val="44546A"/>
          <w:sz w:val="18"/>
          <w:szCs w:val="18"/>
        </w:rPr>
        <w:t>5</w:t>
      </w:r>
      <w:r>
        <w:rPr>
          <w:i/>
          <w:color w:val="44546A"/>
          <w:sz w:val="18"/>
          <w:szCs w:val="18"/>
        </w:rPr>
        <w:t xml:space="preserve">: </w:t>
      </w:r>
      <w:r>
        <w:rPr>
          <w:i/>
          <w:color w:val="44546A"/>
          <w:sz w:val="20"/>
          <w:szCs w:val="20"/>
        </w:rPr>
        <w:t>Mean stem wood density for all five simulation sites, as emergent from the climate (and productivity), without temperature increase (black line) and temperature increase of 2 C at different stages of canopy closure</w:t>
      </w:r>
    </w:p>
    <w:p w14:paraId="4F638A14" w14:textId="3B311ACD" w:rsidR="00A63E7F" w:rsidRDefault="00346606">
      <w:pPr>
        <w:keepNext/>
        <w:spacing w:after="200" w:line="240" w:lineRule="auto"/>
        <w:ind w:left="0"/>
        <w:rPr>
          <w:rFonts w:ascii="Arial" w:eastAsia="Arial" w:hAnsi="Arial" w:cs="Arial"/>
          <w:sz w:val="22"/>
          <w:szCs w:val="22"/>
        </w:rPr>
      </w:pPr>
      <w:r>
        <w:rPr>
          <w:rFonts w:ascii="Arial" w:eastAsia="Arial" w:hAnsi="Arial" w:cs="Arial"/>
          <w:noProof/>
          <w:sz w:val="22"/>
          <w:szCs w:val="22"/>
        </w:rPr>
        <w:lastRenderedPageBreak/>
        <w:drawing>
          <wp:inline distT="0" distB="0" distL="0" distR="0" wp14:anchorId="33204DDB" wp14:editId="1F62BED0">
            <wp:extent cx="5731510" cy="3708400"/>
            <wp:effectExtent l="0" t="0" r="254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TempInc_Cwood_m2_H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708400"/>
                    </a:xfrm>
                    <a:prstGeom prst="rect">
                      <a:avLst/>
                    </a:prstGeom>
                  </pic:spPr>
                </pic:pic>
              </a:graphicData>
            </a:graphic>
          </wp:inline>
        </w:drawing>
      </w:r>
    </w:p>
    <w:p w14:paraId="38B5012D" w14:textId="694E2254" w:rsidR="00A63E7F" w:rsidRDefault="00340F43">
      <w:pPr>
        <w:spacing w:after="200" w:line="240" w:lineRule="auto"/>
        <w:ind w:left="0"/>
        <w:rPr>
          <w:i/>
          <w:color w:val="44546A"/>
          <w:sz w:val="20"/>
          <w:szCs w:val="20"/>
        </w:rPr>
      </w:pPr>
      <w:r>
        <w:rPr>
          <w:i/>
          <w:color w:val="17365D"/>
          <w:sz w:val="20"/>
          <w:szCs w:val="20"/>
        </w:rPr>
        <w:t>Figure S1</w:t>
      </w:r>
      <w:r w:rsidR="004179D7">
        <w:rPr>
          <w:i/>
          <w:color w:val="17365D"/>
          <w:sz w:val="20"/>
          <w:szCs w:val="20"/>
        </w:rPr>
        <w:t>6</w:t>
      </w:r>
      <w:r>
        <w:rPr>
          <w:i/>
          <w:color w:val="17365D"/>
          <w:sz w:val="20"/>
          <w:szCs w:val="20"/>
        </w:rPr>
        <w:t>: Carbon in wood per m2 density for all five simulation sites, as emergent from the climate (and productivity), without temperature increase (black line) and temperature increase of 2 C at different stages of canopy closure</w:t>
      </w:r>
    </w:p>
    <w:p w14:paraId="46A3408A" w14:textId="77777777" w:rsidR="00346606" w:rsidRPr="00742AE3" w:rsidRDefault="00346606">
      <w:pPr>
        <w:rPr>
          <w:sz w:val="32"/>
          <w:szCs w:val="32"/>
        </w:rPr>
      </w:pPr>
      <w:r w:rsidRPr="00742AE3">
        <w:rPr>
          <w:sz w:val="32"/>
          <w:szCs w:val="32"/>
        </w:rPr>
        <w:br w:type="page"/>
      </w:r>
    </w:p>
    <w:p w14:paraId="12FAE202" w14:textId="5DCE1908" w:rsidR="00A63E7F" w:rsidRPr="004B0E13" w:rsidRDefault="00340F43">
      <w:pPr>
        <w:spacing w:after="200" w:line="240" w:lineRule="auto"/>
        <w:ind w:left="0"/>
        <w:rPr>
          <w:sz w:val="32"/>
          <w:szCs w:val="32"/>
          <w:lang w:val="sv-SE"/>
        </w:rPr>
      </w:pPr>
      <w:proofErr w:type="spellStart"/>
      <w:r w:rsidRPr="004B0E13">
        <w:rPr>
          <w:sz w:val="32"/>
          <w:szCs w:val="32"/>
          <w:lang w:val="sv-SE"/>
        </w:rPr>
        <w:lastRenderedPageBreak/>
        <w:t>References</w:t>
      </w:r>
      <w:proofErr w:type="spellEnd"/>
    </w:p>
    <w:p w14:paraId="3DBD2538" w14:textId="77777777" w:rsidR="00A63E7F" w:rsidRDefault="00340F43">
      <w:pPr>
        <w:spacing w:after="0" w:line="240" w:lineRule="auto"/>
        <w:ind w:left="720" w:hanging="720"/>
        <w:jc w:val="left"/>
        <w:rPr>
          <w:sz w:val="22"/>
          <w:szCs w:val="22"/>
        </w:rPr>
      </w:pPr>
      <w:r w:rsidRPr="004B0E13">
        <w:rPr>
          <w:sz w:val="22"/>
          <w:szCs w:val="22"/>
          <w:lang w:val="sv-SE"/>
        </w:rPr>
        <w:t xml:space="preserve">Björklund, J., </w:t>
      </w:r>
      <w:proofErr w:type="spellStart"/>
      <w:r w:rsidRPr="004B0E13">
        <w:rPr>
          <w:sz w:val="22"/>
          <w:szCs w:val="22"/>
          <w:lang w:val="sv-SE"/>
        </w:rPr>
        <w:t>Seftigen</w:t>
      </w:r>
      <w:proofErr w:type="spellEnd"/>
      <w:r w:rsidRPr="004B0E13">
        <w:rPr>
          <w:sz w:val="22"/>
          <w:szCs w:val="22"/>
          <w:lang w:val="sv-SE"/>
        </w:rPr>
        <w:t xml:space="preserve">, K., </w:t>
      </w:r>
      <w:proofErr w:type="spellStart"/>
      <w:r w:rsidRPr="004B0E13">
        <w:rPr>
          <w:sz w:val="22"/>
          <w:szCs w:val="22"/>
          <w:lang w:val="sv-SE"/>
        </w:rPr>
        <w:t>Schweingruber</w:t>
      </w:r>
      <w:proofErr w:type="spellEnd"/>
      <w:r w:rsidRPr="004B0E13">
        <w:rPr>
          <w:sz w:val="22"/>
          <w:szCs w:val="22"/>
          <w:lang w:val="sv-SE"/>
        </w:rPr>
        <w:t xml:space="preserve">, F., Fonti, P., von </w:t>
      </w:r>
      <w:proofErr w:type="spellStart"/>
      <w:r w:rsidRPr="004B0E13">
        <w:rPr>
          <w:sz w:val="22"/>
          <w:szCs w:val="22"/>
          <w:lang w:val="sv-SE"/>
        </w:rPr>
        <w:t>Arx</w:t>
      </w:r>
      <w:proofErr w:type="spellEnd"/>
      <w:r w:rsidRPr="004B0E13">
        <w:rPr>
          <w:sz w:val="22"/>
          <w:szCs w:val="22"/>
          <w:lang w:val="sv-SE"/>
        </w:rPr>
        <w:t xml:space="preserve">, G., </w:t>
      </w:r>
      <w:proofErr w:type="spellStart"/>
      <w:r w:rsidRPr="004B0E13">
        <w:rPr>
          <w:sz w:val="22"/>
          <w:szCs w:val="22"/>
          <w:lang w:val="sv-SE"/>
        </w:rPr>
        <w:t>Bryukhanova</w:t>
      </w:r>
      <w:proofErr w:type="spellEnd"/>
      <w:r w:rsidRPr="004B0E13">
        <w:rPr>
          <w:sz w:val="22"/>
          <w:szCs w:val="22"/>
          <w:lang w:val="sv-SE"/>
        </w:rPr>
        <w:t xml:space="preserve">, M. V., </w:t>
      </w:r>
      <w:proofErr w:type="spellStart"/>
      <w:r w:rsidRPr="004B0E13">
        <w:rPr>
          <w:sz w:val="22"/>
          <w:szCs w:val="22"/>
          <w:lang w:val="sv-SE"/>
        </w:rPr>
        <w:t>Cuny</w:t>
      </w:r>
      <w:proofErr w:type="spellEnd"/>
      <w:r w:rsidRPr="004B0E13">
        <w:rPr>
          <w:sz w:val="22"/>
          <w:szCs w:val="22"/>
          <w:lang w:val="sv-SE"/>
        </w:rPr>
        <w:t xml:space="preserve">, H. E., </w:t>
      </w:r>
      <w:proofErr w:type="spellStart"/>
      <w:r w:rsidRPr="004B0E13">
        <w:rPr>
          <w:sz w:val="22"/>
          <w:szCs w:val="22"/>
          <w:lang w:val="sv-SE"/>
        </w:rPr>
        <w:t>Carrer</w:t>
      </w:r>
      <w:proofErr w:type="spellEnd"/>
      <w:r w:rsidRPr="004B0E13">
        <w:rPr>
          <w:sz w:val="22"/>
          <w:szCs w:val="22"/>
          <w:lang w:val="sv-SE"/>
        </w:rPr>
        <w:t xml:space="preserve">, M., </w:t>
      </w:r>
      <w:proofErr w:type="spellStart"/>
      <w:r w:rsidRPr="004B0E13">
        <w:rPr>
          <w:sz w:val="22"/>
          <w:szCs w:val="22"/>
          <w:lang w:val="sv-SE"/>
        </w:rPr>
        <w:t>Castagneri</w:t>
      </w:r>
      <w:proofErr w:type="spellEnd"/>
      <w:r w:rsidRPr="004B0E13">
        <w:rPr>
          <w:sz w:val="22"/>
          <w:szCs w:val="22"/>
          <w:lang w:val="sv-SE"/>
        </w:rPr>
        <w:t xml:space="preserve">, D., &amp; Frank, D. C. (2017). </w:t>
      </w:r>
      <w:r>
        <w:rPr>
          <w:sz w:val="22"/>
          <w:szCs w:val="22"/>
        </w:rPr>
        <w:t xml:space="preserve">Cell size and wall dimensions drive distinct variability of earlywood and latewood density in Northern Hemisphere conifers. New Phytologist, 216(3), 728-740. </w:t>
      </w:r>
      <w:hyperlink r:id="rId24">
        <w:r>
          <w:rPr>
            <w:color w:val="0000FF"/>
            <w:sz w:val="22"/>
            <w:szCs w:val="22"/>
            <w:u w:val="single"/>
          </w:rPr>
          <w:t>https://doi.org/10.1111/nph.14639</w:t>
        </w:r>
      </w:hyperlink>
      <w:r>
        <w:rPr>
          <w:sz w:val="22"/>
          <w:szCs w:val="22"/>
        </w:rPr>
        <w:t xml:space="preserve"> </w:t>
      </w:r>
    </w:p>
    <w:p w14:paraId="1C499B8E" w14:textId="77777777" w:rsidR="00A63E7F" w:rsidRDefault="00340F43">
      <w:pPr>
        <w:spacing w:after="0" w:line="240" w:lineRule="auto"/>
        <w:ind w:left="720" w:hanging="720"/>
        <w:jc w:val="left"/>
        <w:rPr>
          <w:sz w:val="22"/>
          <w:szCs w:val="22"/>
        </w:rPr>
      </w:pPr>
      <w:r>
        <w:rPr>
          <w:sz w:val="22"/>
          <w:szCs w:val="22"/>
        </w:rPr>
        <w:t xml:space="preserve">Boakye, E. A., </w:t>
      </w:r>
      <w:proofErr w:type="spellStart"/>
      <w:r>
        <w:rPr>
          <w:sz w:val="22"/>
          <w:szCs w:val="22"/>
        </w:rPr>
        <w:t>Mvolo</w:t>
      </w:r>
      <w:proofErr w:type="spellEnd"/>
      <w:r>
        <w:rPr>
          <w:sz w:val="22"/>
          <w:szCs w:val="22"/>
        </w:rPr>
        <w:t xml:space="preserve">, C. S., &amp; Stewart, J. (2023). Systematic Review: Climate and Non-Climate Factors Influencing Wood Density in the Boreal Zone. </w:t>
      </w:r>
      <w:proofErr w:type="spellStart"/>
      <w:r>
        <w:rPr>
          <w:sz w:val="22"/>
          <w:szCs w:val="22"/>
        </w:rPr>
        <w:t>BioResources</w:t>
      </w:r>
      <w:proofErr w:type="spellEnd"/>
      <w:r>
        <w:rPr>
          <w:sz w:val="22"/>
          <w:szCs w:val="22"/>
        </w:rPr>
        <w:t xml:space="preserve">, 18(4), 8757-8770. </w:t>
      </w:r>
      <w:hyperlink r:id="rId25">
        <w:r>
          <w:rPr>
            <w:color w:val="0000FF"/>
            <w:sz w:val="22"/>
            <w:szCs w:val="22"/>
            <w:u w:val="single"/>
          </w:rPr>
          <w:t>https://ojs.bioresources.com/index.php/BRJ/article/view/22885</w:t>
        </w:r>
      </w:hyperlink>
      <w:r>
        <w:rPr>
          <w:sz w:val="22"/>
          <w:szCs w:val="22"/>
        </w:rPr>
        <w:t xml:space="preserve"> </w:t>
      </w:r>
    </w:p>
    <w:p w14:paraId="4EE151A1" w14:textId="77777777" w:rsidR="00A63E7F" w:rsidRDefault="00340F43">
      <w:pPr>
        <w:spacing w:after="0" w:line="240" w:lineRule="auto"/>
        <w:ind w:left="720" w:hanging="720"/>
        <w:jc w:val="left"/>
        <w:rPr>
          <w:sz w:val="22"/>
          <w:szCs w:val="22"/>
        </w:rPr>
      </w:pPr>
      <w:proofErr w:type="spellStart"/>
      <w:r w:rsidRPr="001D58DD">
        <w:rPr>
          <w:sz w:val="22"/>
          <w:szCs w:val="22"/>
          <w:lang w:val="de-DE"/>
        </w:rPr>
        <w:t>Cuny</w:t>
      </w:r>
      <w:proofErr w:type="spellEnd"/>
      <w:r w:rsidRPr="001D58DD">
        <w:rPr>
          <w:sz w:val="22"/>
          <w:szCs w:val="22"/>
          <w:lang w:val="de-DE"/>
        </w:rPr>
        <w:t xml:space="preserve">, H. E., Fonti, P., Rathgeber, C. B. K., von Arx, G., Peters, R. L., &amp; Frank, D. C. (2019). </w:t>
      </w:r>
      <w:r>
        <w:rPr>
          <w:sz w:val="22"/>
          <w:szCs w:val="22"/>
        </w:rPr>
        <w:t xml:space="preserve">Couplings in cell differentiation kinetics mitigate air temperature influence on conifer wood anatomy. Plant, Cell &amp; Environment, 42(4), 1222-1232. </w:t>
      </w:r>
      <w:hyperlink r:id="rId26">
        <w:r>
          <w:rPr>
            <w:color w:val="0000FF"/>
            <w:sz w:val="22"/>
            <w:szCs w:val="22"/>
            <w:u w:val="single"/>
          </w:rPr>
          <w:t>https://doi.org/10.1111/pce.13464</w:t>
        </w:r>
      </w:hyperlink>
      <w:r>
        <w:rPr>
          <w:sz w:val="22"/>
          <w:szCs w:val="22"/>
        </w:rPr>
        <w:t xml:space="preserve"> </w:t>
      </w:r>
    </w:p>
    <w:p w14:paraId="35056C6C" w14:textId="77777777" w:rsidR="00A63E7F" w:rsidRDefault="00340F43">
      <w:pPr>
        <w:spacing w:after="0" w:line="240" w:lineRule="auto"/>
        <w:ind w:left="720" w:hanging="720"/>
        <w:jc w:val="left"/>
        <w:rPr>
          <w:sz w:val="22"/>
          <w:szCs w:val="22"/>
        </w:rPr>
      </w:pPr>
      <w:r>
        <w:rPr>
          <w:sz w:val="22"/>
          <w:szCs w:val="22"/>
        </w:rPr>
        <w:t xml:space="preserve">Dani, R. S., Divakar, P. K., &amp; Baniya, C. B. (2023). Diversity and composition of plants species along elevational gradient: research trends. Biodiversity and Conservation, 32(8), 2961-2980. </w:t>
      </w:r>
      <w:hyperlink r:id="rId27">
        <w:r>
          <w:rPr>
            <w:color w:val="0000FF"/>
            <w:sz w:val="22"/>
            <w:szCs w:val="22"/>
            <w:u w:val="single"/>
          </w:rPr>
          <w:t>https://doi.org/10.1007/s10531-023-02638-3</w:t>
        </w:r>
      </w:hyperlink>
      <w:r>
        <w:rPr>
          <w:sz w:val="22"/>
          <w:szCs w:val="22"/>
        </w:rPr>
        <w:t xml:space="preserve"> </w:t>
      </w:r>
    </w:p>
    <w:p w14:paraId="2C1D4A65" w14:textId="77777777" w:rsidR="00A63E7F" w:rsidRDefault="00340F43">
      <w:pPr>
        <w:spacing w:after="0" w:line="240" w:lineRule="auto"/>
        <w:ind w:left="720" w:hanging="720"/>
        <w:jc w:val="left"/>
        <w:rPr>
          <w:sz w:val="22"/>
          <w:szCs w:val="22"/>
        </w:rPr>
      </w:pPr>
      <w:r>
        <w:rPr>
          <w:sz w:val="22"/>
          <w:szCs w:val="22"/>
        </w:rPr>
        <w:t>R Core Team. (2024). _R: A Language and Environment for Statistical Computing_. In R</w:t>
      </w:r>
    </w:p>
    <w:p w14:paraId="7ABBD264" w14:textId="77777777" w:rsidR="00A63E7F" w:rsidRDefault="00340F43" w:rsidP="00BB4E8E">
      <w:pPr>
        <w:spacing w:after="0" w:line="240" w:lineRule="auto"/>
        <w:ind w:left="1440" w:hanging="720"/>
        <w:jc w:val="left"/>
        <w:rPr>
          <w:sz w:val="22"/>
          <w:szCs w:val="22"/>
        </w:rPr>
      </w:pPr>
      <w:r>
        <w:rPr>
          <w:sz w:val="22"/>
          <w:szCs w:val="22"/>
        </w:rPr>
        <w:t>754 Foundation for Statistical Computing. https://www.R-project.org/</w:t>
      </w:r>
    </w:p>
    <w:p w14:paraId="12832E08" w14:textId="77777777" w:rsidR="00A63E7F" w:rsidRDefault="00340F43">
      <w:pPr>
        <w:spacing w:after="0" w:line="240" w:lineRule="auto"/>
        <w:ind w:left="720" w:hanging="720"/>
        <w:jc w:val="left"/>
        <w:rPr>
          <w:sz w:val="22"/>
          <w:szCs w:val="22"/>
        </w:rPr>
      </w:pPr>
      <w:r>
        <w:rPr>
          <w:sz w:val="22"/>
          <w:szCs w:val="22"/>
        </w:rPr>
        <w:t xml:space="preserve">Xie, Y., Shen, Z., Wang, T., </w:t>
      </w:r>
      <w:proofErr w:type="spellStart"/>
      <w:r>
        <w:rPr>
          <w:sz w:val="22"/>
          <w:szCs w:val="22"/>
        </w:rPr>
        <w:t>Malanson</w:t>
      </w:r>
      <w:proofErr w:type="spellEnd"/>
      <w:r>
        <w:rPr>
          <w:sz w:val="22"/>
          <w:szCs w:val="22"/>
        </w:rPr>
        <w:t xml:space="preserve">, G. P., </w:t>
      </w:r>
      <w:proofErr w:type="spellStart"/>
      <w:r>
        <w:rPr>
          <w:sz w:val="22"/>
          <w:szCs w:val="22"/>
        </w:rPr>
        <w:t>Peñuelas</w:t>
      </w:r>
      <w:proofErr w:type="spellEnd"/>
      <w:r>
        <w:rPr>
          <w:sz w:val="22"/>
          <w:szCs w:val="22"/>
        </w:rPr>
        <w:t xml:space="preserve">, J., Wang, X., Chen, X., Liang, E., Liu, H., Yang, M., Ying, L., Zhao, F., &amp; Piao, S. (2024). Uppermost global tree elevations are primarily limited by low temperature or insufficient moisture. Global Change Biology, 30(4), e17260. https://doi.org/10.1111/gcb.17260  </w:t>
      </w:r>
    </w:p>
    <w:p w14:paraId="0D7569F5" w14:textId="6B29121F" w:rsidR="00A63E7F" w:rsidRPr="00340F43" w:rsidRDefault="00340F43" w:rsidP="00340F43">
      <w:pPr>
        <w:spacing w:after="0" w:line="240" w:lineRule="auto"/>
        <w:ind w:left="720" w:hanging="720"/>
        <w:jc w:val="left"/>
        <w:rPr>
          <w:sz w:val="22"/>
          <w:szCs w:val="22"/>
        </w:rPr>
      </w:pPr>
      <w:r>
        <w:rPr>
          <w:sz w:val="22"/>
          <w:szCs w:val="22"/>
        </w:rPr>
        <w:t xml:space="preserve">Yang, Z., Edward, H., &amp; and Callaghan, T. V. (2016). Modelling surface‐air‐temperature variation over complex terrain around </w:t>
      </w:r>
      <w:proofErr w:type="spellStart"/>
      <w:r>
        <w:rPr>
          <w:sz w:val="22"/>
          <w:szCs w:val="22"/>
        </w:rPr>
        <w:t>abisko</w:t>
      </w:r>
      <w:proofErr w:type="spellEnd"/>
      <w:r>
        <w:rPr>
          <w:sz w:val="22"/>
          <w:szCs w:val="22"/>
        </w:rPr>
        <w:t xml:space="preserve">, </w:t>
      </w:r>
      <w:proofErr w:type="spellStart"/>
      <w:r>
        <w:rPr>
          <w:sz w:val="22"/>
          <w:szCs w:val="22"/>
        </w:rPr>
        <w:t>swedish</w:t>
      </w:r>
      <w:proofErr w:type="spellEnd"/>
      <w:r>
        <w:rPr>
          <w:sz w:val="22"/>
          <w:szCs w:val="22"/>
        </w:rPr>
        <w:t xml:space="preserve"> </w:t>
      </w:r>
      <w:proofErr w:type="spellStart"/>
      <w:r>
        <w:rPr>
          <w:sz w:val="22"/>
          <w:szCs w:val="22"/>
        </w:rPr>
        <w:t>lapland</w:t>
      </w:r>
      <w:proofErr w:type="spellEnd"/>
      <w:r>
        <w:rPr>
          <w:sz w:val="22"/>
          <w:szCs w:val="22"/>
        </w:rPr>
        <w:t xml:space="preserve">: uncertainties of measurements and models at different scales. </w:t>
      </w:r>
      <w:proofErr w:type="spellStart"/>
      <w:r>
        <w:rPr>
          <w:sz w:val="22"/>
          <w:szCs w:val="22"/>
        </w:rPr>
        <w:t>Geografiska</w:t>
      </w:r>
      <w:proofErr w:type="spellEnd"/>
      <w:r>
        <w:rPr>
          <w:sz w:val="22"/>
          <w:szCs w:val="22"/>
        </w:rPr>
        <w:t xml:space="preserve"> </w:t>
      </w:r>
      <w:proofErr w:type="spellStart"/>
      <w:r>
        <w:rPr>
          <w:sz w:val="22"/>
          <w:szCs w:val="22"/>
        </w:rPr>
        <w:t>Annaler</w:t>
      </w:r>
      <w:proofErr w:type="spellEnd"/>
      <w:r>
        <w:rPr>
          <w:sz w:val="22"/>
          <w:szCs w:val="22"/>
        </w:rPr>
        <w:t xml:space="preserve">: Series A, Physical Geography, 93(2), 89-112. </w:t>
      </w:r>
      <w:hyperlink r:id="rId28">
        <w:r>
          <w:rPr>
            <w:color w:val="0000FF"/>
            <w:sz w:val="22"/>
            <w:szCs w:val="22"/>
            <w:u w:val="single"/>
          </w:rPr>
          <w:t>https://doi.org/10.1111/j.1468-0459.2011.00005.x</w:t>
        </w:r>
      </w:hyperlink>
      <w:r>
        <w:rPr>
          <w:sz w:val="22"/>
          <w:szCs w:val="22"/>
        </w:rPr>
        <w:t xml:space="preserve"> </w:t>
      </w:r>
    </w:p>
    <w:sectPr w:rsidR="00A63E7F" w:rsidRPr="00340F43">
      <w:pgSz w:w="11906" w:h="16838"/>
      <w:pgMar w:top="1440" w:right="1440" w:bottom="1440" w:left="144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5C66C2" w16cex:dateUtc="2025-11-28T09:32:00Z"/>
  <w16cex:commentExtensible w16cex:durableId="039ED849" w16cex:dateUtc="2025-11-28T09:32:00Z"/>
  <w16cex:commentExtensible w16cex:durableId="38B33EB1" w16cex:dateUtc="2025-12-18T11: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AC72D" w14:textId="77777777" w:rsidR="006C15DA" w:rsidRDefault="006C15DA" w:rsidP="006A61ED">
      <w:pPr>
        <w:spacing w:after="0" w:line="240" w:lineRule="auto"/>
      </w:pPr>
      <w:r>
        <w:separator/>
      </w:r>
    </w:p>
  </w:endnote>
  <w:endnote w:type="continuationSeparator" w:id="0">
    <w:p w14:paraId="087DDFBB" w14:textId="77777777" w:rsidR="006C15DA" w:rsidRDefault="006C15DA" w:rsidP="006A6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13023" w14:textId="77777777" w:rsidR="006C15DA" w:rsidRDefault="006C15DA" w:rsidP="006A61ED">
      <w:pPr>
        <w:spacing w:after="0" w:line="240" w:lineRule="auto"/>
      </w:pPr>
      <w:r>
        <w:separator/>
      </w:r>
    </w:p>
  </w:footnote>
  <w:footnote w:type="continuationSeparator" w:id="0">
    <w:p w14:paraId="54DDEB33" w14:textId="77777777" w:rsidR="006C15DA" w:rsidRDefault="006C15DA" w:rsidP="006A6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F6F59"/>
    <w:multiLevelType w:val="multilevel"/>
    <w:tmpl w:val="D5BC15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B0C09"/>
    <w:multiLevelType w:val="multilevel"/>
    <w:tmpl w:val="CEDEBFE4"/>
    <w:lvl w:ilvl="0">
      <w:start w:val="1"/>
      <w:numFmt w:val="decimal"/>
      <w:lvlText w:val="%1"/>
      <w:lvlJc w:val="left"/>
      <w:pPr>
        <w:ind w:left="440" w:hanging="440"/>
      </w:pPr>
      <w:rPr>
        <w:rFonts w:hint="default"/>
        <w:sz w:val="22"/>
      </w:rPr>
    </w:lvl>
    <w:lvl w:ilvl="1">
      <w:start w:val="5"/>
      <w:numFmt w:val="decimal"/>
      <w:lvlText w:val="%1.%2"/>
      <w:lvlJc w:val="left"/>
      <w:pPr>
        <w:ind w:left="440" w:hanging="4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2" w15:restartNumberingAfterBreak="0">
    <w:nsid w:val="4FC030BE"/>
    <w:multiLevelType w:val="multilevel"/>
    <w:tmpl w:val="5A8E54E0"/>
    <w:lvl w:ilvl="0">
      <w:start w:val="1"/>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E7F"/>
    <w:rsid w:val="000209BD"/>
    <w:rsid w:val="0005078C"/>
    <w:rsid w:val="000668AC"/>
    <w:rsid w:val="00161C5A"/>
    <w:rsid w:val="00177865"/>
    <w:rsid w:val="001B61AF"/>
    <w:rsid w:val="001D58DD"/>
    <w:rsid w:val="00204AB9"/>
    <w:rsid w:val="00215952"/>
    <w:rsid w:val="00256E7C"/>
    <w:rsid w:val="0026792A"/>
    <w:rsid w:val="0028362A"/>
    <w:rsid w:val="002C7395"/>
    <w:rsid w:val="00340F43"/>
    <w:rsid w:val="00346606"/>
    <w:rsid w:val="003B7E32"/>
    <w:rsid w:val="004053A6"/>
    <w:rsid w:val="004179D7"/>
    <w:rsid w:val="004B0E13"/>
    <w:rsid w:val="00544FCD"/>
    <w:rsid w:val="0056455E"/>
    <w:rsid w:val="005A2757"/>
    <w:rsid w:val="005C09D8"/>
    <w:rsid w:val="005F77FE"/>
    <w:rsid w:val="006031F2"/>
    <w:rsid w:val="006A61ED"/>
    <w:rsid w:val="006C15DA"/>
    <w:rsid w:val="006F342F"/>
    <w:rsid w:val="0071713A"/>
    <w:rsid w:val="0073730B"/>
    <w:rsid w:val="00742AE3"/>
    <w:rsid w:val="007620E0"/>
    <w:rsid w:val="00784110"/>
    <w:rsid w:val="007913BE"/>
    <w:rsid w:val="007A0C42"/>
    <w:rsid w:val="007C77D3"/>
    <w:rsid w:val="007F3F59"/>
    <w:rsid w:val="0085679E"/>
    <w:rsid w:val="008618EC"/>
    <w:rsid w:val="00A42A89"/>
    <w:rsid w:val="00A43E24"/>
    <w:rsid w:val="00A4446E"/>
    <w:rsid w:val="00A63E7F"/>
    <w:rsid w:val="00A85DD9"/>
    <w:rsid w:val="00AA23D2"/>
    <w:rsid w:val="00AA6BFA"/>
    <w:rsid w:val="00B46780"/>
    <w:rsid w:val="00BB4E8E"/>
    <w:rsid w:val="00C0595F"/>
    <w:rsid w:val="00D02B77"/>
    <w:rsid w:val="00D83570"/>
    <w:rsid w:val="00DC662B"/>
    <w:rsid w:val="00E83550"/>
    <w:rsid w:val="00F2616C"/>
    <w:rsid w:val="00F445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72EFC"/>
  <w15:docId w15:val="{3BDCEADD-03B1-43B2-B519-7ECEA9FE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sv-SE" w:bidi="ar-SA"/>
      </w:rPr>
    </w:rPrDefault>
    <w:pPrDefault>
      <w:pPr>
        <w:spacing w:after="4" w:line="320" w:lineRule="auto"/>
        <w:ind w:left="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9D7"/>
  </w:style>
  <w:style w:type="paragraph" w:styleId="Heading1">
    <w:name w:val="heading 1"/>
    <w:basedOn w:val="Normal"/>
    <w:next w:val="Normal"/>
    <w:uiPriority w:val="9"/>
    <w:qFormat/>
    <w:pPr>
      <w:keepNext/>
      <w:keepLines/>
      <w:pBdr>
        <w:top w:val="nil"/>
        <w:left w:val="nil"/>
        <w:bottom w:val="nil"/>
        <w:right w:val="nil"/>
        <w:between w:val="nil"/>
      </w:pBdr>
      <w:spacing w:after="2" w:line="237" w:lineRule="auto"/>
      <w:ind w:left="14" w:right="390" w:hanging="14"/>
      <w:jc w:val="center"/>
      <w:outlineLvl w:val="0"/>
    </w:pPr>
    <w:rPr>
      <w:rFonts w:ascii="Times New Roman" w:eastAsia="Times New Roman" w:hAnsi="Times New Roman" w:cs="Times New Roman"/>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150" w:line="265" w:lineRule="auto"/>
      <w:ind w:left="28" w:hanging="10"/>
      <w:jc w:val="left"/>
      <w:outlineLvl w:val="1"/>
    </w:pPr>
    <w:rPr>
      <w:b/>
      <w:color w:val="002264"/>
      <w:sz w:val="34"/>
      <w:szCs w:val="34"/>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152" w:line="259" w:lineRule="auto"/>
      <w:ind w:left="28" w:hanging="10"/>
      <w:jc w:val="left"/>
      <w:outlineLvl w:val="2"/>
    </w:pPr>
    <w:rPr>
      <w:b/>
      <w:color w:val="002264"/>
      <w:sz w:val="29"/>
      <w:szCs w:val="29"/>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after="215" w:line="259" w:lineRule="auto"/>
      <w:ind w:left="28" w:hanging="10"/>
      <w:jc w:val="left"/>
      <w:outlineLvl w:val="3"/>
    </w:pPr>
    <w:rPr>
      <w:b/>
      <w:color w:val="002264"/>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left w:w="108" w:type="dxa"/>
        <w:right w:w="108" w:type="dxa"/>
      </w:tblCellMar>
    </w:tblPr>
  </w:style>
  <w:style w:type="table" w:customStyle="1" w:styleId="a0">
    <w:basedOn w:val="TableNormal0"/>
    <w:pPr>
      <w:spacing w:line="240" w:lineRule="auto"/>
    </w:p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pPr>
      <w:spacing w:line="240" w:lineRule="auto"/>
    </w:pPr>
    <w:tblPr>
      <w:tblStyleRowBandSize w:val="1"/>
      <w:tblStyleColBandSize w:val="1"/>
      <w:tblCellMar>
        <w:left w:w="108" w:type="dxa"/>
        <w:right w:w="108" w:type="dxa"/>
      </w:tblCellMar>
    </w:tblPr>
  </w:style>
  <w:style w:type="table" w:customStyle="1" w:styleId="a3">
    <w:basedOn w:val="TableNormal0"/>
    <w:pPr>
      <w:spacing w:line="240" w:lineRule="auto"/>
    </w:pPr>
    <w:tblPr>
      <w:tblStyleRowBandSize w:val="1"/>
      <w:tblStyleColBandSize w:val="1"/>
      <w:tblCellMar>
        <w:left w:w="108" w:type="dxa"/>
        <w:right w:w="108" w:type="dxa"/>
      </w:tblCellMar>
    </w:tblPr>
  </w:style>
  <w:style w:type="table" w:customStyle="1" w:styleId="a4">
    <w:basedOn w:val="TableNormal0"/>
    <w:pPr>
      <w:spacing w:line="240" w:lineRule="auto"/>
    </w:pPr>
    <w:tblPr>
      <w:tblStyleRowBandSize w:val="1"/>
      <w:tblStyleColBandSize w:val="1"/>
      <w:tblCellMar>
        <w:left w:w="108" w:type="dxa"/>
        <w:right w:w="108" w:type="dxa"/>
      </w:tblCellMar>
    </w:tblPr>
  </w:style>
  <w:style w:type="table" w:customStyle="1" w:styleId="a5">
    <w:basedOn w:val="TableNormal0"/>
    <w:pPr>
      <w:spacing w:line="240" w:lineRule="auto"/>
    </w:pPr>
    <w:tblPr>
      <w:tblStyleRowBandSize w:val="1"/>
      <w:tblStyleColBandSize w:val="1"/>
      <w:tblCellMar>
        <w:left w:w="108"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58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8DD"/>
    <w:rPr>
      <w:rFonts w:ascii="Segoe UI" w:hAnsi="Segoe UI" w:cs="Segoe UI"/>
      <w:sz w:val="18"/>
      <w:szCs w:val="18"/>
    </w:rPr>
  </w:style>
  <w:style w:type="paragraph" w:styleId="ListParagraph">
    <w:name w:val="List Paragraph"/>
    <w:basedOn w:val="Normal"/>
    <w:uiPriority w:val="34"/>
    <w:qFormat/>
    <w:rsid w:val="004B0E13"/>
    <w:pPr>
      <w:ind w:left="720"/>
      <w:contextualSpacing/>
    </w:pPr>
  </w:style>
  <w:style w:type="paragraph" w:styleId="Revision">
    <w:name w:val="Revision"/>
    <w:hidden/>
    <w:uiPriority w:val="99"/>
    <w:semiHidden/>
    <w:rsid w:val="0073730B"/>
    <w:pPr>
      <w:spacing w:after="0" w:line="240" w:lineRule="auto"/>
      <w:ind w:left="0"/>
      <w:jc w:val="left"/>
    </w:pPr>
  </w:style>
  <w:style w:type="paragraph" w:styleId="CommentSubject">
    <w:name w:val="annotation subject"/>
    <w:basedOn w:val="CommentText"/>
    <w:next w:val="CommentText"/>
    <w:link w:val="CommentSubjectChar"/>
    <w:uiPriority w:val="99"/>
    <w:semiHidden/>
    <w:unhideWhenUsed/>
    <w:rsid w:val="0073730B"/>
    <w:rPr>
      <w:b/>
      <w:bCs/>
    </w:rPr>
  </w:style>
  <w:style w:type="character" w:customStyle="1" w:styleId="CommentSubjectChar">
    <w:name w:val="Comment Subject Char"/>
    <w:basedOn w:val="CommentTextChar"/>
    <w:link w:val="CommentSubject"/>
    <w:uiPriority w:val="99"/>
    <w:semiHidden/>
    <w:rsid w:val="0073730B"/>
    <w:rPr>
      <w:b/>
      <w:bCs/>
      <w:sz w:val="20"/>
      <w:szCs w:val="20"/>
    </w:rPr>
  </w:style>
  <w:style w:type="paragraph" w:styleId="Header">
    <w:name w:val="header"/>
    <w:basedOn w:val="Normal"/>
    <w:link w:val="HeaderChar"/>
    <w:uiPriority w:val="99"/>
    <w:unhideWhenUsed/>
    <w:rsid w:val="006A61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A61ED"/>
  </w:style>
  <w:style w:type="paragraph" w:styleId="Footer">
    <w:name w:val="footer"/>
    <w:basedOn w:val="Normal"/>
    <w:link w:val="FooterChar"/>
    <w:uiPriority w:val="99"/>
    <w:unhideWhenUsed/>
    <w:rsid w:val="006A61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A61ED"/>
  </w:style>
  <w:style w:type="paragraph" w:customStyle="1" w:styleId="font-claude-response-body">
    <w:name w:val="font-claude-response-body"/>
    <w:basedOn w:val="Normal"/>
    <w:rsid w:val="00544FCD"/>
    <w:pPr>
      <w:spacing w:before="100" w:beforeAutospacing="1" w:after="100" w:afterAutospacing="1" w:line="240" w:lineRule="auto"/>
      <w:ind w:left="0"/>
      <w:jc w:val="left"/>
    </w:pPr>
    <w:rPr>
      <w:rFonts w:ascii="Times New Roman" w:eastAsia="Times New Roman" w:hAnsi="Times New Roman" w:cs="Times New Roman"/>
      <w:lang w:eastAsia="en-GB"/>
    </w:rPr>
  </w:style>
  <w:style w:type="character" w:styleId="Strong">
    <w:name w:val="Strong"/>
    <w:basedOn w:val="DefaultParagraphFont"/>
    <w:uiPriority w:val="22"/>
    <w:qFormat/>
    <w:rsid w:val="00544F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yperlink" Target="https://doi.org/10.1111/pce.13464"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ojs.bioresources.com/index.php/BRJ/article/view/22885"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111/nph.14639"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doi.org/10.1111/j.1468-0459.2011.00005.x" TargetMode="External"/><Relationship Id="rId10" Type="http://schemas.openxmlformats.org/officeDocument/2006/relationships/image" Target="media/image4.png"/><Relationship Id="rId19" Type="http://schemas.openxmlformats.org/officeDocument/2006/relationships/image" Target="media/image13.png"/><Relationship Id="rId31"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hyperlink" Target="https://doi.org/10.1007/s10531-023-02638-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5782</Words>
  <Characters>30645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Lund University</Company>
  <LinksUpToDate>false</LinksUpToDate>
  <CharactersWithSpaces>36355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Anna-Kristina Voss</dc:creator>
  <cp:lastModifiedBy>Anna-Kristina Voss</cp:lastModifiedBy>
  <cp:revision>2</cp:revision>
  <cp:lastPrinted>2025-08-17T19:06:00Z</cp:lastPrinted>
  <dcterms:created xsi:type="dcterms:W3CDTF">2025-12-19T21:24:00Z</dcterms:created>
  <dcterms:modified xsi:type="dcterms:W3CDTF">2025-12-19T21:24:00Z</dcterms:modified>
</cp:coreProperties>
</file>