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A4A84" w14:textId="5B3F1EB7" w:rsidR="5F5367F3" w:rsidRDefault="5F5367F3" w:rsidP="5382E30A">
      <w:pPr>
        <w:pStyle w:val="Title"/>
        <w:rPr>
          <w:sz w:val="40"/>
          <w:szCs w:val="40"/>
        </w:rPr>
      </w:pPr>
      <w:r w:rsidRPr="5382E30A">
        <w:rPr>
          <w:sz w:val="40"/>
          <w:szCs w:val="40"/>
        </w:rPr>
        <w:t>Supplementary Information for</w:t>
      </w:r>
      <w:r w:rsidR="4589C59C" w:rsidRPr="5382E30A">
        <w:rPr>
          <w:sz w:val="40"/>
          <w:szCs w:val="40"/>
        </w:rPr>
        <w:t xml:space="preserve"> the paper:</w:t>
      </w:r>
    </w:p>
    <w:p w14:paraId="1F8A37DC" w14:textId="77777777" w:rsidR="00EB0341" w:rsidRPr="00EB0341" w:rsidRDefault="00EB0341" w:rsidP="00EB0341">
      <w:bookmarkStart w:id="0" w:name="_GoBack"/>
      <w:bookmarkEnd w:id="0"/>
    </w:p>
    <w:p w14:paraId="191CE5A5" w14:textId="57B29790" w:rsidR="00EB0341" w:rsidRPr="00EB0341" w:rsidRDefault="00EB0341" w:rsidP="00EB0341">
      <w:pPr>
        <w:pStyle w:val="Title"/>
        <w:rPr>
          <w:bCs/>
          <w:sz w:val="36"/>
          <w:szCs w:val="36"/>
          <w:lang w:val="en-GB"/>
        </w:rPr>
      </w:pPr>
      <w:r w:rsidRPr="00EB0341">
        <w:rPr>
          <w:bCs/>
          <w:sz w:val="36"/>
          <w:szCs w:val="36"/>
          <w:lang w:val="en-GB"/>
        </w:rPr>
        <w:t>A Machine Learning architecture to forecast Irregular Border Crossings and Asylum requests for policy support in Europe: a case study</w:t>
      </w:r>
    </w:p>
    <w:p w14:paraId="621FB119" w14:textId="66A8F436" w:rsidR="08E7E54B" w:rsidRDefault="08E7E54B" w:rsidP="5382E30A">
      <w:pPr>
        <w:pStyle w:val="Heading1"/>
        <w:rPr>
          <w:lang w:val="en-GB"/>
        </w:rPr>
      </w:pPr>
      <w:bookmarkStart w:id="1" w:name="_Toc1816942579"/>
      <w:bookmarkStart w:id="2" w:name="_Toc1696775220"/>
      <w:r w:rsidRPr="5382E30A">
        <w:rPr>
          <w:lang w:val="en-GB"/>
        </w:rPr>
        <w:t>Materials and Methods</w:t>
      </w:r>
      <w:bookmarkEnd w:id="1"/>
      <w:bookmarkEnd w:id="2"/>
    </w:p>
    <w:p w14:paraId="7EB3B76F" w14:textId="77777777" w:rsidR="000342A0" w:rsidRDefault="000342A0" w:rsidP="5382E30A">
      <w:pPr>
        <w:pStyle w:val="Heading2"/>
        <w:rPr>
          <w:lang w:val="en-GB"/>
        </w:rPr>
      </w:pPr>
      <w:bookmarkStart w:id="3" w:name="_Toc1480930754"/>
      <w:bookmarkStart w:id="4" w:name="_Toc1285183678"/>
    </w:p>
    <w:p w14:paraId="5FC1DC25" w14:textId="2D004715" w:rsidR="4E556A07" w:rsidRDefault="4E556A07" w:rsidP="5382E30A">
      <w:pPr>
        <w:pStyle w:val="Heading2"/>
        <w:rPr>
          <w:lang w:val="en-GB"/>
        </w:rPr>
      </w:pPr>
      <w:r w:rsidRPr="5382E30A">
        <w:rPr>
          <w:lang w:val="en-GB"/>
        </w:rPr>
        <w:t xml:space="preserve">Dataset </w:t>
      </w:r>
      <w:r w:rsidR="3D5AD531" w:rsidRPr="5382E30A">
        <w:rPr>
          <w:lang w:val="en-GB"/>
        </w:rPr>
        <w:t>List</w:t>
      </w:r>
      <w:bookmarkEnd w:id="3"/>
      <w:bookmarkEnd w:id="4"/>
    </w:p>
    <w:p w14:paraId="17AC0C6A" w14:textId="564A98AE" w:rsidR="3CA88B86" w:rsidRDefault="3CA88B86" w:rsidP="5382E30A">
      <w:pPr>
        <w:spacing w:after="0"/>
        <w:rPr>
          <w:rFonts w:ascii="Calibri" w:eastAsia="Calibri" w:hAnsi="Calibri" w:cs="Calibri"/>
          <w:u w:val="single"/>
        </w:rPr>
      </w:pPr>
      <w:r w:rsidRPr="5382E30A">
        <w:rPr>
          <w:rFonts w:ascii="Calibri" w:eastAsia="Calibri" w:hAnsi="Calibri" w:cs="Calibri"/>
        </w:rPr>
        <w:t xml:space="preserve">The list of </w:t>
      </w:r>
      <w:r w:rsidR="4AC23AD1" w:rsidRPr="5382E30A">
        <w:rPr>
          <w:rFonts w:ascii="Calibri" w:eastAsia="Calibri" w:hAnsi="Calibri" w:cs="Calibri"/>
        </w:rPr>
        <w:t xml:space="preserve">datasets </w:t>
      </w:r>
      <w:r w:rsidRPr="5382E30A">
        <w:rPr>
          <w:rFonts w:ascii="Calibri" w:eastAsia="Calibri" w:hAnsi="Calibri" w:cs="Calibri"/>
        </w:rPr>
        <w:t xml:space="preserve">used in </w:t>
      </w:r>
      <w:r w:rsidR="34247437" w:rsidRPr="5382E30A">
        <w:rPr>
          <w:rFonts w:ascii="Calibri" w:eastAsia="Calibri" w:hAnsi="Calibri" w:cs="Calibri"/>
        </w:rPr>
        <w:t>our work</w:t>
      </w:r>
      <w:r w:rsidRPr="5382E30A">
        <w:rPr>
          <w:rFonts w:ascii="Calibri" w:eastAsia="Calibri" w:hAnsi="Calibri" w:cs="Calibri"/>
        </w:rPr>
        <w:t xml:space="preserve"> is </w:t>
      </w:r>
      <w:r w:rsidR="368A4271" w:rsidRPr="5382E30A">
        <w:rPr>
          <w:rFonts w:ascii="Calibri" w:eastAsia="Calibri" w:hAnsi="Calibri" w:cs="Calibri"/>
        </w:rPr>
        <w:t xml:space="preserve">the </w:t>
      </w:r>
      <w:r w:rsidRPr="5382E30A">
        <w:rPr>
          <w:rFonts w:ascii="Calibri" w:eastAsia="Calibri" w:hAnsi="Calibri" w:cs="Calibri"/>
        </w:rPr>
        <w:t>following:</w:t>
      </w:r>
    </w:p>
    <w:p w14:paraId="46592067" w14:textId="7FE89E16" w:rsidR="3CA88B86" w:rsidRDefault="3CA88B86" w:rsidP="5382E30A">
      <w:pPr>
        <w:spacing w:after="0"/>
        <w:rPr>
          <w:rFonts w:ascii="Calibri" w:eastAsia="Calibri" w:hAnsi="Calibri" w:cs="Calibri"/>
        </w:rPr>
      </w:pPr>
    </w:p>
    <w:p w14:paraId="54CBFE50" w14:textId="0F8E8273" w:rsidR="3CA88B86" w:rsidRDefault="04F4B851" w:rsidP="5382E30A">
      <w:pPr>
        <w:pStyle w:val="ListParagraph"/>
        <w:numPr>
          <w:ilvl w:val="0"/>
          <w:numId w:val="4"/>
        </w:numPr>
        <w:spacing w:after="0"/>
        <w:jc w:val="both"/>
      </w:pPr>
      <w:r w:rsidRPr="1C232373">
        <w:rPr>
          <w:rFonts w:ascii="Calibri" w:eastAsia="Calibri" w:hAnsi="Calibri" w:cs="Calibri"/>
        </w:rPr>
        <w:t>Detections of i</w:t>
      </w:r>
      <w:r w:rsidR="4BBAF81E" w:rsidRPr="1C232373">
        <w:rPr>
          <w:rFonts w:ascii="Calibri" w:eastAsia="Calibri" w:hAnsi="Calibri" w:cs="Calibri"/>
        </w:rPr>
        <w:t>rr</w:t>
      </w:r>
      <w:r w:rsidRPr="1C232373">
        <w:rPr>
          <w:rFonts w:ascii="Calibri" w:eastAsia="Calibri" w:hAnsi="Calibri" w:cs="Calibri"/>
        </w:rPr>
        <w:t>eg</w:t>
      </w:r>
      <w:r w:rsidR="27CF5304" w:rsidRPr="1C232373">
        <w:rPr>
          <w:rFonts w:ascii="Calibri" w:eastAsia="Calibri" w:hAnsi="Calibri" w:cs="Calibri"/>
        </w:rPr>
        <w:t>ular</w:t>
      </w:r>
      <w:r w:rsidRPr="1C232373">
        <w:rPr>
          <w:rFonts w:ascii="Calibri" w:eastAsia="Calibri" w:hAnsi="Calibri" w:cs="Calibri"/>
        </w:rPr>
        <w:t xml:space="preserve"> border-crossings statistics </w:t>
      </w:r>
      <w:r>
        <w:t>(updated monthly)</w:t>
      </w:r>
      <w:r w:rsidR="7E67D0F4">
        <w:t>,</w:t>
      </w:r>
      <w:r>
        <w:t xml:space="preserve"> downloaded from: </w:t>
      </w:r>
      <w:hyperlink r:id="rId8">
        <w:r w:rsidRPr="1C232373">
          <w:rPr>
            <w:rStyle w:val="Hyperlink"/>
          </w:rPr>
          <w:t>https://www.frontex.europa.eu/what-we-do/monitoring-and-risk-analysis/migratory-map/</w:t>
        </w:r>
      </w:hyperlink>
    </w:p>
    <w:p w14:paraId="7283FF30" w14:textId="4CBADBA5" w:rsidR="3CA88B86" w:rsidRDefault="04F4B851" w:rsidP="5382E30A">
      <w:pPr>
        <w:pStyle w:val="ListParagraph"/>
        <w:numPr>
          <w:ilvl w:val="0"/>
          <w:numId w:val="4"/>
        </w:numPr>
        <w:spacing w:after="0"/>
        <w:jc w:val="both"/>
      </w:pPr>
      <w:r w:rsidRPr="5382E30A">
        <w:t xml:space="preserve">Asylum applicants by type of applicant, citizenship, age and sex - monthly data downloaded from: </w:t>
      </w:r>
      <w:hyperlink r:id="rId9">
        <w:r w:rsidRPr="5382E30A">
          <w:rPr>
            <w:rStyle w:val="Hyperlink"/>
          </w:rPr>
          <w:t>https://ec.europa.eu/eurostat/en/web/products-datasets/-/MIGR_ASYAPPCTZM</w:t>
        </w:r>
      </w:hyperlink>
    </w:p>
    <w:p w14:paraId="09B67E9D" w14:textId="63DFF688" w:rsidR="3CA88B86" w:rsidRDefault="3CA88B86" w:rsidP="5382E30A">
      <w:pPr>
        <w:pStyle w:val="ListParagraph"/>
        <w:numPr>
          <w:ilvl w:val="0"/>
          <w:numId w:val="4"/>
        </w:numPr>
        <w:spacing w:after="0"/>
        <w:jc w:val="both"/>
        <w:rPr>
          <w:rFonts w:ascii="Calibri" w:eastAsia="Calibri" w:hAnsi="Calibri" w:cs="Calibri"/>
          <w:lang w:val="en-GB"/>
        </w:rPr>
      </w:pPr>
      <w:r w:rsidRPr="5382E30A">
        <w:rPr>
          <w:rFonts w:ascii="Calibri" w:eastAsia="Calibri" w:hAnsi="Calibri" w:cs="Calibri"/>
        </w:rPr>
        <w:t>Headline consumer price index monthly (</w:t>
      </w:r>
      <w:proofErr w:type="spellStart"/>
      <w:r w:rsidRPr="5382E30A">
        <w:rPr>
          <w:rFonts w:ascii="Calibri" w:eastAsia="Calibri" w:hAnsi="Calibri" w:cs="Calibri"/>
        </w:rPr>
        <w:t>hcpi_m</w:t>
      </w:r>
      <w:proofErr w:type="spellEnd"/>
      <w:r w:rsidRPr="5382E30A">
        <w:rPr>
          <w:rFonts w:ascii="Calibri" w:eastAsia="Calibri" w:hAnsi="Calibri" w:cs="Calibri"/>
          <w:lang w:val="en-GB"/>
        </w:rPr>
        <w:t xml:space="preserve">), </w:t>
      </w:r>
      <w:r w:rsidR="22E22A96" w:rsidRPr="5382E30A">
        <w:rPr>
          <w:rFonts w:ascii="Calibri" w:eastAsia="Calibri" w:hAnsi="Calibri" w:cs="Calibri"/>
          <w:lang w:val="en-GB"/>
        </w:rPr>
        <w:t>is the raw measure of all aspects within economy that experience migration including highly volatile ones</w:t>
      </w:r>
      <w:r w:rsidR="4ED77EBD" w:rsidRPr="5382E30A">
        <w:rPr>
          <w:rFonts w:ascii="Calibri" w:eastAsia="Calibri" w:hAnsi="Calibri" w:cs="Calibri"/>
          <w:lang w:val="en-GB"/>
        </w:rPr>
        <w:t xml:space="preserve"> (food, energy)</w:t>
      </w:r>
      <w:r w:rsidR="22E22A96" w:rsidRPr="5382E30A">
        <w:rPr>
          <w:rFonts w:ascii="Calibri" w:eastAsia="Calibri" w:hAnsi="Calibri" w:cs="Calibri"/>
          <w:lang w:val="en-GB"/>
        </w:rPr>
        <w:t xml:space="preserve"> and those changing seasonally. It is </w:t>
      </w:r>
      <w:r w:rsidR="04BF53AE" w:rsidRPr="5382E30A">
        <w:rPr>
          <w:rFonts w:ascii="Calibri" w:eastAsia="Calibri" w:hAnsi="Calibri" w:cs="Calibri"/>
          <w:lang w:val="en-GB"/>
        </w:rPr>
        <w:t xml:space="preserve">partly related to the overall economic condition but </w:t>
      </w:r>
      <w:r w:rsidR="22E22A96" w:rsidRPr="5382E30A">
        <w:rPr>
          <w:rFonts w:ascii="Calibri" w:eastAsia="Calibri" w:hAnsi="Calibri" w:cs="Calibri"/>
          <w:lang w:val="en-GB"/>
        </w:rPr>
        <w:t xml:space="preserve">often related to shifting costs of living. </w:t>
      </w:r>
      <w:r w:rsidR="08688417" w:rsidRPr="5382E30A">
        <w:rPr>
          <w:rFonts w:ascii="Calibri" w:eastAsia="Calibri" w:hAnsi="Calibri" w:cs="Calibri"/>
          <w:lang w:val="en-GB"/>
        </w:rPr>
        <w:t>We used the data</w:t>
      </w:r>
      <w:r w:rsidR="22E22A96" w:rsidRPr="5382E30A">
        <w:rPr>
          <w:rFonts w:ascii="Calibri" w:eastAsia="Calibri" w:hAnsi="Calibri" w:cs="Calibri"/>
          <w:lang w:val="en-GB"/>
        </w:rPr>
        <w:t xml:space="preserve"> </w:t>
      </w:r>
      <w:r w:rsidR="09A77921" w:rsidRPr="5382E30A">
        <w:rPr>
          <w:rFonts w:ascii="Calibri" w:eastAsia="Calibri" w:hAnsi="Calibri" w:cs="Calibri"/>
          <w:lang w:val="en-GB"/>
        </w:rPr>
        <w:t xml:space="preserve">provided for all the countries by </w:t>
      </w:r>
      <w:r w:rsidR="2DF1A892" w:rsidRPr="5382E30A">
        <w:rPr>
          <w:rFonts w:ascii="Calibri" w:eastAsia="Calibri" w:hAnsi="Calibri" w:cs="Calibri"/>
          <w:lang w:val="en-GB"/>
        </w:rPr>
        <w:t>World Bank</w:t>
      </w:r>
      <w:r w:rsidRPr="5382E30A">
        <w:rPr>
          <w:rFonts w:ascii="Calibri" w:eastAsia="Calibri" w:hAnsi="Calibri" w:cs="Calibri"/>
          <w:lang w:val="en-GB"/>
        </w:rPr>
        <w:t>, downloaded from</w:t>
      </w:r>
      <w:r w:rsidR="5E795E35" w:rsidRPr="5382E30A">
        <w:rPr>
          <w:rFonts w:ascii="Calibri" w:eastAsia="Calibri" w:hAnsi="Calibri" w:cs="Calibri"/>
          <w:lang w:val="en-GB"/>
        </w:rPr>
        <w:t>:</w:t>
      </w:r>
      <w:r w:rsidRPr="5382E30A">
        <w:rPr>
          <w:rFonts w:ascii="Calibri" w:eastAsia="Calibri" w:hAnsi="Calibri" w:cs="Calibri"/>
          <w:lang w:val="en-GB"/>
        </w:rPr>
        <w:t xml:space="preserve"> </w:t>
      </w:r>
      <w:hyperlink r:id="rId10">
        <w:r w:rsidR="6F4CC360" w:rsidRPr="5382E30A">
          <w:rPr>
            <w:rStyle w:val="Hyperlink"/>
            <w:rFonts w:ascii="Calibri" w:eastAsia="Calibri" w:hAnsi="Calibri" w:cs="Calibri"/>
            <w:lang w:val="en-GB"/>
          </w:rPr>
          <w:t>https://www.worldbank.org/en/research/brief/inflation-database</w:t>
        </w:r>
      </w:hyperlink>
    </w:p>
    <w:p w14:paraId="516E0CB1" w14:textId="12533349" w:rsidR="3CA88B86" w:rsidRDefault="3CA88B86" w:rsidP="5382E30A">
      <w:pPr>
        <w:pStyle w:val="ListParagraph"/>
        <w:numPr>
          <w:ilvl w:val="0"/>
          <w:numId w:val="4"/>
        </w:numPr>
        <w:spacing w:after="0"/>
        <w:jc w:val="both"/>
        <w:rPr>
          <w:rFonts w:ascii="Calibri" w:eastAsia="Calibri" w:hAnsi="Calibri" w:cs="Calibri"/>
          <w:color w:val="444444"/>
        </w:rPr>
      </w:pPr>
      <w:r w:rsidRPr="5382E30A">
        <w:rPr>
          <w:rFonts w:ascii="Calibri" w:eastAsia="Calibri" w:hAnsi="Calibri" w:cs="Calibri"/>
        </w:rPr>
        <w:t>Food price index, monthly (</w:t>
      </w:r>
      <w:proofErr w:type="spellStart"/>
      <w:r w:rsidRPr="5382E30A">
        <w:rPr>
          <w:rFonts w:ascii="Calibri" w:eastAsia="Calibri" w:hAnsi="Calibri" w:cs="Calibri"/>
        </w:rPr>
        <w:t>fcpi_m</w:t>
      </w:r>
      <w:proofErr w:type="spellEnd"/>
      <w:r w:rsidRPr="5382E30A">
        <w:rPr>
          <w:rFonts w:ascii="Calibri" w:eastAsia="Calibri" w:hAnsi="Calibri" w:cs="Calibri"/>
        </w:rPr>
        <w:t>),</w:t>
      </w:r>
      <w:r w:rsidR="7D98970F" w:rsidRPr="5382E30A">
        <w:rPr>
          <w:rFonts w:ascii="Calibri" w:eastAsia="Calibri" w:hAnsi="Calibri" w:cs="Calibri"/>
        </w:rPr>
        <w:t xml:space="preserve"> is the </w:t>
      </w:r>
      <w:r w:rsidR="7D98970F" w:rsidRPr="5382E30A">
        <w:t>measure of food inflation rates over time compared to a reference period of an average basket of commonly consumed foods. We used the database provided by</w:t>
      </w:r>
      <w:r w:rsidRPr="5382E30A">
        <w:rPr>
          <w:rFonts w:ascii="Calibri" w:eastAsia="Calibri" w:hAnsi="Calibri" w:cs="Calibri"/>
        </w:rPr>
        <w:t xml:space="preserve"> </w:t>
      </w:r>
      <w:r w:rsidR="644B4284" w:rsidRPr="5382E30A">
        <w:rPr>
          <w:rFonts w:ascii="Calibri" w:eastAsia="Calibri" w:hAnsi="Calibri" w:cs="Calibri"/>
        </w:rPr>
        <w:t>World Bank</w:t>
      </w:r>
      <w:r w:rsidRPr="5382E30A">
        <w:rPr>
          <w:rFonts w:ascii="Calibri" w:eastAsia="Calibri" w:hAnsi="Calibri" w:cs="Calibri"/>
        </w:rPr>
        <w:t>, downloaded from</w:t>
      </w:r>
      <w:r w:rsidR="147E792A" w:rsidRPr="5382E30A">
        <w:rPr>
          <w:rFonts w:ascii="Calibri" w:eastAsia="Calibri" w:hAnsi="Calibri" w:cs="Calibri"/>
        </w:rPr>
        <w:t>:</w:t>
      </w:r>
      <w:r w:rsidRPr="5382E30A">
        <w:rPr>
          <w:rFonts w:ascii="Calibri" w:eastAsia="Calibri" w:hAnsi="Calibri" w:cs="Calibri"/>
        </w:rPr>
        <w:t xml:space="preserve"> </w:t>
      </w:r>
      <w:hyperlink r:id="rId11">
        <w:r w:rsidRPr="5382E30A">
          <w:rPr>
            <w:rStyle w:val="Hyperlink"/>
            <w:rFonts w:ascii="Calibri" w:eastAsia="Calibri" w:hAnsi="Calibri" w:cs="Calibri"/>
            <w:color w:val="0563C1"/>
          </w:rPr>
          <w:t>https://www.worldbank.org/</w:t>
        </w:r>
        <w:r w:rsidR="30C3BB80" w:rsidRPr="5382E30A">
          <w:rPr>
            <w:rStyle w:val="Hyperlink"/>
            <w:rFonts w:ascii="Calibri" w:eastAsia="Calibri" w:hAnsi="Calibri" w:cs="Calibri"/>
            <w:color w:val="0563C1"/>
          </w:rPr>
          <w:t xml:space="preserve"> </w:t>
        </w:r>
        <w:proofErr w:type="spellStart"/>
        <w:r w:rsidRPr="5382E30A">
          <w:rPr>
            <w:rStyle w:val="Hyperlink"/>
            <w:rFonts w:ascii="Calibri" w:eastAsia="Calibri" w:hAnsi="Calibri" w:cs="Calibri"/>
            <w:color w:val="0563C1"/>
          </w:rPr>
          <w:t>en</w:t>
        </w:r>
        <w:proofErr w:type="spellEnd"/>
        <w:r w:rsidRPr="5382E30A">
          <w:rPr>
            <w:rStyle w:val="Hyperlink"/>
            <w:rFonts w:ascii="Calibri" w:eastAsia="Calibri" w:hAnsi="Calibri" w:cs="Calibri"/>
            <w:color w:val="0563C1"/>
          </w:rPr>
          <w:t>/research/brief/inflation-database</w:t>
        </w:r>
      </w:hyperlink>
    </w:p>
    <w:p w14:paraId="2BDB762E" w14:textId="29663761" w:rsidR="3CA88B86" w:rsidRDefault="3CA88B86" w:rsidP="5382E30A">
      <w:pPr>
        <w:pStyle w:val="ListParagraph"/>
        <w:numPr>
          <w:ilvl w:val="0"/>
          <w:numId w:val="4"/>
        </w:numPr>
        <w:spacing w:after="0"/>
        <w:jc w:val="both"/>
        <w:rPr>
          <w:rFonts w:ascii="Calibri" w:eastAsia="Calibri" w:hAnsi="Calibri" w:cs="Calibri"/>
          <w:color w:val="444444"/>
        </w:rPr>
      </w:pPr>
      <w:r w:rsidRPr="5382E30A">
        <w:rPr>
          <w:rFonts w:ascii="Calibri" w:eastAsia="Calibri" w:hAnsi="Calibri" w:cs="Calibri"/>
        </w:rPr>
        <w:t xml:space="preserve">Foreign Direct Investment (FDI), net inflows, </w:t>
      </w:r>
      <w:r w:rsidR="4E74A1DE" w:rsidRPr="5382E30A">
        <w:rPr>
          <w:rFonts w:ascii="Calibri" w:eastAsia="Calibri" w:hAnsi="Calibri" w:cs="Calibri"/>
        </w:rPr>
        <w:t xml:space="preserve">are the value of a purchase of interest or a project by a company or other entity from a different country. </w:t>
      </w:r>
      <w:r w:rsidR="2322A91A" w:rsidRPr="5382E30A">
        <w:rPr>
          <w:rFonts w:ascii="Calibri" w:eastAsia="Calibri" w:hAnsi="Calibri" w:cs="Calibri"/>
        </w:rPr>
        <w:t>It reflects the interest that foreign business has in the country and is encouraged as a way to improve</w:t>
      </w:r>
      <w:r w:rsidR="3213A043" w:rsidRPr="5382E30A">
        <w:rPr>
          <w:rFonts w:ascii="Calibri" w:eastAsia="Calibri" w:hAnsi="Calibri" w:cs="Calibri"/>
        </w:rPr>
        <w:t xml:space="preserve"> </w:t>
      </w:r>
      <w:r w:rsidR="2322A91A" w:rsidRPr="5382E30A">
        <w:rPr>
          <w:rFonts w:ascii="Calibri" w:eastAsia="Calibri" w:hAnsi="Calibri" w:cs="Calibri"/>
        </w:rPr>
        <w:t>infrastructure</w:t>
      </w:r>
      <w:r w:rsidR="3267EC0B" w:rsidRPr="5382E30A">
        <w:rPr>
          <w:rFonts w:ascii="Calibri" w:eastAsia="Calibri" w:hAnsi="Calibri" w:cs="Calibri"/>
        </w:rPr>
        <w:t xml:space="preserve"> and create new jobs. As such, it also establishes supranational ties between the </w:t>
      </w:r>
      <w:r w:rsidR="7C2179D5" w:rsidRPr="5382E30A">
        <w:rPr>
          <w:rFonts w:ascii="Calibri" w:eastAsia="Calibri" w:hAnsi="Calibri" w:cs="Calibri"/>
        </w:rPr>
        <w:t>countries,</w:t>
      </w:r>
      <w:r w:rsidR="3267EC0B" w:rsidRPr="5382E30A">
        <w:rPr>
          <w:rFonts w:ascii="Calibri" w:eastAsia="Calibri" w:hAnsi="Calibri" w:cs="Calibri"/>
        </w:rPr>
        <w:t xml:space="preserve"> and these can translate into international migration. We used the</w:t>
      </w:r>
      <w:r w:rsidR="2322A91A" w:rsidRPr="5382E30A">
        <w:rPr>
          <w:rFonts w:ascii="Calibri" w:eastAsia="Calibri" w:hAnsi="Calibri" w:cs="Calibri"/>
        </w:rPr>
        <w:t xml:space="preserve"> </w:t>
      </w:r>
      <w:r w:rsidR="0D441B2B" w:rsidRPr="5382E30A">
        <w:rPr>
          <w:rFonts w:ascii="Calibri" w:eastAsia="Calibri" w:hAnsi="Calibri" w:cs="Calibri"/>
        </w:rPr>
        <w:t xml:space="preserve">World Bank </w:t>
      </w:r>
      <w:r w:rsidR="364102CE" w:rsidRPr="5382E30A">
        <w:rPr>
          <w:rFonts w:ascii="Calibri" w:eastAsia="Calibri" w:hAnsi="Calibri" w:cs="Calibri"/>
        </w:rPr>
        <w:t>dataset</w:t>
      </w:r>
      <w:r w:rsidRPr="5382E30A">
        <w:rPr>
          <w:rFonts w:ascii="Calibri" w:eastAsia="Calibri" w:hAnsi="Calibri" w:cs="Calibri"/>
        </w:rPr>
        <w:t xml:space="preserve">, downloaded from </w:t>
      </w:r>
      <w:hyperlink r:id="rId12">
        <w:r w:rsidRPr="5382E30A">
          <w:rPr>
            <w:rStyle w:val="Hyperlink"/>
            <w:rFonts w:ascii="Calibri" w:eastAsia="Calibri" w:hAnsi="Calibri" w:cs="Calibri"/>
            <w:color w:val="0563C1"/>
          </w:rPr>
          <w:t>https://data.worldbank.org/indicator/BX.KLT.DINV.CD.WD</w:t>
        </w:r>
      </w:hyperlink>
      <w:r w:rsidRPr="5382E30A">
        <w:rPr>
          <w:rFonts w:ascii="Calibri" w:eastAsia="Calibri" w:hAnsi="Calibri" w:cs="Calibri"/>
          <w:color w:val="444444"/>
        </w:rPr>
        <w:t xml:space="preserve"> </w:t>
      </w:r>
    </w:p>
    <w:p w14:paraId="67D27A80" w14:textId="35C4C641" w:rsidR="3CA88B86" w:rsidRDefault="3CA88B86" w:rsidP="5382E30A">
      <w:pPr>
        <w:pStyle w:val="ListParagraph"/>
        <w:numPr>
          <w:ilvl w:val="0"/>
          <w:numId w:val="4"/>
        </w:numPr>
        <w:spacing w:after="0"/>
        <w:jc w:val="both"/>
        <w:rPr>
          <w:rFonts w:ascii="Calibri" w:eastAsia="Calibri" w:hAnsi="Calibri" w:cs="Calibri"/>
          <w:color w:val="444444"/>
          <w:lang w:val="en-GB"/>
        </w:rPr>
      </w:pPr>
      <w:r w:rsidRPr="5382E30A">
        <w:rPr>
          <w:rFonts w:ascii="Calibri" w:eastAsia="Calibri" w:hAnsi="Calibri" w:cs="Calibri"/>
        </w:rPr>
        <w:t xml:space="preserve">Consumer prices </w:t>
      </w:r>
      <w:r w:rsidR="0B89CF8B" w:rsidRPr="5382E30A">
        <w:rPr>
          <w:rFonts w:ascii="Calibri" w:eastAsia="Calibri" w:hAnsi="Calibri" w:cs="Calibri"/>
        </w:rPr>
        <w:t xml:space="preserve">indices, </w:t>
      </w:r>
      <w:r w:rsidRPr="5382E30A">
        <w:rPr>
          <w:rFonts w:ascii="Calibri" w:eastAsia="Calibri" w:hAnsi="Calibri" w:cs="Calibri"/>
        </w:rPr>
        <w:t xml:space="preserve">monthly, </w:t>
      </w:r>
      <w:r w:rsidR="15269D80" w:rsidRPr="5382E30A">
        <w:rPr>
          <w:rFonts w:ascii="Calibri" w:eastAsia="Calibri" w:hAnsi="Calibri" w:cs="Calibri"/>
        </w:rPr>
        <w:t>general one, refer</w:t>
      </w:r>
      <w:r w:rsidR="77C54F6B" w:rsidRPr="5382E30A">
        <w:rPr>
          <w:rFonts w:ascii="Calibri" w:eastAsia="Calibri" w:hAnsi="Calibri" w:cs="Calibri"/>
        </w:rPr>
        <w:t>s</w:t>
      </w:r>
      <w:r w:rsidR="15269D80" w:rsidRPr="5382E30A">
        <w:rPr>
          <w:rFonts w:ascii="Calibri" w:eastAsia="Calibri" w:hAnsi="Calibri" w:cs="Calibri"/>
        </w:rPr>
        <w:t xml:space="preserve"> to the inflation in relation to consumer prices. We used database provided by </w:t>
      </w:r>
      <w:r w:rsidRPr="5382E30A">
        <w:rPr>
          <w:rFonts w:ascii="Calibri" w:eastAsia="Calibri" w:hAnsi="Calibri" w:cs="Calibri"/>
        </w:rPr>
        <w:t xml:space="preserve">FAOSTAT, downloaded from </w:t>
      </w:r>
      <w:hyperlink r:id="rId13" w:anchor="data/CP">
        <w:r w:rsidRPr="5382E30A">
          <w:rPr>
            <w:rStyle w:val="Hyperlink"/>
            <w:rFonts w:ascii="Calibri" w:eastAsia="Calibri" w:hAnsi="Calibri" w:cs="Calibri"/>
            <w:color w:val="0563C1"/>
          </w:rPr>
          <w:t>https://fenix.fao.org/faostat/internal/en/#data/CP</w:t>
        </w:r>
      </w:hyperlink>
      <w:r w:rsidRPr="5382E30A">
        <w:rPr>
          <w:rFonts w:ascii="Calibri" w:eastAsia="Calibri" w:hAnsi="Calibri" w:cs="Calibri"/>
        </w:rPr>
        <w:t xml:space="preserve"> </w:t>
      </w:r>
    </w:p>
    <w:p w14:paraId="5409C331" w14:textId="4FE51A41" w:rsidR="3CA88B86" w:rsidRDefault="3CA88B86" w:rsidP="5382E30A">
      <w:pPr>
        <w:pStyle w:val="ListParagraph"/>
        <w:numPr>
          <w:ilvl w:val="0"/>
          <w:numId w:val="4"/>
        </w:numPr>
        <w:spacing w:after="0"/>
        <w:jc w:val="both"/>
        <w:rPr>
          <w:rFonts w:ascii="Calibri" w:eastAsia="Calibri" w:hAnsi="Calibri" w:cs="Calibri"/>
          <w:color w:val="444444"/>
          <w:lang w:val="en-GB"/>
        </w:rPr>
      </w:pPr>
      <w:r w:rsidRPr="2CA3D25C">
        <w:rPr>
          <w:rFonts w:ascii="Calibri" w:eastAsia="Calibri" w:hAnsi="Calibri" w:cs="Calibri"/>
        </w:rPr>
        <w:t xml:space="preserve">Monthly food price inflation estimates for fragile countries, </w:t>
      </w:r>
      <w:r w:rsidR="1DE0D533" w:rsidRPr="2CA3D25C">
        <w:rPr>
          <w:rFonts w:ascii="Calibri" w:eastAsia="Calibri" w:hAnsi="Calibri" w:cs="Calibri"/>
        </w:rPr>
        <w:t xml:space="preserve">is a special dataset computed by the </w:t>
      </w:r>
      <w:r w:rsidR="39396F52" w:rsidRPr="2CA3D25C">
        <w:rPr>
          <w:rFonts w:ascii="Calibri" w:eastAsia="Calibri" w:hAnsi="Calibri" w:cs="Calibri"/>
        </w:rPr>
        <w:t xml:space="preserve">World Bank </w:t>
      </w:r>
      <w:r w:rsidR="1DE0D533" w:rsidRPr="2CA3D25C">
        <w:rPr>
          <w:rFonts w:ascii="Calibri" w:eastAsia="Calibri" w:hAnsi="Calibri" w:cs="Calibri"/>
        </w:rPr>
        <w:t xml:space="preserve">for the countries for which the traditional data may not </w:t>
      </w:r>
      <w:r w:rsidR="778438CC" w:rsidRPr="2CA3D25C">
        <w:rPr>
          <w:rFonts w:ascii="Calibri" w:eastAsia="Calibri" w:hAnsi="Calibri" w:cs="Calibri"/>
        </w:rPr>
        <w:t>be available</w:t>
      </w:r>
      <w:r w:rsidR="1DE0D533" w:rsidRPr="2CA3D25C">
        <w:rPr>
          <w:rFonts w:ascii="Calibri" w:eastAsia="Calibri" w:hAnsi="Calibri" w:cs="Calibri"/>
        </w:rPr>
        <w:t xml:space="preserve">. In the list of the so-called 25 “fragile countries” there are: </w:t>
      </w:r>
      <w:r w:rsidR="70FFB69D" w:rsidRPr="2CA3D25C">
        <w:rPr>
          <w:rFonts w:ascii="Calibri" w:eastAsia="Calibri" w:hAnsi="Calibri" w:cs="Calibri"/>
        </w:rPr>
        <w:t>Haiti, Chad, Nigeria, Central African Republic, Republic of</w:t>
      </w:r>
      <w:r w:rsidR="6A32A737" w:rsidRPr="2CA3D25C">
        <w:rPr>
          <w:rFonts w:ascii="Calibri" w:eastAsia="Calibri" w:hAnsi="Calibri" w:cs="Calibri"/>
        </w:rPr>
        <w:t xml:space="preserve"> the Congo</w:t>
      </w:r>
      <w:r w:rsidR="70FFB69D" w:rsidRPr="2CA3D25C">
        <w:rPr>
          <w:rFonts w:ascii="Calibri" w:eastAsia="Calibri" w:hAnsi="Calibri" w:cs="Calibri"/>
        </w:rPr>
        <w:t xml:space="preserve">, Cameroon, Niger, Gambia, The, Sudan, Mali, Somalia, South Sudan, Mozambique, Guinea-Bissau, Liberia, Burkina Faso, Burundi, Myanmar, Lao People's Democratic Republic, Afghanistan, Syrian Arab Republic, Iraq, Lebanon. We downloaded the data </w:t>
      </w:r>
      <w:r w:rsidRPr="2CA3D25C">
        <w:rPr>
          <w:rFonts w:ascii="Calibri" w:eastAsia="Calibri" w:hAnsi="Calibri" w:cs="Calibri"/>
        </w:rPr>
        <w:t xml:space="preserve">from </w:t>
      </w:r>
      <w:hyperlink r:id="rId14">
        <w:r w:rsidRPr="2CA3D25C">
          <w:rPr>
            <w:rStyle w:val="Hyperlink"/>
            <w:rFonts w:ascii="Calibri" w:eastAsia="Calibri" w:hAnsi="Calibri" w:cs="Calibri"/>
            <w:color w:val="0563C1"/>
            <w:lang w:val="en-GB"/>
          </w:rPr>
          <w:t>https://datacatalog.worldbank.org/search/dataset/0060165/Monthly-food-price-inflation-estimates-by-country</w:t>
        </w:r>
      </w:hyperlink>
      <w:r w:rsidRPr="2CA3D25C">
        <w:rPr>
          <w:rFonts w:ascii="Calibri" w:eastAsia="Calibri" w:hAnsi="Calibri" w:cs="Calibri"/>
          <w:lang w:val="en-GB"/>
        </w:rPr>
        <w:t xml:space="preserve">. Fragile countries </w:t>
      </w:r>
      <w:r w:rsidR="3C23389B" w:rsidRPr="2CA3D25C">
        <w:rPr>
          <w:rFonts w:ascii="Calibri" w:eastAsia="Calibri" w:hAnsi="Calibri" w:cs="Calibri"/>
          <w:lang w:val="en-GB"/>
        </w:rPr>
        <w:t xml:space="preserve">are identified </w:t>
      </w:r>
      <w:r w:rsidR="3C23389B" w:rsidRPr="2CA3D25C">
        <w:rPr>
          <w:rFonts w:ascii="Calibri" w:eastAsia="Calibri" w:hAnsi="Calibri" w:cs="Calibri"/>
        </w:rPr>
        <w:t xml:space="preserve">based on the World Bank Country Policy </w:t>
      </w:r>
      <w:r w:rsidR="3C23389B" w:rsidRPr="2CA3D25C">
        <w:rPr>
          <w:rFonts w:ascii="Calibri" w:eastAsia="Calibri" w:hAnsi="Calibri" w:cs="Calibri"/>
        </w:rPr>
        <w:lastRenderedPageBreak/>
        <w:t xml:space="preserve">and Institutional Assessment (CPIA). More on the </w:t>
      </w:r>
      <w:r w:rsidRPr="2CA3D25C">
        <w:rPr>
          <w:rFonts w:ascii="Calibri" w:eastAsia="Calibri" w:hAnsi="Calibri" w:cs="Calibri"/>
          <w:lang w:val="en-GB"/>
        </w:rPr>
        <w:t xml:space="preserve">typology: </w:t>
      </w:r>
      <w:hyperlink r:id="rId15">
        <w:r w:rsidRPr="2CA3D25C">
          <w:rPr>
            <w:rStyle w:val="Hyperlink"/>
            <w:rFonts w:ascii="Calibri" w:eastAsia="Calibri" w:hAnsi="Calibri" w:cs="Calibri"/>
            <w:color w:val="0563C1"/>
            <w:lang w:val="en-GB"/>
          </w:rPr>
          <w:t>https://thedocs.worldbank.org/en/doc/9b8fbdb62f7183cef819729cc9073671-0090082022/original/FCSList-FY06toFY22.pdf</w:t>
        </w:r>
      </w:hyperlink>
    </w:p>
    <w:p w14:paraId="5415A305" w14:textId="50B46D99" w:rsidR="5382E30A" w:rsidRDefault="5382E30A" w:rsidP="5382E30A">
      <w:pPr>
        <w:pStyle w:val="Heading2"/>
        <w:rPr>
          <w:lang w:val="en-GB"/>
        </w:rPr>
      </w:pPr>
    </w:p>
    <w:p w14:paraId="723C3CB0" w14:textId="7325EE34" w:rsidR="7BF1AB09" w:rsidRDefault="7BF1AB09" w:rsidP="5382E30A">
      <w:pPr>
        <w:pStyle w:val="Heading2"/>
        <w:rPr>
          <w:lang w:val="en-GB"/>
        </w:rPr>
      </w:pPr>
      <w:bookmarkStart w:id="5" w:name="_Toc1216219179"/>
      <w:bookmarkStart w:id="6" w:name="_Toc2003234071"/>
      <w:r w:rsidRPr="5382E30A">
        <w:rPr>
          <w:lang w:val="en-GB"/>
        </w:rPr>
        <w:t>Distance Correlation</w:t>
      </w:r>
      <w:bookmarkEnd w:id="5"/>
      <w:bookmarkEnd w:id="6"/>
    </w:p>
    <w:p w14:paraId="11E9F7C1" w14:textId="7F52817D" w:rsidR="52E992D7" w:rsidRDefault="52E992D7" w:rsidP="5382E30A">
      <w:pPr>
        <w:jc w:val="both"/>
        <w:rPr>
          <w:rFonts w:ascii="Calibri" w:eastAsia="Calibri" w:hAnsi="Calibri" w:cs="Calibri"/>
        </w:rPr>
      </w:pPr>
      <w:r w:rsidRPr="5382E30A">
        <w:rPr>
          <w:rFonts w:ascii="Calibri" w:eastAsia="Calibri" w:hAnsi="Calibri" w:cs="Calibri"/>
          <w:lang w:val="en-GB"/>
        </w:rPr>
        <w:t xml:space="preserve">To avoid the issue of </w:t>
      </w:r>
      <w:proofErr w:type="spellStart"/>
      <w:r w:rsidRPr="5382E30A">
        <w:rPr>
          <w:rFonts w:ascii="Calibri" w:eastAsia="Calibri" w:hAnsi="Calibri" w:cs="Calibri"/>
          <w:lang w:val="en-GB"/>
        </w:rPr>
        <w:t>multicollinearity</w:t>
      </w:r>
      <w:proofErr w:type="spellEnd"/>
      <w:r w:rsidRPr="5382E30A">
        <w:rPr>
          <w:rFonts w:ascii="Calibri" w:eastAsia="Calibri" w:hAnsi="Calibri" w:cs="Calibri"/>
          <w:lang w:val="en-GB"/>
        </w:rPr>
        <w:t xml:space="preserve"> and redundant features, we build a matrix of distance correlation coefficients among each pair of features (see Figure </w:t>
      </w:r>
      <w:r w:rsidR="4A250C35" w:rsidRPr="5382E30A">
        <w:rPr>
          <w:rFonts w:ascii="Calibri" w:eastAsia="Calibri" w:hAnsi="Calibri" w:cs="Calibri"/>
          <w:lang w:val="en-GB"/>
        </w:rPr>
        <w:t>S.1</w:t>
      </w:r>
      <w:r w:rsidRPr="5382E30A">
        <w:rPr>
          <w:rFonts w:ascii="Calibri" w:eastAsia="Calibri" w:hAnsi="Calibri" w:cs="Calibri"/>
          <w:lang w:val="en-GB"/>
        </w:rPr>
        <w:t>) and remove those with high coefficients.</w:t>
      </w:r>
    </w:p>
    <w:p w14:paraId="75267DD3" w14:textId="4F113C49" w:rsidR="52E992D7" w:rsidRDefault="52E992D7" w:rsidP="5382E30A">
      <w:pPr>
        <w:jc w:val="center"/>
        <w:rPr>
          <w:rFonts w:ascii="Calibri" w:eastAsia="Calibri" w:hAnsi="Calibri" w:cs="Calibri"/>
        </w:rPr>
      </w:pPr>
      <w:r>
        <w:rPr>
          <w:noProof/>
          <w:lang w:val="it-IT" w:eastAsia="it-IT"/>
        </w:rPr>
        <w:drawing>
          <wp:inline distT="0" distB="0" distL="0" distR="0" wp14:anchorId="7DF1B7AF" wp14:editId="20854304">
            <wp:extent cx="4680000" cy="3539250"/>
            <wp:effectExtent l="0" t="0" r="0" b="0"/>
            <wp:docPr id="603137648" name="Picture 60313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680000" cy="3539250"/>
                    </a:xfrm>
                    <a:prstGeom prst="rect">
                      <a:avLst/>
                    </a:prstGeom>
                  </pic:spPr>
                </pic:pic>
              </a:graphicData>
            </a:graphic>
          </wp:inline>
        </w:drawing>
      </w:r>
    </w:p>
    <w:p w14:paraId="5DFF5A8D" w14:textId="0329AD5B" w:rsidR="52E992D7" w:rsidRDefault="52E992D7" w:rsidP="5382E30A">
      <w:pPr>
        <w:pStyle w:val="Quote"/>
        <w:rPr>
          <w:rFonts w:ascii="Liberation Serif" w:eastAsia="Liberation Serif" w:hAnsi="Liberation Serif" w:cs="Liberation Serif"/>
          <w:i w:val="0"/>
          <w:iCs w:val="0"/>
          <w:color w:val="auto"/>
          <w:sz w:val="24"/>
          <w:szCs w:val="24"/>
        </w:rPr>
      </w:pPr>
      <w:r w:rsidRPr="5382E30A">
        <w:t xml:space="preserve">Figure </w:t>
      </w:r>
      <w:r w:rsidR="0D50F641" w:rsidRPr="5382E30A">
        <w:t>S.1</w:t>
      </w:r>
      <w:r w:rsidR="0EAC55A9" w:rsidRPr="5382E30A">
        <w:t xml:space="preserve"> </w:t>
      </w:r>
      <w:r w:rsidRPr="5382E30A">
        <w:t>– Distance correlation matrix (lower triangular).</w:t>
      </w:r>
    </w:p>
    <w:p w14:paraId="62211E07" w14:textId="1749E89D" w:rsidR="5382E30A" w:rsidRDefault="5382E30A" w:rsidP="5382E30A">
      <w:pPr>
        <w:pStyle w:val="Heading2"/>
      </w:pPr>
    </w:p>
    <w:p w14:paraId="158092FF" w14:textId="43215BE0" w:rsidR="5382E30A" w:rsidRDefault="5382E30A" w:rsidP="5382E30A">
      <w:pPr>
        <w:pStyle w:val="Heading2"/>
      </w:pPr>
    </w:p>
    <w:p w14:paraId="68C4F3A7" w14:textId="14927789" w:rsidR="02076690" w:rsidRDefault="02076690" w:rsidP="5382E30A">
      <w:pPr>
        <w:pStyle w:val="Heading2"/>
      </w:pPr>
      <w:bookmarkStart w:id="7" w:name="_Toc1212065670"/>
      <w:bookmarkStart w:id="8" w:name="_Toc70316053"/>
      <w:r>
        <w:t>Variance Inflation Factor</w:t>
      </w:r>
      <w:bookmarkEnd w:id="7"/>
      <w:bookmarkEnd w:id="8"/>
    </w:p>
    <w:p w14:paraId="5086BA34" w14:textId="4E57F80B" w:rsidR="29C5A8D4" w:rsidRDefault="29C5A8D4" w:rsidP="249FD7EF">
      <w:r>
        <w:t xml:space="preserve">The Variance Inflation Factor (VIF) measures the amount of </w:t>
      </w:r>
      <w:proofErr w:type="spellStart"/>
      <w:r>
        <w:t>multicollinearity</w:t>
      </w:r>
      <w:proofErr w:type="spellEnd"/>
      <w:r>
        <w:t xml:space="preserve"> between independent variables in a multivariate regression model. </w:t>
      </w:r>
      <w:r w:rsidR="3662C2B3">
        <w:t>VIF</w:t>
      </w:r>
      <w:r>
        <w:t xml:space="preserve"> </w:t>
      </w:r>
      <w:r w:rsidR="0F42B34D">
        <w:t>can be</w:t>
      </w:r>
      <w:r>
        <w:t xml:space="preserve"> defined as</w:t>
      </w:r>
    </w:p>
    <w:p w14:paraId="41CF70EC" w14:textId="45AF2FA8" w:rsidR="249FD7EF" w:rsidRDefault="409835FB" w:rsidP="5382E30A">
      <w:pPr>
        <w:jc w:val="center"/>
        <w:rPr>
          <w:rFonts w:ascii="Calibri" w:eastAsia="Calibri" w:hAnsi="Calibri" w:cs="Calibri"/>
          <w:lang w:val="en-GB"/>
        </w:rPr>
      </w:pPr>
      <w:r>
        <w:t xml:space="preserve">                                                              </w:t>
      </w:r>
      <m:oMath>
        <m:f>
          <m:fPr>
            <m:ctrlPr>
              <w:rPr>
                <w:rFonts w:ascii="Cambria Math" w:hAnsi="Cambria Math"/>
              </w:rPr>
            </m:ctrlPr>
          </m:fPr>
          <m:num>
            <m:r>
              <w:rPr>
                <w:rFonts w:ascii="Cambria Math" w:hAnsi="Cambria Math"/>
              </w:rPr>
              <m:t>1</m:t>
            </m:r>
          </m:num>
          <m:den>
            <m:r>
              <w:rPr>
                <w:rFonts w:ascii="Cambria Math" w:hAnsi="Cambria Math"/>
              </w:rPr>
              <m:t>1-</m:t>
            </m:r>
            <m:sSubSup>
              <m:sSubSupPr>
                <m:ctrlPr>
                  <w:rPr>
                    <w:rFonts w:ascii="Cambria Math" w:hAnsi="Cambria Math"/>
                  </w:rPr>
                </m:ctrlPr>
              </m:sSubSupPr>
              <m:e>
                <m:r>
                  <w:rPr>
                    <w:rFonts w:ascii="Cambria Math" w:hAnsi="Cambria Math"/>
                  </w:rPr>
                  <m:t>R</m:t>
                </m:r>
              </m:e>
              <m:sub>
                <m:r>
                  <w:rPr>
                    <w:rFonts w:ascii="Cambria Math" w:hAnsi="Cambria Math"/>
                  </w:rPr>
                  <m:t>i</m:t>
                </m:r>
              </m:sub>
              <m:sup>
                <m:r>
                  <w:rPr>
                    <w:rFonts w:ascii="Cambria Math" w:hAnsi="Cambria Math"/>
                  </w:rPr>
                  <m:t>2</m:t>
                </m:r>
              </m:sup>
            </m:sSubSup>
          </m:den>
        </m:f>
      </m:oMath>
      <w:r w:rsidR="1736844C">
        <w:t xml:space="preserve">                                                                                           </w:t>
      </w:r>
      <w:proofErr w:type="gramStart"/>
      <w:r w:rsidR="1736844C" w:rsidRPr="5382E30A">
        <w:rPr>
          <w:rFonts w:ascii="Calibri" w:eastAsia="Calibri" w:hAnsi="Calibri" w:cs="Calibri"/>
          <w:lang w:val="en-GB"/>
        </w:rPr>
        <w:t>eq.(</w:t>
      </w:r>
      <w:proofErr w:type="gramEnd"/>
      <w:r w:rsidR="1736844C" w:rsidRPr="5382E30A">
        <w:rPr>
          <w:rFonts w:ascii="Calibri" w:eastAsia="Calibri" w:hAnsi="Calibri" w:cs="Calibri"/>
          <w:lang w:val="en-GB"/>
        </w:rPr>
        <w:t>1)</w:t>
      </w:r>
    </w:p>
    <w:p w14:paraId="09CDDD73" w14:textId="4EA42AED" w:rsidR="06E5A94F" w:rsidRDefault="06E5A94F" w:rsidP="5382E30A">
      <w:r>
        <w:t>w</w:t>
      </w:r>
      <w:r w:rsidR="68D956AF">
        <w:t xml:space="preserve">here </w:t>
      </w:r>
      <m:oMath>
        <m:sSubSup>
          <m:sSubSupPr>
            <m:ctrlPr>
              <w:rPr>
                <w:rFonts w:ascii="Cambria Math" w:hAnsi="Cambria Math"/>
              </w:rPr>
            </m:ctrlPr>
          </m:sSubSupPr>
          <m:e>
            <m:r>
              <w:rPr>
                <w:rFonts w:ascii="Cambria Math" w:hAnsi="Cambria Math"/>
              </w:rPr>
              <m:t>R</m:t>
            </m:r>
          </m:e>
          <m:sub>
            <m:r>
              <w:rPr>
                <w:rFonts w:ascii="Cambria Math" w:hAnsi="Cambria Math"/>
              </w:rPr>
              <m:t>i</m:t>
            </m:r>
          </m:sub>
          <m:sup>
            <m:r>
              <w:rPr>
                <w:rFonts w:ascii="Cambria Math" w:hAnsi="Cambria Math"/>
              </w:rPr>
              <m:t>2</m:t>
            </m:r>
          </m:sup>
        </m:sSubSup>
      </m:oMath>
      <w:r w:rsidR="68D956AF">
        <w:t xml:space="preserve"> </w:t>
      </w:r>
      <w:r w:rsidR="27A6EF7F">
        <w:t xml:space="preserve">is  </w:t>
      </w:r>
      <w:proofErr w:type="spellStart"/>
      <w:r w:rsidR="27A6EF7F">
        <w:t>isthe</w:t>
      </w:r>
      <w:proofErr w:type="spellEnd"/>
      <w:r w:rsidR="68D956AF">
        <w:t xml:space="preserve"> R-squared value for the regression of the </w:t>
      </w:r>
      <w:proofErr w:type="spellStart"/>
      <w:r w:rsidR="68D956AF" w:rsidRPr="5382E30A">
        <w:rPr>
          <w:i/>
          <w:iCs/>
        </w:rPr>
        <w:t>i</w:t>
      </w:r>
      <w:r w:rsidR="68D956AF">
        <w:t>-th</w:t>
      </w:r>
      <w:proofErr w:type="spellEnd"/>
      <w:r w:rsidR="68D956AF">
        <w:t xml:space="preserve"> </w:t>
      </w:r>
      <w:proofErr w:type="spellStart"/>
      <w:r w:rsidR="68D956AF">
        <w:t>regressor</w:t>
      </w:r>
      <w:proofErr w:type="spellEnd"/>
      <w:r w:rsidR="68D956AF">
        <w:t xml:space="preserve"> on the other </w:t>
      </w:r>
      <w:proofErr w:type="spellStart"/>
      <w:r w:rsidR="68D956AF">
        <w:t>regressors</w:t>
      </w:r>
      <w:proofErr w:type="spellEnd"/>
      <w:r w:rsidR="68D956AF">
        <w:t>.</w:t>
      </w:r>
    </w:p>
    <w:p w14:paraId="7557EC93" w14:textId="04C93E56" w:rsidR="14693165" w:rsidRDefault="14693165" w:rsidP="249FD7EF">
      <w:r>
        <w:t xml:space="preserve">The following figures show the VIF values obtained for the selected variables for the cases of IBCs and asylum applications. Note that in all </w:t>
      </w:r>
      <w:r w:rsidR="235A288E">
        <w:t xml:space="preserve">cases the values are lower than 3, meaning that there is little </w:t>
      </w:r>
      <w:r w:rsidR="3B00536C">
        <w:t xml:space="preserve">to </w:t>
      </w:r>
      <w:r w:rsidR="0CA6A265">
        <w:t>no</w:t>
      </w:r>
      <w:r w:rsidR="3B00536C">
        <w:t xml:space="preserve"> </w:t>
      </w:r>
      <w:proofErr w:type="spellStart"/>
      <w:r w:rsidR="3B00536C">
        <w:t>multicollinearity</w:t>
      </w:r>
      <w:proofErr w:type="spellEnd"/>
      <w:r w:rsidR="3B00536C">
        <w:t xml:space="preserve"> in the chosen predictors.</w:t>
      </w:r>
    </w:p>
    <w:p w14:paraId="6F5D795E" w14:textId="283820EE" w:rsidR="71105B1C" w:rsidRDefault="7E550571" w:rsidP="5382E30A">
      <w:pPr>
        <w:jc w:val="center"/>
      </w:pPr>
      <w:r>
        <w:rPr>
          <w:noProof/>
          <w:lang w:val="it-IT" w:eastAsia="it-IT"/>
        </w:rPr>
        <w:lastRenderedPageBreak/>
        <w:drawing>
          <wp:inline distT="0" distB="0" distL="0" distR="0" wp14:anchorId="351C2A04" wp14:editId="7AF5A662">
            <wp:extent cx="4680000" cy="3109066"/>
            <wp:effectExtent l="0" t="0" r="0" b="0"/>
            <wp:docPr id="1905345637" name="Picture 190534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t="12396"/>
                    <a:stretch>
                      <a:fillRect/>
                    </a:stretch>
                  </pic:blipFill>
                  <pic:spPr>
                    <a:xfrm>
                      <a:off x="0" y="0"/>
                      <a:ext cx="4680000" cy="3109066"/>
                    </a:xfrm>
                    <a:prstGeom prst="rect">
                      <a:avLst/>
                    </a:prstGeom>
                  </pic:spPr>
                </pic:pic>
              </a:graphicData>
            </a:graphic>
          </wp:inline>
        </w:drawing>
      </w:r>
    </w:p>
    <w:p w14:paraId="7A1D8916" w14:textId="40B2D6E0" w:rsidR="71105B1C" w:rsidRDefault="71105B1C" w:rsidP="5382E30A">
      <w:pPr>
        <w:pStyle w:val="Quote"/>
        <w:rPr>
          <w:rFonts w:ascii="Liberation Serif" w:eastAsia="Liberation Serif" w:hAnsi="Liberation Serif" w:cs="Liberation Serif"/>
          <w:i w:val="0"/>
          <w:iCs w:val="0"/>
          <w:color w:val="auto"/>
          <w:sz w:val="24"/>
          <w:szCs w:val="24"/>
        </w:rPr>
      </w:pPr>
      <w:r w:rsidRPr="5382E30A">
        <w:t xml:space="preserve">Figure </w:t>
      </w:r>
      <w:r w:rsidR="1DD342F9" w:rsidRPr="5382E30A">
        <w:t xml:space="preserve">S.2 </w:t>
      </w:r>
      <w:r w:rsidRPr="5382E30A">
        <w:t xml:space="preserve">– Variance Inflation Factor plot for the selected </w:t>
      </w:r>
      <w:r w:rsidR="39C5071B" w:rsidRPr="5382E30A">
        <w:t>predictors of Irregular Border Crossings</w:t>
      </w:r>
      <w:r w:rsidRPr="5382E30A">
        <w:t>.</w:t>
      </w:r>
      <w:r w:rsidR="1B50AD8D" w:rsidRPr="5382E30A">
        <w:t xml:space="preserve"> All values are below 3 (red dashed vertical line).</w:t>
      </w:r>
    </w:p>
    <w:p w14:paraId="6725C26F" w14:textId="5F550048" w:rsidR="71105B1C" w:rsidRDefault="28BEB879" w:rsidP="5382E30A">
      <w:pPr>
        <w:jc w:val="center"/>
      </w:pPr>
      <w:r>
        <w:rPr>
          <w:noProof/>
          <w:lang w:val="it-IT" w:eastAsia="it-IT"/>
        </w:rPr>
        <w:drawing>
          <wp:inline distT="0" distB="0" distL="0" distR="0" wp14:anchorId="168487D4" wp14:editId="169AD641">
            <wp:extent cx="4680000" cy="3079716"/>
            <wp:effectExtent l="0" t="0" r="0" b="0"/>
            <wp:docPr id="1458199992" name="Picture 145819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t="13223"/>
                    <a:stretch>
                      <a:fillRect/>
                    </a:stretch>
                  </pic:blipFill>
                  <pic:spPr>
                    <a:xfrm>
                      <a:off x="0" y="0"/>
                      <a:ext cx="4680000" cy="3079716"/>
                    </a:xfrm>
                    <a:prstGeom prst="rect">
                      <a:avLst/>
                    </a:prstGeom>
                  </pic:spPr>
                </pic:pic>
              </a:graphicData>
            </a:graphic>
          </wp:inline>
        </w:drawing>
      </w:r>
    </w:p>
    <w:p w14:paraId="418A6BF7" w14:textId="68C4542E" w:rsidR="6C20F1A6" w:rsidRDefault="6C20F1A6" w:rsidP="5382E30A">
      <w:pPr>
        <w:pStyle w:val="Quote"/>
      </w:pPr>
      <w:r w:rsidRPr="5382E30A">
        <w:t xml:space="preserve">Figure </w:t>
      </w:r>
      <w:r w:rsidR="3CF072E4" w:rsidRPr="5382E30A">
        <w:t xml:space="preserve">S.3 </w:t>
      </w:r>
      <w:r w:rsidRPr="5382E30A">
        <w:t>– Variance Inflation Factor plot for the selected predictors of asylum applications. All values are below 3 (red dashed vertical line).</w:t>
      </w:r>
    </w:p>
    <w:p w14:paraId="4EDE4F70" w14:textId="77777777" w:rsidR="000342A0" w:rsidRPr="000342A0" w:rsidRDefault="000342A0" w:rsidP="000342A0"/>
    <w:p w14:paraId="3D3AF16B" w14:textId="4C671664" w:rsidR="2E908E26" w:rsidRDefault="2E908E26" w:rsidP="5382E30A">
      <w:pPr>
        <w:pStyle w:val="Heading2"/>
        <w:rPr>
          <w:b/>
          <w:bCs/>
          <w:color w:val="auto"/>
        </w:rPr>
      </w:pPr>
      <w:bookmarkStart w:id="9" w:name="_Toc2035610881"/>
      <w:bookmarkStart w:id="10" w:name="_Toc1367670872"/>
      <w:r>
        <w:lastRenderedPageBreak/>
        <w:t>Data Partitioning</w:t>
      </w:r>
      <w:bookmarkEnd w:id="9"/>
      <w:bookmarkEnd w:id="10"/>
    </w:p>
    <w:p w14:paraId="1F0B5F6D" w14:textId="0E5F4F70" w:rsidR="2E908E26" w:rsidRDefault="2E908E26" w:rsidP="5382E30A">
      <w:pPr>
        <w:jc w:val="both"/>
        <w:rPr>
          <w:rFonts w:ascii="Calibri" w:eastAsia="Calibri" w:hAnsi="Calibri" w:cs="Calibri"/>
          <w:lang w:val="en-GB"/>
        </w:rPr>
      </w:pPr>
      <w:r w:rsidRPr="5382E30A">
        <w:rPr>
          <w:rFonts w:ascii="Calibri" w:eastAsia="Calibri" w:hAnsi="Calibri" w:cs="Calibri"/>
          <w:lang w:val="en-GB"/>
        </w:rPr>
        <w:t xml:space="preserve">To include in our </w:t>
      </w:r>
      <w:proofErr w:type="gramStart"/>
      <w:r w:rsidRPr="5382E30A">
        <w:rPr>
          <w:rFonts w:ascii="Calibri" w:eastAsia="Calibri" w:hAnsi="Calibri" w:cs="Calibri"/>
          <w:lang w:val="en-GB"/>
        </w:rPr>
        <w:t>model</w:t>
      </w:r>
      <w:proofErr w:type="gramEnd"/>
      <w:r w:rsidRPr="5382E30A">
        <w:rPr>
          <w:rFonts w:ascii="Calibri" w:eastAsia="Calibri" w:hAnsi="Calibri" w:cs="Calibri"/>
          <w:lang w:val="en-GB"/>
        </w:rPr>
        <w:t xml:space="preserve"> the great variability of the whole time series due to the </w:t>
      </w:r>
      <w:r w:rsidR="7EDDC9FC" w:rsidRPr="5382E30A">
        <w:rPr>
          <w:rFonts w:ascii="Calibri" w:eastAsia="Calibri" w:hAnsi="Calibri" w:cs="Calibri"/>
          <w:lang w:val="en-GB"/>
        </w:rPr>
        <w:t xml:space="preserve">variability characterizing migration and the </w:t>
      </w:r>
      <w:r w:rsidRPr="5382E30A">
        <w:rPr>
          <w:rFonts w:ascii="Calibri" w:eastAsia="Calibri" w:hAnsi="Calibri" w:cs="Calibri"/>
          <w:lang w:val="en-GB"/>
        </w:rPr>
        <w:t>various shocks to the migration system since 2009, we split the data so that one random observation by quarter is used for validation (</w:t>
      </w:r>
      <w:r w:rsidR="6CB26B14" w:rsidRPr="5382E30A">
        <w:rPr>
          <w:rFonts w:ascii="Calibri" w:eastAsia="Calibri" w:hAnsi="Calibri" w:cs="Calibri"/>
          <w:lang w:val="en-GB"/>
        </w:rPr>
        <w:t>around</w:t>
      </w:r>
      <w:r w:rsidRPr="5382E30A">
        <w:rPr>
          <w:rFonts w:ascii="Calibri" w:eastAsia="Calibri" w:hAnsi="Calibri" w:cs="Calibri"/>
          <w:lang w:val="en-GB"/>
        </w:rPr>
        <w:t xml:space="preserve"> </w:t>
      </w:r>
      <w:r w:rsidR="04ACAEEE" w:rsidRPr="5382E30A">
        <w:rPr>
          <w:rFonts w:ascii="Calibri" w:eastAsia="Calibri" w:hAnsi="Calibri" w:cs="Calibri"/>
          <w:lang w:val="en-GB"/>
        </w:rPr>
        <w:t>25</w:t>
      </w:r>
      <w:r w:rsidRPr="5382E30A">
        <w:rPr>
          <w:rFonts w:ascii="Calibri" w:eastAsia="Calibri" w:hAnsi="Calibri" w:cs="Calibri"/>
          <w:lang w:val="en-GB"/>
        </w:rPr>
        <w:t>% of the data), and the rest is used as training set (</w:t>
      </w:r>
      <w:r w:rsidR="7EEF8767" w:rsidRPr="5382E30A">
        <w:rPr>
          <w:rFonts w:ascii="Calibri" w:eastAsia="Calibri" w:hAnsi="Calibri" w:cs="Calibri"/>
          <w:lang w:val="en-GB"/>
        </w:rPr>
        <w:t>around</w:t>
      </w:r>
      <w:r w:rsidRPr="5382E30A">
        <w:rPr>
          <w:rFonts w:ascii="Calibri" w:eastAsia="Calibri" w:hAnsi="Calibri" w:cs="Calibri"/>
          <w:lang w:val="en-GB"/>
        </w:rPr>
        <w:t xml:space="preserve"> 7</w:t>
      </w:r>
      <w:r w:rsidR="5130918B" w:rsidRPr="5382E30A">
        <w:rPr>
          <w:rFonts w:ascii="Calibri" w:eastAsia="Calibri" w:hAnsi="Calibri" w:cs="Calibri"/>
          <w:lang w:val="en-GB"/>
        </w:rPr>
        <w:t>5</w:t>
      </w:r>
      <w:r w:rsidRPr="5382E30A">
        <w:rPr>
          <w:rFonts w:ascii="Calibri" w:eastAsia="Calibri" w:hAnsi="Calibri" w:cs="Calibri"/>
          <w:lang w:val="en-GB"/>
        </w:rPr>
        <w:t>%, see Figure</w:t>
      </w:r>
      <w:r w:rsidR="08501717" w:rsidRPr="5382E30A">
        <w:rPr>
          <w:rFonts w:ascii="Calibri" w:eastAsia="Calibri" w:hAnsi="Calibri" w:cs="Calibri"/>
          <w:lang w:val="en-GB"/>
        </w:rPr>
        <w:t>s</w:t>
      </w:r>
      <w:r w:rsidRPr="5382E30A">
        <w:rPr>
          <w:rFonts w:ascii="Calibri" w:eastAsia="Calibri" w:hAnsi="Calibri" w:cs="Calibri"/>
          <w:lang w:val="en-GB"/>
        </w:rPr>
        <w:t xml:space="preserve"> </w:t>
      </w:r>
      <w:r w:rsidR="0D6B39A8" w:rsidRPr="5382E30A">
        <w:rPr>
          <w:rFonts w:ascii="Calibri" w:eastAsia="Calibri" w:hAnsi="Calibri" w:cs="Calibri"/>
          <w:lang w:val="en-GB"/>
        </w:rPr>
        <w:t>S.4-5</w:t>
      </w:r>
      <w:r w:rsidRPr="5382E30A">
        <w:rPr>
          <w:rFonts w:ascii="Calibri" w:eastAsia="Calibri" w:hAnsi="Calibri" w:cs="Calibri"/>
          <w:lang w:val="en-GB"/>
        </w:rPr>
        <w:t>).</w:t>
      </w:r>
      <w:r w:rsidR="0C3D6FCB" w:rsidRPr="5382E30A">
        <w:rPr>
          <w:rFonts w:ascii="Calibri" w:eastAsia="Calibri" w:hAnsi="Calibri" w:cs="Calibri"/>
          <w:lang w:val="en-GB"/>
        </w:rPr>
        <w:t xml:space="preserve"> We have used the same split for </w:t>
      </w:r>
      <w:r w:rsidR="3372E861" w:rsidRPr="5382E30A">
        <w:rPr>
          <w:rFonts w:ascii="Calibri" w:eastAsia="Calibri" w:hAnsi="Calibri" w:cs="Calibri"/>
          <w:lang w:val="en-GB"/>
        </w:rPr>
        <w:t>all the</w:t>
      </w:r>
      <w:r w:rsidR="0C3D6FCB" w:rsidRPr="5382E30A">
        <w:rPr>
          <w:rFonts w:ascii="Calibri" w:eastAsia="Calibri" w:hAnsi="Calibri" w:cs="Calibri"/>
          <w:lang w:val="en-GB"/>
        </w:rPr>
        <w:t xml:space="preserve"> model</w:t>
      </w:r>
      <w:r w:rsidR="1C046078" w:rsidRPr="5382E30A">
        <w:rPr>
          <w:rFonts w:ascii="Calibri" w:eastAsia="Calibri" w:hAnsi="Calibri" w:cs="Calibri"/>
          <w:lang w:val="en-GB"/>
        </w:rPr>
        <w:t>s</w:t>
      </w:r>
      <w:r w:rsidR="0C3D6FCB" w:rsidRPr="5382E30A">
        <w:rPr>
          <w:rFonts w:ascii="Calibri" w:eastAsia="Calibri" w:hAnsi="Calibri" w:cs="Calibri"/>
          <w:lang w:val="en-GB"/>
        </w:rPr>
        <w:t xml:space="preserve"> we used (trivial, RF, </w:t>
      </w:r>
      <w:proofErr w:type="spellStart"/>
      <w:r w:rsidR="0C3D6FCB" w:rsidRPr="5382E30A">
        <w:rPr>
          <w:rFonts w:ascii="Calibri" w:eastAsia="Calibri" w:hAnsi="Calibri" w:cs="Calibri"/>
          <w:lang w:val="en-GB"/>
        </w:rPr>
        <w:t>XGBoost</w:t>
      </w:r>
      <w:proofErr w:type="spellEnd"/>
      <w:r w:rsidR="0C3D6FCB" w:rsidRPr="5382E30A">
        <w:rPr>
          <w:rFonts w:ascii="Calibri" w:eastAsia="Calibri" w:hAnsi="Calibri" w:cs="Calibri"/>
          <w:lang w:val="en-GB"/>
        </w:rPr>
        <w:t>, and ANN).</w:t>
      </w:r>
    </w:p>
    <w:p w14:paraId="4CDECEF3" w14:textId="74F33F51" w:rsidR="5382E30A" w:rsidRDefault="5382E30A" w:rsidP="5382E30A">
      <w:pPr>
        <w:jc w:val="both"/>
        <w:rPr>
          <w:rFonts w:ascii="Calibri" w:eastAsia="Calibri" w:hAnsi="Calibri" w:cs="Calibri"/>
          <w:lang w:val="en-GB"/>
        </w:rPr>
      </w:pPr>
    </w:p>
    <w:p w14:paraId="750B82F9" w14:textId="70FFCAD1" w:rsidR="5382E30A" w:rsidRDefault="5382E30A" w:rsidP="5382E30A">
      <w:pPr>
        <w:jc w:val="both"/>
        <w:rPr>
          <w:rFonts w:ascii="Calibri" w:eastAsia="Calibri" w:hAnsi="Calibri" w:cs="Calibri"/>
          <w:lang w:val="en-GB"/>
        </w:rPr>
      </w:pPr>
    </w:p>
    <w:p w14:paraId="437A6DBB" w14:textId="23D417A7" w:rsidR="5382E30A" w:rsidRDefault="5382E30A" w:rsidP="5382E30A">
      <w:pPr>
        <w:jc w:val="both"/>
        <w:rPr>
          <w:rFonts w:ascii="Calibri" w:eastAsia="Calibri" w:hAnsi="Calibri" w:cs="Calibri"/>
          <w:lang w:val="en-GB"/>
        </w:rPr>
      </w:pPr>
    </w:p>
    <w:p w14:paraId="28D8F992" w14:textId="7D514F6B" w:rsidR="2E908E26" w:rsidRDefault="2E908E26" w:rsidP="5382E30A">
      <w:pPr>
        <w:jc w:val="center"/>
        <w:rPr>
          <w:rFonts w:ascii="Calibri" w:eastAsia="Calibri" w:hAnsi="Calibri" w:cs="Calibri"/>
        </w:rPr>
      </w:pPr>
      <w:r>
        <w:rPr>
          <w:noProof/>
          <w:lang w:val="it-IT" w:eastAsia="it-IT"/>
        </w:rPr>
        <w:drawing>
          <wp:inline distT="0" distB="0" distL="0" distR="0" wp14:anchorId="50301E4F" wp14:editId="59DC7958">
            <wp:extent cx="4680000" cy="3539250"/>
            <wp:effectExtent l="0" t="0" r="0" b="0"/>
            <wp:docPr id="60272647" name="Picture 6027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000" cy="3539250"/>
                    </a:xfrm>
                    <a:prstGeom prst="rect">
                      <a:avLst/>
                    </a:prstGeom>
                  </pic:spPr>
                </pic:pic>
              </a:graphicData>
            </a:graphic>
          </wp:inline>
        </w:drawing>
      </w:r>
    </w:p>
    <w:p w14:paraId="75FA984B" w14:textId="78ED1E08" w:rsidR="2E908E26" w:rsidRDefault="2E908E26" w:rsidP="5382E30A">
      <w:pPr>
        <w:pStyle w:val="Quote"/>
        <w:rPr>
          <w:rFonts w:ascii="Liberation Serif" w:eastAsia="Liberation Serif" w:hAnsi="Liberation Serif" w:cs="Liberation Serif"/>
          <w:i w:val="0"/>
          <w:iCs w:val="0"/>
          <w:color w:val="auto"/>
          <w:sz w:val="24"/>
          <w:szCs w:val="24"/>
        </w:rPr>
      </w:pPr>
      <w:r w:rsidRPr="5382E30A">
        <w:t xml:space="preserve">Figure </w:t>
      </w:r>
      <w:r w:rsidR="46E8B844" w:rsidRPr="5382E30A">
        <w:t xml:space="preserve">S.4 </w:t>
      </w:r>
      <w:r w:rsidRPr="5382E30A">
        <w:t>– Data partitioning into training and validation set for asylum data.</w:t>
      </w:r>
    </w:p>
    <w:p w14:paraId="5FBCD63D" w14:textId="1A4C56AF" w:rsidR="099C8CC3" w:rsidRDefault="099C8CC3" w:rsidP="5382E30A">
      <w:pPr>
        <w:jc w:val="center"/>
        <w:rPr>
          <w:rFonts w:ascii="Liberation Serif" w:eastAsia="Liberation Serif" w:hAnsi="Liberation Serif" w:cs="Liberation Serif"/>
          <w:i/>
          <w:iCs/>
          <w:sz w:val="24"/>
          <w:szCs w:val="24"/>
        </w:rPr>
      </w:pPr>
      <w:r>
        <w:rPr>
          <w:noProof/>
          <w:lang w:val="it-IT" w:eastAsia="it-IT"/>
        </w:rPr>
        <w:lastRenderedPageBreak/>
        <w:drawing>
          <wp:inline distT="0" distB="0" distL="0" distR="0" wp14:anchorId="76FDB9E1" wp14:editId="6D11E7EE">
            <wp:extent cx="4680000" cy="3549000"/>
            <wp:effectExtent l="0" t="0" r="0" b="0"/>
            <wp:docPr id="1901641264" name="Picture 190164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000" cy="3549000"/>
                    </a:xfrm>
                    <a:prstGeom prst="rect">
                      <a:avLst/>
                    </a:prstGeom>
                  </pic:spPr>
                </pic:pic>
              </a:graphicData>
            </a:graphic>
          </wp:inline>
        </w:drawing>
      </w:r>
    </w:p>
    <w:p w14:paraId="271E9BBE" w14:textId="040CAD2B" w:rsidR="733C2FE3" w:rsidRDefault="733C2FE3" w:rsidP="5382E30A">
      <w:pPr>
        <w:pStyle w:val="Quote"/>
        <w:rPr>
          <w:rFonts w:ascii="Liberation Serif" w:eastAsia="Liberation Serif" w:hAnsi="Liberation Serif" w:cs="Liberation Serif"/>
          <w:color w:val="auto"/>
          <w:sz w:val="24"/>
          <w:szCs w:val="24"/>
        </w:rPr>
      </w:pPr>
      <w:r w:rsidRPr="5382E30A">
        <w:t xml:space="preserve">Figure </w:t>
      </w:r>
      <w:bookmarkStart w:id="11" w:name="_Int_MFmacOtE"/>
      <w:r w:rsidR="40FE5A06" w:rsidRPr="5382E30A">
        <w:t xml:space="preserve">S.5 </w:t>
      </w:r>
      <w:r w:rsidRPr="5382E30A">
        <w:t>-</w:t>
      </w:r>
      <w:bookmarkEnd w:id="11"/>
      <w:r w:rsidRPr="5382E30A">
        <w:t xml:space="preserve"> </w:t>
      </w:r>
      <w:r w:rsidR="099C8CC3" w:rsidRPr="5382E30A">
        <w:t>Data partitioning into training and validation set for IBCs data.</w:t>
      </w:r>
    </w:p>
    <w:p w14:paraId="3FCC110D" w14:textId="6F5AF249" w:rsidR="5382E30A" w:rsidRDefault="5382E30A" w:rsidP="5382E30A">
      <w:pPr>
        <w:pStyle w:val="Heading2"/>
      </w:pPr>
    </w:p>
    <w:p w14:paraId="6DA90B79" w14:textId="7770F4F2" w:rsidR="2E908E26" w:rsidRDefault="2E908E26" w:rsidP="5382E30A">
      <w:pPr>
        <w:pStyle w:val="Heading2"/>
        <w:rPr>
          <w:rFonts w:ascii="Liberation Serif" w:eastAsia="Liberation Serif" w:hAnsi="Liberation Serif" w:cs="Liberation Serif"/>
          <w:b/>
          <w:bCs/>
          <w:color w:val="auto"/>
          <w:sz w:val="24"/>
          <w:szCs w:val="24"/>
        </w:rPr>
      </w:pPr>
      <w:bookmarkStart w:id="12" w:name="_Toc1449972192"/>
      <w:bookmarkStart w:id="13" w:name="_Toc2008263758"/>
      <w:r w:rsidRPr="5382E30A">
        <w:t>Trivial Model</w:t>
      </w:r>
      <w:bookmarkEnd w:id="12"/>
      <w:bookmarkEnd w:id="13"/>
    </w:p>
    <w:p w14:paraId="759510EB" w14:textId="2C4656AA" w:rsidR="2E908E26" w:rsidRDefault="2E908E26" w:rsidP="5382E30A">
      <w:pPr>
        <w:jc w:val="both"/>
        <w:rPr>
          <w:rFonts w:ascii="Calibri" w:eastAsia="Calibri" w:hAnsi="Calibri" w:cs="Calibri"/>
        </w:rPr>
      </w:pPr>
      <w:r w:rsidRPr="5382E30A">
        <w:rPr>
          <w:rFonts w:ascii="Calibri" w:eastAsia="Calibri" w:hAnsi="Calibri" w:cs="Calibri"/>
          <w:lang w:val="en-GB"/>
        </w:rPr>
        <w:t>We use</w:t>
      </w:r>
      <w:r w:rsidR="0209F8A2" w:rsidRPr="5382E30A">
        <w:rPr>
          <w:rFonts w:ascii="Calibri" w:eastAsia="Calibri" w:hAnsi="Calibri" w:cs="Calibri"/>
          <w:lang w:val="en-GB"/>
        </w:rPr>
        <w:t>d</w:t>
      </w:r>
      <w:r w:rsidRPr="5382E30A">
        <w:rPr>
          <w:rFonts w:ascii="Calibri" w:eastAsia="Calibri" w:hAnsi="Calibri" w:cs="Calibri"/>
          <w:lang w:val="en-GB"/>
        </w:rPr>
        <w:t xml:space="preserve"> a trivial model as the baseline to benchmark the performance of our machine learning models and the final </w:t>
      </w:r>
      <w:proofErr w:type="spellStart"/>
      <w:r w:rsidRPr="5382E30A">
        <w:rPr>
          <w:rFonts w:ascii="Calibri" w:eastAsia="Calibri" w:hAnsi="Calibri" w:cs="Calibri"/>
          <w:lang w:val="en-GB"/>
        </w:rPr>
        <w:t>ensembling</w:t>
      </w:r>
      <w:proofErr w:type="spellEnd"/>
      <w:r w:rsidRPr="5382E30A">
        <w:rPr>
          <w:rFonts w:ascii="Calibri" w:eastAsia="Calibri" w:hAnsi="Calibri" w:cs="Calibri"/>
          <w:lang w:val="en-GB"/>
        </w:rPr>
        <w:t xml:space="preserve">. </w:t>
      </w:r>
      <w:r w:rsidR="50F596B6" w:rsidRPr="5382E30A">
        <w:rPr>
          <w:rFonts w:ascii="Calibri" w:eastAsia="Calibri" w:hAnsi="Calibri" w:cs="Calibri"/>
          <w:lang w:val="en-GB"/>
        </w:rPr>
        <w:t xml:space="preserve">The trivial model </w:t>
      </w:r>
      <w:r w:rsidR="7178E267" w:rsidRPr="5382E30A">
        <w:rPr>
          <w:rFonts w:ascii="Calibri" w:eastAsia="Calibri" w:hAnsi="Calibri" w:cs="Calibri"/>
          <w:lang w:val="en-GB"/>
        </w:rPr>
        <w:t>uses the same training</w:t>
      </w:r>
      <w:r w:rsidR="3A48476F" w:rsidRPr="5382E30A">
        <w:rPr>
          <w:rFonts w:ascii="Calibri" w:eastAsia="Calibri" w:hAnsi="Calibri" w:cs="Calibri"/>
          <w:lang w:val="en-GB"/>
        </w:rPr>
        <w:t xml:space="preserve"> and validation data</w:t>
      </w:r>
      <w:r w:rsidR="7178E267" w:rsidRPr="5382E30A">
        <w:rPr>
          <w:rFonts w:ascii="Calibri" w:eastAsia="Calibri" w:hAnsi="Calibri" w:cs="Calibri"/>
          <w:lang w:val="en-GB"/>
        </w:rPr>
        <w:t xml:space="preserve"> of the other more complex models. It calculates</w:t>
      </w:r>
      <w:r w:rsidR="50F596B6" w:rsidRPr="5382E30A">
        <w:rPr>
          <w:rFonts w:ascii="Calibri" w:eastAsia="Calibri" w:hAnsi="Calibri" w:cs="Calibri"/>
          <w:lang w:val="en-GB"/>
        </w:rPr>
        <w:t xml:space="preserve"> the mean </w:t>
      </w:r>
      <w:r w:rsidR="1BD303B8" w:rsidRPr="5382E30A">
        <w:rPr>
          <w:rFonts w:ascii="Calibri" w:eastAsia="Calibri" w:hAnsi="Calibri" w:cs="Calibri"/>
          <w:lang w:val="en-GB"/>
        </w:rPr>
        <w:t xml:space="preserve">by month of the training set and assigns this mean to the future months. </w:t>
      </w:r>
      <w:r w:rsidRPr="5382E30A">
        <w:rPr>
          <w:rFonts w:ascii="Calibri" w:eastAsia="Calibri" w:hAnsi="Calibri" w:cs="Calibri"/>
          <w:lang w:val="en-GB"/>
        </w:rPr>
        <w:t xml:space="preserve">Equation </w:t>
      </w:r>
      <w:r w:rsidR="2B9B170D" w:rsidRPr="5382E30A">
        <w:rPr>
          <w:rFonts w:ascii="Calibri" w:eastAsia="Calibri" w:hAnsi="Calibri" w:cs="Calibri"/>
          <w:lang w:val="en-GB"/>
        </w:rPr>
        <w:t>2</w:t>
      </w:r>
      <w:r w:rsidRPr="5382E30A">
        <w:rPr>
          <w:rFonts w:ascii="Calibri" w:eastAsia="Calibri" w:hAnsi="Calibri" w:cs="Calibri"/>
          <w:lang w:val="en-GB"/>
        </w:rPr>
        <w:t xml:space="preserve"> shows the trivial model specification.</w:t>
      </w:r>
    </w:p>
    <w:p w14:paraId="00753D4C" w14:textId="133B1A58" w:rsidR="2E908E26" w:rsidRDefault="2E908E26" w:rsidP="5382E30A">
      <w:pPr>
        <w:rPr>
          <w:rFonts w:ascii="Calibri" w:eastAsia="Calibri" w:hAnsi="Calibri" w:cs="Calibri"/>
          <w:lang w:val="en-GB"/>
        </w:rPr>
      </w:pPr>
      <w:r>
        <w:rPr>
          <w:noProof/>
          <w:lang w:val="it-IT" w:eastAsia="it-IT"/>
        </w:rPr>
        <w:drawing>
          <wp:inline distT="0" distB="0" distL="0" distR="0" wp14:anchorId="559C9332" wp14:editId="3DAA464F">
            <wp:extent cx="2320484" cy="658812"/>
            <wp:effectExtent l="0" t="0" r="0" b="0"/>
            <wp:docPr id="959023396" name="Picture 95902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320484" cy="658812"/>
                    </a:xfrm>
                    <a:prstGeom prst="rect">
                      <a:avLst/>
                    </a:prstGeom>
                  </pic:spPr>
                </pic:pic>
              </a:graphicData>
            </a:graphic>
          </wp:inline>
        </w:drawing>
      </w:r>
      <w:r w:rsidR="2E14B641" w:rsidRPr="5382E30A">
        <w:rPr>
          <w:rFonts w:ascii="Calibri" w:eastAsia="Calibri" w:hAnsi="Calibri" w:cs="Calibri"/>
          <w:lang w:val="en-GB"/>
        </w:rPr>
        <w:t xml:space="preserve">  </w:t>
      </w:r>
      <w:r>
        <w:tab/>
      </w:r>
      <w:r>
        <w:tab/>
      </w:r>
      <w:r>
        <w:tab/>
      </w:r>
      <w:r>
        <w:tab/>
      </w:r>
      <w:r>
        <w:tab/>
      </w:r>
      <w:r w:rsidR="0CB683F7" w:rsidRPr="5382E30A">
        <w:rPr>
          <w:rFonts w:ascii="Calibri" w:eastAsia="Calibri" w:hAnsi="Calibri" w:cs="Calibri"/>
          <w:lang w:val="en-GB"/>
        </w:rPr>
        <w:t xml:space="preserve">               </w:t>
      </w:r>
      <w:r w:rsidR="02D42A61" w:rsidRPr="5382E30A">
        <w:rPr>
          <w:rFonts w:ascii="Calibri" w:eastAsia="Calibri" w:hAnsi="Calibri" w:cs="Calibri"/>
          <w:lang w:val="en-GB"/>
        </w:rPr>
        <w:t xml:space="preserve">             </w:t>
      </w:r>
      <w:r w:rsidR="0CB683F7" w:rsidRPr="5382E30A">
        <w:rPr>
          <w:rFonts w:ascii="Calibri" w:eastAsia="Calibri" w:hAnsi="Calibri" w:cs="Calibri"/>
          <w:lang w:val="en-GB"/>
        </w:rPr>
        <w:t xml:space="preserve"> </w:t>
      </w:r>
      <w:proofErr w:type="gramStart"/>
      <w:r w:rsidR="2E14B641" w:rsidRPr="5382E30A">
        <w:rPr>
          <w:rFonts w:ascii="Calibri" w:eastAsia="Calibri" w:hAnsi="Calibri" w:cs="Calibri"/>
          <w:lang w:val="en-GB"/>
        </w:rPr>
        <w:t>eq.(</w:t>
      </w:r>
      <w:proofErr w:type="gramEnd"/>
      <w:r w:rsidR="17E5EF5A" w:rsidRPr="5382E30A">
        <w:rPr>
          <w:rFonts w:ascii="Calibri" w:eastAsia="Calibri" w:hAnsi="Calibri" w:cs="Calibri"/>
          <w:lang w:val="en-GB"/>
        </w:rPr>
        <w:t>2</w:t>
      </w:r>
      <w:r w:rsidR="2E14B641" w:rsidRPr="5382E30A">
        <w:rPr>
          <w:rFonts w:ascii="Calibri" w:eastAsia="Calibri" w:hAnsi="Calibri" w:cs="Calibri"/>
          <w:lang w:val="en-GB"/>
        </w:rPr>
        <w:t>)</w:t>
      </w:r>
    </w:p>
    <w:p w14:paraId="1DA6EA2D" w14:textId="1F8D2834" w:rsidR="2E908E26" w:rsidRDefault="2E908E26" w:rsidP="7CA12CD7">
      <w:pPr>
        <w:rPr>
          <w:rFonts w:ascii="Calibri" w:eastAsia="Calibri" w:hAnsi="Calibri" w:cs="Calibri"/>
        </w:rPr>
      </w:pPr>
      <w:r w:rsidRPr="7CA12CD7">
        <w:rPr>
          <w:rFonts w:ascii="Calibri" w:eastAsia="Calibri" w:hAnsi="Calibri" w:cs="Calibri"/>
          <w:lang w:val="en-GB"/>
        </w:rPr>
        <w:t>where:</w:t>
      </w:r>
    </w:p>
    <w:p w14:paraId="79ABF5EC" w14:textId="05827F55" w:rsidR="2E908E26" w:rsidRDefault="00EB0341" w:rsidP="5382E30A">
      <w:pPr>
        <w:pStyle w:val="ListParagraph"/>
        <w:numPr>
          <w:ilvl w:val="0"/>
          <w:numId w:val="8"/>
        </w:numPr>
        <w:rPr>
          <w:rFonts w:ascii="Calibri" w:eastAsia="Calibri" w:hAnsi="Calibri" w:cs="Calibri"/>
        </w:rPr>
      </w:pPr>
      <m:oMath>
        <m:sSub>
          <m:sSubPr>
            <m:ctrlPr>
              <w:rPr>
                <w:rFonts w:ascii="Cambria Math" w:hAnsi="Cambria Math"/>
              </w:rPr>
            </m:ctrlPr>
          </m:sSubPr>
          <m:e>
            <m:r>
              <w:rPr>
                <w:rFonts w:ascii="Cambria Math" w:hAnsi="Cambria Math"/>
              </w:rPr>
              <m:t>μ</m:t>
            </m:r>
          </m:e>
          <m:sub>
            <m:r>
              <w:rPr>
                <w:rFonts w:ascii="Cambria Math" w:hAnsi="Cambria Math"/>
              </w:rPr>
              <m:t>m</m:t>
            </m:r>
          </m:sub>
        </m:sSub>
      </m:oMath>
      <w:r w:rsidR="2E908E26" w:rsidRPr="5382E30A">
        <w:rPr>
          <w:rFonts w:ascii="Calibri" w:eastAsia="Calibri" w:hAnsi="Calibri" w:cs="Calibri"/>
          <w:lang w:val="en-GB"/>
        </w:rPr>
        <w:t xml:space="preserve">is the mean of the time series </w:t>
      </w:r>
      <w:r w:rsidR="2E908E26" w:rsidRPr="5382E30A">
        <w:rPr>
          <w:rFonts w:ascii="Calibri" w:eastAsia="Calibri" w:hAnsi="Calibri" w:cs="Calibri"/>
          <w:i/>
          <w:iCs/>
          <w:lang w:val="en-GB"/>
        </w:rPr>
        <w:t>X</w:t>
      </w:r>
      <w:r w:rsidR="2E908E26" w:rsidRPr="5382E30A">
        <w:rPr>
          <w:rFonts w:ascii="Calibri" w:eastAsia="Calibri" w:hAnsi="Calibri" w:cs="Calibri"/>
          <w:lang w:val="en-GB"/>
        </w:rPr>
        <w:t xml:space="preserve"> </w:t>
      </w:r>
      <w:r w:rsidR="20E1C4D2" w:rsidRPr="5382E30A">
        <w:rPr>
          <w:rFonts w:ascii="Calibri" w:eastAsia="Calibri" w:hAnsi="Calibri" w:cs="Calibri"/>
          <w:lang w:val="en-GB"/>
        </w:rPr>
        <w:t xml:space="preserve">(training set) </w:t>
      </w:r>
      <w:r w:rsidR="2E908E26" w:rsidRPr="5382E30A">
        <w:rPr>
          <w:rFonts w:ascii="Calibri" w:eastAsia="Calibri" w:hAnsi="Calibri" w:cs="Calibri"/>
          <w:lang w:val="en-GB"/>
        </w:rPr>
        <w:t xml:space="preserve">for month </w:t>
      </w:r>
      <w:proofErr w:type="gramStart"/>
      <w:r w:rsidR="2E908E26" w:rsidRPr="5382E30A">
        <w:rPr>
          <w:rFonts w:ascii="Calibri" w:eastAsia="Calibri" w:hAnsi="Calibri" w:cs="Calibri"/>
          <w:i/>
          <w:iCs/>
          <w:lang w:val="en-GB"/>
        </w:rPr>
        <w:t>m</w:t>
      </w:r>
      <w:proofErr w:type="gramEnd"/>
    </w:p>
    <w:p w14:paraId="76739E2F" w14:textId="0FDCDD86" w:rsidR="2E908E26" w:rsidRDefault="00EB0341" w:rsidP="5382E30A">
      <w:pPr>
        <w:pStyle w:val="ListParagraph"/>
        <w:numPr>
          <w:ilvl w:val="0"/>
          <w:numId w:val="8"/>
        </w:numPr>
        <w:rPr>
          <w:rFonts w:ascii="Calibri" w:eastAsia="Calibri" w:hAnsi="Calibri" w:cs="Calibri"/>
        </w:rPr>
      </w:pPr>
      <m:oMath>
        <m:sSub>
          <m:sSubPr>
            <m:ctrlPr>
              <w:rPr>
                <w:rFonts w:ascii="Cambria Math" w:hAnsi="Cambria Math"/>
              </w:rPr>
            </m:ctrlPr>
          </m:sSubPr>
          <m:e>
            <m:r>
              <w:rPr>
                <w:rFonts w:ascii="Cambria Math" w:hAnsi="Cambria Math"/>
              </w:rPr>
              <m:t>x</m:t>
            </m:r>
          </m:e>
          <m:sub>
            <m:r>
              <w:rPr>
                <w:rFonts w:ascii="Cambria Math" w:hAnsi="Cambria Math"/>
              </w:rPr>
              <m:t>i</m:t>
            </m:r>
          </m:sub>
        </m:sSub>
      </m:oMath>
      <w:r w:rsidR="2E908E26" w:rsidRPr="5382E30A">
        <w:rPr>
          <w:rFonts w:ascii="Calibri" w:eastAsia="Calibri" w:hAnsi="Calibri" w:cs="Calibri"/>
          <w:lang w:val="en-GB"/>
        </w:rPr>
        <w:t xml:space="preserve">is the value of the time series </w:t>
      </w:r>
      <w:r w:rsidR="2E908E26" w:rsidRPr="5382E30A">
        <w:rPr>
          <w:rFonts w:ascii="Calibri" w:eastAsia="Calibri" w:hAnsi="Calibri" w:cs="Calibri"/>
          <w:i/>
          <w:iCs/>
          <w:lang w:val="en-GB"/>
        </w:rPr>
        <w:t>X</w:t>
      </w:r>
      <w:r w:rsidR="2E908E26" w:rsidRPr="5382E30A">
        <w:rPr>
          <w:rFonts w:ascii="Calibri" w:eastAsia="Calibri" w:hAnsi="Calibri" w:cs="Calibri"/>
          <w:lang w:val="en-GB"/>
        </w:rPr>
        <w:t xml:space="preserve"> </w:t>
      </w:r>
      <w:r w:rsidR="42CD58A3" w:rsidRPr="5382E30A">
        <w:rPr>
          <w:rFonts w:ascii="Calibri" w:eastAsia="Calibri" w:hAnsi="Calibri" w:cs="Calibri"/>
          <w:lang w:val="en-GB"/>
        </w:rPr>
        <w:t xml:space="preserve">(training set) </w:t>
      </w:r>
      <w:r w:rsidR="2E908E26" w:rsidRPr="5382E30A">
        <w:rPr>
          <w:rFonts w:ascii="Calibri" w:eastAsia="Calibri" w:hAnsi="Calibri" w:cs="Calibri"/>
          <w:lang w:val="en-GB"/>
        </w:rPr>
        <w:t xml:space="preserve">at time point </w:t>
      </w:r>
      <w:proofErr w:type="spellStart"/>
      <w:proofErr w:type="gramStart"/>
      <w:r w:rsidR="2E908E26" w:rsidRPr="5382E30A">
        <w:rPr>
          <w:rFonts w:ascii="Calibri" w:eastAsia="Calibri" w:hAnsi="Calibri" w:cs="Calibri"/>
          <w:i/>
          <w:iCs/>
          <w:lang w:val="en-GB"/>
        </w:rPr>
        <w:t>i</w:t>
      </w:r>
      <w:proofErr w:type="spellEnd"/>
      <w:proofErr w:type="gramEnd"/>
    </w:p>
    <w:p w14:paraId="089A4DC1" w14:textId="67CD1B11" w:rsidR="2E908E26" w:rsidRDefault="2E908E26" w:rsidP="5382E30A">
      <w:pPr>
        <w:pStyle w:val="ListParagraph"/>
        <w:numPr>
          <w:ilvl w:val="0"/>
          <w:numId w:val="8"/>
        </w:numPr>
        <w:rPr>
          <w:rFonts w:ascii="Calibri" w:eastAsia="Calibri" w:hAnsi="Calibri" w:cs="Calibri"/>
        </w:rPr>
      </w:pPr>
      <w:r w:rsidRPr="5382E30A">
        <w:rPr>
          <w:rFonts w:ascii="Calibri" w:eastAsia="Calibri" w:hAnsi="Calibri" w:cs="Calibri"/>
          <w:i/>
          <w:iCs/>
          <w:lang w:val="en-GB"/>
        </w:rPr>
        <w:t>I(</w:t>
      </w:r>
      <w:r w:rsidR="4E22CFEA" w:rsidRPr="5382E30A">
        <w:rPr>
          <w:rFonts w:ascii="Calibri" w:eastAsia="Calibri" w:hAnsi="Calibri" w:cs="Calibri"/>
          <w:i/>
          <w:iCs/>
          <w:lang w:val="en-GB"/>
        </w:rPr>
        <w:t>m</w:t>
      </w:r>
      <w:r w:rsidR="4E22CFEA" w:rsidRPr="5382E30A">
        <w:rPr>
          <w:rFonts w:ascii="Calibri" w:eastAsia="Calibri" w:hAnsi="Calibri" w:cs="Calibri"/>
          <w:i/>
          <w:iCs/>
          <w:vertAlign w:val="subscript"/>
          <w:lang w:val="en-GB"/>
        </w:rPr>
        <w:t>i</w:t>
      </w:r>
      <w:r w:rsidR="4E22CFEA" w:rsidRPr="5382E30A">
        <w:rPr>
          <w:rFonts w:ascii="Calibri" w:eastAsia="Calibri" w:hAnsi="Calibri" w:cs="Calibri"/>
          <w:i/>
          <w:iCs/>
          <w:lang w:val="en-GB"/>
        </w:rPr>
        <w:t>=m</w:t>
      </w:r>
      <w:r w:rsidRPr="5382E30A">
        <w:rPr>
          <w:rFonts w:ascii="Calibri" w:eastAsia="Calibri" w:hAnsi="Calibri" w:cs="Calibri"/>
          <w:i/>
          <w:iCs/>
          <w:lang w:val="en-GB"/>
        </w:rPr>
        <w:t>)</w:t>
      </w:r>
      <w:r w:rsidRPr="5382E30A">
        <w:rPr>
          <w:rFonts w:ascii="Calibri" w:eastAsia="Calibri" w:hAnsi="Calibri" w:cs="Calibri"/>
          <w:lang w:val="en-GB"/>
        </w:rPr>
        <w:t xml:space="preserve"> is the indicator function, which is 1 if </w:t>
      </w:r>
      <w:r w:rsidR="3BF77102" w:rsidRPr="5382E30A">
        <w:rPr>
          <w:rFonts w:ascii="Calibri" w:eastAsia="Calibri" w:hAnsi="Calibri" w:cs="Calibri"/>
          <w:i/>
          <w:iCs/>
          <w:lang w:val="en-GB"/>
        </w:rPr>
        <w:t>m</w:t>
      </w:r>
      <w:r w:rsidR="3BF77102" w:rsidRPr="5382E30A">
        <w:rPr>
          <w:rFonts w:ascii="Calibri" w:eastAsia="Calibri" w:hAnsi="Calibri" w:cs="Calibri"/>
          <w:i/>
          <w:iCs/>
          <w:vertAlign w:val="subscript"/>
          <w:lang w:val="en-GB"/>
        </w:rPr>
        <w:t>i</w:t>
      </w:r>
      <w:r w:rsidR="3BF77102" w:rsidRPr="5382E30A">
        <w:rPr>
          <w:rFonts w:ascii="Calibri" w:eastAsia="Calibri" w:hAnsi="Calibri" w:cs="Calibri"/>
          <w:i/>
          <w:iCs/>
          <w:lang w:val="en-GB"/>
        </w:rPr>
        <w:t>=m</w:t>
      </w:r>
      <w:r w:rsidRPr="5382E30A">
        <w:rPr>
          <w:rFonts w:ascii="Calibri" w:eastAsia="Calibri" w:hAnsi="Calibri" w:cs="Calibri"/>
          <w:lang w:val="en-GB"/>
        </w:rPr>
        <w:t xml:space="preserve"> and 0 otherwise</w:t>
      </w:r>
    </w:p>
    <w:p w14:paraId="550FE131" w14:textId="478A1173" w:rsidR="2E908E26" w:rsidRPr="000342A0" w:rsidRDefault="2E908E26" w:rsidP="45668BC4">
      <w:pPr>
        <w:pStyle w:val="ListParagraph"/>
        <w:numPr>
          <w:ilvl w:val="0"/>
          <w:numId w:val="8"/>
        </w:numPr>
        <w:rPr>
          <w:rFonts w:ascii="Calibri" w:eastAsia="Calibri" w:hAnsi="Calibri" w:cs="Calibri"/>
          <w:i/>
          <w:iCs/>
          <w:lang w:val="en-GB"/>
        </w:rPr>
      </w:pPr>
      <w:r w:rsidRPr="5382E30A">
        <w:rPr>
          <w:rFonts w:ascii="Calibri" w:eastAsia="Calibri" w:hAnsi="Calibri" w:cs="Calibri"/>
          <w:i/>
          <w:iCs/>
          <w:lang w:val="en-GB"/>
        </w:rPr>
        <w:t>n</w:t>
      </w:r>
      <w:r w:rsidRPr="5382E30A">
        <w:rPr>
          <w:rFonts w:ascii="Calibri" w:eastAsia="Calibri" w:hAnsi="Calibri" w:cs="Calibri"/>
          <w:lang w:val="en-GB"/>
        </w:rPr>
        <w:t xml:space="preserve"> is the total number of data points in the time series </w:t>
      </w:r>
      <w:r w:rsidRPr="5382E30A">
        <w:rPr>
          <w:rFonts w:ascii="Calibri" w:eastAsia="Calibri" w:hAnsi="Calibri" w:cs="Calibri"/>
          <w:i/>
          <w:iCs/>
          <w:lang w:val="en-GB"/>
        </w:rPr>
        <w:t>X</w:t>
      </w:r>
      <w:r w:rsidR="216A3A5A" w:rsidRPr="5382E30A">
        <w:rPr>
          <w:rFonts w:ascii="Calibri" w:eastAsia="Calibri" w:hAnsi="Calibri" w:cs="Calibri"/>
          <w:lang w:val="en-GB"/>
        </w:rPr>
        <w:t xml:space="preserve"> (training set)</w:t>
      </w:r>
    </w:p>
    <w:p w14:paraId="16CC3296" w14:textId="77777777" w:rsidR="000342A0" w:rsidRPr="000342A0" w:rsidRDefault="000342A0" w:rsidP="000342A0">
      <w:pPr>
        <w:rPr>
          <w:rFonts w:ascii="Calibri" w:eastAsia="Calibri" w:hAnsi="Calibri" w:cs="Calibri"/>
          <w:i/>
          <w:iCs/>
          <w:lang w:val="en-GB"/>
        </w:rPr>
      </w:pPr>
    </w:p>
    <w:p w14:paraId="58FB0BC6" w14:textId="77777777" w:rsidR="000342A0" w:rsidRDefault="000342A0" w:rsidP="000342A0">
      <w:pPr>
        <w:pStyle w:val="ListParagraph"/>
        <w:rPr>
          <w:rFonts w:ascii="Calibri" w:eastAsia="Calibri" w:hAnsi="Calibri" w:cs="Calibri"/>
          <w:i/>
          <w:iCs/>
          <w:lang w:val="en-GB"/>
        </w:rPr>
      </w:pPr>
    </w:p>
    <w:p w14:paraId="38B68256" w14:textId="7B2C302A" w:rsidR="0612CF15" w:rsidRDefault="0612CF15" w:rsidP="5382E30A">
      <w:pPr>
        <w:pStyle w:val="Heading1"/>
        <w:rPr>
          <w:b/>
          <w:bCs/>
          <w:color w:val="auto"/>
        </w:rPr>
      </w:pPr>
      <w:bookmarkStart w:id="14" w:name="_Toc1480325418"/>
      <w:bookmarkStart w:id="15" w:name="_Toc882090251"/>
      <w:r w:rsidRPr="5382E30A">
        <w:lastRenderedPageBreak/>
        <w:t>Results</w:t>
      </w:r>
      <w:bookmarkEnd w:id="14"/>
      <w:bookmarkEnd w:id="15"/>
    </w:p>
    <w:p w14:paraId="64F11318" w14:textId="6D70BE4A" w:rsidR="5382E30A" w:rsidRDefault="5382E30A" w:rsidP="5382E30A"/>
    <w:p w14:paraId="56EC4EC9" w14:textId="7F3862CE" w:rsidR="35EEEB20" w:rsidRDefault="35EEEB20" w:rsidP="5382E30A">
      <w:r w:rsidRPr="5382E30A">
        <w:t xml:space="preserve">This section </w:t>
      </w:r>
      <w:r w:rsidR="5A25E1EF" w:rsidRPr="5382E30A">
        <w:t xml:space="preserve">includes </w:t>
      </w:r>
      <w:r w:rsidRPr="5382E30A">
        <w:t xml:space="preserve">the results </w:t>
      </w:r>
      <w:r w:rsidR="1DC81C93" w:rsidRPr="5382E30A">
        <w:t xml:space="preserve">in validation for all the models we applied </w:t>
      </w:r>
      <w:r w:rsidR="536210C8" w:rsidRPr="5382E30A">
        <w:t xml:space="preserve">both </w:t>
      </w:r>
      <w:r w:rsidR="0DD5F184" w:rsidRPr="5382E30A">
        <w:t xml:space="preserve">for predicting </w:t>
      </w:r>
      <w:r w:rsidR="536210C8" w:rsidRPr="5382E30A">
        <w:t>asylum applications and irregular border crossings</w:t>
      </w:r>
      <w:r w:rsidRPr="5382E30A">
        <w:t>.</w:t>
      </w:r>
    </w:p>
    <w:p w14:paraId="1EFB7DD5" w14:textId="77777777" w:rsidR="000342A0" w:rsidRDefault="000342A0" w:rsidP="5382E30A">
      <w:pPr>
        <w:pStyle w:val="Heading2"/>
      </w:pPr>
      <w:bookmarkStart w:id="16" w:name="_Toc383644555"/>
      <w:bookmarkStart w:id="17" w:name="_Toc1748011486"/>
    </w:p>
    <w:p w14:paraId="5B673178" w14:textId="09FBE136" w:rsidR="552C5455" w:rsidRDefault="552C5455" w:rsidP="5382E30A">
      <w:pPr>
        <w:pStyle w:val="Heading2"/>
        <w:rPr>
          <w:color w:val="auto"/>
        </w:rPr>
      </w:pPr>
      <w:r w:rsidRPr="5382E30A">
        <w:t>Asylum applications</w:t>
      </w:r>
      <w:bookmarkEnd w:id="16"/>
      <w:bookmarkEnd w:id="17"/>
    </w:p>
    <w:p w14:paraId="31B7FCBF" w14:textId="606E1DD3" w:rsidR="32E99A28" w:rsidRDefault="32E99A28" w:rsidP="5382E30A"/>
    <w:p w14:paraId="5EF833BE" w14:textId="5191C1B8" w:rsidR="32E99A28" w:rsidRDefault="32E99A28" w:rsidP="5382E30A"/>
    <w:p w14:paraId="20C11E2A" w14:textId="4943F34D" w:rsidR="32E99A28" w:rsidRDefault="3AAFE11D" w:rsidP="5382E30A">
      <w:pPr>
        <w:jc w:val="center"/>
      </w:pPr>
      <w:r>
        <w:rPr>
          <w:noProof/>
          <w:lang w:val="it-IT" w:eastAsia="it-IT"/>
        </w:rPr>
        <w:drawing>
          <wp:inline distT="0" distB="0" distL="0" distR="0" wp14:anchorId="192BA356" wp14:editId="1E5CBFB8">
            <wp:extent cx="4320000" cy="2700000"/>
            <wp:effectExtent l="0" t="0" r="0" b="0"/>
            <wp:docPr id="1486622883" name="Picture 148662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0" cy="2700000"/>
                    </a:xfrm>
                    <a:prstGeom prst="rect">
                      <a:avLst/>
                    </a:prstGeom>
                  </pic:spPr>
                </pic:pic>
              </a:graphicData>
            </a:graphic>
          </wp:inline>
        </w:drawing>
      </w:r>
    </w:p>
    <w:p w14:paraId="6F84167B" w14:textId="789D060D" w:rsidR="552C5455" w:rsidRDefault="552C5455" w:rsidP="5382E30A">
      <w:pPr>
        <w:pStyle w:val="Quote"/>
        <w:rPr>
          <w:rStyle w:val="Heading2Char"/>
          <w:color w:val="auto"/>
          <w:u w:val="single"/>
        </w:rPr>
      </w:pPr>
      <w:r>
        <w:t xml:space="preserve">Figure </w:t>
      </w:r>
      <w:bookmarkStart w:id="18" w:name="_Int_3qiehSDl"/>
      <w:r w:rsidR="6CD68867">
        <w:t xml:space="preserve">S.6 </w:t>
      </w:r>
      <w:r>
        <w:t>-</w:t>
      </w:r>
      <w:bookmarkEnd w:id="18"/>
      <w:r>
        <w:t xml:space="preserve"> Results of the </w:t>
      </w:r>
      <w:r w:rsidR="2691E8AF">
        <w:t>three ML models and the trivial model</w:t>
      </w:r>
      <w:r>
        <w:t xml:space="preserve"> to predict asylum application in Italy (validation set of data). In blue the observed values and in black the modelling predictions.</w:t>
      </w:r>
    </w:p>
    <w:p w14:paraId="173950D4" w14:textId="0933B611" w:rsidR="552C5455" w:rsidRDefault="552C5455" w:rsidP="5382E30A">
      <w:pPr>
        <w:pStyle w:val="Heading2"/>
      </w:pPr>
    </w:p>
    <w:p w14:paraId="6EE31B4E" w14:textId="14C131C9" w:rsidR="552C5455" w:rsidRDefault="552C5455" w:rsidP="5382E30A">
      <w:pPr>
        <w:pStyle w:val="Heading2"/>
      </w:pPr>
    </w:p>
    <w:p w14:paraId="44A6292D" w14:textId="7AD6C75E" w:rsidR="552C5455" w:rsidRDefault="552C5455" w:rsidP="5382E30A">
      <w:pPr>
        <w:pStyle w:val="Heading2"/>
      </w:pPr>
    </w:p>
    <w:p w14:paraId="5FA4CB0A" w14:textId="37056153" w:rsidR="552C5455" w:rsidRDefault="552C5455" w:rsidP="5382E30A">
      <w:pPr>
        <w:pStyle w:val="Heading2"/>
      </w:pPr>
    </w:p>
    <w:p w14:paraId="00EC072E" w14:textId="476910F2" w:rsidR="552C5455" w:rsidRDefault="552C5455" w:rsidP="5382E30A">
      <w:pPr>
        <w:pStyle w:val="Heading2"/>
      </w:pPr>
    </w:p>
    <w:p w14:paraId="610C0084" w14:textId="3117041C" w:rsidR="552C5455" w:rsidRDefault="552C5455" w:rsidP="5382E30A">
      <w:pPr>
        <w:pStyle w:val="Heading2"/>
      </w:pPr>
    </w:p>
    <w:p w14:paraId="5B0574B2" w14:textId="7B5AB849" w:rsidR="000342A0" w:rsidRDefault="000342A0" w:rsidP="000342A0"/>
    <w:p w14:paraId="625CD0BD" w14:textId="1DC0C531" w:rsidR="000342A0" w:rsidRDefault="000342A0" w:rsidP="000342A0"/>
    <w:p w14:paraId="0759BD2C" w14:textId="18BB08B2" w:rsidR="000342A0" w:rsidRDefault="000342A0" w:rsidP="000342A0"/>
    <w:p w14:paraId="5A49419F" w14:textId="77777777" w:rsidR="000342A0" w:rsidRPr="000342A0" w:rsidRDefault="000342A0" w:rsidP="000342A0"/>
    <w:p w14:paraId="11269324" w14:textId="47C82CDD" w:rsidR="552C5455" w:rsidRDefault="552C5455" w:rsidP="5382E30A">
      <w:pPr>
        <w:pStyle w:val="Heading2"/>
      </w:pPr>
      <w:bookmarkStart w:id="19" w:name="_Toc5273450"/>
      <w:bookmarkStart w:id="20" w:name="_Toc405656461"/>
      <w:r w:rsidRPr="5382E30A">
        <w:lastRenderedPageBreak/>
        <w:t>Irregular Border Crossings</w:t>
      </w:r>
      <w:bookmarkEnd w:id="19"/>
      <w:bookmarkEnd w:id="20"/>
    </w:p>
    <w:p w14:paraId="7A9052A5" w14:textId="47674A00" w:rsidR="135DE8FD" w:rsidRDefault="135DE8FD" w:rsidP="5382E30A"/>
    <w:p w14:paraId="608EC8A6" w14:textId="77777777" w:rsidR="000342A0" w:rsidRDefault="000342A0" w:rsidP="5382E30A"/>
    <w:p w14:paraId="06570019" w14:textId="1856E96D" w:rsidR="135DE8FD" w:rsidRDefault="614B1CE9" w:rsidP="5382E30A">
      <w:pPr>
        <w:jc w:val="center"/>
      </w:pPr>
      <w:r>
        <w:rPr>
          <w:noProof/>
          <w:lang w:val="it-IT" w:eastAsia="it-IT"/>
        </w:rPr>
        <w:drawing>
          <wp:inline distT="0" distB="0" distL="0" distR="0" wp14:anchorId="087F8834" wp14:editId="2A89FDAB">
            <wp:extent cx="4680000" cy="2925000"/>
            <wp:effectExtent l="0" t="0" r="0" b="0"/>
            <wp:docPr id="1037370820" name="Picture 103737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0000" cy="2925000"/>
                    </a:xfrm>
                    <a:prstGeom prst="rect">
                      <a:avLst/>
                    </a:prstGeom>
                  </pic:spPr>
                </pic:pic>
              </a:graphicData>
            </a:graphic>
          </wp:inline>
        </w:drawing>
      </w:r>
    </w:p>
    <w:p w14:paraId="5F49CC50" w14:textId="66DCCDF0" w:rsidR="6AE11570" w:rsidRDefault="6B193222" w:rsidP="5382E30A">
      <w:pPr>
        <w:pStyle w:val="Quote"/>
      </w:pPr>
      <w:r>
        <w:t xml:space="preserve">Figure </w:t>
      </w:r>
      <w:bookmarkStart w:id="21" w:name="_Int_9YIRmOb6"/>
      <w:r w:rsidR="1E9F1432">
        <w:t xml:space="preserve">S.7 </w:t>
      </w:r>
      <w:r>
        <w:t>-</w:t>
      </w:r>
      <w:bookmarkEnd w:id="21"/>
      <w:r>
        <w:t xml:space="preserve"> Results of the three ML models and the trivial model to predict IBCs over the Central Mediterranean Route (validation set of data). In blue the observed values and in black the modelling predictions.</w:t>
      </w:r>
    </w:p>
    <w:sectPr w:rsidR="6AE11570">
      <w:pgSz w:w="12240" w:h="15840"/>
      <w:pgMar w:top="1440" w:right="1440" w:bottom="1440" w:left="1440" w:header="720" w:footer="720"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pitch w:val="variable"/>
    <w:sig w:usb0="00040000" w:usb1="00000000" w:usb2="00000000" w:usb3="00000000" w:csb0="00000000" w:csb1="00000000"/>
  </w:font>
  <w:font w:name="Liberation Serif">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int2:observations>
    <int2:textHash int2:hashCode="XI3zVTCAdKBVIZ" int2:id="4RMJfAhY">
      <int2:state int2:type="AugLoop_Text_Critique" int2:value="Rejected"/>
    </int2:textHash>
    <int2:textHash int2:hashCode="MsVeyzTWRM+99W" int2:id="TP4m38ku">
      <int2:state int2:type="AugLoop_Text_Critique" int2:value="Rejected"/>
    </int2:textHash>
    <int2:textHash int2:hashCode="BC3EUS+j05HFFw" int2:id="dxwSo6Fj">
      <int2:state int2:type="AugLoop_Text_Critique" int2:value="Rejected"/>
    </int2:textHash>
    <int2:bookmark int2:bookmarkName="_Int_Q5272UeZ" int2:invalidationBookmarkName="" int2:hashCode="n9yI8+Imcu1AMz" int2:id="pXxOt0Mu">
      <int2:state int2:type="AugLoop_Text_Critique" int2:value="Rejected"/>
    </int2:bookmark>
    <int2:bookmark int2:bookmarkName="_Int_9YIRmOb6" int2:invalidationBookmarkName="" int2:hashCode="Tab6QLi8+6vWIz" int2:id="TgtHGKFu">
      <int2:state int2:type="AugLoop_Text_Critique" int2:value="Rejected"/>
    </int2:bookmark>
    <int2:bookmark int2:bookmarkName="_Int_3qiehSDl" int2:invalidationBookmarkName="" int2:hashCode="Tab6QLi8+6vWIz" int2:id="8sTwg1KF">
      <int2:state int2:type="AugLoop_Text_Critique" int2:value="Rejected"/>
    </int2:bookmark>
    <int2:bookmark int2:bookmarkName="_Int_MFmacOtE" int2:invalidationBookmarkName="" int2:hashCode="Tab6QLi8+6vWIz" int2:id="HQgfexU0">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9EE68"/>
    <w:multiLevelType w:val="hybridMultilevel"/>
    <w:tmpl w:val="AB2896AA"/>
    <w:lvl w:ilvl="0" w:tplc="82266902">
      <w:start w:val="3"/>
      <w:numFmt w:val="decimal"/>
      <w:lvlText w:val="%1."/>
      <w:lvlJc w:val="left"/>
      <w:pPr>
        <w:ind w:left="720" w:hanging="360"/>
      </w:pPr>
    </w:lvl>
    <w:lvl w:ilvl="1" w:tplc="FE1E6580">
      <w:start w:val="1"/>
      <w:numFmt w:val="lowerLetter"/>
      <w:lvlText w:val="%2."/>
      <w:lvlJc w:val="left"/>
      <w:pPr>
        <w:ind w:left="1440" w:hanging="360"/>
      </w:pPr>
    </w:lvl>
    <w:lvl w:ilvl="2" w:tplc="737CB734">
      <w:start w:val="1"/>
      <w:numFmt w:val="lowerRoman"/>
      <w:lvlText w:val="%3."/>
      <w:lvlJc w:val="right"/>
      <w:pPr>
        <w:ind w:left="2160" w:hanging="180"/>
      </w:pPr>
    </w:lvl>
    <w:lvl w:ilvl="3" w:tplc="B5086810">
      <w:start w:val="1"/>
      <w:numFmt w:val="decimal"/>
      <w:lvlText w:val="%4."/>
      <w:lvlJc w:val="left"/>
      <w:pPr>
        <w:ind w:left="2880" w:hanging="360"/>
      </w:pPr>
    </w:lvl>
    <w:lvl w:ilvl="4" w:tplc="9B88525C">
      <w:start w:val="1"/>
      <w:numFmt w:val="lowerLetter"/>
      <w:lvlText w:val="%5."/>
      <w:lvlJc w:val="left"/>
      <w:pPr>
        <w:ind w:left="3600" w:hanging="360"/>
      </w:pPr>
    </w:lvl>
    <w:lvl w:ilvl="5" w:tplc="F5B4AD6E">
      <w:start w:val="1"/>
      <w:numFmt w:val="lowerRoman"/>
      <w:lvlText w:val="%6."/>
      <w:lvlJc w:val="right"/>
      <w:pPr>
        <w:ind w:left="4320" w:hanging="180"/>
      </w:pPr>
    </w:lvl>
    <w:lvl w:ilvl="6" w:tplc="C85620B2">
      <w:start w:val="1"/>
      <w:numFmt w:val="decimal"/>
      <w:lvlText w:val="%7."/>
      <w:lvlJc w:val="left"/>
      <w:pPr>
        <w:ind w:left="5040" w:hanging="360"/>
      </w:pPr>
    </w:lvl>
    <w:lvl w:ilvl="7" w:tplc="A81606CA">
      <w:start w:val="1"/>
      <w:numFmt w:val="lowerLetter"/>
      <w:lvlText w:val="%8."/>
      <w:lvlJc w:val="left"/>
      <w:pPr>
        <w:ind w:left="5760" w:hanging="360"/>
      </w:pPr>
    </w:lvl>
    <w:lvl w:ilvl="8" w:tplc="CE2881AA">
      <w:start w:val="1"/>
      <w:numFmt w:val="lowerRoman"/>
      <w:lvlText w:val="%9."/>
      <w:lvlJc w:val="right"/>
      <w:pPr>
        <w:ind w:left="6480" w:hanging="180"/>
      </w:pPr>
    </w:lvl>
  </w:abstractNum>
  <w:abstractNum w:abstractNumId="1" w15:restartNumberingAfterBreak="0">
    <w:nsid w:val="2AFBB2EF"/>
    <w:multiLevelType w:val="hybridMultilevel"/>
    <w:tmpl w:val="729E8F14"/>
    <w:lvl w:ilvl="0" w:tplc="795EA3E6">
      <w:start w:val="1"/>
      <w:numFmt w:val="bullet"/>
      <w:lvlText w:val=""/>
      <w:lvlJc w:val="left"/>
      <w:pPr>
        <w:ind w:left="720" w:hanging="360"/>
      </w:pPr>
      <w:rPr>
        <w:rFonts w:ascii="Symbol" w:hAnsi="Symbol" w:hint="default"/>
      </w:rPr>
    </w:lvl>
    <w:lvl w:ilvl="1" w:tplc="4FFE5D84">
      <w:start w:val="1"/>
      <w:numFmt w:val="bullet"/>
      <w:lvlText w:val="o"/>
      <w:lvlJc w:val="left"/>
      <w:pPr>
        <w:ind w:left="1440" w:hanging="360"/>
      </w:pPr>
      <w:rPr>
        <w:rFonts w:ascii="Courier New" w:hAnsi="Courier New" w:hint="default"/>
      </w:rPr>
    </w:lvl>
    <w:lvl w:ilvl="2" w:tplc="03506CA2">
      <w:start w:val="1"/>
      <w:numFmt w:val="bullet"/>
      <w:lvlText w:val=""/>
      <w:lvlJc w:val="left"/>
      <w:pPr>
        <w:ind w:left="2160" w:hanging="360"/>
      </w:pPr>
      <w:rPr>
        <w:rFonts w:ascii="Wingdings" w:hAnsi="Wingdings" w:hint="default"/>
      </w:rPr>
    </w:lvl>
    <w:lvl w:ilvl="3" w:tplc="FAF66E86">
      <w:start w:val="1"/>
      <w:numFmt w:val="bullet"/>
      <w:lvlText w:val=""/>
      <w:lvlJc w:val="left"/>
      <w:pPr>
        <w:ind w:left="2880" w:hanging="360"/>
      </w:pPr>
      <w:rPr>
        <w:rFonts w:ascii="Symbol" w:hAnsi="Symbol" w:hint="default"/>
      </w:rPr>
    </w:lvl>
    <w:lvl w:ilvl="4" w:tplc="8EA600D2">
      <w:start w:val="1"/>
      <w:numFmt w:val="bullet"/>
      <w:lvlText w:val="o"/>
      <w:lvlJc w:val="left"/>
      <w:pPr>
        <w:ind w:left="3600" w:hanging="360"/>
      </w:pPr>
      <w:rPr>
        <w:rFonts w:ascii="Courier New" w:hAnsi="Courier New" w:hint="default"/>
      </w:rPr>
    </w:lvl>
    <w:lvl w:ilvl="5" w:tplc="BF28E2E8">
      <w:start w:val="1"/>
      <w:numFmt w:val="bullet"/>
      <w:lvlText w:val=""/>
      <w:lvlJc w:val="left"/>
      <w:pPr>
        <w:ind w:left="4320" w:hanging="360"/>
      </w:pPr>
      <w:rPr>
        <w:rFonts w:ascii="Wingdings" w:hAnsi="Wingdings" w:hint="default"/>
      </w:rPr>
    </w:lvl>
    <w:lvl w:ilvl="6" w:tplc="6F2E96FA">
      <w:start w:val="1"/>
      <w:numFmt w:val="bullet"/>
      <w:lvlText w:val=""/>
      <w:lvlJc w:val="left"/>
      <w:pPr>
        <w:ind w:left="5040" w:hanging="360"/>
      </w:pPr>
      <w:rPr>
        <w:rFonts w:ascii="Symbol" w:hAnsi="Symbol" w:hint="default"/>
      </w:rPr>
    </w:lvl>
    <w:lvl w:ilvl="7" w:tplc="84A4FCFA">
      <w:start w:val="1"/>
      <w:numFmt w:val="bullet"/>
      <w:lvlText w:val="o"/>
      <w:lvlJc w:val="left"/>
      <w:pPr>
        <w:ind w:left="5760" w:hanging="360"/>
      </w:pPr>
      <w:rPr>
        <w:rFonts w:ascii="Courier New" w:hAnsi="Courier New" w:hint="default"/>
      </w:rPr>
    </w:lvl>
    <w:lvl w:ilvl="8" w:tplc="D118292E">
      <w:start w:val="1"/>
      <w:numFmt w:val="bullet"/>
      <w:lvlText w:val=""/>
      <w:lvlJc w:val="left"/>
      <w:pPr>
        <w:ind w:left="6480" w:hanging="360"/>
      </w:pPr>
      <w:rPr>
        <w:rFonts w:ascii="Wingdings" w:hAnsi="Wingdings" w:hint="default"/>
      </w:rPr>
    </w:lvl>
  </w:abstractNum>
  <w:abstractNum w:abstractNumId="2" w15:restartNumberingAfterBreak="0">
    <w:nsid w:val="41B3B2EF"/>
    <w:multiLevelType w:val="hybridMultilevel"/>
    <w:tmpl w:val="50E86ED6"/>
    <w:lvl w:ilvl="0" w:tplc="9426EB14">
      <w:start w:val="4"/>
      <w:numFmt w:val="decimal"/>
      <w:lvlText w:val="%1."/>
      <w:lvlJc w:val="left"/>
      <w:pPr>
        <w:ind w:left="720" w:hanging="360"/>
      </w:pPr>
    </w:lvl>
    <w:lvl w:ilvl="1" w:tplc="1A582104">
      <w:start w:val="1"/>
      <w:numFmt w:val="lowerLetter"/>
      <w:lvlText w:val="%2."/>
      <w:lvlJc w:val="left"/>
      <w:pPr>
        <w:ind w:left="1440" w:hanging="360"/>
      </w:pPr>
    </w:lvl>
    <w:lvl w:ilvl="2" w:tplc="DFFA0110">
      <w:start w:val="1"/>
      <w:numFmt w:val="lowerRoman"/>
      <w:lvlText w:val="%3."/>
      <w:lvlJc w:val="right"/>
      <w:pPr>
        <w:ind w:left="2160" w:hanging="180"/>
      </w:pPr>
    </w:lvl>
    <w:lvl w:ilvl="3" w:tplc="FFAC147A">
      <w:start w:val="1"/>
      <w:numFmt w:val="decimal"/>
      <w:lvlText w:val="%4."/>
      <w:lvlJc w:val="left"/>
      <w:pPr>
        <w:ind w:left="2880" w:hanging="360"/>
      </w:pPr>
    </w:lvl>
    <w:lvl w:ilvl="4" w:tplc="FBC0965A">
      <w:start w:val="1"/>
      <w:numFmt w:val="lowerLetter"/>
      <w:lvlText w:val="%5."/>
      <w:lvlJc w:val="left"/>
      <w:pPr>
        <w:ind w:left="3600" w:hanging="360"/>
      </w:pPr>
    </w:lvl>
    <w:lvl w:ilvl="5" w:tplc="847C04F0">
      <w:start w:val="1"/>
      <w:numFmt w:val="lowerRoman"/>
      <w:lvlText w:val="%6."/>
      <w:lvlJc w:val="right"/>
      <w:pPr>
        <w:ind w:left="4320" w:hanging="180"/>
      </w:pPr>
    </w:lvl>
    <w:lvl w:ilvl="6" w:tplc="AF2CDC8A">
      <w:start w:val="1"/>
      <w:numFmt w:val="decimal"/>
      <w:lvlText w:val="%7."/>
      <w:lvlJc w:val="left"/>
      <w:pPr>
        <w:ind w:left="5040" w:hanging="360"/>
      </w:pPr>
    </w:lvl>
    <w:lvl w:ilvl="7" w:tplc="42B2F5AE">
      <w:start w:val="1"/>
      <w:numFmt w:val="lowerLetter"/>
      <w:lvlText w:val="%8."/>
      <w:lvlJc w:val="left"/>
      <w:pPr>
        <w:ind w:left="5760" w:hanging="360"/>
      </w:pPr>
    </w:lvl>
    <w:lvl w:ilvl="8" w:tplc="C6A09A4A">
      <w:start w:val="1"/>
      <w:numFmt w:val="lowerRoman"/>
      <w:lvlText w:val="%9."/>
      <w:lvlJc w:val="right"/>
      <w:pPr>
        <w:ind w:left="6480" w:hanging="180"/>
      </w:pPr>
    </w:lvl>
  </w:abstractNum>
  <w:abstractNum w:abstractNumId="3" w15:restartNumberingAfterBreak="0">
    <w:nsid w:val="46A19F5D"/>
    <w:multiLevelType w:val="hybridMultilevel"/>
    <w:tmpl w:val="BBE4BC7E"/>
    <w:lvl w:ilvl="0" w:tplc="AB209046">
      <w:start w:val="2"/>
      <w:numFmt w:val="decimal"/>
      <w:lvlText w:val="%1."/>
      <w:lvlJc w:val="left"/>
      <w:pPr>
        <w:ind w:left="720" w:hanging="360"/>
      </w:pPr>
    </w:lvl>
    <w:lvl w:ilvl="1" w:tplc="52421A38">
      <w:start w:val="1"/>
      <w:numFmt w:val="lowerLetter"/>
      <w:lvlText w:val="%2."/>
      <w:lvlJc w:val="left"/>
      <w:pPr>
        <w:ind w:left="1440" w:hanging="360"/>
      </w:pPr>
    </w:lvl>
    <w:lvl w:ilvl="2" w:tplc="22B4A38A">
      <w:start w:val="1"/>
      <w:numFmt w:val="lowerRoman"/>
      <w:lvlText w:val="%3."/>
      <w:lvlJc w:val="right"/>
      <w:pPr>
        <w:ind w:left="2160" w:hanging="180"/>
      </w:pPr>
    </w:lvl>
    <w:lvl w:ilvl="3" w:tplc="74B26730">
      <w:start w:val="1"/>
      <w:numFmt w:val="decimal"/>
      <w:lvlText w:val="%4."/>
      <w:lvlJc w:val="left"/>
      <w:pPr>
        <w:ind w:left="2880" w:hanging="360"/>
      </w:pPr>
    </w:lvl>
    <w:lvl w:ilvl="4" w:tplc="37E8400C">
      <w:start w:val="1"/>
      <w:numFmt w:val="lowerLetter"/>
      <w:lvlText w:val="%5."/>
      <w:lvlJc w:val="left"/>
      <w:pPr>
        <w:ind w:left="3600" w:hanging="360"/>
      </w:pPr>
    </w:lvl>
    <w:lvl w:ilvl="5" w:tplc="9A38D382">
      <w:start w:val="1"/>
      <w:numFmt w:val="lowerRoman"/>
      <w:lvlText w:val="%6."/>
      <w:lvlJc w:val="right"/>
      <w:pPr>
        <w:ind w:left="4320" w:hanging="180"/>
      </w:pPr>
    </w:lvl>
    <w:lvl w:ilvl="6" w:tplc="D794EFC6">
      <w:start w:val="1"/>
      <w:numFmt w:val="decimal"/>
      <w:lvlText w:val="%7."/>
      <w:lvlJc w:val="left"/>
      <w:pPr>
        <w:ind w:left="5040" w:hanging="360"/>
      </w:pPr>
    </w:lvl>
    <w:lvl w:ilvl="7" w:tplc="2CCC0DDA">
      <w:start w:val="1"/>
      <w:numFmt w:val="lowerLetter"/>
      <w:lvlText w:val="%8."/>
      <w:lvlJc w:val="left"/>
      <w:pPr>
        <w:ind w:left="5760" w:hanging="360"/>
      </w:pPr>
    </w:lvl>
    <w:lvl w:ilvl="8" w:tplc="BCB036FC">
      <w:start w:val="1"/>
      <w:numFmt w:val="lowerRoman"/>
      <w:lvlText w:val="%9."/>
      <w:lvlJc w:val="right"/>
      <w:pPr>
        <w:ind w:left="6480" w:hanging="180"/>
      </w:pPr>
    </w:lvl>
  </w:abstractNum>
  <w:abstractNum w:abstractNumId="4" w15:restartNumberingAfterBreak="0">
    <w:nsid w:val="4FE32A2A"/>
    <w:multiLevelType w:val="hybridMultilevel"/>
    <w:tmpl w:val="E4040ECA"/>
    <w:lvl w:ilvl="0" w:tplc="B5A4C722">
      <w:start w:val="1"/>
      <w:numFmt w:val="decimal"/>
      <w:lvlText w:val="%1."/>
      <w:lvlJc w:val="left"/>
      <w:pPr>
        <w:ind w:left="720" w:hanging="360"/>
      </w:pPr>
    </w:lvl>
    <w:lvl w:ilvl="1" w:tplc="DA64D96E">
      <w:start w:val="1"/>
      <w:numFmt w:val="lowerLetter"/>
      <w:lvlText w:val="%2."/>
      <w:lvlJc w:val="left"/>
      <w:pPr>
        <w:ind w:left="1440" w:hanging="360"/>
      </w:pPr>
    </w:lvl>
    <w:lvl w:ilvl="2" w:tplc="0DE8FC26">
      <w:start w:val="1"/>
      <w:numFmt w:val="lowerRoman"/>
      <w:lvlText w:val="%3."/>
      <w:lvlJc w:val="right"/>
      <w:pPr>
        <w:ind w:left="2160" w:hanging="180"/>
      </w:pPr>
    </w:lvl>
    <w:lvl w:ilvl="3" w:tplc="D7683014">
      <w:start w:val="1"/>
      <w:numFmt w:val="decimal"/>
      <w:lvlText w:val="%4."/>
      <w:lvlJc w:val="left"/>
      <w:pPr>
        <w:ind w:left="2880" w:hanging="360"/>
      </w:pPr>
    </w:lvl>
    <w:lvl w:ilvl="4" w:tplc="E3EC72D8">
      <w:start w:val="1"/>
      <w:numFmt w:val="lowerLetter"/>
      <w:lvlText w:val="%5."/>
      <w:lvlJc w:val="left"/>
      <w:pPr>
        <w:ind w:left="3600" w:hanging="360"/>
      </w:pPr>
    </w:lvl>
    <w:lvl w:ilvl="5" w:tplc="3678E71C">
      <w:start w:val="1"/>
      <w:numFmt w:val="lowerRoman"/>
      <w:lvlText w:val="%6."/>
      <w:lvlJc w:val="right"/>
      <w:pPr>
        <w:ind w:left="4320" w:hanging="180"/>
      </w:pPr>
    </w:lvl>
    <w:lvl w:ilvl="6" w:tplc="CD36481E">
      <w:start w:val="1"/>
      <w:numFmt w:val="decimal"/>
      <w:lvlText w:val="%7."/>
      <w:lvlJc w:val="left"/>
      <w:pPr>
        <w:ind w:left="5040" w:hanging="360"/>
      </w:pPr>
    </w:lvl>
    <w:lvl w:ilvl="7" w:tplc="32B807FA">
      <w:start w:val="1"/>
      <w:numFmt w:val="lowerLetter"/>
      <w:lvlText w:val="%8."/>
      <w:lvlJc w:val="left"/>
      <w:pPr>
        <w:ind w:left="5760" w:hanging="360"/>
      </w:pPr>
    </w:lvl>
    <w:lvl w:ilvl="8" w:tplc="56289D14">
      <w:start w:val="1"/>
      <w:numFmt w:val="lowerRoman"/>
      <w:lvlText w:val="%9."/>
      <w:lvlJc w:val="right"/>
      <w:pPr>
        <w:ind w:left="6480" w:hanging="180"/>
      </w:pPr>
    </w:lvl>
  </w:abstractNum>
  <w:abstractNum w:abstractNumId="5" w15:restartNumberingAfterBreak="0">
    <w:nsid w:val="5E3DA282"/>
    <w:multiLevelType w:val="hybridMultilevel"/>
    <w:tmpl w:val="5380EB52"/>
    <w:lvl w:ilvl="0" w:tplc="3CB2CA3A">
      <w:start w:val="1"/>
      <w:numFmt w:val="bullet"/>
      <w:lvlText w:val=""/>
      <w:lvlJc w:val="left"/>
      <w:pPr>
        <w:ind w:left="720" w:hanging="360"/>
      </w:pPr>
      <w:rPr>
        <w:rFonts w:ascii="Symbol" w:hAnsi="Symbol" w:hint="default"/>
      </w:rPr>
    </w:lvl>
    <w:lvl w:ilvl="1" w:tplc="B04CD03E">
      <w:start w:val="1"/>
      <w:numFmt w:val="bullet"/>
      <w:lvlText w:val="o"/>
      <w:lvlJc w:val="left"/>
      <w:pPr>
        <w:ind w:left="1440" w:hanging="360"/>
      </w:pPr>
      <w:rPr>
        <w:rFonts w:ascii="Courier New" w:hAnsi="Courier New" w:hint="default"/>
      </w:rPr>
    </w:lvl>
    <w:lvl w:ilvl="2" w:tplc="5E567EF0">
      <w:start w:val="1"/>
      <w:numFmt w:val="bullet"/>
      <w:lvlText w:val=""/>
      <w:lvlJc w:val="left"/>
      <w:pPr>
        <w:ind w:left="2160" w:hanging="360"/>
      </w:pPr>
      <w:rPr>
        <w:rFonts w:ascii="Wingdings" w:hAnsi="Wingdings" w:hint="default"/>
      </w:rPr>
    </w:lvl>
    <w:lvl w:ilvl="3" w:tplc="1FEC2414">
      <w:start w:val="1"/>
      <w:numFmt w:val="bullet"/>
      <w:lvlText w:val=""/>
      <w:lvlJc w:val="left"/>
      <w:pPr>
        <w:ind w:left="2880" w:hanging="360"/>
      </w:pPr>
      <w:rPr>
        <w:rFonts w:ascii="Symbol" w:hAnsi="Symbol" w:hint="default"/>
      </w:rPr>
    </w:lvl>
    <w:lvl w:ilvl="4" w:tplc="8D904974">
      <w:start w:val="1"/>
      <w:numFmt w:val="bullet"/>
      <w:lvlText w:val="o"/>
      <w:lvlJc w:val="left"/>
      <w:pPr>
        <w:ind w:left="3600" w:hanging="360"/>
      </w:pPr>
      <w:rPr>
        <w:rFonts w:ascii="Courier New" w:hAnsi="Courier New" w:hint="default"/>
      </w:rPr>
    </w:lvl>
    <w:lvl w:ilvl="5" w:tplc="793C4EE6">
      <w:start w:val="1"/>
      <w:numFmt w:val="bullet"/>
      <w:lvlText w:val=""/>
      <w:lvlJc w:val="left"/>
      <w:pPr>
        <w:ind w:left="4320" w:hanging="360"/>
      </w:pPr>
      <w:rPr>
        <w:rFonts w:ascii="Wingdings" w:hAnsi="Wingdings" w:hint="default"/>
      </w:rPr>
    </w:lvl>
    <w:lvl w:ilvl="6" w:tplc="6678AB00">
      <w:start w:val="1"/>
      <w:numFmt w:val="bullet"/>
      <w:lvlText w:val=""/>
      <w:lvlJc w:val="left"/>
      <w:pPr>
        <w:ind w:left="5040" w:hanging="360"/>
      </w:pPr>
      <w:rPr>
        <w:rFonts w:ascii="Symbol" w:hAnsi="Symbol" w:hint="default"/>
      </w:rPr>
    </w:lvl>
    <w:lvl w:ilvl="7" w:tplc="89AAB8BA">
      <w:start w:val="1"/>
      <w:numFmt w:val="bullet"/>
      <w:lvlText w:val="o"/>
      <w:lvlJc w:val="left"/>
      <w:pPr>
        <w:ind w:left="5760" w:hanging="360"/>
      </w:pPr>
      <w:rPr>
        <w:rFonts w:ascii="Courier New" w:hAnsi="Courier New" w:hint="default"/>
      </w:rPr>
    </w:lvl>
    <w:lvl w:ilvl="8" w:tplc="4ADAED22">
      <w:start w:val="1"/>
      <w:numFmt w:val="bullet"/>
      <w:lvlText w:val=""/>
      <w:lvlJc w:val="left"/>
      <w:pPr>
        <w:ind w:left="6480" w:hanging="360"/>
      </w:pPr>
      <w:rPr>
        <w:rFonts w:ascii="Wingdings" w:hAnsi="Wingdings" w:hint="default"/>
      </w:rPr>
    </w:lvl>
  </w:abstractNum>
  <w:abstractNum w:abstractNumId="6" w15:restartNumberingAfterBreak="0">
    <w:nsid w:val="5ED22FB0"/>
    <w:multiLevelType w:val="hybridMultilevel"/>
    <w:tmpl w:val="BBE02A38"/>
    <w:lvl w:ilvl="0" w:tplc="2B6AC828">
      <w:start w:val="1"/>
      <w:numFmt w:val="bullet"/>
      <w:lvlText w:val=""/>
      <w:lvlJc w:val="left"/>
      <w:pPr>
        <w:ind w:left="720" w:hanging="360"/>
      </w:pPr>
      <w:rPr>
        <w:rFonts w:ascii="Symbol" w:hAnsi="Symbol" w:hint="default"/>
      </w:rPr>
    </w:lvl>
    <w:lvl w:ilvl="1" w:tplc="50149A58">
      <w:start w:val="1"/>
      <w:numFmt w:val="bullet"/>
      <w:lvlText w:val="o"/>
      <w:lvlJc w:val="left"/>
      <w:pPr>
        <w:ind w:left="1440" w:hanging="360"/>
      </w:pPr>
      <w:rPr>
        <w:rFonts w:ascii="Courier New" w:hAnsi="Courier New" w:hint="default"/>
      </w:rPr>
    </w:lvl>
    <w:lvl w:ilvl="2" w:tplc="A81EEFB6">
      <w:start w:val="1"/>
      <w:numFmt w:val="bullet"/>
      <w:lvlText w:val=""/>
      <w:lvlJc w:val="left"/>
      <w:pPr>
        <w:ind w:left="2160" w:hanging="360"/>
      </w:pPr>
      <w:rPr>
        <w:rFonts w:ascii="Wingdings" w:hAnsi="Wingdings" w:hint="default"/>
      </w:rPr>
    </w:lvl>
    <w:lvl w:ilvl="3" w:tplc="9FB0D516">
      <w:start w:val="1"/>
      <w:numFmt w:val="bullet"/>
      <w:lvlText w:val=""/>
      <w:lvlJc w:val="left"/>
      <w:pPr>
        <w:ind w:left="2880" w:hanging="360"/>
      </w:pPr>
      <w:rPr>
        <w:rFonts w:ascii="Symbol" w:hAnsi="Symbol" w:hint="default"/>
      </w:rPr>
    </w:lvl>
    <w:lvl w:ilvl="4" w:tplc="2BA24C14">
      <w:start w:val="1"/>
      <w:numFmt w:val="bullet"/>
      <w:lvlText w:val="o"/>
      <w:lvlJc w:val="left"/>
      <w:pPr>
        <w:ind w:left="3600" w:hanging="360"/>
      </w:pPr>
      <w:rPr>
        <w:rFonts w:ascii="Courier New" w:hAnsi="Courier New" w:hint="default"/>
      </w:rPr>
    </w:lvl>
    <w:lvl w:ilvl="5" w:tplc="343A187C">
      <w:start w:val="1"/>
      <w:numFmt w:val="bullet"/>
      <w:lvlText w:val=""/>
      <w:lvlJc w:val="left"/>
      <w:pPr>
        <w:ind w:left="4320" w:hanging="360"/>
      </w:pPr>
      <w:rPr>
        <w:rFonts w:ascii="Wingdings" w:hAnsi="Wingdings" w:hint="default"/>
      </w:rPr>
    </w:lvl>
    <w:lvl w:ilvl="6" w:tplc="A9CEB6D0">
      <w:start w:val="1"/>
      <w:numFmt w:val="bullet"/>
      <w:lvlText w:val=""/>
      <w:lvlJc w:val="left"/>
      <w:pPr>
        <w:ind w:left="5040" w:hanging="360"/>
      </w:pPr>
      <w:rPr>
        <w:rFonts w:ascii="Symbol" w:hAnsi="Symbol" w:hint="default"/>
      </w:rPr>
    </w:lvl>
    <w:lvl w:ilvl="7" w:tplc="D7649512">
      <w:start w:val="1"/>
      <w:numFmt w:val="bullet"/>
      <w:lvlText w:val="o"/>
      <w:lvlJc w:val="left"/>
      <w:pPr>
        <w:ind w:left="5760" w:hanging="360"/>
      </w:pPr>
      <w:rPr>
        <w:rFonts w:ascii="Courier New" w:hAnsi="Courier New" w:hint="default"/>
      </w:rPr>
    </w:lvl>
    <w:lvl w:ilvl="8" w:tplc="3D684716">
      <w:start w:val="1"/>
      <w:numFmt w:val="bullet"/>
      <w:lvlText w:val=""/>
      <w:lvlJc w:val="left"/>
      <w:pPr>
        <w:ind w:left="6480" w:hanging="360"/>
      </w:pPr>
      <w:rPr>
        <w:rFonts w:ascii="Wingdings" w:hAnsi="Wingdings" w:hint="default"/>
      </w:rPr>
    </w:lvl>
  </w:abstractNum>
  <w:abstractNum w:abstractNumId="7" w15:restartNumberingAfterBreak="0">
    <w:nsid w:val="77B2698D"/>
    <w:multiLevelType w:val="hybridMultilevel"/>
    <w:tmpl w:val="8BE44B84"/>
    <w:lvl w:ilvl="0" w:tplc="8180A2C4">
      <w:start w:val="1"/>
      <w:numFmt w:val="bullet"/>
      <w:lvlText w:val=""/>
      <w:lvlJc w:val="left"/>
      <w:pPr>
        <w:ind w:left="720" w:hanging="360"/>
      </w:pPr>
      <w:rPr>
        <w:rFonts w:ascii="Symbol" w:hAnsi="Symbol" w:hint="default"/>
      </w:rPr>
    </w:lvl>
    <w:lvl w:ilvl="1" w:tplc="BAA4C26C">
      <w:start w:val="1"/>
      <w:numFmt w:val="bullet"/>
      <w:lvlText w:val="o"/>
      <w:lvlJc w:val="left"/>
      <w:pPr>
        <w:ind w:left="1440" w:hanging="360"/>
      </w:pPr>
      <w:rPr>
        <w:rFonts w:ascii="Courier New" w:hAnsi="Courier New" w:hint="default"/>
      </w:rPr>
    </w:lvl>
    <w:lvl w:ilvl="2" w:tplc="416EAC66">
      <w:start w:val="1"/>
      <w:numFmt w:val="bullet"/>
      <w:lvlText w:val=""/>
      <w:lvlJc w:val="left"/>
      <w:pPr>
        <w:ind w:left="2160" w:hanging="360"/>
      </w:pPr>
      <w:rPr>
        <w:rFonts w:ascii="Wingdings" w:hAnsi="Wingdings" w:hint="default"/>
      </w:rPr>
    </w:lvl>
    <w:lvl w:ilvl="3" w:tplc="67C8D94A">
      <w:start w:val="1"/>
      <w:numFmt w:val="bullet"/>
      <w:lvlText w:val=""/>
      <w:lvlJc w:val="left"/>
      <w:pPr>
        <w:ind w:left="2880" w:hanging="360"/>
      </w:pPr>
      <w:rPr>
        <w:rFonts w:ascii="Symbol" w:hAnsi="Symbol" w:hint="default"/>
      </w:rPr>
    </w:lvl>
    <w:lvl w:ilvl="4" w:tplc="7DA4632A">
      <w:start w:val="1"/>
      <w:numFmt w:val="bullet"/>
      <w:lvlText w:val="o"/>
      <w:lvlJc w:val="left"/>
      <w:pPr>
        <w:ind w:left="3600" w:hanging="360"/>
      </w:pPr>
      <w:rPr>
        <w:rFonts w:ascii="Courier New" w:hAnsi="Courier New" w:hint="default"/>
      </w:rPr>
    </w:lvl>
    <w:lvl w:ilvl="5" w:tplc="D038A5E8">
      <w:start w:val="1"/>
      <w:numFmt w:val="bullet"/>
      <w:lvlText w:val=""/>
      <w:lvlJc w:val="left"/>
      <w:pPr>
        <w:ind w:left="4320" w:hanging="360"/>
      </w:pPr>
      <w:rPr>
        <w:rFonts w:ascii="Wingdings" w:hAnsi="Wingdings" w:hint="default"/>
      </w:rPr>
    </w:lvl>
    <w:lvl w:ilvl="6" w:tplc="581A3AEA">
      <w:start w:val="1"/>
      <w:numFmt w:val="bullet"/>
      <w:lvlText w:val=""/>
      <w:lvlJc w:val="left"/>
      <w:pPr>
        <w:ind w:left="5040" w:hanging="360"/>
      </w:pPr>
      <w:rPr>
        <w:rFonts w:ascii="Symbol" w:hAnsi="Symbol" w:hint="default"/>
      </w:rPr>
    </w:lvl>
    <w:lvl w:ilvl="7" w:tplc="8B14104C">
      <w:start w:val="1"/>
      <w:numFmt w:val="bullet"/>
      <w:lvlText w:val="o"/>
      <w:lvlJc w:val="left"/>
      <w:pPr>
        <w:ind w:left="5760" w:hanging="360"/>
      </w:pPr>
      <w:rPr>
        <w:rFonts w:ascii="Courier New" w:hAnsi="Courier New" w:hint="default"/>
      </w:rPr>
    </w:lvl>
    <w:lvl w:ilvl="8" w:tplc="9FB20E36">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713C0CD"/>
    <w:rsid w:val="000342A0"/>
    <w:rsid w:val="00505261"/>
    <w:rsid w:val="00856612"/>
    <w:rsid w:val="00EB0341"/>
    <w:rsid w:val="01441554"/>
    <w:rsid w:val="02076690"/>
    <w:rsid w:val="02094F84"/>
    <w:rsid w:val="0209F8A2"/>
    <w:rsid w:val="02D42A61"/>
    <w:rsid w:val="0355ED0E"/>
    <w:rsid w:val="0401C93F"/>
    <w:rsid w:val="04ACAEEE"/>
    <w:rsid w:val="04BF53AE"/>
    <w:rsid w:val="04F4B851"/>
    <w:rsid w:val="05901DB7"/>
    <w:rsid w:val="05BDFB54"/>
    <w:rsid w:val="05EFA9CC"/>
    <w:rsid w:val="0612CF15"/>
    <w:rsid w:val="06E27CB1"/>
    <w:rsid w:val="06E5A94F"/>
    <w:rsid w:val="080192E6"/>
    <w:rsid w:val="083353C3"/>
    <w:rsid w:val="08501717"/>
    <w:rsid w:val="08688417"/>
    <w:rsid w:val="089077F7"/>
    <w:rsid w:val="08B81739"/>
    <w:rsid w:val="08E7E54B"/>
    <w:rsid w:val="0905381C"/>
    <w:rsid w:val="0939622C"/>
    <w:rsid w:val="099C8CC3"/>
    <w:rsid w:val="09A77921"/>
    <w:rsid w:val="09C069F2"/>
    <w:rsid w:val="09CF34B1"/>
    <w:rsid w:val="09E5F9D0"/>
    <w:rsid w:val="0A3AFCA6"/>
    <w:rsid w:val="0A88AF96"/>
    <w:rsid w:val="0B1E4D60"/>
    <w:rsid w:val="0B67FF2D"/>
    <w:rsid w:val="0B89CF8B"/>
    <w:rsid w:val="0C0471B1"/>
    <w:rsid w:val="0C3D6FCB"/>
    <w:rsid w:val="0CA6A265"/>
    <w:rsid w:val="0CB683F7"/>
    <w:rsid w:val="0D441B2B"/>
    <w:rsid w:val="0D50F641"/>
    <w:rsid w:val="0D6B39A8"/>
    <w:rsid w:val="0D99DECC"/>
    <w:rsid w:val="0DD5F184"/>
    <w:rsid w:val="0E9F9FEF"/>
    <w:rsid w:val="0EAC55A9"/>
    <w:rsid w:val="0F012749"/>
    <w:rsid w:val="0F0E3060"/>
    <w:rsid w:val="0F42B34D"/>
    <w:rsid w:val="0F7D9C38"/>
    <w:rsid w:val="0F83EF0A"/>
    <w:rsid w:val="103B7050"/>
    <w:rsid w:val="11A86DB6"/>
    <w:rsid w:val="11B25D62"/>
    <w:rsid w:val="11F10BB5"/>
    <w:rsid w:val="12B4AB63"/>
    <w:rsid w:val="13227604"/>
    <w:rsid w:val="135DE8FD"/>
    <w:rsid w:val="13674C38"/>
    <w:rsid w:val="137DB1AD"/>
    <w:rsid w:val="13819445"/>
    <w:rsid w:val="138B24F0"/>
    <w:rsid w:val="145321A5"/>
    <w:rsid w:val="14693165"/>
    <w:rsid w:val="147E792A"/>
    <w:rsid w:val="14FE3413"/>
    <w:rsid w:val="15269D80"/>
    <w:rsid w:val="15ACDD3C"/>
    <w:rsid w:val="15EA1802"/>
    <w:rsid w:val="1644DEC3"/>
    <w:rsid w:val="16EFB429"/>
    <w:rsid w:val="1736844C"/>
    <w:rsid w:val="1770B3EC"/>
    <w:rsid w:val="17C93D39"/>
    <w:rsid w:val="17E5EF5A"/>
    <w:rsid w:val="184E6FBB"/>
    <w:rsid w:val="19EA401C"/>
    <w:rsid w:val="19FC1D9A"/>
    <w:rsid w:val="1ADA4A5E"/>
    <w:rsid w:val="1B3EB318"/>
    <w:rsid w:val="1B50AD8D"/>
    <w:rsid w:val="1BD303B8"/>
    <w:rsid w:val="1C046078"/>
    <w:rsid w:val="1C232373"/>
    <w:rsid w:val="1C4A4B32"/>
    <w:rsid w:val="1D51F67D"/>
    <w:rsid w:val="1D61C14E"/>
    <w:rsid w:val="1D68D20D"/>
    <w:rsid w:val="1DC81C93"/>
    <w:rsid w:val="1DD342F9"/>
    <w:rsid w:val="1DE0D533"/>
    <w:rsid w:val="1E9F1432"/>
    <w:rsid w:val="1EE8B71A"/>
    <w:rsid w:val="1F264ECE"/>
    <w:rsid w:val="1F619DD1"/>
    <w:rsid w:val="1F705F48"/>
    <w:rsid w:val="20174754"/>
    <w:rsid w:val="20205A3C"/>
    <w:rsid w:val="205C8785"/>
    <w:rsid w:val="20E1C4D2"/>
    <w:rsid w:val="216A3A5A"/>
    <w:rsid w:val="217F4250"/>
    <w:rsid w:val="220C3F43"/>
    <w:rsid w:val="2299338C"/>
    <w:rsid w:val="22E22A96"/>
    <w:rsid w:val="2322A91A"/>
    <w:rsid w:val="235A288E"/>
    <w:rsid w:val="23624F67"/>
    <w:rsid w:val="24985BC8"/>
    <w:rsid w:val="249FD7EF"/>
    <w:rsid w:val="24FB9A80"/>
    <w:rsid w:val="25369FD2"/>
    <w:rsid w:val="25C584E3"/>
    <w:rsid w:val="2691E8AF"/>
    <w:rsid w:val="269D69C6"/>
    <w:rsid w:val="26C8C324"/>
    <w:rsid w:val="273A73B8"/>
    <w:rsid w:val="27674A4C"/>
    <w:rsid w:val="27A6EF7F"/>
    <w:rsid w:val="27CF5304"/>
    <w:rsid w:val="283512E7"/>
    <w:rsid w:val="285AC241"/>
    <w:rsid w:val="28BEB879"/>
    <w:rsid w:val="29A4FF25"/>
    <w:rsid w:val="29C5A8D4"/>
    <w:rsid w:val="2A1F7CB1"/>
    <w:rsid w:val="2B3218AD"/>
    <w:rsid w:val="2B9B170D"/>
    <w:rsid w:val="2BE32576"/>
    <w:rsid w:val="2C1D10BC"/>
    <w:rsid w:val="2C3B9B28"/>
    <w:rsid w:val="2C8DBC1F"/>
    <w:rsid w:val="2CA3D25C"/>
    <w:rsid w:val="2D56DF70"/>
    <w:rsid w:val="2DD76B89"/>
    <w:rsid w:val="2DF1A892"/>
    <w:rsid w:val="2E0EB7AF"/>
    <w:rsid w:val="2E14B641"/>
    <w:rsid w:val="2E908E26"/>
    <w:rsid w:val="2F1AC638"/>
    <w:rsid w:val="2F87707C"/>
    <w:rsid w:val="2F95D4B9"/>
    <w:rsid w:val="30C3BB80"/>
    <w:rsid w:val="315C1D7E"/>
    <w:rsid w:val="31949DAC"/>
    <w:rsid w:val="3213A043"/>
    <w:rsid w:val="3262D883"/>
    <w:rsid w:val="3267EC0B"/>
    <w:rsid w:val="32E99A28"/>
    <w:rsid w:val="330D23BA"/>
    <w:rsid w:val="3372E861"/>
    <w:rsid w:val="33A7721E"/>
    <w:rsid w:val="34247437"/>
    <w:rsid w:val="346BEAA0"/>
    <w:rsid w:val="34ACE69D"/>
    <w:rsid w:val="34FB1B35"/>
    <w:rsid w:val="34FF7BC1"/>
    <w:rsid w:val="35348ECB"/>
    <w:rsid w:val="35878133"/>
    <w:rsid w:val="35DB76D7"/>
    <w:rsid w:val="35E39633"/>
    <w:rsid w:val="35EEEB20"/>
    <w:rsid w:val="3603C56D"/>
    <w:rsid w:val="36080685"/>
    <w:rsid w:val="3609FEC3"/>
    <w:rsid w:val="364102CE"/>
    <w:rsid w:val="3662C2B3"/>
    <w:rsid w:val="368A4271"/>
    <w:rsid w:val="380072B3"/>
    <w:rsid w:val="39396F52"/>
    <w:rsid w:val="39C5071B"/>
    <w:rsid w:val="3A1C3A1B"/>
    <w:rsid w:val="3A48476F"/>
    <w:rsid w:val="3A492F3A"/>
    <w:rsid w:val="3AA866E9"/>
    <w:rsid w:val="3AAFE11D"/>
    <w:rsid w:val="3ADE8F96"/>
    <w:rsid w:val="3AF12246"/>
    <w:rsid w:val="3B00536C"/>
    <w:rsid w:val="3BF77102"/>
    <w:rsid w:val="3C23389B"/>
    <w:rsid w:val="3CA88B86"/>
    <w:rsid w:val="3CD3E3D6"/>
    <w:rsid w:val="3CF072E4"/>
    <w:rsid w:val="3CF59036"/>
    <w:rsid w:val="3D53DADD"/>
    <w:rsid w:val="3D5AD531"/>
    <w:rsid w:val="3D6E6C4E"/>
    <w:rsid w:val="3DEF9BA4"/>
    <w:rsid w:val="3E3AA086"/>
    <w:rsid w:val="3E479DD0"/>
    <w:rsid w:val="3EA5DA8C"/>
    <w:rsid w:val="3EC78143"/>
    <w:rsid w:val="3F3649ED"/>
    <w:rsid w:val="3FAE6064"/>
    <w:rsid w:val="409835FB"/>
    <w:rsid w:val="40FE5A06"/>
    <w:rsid w:val="41724148"/>
    <w:rsid w:val="41D0EEDF"/>
    <w:rsid w:val="41F73661"/>
    <w:rsid w:val="423DCE7C"/>
    <w:rsid w:val="42409E4D"/>
    <w:rsid w:val="42CD58A3"/>
    <w:rsid w:val="439B9B0C"/>
    <w:rsid w:val="43C31C61"/>
    <w:rsid w:val="43F25F4E"/>
    <w:rsid w:val="44B1CF90"/>
    <w:rsid w:val="45668BC4"/>
    <w:rsid w:val="45756F3E"/>
    <w:rsid w:val="4589C59C"/>
    <w:rsid w:val="45EBE10B"/>
    <w:rsid w:val="4682B3A2"/>
    <w:rsid w:val="46E8B844"/>
    <w:rsid w:val="46ED7CF0"/>
    <w:rsid w:val="47770D12"/>
    <w:rsid w:val="477ED652"/>
    <w:rsid w:val="47C54988"/>
    <w:rsid w:val="48403063"/>
    <w:rsid w:val="484127B5"/>
    <w:rsid w:val="4875447C"/>
    <w:rsid w:val="48DD3345"/>
    <w:rsid w:val="490A5970"/>
    <w:rsid w:val="49646007"/>
    <w:rsid w:val="4A250C35"/>
    <w:rsid w:val="4A34C4F2"/>
    <w:rsid w:val="4A48E061"/>
    <w:rsid w:val="4AC23AD1"/>
    <w:rsid w:val="4B0CF87B"/>
    <w:rsid w:val="4B211114"/>
    <w:rsid w:val="4BBAF81E"/>
    <w:rsid w:val="4CBCE175"/>
    <w:rsid w:val="4CEAE467"/>
    <w:rsid w:val="4D7DB107"/>
    <w:rsid w:val="4DE64E96"/>
    <w:rsid w:val="4E22CFEA"/>
    <w:rsid w:val="4E556A07"/>
    <w:rsid w:val="4E74A1DE"/>
    <w:rsid w:val="4EAF71E7"/>
    <w:rsid w:val="4ED18D86"/>
    <w:rsid w:val="4ED77EBD"/>
    <w:rsid w:val="4F075067"/>
    <w:rsid w:val="4F2AF98F"/>
    <w:rsid w:val="4F821EF7"/>
    <w:rsid w:val="4FE0699E"/>
    <w:rsid w:val="4FFC4542"/>
    <w:rsid w:val="50C6C9F0"/>
    <w:rsid w:val="50F596B6"/>
    <w:rsid w:val="51051AD0"/>
    <w:rsid w:val="5130918B"/>
    <w:rsid w:val="514EF47C"/>
    <w:rsid w:val="51BE558A"/>
    <w:rsid w:val="526AED2E"/>
    <w:rsid w:val="52C7DD8A"/>
    <w:rsid w:val="52E992D7"/>
    <w:rsid w:val="536210C8"/>
    <w:rsid w:val="5382E30A"/>
    <w:rsid w:val="54AECAFD"/>
    <w:rsid w:val="552C5455"/>
    <w:rsid w:val="55A6F011"/>
    <w:rsid w:val="579253F5"/>
    <w:rsid w:val="57D48E41"/>
    <w:rsid w:val="5893F580"/>
    <w:rsid w:val="59086082"/>
    <w:rsid w:val="599E7C03"/>
    <w:rsid w:val="5A25E1EF"/>
    <w:rsid w:val="5B386CBB"/>
    <w:rsid w:val="5B3D6452"/>
    <w:rsid w:val="5B6C488F"/>
    <w:rsid w:val="5B854CA6"/>
    <w:rsid w:val="5BEDA8AA"/>
    <w:rsid w:val="5C7B24A7"/>
    <w:rsid w:val="5D6501D6"/>
    <w:rsid w:val="5E13D253"/>
    <w:rsid w:val="5E795E35"/>
    <w:rsid w:val="5F25496C"/>
    <w:rsid w:val="5F5367F3"/>
    <w:rsid w:val="5F6A5B9E"/>
    <w:rsid w:val="600D0FE4"/>
    <w:rsid w:val="6010D575"/>
    <w:rsid w:val="604E3097"/>
    <w:rsid w:val="614B1CE9"/>
    <w:rsid w:val="61979DCE"/>
    <w:rsid w:val="61A98DE8"/>
    <w:rsid w:val="62B624A9"/>
    <w:rsid w:val="638BA7B9"/>
    <w:rsid w:val="6395721E"/>
    <w:rsid w:val="644B4284"/>
    <w:rsid w:val="6495BD09"/>
    <w:rsid w:val="66715256"/>
    <w:rsid w:val="668AF973"/>
    <w:rsid w:val="66A449BE"/>
    <w:rsid w:val="6782850D"/>
    <w:rsid w:val="68D956AF"/>
    <w:rsid w:val="68F0527C"/>
    <w:rsid w:val="69677041"/>
    <w:rsid w:val="69CB1AA9"/>
    <w:rsid w:val="6A32A737"/>
    <w:rsid w:val="6AB2FE9F"/>
    <w:rsid w:val="6AE11570"/>
    <w:rsid w:val="6B193222"/>
    <w:rsid w:val="6B7D080E"/>
    <w:rsid w:val="6B8A676F"/>
    <w:rsid w:val="6C20F1A6"/>
    <w:rsid w:val="6CB26B14"/>
    <w:rsid w:val="6CD68867"/>
    <w:rsid w:val="6CDCFDF6"/>
    <w:rsid w:val="6DC8D363"/>
    <w:rsid w:val="6E5FA5FA"/>
    <w:rsid w:val="6E7AE21E"/>
    <w:rsid w:val="6F348E25"/>
    <w:rsid w:val="6F4CC360"/>
    <w:rsid w:val="70FFB69D"/>
    <w:rsid w:val="71105B1C"/>
    <w:rsid w:val="7178E267"/>
    <w:rsid w:val="730071AF"/>
    <w:rsid w:val="733C2FE3"/>
    <w:rsid w:val="7493D051"/>
    <w:rsid w:val="750D9FB9"/>
    <w:rsid w:val="757B3374"/>
    <w:rsid w:val="7700302B"/>
    <w:rsid w:val="7713C0CD"/>
    <w:rsid w:val="77685B7B"/>
    <w:rsid w:val="778438CC"/>
    <w:rsid w:val="77C0DD09"/>
    <w:rsid w:val="77C54F6B"/>
    <w:rsid w:val="78AB72F9"/>
    <w:rsid w:val="78EA5AF7"/>
    <w:rsid w:val="79BAD74E"/>
    <w:rsid w:val="7AEF9521"/>
    <w:rsid w:val="7BF1AB09"/>
    <w:rsid w:val="7C2179D5"/>
    <w:rsid w:val="7C49CCAF"/>
    <w:rsid w:val="7C61EFE2"/>
    <w:rsid w:val="7C633150"/>
    <w:rsid w:val="7CA12CD7"/>
    <w:rsid w:val="7D128153"/>
    <w:rsid w:val="7D98970F"/>
    <w:rsid w:val="7E550571"/>
    <w:rsid w:val="7E67D0F4"/>
    <w:rsid w:val="7EDDC9FC"/>
    <w:rsid w:val="7EEF8767"/>
    <w:rsid w:val="7F536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3C0CD"/>
  <w15:chartTrackingRefBased/>
  <w15:docId w15:val="{CB870C30-A016-4B16-9122-A4DF780A1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autoRedefine/>
    <w:uiPriority w:val="39"/>
    <w:unhideWhenUsed/>
    <w:pPr>
      <w:spacing w:after="100"/>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paragraph" w:customStyle="1" w:styleId="FigureCaption">
    <w:name w:val="FigureCaption"/>
    <w:basedOn w:val="Normal"/>
    <w:link w:val="FigureCaptionCharChar"/>
    <w:uiPriority w:val="1"/>
    <w:rsid w:val="45668BC4"/>
    <w:pPr>
      <w:spacing w:before="60" w:after="300"/>
      <w:jc w:val="both"/>
    </w:pPr>
    <w:rPr>
      <w:rFonts w:ascii="Calibri" w:eastAsia="Times New Roman" w:hAnsi="Calibri" w:cs="Latha"/>
    </w:rPr>
  </w:style>
  <w:style w:type="character" w:customStyle="1" w:styleId="FigureCaptionCharChar">
    <w:name w:val="FigureCaption Char Char"/>
    <w:basedOn w:val="DefaultParagraphFont"/>
    <w:link w:val="FigureCaption"/>
    <w:uiPriority w:val="1"/>
    <w:rsid w:val="45668BC4"/>
    <w:rPr>
      <w:rFonts w:ascii="Calibri" w:eastAsia="Times New Roman" w:hAnsi="Calibri" w:cs="Latha"/>
      <w:lang w:val="en-US"/>
    </w:rPr>
  </w:style>
  <w:style w:type="paragraph" w:styleId="TOC2">
    <w:name w:val="toc 2"/>
    <w:basedOn w:val="Normal"/>
    <w:next w:val="Normal"/>
    <w:autoRedefine/>
    <w:uiPriority w:val="39"/>
    <w:unhideWhenUsed/>
    <w:pPr>
      <w:spacing w:after="100"/>
      <w:ind w:left="220"/>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ontex.europa.eu/what-we-do/monitoring-and-risk-analysis/migratory-map/" TargetMode="External"/><Relationship Id="rId13" Type="http://schemas.openxmlformats.org/officeDocument/2006/relationships/hyperlink" Target="https://fenix.fao.org/faostat/internal/en/"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data.worldbank.org/indicator/BX.KLT.DINV.CD.WD"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orldbank.org/%20en/research/brief/inflation-database"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thedocs.worldbank.org/en/doc/9b8fbdb62f7183cef819729cc9073671-0090082022/original/FCSList-FY06toFY22.pdf" TargetMode="External"/><Relationship Id="rId23" Type="http://schemas.openxmlformats.org/officeDocument/2006/relationships/image" Target="media/image8.png"/><Relationship Id="R38558491849246df" Type="http://schemas.microsoft.com/office/2020/10/relationships/intelligence" Target="intelligence2.xml"/><Relationship Id="R01982c3c03724ef0" Type="http://schemas.microsoft.com/office/2016/09/relationships/commentsIds" Target="commentsIds.xml"/><Relationship Id="rId10" Type="http://schemas.openxmlformats.org/officeDocument/2006/relationships/hyperlink" Target="https://www.worldbank.org/en/research/brief/inflation-database" TargetMode="Externa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hyperlink" Target="https://ec.europa.eu/eurostat/en/web/products-datasets/-/MIGR_ASYAPPCTZM" TargetMode="External"/><Relationship Id="rId14" Type="http://schemas.openxmlformats.org/officeDocument/2006/relationships/hyperlink" Target="https://datacatalog.worldbank.org/search/dataset/0060165/Monthly-food-price-inflation-estimates-by-country"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DCC0AC9070440AC8F58F2A787C016" ma:contentTypeVersion="14" ma:contentTypeDescription="Create a new document." ma:contentTypeScope="" ma:versionID="3ac8b43d4049e7843c5aa74e263dfaec">
  <xsd:schema xmlns:xsd="http://www.w3.org/2001/XMLSchema" xmlns:xs="http://www.w3.org/2001/XMLSchema" xmlns:p="http://schemas.microsoft.com/office/2006/metadata/properties" xmlns:ns2="a1ae7e3d-ea02-4f8b-a6ae-4ba92f54bfa6" xmlns:ns3="39579b5d-f307-4cba-adf0-92bbc0d34603" targetNamespace="http://schemas.microsoft.com/office/2006/metadata/properties" ma:root="true" ma:fieldsID="d680aec78c01036efee1f5d884b77366" ns2:_="" ns3:_="">
    <xsd:import namespace="a1ae7e3d-ea02-4f8b-a6ae-4ba92f54bfa6"/>
    <xsd:import namespace="39579b5d-f307-4cba-adf0-92bbc0d3460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e7e3d-ea02-4f8b-a6ae-4ba92f54bf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579b5d-f307-4cba-adf0-92bbc0d3460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78c7ade-8089-4ecf-8ec1-17d71839375c}" ma:internalName="TaxCatchAll" ma:showField="CatchAllData" ma:web="39579b5d-f307-4cba-adf0-92bbc0d346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ae7e3d-ea02-4f8b-a6ae-4ba92f54bfa6">
      <Terms xmlns="http://schemas.microsoft.com/office/infopath/2007/PartnerControls"/>
    </lcf76f155ced4ddcb4097134ff3c332f>
    <TaxCatchAll xmlns="39579b5d-f307-4cba-adf0-92bbc0d34603" xsi:nil="true"/>
  </documentManagement>
</p:properties>
</file>

<file path=customXml/itemProps1.xml><?xml version="1.0" encoding="utf-8"?>
<ds:datastoreItem xmlns:ds="http://schemas.openxmlformats.org/officeDocument/2006/customXml" ds:itemID="{81C1C11B-7E9C-4039-86D1-AE18E1FD2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e7e3d-ea02-4f8b-a6ae-4ba92f54bfa6"/>
    <ds:schemaRef ds:uri="39579b5d-f307-4cba-adf0-92bbc0d346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CA2228-7550-452B-B98C-FF134E94F166}">
  <ds:schemaRefs>
    <ds:schemaRef ds:uri="http://schemas.microsoft.com/sharepoint/v3/contenttype/forms"/>
  </ds:schemaRefs>
</ds:datastoreItem>
</file>

<file path=customXml/itemProps3.xml><?xml version="1.0" encoding="utf-8"?>
<ds:datastoreItem xmlns:ds="http://schemas.openxmlformats.org/officeDocument/2006/customXml" ds:itemID="{C38A3838-BB8F-45D7-867C-5C68A41123D0}">
  <ds:schemaRefs>
    <ds:schemaRef ds:uri="http://schemas.microsoft.com/office/2006/metadata/properties"/>
    <ds:schemaRef ds:uri="http://schemas.microsoft.com/office/infopath/2007/PartnerControls"/>
    <ds:schemaRef ds:uri="a1ae7e3d-ea02-4f8b-a6ae-4ba92f54bfa6"/>
    <ds:schemaRef ds:uri="39579b5d-f307-4cba-adf0-92bbc0d3460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1055</Words>
  <Characters>6019</Characters>
  <Application>Microsoft Office Word</Application>
  <DocSecurity>0</DocSecurity>
  <Lines>50</Lines>
  <Paragraphs>14</Paragraphs>
  <ScaleCrop>false</ScaleCrop>
  <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MINORA Umberto (JRC-ISPRA)</dc:creator>
  <cp:keywords/>
  <dc:description/>
  <cp:lastModifiedBy>Claudio Bosco</cp:lastModifiedBy>
  <cp:revision>5</cp:revision>
  <dcterms:created xsi:type="dcterms:W3CDTF">2023-11-22T09:12:00Z</dcterms:created>
  <dcterms:modified xsi:type="dcterms:W3CDTF">2024-07-04T12:26:00Z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0x0101008B4DCC0AC9070440AC8F58F2A787C016</vt:lpwstr>
  </property>
  <property fmtid="{D5CDD505-2E9C-101B-9397-08002B2CF9AE}" pid="3" name="MediaServiceImageTags">
    <vt:lpwstr/>
  </property>
</Properties>
</file>