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E9AA" w14:textId="77777777" w:rsidR="005C6C46" w:rsidRPr="00B4742A" w:rsidRDefault="005C6C46" w:rsidP="005C6C46">
      <w:pPr>
        <w:spacing w:line="480" w:lineRule="auto"/>
        <w:jc w:val="center"/>
        <w:rPr>
          <w:b/>
          <w:bCs/>
        </w:rPr>
      </w:pPr>
      <w:bookmarkStart w:id="0" w:name="_Hlk153483632"/>
      <w:r w:rsidRPr="00B4742A">
        <w:rPr>
          <w:b/>
          <w:bCs/>
        </w:rPr>
        <w:t>Appendix</w:t>
      </w:r>
    </w:p>
    <w:p w14:paraId="4099FCCB" w14:textId="77777777" w:rsidR="005C6C46" w:rsidRPr="003A05D1" w:rsidRDefault="005C6C46" w:rsidP="005C6C46">
      <w:pPr>
        <w:spacing w:line="48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Survey Experiment: Extent of Affect and Magnitude of Affective Paternalism</w:t>
      </w:r>
    </w:p>
    <w:p w14:paraId="6E83D002" w14:textId="77777777" w:rsidR="005C6C46" w:rsidRPr="00FF59F5" w:rsidRDefault="005C6C46" w:rsidP="005C6C46">
      <w:pPr>
        <w:jc w:val="center"/>
        <w:rPr>
          <w:i/>
          <w:iCs/>
        </w:rPr>
      </w:pPr>
      <w:r w:rsidRPr="00FF59F5">
        <w:rPr>
          <w:i/>
          <w:iCs/>
        </w:rPr>
        <w:t>Note: The full survey can be found in the Supplementary Materials.</w:t>
      </w:r>
    </w:p>
    <w:p w14:paraId="51CFDBE1" w14:textId="77777777" w:rsidR="005C6C46" w:rsidRDefault="005C6C46" w:rsidP="005C6C46">
      <w:pPr>
        <w:spacing w:line="480" w:lineRule="auto"/>
        <w:jc w:val="center"/>
      </w:pPr>
    </w:p>
    <w:p w14:paraId="2E332A05" w14:textId="77777777" w:rsidR="005C6C46" w:rsidRPr="0024787B" w:rsidRDefault="005C6C46" w:rsidP="005C6C46">
      <w:pPr>
        <w:tabs>
          <w:tab w:val="left" w:pos="1152"/>
        </w:tabs>
        <w:spacing w:line="480" w:lineRule="auto"/>
        <w:jc w:val="center"/>
        <w:rPr>
          <w:sz w:val="23"/>
          <w:szCs w:val="23"/>
        </w:rPr>
      </w:pPr>
      <w:r w:rsidRPr="00745AAA">
        <w:rPr>
          <w:sz w:val="23"/>
          <w:szCs w:val="23"/>
        </w:rPr>
        <w:t xml:space="preserve">Figure </w:t>
      </w:r>
      <w:r>
        <w:rPr>
          <w:sz w:val="23"/>
          <w:szCs w:val="23"/>
        </w:rPr>
        <w:t>A.1</w:t>
      </w:r>
      <w:r w:rsidRPr="00745AAA">
        <w:rPr>
          <w:sz w:val="23"/>
          <w:szCs w:val="23"/>
        </w:rPr>
        <w:t xml:space="preserve">: </w:t>
      </w:r>
      <w:r w:rsidRPr="0024787B">
        <w:rPr>
          <w:sz w:val="23"/>
          <w:szCs w:val="23"/>
        </w:rPr>
        <w:t xml:space="preserve">Affective Paternalism – Paternalistic Decision-Makers Who Cite Affect </w:t>
      </w:r>
      <w:r w:rsidRPr="0024787B">
        <w:rPr>
          <w:sz w:val="23"/>
          <w:szCs w:val="23"/>
        </w:rPr>
        <w:br/>
        <w:t>as Main Motivation Make Systematically Different Choices</w:t>
      </w:r>
    </w:p>
    <w:p w14:paraId="7BDFCF24" w14:textId="77777777" w:rsidR="005C6C46" w:rsidRDefault="005C6C46" w:rsidP="005C6C46">
      <w:pPr>
        <w:tabs>
          <w:tab w:val="left" w:pos="1152"/>
        </w:tabs>
        <w:spacing w:line="240" w:lineRule="auto"/>
        <w:jc w:val="center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 wp14:anchorId="32274142" wp14:editId="26FF4CCE">
            <wp:extent cx="5025600" cy="3657600"/>
            <wp:effectExtent l="0" t="0" r="3810" b="0"/>
            <wp:docPr id="36" name="Grafik 36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igure_Updated_Alternati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834D" w14:textId="77777777" w:rsidR="005C6C46" w:rsidRDefault="005C6C46" w:rsidP="005C6C46">
      <w:pPr>
        <w:tabs>
          <w:tab w:val="left" w:pos="1152"/>
        </w:tabs>
        <w:spacing w:line="240" w:lineRule="auto"/>
        <w:rPr>
          <w:i/>
          <w:iCs/>
          <w:sz w:val="22"/>
          <w:szCs w:val="22"/>
        </w:rPr>
      </w:pPr>
    </w:p>
    <w:p w14:paraId="182BF81E" w14:textId="77777777" w:rsidR="005C6C46" w:rsidRPr="00745AAA" w:rsidRDefault="005C6C46" w:rsidP="005C6C46">
      <w:pPr>
        <w:tabs>
          <w:tab w:val="left" w:pos="1152"/>
        </w:tabs>
        <w:spacing w:line="240" w:lineRule="auto"/>
        <w:rPr>
          <w:sz w:val="23"/>
          <w:szCs w:val="23"/>
        </w:rPr>
      </w:pPr>
      <w:r w:rsidRPr="00745AAA">
        <w:rPr>
          <w:i/>
          <w:iCs/>
          <w:sz w:val="23"/>
          <w:szCs w:val="23"/>
        </w:rPr>
        <w:t>Notes:</w:t>
      </w:r>
      <w:r w:rsidRPr="00745AAA">
        <w:rPr>
          <w:sz w:val="23"/>
          <w:szCs w:val="23"/>
        </w:rPr>
        <w:t xml:space="preserve"> </w:t>
      </w:r>
      <w:r>
        <w:rPr>
          <w:sz w:val="23"/>
          <w:szCs w:val="23"/>
        </w:rPr>
        <w:t>Outcome is</w:t>
      </w:r>
      <w:r w:rsidRPr="00221E3C">
        <w:rPr>
          <w:sz w:val="23"/>
          <w:szCs w:val="23"/>
        </w:rPr>
        <w:t xml:space="preserve"> risk level (9 categories including 50%, 40%, 30%, 20%, 10%, 5%, 3%, 1%, and 0.1%) at which participant switched from (A) not prescribing pill and having two years of guaranteed restrictions to (B) prescribing pill and having no restrictions</w:t>
      </w:r>
      <w:r>
        <w:rPr>
          <w:sz w:val="23"/>
          <w:szCs w:val="23"/>
        </w:rPr>
        <w:t xml:space="preserve">. </w:t>
      </w:r>
      <w:r w:rsidRPr="00745AAA">
        <w:rPr>
          <w:sz w:val="23"/>
          <w:szCs w:val="23"/>
        </w:rPr>
        <w:t>Reference category is “</w:t>
      </w:r>
      <w:proofErr w:type="gramStart"/>
      <w:r>
        <w:rPr>
          <w:sz w:val="23"/>
          <w:szCs w:val="23"/>
        </w:rPr>
        <w:t>Feel</w:t>
      </w:r>
      <w:proofErr w:type="gramEnd"/>
      <w:r w:rsidRPr="00745AAA">
        <w:rPr>
          <w:sz w:val="23"/>
          <w:szCs w:val="23"/>
        </w:rPr>
        <w:t>”. Motivation “</w:t>
      </w:r>
      <w:proofErr w:type="gramStart"/>
      <w:r w:rsidRPr="00745AAA">
        <w:rPr>
          <w:sz w:val="23"/>
          <w:szCs w:val="23"/>
        </w:rPr>
        <w:t>Myself</w:t>
      </w:r>
      <w:proofErr w:type="gramEnd"/>
      <w:r w:rsidRPr="00745AAA">
        <w:rPr>
          <w:sz w:val="23"/>
          <w:szCs w:val="23"/>
        </w:rPr>
        <w:t>” is not available in choice for “Self”. Coefficients from linear model</w:t>
      </w:r>
      <w:r>
        <w:rPr>
          <w:sz w:val="23"/>
          <w:szCs w:val="23"/>
        </w:rPr>
        <w:t>s</w:t>
      </w:r>
      <w:r w:rsidRPr="00745AAA">
        <w:rPr>
          <w:sz w:val="23"/>
          <w:szCs w:val="23"/>
        </w:rPr>
        <w:t xml:space="preserve"> regressing prescribed risk level for the self and for </w:t>
      </w:r>
      <w:r>
        <w:rPr>
          <w:sz w:val="23"/>
          <w:szCs w:val="23"/>
        </w:rPr>
        <w:t>the young, middle-aged, and elderly</w:t>
      </w:r>
      <w:r w:rsidRPr="00745AAA">
        <w:rPr>
          <w:sz w:val="23"/>
          <w:szCs w:val="23"/>
        </w:rPr>
        <w:t xml:space="preserve"> on stated motivations for choice controlling for age dummies, gender, dummies for level of education, current life evaluation, Death Anxiety Scale, and thoughts about own death</w:t>
      </w:r>
      <w:r>
        <w:rPr>
          <w:sz w:val="23"/>
          <w:szCs w:val="23"/>
        </w:rPr>
        <w:t xml:space="preserve"> as well as dummy for mortality-salience prime</w:t>
      </w:r>
      <w:r w:rsidRPr="00745AAA">
        <w:rPr>
          <w:sz w:val="23"/>
          <w:szCs w:val="23"/>
        </w:rPr>
        <w:t>. Confidence bands are 95%.</w:t>
      </w:r>
      <w:r w:rsidRPr="00745AAA">
        <w:rPr>
          <w:sz w:val="23"/>
          <w:szCs w:val="23"/>
        </w:rPr>
        <w:br/>
      </w:r>
      <w:r w:rsidRPr="00745AAA">
        <w:rPr>
          <w:i/>
          <w:iCs/>
          <w:sz w:val="23"/>
          <w:szCs w:val="23"/>
        </w:rPr>
        <w:t xml:space="preserve">Source: </w:t>
      </w:r>
      <w:r w:rsidRPr="00745AAA">
        <w:rPr>
          <w:sz w:val="23"/>
          <w:szCs w:val="23"/>
        </w:rPr>
        <w:t>N = 164</w:t>
      </w:r>
      <w:r>
        <w:rPr>
          <w:sz w:val="23"/>
          <w:szCs w:val="23"/>
        </w:rPr>
        <w:t>,</w:t>
      </w:r>
      <w:r w:rsidRPr="00745A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own data, </w:t>
      </w:r>
      <w:r w:rsidRPr="00745AAA">
        <w:rPr>
          <w:sz w:val="23"/>
          <w:szCs w:val="23"/>
        </w:rPr>
        <w:t>own calculations.</w:t>
      </w:r>
    </w:p>
    <w:p w14:paraId="69DA53E3" w14:textId="77777777" w:rsidR="005C6C46" w:rsidRDefault="005C6C46" w:rsidP="005C6C46">
      <w:pPr>
        <w:spacing w:line="480" w:lineRule="auto"/>
      </w:pPr>
    </w:p>
    <w:p w14:paraId="77D1261F" w14:textId="77777777" w:rsidR="005C6C46" w:rsidRDefault="005C6C46" w:rsidP="005C6C46">
      <w:pPr>
        <w:spacing w:line="480" w:lineRule="auto"/>
        <w:sectPr w:rsidR="005C6C46" w:rsidSect="005C6C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DB05A5D" w14:textId="77777777" w:rsidR="005C6C46" w:rsidRDefault="005C6C46" w:rsidP="005C6C46">
      <w:pPr>
        <w:spacing w:line="480" w:lineRule="auto"/>
        <w:jc w:val="center"/>
      </w:pPr>
      <w:r>
        <w:lastRenderedPageBreak/>
        <w:t>Table A.1: Summary Statistics of Estimation Sample</w:t>
      </w:r>
    </w:p>
    <w:tbl>
      <w:tblPr>
        <w:tblW w:w="6960" w:type="dxa"/>
        <w:jc w:val="center"/>
        <w:tblLook w:val="04A0" w:firstRow="1" w:lastRow="0" w:firstColumn="1" w:lastColumn="0" w:noHBand="0" w:noVBand="1"/>
      </w:tblPr>
      <w:tblGrid>
        <w:gridCol w:w="4060"/>
        <w:gridCol w:w="866"/>
        <w:gridCol w:w="766"/>
        <w:gridCol w:w="550"/>
        <w:gridCol w:w="583"/>
        <w:gridCol w:w="516"/>
      </w:tblGrid>
      <w:tr w:rsidR="005C6C46" w:rsidRPr="00AC25B2" w14:paraId="217A8E3A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93A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Variable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EF0" w14:textId="77777777" w:rsidR="005C6C46" w:rsidRPr="00AC25B2" w:rsidRDefault="005C6C46" w:rsidP="00C935B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Mean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100" w14:textId="77777777" w:rsidR="005C6C46" w:rsidRPr="00AC25B2" w:rsidRDefault="005C6C46" w:rsidP="00C935B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SD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F3D" w14:textId="77777777" w:rsidR="005C6C46" w:rsidRPr="00AC25B2" w:rsidRDefault="005C6C46" w:rsidP="00C935B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Min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085" w14:textId="77777777" w:rsidR="005C6C46" w:rsidRPr="00AC25B2" w:rsidRDefault="005C6C46" w:rsidP="00C935B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Max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220" w14:textId="77777777" w:rsidR="005C6C46" w:rsidRPr="00AC25B2" w:rsidRDefault="005C6C46" w:rsidP="00C935B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N</w:t>
            </w:r>
          </w:p>
        </w:tc>
      </w:tr>
      <w:tr w:rsidR="005C6C46" w:rsidRPr="00AC25B2" w14:paraId="01241BC3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06C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8C4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6905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B49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AA86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A9B3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  <w:tr w:rsidR="005C6C46" w:rsidRPr="00AC25B2" w14:paraId="3AA1E7CB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23F" w14:textId="77777777" w:rsidR="005C6C46" w:rsidRPr="00AC25B2" w:rsidRDefault="005C6C46" w:rsidP="00C935BC">
            <w:pPr>
              <w:spacing w:line="240" w:lineRule="auto"/>
              <w:rPr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i/>
                <w:iCs/>
                <w:color w:val="000000"/>
                <w:sz w:val="20"/>
                <w:szCs w:val="20"/>
                <w:lang w:eastAsia="zh-CN"/>
              </w:rPr>
              <w:t>Outcomes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3BF" w14:textId="77777777" w:rsidR="005C6C46" w:rsidRPr="00AC25B2" w:rsidRDefault="005C6C46" w:rsidP="00C935BC">
            <w:pPr>
              <w:spacing w:line="240" w:lineRule="auto"/>
              <w:rPr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6B2A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FDB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5074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2A6A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  <w:tr w:rsidR="005C6C46" w:rsidRPr="00AC25B2" w14:paraId="2F5603C9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4EE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Risk Prescribed for: Self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74A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3.0366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E4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2.4988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A4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1EB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02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9DA8261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0167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Young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58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2.4939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97B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2.2525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F3C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71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2B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3EBDC0F8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C8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Middle-Aged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81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2.6159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7A5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2.2054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D5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09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04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6F817488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086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Elderly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63C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2.8232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542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2.1902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95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3D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58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008F80DE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7C17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Stated Motivation for Self: "Would"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3C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83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0.4978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DE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F3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54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6397C270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DF9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"Should"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B3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CF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0.4232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03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DD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49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26A633C9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4F4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"Myself"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4E8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63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0.4270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645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2C3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57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58695862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27C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"Feel"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F4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0.0915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377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0.2891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B7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4C8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A3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108BB345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9C1D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Stated Motivation for Young: "Would"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FA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CA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0.3664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2F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25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14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31C3936D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34D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"Should"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48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0.1951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A1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0.3975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B5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0A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78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07AD1030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9BC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"Myself"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2A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E0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0.4906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4C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43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47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19CB316E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495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"Feel"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2E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E7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0.3927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47F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14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00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08E4A8AC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95E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"Other"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BA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B4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0.2400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D17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80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1A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3F68BD50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466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Stated Motivation for Middle-Aged: "Would"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37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6D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0.4021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0B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CB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FA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5D313103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D81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"Should"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6B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0.1768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7B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0.3827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C9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F7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4D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6EC9299C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68F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"Myself"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6F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0.3659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1A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0.4831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42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06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B8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62CE0AC1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A43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"Feel"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81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ACB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0.4021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9B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42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850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4F997E85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F73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"Other"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06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0.0549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C8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7A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79C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848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145E2738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CBB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Stated Motivation for Elderly: "Would"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C8A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0.1768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65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0.3827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E8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95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8D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2FB2F919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5925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"Should"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D6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12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0.4110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62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E1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28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36CA6DBA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101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"Myself"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A5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D6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0.4668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009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0C6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8EB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7308BA1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659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"Feel"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CA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DE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0.4232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F0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30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84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131A048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667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"Other"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B1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14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0.2400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32C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3A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6D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33E9603C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39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8CE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0D3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70A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0CE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CDF7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  <w:tr w:rsidR="005C6C46" w:rsidRPr="00AC25B2" w14:paraId="1D6A869C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008" w14:textId="77777777" w:rsidR="005C6C46" w:rsidRPr="00AC25B2" w:rsidRDefault="005C6C46" w:rsidP="00C935BC">
            <w:pPr>
              <w:spacing w:line="240" w:lineRule="auto"/>
              <w:rPr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i/>
                <w:iCs/>
                <w:color w:val="000000"/>
                <w:sz w:val="20"/>
                <w:szCs w:val="20"/>
                <w:lang w:eastAsia="zh-CN"/>
              </w:rPr>
              <w:t>Controls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B67" w14:textId="77777777" w:rsidR="005C6C46" w:rsidRPr="00AC25B2" w:rsidRDefault="005C6C46" w:rsidP="00C935BC">
            <w:pPr>
              <w:spacing w:line="240" w:lineRule="auto"/>
              <w:rPr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669D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07F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91A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BED" w14:textId="77777777" w:rsidR="005C6C46" w:rsidRPr="00AC25B2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</w:tr>
      <w:tr w:rsidR="005C6C46" w:rsidRPr="00AC25B2" w14:paraId="3DA26E09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FCA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Age: Under 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18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0.0976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32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0.2976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7F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99A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E9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2E783635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5B3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20 to 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31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0.3598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D7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0.4814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B4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86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61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504BFF14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306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25 to 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9D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79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0.4378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8A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9E6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B4C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275819F9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7D9B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30 to 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6E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0.0976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2E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0.2976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42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511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82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05F714A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314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35 to 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8D5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F7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0.2400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6E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EF7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D1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06233C1E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955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40 to 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8B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45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0.1883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81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2B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A83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CA2CE51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F5FC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45 to 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90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27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0.1725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CC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1C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AE5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687FAE88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3E6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50 to 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57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44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0.1101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CFA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E36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D0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02D8690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FD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55 to 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AC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DB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0.1101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7C8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AA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B22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BA189B4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0F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60 to 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367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A8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0.1725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7B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E1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AAE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5EA5EFD3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F27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65 to 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99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4B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0.0781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4A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CB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27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4C7608B5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4C05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Gender: Male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18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E0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0.4378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67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62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4F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79742A6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DB1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12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0.7073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E8B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0.4564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21E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2B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B1D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1BAAA0A7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29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Non-Binary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CA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E6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0.0781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00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02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23E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4A0A53AD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59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Prefer Not to Say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70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E9A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0.1725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9D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24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43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2DBCF6C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F5EF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Education: Primary School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C6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9C0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0.0781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65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B5F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00A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0B910C8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A6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Lower Secondary School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E0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7FB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0.0781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CA5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8F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0A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1F2C2289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F7F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Higher Secondary School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1E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B90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0.4270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27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056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FC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33E6F46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B50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College or University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91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F8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0.4893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9E2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0EE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DFF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1C9CD977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641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lastRenderedPageBreak/>
              <w:t>Post-Graduate Degree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EF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BB9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0.4796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1C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8A0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BB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5EF4F4B4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723D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Prefer Not to Say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6F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170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0.0781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FB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593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3DF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1B99922E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965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Life Evaluation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92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5.9939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577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1.5289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F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6E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85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68F41D12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4FE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Mortality Salience Manipulation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CA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0.5122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273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0.5014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94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B6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52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36C88C05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9F2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Death Anxiety Scale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406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27.9939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E7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5.9233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6AB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9C4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59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4F6D1E93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2B3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Thoughts About Own Death: Always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06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F72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0.2612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849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1C80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23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14F2C44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6A5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Often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83A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736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0.4714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E4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F3C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40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72A581B5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177B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Sometimes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770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AA2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0.4942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2C08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4C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FE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05DF59AB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E474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Rarely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EF7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C7FD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0.3605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21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C0E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96B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AC25B2" w14:paraId="38A84B2C" w14:textId="77777777" w:rsidTr="00C935BC">
        <w:trPr>
          <w:trHeight w:val="288"/>
          <w:jc w:val="center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FA6A6" w14:textId="77777777" w:rsidR="005C6C46" w:rsidRPr="00AC25B2" w:rsidRDefault="005C6C46" w:rsidP="00C935B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Never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0A9F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920D9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0.1725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E951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CA304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69B15" w14:textId="77777777" w:rsidR="005C6C46" w:rsidRPr="00AC25B2" w:rsidRDefault="005C6C46" w:rsidP="00C935BC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AC25B2">
              <w:rPr>
                <w:color w:val="000000"/>
                <w:sz w:val="20"/>
                <w:szCs w:val="20"/>
                <w:lang w:eastAsia="zh-CN"/>
              </w:rPr>
              <w:t>164</w:t>
            </w:r>
          </w:p>
        </w:tc>
      </w:tr>
    </w:tbl>
    <w:p w14:paraId="2B58A8F5" w14:textId="77777777" w:rsidR="005C6C46" w:rsidRDefault="005C6C46" w:rsidP="005C6C46">
      <w:pPr>
        <w:spacing w:line="480" w:lineRule="auto"/>
      </w:pPr>
    </w:p>
    <w:p w14:paraId="03568DE8" w14:textId="77777777" w:rsidR="005C6C46" w:rsidRDefault="005C6C46" w:rsidP="005C6C46">
      <w:pPr>
        <w:spacing w:line="480" w:lineRule="auto"/>
        <w:sectPr w:rsidR="005C6C46" w:rsidSect="005C6C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A8EBB06" w14:textId="77777777" w:rsidR="005C6C46" w:rsidRDefault="005C6C46" w:rsidP="005C6C46">
      <w:pPr>
        <w:spacing w:line="480" w:lineRule="auto"/>
        <w:jc w:val="center"/>
      </w:pPr>
      <w:r>
        <w:lastRenderedPageBreak/>
        <w:t>Table A.1: Regression Table for Figure 4</w:t>
      </w: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3080"/>
        <w:gridCol w:w="1113"/>
        <w:gridCol w:w="1112"/>
        <w:gridCol w:w="1353"/>
        <w:gridCol w:w="1062"/>
      </w:tblGrid>
      <w:tr w:rsidR="005C6C46" w:rsidRPr="00F17CD8" w14:paraId="30CB2B2B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A26E" w14:textId="77777777" w:rsidR="005C6C46" w:rsidRPr="008451A1" w:rsidRDefault="005C6C46" w:rsidP="00C935BC">
            <w:pPr>
              <w:spacing w:line="240" w:lineRule="auto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 Linear Model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A3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Risk Level Prescribed for</w:t>
            </w:r>
          </w:p>
        </w:tc>
      </w:tr>
      <w:tr w:rsidR="005C6C46" w:rsidRPr="00F17CD8" w14:paraId="3E8090D0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CA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EC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Self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06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Young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5A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Middle-Aged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2A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Elderly</w:t>
            </w:r>
          </w:p>
        </w:tc>
      </w:tr>
      <w:tr w:rsidR="005C6C46" w:rsidRPr="00F17CD8" w14:paraId="694F7603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497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50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84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98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BC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(2)</w:t>
            </w:r>
          </w:p>
        </w:tc>
      </w:tr>
      <w:tr w:rsidR="005C6C46" w:rsidRPr="00F17CD8" w14:paraId="2E2E2C07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44EE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14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FC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89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0A0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5C6C46" w:rsidRPr="00F17CD8" w14:paraId="61B61A3F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CEE7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Stated Motivation: "Would"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3CE6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F17CD8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F17CD8" w14:paraId="3E925091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2CC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D2C4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8E0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BA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5D8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F17CD8" w14:paraId="148C63AA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CAF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"Should"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F8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1.098**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29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-0.070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86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0.194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D7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0.776</w:t>
            </w:r>
          </w:p>
        </w:tc>
      </w:tr>
      <w:tr w:rsidR="005C6C46" w:rsidRPr="00F17CD8" w14:paraId="1B220458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46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78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(0.519)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45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(0.616)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C9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(0.562)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BF6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(0.560)</w:t>
            </w:r>
          </w:p>
        </w:tc>
      </w:tr>
      <w:tr w:rsidR="005C6C46" w:rsidRPr="00F17CD8" w14:paraId="62405CFC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7379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"Myself"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1B8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27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-0.823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43A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-0.809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D1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0.185</w:t>
            </w:r>
          </w:p>
        </w:tc>
      </w:tr>
      <w:tr w:rsidR="005C6C46" w:rsidRPr="00F17CD8" w14:paraId="34CCAD6C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A6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F47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7C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(0.542)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E09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(0.490)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64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(0.518)</w:t>
            </w:r>
          </w:p>
        </w:tc>
      </w:tr>
      <w:tr w:rsidR="005C6C46" w:rsidRPr="00F17CD8" w14:paraId="57F87596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60D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"Feel"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4F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0.617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61B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-1.531**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22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-1.351**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13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-0.166</w:t>
            </w:r>
          </w:p>
        </w:tc>
      </w:tr>
      <w:tr w:rsidR="005C6C46" w:rsidRPr="00F17CD8" w14:paraId="4DDEF403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25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4B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(0.518)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22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(0.635)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05E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(0.563)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77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(0.554)</w:t>
            </w:r>
          </w:p>
        </w:tc>
      </w:tr>
      <w:tr w:rsidR="005C6C46" w:rsidRPr="00F17CD8" w14:paraId="06D5DD8B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11C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03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1.800**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C64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-1.538*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BC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-1.268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4E7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-0.637</w:t>
            </w:r>
          </w:p>
        </w:tc>
      </w:tr>
      <w:tr w:rsidR="005C6C46" w:rsidRPr="00F17CD8" w14:paraId="6245A53A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BF9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02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(0.735)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EB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(0.832)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296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(0.824)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EB6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(0.815)</w:t>
            </w:r>
          </w:p>
        </w:tc>
      </w:tr>
      <w:tr w:rsidR="005C6C46" w:rsidRPr="00F17CD8" w14:paraId="1C8240BC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CB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2AC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7E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E7F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28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F17CD8" w14:paraId="56792EFE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35A7" w14:textId="77777777" w:rsidR="005C6C46" w:rsidRPr="00F17CD8" w:rsidRDefault="005C6C46" w:rsidP="00C935BC">
            <w:pPr>
              <w:spacing w:line="240" w:lineRule="auto"/>
              <w:rPr>
                <w:i/>
                <w:iCs/>
                <w:sz w:val="20"/>
                <w:szCs w:val="20"/>
                <w:lang w:eastAsia="zh-CN"/>
              </w:rPr>
            </w:pPr>
            <w:r w:rsidRPr="00F17CD8">
              <w:rPr>
                <w:i/>
                <w:iCs/>
                <w:sz w:val="20"/>
                <w:szCs w:val="20"/>
                <w:lang w:eastAsia="zh-CN"/>
              </w:rPr>
              <w:t>Controls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1AD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756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05A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911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5C6C46" w:rsidRPr="00F17CD8" w14:paraId="05781B2B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7FC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Age: </w:t>
            </w:r>
            <w:r w:rsidRPr="00F17CD8">
              <w:rPr>
                <w:sz w:val="20"/>
                <w:szCs w:val="20"/>
                <w:lang w:eastAsia="zh-CN"/>
              </w:rPr>
              <w:t>Under 20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1CA1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F17CD8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F17CD8" w14:paraId="6031BBEA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0075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F6A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98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96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FE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F17CD8" w14:paraId="6A6D7C44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F8A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20 to 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A1A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-0.698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3D1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-1.299*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93F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-0.768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BA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-0.209</w:t>
            </w:r>
          </w:p>
        </w:tc>
      </w:tr>
      <w:tr w:rsidR="005C6C46" w:rsidRPr="00F17CD8" w14:paraId="56E757EE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38C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91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(0.795)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70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(0.695)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0F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(0.679)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AD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(0.684)</w:t>
            </w:r>
          </w:p>
        </w:tc>
      </w:tr>
      <w:tr w:rsidR="005C6C46" w:rsidRPr="00F17CD8" w14:paraId="67E9206E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269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25 to 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DA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-1.530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737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-1.075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3D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-0.643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EA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-0.784</w:t>
            </w:r>
          </w:p>
        </w:tc>
      </w:tr>
      <w:tr w:rsidR="005C6C46" w:rsidRPr="00F17CD8" w14:paraId="7DC050A8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E2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11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(0.929)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25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(0.819)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25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(0.803)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4AE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(0.805)</w:t>
            </w:r>
          </w:p>
        </w:tc>
      </w:tr>
      <w:tr w:rsidR="005C6C46" w:rsidRPr="00F17CD8" w14:paraId="41A4C9B9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42B4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30 to 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F0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-1.958*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F0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-1.640*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C9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-0.488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A9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-0.289</w:t>
            </w:r>
          </w:p>
        </w:tc>
      </w:tr>
      <w:tr w:rsidR="005C6C46" w:rsidRPr="00F17CD8" w14:paraId="52571417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8E7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E69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(1.047)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84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(0.928)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9E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(0.913)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54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(0.914)</w:t>
            </w:r>
          </w:p>
        </w:tc>
      </w:tr>
      <w:tr w:rsidR="005C6C46" w:rsidRPr="00F17CD8" w14:paraId="70950837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8DA5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35 to 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E43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DD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-0.128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5B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1.052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B1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1.447</w:t>
            </w:r>
          </w:p>
        </w:tc>
      </w:tr>
      <w:tr w:rsidR="005C6C46" w:rsidRPr="00F17CD8" w14:paraId="50427E99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BC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85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(1.225)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812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(1.069)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53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(1.047)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22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(1.055)</w:t>
            </w:r>
          </w:p>
        </w:tc>
      </w:tr>
      <w:tr w:rsidR="005C6C46" w:rsidRPr="00F17CD8" w14:paraId="58133A11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FC8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40 to 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7A3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-1.707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9E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-2.494**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06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-1.874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54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-1.139</w:t>
            </w:r>
          </w:p>
        </w:tc>
      </w:tr>
      <w:tr w:rsidR="005C6C46" w:rsidRPr="00F17CD8" w14:paraId="2882EAE5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DA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96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(1.302)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1E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(1.157)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2C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(1.138)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88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(1.143)</w:t>
            </w:r>
          </w:p>
        </w:tc>
      </w:tr>
      <w:tr w:rsidR="005C6C46" w:rsidRPr="00F17CD8" w14:paraId="2E4BDDCA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397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45 to 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C4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0.628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91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1.787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4E3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1.312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0D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1.600</w:t>
            </w:r>
          </w:p>
        </w:tc>
      </w:tr>
      <w:tr w:rsidR="005C6C46" w:rsidRPr="00F17CD8" w14:paraId="2BCF028F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C6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8D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(1.387)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BE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(1.252)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4CA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(1.218)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7E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(1.217)</w:t>
            </w:r>
          </w:p>
        </w:tc>
      </w:tr>
      <w:tr w:rsidR="005C6C46" w:rsidRPr="00F17CD8" w14:paraId="544CDE76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D68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50 to 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73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-3.395*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43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-2.281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DD6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-1.833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63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-2.249</w:t>
            </w:r>
          </w:p>
        </w:tc>
      </w:tr>
      <w:tr w:rsidR="005C6C46" w:rsidRPr="00F17CD8" w14:paraId="26F40D40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AF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EDE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(1.896)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B7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(1.678)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2F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(1.647)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30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(1.648)</w:t>
            </w:r>
          </w:p>
        </w:tc>
      </w:tr>
      <w:tr w:rsidR="005C6C46" w:rsidRPr="00F17CD8" w14:paraId="2C14F10E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032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55 to 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71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-3.591*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FA8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-3.565*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B0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-3.134*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38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-2.579</w:t>
            </w:r>
          </w:p>
        </w:tc>
      </w:tr>
      <w:tr w:rsidR="005C6C46" w:rsidRPr="00F17CD8" w14:paraId="3A76D8D2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ED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164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(2.111)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7E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(1.871)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4F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(1.845)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A0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(1.854)</w:t>
            </w:r>
          </w:p>
        </w:tc>
      </w:tr>
      <w:tr w:rsidR="005C6C46" w:rsidRPr="00F17CD8" w14:paraId="6D12BB9F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30B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60 to 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364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-1.017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6D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0.652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E3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0.925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217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0.507</w:t>
            </w:r>
          </w:p>
        </w:tc>
      </w:tr>
      <w:tr w:rsidR="005C6C46" w:rsidRPr="00F17CD8" w14:paraId="6823040B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BF3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5F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(1.352)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2D2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(1.199)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D94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(1.173)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34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(1.176)</w:t>
            </w:r>
          </w:p>
        </w:tc>
      </w:tr>
      <w:tr w:rsidR="005C6C46" w:rsidRPr="00F17CD8" w14:paraId="4F5636CB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C01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65 to 69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7C5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1.181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3F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0.698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4E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2.410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DB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1.884</w:t>
            </w:r>
          </w:p>
        </w:tc>
      </w:tr>
      <w:tr w:rsidR="005C6C46" w:rsidRPr="00F17CD8" w14:paraId="38421FC9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2D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28C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(2.570)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D5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(2.299)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C6E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(2.251)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57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(2.251)</w:t>
            </w:r>
          </w:p>
        </w:tc>
      </w:tr>
      <w:tr w:rsidR="005C6C46" w:rsidRPr="00F17CD8" w14:paraId="0B4D9485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167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Gender: </w:t>
            </w:r>
            <w:r w:rsidRPr="00F17CD8">
              <w:rPr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F05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F17CD8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F17CD8" w14:paraId="1178B9CF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5FA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27B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B0A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C5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E2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F17CD8" w14:paraId="412B4760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A4D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D5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5A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0.128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ED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0.155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85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0.048</w:t>
            </w:r>
          </w:p>
        </w:tc>
      </w:tr>
      <w:tr w:rsidR="005C6C46" w:rsidRPr="00F17CD8" w14:paraId="690FEBFB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74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9E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(0.463)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B3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(0.409)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8F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(0.401)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FE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(0.406)</w:t>
            </w:r>
          </w:p>
        </w:tc>
      </w:tr>
      <w:tr w:rsidR="005C6C46" w:rsidRPr="00F17CD8" w14:paraId="4535ADE5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F831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Non-Binary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AE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0.693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3B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2.205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62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1.485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13D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0.447</w:t>
            </w:r>
          </w:p>
        </w:tc>
      </w:tr>
      <w:tr w:rsidR="005C6C46" w:rsidRPr="00F17CD8" w14:paraId="3EBEACE5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154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AD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(2.639)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20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(2.340)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9E6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(2.297)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01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(2.296)</w:t>
            </w:r>
          </w:p>
        </w:tc>
      </w:tr>
      <w:tr w:rsidR="005C6C46" w:rsidRPr="00F17CD8" w14:paraId="03990F7C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08E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Prefer Not to Say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66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2F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1.457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C1E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1.192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18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0.669</w:t>
            </w:r>
          </w:p>
        </w:tc>
      </w:tr>
      <w:tr w:rsidR="005C6C46" w:rsidRPr="00F17CD8" w14:paraId="75BE8411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9B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B42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(1.486)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51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(1.313)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4F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(1.297)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76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(1.294)</w:t>
            </w:r>
          </w:p>
        </w:tc>
      </w:tr>
      <w:tr w:rsidR="005C6C46" w:rsidRPr="00F17CD8" w14:paraId="447946D9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675B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Education: </w:t>
            </w:r>
            <w:r w:rsidRPr="00F17CD8">
              <w:rPr>
                <w:sz w:val="20"/>
                <w:szCs w:val="20"/>
                <w:lang w:eastAsia="zh-CN"/>
              </w:rPr>
              <w:t>Primary School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D1B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F17CD8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F17CD8" w14:paraId="20FBE859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E33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5E5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65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EA6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77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F17CD8" w14:paraId="7DB0E0DA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92F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Lower Secondary School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B8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-0.944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97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-2.541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0BA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-3.059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B09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-1.436</w:t>
            </w:r>
          </w:p>
        </w:tc>
      </w:tr>
      <w:tr w:rsidR="005C6C46" w:rsidRPr="00F17CD8" w14:paraId="48AC9E93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146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A4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(3.631)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0B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(3.203)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6D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(3.189)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EB7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(3.164)</w:t>
            </w:r>
          </w:p>
        </w:tc>
      </w:tr>
      <w:tr w:rsidR="005C6C46" w:rsidRPr="00F17CD8" w14:paraId="1786A905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5AA7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Higher Secondary School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41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-5.916**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B6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-6.236***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9F5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-7.008***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75D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-6.183***</w:t>
            </w:r>
          </w:p>
        </w:tc>
      </w:tr>
      <w:tr w:rsidR="005C6C46" w:rsidRPr="00F17CD8" w14:paraId="28AF5351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35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383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(2.603)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14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(2.252)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66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(2.237)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4F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(2.229)</w:t>
            </w:r>
          </w:p>
        </w:tc>
      </w:tr>
      <w:tr w:rsidR="005C6C46" w:rsidRPr="00F17CD8" w14:paraId="06D0C523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199F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College or University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8B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-5.107*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7DC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-5.819**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43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-6.712***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FB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-5.352**</w:t>
            </w:r>
          </w:p>
        </w:tc>
      </w:tr>
      <w:tr w:rsidR="005C6C46" w:rsidRPr="00F17CD8" w14:paraId="69B727EC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D2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F4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(2.649)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BEC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(2.307)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BE8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(2.292)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4C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(2.282)</w:t>
            </w:r>
          </w:p>
        </w:tc>
      </w:tr>
      <w:tr w:rsidR="005C6C46" w:rsidRPr="00F17CD8" w14:paraId="12E8DBA2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C93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Post-Graduate Degree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63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-5.726**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15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-6.321***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6D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-7.377***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DAC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-6.229***</w:t>
            </w:r>
          </w:p>
        </w:tc>
      </w:tr>
      <w:tr w:rsidR="005C6C46" w:rsidRPr="00F17CD8" w14:paraId="5329C4B0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E3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4C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(2.678)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46B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(2.335)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E76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(2.317)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74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(2.310)</w:t>
            </w:r>
          </w:p>
        </w:tc>
      </w:tr>
      <w:tr w:rsidR="005C6C46" w:rsidRPr="00F17CD8" w14:paraId="3ECA8E1D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B7E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Prefer Not to Say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454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-9.935**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B1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-8.942***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D9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-9.639***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3B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-8.958***</w:t>
            </w:r>
          </w:p>
        </w:tc>
      </w:tr>
      <w:tr w:rsidR="005C6C46" w:rsidRPr="00F17CD8" w14:paraId="2E77E9D2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D0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148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(3.918)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57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(3.406)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20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(3.305)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E1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(3.361)</w:t>
            </w:r>
          </w:p>
        </w:tc>
      </w:tr>
      <w:tr w:rsidR="005C6C46" w:rsidRPr="00F17CD8" w14:paraId="385B74BE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F6FA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Live Evaluation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EE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-0.161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F0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-0.015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6D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8E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0.097</w:t>
            </w:r>
          </w:p>
        </w:tc>
      </w:tr>
      <w:tr w:rsidR="005C6C46" w:rsidRPr="00F17CD8" w14:paraId="3DB9153F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A2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84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(0.141)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C9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(0.126)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EE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(0.123)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84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(0.125)</w:t>
            </w:r>
          </w:p>
        </w:tc>
      </w:tr>
      <w:tr w:rsidR="005C6C46" w:rsidRPr="00F17CD8" w14:paraId="34953341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4B9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Mortality Salience Manipulation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0B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-0.273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6C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0.204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A1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7F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0.142</w:t>
            </w:r>
          </w:p>
        </w:tc>
      </w:tr>
      <w:tr w:rsidR="005C6C46" w:rsidRPr="00F17CD8" w14:paraId="23EC24D0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21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37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(0.407)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E9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(0.360)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DC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(0.353)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07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(0.355)</w:t>
            </w:r>
          </w:p>
        </w:tc>
      </w:tr>
      <w:tr w:rsidR="005C6C46" w:rsidRPr="00F17CD8" w14:paraId="60B766A9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925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Death Anxiety Scale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22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-0.053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77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0.009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69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DB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0.008</w:t>
            </w:r>
          </w:p>
        </w:tc>
      </w:tr>
      <w:tr w:rsidR="005C6C46" w:rsidRPr="00F17CD8" w14:paraId="1A05D698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1C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78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(0.036)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C2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(0.032)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0A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(0.031)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72A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(0.032)</w:t>
            </w:r>
          </w:p>
        </w:tc>
      </w:tr>
      <w:tr w:rsidR="005C6C46" w:rsidRPr="00F17CD8" w14:paraId="557F969C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6F7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Thinking About Own Death: Always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2217" w14:textId="77777777" w:rsidR="005C6C46" w:rsidRPr="00F17CD8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2322DF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F17CD8" w14:paraId="6B70C326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B8B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EAE0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066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EC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CC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F17CD8" w14:paraId="39BDEA49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D3E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Often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7D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-0.941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85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-0.891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C9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-1.082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82C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-0.277</w:t>
            </w:r>
          </w:p>
        </w:tc>
      </w:tr>
      <w:tr w:rsidR="005C6C46" w:rsidRPr="00F17CD8" w14:paraId="03BF7CC0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71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5BD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(0.829)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42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(0.728)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FD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(0.717)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D0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(0.720)</w:t>
            </w:r>
          </w:p>
        </w:tc>
      </w:tr>
      <w:tr w:rsidR="005C6C46" w:rsidRPr="00F17CD8" w14:paraId="34A3A46F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15D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Sometimes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EC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-0.474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BB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-0.775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6A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-0.928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2B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-0.288</w:t>
            </w:r>
          </w:p>
        </w:tc>
      </w:tr>
      <w:tr w:rsidR="005C6C46" w:rsidRPr="00F17CD8" w14:paraId="77C99DED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42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61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(0.808)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C0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(0.718)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72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(0.702)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FD8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(0.704)</w:t>
            </w:r>
          </w:p>
        </w:tc>
      </w:tr>
      <w:tr w:rsidR="005C6C46" w:rsidRPr="00F17CD8" w14:paraId="2D8A6BFA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489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Rarely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3E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-0.063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1DE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-1.232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22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-1.146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D7C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-0.357</w:t>
            </w:r>
          </w:p>
        </w:tc>
      </w:tr>
      <w:tr w:rsidR="005C6C46" w:rsidRPr="00F17CD8" w14:paraId="57134E3E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88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00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(0.922)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D5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(0.809)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33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(0.789)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1B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(0.792)</w:t>
            </w:r>
          </w:p>
        </w:tc>
      </w:tr>
      <w:tr w:rsidR="005C6C46" w:rsidRPr="00F17CD8" w14:paraId="0BA2F7AB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9EA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Never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43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0.978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D8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0.287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63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-0.354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36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0.931</w:t>
            </w:r>
          </w:p>
        </w:tc>
      </w:tr>
      <w:tr w:rsidR="005C6C46" w:rsidRPr="00F17CD8" w14:paraId="587531E3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A6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C7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(1.361)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CE20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(1.223)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813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(1.210)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BF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(1.195)</w:t>
            </w:r>
          </w:p>
        </w:tc>
      </w:tr>
      <w:tr w:rsidR="005C6C46" w:rsidRPr="00F17CD8" w14:paraId="246D5A97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BC8A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Constant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342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11.938***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5F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10.662***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2D5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11.011***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A1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8.038***</w:t>
            </w:r>
          </w:p>
        </w:tc>
      </w:tr>
      <w:tr w:rsidR="005C6C46" w:rsidRPr="00F17CD8" w14:paraId="5E41F464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698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807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(2.978)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8E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(2.644)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F4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(2.611)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C2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(2.674)</w:t>
            </w:r>
          </w:p>
        </w:tc>
      </w:tr>
      <w:tr w:rsidR="005C6C46" w:rsidRPr="00F17CD8" w14:paraId="121C2D65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824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6190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BE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78C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C6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F17CD8" w14:paraId="23A10B7A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43A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Observations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92D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F099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01D7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9EF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F17CD8" w14:paraId="2714A565" w14:textId="77777777" w:rsidTr="00C935BC">
        <w:trPr>
          <w:trHeight w:val="276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41FCE4" w14:textId="77777777" w:rsidR="005C6C46" w:rsidRPr="00F17CD8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R Squared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FB22A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2A82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0.280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E90701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0.274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BE858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0.257</w:t>
            </w:r>
          </w:p>
        </w:tc>
      </w:tr>
      <w:tr w:rsidR="005C6C46" w:rsidRPr="00F17CD8" w14:paraId="1EDAC435" w14:textId="77777777" w:rsidTr="00C935BC">
        <w:trPr>
          <w:trHeight w:val="276"/>
          <w:jc w:val="center"/>
        </w:trPr>
        <w:tc>
          <w:tcPr>
            <w:tcW w:w="77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D03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Standard errors in parentheses</w:t>
            </w:r>
          </w:p>
        </w:tc>
      </w:tr>
      <w:tr w:rsidR="005C6C46" w:rsidRPr="00F17CD8" w14:paraId="7DF92741" w14:textId="77777777" w:rsidTr="00C935BC">
        <w:trPr>
          <w:trHeight w:val="276"/>
          <w:jc w:val="center"/>
        </w:trPr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01B" w14:textId="77777777" w:rsidR="005C6C46" w:rsidRPr="00F17CD8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F17CD8">
              <w:rPr>
                <w:sz w:val="20"/>
                <w:szCs w:val="20"/>
                <w:lang w:eastAsia="zh-CN"/>
              </w:rPr>
              <w:t>*** p&lt;0.01, ** p&lt;0.05, * p&lt;0.1</w:t>
            </w:r>
          </w:p>
        </w:tc>
      </w:tr>
    </w:tbl>
    <w:p w14:paraId="5A63D495" w14:textId="77777777" w:rsidR="005C6C46" w:rsidRDefault="005C6C46" w:rsidP="005C6C46">
      <w:pPr>
        <w:spacing w:line="480" w:lineRule="auto"/>
      </w:pPr>
    </w:p>
    <w:p w14:paraId="42DF4E97" w14:textId="77777777" w:rsidR="005C6C46" w:rsidRDefault="005C6C46" w:rsidP="005C6C46">
      <w:pPr>
        <w:spacing w:line="480" w:lineRule="auto"/>
        <w:sectPr w:rsidR="005C6C46" w:rsidSect="005C6C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D6D75E" w14:textId="77777777" w:rsidR="005C6C46" w:rsidRDefault="005C6C46" w:rsidP="005C6C46">
      <w:pPr>
        <w:spacing w:line="480" w:lineRule="auto"/>
        <w:jc w:val="center"/>
      </w:pPr>
      <w:r>
        <w:lastRenderedPageBreak/>
        <w:t>Alternative Specification: Ordered Logit Model, Odds Ratios</w:t>
      </w:r>
    </w:p>
    <w:tbl>
      <w:tblPr>
        <w:tblW w:w="8493" w:type="dxa"/>
        <w:jc w:val="center"/>
        <w:tblLook w:val="04A0" w:firstRow="1" w:lastRow="0" w:firstColumn="1" w:lastColumn="0" w:noHBand="0" w:noVBand="1"/>
      </w:tblPr>
      <w:tblGrid>
        <w:gridCol w:w="2893"/>
        <w:gridCol w:w="1400"/>
        <w:gridCol w:w="1400"/>
        <w:gridCol w:w="1400"/>
        <w:gridCol w:w="1400"/>
      </w:tblGrid>
      <w:tr w:rsidR="005C6C46" w:rsidRPr="008451A1" w14:paraId="64A8411F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E2D3" w14:textId="77777777" w:rsidR="005C6C46" w:rsidRPr="008451A1" w:rsidRDefault="005C6C46" w:rsidP="00C935BC">
            <w:pPr>
              <w:spacing w:line="240" w:lineRule="auto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Ordered Logit Model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A2E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Risk Level Prescribed for</w:t>
            </w:r>
          </w:p>
        </w:tc>
      </w:tr>
      <w:tr w:rsidR="005C6C46" w:rsidRPr="008451A1" w14:paraId="187EE1C6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DDC" w14:textId="77777777" w:rsidR="005C6C46" w:rsidRPr="008451A1" w:rsidRDefault="005C6C46" w:rsidP="00C935BC">
            <w:pPr>
              <w:spacing w:line="240" w:lineRule="auto"/>
              <w:rPr>
                <w:i/>
                <w:iCs/>
                <w:sz w:val="20"/>
                <w:szCs w:val="20"/>
                <w:lang w:eastAsia="zh-CN"/>
              </w:rPr>
            </w:pPr>
            <w:r w:rsidRPr="003A1881">
              <w:rPr>
                <w:i/>
                <w:iCs/>
                <w:sz w:val="20"/>
                <w:szCs w:val="20"/>
                <w:lang w:eastAsia="zh-CN"/>
              </w:rPr>
              <w:t>Odds Ratios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47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Self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75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Young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82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Middle-Aged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87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Elderly</w:t>
            </w:r>
          </w:p>
        </w:tc>
      </w:tr>
      <w:tr w:rsidR="005C6C46" w:rsidRPr="008451A1" w14:paraId="2729664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54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88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63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CF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61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(2)</w:t>
            </w:r>
          </w:p>
        </w:tc>
      </w:tr>
      <w:tr w:rsidR="005C6C46" w:rsidRPr="008451A1" w14:paraId="0A6C15F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618D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64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6F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89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43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5C6C46" w:rsidRPr="008451A1" w14:paraId="226C113F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B9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Stated Motivation: "Would"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396F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8451A1" w14:paraId="22A0338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106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36E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B0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F4C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AB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8451A1" w14:paraId="2F226C85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A9B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"Should"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9F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0.815**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3B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165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109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0.528</w:t>
            </w:r>
          </w:p>
        </w:tc>
      </w:tr>
      <w:tr w:rsidR="005C6C46" w:rsidRPr="008451A1" w14:paraId="26C56010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C1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8DB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(0.401)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16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(0.535)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F4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(0.479)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DE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(0.488)</w:t>
            </w:r>
          </w:p>
        </w:tc>
      </w:tr>
      <w:tr w:rsidR="005C6C46" w:rsidRPr="008451A1" w14:paraId="2A4F36E5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ADA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"Myself"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239D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92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-0.661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4B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-0.992**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31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0.157</w:t>
            </w:r>
          </w:p>
        </w:tc>
      </w:tr>
      <w:tr w:rsidR="005C6C46" w:rsidRPr="008451A1" w14:paraId="2BA859D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49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135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49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(0.488)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CF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(0.445)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C33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(0.447)</w:t>
            </w:r>
          </w:p>
        </w:tc>
      </w:tr>
      <w:tr w:rsidR="005C6C46" w:rsidRPr="008451A1" w14:paraId="1E51AB0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4122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"Feel"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AAF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CA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-1.698***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C8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-1.838***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E9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-0.344</w:t>
            </w:r>
          </w:p>
        </w:tc>
      </w:tr>
      <w:tr w:rsidR="005C6C46" w:rsidRPr="008451A1" w14:paraId="1A261F2B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66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32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(0.397)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63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(0.559)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8B1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(0.512)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779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(0.485)</w:t>
            </w:r>
          </w:p>
        </w:tc>
      </w:tr>
      <w:tr w:rsidR="005C6C46" w:rsidRPr="008451A1" w14:paraId="04DD7054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327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14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1.406***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0B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-1.737**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EB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-1.662**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D3C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-0.697</w:t>
            </w:r>
          </w:p>
        </w:tc>
      </w:tr>
      <w:tr w:rsidR="005C6C46" w:rsidRPr="008451A1" w14:paraId="3B62B306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87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D98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(0.542)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57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(0.719)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98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(0.753)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5B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(0.710)</w:t>
            </w:r>
          </w:p>
        </w:tc>
      </w:tr>
      <w:tr w:rsidR="005C6C46" w:rsidRPr="008451A1" w14:paraId="41EB94B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EF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EC9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93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C3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9E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8451A1" w14:paraId="78C6D1B3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181C" w14:textId="77777777" w:rsidR="005C6C46" w:rsidRPr="008451A1" w:rsidRDefault="005C6C46" w:rsidP="00C935BC">
            <w:pPr>
              <w:spacing w:line="240" w:lineRule="auto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Controls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A5A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24D2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248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858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5C6C46" w:rsidRPr="008451A1" w14:paraId="4CE57CB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6A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Under 20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E0E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8451A1" w14:paraId="2EBF6B2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007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F90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B0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5C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91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8451A1" w14:paraId="52B9DE0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B58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20 to 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63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-0.604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7B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-1.195**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A4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-0.825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BA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-0.105</w:t>
            </w:r>
          </w:p>
        </w:tc>
      </w:tr>
      <w:tr w:rsidR="005C6C46" w:rsidRPr="008451A1" w14:paraId="0862F5E6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C5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37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(0.588)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1A5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(0.562)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E3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(0.574)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0D2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(0.588)</w:t>
            </w:r>
          </w:p>
        </w:tc>
      </w:tr>
      <w:tr w:rsidR="005C6C46" w:rsidRPr="008451A1" w14:paraId="7CD2EA05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789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25 to 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85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-1.317*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35B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-1.250*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8B9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-0.836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FF1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-0.696</w:t>
            </w:r>
          </w:p>
        </w:tc>
      </w:tr>
      <w:tr w:rsidR="005C6C46" w:rsidRPr="008451A1" w14:paraId="35C810D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BC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AC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(0.693)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97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(0.669)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11F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(0.665)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5F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(0.678)</w:t>
            </w:r>
          </w:p>
        </w:tc>
      </w:tr>
      <w:tr w:rsidR="005C6C46" w:rsidRPr="008451A1" w14:paraId="08161154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1B8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30 to 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2F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-1.650**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03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-2.115**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4B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-0.883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9D2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-0.452</w:t>
            </w:r>
          </w:p>
        </w:tc>
      </w:tr>
      <w:tr w:rsidR="005C6C46" w:rsidRPr="008451A1" w14:paraId="3B4E9D60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86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D7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(0.804)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C3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(0.828)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26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(0.830)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21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(0.809)</w:t>
            </w:r>
          </w:p>
        </w:tc>
      </w:tr>
      <w:tr w:rsidR="005C6C46" w:rsidRPr="008451A1" w14:paraId="0B8DC918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9F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35 to 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27C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-0.342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85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BB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0.698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CE2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1.164</w:t>
            </w:r>
          </w:p>
        </w:tc>
      </w:tr>
      <w:tr w:rsidR="005C6C46" w:rsidRPr="008451A1" w14:paraId="51C166E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FE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F0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(0.955)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EF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(0.905)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8E2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(0.955)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94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(0.901)</w:t>
            </w:r>
          </w:p>
        </w:tc>
      </w:tr>
      <w:tr w:rsidR="005C6C46" w:rsidRPr="008451A1" w14:paraId="371C52F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382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40 to 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8D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-1.479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C24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-2.566***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62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-2.266**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4F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-1.247</w:t>
            </w:r>
          </w:p>
        </w:tc>
      </w:tr>
      <w:tr w:rsidR="005C6C46" w:rsidRPr="008451A1" w14:paraId="4343AC13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A92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AF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(0.931)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83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(0.996)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5B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(1.003)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5B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(1.067)</w:t>
            </w:r>
          </w:p>
        </w:tc>
      </w:tr>
      <w:tr w:rsidR="005C6C46" w:rsidRPr="008451A1" w14:paraId="4B6D5A0A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2A4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45 to 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79F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0.331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085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2.192**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FD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1.576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90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1.649</w:t>
            </w:r>
          </w:p>
        </w:tc>
      </w:tr>
      <w:tr w:rsidR="005C6C46" w:rsidRPr="008451A1" w14:paraId="4CAC536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00D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C4F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(0.994)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76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(1.087)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02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(1.091)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51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(1.105)</w:t>
            </w:r>
          </w:p>
        </w:tc>
      </w:tr>
      <w:tr w:rsidR="005C6C46" w:rsidRPr="008451A1" w14:paraId="6A25EBCF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101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50 to 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42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-3.066*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EC6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-2.756*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29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E9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-2.559*</w:t>
            </w:r>
          </w:p>
        </w:tc>
      </w:tr>
      <w:tr w:rsidR="005C6C46" w:rsidRPr="008451A1" w14:paraId="6AE9E3E1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F4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B8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(1.593)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4A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(1.453)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3E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(1.431)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879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(1.450)</w:t>
            </w:r>
          </w:p>
        </w:tc>
      </w:tr>
      <w:tr w:rsidR="005C6C46" w:rsidRPr="008451A1" w14:paraId="0640102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0CC6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55 to 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E04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-2.719*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6D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-17.715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BB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-16.239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86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-2.208</w:t>
            </w:r>
          </w:p>
        </w:tc>
      </w:tr>
      <w:tr w:rsidR="005C6C46" w:rsidRPr="008451A1" w14:paraId="7A60EF83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A4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216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(1.586)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B1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(1,070.410)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55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(667.838)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05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(1.607)</w:t>
            </w:r>
          </w:p>
        </w:tc>
      </w:tr>
      <w:tr w:rsidR="005C6C46" w:rsidRPr="008451A1" w14:paraId="2404C203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97A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60 to 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4F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-0.785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9D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0.608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CD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6C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0.525</w:t>
            </w:r>
          </w:p>
        </w:tc>
      </w:tr>
      <w:tr w:rsidR="005C6C46" w:rsidRPr="008451A1" w14:paraId="4FE753E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3E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67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(0.987)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F9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(0.989)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92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(0.973)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B3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(1.045)</w:t>
            </w:r>
          </w:p>
        </w:tc>
      </w:tr>
      <w:tr w:rsidR="005C6C46" w:rsidRPr="008451A1" w14:paraId="4E33432A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11D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Aged 65 to 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37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0.860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4F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0.364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39D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2.425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E8B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1.729</w:t>
            </w:r>
          </w:p>
        </w:tc>
      </w:tr>
      <w:tr w:rsidR="005C6C46" w:rsidRPr="008451A1" w14:paraId="40CBB355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32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4E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(1.613)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7D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(1.617)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E8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(1.635)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BC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(1.623)</w:t>
            </w:r>
          </w:p>
        </w:tc>
      </w:tr>
      <w:tr w:rsidR="005C6C46" w:rsidRPr="008451A1" w14:paraId="18A761E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642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1EC7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8451A1" w14:paraId="1E6569F8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74F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1F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E3A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80D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E6D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8451A1" w14:paraId="627B51A6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F9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963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0.102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47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0.259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BC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0.295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80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0.168</w:t>
            </w:r>
          </w:p>
        </w:tc>
      </w:tr>
      <w:tr w:rsidR="005C6C46" w:rsidRPr="008451A1" w14:paraId="4A074ED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3D7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19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(0.347)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DD5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(0.346)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43B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(0.347)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DAD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(0.357)</w:t>
            </w:r>
          </w:p>
        </w:tc>
      </w:tr>
      <w:tr w:rsidR="005C6C46" w:rsidRPr="008451A1" w14:paraId="3117F10E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FEE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Non-Binary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EE6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0.906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19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2.329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CDA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1.922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84C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0.764</w:t>
            </w:r>
          </w:p>
        </w:tc>
      </w:tr>
      <w:tr w:rsidR="005C6C46" w:rsidRPr="008451A1" w14:paraId="0170D5C5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E6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B5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(1.708)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14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(1.691)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5EE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(1.720)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A9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(1.657)</w:t>
            </w:r>
          </w:p>
        </w:tc>
      </w:tr>
      <w:tr w:rsidR="005C6C46" w:rsidRPr="008451A1" w14:paraId="02D95F60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1F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Prefer Not to Say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BF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-0.132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826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1.379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78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0.992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51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-0.208</w:t>
            </w:r>
          </w:p>
        </w:tc>
      </w:tr>
      <w:tr w:rsidR="005C6C46" w:rsidRPr="008451A1" w14:paraId="3614F62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35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22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(1.198)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10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(1.198)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DA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(1.232)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97B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(1.205)</w:t>
            </w:r>
          </w:p>
        </w:tc>
      </w:tr>
      <w:tr w:rsidR="005C6C46" w:rsidRPr="008451A1" w14:paraId="0BEAF88F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CD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Primary School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AD8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8451A1" w14:paraId="1962F36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03E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7080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C08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052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9A4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8451A1" w14:paraId="408EE2C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1F3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lastRenderedPageBreak/>
              <w:t>Lower Secondary School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E5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-27.981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99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-31.659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64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-38.386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B2D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-51.461</w:t>
            </w:r>
          </w:p>
        </w:tc>
      </w:tr>
      <w:tr w:rsidR="005C6C46" w:rsidRPr="008451A1" w14:paraId="505D2D84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019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9A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(1344541.274)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78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(4679677.447)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19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(4194577.054)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F44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(4990290.797)</w:t>
            </w:r>
          </w:p>
        </w:tc>
      </w:tr>
      <w:tr w:rsidR="005C6C46" w:rsidRPr="008451A1" w14:paraId="2B6C79D9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FADF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Higher Secondary School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EF4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-31.396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BF2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-35.274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9C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-42.195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2C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-55.450</w:t>
            </w:r>
          </w:p>
        </w:tc>
      </w:tr>
      <w:tr w:rsidR="005C6C46" w:rsidRPr="008451A1" w14:paraId="43B4E85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64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1D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(1344541.274)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15E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(4679677.447)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E3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(4194577.054)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DD4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(4990290.797)</w:t>
            </w:r>
          </w:p>
        </w:tc>
      </w:tr>
      <w:tr w:rsidR="005C6C46" w:rsidRPr="008451A1" w14:paraId="34E86DAF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663D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College or University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DA7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-30.913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232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-34.910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F3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-41.889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17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-54.677</w:t>
            </w:r>
          </w:p>
        </w:tc>
      </w:tr>
      <w:tr w:rsidR="005C6C46" w:rsidRPr="008451A1" w14:paraId="49332B7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00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58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(1344541.274)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E2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(4679677.447)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83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(4194577.054)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76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(4990290.797)</w:t>
            </w:r>
          </w:p>
        </w:tc>
      </w:tr>
      <w:tr w:rsidR="005C6C46" w:rsidRPr="008451A1" w14:paraId="76E2003E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8F01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Post-Graduate Degree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E3F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-31.353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DD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-35.506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CE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-42.523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27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-55.448</w:t>
            </w:r>
          </w:p>
        </w:tc>
      </w:tr>
      <w:tr w:rsidR="005C6C46" w:rsidRPr="008451A1" w14:paraId="70725DF0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E2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90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(1344541.274)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ED2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(4679677.447)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93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(4194577.054)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E09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(4990290.797)</w:t>
            </w:r>
          </w:p>
        </w:tc>
      </w:tr>
      <w:tr w:rsidR="005C6C46" w:rsidRPr="008451A1" w14:paraId="772C6A0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7A9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Prefer Not to Say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8C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-45.662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CF6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-52.193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46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-57.519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B6A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-71.605</w:t>
            </w:r>
          </w:p>
        </w:tc>
      </w:tr>
      <w:tr w:rsidR="005C6C46" w:rsidRPr="008451A1" w14:paraId="44F7320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795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EC1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(1344541.376)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370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(4679677.755)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ED2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(4194577.167)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B01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(4990291.114)</w:t>
            </w:r>
          </w:p>
        </w:tc>
      </w:tr>
      <w:tr w:rsidR="005C6C46" w:rsidRPr="008451A1" w14:paraId="7709647E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E733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Live Evaluation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7E8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-0.169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85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52D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39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0.035</w:t>
            </w:r>
          </w:p>
        </w:tc>
      </w:tr>
      <w:tr w:rsidR="005C6C46" w:rsidRPr="008451A1" w14:paraId="5677C81F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CA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5DF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(0.111)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506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(0.109)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7B8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(0.110)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5A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(0.108)</w:t>
            </w:r>
          </w:p>
        </w:tc>
      </w:tr>
      <w:tr w:rsidR="005C6C46" w:rsidRPr="008451A1" w14:paraId="140513B9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B68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Mortality Salience Manipulation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F1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-0.345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8AA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0.110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60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0.066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DE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0.009</w:t>
            </w:r>
          </w:p>
        </w:tc>
      </w:tr>
      <w:tr w:rsidR="005C6C46" w:rsidRPr="008451A1" w14:paraId="2F8F9D1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3A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6B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(0.306)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8EF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(0.320)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513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(0.309)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B2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(0.302)</w:t>
            </w:r>
          </w:p>
        </w:tc>
      </w:tr>
      <w:tr w:rsidR="005C6C46" w:rsidRPr="008451A1" w14:paraId="07E3E13A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53C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Death Anxiety Scale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EC6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-0.050*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06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A6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C8E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0.005</w:t>
            </w:r>
          </w:p>
        </w:tc>
      </w:tr>
      <w:tr w:rsidR="005C6C46" w:rsidRPr="008451A1" w14:paraId="527284A6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93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B7E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(0.030)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5E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(0.028)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CF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(0.028)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3DB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(0.028)</w:t>
            </w:r>
          </w:p>
        </w:tc>
      </w:tr>
      <w:tr w:rsidR="005C6C46" w:rsidRPr="008451A1" w14:paraId="0603B719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812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Thinking About Own Death: Always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65E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8451A1">
              <w:rPr>
                <w:i/>
                <w:iCs/>
                <w:sz w:val="20"/>
                <w:szCs w:val="20"/>
                <w:lang w:eastAsia="zh-CN"/>
              </w:rPr>
              <w:t>Reference Category</w:t>
            </w:r>
          </w:p>
        </w:tc>
      </w:tr>
      <w:tr w:rsidR="005C6C46" w:rsidRPr="008451A1" w14:paraId="618A17BE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07B" w14:textId="77777777" w:rsidR="005C6C46" w:rsidRPr="008451A1" w:rsidRDefault="005C6C46" w:rsidP="00C935BC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7393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6E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CF4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8D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8451A1" w14:paraId="30D6D95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13D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Often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232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-0.474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D57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620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-1.144*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06C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-0.119</w:t>
            </w:r>
          </w:p>
        </w:tc>
      </w:tr>
      <w:tr w:rsidR="005C6C46" w:rsidRPr="008451A1" w14:paraId="7415C68D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39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A30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(0.635)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8AC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(0.651)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D7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(0.625)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E13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(0.662)</w:t>
            </w:r>
          </w:p>
        </w:tc>
      </w:tr>
      <w:tr w:rsidR="005C6C46" w:rsidRPr="008451A1" w14:paraId="7A0B4151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072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Sometimes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43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-0.387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483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-0.753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92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-1.157*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843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-0.205</w:t>
            </w:r>
          </w:p>
        </w:tc>
      </w:tr>
      <w:tr w:rsidR="005C6C46" w:rsidRPr="008451A1" w14:paraId="35202F3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BC5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51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(0.637)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C09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(0.664)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E5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(0.645)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A45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(0.664)</w:t>
            </w:r>
          </w:p>
        </w:tc>
      </w:tr>
      <w:tr w:rsidR="005C6C46" w:rsidRPr="008451A1" w14:paraId="2921BDA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1EC2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Rarely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0C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-0.062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D5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-1.163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10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-1.327*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FB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-0.250</w:t>
            </w:r>
          </w:p>
        </w:tc>
      </w:tr>
      <w:tr w:rsidR="005C6C46" w:rsidRPr="008451A1" w14:paraId="029975CE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DA1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1C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(0.735)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D72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(0.730)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36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(0.706)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BCD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(0.741)</w:t>
            </w:r>
          </w:p>
        </w:tc>
      </w:tr>
      <w:tr w:rsidR="005C6C46" w:rsidRPr="008451A1" w14:paraId="10068407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B8E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Never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78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0.799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DA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0.437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0AC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-0.260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A0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0.869</w:t>
            </w:r>
          </w:p>
        </w:tc>
      </w:tr>
      <w:tr w:rsidR="005C6C46" w:rsidRPr="008451A1" w14:paraId="167B99D2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C25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B2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(1.059)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62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(1.120)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06E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(1.098)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69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(1.032)</w:t>
            </w:r>
          </w:p>
        </w:tc>
      </w:tr>
      <w:tr w:rsidR="005C6C46" w:rsidRPr="008451A1" w14:paraId="2D62B688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D8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F37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0C7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D4A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86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6C46" w:rsidRPr="008451A1" w14:paraId="3968B540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6B3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BF5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20E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AF0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9BC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164</w:t>
            </w:r>
          </w:p>
        </w:tc>
      </w:tr>
      <w:tr w:rsidR="005C6C46" w:rsidRPr="008451A1" w14:paraId="267101C5" w14:textId="77777777" w:rsidTr="00C935BC">
        <w:trPr>
          <w:trHeight w:val="276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3DEF" w14:textId="77777777" w:rsidR="005C6C46" w:rsidRPr="008451A1" w:rsidRDefault="005C6C46" w:rsidP="00C935BC">
            <w:pPr>
              <w:spacing w:line="24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Pseudo R Squared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9998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729E3">
              <w:rPr>
                <w:sz w:val="20"/>
                <w:szCs w:val="20"/>
                <w:lang w:eastAsia="zh-CN"/>
              </w:rPr>
              <w:t>0.06</w:t>
            </w: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36A9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729E3">
              <w:rPr>
                <w:sz w:val="20"/>
                <w:szCs w:val="20"/>
                <w:lang w:eastAsia="zh-CN"/>
              </w:rPr>
              <w:t>0.10</w:t>
            </w: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4B996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729E3">
              <w:rPr>
                <w:sz w:val="20"/>
                <w:szCs w:val="20"/>
                <w:lang w:eastAsia="zh-CN"/>
              </w:rPr>
              <w:t>0.09</w:t>
            </w: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9CED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729E3">
              <w:rPr>
                <w:sz w:val="20"/>
                <w:szCs w:val="20"/>
                <w:lang w:eastAsia="zh-CN"/>
              </w:rPr>
              <w:t>0.074</w:t>
            </w:r>
          </w:p>
        </w:tc>
      </w:tr>
      <w:tr w:rsidR="005C6C46" w:rsidRPr="008451A1" w14:paraId="1F00743B" w14:textId="77777777" w:rsidTr="00C935BC">
        <w:trPr>
          <w:trHeight w:val="276"/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BBF4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Standard errors in parentheses</w:t>
            </w:r>
          </w:p>
        </w:tc>
      </w:tr>
      <w:tr w:rsidR="005C6C46" w:rsidRPr="008451A1" w14:paraId="6121486A" w14:textId="77777777" w:rsidTr="00C935BC">
        <w:trPr>
          <w:trHeight w:val="276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72F" w14:textId="77777777" w:rsidR="005C6C46" w:rsidRPr="008451A1" w:rsidRDefault="005C6C46" w:rsidP="00C935BC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8451A1">
              <w:rPr>
                <w:sz w:val="20"/>
                <w:szCs w:val="20"/>
                <w:lang w:eastAsia="zh-CN"/>
              </w:rPr>
              <w:t>*** p&lt;0.01, ** p&lt;0.05, * p&lt;0.1</w:t>
            </w:r>
          </w:p>
        </w:tc>
      </w:tr>
    </w:tbl>
    <w:p w14:paraId="54E3EB8A" w14:textId="77777777" w:rsidR="005C6C46" w:rsidRDefault="005C6C46" w:rsidP="005C6C46"/>
    <w:p w14:paraId="46CFEF97" w14:textId="77777777" w:rsidR="005C6C46" w:rsidRDefault="005C6C46" w:rsidP="005C6C46">
      <w:pPr>
        <w:spacing w:line="480" w:lineRule="auto"/>
        <w:jc w:val="center"/>
        <w:rPr>
          <w:b/>
          <w:bCs/>
        </w:rPr>
      </w:pPr>
    </w:p>
    <w:bookmarkEnd w:id="0"/>
    <w:p w14:paraId="1286E614" w14:textId="77777777" w:rsidR="005C6C46" w:rsidRPr="005C6C46" w:rsidRDefault="005C6C46" w:rsidP="005C6C46"/>
    <w:sectPr w:rsidR="005C6C46" w:rsidRPr="005C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F1"/>
    <w:multiLevelType w:val="hybridMultilevel"/>
    <w:tmpl w:val="352E8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D75"/>
    <w:multiLevelType w:val="hybridMultilevel"/>
    <w:tmpl w:val="F9329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10037AFC"/>
    <w:multiLevelType w:val="hybridMultilevel"/>
    <w:tmpl w:val="F67E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1794"/>
    <w:multiLevelType w:val="hybridMultilevel"/>
    <w:tmpl w:val="9B3E01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32E"/>
    <w:multiLevelType w:val="hybridMultilevel"/>
    <w:tmpl w:val="65D6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1CE2"/>
    <w:multiLevelType w:val="multilevel"/>
    <w:tmpl w:val="0409001D"/>
    <w:numStyleLink w:val="Multipunch"/>
  </w:abstractNum>
  <w:abstractNum w:abstractNumId="7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707820"/>
    <w:multiLevelType w:val="hybridMultilevel"/>
    <w:tmpl w:val="5D701144"/>
    <w:lvl w:ilvl="0" w:tplc="AC3C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62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0A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4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E3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40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0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CA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87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90EAC"/>
    <w:multiLevelType w:val="hybridMultilevel"/>
    <w:tmpl w:val="3E3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43830"/>
    <w:multiLevelType w:val="hybridMultilevel"/>
    <w:tmpl w:val="8760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50F3E"/>
    <w:multiLevelType w:val="hybridMultilevel"/>
    <w:tmpl w:val="1A5231CC"/>
    <w:lvl w:ilvl="0" w:tplc="B8DA2BA0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BB9"/>
    <w:multiLevelType w:val="hybridMultilevel"/>
    <w:tmpl w:val="323A2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331D"/>
    <w:multiLevelType w:val="hybridMultilevel"/>
    <w:tmpl w:val="33F22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0D5"/>
    <w:multiLevelType w:val="multilevel"/>
    <w:tmpl w:val="439C0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377739"/>
    <w:multiLevelType w:val="hybridMultilevel"/>
    <w:tmpl w:val="44303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391B"/>
    <w:multiLevelType w:val="multilevel"/>
    <w:tmpl w:val="E992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17536B"/>
    <w:multiLevelType w:val="hybridMultilevel"/>
    <w:tmpl w:val="E6EA3D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920E4A"/>
    <w:multiLevelType w:val="hybridMultilevel"/>
    <w:tmpl w:val="C5AC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00D9"/>
    <w:multiLevelType w:val="hybridMultilevel"/>
    <w:tmpl w:val="520E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C36B6"/>
    <w:multiLevelType w:val="hybridMultilevel"/>
    <w:tmpl w:val="235E1C40"/>
    <w:lvl w:ilvl="0" w:tplc="7D302EA0">
      <w:start w:val="4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54E9"/>
    <w:multiLevelType w:val="hybridMultilevel"/>
    <w:tmpl w:val="8078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424D"/>
    <w:multiLevelType w:val="hybridMultilevel"/>
    <w:tmpl w:val="A7C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06D71"/>
    <w:multiLevelType w:val="hybridMultilevel"/>
    <w:tmpl w:val="F9E0A6EA"/>
    <w:lvl w:ilvl="0" w:tplc="FD766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A62EB"/>
    <w:multiLevelType w:val="hybridMultilevel"/>
    <w:tmpl w:val="44B2AD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930B1"/>
    <w:multiLevelType w:val="hybridMultilevel"/>
    <w:tmpl w:val="3542A040"/>
    <w:lvl w:ilvl="0" w:tplc="A2A067EC">
      <w:numFmt w:val="bullet"/>
      <w:lvlText w:val=""/>
      <w:lvlJc w:val="left"/>
      <w:pPr>
        <w:ind w:left="720" w:hanging="360"/>
      </w:pPr>
      <w:rPr>
        <w:rFonts w:ascii="Wingdings" w:eastAsia="DengXi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D0E68"/>
    <w:multiLevelType w:val="hybridMultilevel"/>
    <w:tmpl w:val="20D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551389">
    <w:abstractNumId w:val="12"/>
  </w:num>
  <w:num w:numId="2" w16cid:durableId="112330573">
    <w:abstractNumId w:val="26"/>
  </w:num>
  <w:num w:numId="3" w16cid:durableId="757017094">
    <w:abstractNumId w:val="16"/>
  </w:num>
  <w:num w:numId="4" w16cid:durableId="655570609">
    <w:abstractNumId w:val="22"/>
  </w:num>
  <w:num w:numId="5" w16cid:durableId="1383408029">
    <w:abstractNumId w:val="1"/>
  </w:num>
  <w:num w:numId="6" w16cid:durableId="911889602">
    <w:abstractNumId w:val="17"/>
  </w:num>
  <w:num w:numId="7" w16cid:durableId="183397250">
    <w:abstractNumId w:val="18"/>
  </w:num>
  <w:num w:numId="8" w16cid:durableId="1226376096">
    <w:abstractNumId w:val="23"/>
  </w:num>
  <w:num w:numId="9" w16cid:durableId="1867401904">
    <w:abstractNumId w:val="11"/>
  </w:num>
  <w:num w:numId="10" w16cid:durableId="1091197440">
    <w:abstractNumId w:val="20"/>
  </w:num>
  <w:num w:numId="11" w16cid:durableId="1315798933">
    <w:abstractNumId w:val="8"/>
  </w:num>
  <w:num w:numId="12" w16cid:durableId="855926896">
    <w:abstractNumId w:val="14"/>
  </w:num>
  <w:num w:numId="13" w16cid:durableId="353070864">
    <w:abstractNumId w:val="21"/>
  </w:num>
  <w:num w:numId="14" w16cid:durableId="789930857">
    <w:abstractNumId w:val="3"/>
  </w:num>
  <w:num w:numId="15" w16cid:durableId="1246839946">
    <w:abstractNumId w:val="9"/>
  </w:num>
  <w:num w:numId="16" w16cid:durableId="43718872">
    <w:abstractNumId w:val="5"/>
  </w:num>
  <w:num w:numId="17" w16cid:durableId="504902963">
    <w:abstractNumId w:val="19"/>
  </w:num>
  <w:num w:numId="18" w16cid:durableId="2070305465">
    <w:abstractNumId w:val="0"/>
  </w:num>
  <w:num w:numId="19" w16cid:durableId="772942371">
    <w:abstractNumId w:val="10"/>
  </w:num>
  <w:num w:numId="20" w16cid:durableId="832187494">
    <w:abstractNumId w:val="13"/>
  </w:num>
  <w:num w:numId="21" w16cid:durableId="2049790313">
    <w:abstractNumId w:val="27"/>
  </w:num>
  <w:num w:numId="22" w16cid:durableId="1732462011">
    <w:abstractNumId w:val="4"/>
  </w:num>
  <w:num w:numId="23" w16cid:durableId="1325007811">
    <w:abstractNumId w:val="24"/>
  </w:num>
  <w:num w:numId="24" w16cid:durableId="115680181">
    <w:abstractNumId w:val="25"/>
  </w:num>
  <w:num w:numId="25" w16cid:durableId="2112313418">
    <w:abstractNumId w:val="7"/>
  </w:num>
  <w:num w:numId="26" w16cid:durableId="1550266480">
    <w:abstractNumId w:val="6"/>
  </w:num>
  <w:num w:numId="27" w16cid:durableId="1851020165">
    <w:abstractNumId w:val="15"/>
  </w:num>
  <w:num w:numId="28" w16cid:durableId="277104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46"/>
    <w:rsid w:val="005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9B2C"/>
  <w15:chartTrackingRefBased/>
  <w15:docId w15:val="{5E4B49EE-F2D7-4A0E-BA30-7E0CF11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46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C46"/>
    <w:pPr>
      <w:keepNext/>
      <w:keepLines/>
      <w:spacing w:before="240" w:line="259" w:lineRule="auto"/>
      <w:outlineLvl w:val="0"/>
    </w:pPr>
    <w:rPr>
      <w:rFonts w:eastAsia="DengXian Light"/>
      <w:b/>
      <w:szCs w:val="32"/>
      <w:lang w:val="de-D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46"/>
    <w:pPr>
      <w:keepNext/>
      <w:keepLines/>
      <w:spacing w:before="40" w:line="259" w:lineRule="auto"/>
      <w:outlineLvl w:val="1"/>
    </w:pPr>
    <w:rPr>
      <w:rFonts w:eastAsia="DengXian Light"/>
      <w:b/>
      <w:szCs w:val="26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C46"/>
    <w:rPr>
      <w:rFonts w:ascii="Times New Roman" w:eastAsia="DengXian Light" w:hAnsi="Times New Roman" w:cs="Times New Roman"/>
      <w:b/>
      <w:kern w:val="0"/>
      <w:sz w:val="24"/>
      <w:szCs w:val="32"/>
      <w:lang w:val="de-DE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C6C46"/>
    <w:rPr>
      <w:rFonts w:ascii="Times New Roman" w:eastAsia="DengXian Light" w:hAnsi="Times New Roman" w:cs="Times New Roman"/>
      <w:b/>
      <w:kern w:val="0"/>
      <w:sz w:val="24"/>
      <w:szCs w:val="26"/>
      <w:lang w:val="de-DE" w:eastAsia="zh-CN"/>
      <w14:ligatures w14:val="none"/>
    </w:rPr>
  </w:style>
  <w:style w:type="character" w:styleId="CommentReference">
    <w:name w:val="annotation reference"/>
    <w:uiPriority w:val="99"/>
    <w:semiHidden/>
    <w:unhideWhenUsed/>
    <w:rsid w:val="005C6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C46"/>
    <w:pPr>
      <w:spacing w:after="160"/>
    </w:pPr>
    <w:rPr>
      <w:rFonts w:ascii="Calibri" w:eastAsia="DengXian" w:hAnsi="Calibri"/>
      <w:sz w:val="20"/>
      <w:szCs w:val="20"/>
      <w:lang w:val="de-D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C46"/>
    <w:rPr>
      <w:rFonts w:ascii="Calibri" w:eastAsia="DengXian" w:hAnsi="Calibri" w:cs="Times New Roman"/>
      <w:kern w:val="0"/>
      <w:sz w:val="20"/>
      <w:szCs w:val="20"/>
      <w:lang w:val="de-DE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C46"/>
    <w:rPr>
      <w:rFonts w:ascii="Calibri" w:eastAsia="DengXian" w:hAnsi="Calibri" w:cs="Times New Roman"/>
      <w:b/>
      <w:bCs/>
      <w:kern w:val="0"/>
      <w:sz w:val="20"/>
      <w:szCs w:val="20"/>
      <w:lang w:val="de-DE"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46"/>
    <w:rPr>
      <w:rFonts w:ascii="Segoe UI" w:eastAsia="DengXian" w:hAnsi="Segoe UI" w:cs="Segoe UI"/>
      <w:sz w:val="18"/>
      <w:szCs w:val="18"/>
      <w:lang w:val="de-D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46"/>
    <w:rPr>
      <w:rFonts w:ascii="Segoe UI" w:eastAsia="DengXian" w:hAnsi="Segoe UI" w:cs="Segoe UI"/>
      <w:kern w:val="0"/>
      <w:sz w:val="18"/>
      <w:szCs w:val="18"/>
      <w:lang w:val="de-DE"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C6C46"/>
    <w:pPr>
      <w:tabs>
        <w:tab w:val="center" w:pos="4536"/>
        <w:tab w:val="right" w:pos="9072"/>
      </w:tabs>
    </w:pPr>
    <w:rPr>
      <w:rFonts w:ascii="Calibri" w:eastAsia="DengXian" w:hAnsi="Calibri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C6C46"/>
    <w:rPr>
      <w:rFonts w:ascii="Calibri" w:eastAsia="DengXian" w:hAnsi="Calibri" w:cs="Times New Roman"/>
      <w:kern w:val="0"/>
      <w:lang w:val="de-DE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6C46"/>
    <w:pPr>
      <w:tabs>
        <w:tab w:val="center" w:pos="4536"/>
        <w:tab w:val="right" w:pos="9072"/>
      </w:tabs>
    </w:pPr>
    <w:rPr>
      <w:rFonts w:ascii="Calibri" w:eastAsia="DengXian" w:hAnsi="Calibri"/>
      <w:sz w:val="22"/>
      <w:szCs w:val="22"/>
      <w:lang w:val="de-D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C6C46"/>
    <w:rPr>
      <w:rFonts w:ascii="Calibri" w:eastAsia="DengXian" w:hAnsi="Calibri" w:cs="Times New Roman"/>
      <w:kern w:val="0"/>
      <w:lang w:val="de-DE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5C6C46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val="de-DE" w:eastAsia="zh-CN"/>
    </w:rPr>
  </w:style>
  <w:style w:type="character" w:customStyle="1" w:styleId="acopre">
    <w:name w:val="acopre"/>
    <w:basedOn w:val="DefaultParagraphFont"/>
    <w:rsid w:val="005C6C46"/>
  </w:style>
  <w:style w:type="paragraph" w:styleId="FootnoteText">
    <w:name w:val="footnote text"/>
    <w:basedOn w:val="Normal"/>
    <w:link w:val="FootnoteTextChar"/>
    <w:uiPriority w:val="99"/>
    <w:semiHidden/>
    <w:unhideWhenUsed/>
    <w:rsid w:val="005C6C46"/>
    <w:rPr>
      <w:rFonts w:ascii="Calibri" w:eastAsia="DengXian" w:hAnsi="Calibri"/>
      <w:sz w:val="20"/>
      <w:szCs w:val="20"/>
      <w:lang w:val="de-D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C46"/>
    <w:rPr>
      <w:rFonts w:ascii="Calibri" w:eastAsia="DengXian" w:hAnsi="Calibri" w:cs="Times New Roman"/>
      <w:kern w:val="0"/>
      <w:sz w:val="20"/>
      <w:szCs w:val="20"/>
      <w:lang w:val="de-DE" w:eastAsia="zh-CN"/>
      <w14:ligatures w14:val="none"/>
    </w:rPr>
  </w:style>
  <w:style w:type="character" w:styleId="FootnoteReference">
    <w:name w:val="footnote reference"/>
    <w:uiPriority w:val="99"/>
    <w:semiHidden/>
    <w:unhideWhenUsed/>
    <w:rsid w:val="005C6C46"/>
    <w:rPr>
      <w:vertAlign w:val="superscript"/>
    </w:rPr>
  </w:style>
  <w:style w:type="character" w:styleId="Hyperlink">
    <w:name w:val="Hyperlink"/>
    <w:uiPriority w:val="99"/>
    <w:unhideWhenUsed/>
    <w:rsid w:val="005C6C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C4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C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C46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5C6C46"/>
    <w:rPr>
      <w:vertAlign w:val="superscript"/>
    </w:rPr>
  </w:style>
  <w:style w:type="character" w:customStyle="1" w:styleId="inline-input">
    <w:name w:val="inline-input"/>
    <w:basedOn w:val="DefaultParagraphFont"/>
    <w:rsid w:val="005C6C46"/>
  </w:style>
  <w:style w:type="table" w:customStyle="1" w:styleId="QQuestionTable">
    <w:name w:val="QQuestionTable"/>
    <w:uiPriority w:val="99"/>
    <w:qFormat/>
    <w:rsid w:val="005C6C46"/>
    <w:pPr>
      <w:spacing w:after="0" w:line="240" w:lineRule="auto"/>
      <w:jc w:val="center"/>
    </w:pPr>
    <w:rPr>
      <w:rFonts w:ascii="Arial" w:eastAsia="SimSun" w:hAnsi="Arial" w:cs="Times New Roman"/>
      <w:kern w:val="0"/>
      <w:lang w:val="en-US"/>
      <w14:ligatures w14:val="none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5C6C46"/>
    <w:pPr>
      <w:spacing w:after="0" w:line="240" w:lineRule="auto"/>
      <w:jc w:val="center"/>
    </w:pPr>
    <w:rPr>
      <w:rFonts w:ascii="Arial" w:eastAsia="SimSun" w:hAnsi="Arial" w:cs="Times New Roman"/>
      <w:kern w:val="0"/>
      <w:lang w:val="en-US"/>
      <w14:ligatures w14:val="none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5C6C46"/>
    <w:pPr>
      <w:numPr>
        <w:numId w:val="25"/>
      </w:numPr>
    </w:pPr>
  </w:style>
  <w:style w:type="numbering" w:customStyle="1" w:styleId="Singlepunch">
    <w:name w:val="Single punch"/>
    <w:rsid w:val="005C6C46"/>
    <w:pPr>
      <w:numPr>
        <w:numId w:val="27"/>
      </w:numPr>
    </w:pPr>
  </w:style>
  <w:style w:type="table" w:customStyle="1" w:styleId="QQuestionTable1">
    <w:name w:val="QQuestionTable1"/>
    <w:uiPriority w:val="99"/>
    <w:qFormat/>
    <w:rsid w:val="005C6C46"/>
    <w:pPr>
      <w:spacing w:after="0" w:line="240" w:lineRule="auto"/>
      <w:jc w:val="center"/>
    </w:pPr>
    <w:rPr>
      <w:rFonts w:ascii="Arial" w:eastAsia="SimSun" w:hAnsi="Arial" w:cs="Times New Roman"/>
      <w:kern w:val="0"/>
      <w:lang w:val="en-US"/>
      <w14:ligatures w14:val="none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StandardSliderTable">
    <w:name w:val="QStandardSliderTable"/>
    <w:uiPriority w:val="99"/>
    <w:qFormat/>
    <w:rsid w:val="005C6C46"/>
    <w:pPr>
      <w:spacing w:after="0" w:line="240" w:lineRule="auto"/>
      <w:jc w:val="center"/>
    </w:pPr>
    <w:rPr>
      <w:rFonts w:ascii="Arial" w:eastAsia="SimSun" w:hAnsi="Arial" w:cs="Times New Roman"/>
      <w:kern w:val="0"/>
      <w:lang w:val="en-US"/>
      <w14:ligatures w14:val="none"/>
    </w:r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5C6C46"/>
    <w:pPr>
      <w:spacing w:after="0" w:line="240" w:lineRule="auto"/>
      <w:jc w:val="center"/>
    </w:pPr>
    <w:rPr>
      <w:rFonts w:ascii="Arial" w:eastAsia="SimSun" w:hAnsi="Arial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QuestionIconTable1">
    <w:name w:val="QQuestionIconTable1"/>
    <w:uiPriority w:val="99"/>
    <w:qFormat/>
    <w:rsid w:val="005C6C46"/>
    <w:pPr>
      <w:spacing w:after="0" w:line="240" w:lineRule="auto"/>
      <w:jc w:val="center"/>
    </w:pPr>
    <w:rPr>
      <w:rFonts w:ascii="Arial" w:eastAsia="SimSun" w:hAnsi="Arial" w:cs="Times New Roman"/>
      <w:kern w:val="0"/>
      <w:lang w:val="en-US"/>
      <w14:ligatures w14:val="none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1">
    <w:name w:val="Multi punch1"/>
    <w:rsid w:val="005C6C46"/>
  </w:style>
  <w:style w:type="numbering" w:customStyle="1" w:styleId="Singlepunch1">
    <w:name w:val="Single punch1"/>
    <w:rsid w:val="005C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2024-04-22T11:50:00Z</dcterms:created>
  <dcterms:modified xsi:type="dcterms:W3CDTF">2024-04-22T11:50:00Z</dcterms:modified>
</cp:coreProperties>
</file>