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B32EB" w14:textId="77777777" w:rsidR="001445A8" w:rsidRDefault="001445A8" w:rsidP="00B103F4">
      <w:pPr>
        <w:spacing w:line="480" w:lineRule="auto"/>
        <w:outlineLvl w:val="0"/>
        <w:rPr>
          <w:b/>
        </w:rPr>
      </w:pPr>
      <w:bookmarkStart w:id="0" w:name="_GoBack"/>
      <w:bookmarkEnd w:id="0"/>
    </w:p>
    <w:p w14:paraId="7BD8927E" w14:textId="77777777" w:rsidR="00AC0250" w:rsidRDefault="00AC0250" w:rsidP="00AC0250">
      <w:pPr>
        <w:spacing w:line="480" w:lineRule="auto"/>
        <w:jc w:val="center"/>
        <w:rPr>
          <w:b/>
          <w:color w:val="000000" w:themeColor="text1"/>
        </w:rPr>
      </w:pPr>
      <w:r>
        <w:rPr>
          <w:b/>
          <w:color w:val="000000" w:themeColor="text1"/>
        </w:rPr>
        <w:t>Supplementary Materials</w:t>
      </w:r>
    </w:p>
    <w:sdt>
      <w:sdtPr>
        <w:rPr>
          <w:rFonts w:ascii="Times New Roman" w:eastAsiaTheme="minorEastAsia" w:hAnsi="Times New Roman" w:cs="Times New Roman"/>
          <w:b w:val="0"/>
          <w:bCs w:val="0"/>
          <w:color w:val="000000" w:themeColor="text1"/>
          <w:sz w:val="24"/>
          <w:szCs w:val="24"/>
          <w:lang w:eastAsia="zh-CN"/>
        </w:rPr>
        <w:id w:val="-2099473145"/>
        <w:docPartObj>
          <w:docPartGallery w:val="Table of Contents"/>
          <w:docPartUnique/>
        </w:docPartObj>
      </w:sdtPr>
      <w:sdtEndPr/>
      <w:sdtContent>
        <w:p w14:paraId="3E78F0EC" w14:textId="77777777" w:rsidR="00AC0250" w:rsidRDefault="00AC0250" w:rsidP="00AC0250">
          <w:pPr>
            <w:pStyle w:val="TOCHeading"/>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of Contents</w:t>
          </w:r>
        </w:p>
        <w:p w14:paraId="0A047060" w14:textId="3F22C9CC" w:rsidR="00A03675" w:rsidRDefault="00AC0250" w:rsidP="00A03675">
          <w:pPr>
            <w:pStyle w:val="TOC2"/>
            <w:rPr>
              <w:rFonts w:cstheme="minorBidi"/>
              <w:noProof/>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hyperlink w:anchor="_Toc94560043" w:history="1">
            <w:r w:rsidR="00A03675" w:rsidRPr="00C16585">
              <w:rPr>
                <w:rStyle w:val="Hyperlink"/>
                <w:rFonts w:ascii="Times New Roman" w:hAnsi="Times New Roman"/>
                <w:noProof/>
              </w:rPr>
              <w:t>Section A – Participatory Meetings Training Protocol</w:t>
            </w:r>
            <w:r w:rsidR="00A03675">
              <w:rPr>
                <w:noProof/>
                <w:webHidden/>
              </w:rPr>
              <w:tab/>
            </w:r>
            <w:r w:rsidR="00A03675">
              <w:rPr>
                <w:noProof/>
                <w:webHidden/>
              </w:rPr>
              <w:fldChar w:fldCharType="begin"/>
            </w:r>
            <w:r w:rsidR="00A03675">
              <w:rPr>
                <w:noProof/>
                <w:webHidden/>
              </w:rPr>
              <w:instrText xml:space="preserve"> PAGEREF _Toc94560043 \h </w:instrText>
            </w:r>
            <w:r w:rsidR="00A03675">
              <w:rPr>
                <w:noProof/>
                <w:webHidden/>
              </w:rPr>
            </w:r>
            <w:r w:rsidR="00A03675">
              <w:rPr>
                <w:noProof/>
                <w:webHidden/>
              </w:rPr>
              <w:fldChar w:fldCharType="separate"/>
            </w:r>
            <w:r w:rsidR="00A03675">
              <w:rPr>
                <w:noProof/>
                <w:webHidden/>
              </w:rPr>
              <w:t>2</w:t>
            </w:r>
            <w:r w:rsidR="00A03675">
              <w:rPr>
                <w:noProof/>
                <w:webHidden/>
              </w:rPr>
              <w:fldChar w:fldCharType="end"/>
            </w:r>
          </w:hyperlink>
        </w:p>
        <w:p w14:paraId="6757C227" w14:textId="079FBF01" w:rsidR="00A03675" w:rsidRDefault="00F945C3" w:rsidP="00A03675">
          <w:pPr>
            <w:pStyle w:val="TOC2"/>
            <w:rPr>
              <w:rFonts w:cstheme="minorBidi"/>
              <w:noProof/>
              <w:sz w:val="24"/>
              <w:szCs w:val="24"/>
            </w:rPr>
          </w:pPr>
          <w:hyperlink w:anchor="_Toc94560044" w:history="1">
            <w:r w:rsidR="00A03675" w:rsidRPr="00C16585">
              <w:rPr>
                <w:rStyle w:val="Hyperlink"/>
                <w:rFonts w:ascii="Times New Roman" w:hAnsi="Times New Roman"/>
                <w:noProof/>
              </w:rPr>
              <w:t>Section B – Qualitative Observations</w:t>
            </w:r>
            <w:r w:rsidR="00A03675">
              <w:rPr>
                <w:noProof/>
                <w:webHidden/>
              </w:rPr>
              <w:tab/>
            </w:r>
            <w:r w:rsidR="00A03675">
              <w:rPr>
                <w:noProof/>
                <w:webHidden/>
              </w:rPr>
              <w:fldChar w:fldCharType="begin"/>
            </w:r>
            <w:r w:rsidR="00A03675">
              <w:rPr>
                <w:noProof/>
                <w:webHidden/>
              </w:rPr>
              <w:instrText xml:space="preserve"> PAGEREF _Toc94560044 \h </w:instrText>
            </w:r>
            <w:r w:rsidR="00A03675">
              <w:rPr>
                <w:noProof/>
                <w:webHidden/>
              </w:rPr>
            </w:r>
            <w:r w:rsidR="00A03675">
              <w:rPr>
                <w:noProof/>
                <w:webHidden/>
              </w:rPr>
              <w:fldChar w:fldCharType="separate"/>
            </w:r>
            <w:r w:rsidR="00A03675">
              <w:rPr>
                <w:noProof/>
                <w:webHidden/>
              </w:rPr>
              <w:t>6</w:t>
            </w:r>
            <w:r w:rsidR="00A03675">
              <w:rPr>
                <w:noProof/>
                <w:webHidden/>
              </w:rPr>
              <w:fldChar w:fldCharType="end"/>
            </w:r>
          </w:hyperlink>
        </w:p>
        <w:p w14:paraId="2CC0439C" w14:textId="228A4322" w:rsidR="00A03675" w:rsidRDefault="00F945C3" w:rsidP="00A03675">
          <w:pPr>
            <w:pStyle w:val="TOC2"/>
            <w:rPr>
              <w:rFonts w:cstheme="minorBidi"/>
              <w:noProof/>
              <w:sz w:val="24"/>
              <w:szCs w:val="24"/>
            </w:rPr>
          </w:pPr>
          <w:hyperlink w:anchor="_Toc94560045" w:history="1">
            <w:r w:rsidR="00A03675" w:rsidRPr="00C16585">
              <w:rPr>
                <w:rStyle w:val="Hyperlink"/>
                <w:rFonts w:ascii="Times New Roman" w:hAnsi="Times New Roman"/>
                <w:noProof/>
              </w:rPr>
              <w:t>Section C – Randomization</w:t>
            </w:r>
            <w:r w:rsidR="00A03675">
              <w:rPr>
                <w:noProof/>
                <w:webHidden/>
              </w:rPr>
              <w:tab/>
            </w:r>
            <w:r w:rsidR="00A03675">
              <w:rPr>
                <w:noProof/>
                <w:webHidden/>
              </w:rPr>
              <w:fldChar w:fldCharType="begin"/>
            </w:r>
            <w:r w:rsidR="00A03675">
              <w:rPr>
                <w:noProof/>
                <w:webHidden/>
              </w:rPr>
              <w:instrText xml:space="preserve"> PAGEREF _Toc94560045 \h </w:instrText>
            </w:r>
            <w:r w:rsidR="00A03675">
              <w:rPr>
                <w:noProof/>
                <w:webHidden/>
              </w:rPr>
            </w:r>
            <w:r w:rsidR="00A03675">
              <w:rPr>
                <w:noProof/>
                <w:webHidden/>
              </w:rPr>
              <w:fldChar w:fldCharType="separate"/>
            </w:r>
            <w:r w:rsidR="00A03675">
              <w:rPr>
                <w:noProof/>
                <w:webHidden/>
              </w:rPr>
              <w:t>15</w:t>
            </w:r>
            <w:r w:rsidR="00A03675">
              <w:rPr>
                <w:noProof/>
                <w:webHidden/>
              </w:rPr>
              <w:fldChar w:fldCharType="end"/>
            </w:r>
          </w:hyperlink>
        </w:p>
        <w:p w14:paraId="66EE91A9" w14:textId="3B56D62A" w:rsidR="00A03675" w:rsidRDefault="00F945C3" w:rsidP="00A03675">
          <w:pPr>
            <w:pStyle w:val="TOC2"/>
            <w:rPr>
              <w:rFonts w:cstheme="minorBidi"/>
              <w:noProof/>
              <w:sz w:val="24"/>
              <w:szCs w:val="24"/>
            </w:rPr>
          </w:pPr>
          <w:hyperlink w:anchor="_Toc94560046" w:history="1">
            <w:r w:rsidR="00A03675" w:rsidRPr="00C16585">
              <w:rPr>
                <w:rStyle w:val="Hyperlink"/>
                <w:rFonts w:ascii="Times New Roman" w:hAnsi="Times New Roman"/>
                <w:noProof/>
              </w:rPr>
              <w:t>Section D – Productivity Results Robustness Checks</w:t>
            </w:r>
            <w:r w:rsidR="00A03675">
              <w:rPr>
                <w:noProof/>
                <w:webHidden/>
              </w:rPr>
              <w:tab/>
            </w:r>
            <w:r w:rsidR="00A03675">
              <w:rPr>
                <w:noProof/>
                <w:webHidden/>
              </w:rPr>
              <w:fldChar w:fldCharType="begin"/>
            </w:r>
            <w:r w:rsidR="00A03675">
              <w:rPr>
                <w:noProof/>
                <w:webHidden/>
              </w:rPr>
              <w:instrText xml:space="preserve"> PAGEREF _Toc94560046 \h </w:instrText>
            </w:r>
            <w:r w:rsidR="00A03675">
              <w:rPr>
                <w:noProof/>
                <w:webHidden/>
              </w:rPr>
            </w:r>
            <w:r w:rsidR="00A03675">
              <w:rPr>
                <w:noProof/>
                <w:webHidden/>
              </w:rPr>
              <w:fldChar w:fldCharType="separate"/>
            </w:r>
            <w:r w:rsidR="00A03675">
              <w:rPr>
                <w:noProof/>
                <w:webHidden/>
              </w:rPr>
              <w:t>18</w:t>
            </w:r>
            <w:r w:rsidR="00A03675">
              <w:rPr>
                <w:noProof/>
                <w:webHidden/>
              </w:rPr>
              <w:fldChar w:fldCharType="end"/>
            </w:r>
          </w:hyperlink>
        </w:p>
        <w:p w14:paraId="6956E000" w14:textId="6868D1A4" w:rsidR="00A03675" w:rsidRDefault="00F945C3">
          <w:pPr>
            <w:pStyle w:val="TOC3"/>
            <w:rPr>
              <w:rFonts w:cstheme="minorBidi"/>
              <w:noProof/>
              <w:sz w:val="24"/>
              <w:szCs w:val="24"/>
            </w:rPr>
          </w:pPr>
          <w:hyperlink w:anchor="_Toc94560047" w:history="1">
            <w:r w:rsidR="00A03675" w:rsidRPr="00C16585">
              <w:rPr>
                <w:rStyle w:val="Hyperlink"/>
                <w:rFonts w:ascii="Times New Roman" w:hAnsi="Times New Roman"/>
                <w:b/>
                <w:noProof/>
              </w:rPr>
              <w:t>Section D1 – Robustness checks with market value as a dependent variable.</w:t>
            </w:r>
            <w:r w:rsidR="00A03675">
              <w:rPr>
                <w:noProof/>
                <w:webHidden/>
              </w:rPr>
              <w:tab/>
            </w:r>
            <w:r w:rsidR="00A03675">
              <w:rPr>
                <w:noProof/>
                <w:webHidden/>
              </w:rPr>
              <w:fldChar w:fldCharType="begin"/>
            </w:r>
            <w:r w:rsidR="00A03675">
              <w:rPr>
                <w:noProof/>
                <w:webHidden/>
              </w:rPr>
              <w:instrText xml:space="preserve"> PAGEREF _Toc94560047 \h </w:instrText>
            </w:r>
            <w:r w:rsidR="00A03675">
              <w:rPr>
                <w:noProof/>
                <w:webHidden/>
              </w:rPr>
            </w:r>
            <w:r w:rsidR="00A03675">
              <w:rPr>
                <w:noProof/>
                <w:webHidden/>
              </w:rPr>
              <w:fldChar w:fldCharType="separate"/>
            </w:r>
            <w:r w:rsidR="00A03675">
              <w:rPr>
                <w:noProof/>
                <w:webHidden/>
              </w:rPr>
              <w:t>18</w:t>
            </w:r>
            <w:r w:rsidR="00A03675">
              <w:rPr>
                <w:noProof/>
                <w:webHidden/>
              </w:rPr>
              <w:fldChar w:fldCharType="end"/>
            </w:r>
          </w:hyperlink>
        </w:p>
        <w:p w14:paraId="44DC5783" w14:textId="06B56F99" w:rsidR="00A03675" w:rsidRDefault="00F945C3">
          <w:pPr>
            <w:pStyle w:val="TOC3"/>
            <w:rPr>
              <w:rFonts w:cstheme="minorBidi"/>
              <w:noProof/>
              <w:sz w:val="24"/>
              <w:szCs w:val="24"/>
            </w:rPr>
          </w:pPr>
          <w:hyperlink w:anchor="_Toc94560048" w:history="1">
            <w:r w:rsidR="00A03675" w:rsidRPr="00C16585">
              <w:rPr>
                <w:rStyle w:val="Hyperlink"/>
                <w:rFonts w:ascii="Times New Roman" w:hAnsi="Times New Roman"/>
                <w:b/>
                <w:noProof/>
              </w:rPr>
              <w:t>Section D2 – Robustness checks with outcomes at the average group level, using group averages as a dependent variable.</w:t>
            </w:r>
            <w:r w:rsidR="00A03675">
              <w:rPr>
                <w:noProof/>
                <w:webHidden/>
              </w:rPr>
              <w:tab/>
            </w:r>
            <w:r w:rsidR="00A03675">
              <w:rPr>
                <w:noProof/>
                <w:webHidden/>
              </w:rPr>
              <w:fldChar w:fldCharType="begin"/>
            </w:r>
            <w:r w:rsidR="00A03675">
              <w:rPr>
                <w:noProof/>
                <w:webHidden/>
              </w:rPr>
              <w:instrText xml:space="preserve"> PAGEREF _Toc94560048 \h </w:instrText>
            </w:r>
            <w:r w:rsidR="00A03675">
              <w:rPr>
                <w:noProof/>
                <w:webHidden/>
              </w:rPr>
            </w:r>
            <w:r w:rsidR="00A03675">
              <w:rPr>
                <w:noProof/>
                <w:webHidden/>
              </w:rPr>
              <w:fldChar w:fldCharType="separate"/>
            </w:r>
            <w:r w:rsidR="00A03675">
              <w:rPr>
                <w:noProof/>
                <w:webHidden/>
              </w:rPr>
              <w:t>23</w:t>
            </w:r>
            <w:r w:rsidR="00A03675">
              <w:rPr>
                <w:noProof/>
                <w:webHidden/>
              </w:rPr>
              <w:fldChar w:fldCharType="end"/>
            </w:r>
          </w:hyperlink>
        </w:p>
        <w:p w14:paraId="54160B90" w14:textId="02208BA4" w:rsidR="00A03675" w:rsidRDefault="00F945C3">
          <w:pPr>
            <w:pStyle w:val="TOC3"/>
            <w:rPr>
              <w:rFonts w:cstheme="minorBidi"/>
              <w:noProof/>
              <w:sz w:val="24"/>
              <w:szCs w:val="24"/>
            </w:rPr>
          </w:pPr>
          <w:hyperlink w:anchor="_Toc94560049" w:history="1">
            <w:r w:rsidR="00A03675" w:rsidRPr="00C16585">
              <w:rPr>
                <w:rStyle w:val="Hyperlink"/>
                <w:rFonts w:ascii="Times New Roman" w:hAnsi="Times New Roman"/>
                <w:b/>
                <w:noProof/>
              </w:rPr>
              <w:t>Section D3 – Robustness checks with outcomes at the total group level.</w:t>
            </w:r>
            <w:r w:rsidR="00A03675">
              <w:rPr>
                <w:noProof/>
                <w:webHidden/>
              </w:rPr>
              <w:tab/>
            </w:r>
            <w:r w:rsidR="00A03675">
              <w:rPr>
                <w:noProof/>
                <w:webHidden/>
              </w:rPr>
              <w:fldChar w:fldCharType="begin"/>
            </w:r>
            <w:r w:rsidR="00A03675">
              <w:rPr>
                <w:noProof/>
                <w:webHidden/>
              </w:rPr>
              <w:instrText xml:space="preserve"> PAGEREF _Toc94560049 \h </w:instrText>
            </w:r>
            <w:r w:rsidR="00A03675">
              <w:rPr>
                <w:noProof/>
                <w:webHidden/>
              </w:rPr>
            </w:r>
            <w:r w:rsidR="00A03675">
              <w:rPr>
                <w:noProof/>
                <w:webHidden/>
              </w:rPr>
              <w:fldChar w:fldCharType="separate"/>
            </w:r>
            <w:r w:rsidR="00A03675">
              <w:rPr>
                <w:noProof/>
                <w:webHidden/>
              </w:rPr>
              <w:t>26</w:t>
            </w:r>
            <w:r w:rsidR="00A03675">
              <w:rPr>
                <w:noProof/>
                <w:webHidden/>
              </w:rPr>
              <w:fldChar w:fldCharType="end"/>
            </w:r>
          </w:hyperlink>
        </w:p>
        <w:p w14:paraId="6CC67E62" w14:textId="0EE05605" w:rsidR="00A03675" w:rsidRDefault="00F945C3">
          <w:pPr>
            <w:pStyle w:val="TOC3"/>
            <w:rPr>
              <w:rFonts w:cstheme="minorBidi"/>
              <w:noProof/>
              <w:sz w:val="24"/>
              <w:szCs w:val="24"/>
            </w:rPr>
          </w:pPr>
          <w:hyperlink w:anchor="_Toc94560050" w:history="1">
            <w:r w:rsidR="00A03675" w:rsidRPr="00C16585">
              <w:rPr>
                <w:rStyle w:val="Hyperlink"/>
                <w:rFonts w:ascii="Times New Roman" w:hAnsi="Times New Roman"/>
                <w:b/>
                <w:noProof/>
              </w:rPr>
              <w:t>Section D4 – Robustness checks with 62 groups (intact pairs).</w:t>
            </w:r>
            <w:r w:rsidR="00A03675">
              <w:rPr>
                <w:noProof/>
                <w:webHidden/>
              </w:rPr>
              <w:tab/>
            </w:r>
            <w:r w:rsidR="00A03675">
              <w:rPr>
                <w:noProof/>
                <w:webHidden/>
              </w:rPr>
              <w:fldChar w:fldCharType="begin"/>
            </w:r>
            <w:r w:rsidR="00A03675">
              <w:rPr>
                <w:noProof/>
                <w:webHidden/>
              </w:rPr>
              <w:instrText xml:space="preserve"> PAGEREF _Toc94560050 \h </w:instrText>
            </w:r>
            <w:r w:rsidR="00A03675">
              <w:rPr>
                <w:noProof/>
                <w:webHidden/>
              </w:rPr>
            </w:r>
            <w:r w:rsidR="00A03675">
              <w:rPr>
                <w:noProof/>
                <w:webHidden/>
              </w:rPr>
              <w:fldChar w:fldCharType="separate"/>
            </w:r>
            <w:r w:rsidR="00A03675">
              <w:rPr>
                <w:noProof/>
                <w:webHidden/>
              </w:rPr>
              <w:t>29</w:t>
            </w:r>
            <w:r w:rsidR="00A03675">
              <w:rPr>
                <w:noProof/>
                <w:webHidden/>
              </w:rPr>
              <w:fldChar w:fldCharType="end"/>
            </w:r>
          </w:hyperlink>
        </w:p>
        <w:p w14:paraId="15EB6519" w14:textId="450FEDA4" w:rsidR="00A03675" w:rsidRDefault="00F945C3">
          <w:pPr>
            <w:pStyle w:val="TOC3"/>
            <w:rPr>
              <w:rFonts w:cstheme="minorBidi"/>
              <w:noProof/>
              <w:sz w:val="24"/>
              <w:szCs w:val="24"/>
            </w:rPr>
          </w:pPr>
          <w:hyperlink w:anchor="_Toc94560051" w:history="1">
            <w:r w:rsidR="00A03675" w:rsidRPr="00C16585">
              <w:rPr>
                <w:rStyle w:val="Hyperlink"/>
                <w:rFonts w:ascii="Times New Roman" w:hAnsi="Times New Roman"/>
                <w:b/>
                <w:bCs/>
                <w:noProof/>
              </w:rPr>
              <w:t>Section D5 – Robustness checks with randomization inference.</w:t>
            </w:r>
            <w:r w:rsidR="00A03675">
              <w:rPr>
                <w:noProof/>
                <w:webHidden/>
              </w:rPr>
              <w:tab/>
            </w:r>
            <w:r w:rsidR="00A03675">
              <w:rPr>
                <w:noProof/>
                <w:webHidden/>
              </w:rPr>
              <w:fldChar w:fldCharType="begin"/>
            </w:r>
            <w:r w:rsidR="00A03675">
              <w:rPr>
                <w:noProof/>
                <w:webHidden/>
              </w:rPr>
              <w:instrText xml:space="preserve"> PAGEREF _Toc94560051 \h </w:instrText>
            </w:r>
            <w:r w:rsidR="00A03675">
              <w:rPr>
                <w:noProof/>
                <w:webHidden/>
              </w:rPr>
            </w:r>
            <w:r w:rsidR="00A03675">
              <w:rPr>
                <w:noProof/>
                <w:webHidden/>
              </w:rPr>
              <w:fldChar w:fldCharType="separate"/>
            </w:r>
            <w:r w:rsidR="00A03675">
              <w:rPr>
                <w:noProof/>
                <w:webHidden/>
              </w:rPr>
              <w:t>32</w:t>
            </w:r>
            <w:r w:rsidR="00A03675">
              <w:rPr>
                <w:noProof/>
                <w:webHidden/>
              </w:rPr>
              <w:fldChar w:fldCharType="end"/>
            </w:r>
          </w:hyperlink>
        </w:p>
        <w:p w14:paraId="02922E5A" w14:textId="06072206" w:rsidR="00A03675" w:rsidRDefault="00F945C3">
          <w:pPr>
            <w:pStyle w:val="TOC3"/>
            <w:rPr>
              <w:rFonts w:cstheme="minorBidi"/>
              <w:noProof/>
              <w:sz w:val="24"/>
              <w:szCs w:val="24"/>
            </w:rPr>
          </w:pPr>
          <w:hyperlink w:anchor="_Toc94560052" w:history="1">
            <w:r w:rsidR="00A03675" w:rsidRPr="00C16585">
              <w:rPr>
                <w:rStyle w:val="Hyperlink"/>
                <w:rFonts w:ascii="Times New Roman" w:hAnsi="Times New Roman"/>
                <w:b/>
                <w:bCs/>
                <w:noProof/>
              </w:rPr>
              <w:t>Section D6 – Multiple Imputation</w:t>
            </w:r>
            <w:r w:rsidR="00A03675">
              <w:rPr>
                <w:noProof/>
                <w:webHidden/>
              </w:rPr>
              <w:tab/>
            </w:r>
            <w:r w:rsidR="00A03675">
              <w:rPr>
                <w:noProof/>
                <w:webHidden/>
              </w:rPr>
              <w:fldChar w:fldCharType="begin"/>
            </w:r>
            <w:r w:rsidR="00A03675">
              <w:rPr>
                <w:noProof/>
                <w:webHidden/>
              </w:rPr>
              <w:instrText xml:space="preserve"> PAGEREF _Toc94560052 \h </w:instrText>
            </w:r>
            <w:r w:rsidR="00A03675">
              <w:rPr>
                <w:noProof/>
                <w:webHidden/>
              </w:rPr>
            </w:r>
            <w:r w:rsidR="00A03675">
              <w:rPr>
                <w:noProof/>
                <w:webHidden/>
              </w:rPr>
              <w:fldChar w:fldCharType="separate"/>
            </w:r>
            <w:r w:rsidR="00A03675">
              <w:rPr>
                <w:noProof/>
                <w:webHidden/>
              </w:rPr>
              <w:t>35</w:t>
            </w:r>
            <w:r w:rsidR="00A03675">
              <w:rPr>
                <w:noProof/>
                <w:webHidden/>
              </w:rPr>
              <w:fldChar w:fldCharType="end"/>
            </w:r>
          </w:hyperlink>
        </w:p>
        <w:p w14:paraId="3D08E400" w14:textId="69124407" w:rsidR="00A03675" w:rsidRDefault="00F945C3" w:rsidP="00A03675">
          <w:pPr>
            <w:pStyle w:val="TOC2"/>
            <w:rPr>
              <w:rFonts w:cstheme="minorBidi"/>
              <w:noProof/>
              <w:sz w:val="24"/>
              <w:szCs w:val="24"/>
            </w:rPr>
          </w:pPr>
          <w:hyperlink w:anchor="_Toc94560053" w:history="1">
            <w:r w:rsidR="00A03675" w:rsidRPr="00C16585">
              <w:rPr>
                <w:rStyle w:val="Hyperlink"/>
                <w:rFonts w:ascii="Times New Roman" w:hAnsi="Times New Roman"/>
                <w:noProof/>
              </w:rPr>
              <w:t>Section E – Survey materials</w:t>
            </w:r>
            <w:r w:rsidR="00A03675">
              <w:rPr>
                <w:noProof/>
                <w:webHidden/>
              </w:rPr>
              <w:tab/>
            </w:r>
            <w:r w:rsidR="00A03675">
              <w:rPr>
                <w:noProof/>
                <w:webHidden/>
              </w:rPr>
              <w:fldChar w:fldCharType="begin"/>
            </w:r>
            <w:r w:rsidR="00A03675">
              <w:rPr>
                <w:noProof/>
                <w:webHidden/>
              </w:rPr>
              <w:instrText xml:space="preserve"> PAGEREF _Toc94560053 \h </w:instrText>
            </w:r>
            <w:r w:rsidR="00A03675">
              <w:rPr>
                <w:noProof/>
                <w:webHidden/>
              </w:rPr>
            </w:r>
            <w:r w:rsidR="00A03675">
              <w:rPr>
                <w:noProof/>
                <w:webHidden/>
              </w:rPr>
              <w:fldChar w:fldCharType="separate"/>
            </w:r>
            <w:r w:rsidR="00A03675">
              <w:rPr>
                <w:noProof/>
                <w:webHidden/>
              </w:rPr>
              <w:t>36</w:t>
            </w:r>
            <w:r w:rsidR="00A03675">
              <w:rPr>
                <w:noProof/>
                <w:webHidden/>
              </w:rPr>
              <w:fldChar w:fldCharType="end"/>
            </w:r>
          </w:hyperlink>
        </w:p>
        <w:p w14:paraId="191F9B69" w14:textId="0176768A" w:rsidR="00A03675" w:rsidRDefault="00F945C3" w:rsidP="00A03675">
          <w:pPr>
            <w:pStyle w:val="TOC2"/>
            <w:rPr>
              <w:rFonts w:cstheme="minorBidi"/>
              <w:noProof/>
              <w:sz w:val="24"/>
              <w:szCs w:val="24"/>
            </w:rPr>
          </w:pPr>
          <w:hyperlink w:anchor="_Toc94560054" w:history="1">
            <w:r w:rsidR="00A03675" w:rsidRPr="00C16585">
              <w:rPr>
                <w:rStyle w:val="Hyperlink"/>
                <w:rFonts w:ascii="Times New Roman" w:hAnsi="Times New Roman"/>
                <w:noProof/>
              </w:rPr>
              <w:t>Section F – Survey Robustness Check</w:t>
            </w:r>
            <w:r w:rsidR="00A03675">
              <w:rPr>
                <w:noProof/>
                <w:webHidden/>
              </w:rPr>
              <w:tab/>
            </w:r>
            <w:r w:rsidR="00A03675">
              <w:rPr>
                <w:noProof/>
                <w:webHidden/>
              </w:rPr>
              <w:fldChar w:fldCharType="begin"/>
            </w:r>
            <w:r w:rsidR="00A03675">
              <w:rPr>
                <w:noProof/>
                <w:webHidden/>
              </w:rPr>
              <w:instrText xml:space="preserve"> PAGEREF _Toc94560054 \h </w:instrText>
            </w:r>
            <w:r w:rsidR="00A03675">
              <w:rPr>
                <w:noProof/>
                <w:webHidden/>
              </w:rPr>
            </w:r>
            <w:r w:rsidR="00A03675">
              <w:rPr>
                <w:noProof/>
                <w:webHidden/>
              </w:rPr>
              <w:fldChar w:fldCharType="separate"/>
            </w:r>
            <w:r w:rsidR="00A03675">
              <w:rPr>
                <w:noProof/>
                <w:webHidden/>
              </w:rPr>
              <w:t>41</w:t>
            </w:r>
            <w:r w:rsidR="00A03675">
              <w:rPr>
                <w:noProof/>
                <w:webHidden/>
              </w:rPr>
              <w:fldChar w:fldCharType="end"/>
            </w:r>
          </w:hyperlink>
        </w:p>
        <w:p w14:paraId="6C99D998" w14:textId="13CAF496" w:rsidR="00A03675" w:rsidRDefault="00F945C3">
          <w:pPr>
            <w:pStyle w:val="TOC3"/>
            <w:rPr>
              <w:rFonts w:cstheme="minorBidi"/>
              <w:noProof/>
              <w:sz w:val="24"/>
              <w:szCs w:val="24"/>
            </w:rPr>
          </w:pPr>
          <w:hyperlink w:anchor="_Toc94560055" w:history="1">
            <w:r w:rsidR="00A03675" w:rsidRPr="00C16585">
              <w:rPr>
                <w:rStyle w:val="Hyperlink"/>
                <w:rFonts w:ascii="Times New Roman" w:hAnsi="Times New Roman"/>
                <w:b/>
                <w:noProof/>
              </w:rPr>
              <w:t>Section F1 - Survey robustness checks including new workers.</w:t>
            </w:r>
            <w:r w:rsidR="00A03675">
              <w:rPr>
                <w:noProof/>
                <w:webHidden/>
              </w:rPr>
              <w:tab/>
            </w:r>
            <w:r w:rsidR="00A03675">
              <w:rPr>
                <w:noProof/>
                <w:webHidden/>
              </w:rPr>
              <w:fldChar w:fldCharType="begin"/>
            </w:r>
            <w:r w:rsidR="00A03675">
              <w:rPr>
                <w:noProof/>
                <w:webHidden/>
              </w:rPr>
              <w:instrText xml:space="preserve"> PAGEREF _Toc94560055 \h </w:instrText>
            </w:r>
            <w:r w:rsidR="00A03675">
              <w:rPr>
                <w:noProof/>
                <w:webHidden/>
              </w:rPr>
            </w:r>
            <w:r w:rsidR="00A03675">
              <w:rPr>
                <w:noProof/>
                <w:webHidden/>
              </w:rPr>
              <w:fldChar w:fldCharType="separate"/>
            </w:r>
            <w:r w:rsidR="00A03675">
              <w:rPr>
                <w:noProof/>
                <w:webHidden/>
              </w:rPr>
              <w:t>41</w:t>
            </w:r>
            <w:r w:rsidR="00A03675">
              <w:rPr>
                <w:noProof/>
                <w:webHidden/>
              </w:rPr>
              <w:fldChar w:fldCharType="end"/>
            </w:r>
          </w:hyperlink>
        </w:p>
        <w:p w14:paraId="653D7CE0" w14:textId="08112A78" w:rsidR="00A03675" w:rsidRDefault="00F945C3">
          <w:pPr>
            <w:pStyle w:val="TOC3"/>
            <w:rPr>
              <w:rFonts w:cstheme="minorBidi"/>
              <w:noProof/>
              <w:sz w:val="24"/>
              <w:szCs w:val="24"/>
            </w:rPr>
          </w:pPr>
          <w:hyperlink w:anchor="_Toc94560056" w:history="1">
            <w:r w:rsidR="00A03675" w:rsidRPr="00C16585">
              <w:rPr>
                <w:rStyle w:val="Hyperlink"/>
                <w:rFonts w:ascii="Times New Roman" w:hAnsi="Times New Roman"/>
                <w:b/>
                <w:noProof/>
              </w:rPr>
              <w:t>Section F2 – Survey robustness checks for missing value imputation.</w:t>
            </w:r>
            <w:r w:rsidR="00A03675">
              <w:rPr>
                <w:noProof/>
                <w:webHidden/>
              </w:rPr>
              <w:tab/>
            </w:r>
            <w:r w:rsidR="00A03675">
              <w:rPr>
                <w:noProof/>
                <w:webHidden/>
              </w:rPr>
              <w:fldChar w:fldCharType="begin"/>
            </w:r>
            <w:r w:rsidR="00A03675">
              <w:rPr>
                <w:noProof/>
                <w:webHidden/>
              </w:rPr>
              <w:instrText xml:space="preserve"> PAGEREF _Toc94560056 \h </w:instrText>
            </w:r>
            <w:r w:rsidR="00A03675">
              <w:rPr>
                <w:noProof/>
                <w:webHidden/>
              </w:rPr>
            </w:r>
            <w:r w:rsidR="00A03675">
              <w:rPr>
                <w:noProof/>
                <w:webHidden/>
              </w:rPr>
              <w:fldChar w:fldCharType="separate"/>
            </w:r>
            <w:r w:rsidR="00A03675">
              <w:rPr>
                <w:noProof/>
                <w:webHidden/>
              </w:rPr>
              <w:t>43</w:t>
            </w:r>
            <w:r w:rsidR="00A03675">
              <w:rPr>
                <w:noProof/>
                <w:webHidden/>
              </w:rPr>
              <w:fldChar w:fldCharType="end"/>
            </w:r>
          </w:hyperlink>
        </w:p>
        <w:p w14:paraId="02EC8382" w14:textId="618E3BD0" w:rsidR="00A03675" w:rsidRDefault="00F945C3">
          <w:pPr>
            <w:pStyle w:val="TOC3"/>
            <w:rPr>
              <w:rFonts w:cstheme="minorBidi"/>
              <w:noProof/>
              <w:sz w:val="24"/>
              <w:szCs w:val="24"/>
            </w:rPr>
          </w:pPr>
          <w:hyperlink w:anchor="_Toc94560057" w:history="1">
            <w:r w:rsidR="00A03675" w:rsidRPr="00C16585">
              <w:rPr>
                <w:rStyle w:val="Hyperlink"/>
                <w:rFonts w:ascii="Times New Roman" w:hAnsi="Times New Roman"/>
                <w:b/>
                <w:bCs/>
                <w:noProof/>
              </w:rPr>
              <w:t>Section F3 – Survey robustness checks with randomization inference</w:t>
            </w:r>
            <w:r w:rsidR="00A03675">
              <w:rPr>
                <w:noProof/>
                <w:webHidden/>
              </w:rPr>
              <w:tab/>
            </w:r>
            <w:r w:rsidR="00A03675">
              <w:rPr>
                <w:noProof/>
                <w:webHidden/>
              </w:rPr>
              <w:fldChar w:fldCharType="begin"/>
            </w:r>
            <w:r w:rsidR="00A03675">
              <w:rPr>
                <w:noProof/>
                <w:webHidden/>
              </w:rPr>
              <w:instrText xml:space="preserve"> PAGEREF _Toc94560057 \h </w:instrText>
            </w:r>
            <w:r w:rsidR="00A03675">
              <w:rPr>
                <w:noProof/>
                <w:webHidden/>
              </w:rPr>
            </w:r>
            <w:r w:rsidR="00A03675">
              <w:rPr>
                <w:noProof/>
                <w:webHidden/>
              </w:rPr>
              <w:fldChar w:fldCharType="separate"/>
            </w:r>
            <w:r w:rsidR="00A03675">
              <w:rPr>
                <w:noProof/>
                <w:webHidden/>
              </w:rPr>
              <w:t>45</w:t>
            </w:r>
            <w:r w:rsidR="00A03675">
              <w:rPr>
                <w:noProof/>
                <w:webHidden/>
              </w:rPr>
              <w:fldChar w:fldCharType="end"/>
            </w:r>
          </w:hyperlink>
        </w:p>
        <w:p w14:paraId="467DB571" w14:textId="1CDC6FC9" w:rsidR="00A03675" w:rsidRDefault="00F945C3" w:rsidP="00A03675">
          <w:pPr>
            <w:pStyle w:val="TOC2"/>
            <w:rPr>
              <w:rFonts w:cstheme="minorBidi"/>
              <w:noProof/>
              <w:sz w:val="24"/>
              <w:szCs w:val="24"/>
            </w:rPr>
          </w:pPr>
          <w:hyperlink w:anchor="_Toc94560058" w:history="1">
            <w:r w:rsidR="00A03675" w:rsidRPr="00C16585">
              <w:rPr>
                <w:rStyle w:val="Hyperlink"/>
                <w:rFonts w:ascii="Times New Roman" w:hAnsi="Times New Roman"/>
                <w:noProof/>
              </w:rPr>
              <w:t>Section G – Working Hour Results</w:t>
            </w:r>
            <w:r w:rsidR="00A03675">
              <w:rPr>
                <w:noProof/>
                <w:webHidden/>
              </w:rPr>
              <w:tab/>
            </w:r>
            <w:r w:rsidR="00A03675">
              <w:rPr>
                <w:noProof/>
                <w:webHidden/>
              </w:rPr>
              <w:fldChar w:fldCharType="begin"/>
            </w:r>
            <w:r w:rsidR="00A03675">
              <w:rPr>
                <w:noProof/>
                <w:webHidden/>
              </w:rPr>
              <w:instrText xml:space="preserve"> PAGEREF _Toc94560058 \h </w:instrText>
            </w:r>
            <w:r w:rsidR="00A03675">
              <w:rPr>
                <w:noProof/>
                <w:webHidden/>
              </w:rPr>
            </w:r>
            <w:r w:rsidR="00A03675">
              <w:rPr>
                <w:noProof/>
                <w:webHidden/>
              </w:rPr>
              <w:fldChar w:fldCharType="separate"/>
            </w:r>
            <w:r w:rsidR="00A03675">
              <w:rPr>
                <w:noProof/>
                <w:webHidden/>
              </w:rPr>
              <w:t>46</w:t>
            </w:r>
            <w:r w:rsidR="00A03675">
              <w:rPr>
                <w:noProof/>
                <w:webHidden/>
              </w:rPr>
              <w:fldChar w:fldCharType="end"/>
            </w:r>
          </w:hyperlink>
        </w:p>
        <w:p w14:paraId="5FA69820" w14:textId="14A2DFBE" w:rsidR="00A03675" w:rsidRDefault="00F945C3" w:rsidP="00A03675">
          <w:pPr>
            <w:pStyle w:val="TOC2"/>
            <w:rPr>
              <w:rFonts w:cstheme="minorBidi"/>
              <w:noProof/>
              <w:sz w:val="24"/>
              <w:szCs w:val="24"/>
            </w:rPr>
          </w:pPr>
          <w:hyperlink w:anchor="_Toc94560059" w:history="1">
            <w:r w:rsidR="00A03675" w:rsidRPr="00C16585">
              <w:rPr>
                <w:rStyle w:val="Hyperlink"/>
                <w:rFonts w:ascii="Times New Roman" w:hAnsi="Times New Roman"/>
                <w:noProof/>
              </w:rPr>
              <w:t>Section I. Main Results Tables.</w:t>
            </w:r>
            <w:r w:rsidR="00A03675">
              <w:rPr>
                <w:noProof/>
                <w:webHidden/>
              </w:rPr>
              <w:tab/>
            </w:r>
            <w:r w:rsidR="00A03675">
              <w:rPr>
                <w:noProof/>
                <w:webHidden/>
              </w:rPr>
              <w:fldChar w:fldCharType="begin"/>
            </w:r>
            <w:r w:rsidR="00A03675">
              <w:rPr>
                <w:noProof/>
                <w:webHidden/>
              </w:rPr>
              <w:instrText xml:space="preserve"> PAGEREF _Toc94560059 \h </w:instrText>
            </w:r>
            <w:r w:rsidR="00A03675">
              <w:rPr>
                <w:noProof/>
                <w:webHidden/>
              </w:rPr>
            </w:r>
            <w:r w:rsidR="00A03675">
              <w:rPr>
                <w:noProof/>
                <w:webHidden/>
              </w:rPr>
              <w:fldChar w:fldCharType="separate"/>
            </w:r>
            <w:r w:rsidR="00A03675">
              <w:rPr>
                <w:noProof/>
                <w:webHidden/>
              </w:rPr>
              <w:t>47</w:t>
            </w:r>
            <w:r w:rsidR="00A03675">
              <w:rPr>
                <w:noProof/>
                <w:webHidden/>
              </w:rPr>
              <w:fldChar w:fldCharType="end"/>
            </w:r>
          </w:hyperlink>
        </w:p>
        <w:p w14:paraId="1526FFEF" w14:textId="070F6AE0" w:rsidR="00A03675" w:rsidRDefault="00F945C3" w:rsidP="00A03675">
          <w:pPr>
            <w:pStyle w:val="TOC2"/>
            <w:rPr>
              <w:rFonts w:cstheme="minorBidi"/>
              <w:noProof/>
              <w:sz w:val="24"/>
              <w:szCs w:val="24"/>
            </w:rPr>
          </w:pPr>
          <w:hyperlink w:anchor="_Toc94560060" w:history="1">
            <w:r w:rsidR="00A03675" w:rsidRPr="00C16585">
              <w:rPr>
                <w:rStyle w:val="Hyperlink"/>
                <w:rFonts w:ascii="Times New Roman" w:hAnsi="Times New Roman"/>
                <w:noProof/>
              </w:rPr>
              <w:t>Section H – Pilot Studies and Archival Analysis</w:t>
            </w:r>
            <w:r w:rsidR="00A03675">
              <w:rPr>
                <w:noProof/>
                <w:webHidden/>
              </w:rPr>
              <w:tab/>
            </w:r>
            <w:r w:rsidR="00A03675">
              <w:rPr>
                <w:noProof/>
                <w:webHidden/>
              </w:rPr>
              <w:fldChar w:fldCharType="begin"/>
            </w:r>
            <w:r w:rsidR="00A03675">
              <w:rPr>
                <w:noProof/>
                <w:webHidden/>
              </w:rPr>
              <w:instrText xml:space="preserve"> PAGEREF _Toc94560060 \h </w:instrText>
            </w:r>
            <w:r w:rsidR="00A03675">
              <w:rPr>
                <w:noProof/>
                <w:webHidden/>
              </w:rPr>
            </w:r>
            <w:r w:rsidR="00A03675">
              <w:rPr>
                <w:noProof/>
                <w:webHidden/>
              </w:rPr>
              <w:fldChar w:fldCharType="separate"/>
            </w:r>
            <w:r w:rsidR="00A03675">
              <w:rPr>
                <w:noProof/>
                <w:webHidden/>
              </w:rPr>
              <w:t>63</w:t>
            </w:r>
            <w:r w:rsidR="00A03675">
              <w:rPr>
                <w:noProof/>
                <w:webHidden/>
              </w:rPr>
              <w:fldChar w:fldCharType="end"/>
            </w:r>
          </w:hyperlink>
        </w:p>
        <w:p w14:paraId="1435346A" w14:textId="0363EFA6" w:rsidR="00A03675" w:rsidRDefault="00F945C3" w:rsidP="00A03675">
          <w:pPr>
            <w:pStyle w:val="TOC2"/>
            <w:rPr>
              <w:rFonts w:cstheme="minorBidi"/>
              <w:noProof/>
              <w:sz w:val="24"/>
              <w:szCs w:val="24"/>
            </w:rPr>
          </w:pPr>
          <w:hyperlink w:anchor="_Toc94560061" w:history="1">
            <w:r w:rsidR="00A03675" w:rsidRPr="00C16585">
              <w:rPr>
                <w:rStyle w:val="Hyperlink"/>
                <w:rFonts w:ascii="Times New Roman" w:hAnsi="Times New Roman"/>
                <w:noProof/>
              </w:rPr>
              <w:t>Section I – Relationship Between Productivity and Attitudes</w:t>
            </w:r>
            <w:r w:rsidR="00A03675">
              <w:rPr>
                <w:noProof/>
                <w:webHidden/>
              </w:rPr>
              <w:tab/>
            </w:r>
            <w:r w:rsidR="00A03675">
              <w:rPr>
                <w:noProof/>
                <w:webHidden/>
              </w:rPr>
              <w:fldChar w:fldCharType="begin"/>
            </w:r>
            <w:r w:rsidR="00A03675">
              <w:rPr>
                <w:noProof/>
                <w:webHidden/>
              </w:rPr>
              <w:instrText xml:space="preserve"> PAGEREF _Toc94560061 \h </w:instrText>
            </w:r>
            <w:r w:rsidR="00A03675">
              <w:rPr>
                <w:noProof/>
                <w:webHidden/>
              </w:rPr>
            </w:r>
            <w:r w:rsidR="00A03675">
              <w:rPr>
                <w:noProof/>
                <w:webHidden/>
              </w:rPr>
              <w:fldChar w:fldCharType="separate"/>
            </w:r>
            <w:r w:rsidR="00A03675">
              <w:rPr>
                <w:noProof/>
                <w:webHidden/>
              </w:rPr>
              <w:t>73</w:t>
            </w:r>
            <w:r w:rsidR="00A03675">
              <w:rPr>
                <w:noProof/>
                <w:webHidden/>
              </w:rPr>
              <w:fldChar w:fldCharType="end"/>
            </w:r>
          </w:hyperlink>
        </w:p>
        <w:p w14:paraId="0A4A0791" w14:textId="2E94F4DE" w:rsidR="00E5702B" w:rsidRDefault="00AC0250" w:rsidP="00E5702B">
          <w:pPr>
            <w:spacing w:line="480" w:lineRule="auto"/>
            <w:rPr>
              <w:color w:val="000000" w:themeColor="text1"/>
            </w:rPr>
          </w:pPr>
          <w:r>
            <w:rPr>
              <w:b/>
              <w:bCs/>
              <w:noProof/>
              <w:color w:val="000000" w:themeColor="text1"/>
            </w:rPr>
            <w:lastRenderedPageBreak/>
            <w:fldChar w:fldCharType="end"/>
          </w:r>
        </w:p>
      </w:sdtContent>
    </w:sdt>
    <w:p w14:paraId="0CD6E06A" w14:textId="443D1F0E" w:rsidR="00AC0250" w:rsidRDefault="00AC0250" w:rsidP="008973CD">
      <w:pPr>
        <w:pStyle w:val="Heading2"/>
        <w:rPr>
          <w:rFonts w:ascii="Times New Roman" w:hAnsi="Times New Roman" w:cs="Times New Roman"/>
          <w:b/>
          <w:bCs/>
          <w:color w:val="000000" w:themeColor="text1"/>
        </w:rPr>
      </w:pPr>
      <w:bookmarkStart w:id="1" w:name="_Toc94560043"/>
      <w:r w:rsidRPr="00EB2BA5">
        <w:rPr>
          <w:rFonts w:ascii="Times New Roman" w:hAnsi="Times New Roman" w:cs="Times New Roman"/>
          <w:b/>
          <w:bCs/>
          <w:color w:val="000000" w:themeColor="text1"/>
        </w:rPr>
        <w:t>Section A – Participatory Meetings Training Protocol</w:t>
      </w:r>
      <w:bookmarkEnd w:id="1"/>
    </w:p>
    <w:p w14:paraId="37146027" w14:textId="77777777" w:rsidR="00EB2BA5" w:rsidRPr="00EB2BA5" w:rsidRDefault="00EB2BA5" w:rsidP="00EB2BA5"/>
    <w:p w14:paraId="2A6BF682" w14:textId="77777777" w:rsidR="00AC0250" w:rsidRDefault="00AC0250" w:rsidP="00AC0250">
      <w:pPr>
        <w:spacing w:line="480" w:lineRule="auto"/>
        <w:ind w:firstLine="720"/>
        <w:rPr>
          <w:color w:val="000000" w:themeColor="text1"/>
        </w:rPr>
      </w:pPr>
      <w:r>
        <w:rPr>
          <w:color w:val="000000" w:themeColor="text1"/>
        </w:rPr>
        <w:t xml:space="preserve">Participatory meetings are comprised of three parts: discussion, group leader summary, and goal setting. Each part should be connected fluently and be treated as an organic entity. </w:t>
      </w:r>
    </w:p>
    <w:p w14:paraId="0ADCB551" w14:textId="77777777" w:rsidR="00AC0250" w:rsidRDefault="00AC0250" w:rsidP="00AC0250">
      <w:pPr>
        <w:spacing w:line="480" w:lineRule="auto"/>
        <w:ind w:firstLine="720"/>
        <w:rPr>
          <w:color w:val="000000" w:themeColor="text1"/>
        </w:rPr>
      </w:pPr>
      <w:r>
        <w:rPr>
          <w:color w:val="000000" w:themeColor="text1"/>
        </w:rPr>
        <w:t xml:space="preserve">Discussion leaders should start to gather people with the help of the group leaders starting 7:30am. Each meeting lasts around 20 minutes and should end before 8am. A discussion leader’s duty is to facilitate the discussion, encourage workers to speak up and actively engage in solving production related issues jointly as a group. Discussion leaders should let workers talk for most of the time during the meeting, rather than the group leader or the discussion leader herself. While workers engage in active discussion and goal setting, discussion leaders will facilitate. For the best discussion facilitation, always use simple and everyday Mandarin that fits the workers’ communication habits. Do not use any formal or written language expressions. In your first meetings, get a general impression of the group’s dynamics such as the gender and age composition, whether people were talkative, and what people cared about the most. Use these insights to prepare for your next meetings’ facilitation. </w:t>
      </w:r>
    </w:p>
    <w:p w14:paraId="5024A0F8" w14:textId="77777777" w:rsidR="00AC0250" w:rsidRDefault="00AC0250" w:rsidP="00AC0250">
      <w:pPr>
        <w:spacing w:line="480" w:lineRule="auto"/>
        <w:ind w:firstLine="720"/>
        <w:rPr>
          <w:color w:val="000000" w:themeColor="text1"/>
        </w:rPr>
      </w:pPr>
      <w:r>
        <w:rPr>
          <w:b/>
          <w:color w:val="000000" w:themeColor="text1"/>
        </w:rPr>
        <w:t>Discussion (around 15 minutes).</w:t>
      </w:r>
      <w:r>
        <w:rPr>
          <w:b/>
          <w:i/>
          <w:color w:val="000000" w:themeColor="text1"/>
        </w:rPr>
        <w:t xml:space="preserve"> </w:t>
      </w:r>
      <w:r>
        <w:rPr>
          <w:color w:val="000000" w:themeColor="text1"/>
        </w:rPr>
        <w:t xml:space="preserve">A pre-arranged shuttle picks up and takes everyone to the factory before 7:30am. Each research assistant has to be on the production floor where her assigned group is located. As a discussion leader (or an observer in the control condition), we can never show up late. Greet your workers politely when you arrive on the production floor. As 7:30 approaches, start to gather workers in the group with its group leader. When every worker in the group arrives, ask them to gather in a circle and greet them warmly. </w:t>
      </w:r>
    </w:p>
    <w:p w14:paraId="28401AF1" w14:textId="77777777" w:rsidR="00AC0250" w:rsidRDefault="00AC0250" w:rsidP="00AC0250">
      <w:pPr>
        <w:spacing w:line="480" w:lineRule="auto"/>
        <w:ind w:firstLine="720"/>
        <w:rPr>
          <w:color w:val="000000" w:themeColor="text1"/>
        </w:rPr>
      </w:pPr>
      <w:r>
        <w:rPr>
          <w:color w:val="000000" w:themeColor="text1"/>
        </w:rPr>
        <w:t xml:space="preserve">During the first meetings, discussion leaders initiate a round of self-introduction, such as names and how long the workers have been working in the factory. Discussion leaders set clear </w:t>
      </w:r>
      <w:r>
        <w:rPr>
          <w:color w:val="000000" w:themeColor="text1"/>
        </w:rPr>
        <w:lastRenderedPageBreak/>
        <w:t>expectations during the first meeting, and briefly repeat the expectations at the start of each subsequent meeting. The protocol for discussion leaders goes:</w:t>
      </w:r>
    </w:p>
    <w:p w14:paraId="3E566904" w14:textId="77777777" w:rsidR="00AC0250" w:rsidRDefault="00AC0250" w:rsidP="00AC0250">
      <w:pPr>
        <w:spacing w:line="480" w:lineRule="auto"/>
        <w:ind w:firstLine="720"/>
        <w:rPr>
          <w:color w:val="000000" w:themeColor="text1"/>
        </w:rPr>
      </w:pPr>
      <w:r>
        <w:rPr>
          <w:color w:val="000000" w:themeColor="text1"/>
        </w:rPr>
        <w:t xml:space="preserve">“My name is </w:t>
      </w:r>
      <w:r>
        <w:rPr>
          <w:i/>
          <w:color w:val="000000" w:themeColor="text1"/>
        </w:rPr>
        <w:t xml:space="preserve">Zhang </w:t>
      </w:r>
      <w:proofErr w:type="spellStart"/>
      <w:r>
        <w:rPr>
          <w:i/>
          <w:color w:val="000000" w:themeColor="text1"/>
        </w:rPr>
        <w:t>Xiaohong</w:t>
      </w:r>
      <w:proofErr w:type="spellEnd"/>
      <w:r>
        <w:rPr>
          <w:color w:val="000000" w:themeColor="text1"/>
        </w:rPr>
        <w:t xml:space="preserve">, and you can call me </w:t>
      </w:r>
      <w:proofErr w:type="spellStart"/>
      <w:r>
        <w:rPr>
          <w:color w:val="000000" w:themeColor="text1"/>
        </w:rPr>
        <w:t>Xiaohong</w:t>
      </w:r>
      <w:proofErr w:type="spellEnd"/>
      <w:r>
        <w:rPr>
          <w:color w:val="000000" w:themeColor="text1"/>
        </w:rPr>
        <w:t xml:space="preserve">. I’m a student from </w:t>
      </w:r>
      <w:r>
        <w:rPr>
          <w:i/>
          <w:color w:val="000000" w:themeColor="text1"/>
        </w:rPr>
        <w:t>Soochow University</w:t>
      </w:r>
      <w:r>
        <w:rPr>
          <w:color w:val="000000" w:themeColor="text1"/>
        </w:rPr>
        <w:t xml:space="preserve">, and I am helping a professor with a project on work experience. From this week on, I will come every </w:t>
      </w:r>
      <w:r>
        <w:rPr>
          <w:i/>
          <w:color w:val="000000" w:themeColor="text1"/>
        </w:rPr>
        <w:t>Monday</w:t>
      </w:r>
      <w:r>
        <w:rPr>
          <w:color w:val="000000" w:themeColor="text1"/>
        </w:rPr>
        <w:t xml:space="preserve"> to lead a discussion with you on work related issues during your regular morning meeting time, for a period of six weeks. We will discuss the problems you have experienced in work, and the aim is for you to work better! Our meetings are easy-going. We encourage everyone to speak up! Just voice out whatever’s on your mind about your work, such as issues yesterday or in the past week, the difficulties you have at work, or things you think will help you and others. I may ask some questions, and there’s no right or wrong answers. Whatever you share will be helpful for the group and for us. I will take some notes during the discussion for research purposes, but I will not show my notes or talk with anyone who’s not in our project team, including the factory people.” </w:t>
      </w:r>
    </w:p>
    <w:p w14:paraId="140793A6" w14:textId="77777777" w:rsidR="00AC0250" w:rsidRDefault="00AC0250" w:rsidP="00AC0250">
      <w:pPr>
        <w:spacing w:line="480" w:lineRule="auto"/>
        <w:ind w:firstLine="720"/>
        <w:rPr>
          <w:color w:val="000000" w:themeColor="text1"/>
        </w:rPr>
      </w:pPr>
      <w:r>
        <w:rPr>
          <w:color w:val="000000" w:themeColor="text1"/>
        </w:rPr>
        <w:t>In subsequent meetings, discussion leaders repeat the expectation, “as we all know, it’s a meeting for us to share our opinions on production related issues. I’m here to discuss with you on how to work better, rather than testing you. No worry about being right or wrong. Just say whatever you think of about work and participate!”</w:t>
      </w:r>
    </w:p>
    <w:p w14:paraId="01B80EF1" w14:textId="77777777" w:rsidR="00AC0250" w:rsidRDefault="00AC0250" w:rsidP="00AC0250">
      <w:pPr>
        <w:spacing w:line="480" w:lineRule="auto"/>
        <w:ind w:firstLine="720"/>
        <w:rPr>
          <w:color w:val="000000" w:themeColor="text1"/>
        </w:rPr>
      </w:pPr>
      <w:r>
        <w:rPr>
          <w:color w:val="000000" w:themeColor="text1"/>
        </w:rPr>
        <w:t xml:space="preserve">As a warm-up for problem solving, discussion leaders can start with easy questions such as “what type of order are you all working on today?” and “what steps are each of you in charge of?”. Discussion leaders prepare and facilitate two questions for the workers to discuss. The number of discussion questions is secondary to the depth of the discussion. Though the content of discussion is flexible as long as it is work-related, we do have a module of focus for each </w:t>
      </w:r>
      <w:r>
        <w:rPr>
          <w:color w:val="000000" w:themeColor="text1"/>
        </w:rPr>
        <w:lastRenderedPageBreak/>
        <w:t>week during the six-week intervention period. The module and suggested discussion questions are as follows:</w:t>
      </w:r>
    </w:p>
    <w:p w14:paraId="0D21D98B" w14:textId="77777777" w:rsidR="00AC0250" w:rsidRDefault="00AC0250" w:rsidP="00AC0250">
      <w:pPr>
        <w:spacing w:line="480" w:lineRule="auto"/>
        <w:ind w:firstLine="720"/>
        <w:rPr>
          <w:color w:val="000000" w:themeColor="text1"/>
        </w:rPr>
      </w:pPr>
      <w:r>
        <w:rPr>
          <w:color w:val="000000" w:themeColor="text1"/>
        </w:rPr>
        <w:t>Week 1: General feedback meeting, getting to know each other</w:t>
      </w:r>
    </w:p>
    <w:p w14:paraId="66A3607E" w14:textId="77777777" w:rsidR="00AC0250" w:rsidRDefault="00AC0250" w:rsidP="00AC0250">
      <w:pPr>
        <w:spacing w:line="480" w:lineRule="auto"/>
        <w:ind w:firstLine="720"/>
        <w:rPr>
          <w:color w:val="000000" w:themeColor="text1"/>
        </w:rPr>
      </w:pPr>
      <w:r>
        <w:rPr>
          <w:color w:val="000000" w:themeColor="text1"/>
        </w:rPr>
        <w:t>Week 2: Production speed and quantity (e.g., how to work faster? What gestures and strategies are most efficient?)</w:t>
      </w:r>
    </w:p>
    <w:p w14:paraId="24B9BF0C" w14:textId="77777777" w:rsidR="00AC0250" w:rsidRDefault="00AC0250" w:rsidP="00AC0250">
      <w:pPr>
        <w:spacing w:line="480" w:lineRule="auto"/>
        <w:ind w:firstLine="720"/>
        <w:rPr>
          <w:color w:val="000000" w:themeColor="text1"/>
        </w:rPr>
      </w:pPr>
      <w:r>
        <w:rPr>
          <w:color w:val="000000" w:themeColor="text1"/>
        </w:rPr>
        <w:t>Week 3: Quality control (e.g., how to avoid defects? If a defect occurs, how to most efficiently coordinate for repairing? How to self-examine that finished pieces are good before going through quality control?)</w:t>
      </w:r>
    </w:p>
    <w:p w14:paraId="04E2EE87" w14:textId="77777777" w:rsidR="00AC0250" w:rsidRDefault="00AC0250" w:rsidP="00AC0250">
      <w:pPr>
        <w:spacing w:line="480" w:lineRule="auto"/>
        <w:ind w:firstLine="720"/>
        <w:rPr>
          <w:color w:val="000000" w:themeColor="text1"/>
        </w:rPr>
      </w:pPr>
      <w:r>
        <w:rPr>
          <w:color w:val="000000" w:themeColor="text1"/>
        </w:rPr>
        <w:t>Week 4: Order switch (e.g. how to shorten the adaptation period when production orders change? How to deal with issues in this fast transition period?)</w:t>
      </w:r>
    </w:p>
    <w:p w14:paraId="10E5693E" w14:textId="77777777" w:rsidR="00AC0250" w:rsidRDefault="00AC0250" w:rsidP="00AC0250">
      <w:pPr>
        <w:spacing w:line="480" w:lineRule="auto"/>
        <w:ind w:firstLine="720"/>
        <w:rPr>
          <w:color w:val="000000" w:themeColor="text1"/>
        </w:rPr>
      </w:pPr>
      <w:r>
        <w:rPr>
          <w:color w:val="000000" w:themeColor="text1"/>
        </w:rPr>
        <w:t>Week 5: Group coordination (e.g. how to increase group efficiency, such as the arrangement and transition of finished pieces? How to coordinate with the person before and after you?)</w:t>
      </w:r>
    </w:p>
    <w:p w14:paraId="4C032BD7" w14:textId="77777777" w:rsidR="00AC0250" w:rsidRDefault="00AC0250" w:rsidP="00AC0250">
      <w:pPr>
        <w:spacing w:line="480" w:lineRule="auto"/>
        <w:ind w:firstLine="720"/>
        <w:rPr>
          <w:color w:val="000000" w:themeColor="text1"/>
        </w:rPr>
      </w:pPr>
      <w:r>
        <w:rPr>
          <w:color w:val="000000" w:themeColor="text1"/>
        </w:rPr>
        <w:t>Work 6: Discussion topic tailored to specific groups (e.g. if a group’s major concern is its production speed, then focus more on this topic, etc.)</w:t>
      </w:r>
    </w:p>
    <w:p w14:paraId="30B5B96A" w14:textId="77777777" w:rsidR="00AC0250" w:rsidRDefault="00AC0250" w:rsidP="00AC0250">
      <w:pPr>
        <w:spacing w:line="480" w:lineRule="auto"/>
        <w:ind w:firstLine="720"/>
        <w:rPr>
          <w:color w:val="000000" w:themeColor="text1"/>
        </w:rPr>
      </w:pPr>
      <w:r>
        <w:rPr>
          <w:b/>
          <w:color w:val="000000" w:themeColor="text1"/>
        </w:rPr>
        <w:t>Supervisor summary (0-3 minutes).</w:t>
      </w:r>
      <w:r>
        <w:rPr>
          <w:color w:val="000000" w:themeColor="text1"/>
        </w:rPr>
        <w:t xml:space="preserve"> As the pre-existing 20-minute morning meetings were led by the supervisors for managerial purposes, we left this time for them in case there are other important managerial issues group members need to know that cannot be conveyed during group discussion. The first author and the discussion leaders had reminded the supervisors to keep their post-discussion summary brief. </w:t>
      </w:r>
    </w:p>
    <w:p w14:paraId="4696D6F9" w14:textId="77777777" w:rsidR="00AC0250" w:rsidRDefault="00AC0250" w:rsidP="00AC0250">
      <w:pPr>
        <w:spacing w:after="200" w:line="480" w:lineRule="auto"/>
        <w:ind w:firstLine="720"/>
        <w:rPr>
          <w:color w:val="000000" w:themeColor="text1"/>
        </w:rPr>
      </w:pPr>
      <w:r>
        <w:rPr>
          <w:b/>
          <w:color w:val="000000" w:themeColor="text1"/>
        </w:rPr>
        <w:t xml:space="preserve">Goal setting (2-3 minutes). </w:t>
      </w:r>
      <w:r>
        <w:rPr>
          <w:color w:val="000000" w:themeColor="text1"/>
        </w:rPr>
        <w:t xml:space="preserve">Towards the meeting’s end, workers are encouraged to make individual goals on their daily production. Since orders are placed by customers and have tentative amounts and deadlines for production, the discussion leaders (research assistants) tell </w:t>
      </w:r>
      <w:r>
        <w:rPr>
          <w:color w:val="000000" w:themeColor="text1"/>
        </w:rPr>
        <w:lastRenderedPageBreak/>
        <w:t xml:space="preserve">the workers about the orders placed by customers and specifically how many pieces each order requires and how long they have before the suggested deadline. For example, if an order placed asks for 10,000 pieces within 20 days, then a worker or a group is expected to produce around 500 pieces daily if they spread production evenly across days. The calculation is simple enough to do for workers with a Chinese elementary school education. Instead of being assigned a fixed production goal daily, workers will be given all the relevant information and encouraged to come up with a daily production goal themselves. Each worker is given a small piece of paper to do simple calculation and asked to voice out their goals in front of their group members. </w:t>
      </w:r>
    </w:p>
    <w:p w14:paraId="23C1E287" w14:textId="77777777" w:rsidR="00AC0250" w:rsidRDefault="00AC0250" w:rsidP="00AC0250">
      <w:pPr>
        <w:spacing w:after="200" w:line="480" w:lineRule="auto"/>
        <w:ind w:firstLine="720"/>
        <w:rPr>
          <w:color w:val="000000" w:themeColor="text1"/>
        </w:rPr>
      </w:pPr>
      <w:r>
        <w:rPr>
          <w:color w:val="000000" w:themeColor="text1"/>
        </w:rPr>
        <w:t xml:space="preserve">In the end, discussion leaders wrap up the meeting and remind them about the following week’s participatory meeting. </w:t>
      </w:r>
    </w:p>
    <w:p w14:paraId="601C273D" w14:textId="77777777" w:rsidR="00AC0250" w:rsidRDefault="00AC0250" w:rsidP="00AC0250">
      <w:pPr>
        <w:rPr>
          <w:rFonts w:eastAsiaTheme="majorEastAsia"/>
          <w:color w:val="000000" w:themeColor="text1"/>
        </w:rPr>
      </w:pPr>
      <w:r>
        <w:rPr>
          <w:color w:val="000000" w:themeColor="text1"/>
        </w:rPr>
        <w:br w:type="page"/>
      </w:r>
    </w:p>
    <w:p w14:paraId="331A32F7" w14:textId="77777777" w:rsidR="00AC0250" w:rsidRDefault="00AC0250" w:rsidP="00AC0250">
      <w:pPr>
        <w:pStyle w:val="Heading2"/>
        <w:spacing w:line="480" w:lineRule="auto"/>
        <w:rPr>
          <w:rFonts w:ascii="Times New Roman" w:hAnsi="Times New Roman" w:cs="Times New Roman"/>
          <w:b/>
          <w:color w:val="000000" w:themeColor="text1"/>
          <w:sz w:val="24"/>
          <w:szCs w:val="24"/>
        </w:rPr>
      </w:pPr>
      <w:bookmarkStart w:id="2" w:name="_Toc94560044"/>
      <w:r>
        <w:rPr>
          <w:rFonts w:ascii="Times New Roman" w:hAnsi="Times New Roman" w:cs="Times New Roman"/>
          <w:b/>
          <w:color w:val="000000" w:themeColor="text1"/>
          <w:sz w:val="24"/>
          <w:szCs w:val="24"/>
        </w:rPr>
        <w:lastRenderedPageBreak/>
        <w:t>Section B – Qualitative Observations</w:t>
      </w:r>
      <w:bookmarkEnd w:id="2"/>
    </w:p>
    <w:p w14:paraId="0F22057A" w14:textId="77777777" w:rsidR="00AC0250" w:rsidRDefault="00AC0250" w:rsidP="00AC0250">
      <w:pPr>
        <w:spacing w:line="480" w:lineRule="auto"/>
        <w:ind w:firstLine="720"/>
        <w:rPr>
          <w:b/>
          <w:color w:val="000000" w:themeColor="text1"/>
        </w:rPr>
      </w:pPr>
      <w:r>
        <w:rPr>
          <w:b/>
          <w:color w:val="000000" w:themeColor="text1"/>
        </w:rPr>
        <w:t>About the factory.</w:t>
      </w:r>
    </w:p>
    <w:p w14:paraId="2738C155" w14:textId="77777777" w:rsidR="00AC0250" w:rsidRDefault="00AC0250" w:rsidP="00AC0250">
      <w:pPr>
        <w:spacing w:line="480" w:lineRule="auto"/>
        <w:ind w:firstLine="720"/>
        <w:rPr>
          <w:color w:val="000000" w:themeColor="text1"/>
        </w:rPr>
      </w:pPr>
      <w:r>
        <w:rPr>
          <w:color w:val="000000" w:themeColor="text1"/>
        </w:rPr>
        <w:t>The study took place in the Chinese branch of a multinational apparel manufacturer, which is the largest in employee size among all branches and is located in the eastern coastal area of China. Our study population, the factory workers, were mostly young women in their twenties or thirties</w:t>
      </w:r>
      <w:r w:rsidRPr="004F6593">
        <w:rPr>
          <w:rStyle w:val="FootnoteReference"/>
        </w:rPr>
        <w:footnoteReference w:id="1"/>
      </w:r>
      <w:r>
        <w:rPr>
          <w:color w:val="000000" w:themeColor="text1"/>
        </w:rPr>
        <w:t xml:space="preserve"> who migrated from rural China to the city. The factory is built on the edge of the city and far from the city center, in a location that is relatively inconvenient to reach by public transportation. Around half of the workers live in adjacent factory dorms and another half commute to work on a daily basis. From field interviews prior to the experiment, we find that these workers are eager to work, but have little education (most of them have not finished high school) or training that would allow them to get a high-skilled job in the city. Hence, they enter manual work in apparel manufacturing, which is regarded as labor-intensive and low in skill requirement. Compared with its competitors, the factory pays very well and its workers, although extremely busy, mostly receive a salary in the rank of the lower-middle class</w:t>
      </w:r>
      <w:r w:rsidRPr="004F6593">
        <w:rPr>
          <w:rStyle w:val="FootnoteReference"/>
        </w:rPr>
        <w:footnoteReference w:id="2"/>
      </w:r>
      <w:r>
        <w:rPr>
          <w:color w:val="000000" w:themeColor="text1"/>
        </w:rPr>
        <w:t xml:space="preserve"> in the city. </w:t>
      </w:r>
    </w:p>
    <w:p w14:paraId="475DB391" w14:textId="77777777" w:rsidR="00AC0250" w:rsidRDefault="00AC0250" w:rsidP="00AC0250">
      <w:pPr>
        <w:spacing w:after="200" w:line="480" w:lineRule="auto"/>
        <w:rPr>
          <w:b/>
          <w:color w:val="000000" w:themeColor="text1"/>
        </w:rPr>
      </w:pPr>
      <w:r>
        <w:rPr>
          <w:b/>
          <w:color w:val="000000" w:themeColor="text1"/>
        </w:rPr>
        <w:t>Qualitative findings from the pilot intervention,</w:t>
      </w:r>
    </w:p>
    <w:p w14:paraId="70BEABC6" w14:textId="77777777" w:rsidR="00AC0250" w:rsidRDefault="00AC0250" w:rsidP="00AC0250">
      <w:pPr>
        <w:spacing w:after="200" w:line="480" w:lineRule="auto"/>
        <w:ind w:firstLine="720"/>
        <w:rPr>
          <w:color w:val="000000" w:themeColor="text1"/>
        </w:rPr>
      </w:pPr>
      <w:r>
        <w:rPr>
          <w:color w:val="000000" w:themeColor="text1"/>
        </w:rPr>
        <w:t xml:space="preserve">We recount the lessons learned from the pilot intervention (labeled </w:t>
      </w:r>
      <w:r>
        <w:rPr>
          <w:i/>
          <w:color w:val="000000" w:themeColor="text1"/>
        </w:rPr>
        <w:t>a</w:t>
      </w:r>
      <w:r>
        <w:rPr>
          <w:color w:val="000000" w:themeColor="text1"/>
        </w:rPr>
        <w:t xml:space="preserve"> to </w:t>
      </w:r>
      <w:r>
        <w:rPr>
          <w:i/>
          <w:color w:val="000000" w:themeColor="text1"/>
        </w:rPr>
        <w:t>d</w:t>
      </w:r>
      <w:r>
        <w:rPr>
          <w:color w:val="000000" w:themeColor="text1"/>
        </w:rPr>
        <w:t xml:space="preserve">), followed by a series of field-note episodes within these experimental meetings, which briefly sketched parts of the meeting flow and group dynamics. Rather than a unified narrative, the following entries are a </w:t>
      </w:r>
      <w:r>
        <w:rPr>
          <w:color w:val="000000" w:themeColor="text1"/>
        </w:rPr>
        <w:lastRenderedPageBreak/>
        <w:t xml:space="preserve">series of unfolding actions taken from different meetings across time. We understand that observer biases are hard to avoid in qualitative data collection (Emerson, </w:t>
      </w:r>
      <w:proofErr w:type="spellStart"/>
      <w:r>
        <w:rPr>
          <w:color w:val="000000" w:themeColor="text1"/>
        </w:rPr>
        <w:t>Fretz</w:t>
      </w:r>
      <w:proofErr w:type="spellEnd"/>
      <w:r>
        <w:rPr>
          <w:color w:val="000000" w:themeColor="text1"/>
        </w:rPr>
        <w:t xml:space="preserve">, &amp; Shaw, 1995), but tried to be as impartial as possible about our observations and writings. </w:t>
      </w:r>
    </w:p>
    <w:p w14:paraId="5DD0AC8F" w14:textId="77777777" w:rsidR="00AC0250" w:rsidRDefault="00AC0250" w:rsidP="00AC0250">
      <w:pPr>
        <w:pStyle w:val="ListParagraph"/>
        <w:numPr>
          <w:ilvl w:val="0"/>
          <w:numId w:val="42"/>
        </w:numPr>
        <w:spacing w:after="200" w:line="480" w:lineRule="auto"/>
        <w:rPr>
          <w:b/>
          <w:i/>
          <w:color w:val="000000" w:themeColor="text1"/>
        </w:rPr>
      </w:pPr>
      <w:r>
        <w:rPr>
          <w:b/>
          <w:i/>
          <w:color w:val="000000" w:themeColor="text1"/>
        </w:rPr>
        <w:t xml:space="preserve">Workers were very quiet in the first treatment meetings, and gradually talked more and more as they got used to this participatory style of meetings. </w:t>
      </w:r>
    </w:p>
    <w:p w14:paraId="2978DDDD" w14:textId="77777777" w:rsidR="00AC0250" w:rsidRDefault="00AC0250" w:rsidP="00AC0250">
      <w:pPr>
        <w:spacing w:after="200" w:line="480" w:lineRule="auto"/>
        <w:ind w:firstLine="720"/>
        <w:rPr>
          <w:color w:val="000000" w:themeColor="text1"/>
        </w:rPr>
      </w:pPr>
      <w:r>
        <w:rPr>
          <w:color w:val="000000" w:themeColor="text1"/>
        </w:rPr>
        <w:t>In the first meeting with the quality control group, the workers automatically formed two strictly straight lines close to each other, one in front and one back, like soldiers in an army. The researcher told them to feel more relaxed and form a circle so that everyone could face each other. In response to this, nobody moved. The same thing happened in the first meeting with the embroidery group, where workers automatically lined up, with a sizeable distance (at least 6 feet) away from the researcher. The supervisor later told us that the workers were never required to stand in lines during meetings, but they had formed such a habit for some unknown reasons. We speculate that workers have internalized the authoritarian work style of the factory, including the hierarchical arrangements, and were ready to follow any rule of an authority without question.</w:t>
      </w:r>
    </w:p>
    <w:p w14:paraId="1CE4410D" w14:textId="77777777" w:rsidR="00AC0250" w:rsidRDefault="00AC0250" w:rsidP="00AC0250">
      <w:pPr>
        <w:spacing w:after="200" w:line="480" w:lineRule="auto"/>
        <w:ind w:firstLine="720"/>
        <w:rPr>
          <w:color w:val="000000" w:themeColor="text1"/>
        </w:rPr>
      </w:pPr>
      <w:r>
        <w:rPr>
          <w:color w:val="000000" w:themeColor="text1"/>
        </w:rPr>
        <w:t>Workers were reluctant to speak up in the first meetings, and refrained even from saying their names, as demonstrated in the following excerpts from field notes:</w:t>
      </w:r>
    </w:p>
    <w:p w14:paraId="7BA05A6C" w14:textId="77777777" w:rsidR="00AC0250" w:rsidRDefault="00AC0250" w:rsidP="00AC0250">
      <w:pPr>
        <w:spacing w:after="200" w:line="480" w:lineRule="auto"/>
        <w:ind w:left="720"/>
        <w:rPr>
          <w:color w:val="000000" w:themeColor="text1"/>
        </w:rPr>
      </w:pPr>
      <w:r>
        <w:rPr>
          <w:color w:val="000000" w:themeColor="text1"/>
        </w:rPr>
        <w:t>[1</w:t>
      </w:r>
      <w:r>
        <w:rPr>
          <w:color w:val="000000" w:themeColor="text1"/>
          <w:vertAlign w:val="superscript"/>
        </w:rPr>
        <w:t>st</w:t>
      </w:r>
      <w:r>
        <w:rPr>
          <w:color w:val="000000" w:themeColor="text1"/>
        </w:rPr>
        <w:t xml:space="preserve"> meeting with the embroidery group, July 1]</w:t>
      </w:r>
    </w:p>
    <w:p w14:paraId="51B9E51B" w14:textId="77777777" w:rsidR="00AC0250" w:rsidRDefault="00AC0250" w:rsidP="00AC0250">
      <w:pPr>
        <w:spacing w:after="200" w:line="480" w:lineRule="auto"/>
        <w:ind w:left="720"/>
        <w:rPr>
          <w:i/>
          <w:color w:val="000000" w:themeColor="text1"/>
        </w:rPr>
      </w:pPr>
      <w:r>
        <w:rPr>
          <w:i/>
          <w:color w:val="000000" w:themeColor="text1"/>
        </w:rPr>
        <w:t>I</w:t>
      </w:r>
      <w:r w:rsidRPr="004F6593">
        <w:rPr>
          <w:rStyle w:val="FootnoteReference"/>
        </w:rPr>
        <w:footnoteReference w:id="3"/>
      </w:r>
      <w:r>
        <w:rPr>
          <w:i/>
          <w:color w:val="000000" w:themeColor="text1"/>
        </w:rPr>
        <w:t xml:space="preserve"> started the meeting with self-introduction and went around the circle asking for their names. A silence. They were reluctant to talk. The girl standing in the middle of the workers facing me said “let’s start with supervisor Wang.” Wang said I had already met </w:t>
      </w:r>
      <w:r>
        <w:rPr>
          <w:i/>
          <w:color w:val="000000" w:themeColor="text1"/>
        </w:rPr>
        <w:lastRenderedPageBreak/>
        <w:t>her. A short silence and I asked the person standing right next to me to start the self-introductions. The girl looked down to the ground and quietly said her name. Then one after another. I repeated each of their names, making sure I got them right.</w:t>
      </w:r>
    </w:p>
    <w:p w14:paraId="63973105" w14:textId="77777777" w:rsidR="00AC0250" w:rsidRDefault="00AC0250" w:rsidP="00AC0250">
      <w:pPr>
        <w:spacing w:after="200" w:line="480" w:lineRule="auto"/>
        <w:ind w:left="720"/>
        <w:rPr>
          <w:color w:val="000000" w:themeColor="text1"/>
        </w:rPr>
      </w:pPr>
      <w:r>
        <w:rPr>
          <w:color w:val="000000" w:themeColor="text1"/>
        </w:rPr>
        <w:t xml:space="preserve"> [1</w:t>
      </w:r>
      <w:r>
        <w:rPr>
          <w:color w:val="000000" w:themeColor="text1"/>
          <w:vertAlign w:val="superscript"/>
        </w:rPr>
        <w:t>st</w:t>
      </w:r>
      <w:r>
        <w:rPr>
          <w:color w:val="000000" w:themeColor="text1"/>
        </w:rPr>
        <w:t xml:space="preserve"> meeting with the packing group, July 7]</w:t>
      </w:r>
    </w:p>
    <w:p w14:paraId="3A408274" w14:textId="77777777" w:rsidR="00AC0250" w:rsidRDefault="00AC0250" w:rsidP="00AC0250">
      <w:pPr>
        <w:spacing w:after="200" w:line="480" w:lineRule="auto"/>
        <w:ind w:left="720"/>
        <w:rPr>
          <w:i/>
          <w:color w:val="000000" w:themeColor="text1"/>
        </w:rPr>
      </w:pPr>
      <w:r>
        <w:rPr>
          <w:i/>
          <w:color w:val="000000" w:themeColor="text1"/>
        </w:rPr>
        <w:t>“What are you working on today as a group?” I asked.</w:t>
      </w:r>
    </w:p>
    <w:p w14:paraId="57D97CB9" w14:textId="77777777" w:rsidR="00AC0250" w:rsidRDefault="00AC0250" w:rsidP="00AC0250">
      <w:pPr>
        <w:spacing w:after="200" w:line="480" w:lineRule="auto"/>
        <w:ind w:left="720"/>
        <w:rPr>
          <w:i/>
          <w:color w:val="000000" w:themeColor="text1"/>
        </w:rPr>
      </w:pPr>
      <w:r>
        <w:rPr>
          <w:i/>
          <w:color w:val="000000" w:themeColor="text1"/>
        </w:rPr>
        <w:t>The workers looked at each other and nobody spoke. I encouraged them to speak up. A woman raised her hand and said they were packing clothes. The others murmured.</w:t>
      </w:r>
    </w:p>
    <w:p w14:paraId="4D92A437" w14:textId="77777777" w:rsidR="00AC0250" w:rsidRDefault="00AC0250" w:rsidP="00AC0250">
      <w:pPr>
        <w:spacing w:after="200" w:line="480" w:lineRule="auto"/>
        <w:ind w:firstLine="720"/>
        <w:rPr>
          <w:color w:val="000000" w:themeColor="text1"/>
        </w:rPr>
      </w:pPr>
      <w:r>
        <w:rPr>
          <w:color w:val="000000" w:themeColor="text1"/>
        </w:rPr>
        <w:t>However, workers adapted to the participatory style at a faster rate than we had expected. For example, at the second meeting with the embroidery group, the workers started to smile and greet the researcher when she came in, and actively discussed the June salary payment</w:t>
      </w:r>
      <w:r w:rsidRPr="004F6593">
        <w:rPr>
          <w:rStyle w:val="FootnoteReference"/>
        </w:rPr>
        <w:footnoteReference w:id="4"/>
      </w:r>
      <w:r>
        <w:rPr>
          <w:color w:val="000000" w:themeColor="text1"/>
        </w:rPr>
        <w:t xml:space="preserve">. During the third and fourth meetings, most group members voluntarily expressed their opinions on production-related issues such as difficulty encountered with a new order, and how to develop good gestures with a machine. </w:t>
      </w:r>
    </w:p>
    <w:p w14:paraId="0DB2B81C" w14:textId="77777777" w:rsidR="00AC0250" w:rsidRDefault="00AC0250" w:rsidP="00AC0250">
      <w:pPr>
        <w:pStyle w:val="ListParagraph"/>
        <w:numPr>
          <w:ilvl w:val="0"/>
          <w:numId w:val="42"/>
        </w:numPr>
        <w:spacing w:after="200" w:line="480" w:lineRule="auto"/>
        <w:rPr>
          <w:b/>
          <w:i/>
          <w:color w:val="000000" w:themeColor="text1"/>
        </w:rPr>
      </w:pPr>
      <w:r>
        <w:rPr>
          <w:b/>
          <w:i/>
          <w:color w:val="000000" w:themeColor="text1"/>
        </w:rPr>
        <w:t>A participatory meetings intervention was the most effective when the tasks involved some level of collaboration between workers.</w:t>
      </w:r>
    </w:p>
    <w:p w14:paraId="1C4DD3C1" w14:textId="77777777" w:rsidR="00AC0250" w:rsidRDefault="00AC0250" w:rsidP="00AC0250">
      <w:pPr>
        <w:pStyle w:val="ListParagraph"/>
        <w:spacing w:after="200" w:line="480" w:lineRule="auto"/>
        <w:ind w:left="0" w:firstLine="720"/>
        <w:rPr>
          <w:color w:val="000000" w:themeColor="text1"/>
        </w:rPr>
      </w:pPr>
      <w:r>
        <w:rPr>
          <w:color w:val="000000" w:themeColor="text1"/>
        </w:rPr>
        <w:t xml:space="preserve">One question that remained unclear in Lewin’s work was whether a participatory meetings intervention was equally applicable to every work group. As a large part of the intervention treatment focuses on eliciting information exchange among workers on production related issues, we suspected the intervention would be most relevant for the groups which require collaborative tasks between group members, or for which an individual worker’s performance is </w:t>
      </w:r>
      <w:r>
        <w:rPr>
          <w:color w:val="000000" w:themeColor="text1"/>
        </w:rPr>
        <w:lastRenderedPageBreak/>
        <w:t>affected by and will affect the performance of her coworkers. It was indeed what we found in our pilot intervention. In groups that require collaboration between workers, like the sewing, packing, and cutting groups, workers expressed many constructive suggestions on what they need from the workers next to them to help themselves work faster and better, and what they could do to help their coworkers work faster and better. They had never thought of or had the chance to openly discuss working strategies like those. However, the discussion about group collaboration was not very successful for the embroidery and quality control groups, whose tasks did not necessitate collaboration between workers, as illustrated in the following episodes:</w:t>
      </w:r>
    </w:p>
    <w:p w14:paraId="70C154D3" w14:textId="77777777" w:rsidR="00AC0250" w:rsidRDefault="00AC0250" w:rsidP="00AC0250">
      <w:pPr>
        <w:spacing w:after="200" w:line="480" w:lineRule="auto"/>
        <w:ind w:left="720"/>
        <w:rPr>
          <w:color w:val="000000" w:themeColor="text1"/>
        </w:rPr>
      </w:pPr>
      <w:r>
        <w:rPr>
          <w:color w:val="000000" w:themeColor="text1"/>
        </w:rPr>
        <w:t>[1</w:t>
      </w:r>
      <w:r>
        <w:rPr>
          <w:color w:val="000000" w:themeColor="text1"/>
          <w:vertAlign w:val="superscript"/>
        </w:rPr>
        <w:t>st</w:t>
      </w:r>
      <w:r>
        <w:rPr>
          <w:color w:val="000000" w:themeColor="text1"/>
        </w:rPr>
        <w:t xml:space="preserve"> meeting with the embroidery group, July 1]</w:t>
      </w:r>
    </w:p>
    <w:p w14:paraId="43E007F5" w14:textId="77777777" w:rsidR="00AC0250" w:rsidRDefault="00AC0250" w:rsidP="00AC0250">
      <w:pPr>
        <w:spacing w:after="200" w:line="480" w:lineRule="auto"/>
        <w:ind w:left="720"/>
        <w:rPr>
          <w:i/>
          <w:color w:val="000000" w:themeColor="text1"/>
        </w:rPr>
      </w:pPr>
      <w:r>
        <w:rPr>
          <w:i/>
          <w:color w:val="000000" w:themeColor="text1"/>
        </w:rPr>
        <w:t>“Are you working on short-sleeve or long-sleeve clothes? What kind of things are you all working on as a group today?” I asked.</w:t>
      </w:r>
    </w:p>
    <w:p w14:paraId="049E0BAA" w14:textId="77777777" w:rsidR="00AC0250" w:rsidRDefault="00AC0250" w:rsidP="00AC0250">
      <w:pPr>
        <w:spacing w:after="200" w:line="480" w:lineRule="auto"/>
        <w:ind w:left="720"/>
        <w:rPr>
          <w:i/>
          <w:color w:val="000000" w:themeColor="text1"/>
        </w:rPr>
      </w:pPr>
      <w:r>
        <w:rPr>
          <w:i/>
          <w:color w:val="000000" w:themeColor="text1"/>
        </w:rPr>
        <w:t>“Each of us works on different things.” A worker said.</w:t>
      </w:r>
    </w:p>
    <w:p w14:paraId="3E321B13" w14:textId="77777777" w:rsidR="00AC0250" w:rsidRDefault="00AC0250" w:rsidP="00AC0250">
      <w:pPr>
        <w:spacing w:after="200" w:line="480" w:lineRule="auto"/>
        <w:ind w:firstLine="720"/>
        <w:rPr>
          <w:i/>
          <w:color w:val="000000" w:themeColor="text1"/>
        </w:rPr>
      </w:pPr>
      <w:r>
        <w:rPr>
          <w:i/>
          <w:color w:val="000000" w:themeColor="text1"/>
        </w:rPr>
        <w:t>“What are each of you working on today?” I asked a second question.</w:t>
      </w:r>
    </w:p>
    <w:p w14:paraId="23458916" w14:textId="77777777" w:rsidR="00AC0250" w:rsidRDefault="00AC0250" w:rsidP="00AC0250">
      <w:pPr>
        <w:spacing w:after="200" w:line="480" w:lineRule="auto"/>
        <w:ind w:left="720"/>
        <w:rPr>
          <w:i/>
          <w:color w:val="000000" w:themeColor="text1"/>
        </w:rPr>
      </w:pPr>
      <w:r>
        <w:rPr>
          <w:i/>
          <w:color w:val="000000" w:themeColor="text1"/>
        </w:rPr>
        <w:t>“We all work on different things. Different things every day. We follow the supervisor’s assignments.”</w:t>
      </w:r>
    </w:p>
    <w:p w14:paraId="3DA8DB06" w14:textId="77777777" w:rsidR="00AC0250" w:rsidRDefault="00AC0250" w:rsidP="00AC0250">
      <w:pPr>
        <w:spacing w:after="200" w:line="480" w:lineRule="auto"/>
        <w:ind w:left="720"/>
        <w:rPr>
          <w:i/>
          <w:color w:val="000000" w:themeColor="text1"/>
        </w:rPr>
      </w:pPr>
      <w:r>
        <w:rPr>
          <w:i/>
          <w:color w:val="000000" w:themeColor="text1"/>
        </w:rPr>
        <w:t>“What are some of the strategies you’ve used for this task? Do you mind sharing with others? You know as a group, we need collaboration.”</w:t>
      </w:r>
    </w:p>
    <w:p w14:paraId="11E73A57" w14:textId="77777777" w:rsidR="00AC0250" w:rsidRDefault="00AC0250" w:rsidP="00AC0250">
      <w:pPr>
        <w:spacing w:after="200" w:line="480" w:lineRule="auto"/>
        <w:ind w:firstLine="720"/>
        <w:rPr>
          <w:i/>
          <w:color w:val="000000" w:themeColor="text1"/>
        </w:rPr>
      </w:pPr>
      <w:r>
        <w:rPr>
          <w:i/>
          <w:color w:val="000000" w:themeColor="text1"/>
        </w:rPr>
        <w:t>A silence.</w:t>
      </w:r>
    </w:p>
    <w:p w14:paraId="6EB5E82E" w14:textId="77777777" w:rsidR="00AC0250" w:rsidRDefault="00AC0250" w:rsidP="00AC0250">
      <w:pPr>
        <w:spacing w:after="200" w:line="480" w:lineRule="auto"/>
        <w:ind w:firstLine="720"/>
        <w:rPr>
          <w:i/>
          <w:color w:val="000000" w:themeColor="text1"/>
        </w:rPr>
      </w:pPr>
      <w:r>
        <w:rPr>
          <w:i/>
          <w:color w:val="000000" w:themeColor="text1"/>
        </w:rPr>
        <w:t>“Collaboration is not needed. We work on different things.” A woman quietly responded.</w:t>
      </w:r>
    </w:p>
    <w:p w14:paraId="53991EFA" w14:textId="77777777" w:rsidR="00AC0250" w:rsidRDefault="00AC0250" w:rsidP="00AC0250">
      <w:pPr>
        <w:pStyle w:val="ListParagraph"/>
        <w:numPr>
          <w:ilvl w:val="0"/>
          <w:numId w:val="42"/>
        </w:numPr>
        <w:spacing w:after="200" w:line="480" w:lineRule="auto"/>
        <w:rPr>
          <w:b/>
          <w:i/>
          <w:color w:val="000000" w:themeColor="text1"/>
        </w:rPr>
      </w:pPr>
      <w:r>
        <w:rPr>
          <w:b/>
          <w:i/>
          <w:color w:val="000000" w:themeColor="text1"/>
        </w:rPr>
        <w:lastRenderedPageBreak/>
        <w:t xml:space="preserve">The discussion flow was much more fluent for the groups whose workers’ jobs were interdependent. Any work problem could be easily turned into a discussion after the first meeting. </w:t>
      </w:r>
    </w:p>
    <w:p w14:paraId="344636CF" w14:textId="77777777" w:rsidR="00AC0250" w:rsidRDefault="00AC0250" w:rsidP="00AC0250">
      <w:pPr>
        <w:spacing w:after="200" w:line="480" w:lineRule="auto"/>
        <w:ind w:firstLine="720"/>
        <w:rPr>
          <w:color w:val="000000" w:themeColor="text1"/>
        </w:rPr>
      </w:pPr>
      <w:r>
        <w:rPr>
          <w:color w:val="000000" w:themeColor="text1"/>
        </w:rPr>
        <w:t>The sewing division is the factory’s largest and most labor-intensive. Workers are organized into 20-30 person groups which work on a specific order placed by companies all over the world. For example, a group may specifically work on a purple baby one-piece while another group works specifically on a blue dress during a certain time period. Each worker in a group is assigned a step in the apparel production processes and tends to repeat the same step until the whole order is completed. As a group is vertically integrated, an individual’s work performance might affect the workers after her, even though their salary earnings only depend on individual piece rates. Nevertheless, the optimal strategy is for the group to achieve its maximum productivity so that everyone can have a stable high level of output, rather than for each individual to maximize her own profit (which results in a fluctuation of individual productivity because an individual cannot produce faster when prior steps are not finished). Coordination issues become more prominent when there is a production order switch. One problem came with new cloth patches, and inefficient coordination between workers and between different divisions. Workers complained about frequent order switches because they thought their salaries would suffer. Workers expressed grudges in the discussions. As one put it: “I can’t work fast with new tasks. And I can’t work fast unless the person before me works fast.” Workers looked surprised when they heard that actually everyone shared the same problem. A solution might be as simple as help to unpack patches:</w:t>
      </w:r>
    </w:p>
    <w:p w14:paraId="04B182D0" w14:textId="77777777" w:rsidR="00AC0250" w:rsidRDefault="00AC0250" w:rsidP="00AC0250">
      <w:pPr>
        <w:spacing w:after="200" w:line="480" w:lineRule="auto"/>
        <w:ind w:firstLine="720"/>
        <w:rPr>
          <w:color w:val="000000" w:themeColor="text1"/>
        </w:rPr>
      </w:pPr>
      <w:r>
        <w:rPr>
          <w:color w:val="000000" w:themeColor="text1"/>
        </w:rPr>
        <w:t>[2</w:t>
      </w:r>
      <w:r>
        <w:rPr>
          <w:color w:val="000000" w:themeColor="text1"/>
          <w:vertAlign w:val="superscript"/>
        </w:rPr>
        <w:t>nd</w:t>
      </w:r>
      <w:r>
        <w:rPr>
          <w:color w:val="000000" w:themeColor="text1"/>
        </w:rPr>
        <w:t xml:space="preserve"> meeting with Friday’s sewing group, July 10]</w:t>
      </w:r>
    </w:p>
    <w:p w14:paraId="28F41059" w14:textId="77777777" w:rsidR="00AC0250" w:rsidRDefault="00AC0250" w:rsidP="00AC0250">
      <w:pPr>
        <w:spacing w:after="200" w:line="480" w:lineRule="auto"/>
        <w:ind w:left="720"/>
        <w:rPr>
          <w:i/>
          <w:color w:val="000000" w:themeColor="text1"/>
        </w:rPr>
      </w:pPr>
      <w:r>
        <w:rPr>
          <w:i/>
          <w:color w:val="000000" w:themeColor="text1"/>
        </w:rPr>
        <w:lastRenderedPageBreak/>
        <w:t>A girl standing in the middle, who is in charge of the first step of the work process, said: “It would be great if the person after me or someone else will lend me a hand to carry the materials from carts to my working desk. The materials are too heavy for me and it slows me and also the group down.”</w:t>
      </w:r>
    </w:p>
    <w:p w14:paraId="3623F54F" w14:textId="77777777" w:rsidR="00AC0250" w:rsidRDefault="00AC0250" w:rsidP="00AC0250">
      <w:pPr>
        <w:spacing w:after="200" w:line="480" w:lineRule="auto"/>
        <w:ind w:firstLine="720"/>
        <w:rPr>
          <w:color w:val="000000" w:themeColor="text1"/>
        </w:rPr>
      </w:pPr>
      <w:r>
        <w:rPr>
          <w:color w:val="000000" w:themeColor="text1"/>
        </w:rPr>
        <w:t>The woman after her nodded immediately and said she never noticed that the material-moving was slowing their performance. Another worker said she hoped others would help her to do a few pieces when she could not finish all of them in time.</w:t>
      </w:r>
      <w:r w:rsidRPr="004F6593">
        <w:rPr>
          <w:rStyle w:val="FootnoteReference"/>
        </w:rPr>
        <w:footnoteReference w:id="5"/>
      </w:r>
      <w:r>
        <w:rPr>
          <w:color w:val="000000" w:themeColor="text1"/>
        </w:rPr>
        <w:t xml:space="preserve">  For the sewing groups, any production-related issue could be developed into a discussion. Another example follows:</w:t>
      </w:r>
    </w:p>
    <w:p w14:paraId="1C869C69" w14:textId="77777777" w:rsidR="00AC0250" w:rsidRDefault="00AC0250" w:rsidP="00AC0250">
      <w:pPr>
        <w:spacing w:after="200" w:line="480" w:lineRule="auto"/>
        <w:ind w:firstLine="720"/>
        <w:rPr>
          <w:color w:val="000000" w:themeColor="text1"/>
        </w:rPr>
      </w:pPr>
      <w:r>
        <w:rPr>
          <w:color w:val="000000" w:themeColor="text1"/>
        </w:rPr>
        <w:t>[2</w:t>
      </w:r>
      <w:r>
        <w:rPr>
          <w:color w:val="000000" w:themeColor="text1"/>
          <w:vertAlign w:val="superscript"/>
        </w:rPr>
        <w:t>nd</w:t>
      </w:r>
      <w:r>
        <w:rPr>
          <w:color w:val="000000" w:themeColor="text1"/>
        </w:rPr>
        <w:t xml:space="preserve"> meeting with Thursday’s sewing group, July 9]</w:t>
      </w:r>
    </w:p>
    <w:p w14:paraId="732B3146" w14:textId="77777777" w:rsidR="00AC0250" w:rsidRDefault="00AC0250" w:rsidP="00AC0250">
      <w:pPr>
        <w:spacing w:after="200" w:line="480" w:lineRule="auto"/>
        <w:ind w:firstLine="720"/>
        <w:rPr>
          <w:i/>
          <w:color w:val="000000" w:themeColor="text1"/>
        </w:rPr>
      </w:pPr>
      <w:r>
        <w:rPr>
          <w:i/>
          <w:color w:val="000000" w:themeColor="text1"/>
        </w:rPr>
        <w:t>“We just changed new machines four days ago. It’s hard to adapt to them.”</w:t>
      </w:r>
    </w:p>
    <w:p w14:paraId="5B0E2F0F" w14:textId="77777777" w:rsidR="00AC0250" w:rsidRDefault="00AC0250" w:rsidP="00AC0250">
      <w:pPr>
        <w:spacing w:after="200" w:line="480" w:lineRule="auto"/>
        <w:ind w:firstLine="720"/>
        <w:rPr>
          <w:i/>
          <w:color w:val="000000" w:themeColor="text1"/>
        </w:rPr>
      </w:pPr>
      <w:r>
        <w:rPr>
          <w:i/>
          <w:color w:val="000000" w:themeColor="text1"/>
        </w:rPr>
        <w:t>“I’m a lot slower under the new machine and I don’t like it.”</w:t>
      </w:r>
    </w:p>
    <w:p w14:paraId="4A302A31" w14:textId="77777777" w:rsidR="00AC0250" w:rsidRDefault="00AC0250" w:rsidP="00AC0250">
      <w:pPr>
        <w:spacing w:after="200" w:line="480" w:lineRule="auto"/>
        <w:ind w:left="720"/>
        <w:rPr>
          <w:i/>
          <w:color w:val="000000" w:themeColor="text1"/>
        </w:rPr>
      </w:pPr>
      <w:r>
        <w:rPr>
          <w:i/>
          <w:color w:val="000000" w:themeColor="text1"/>
        </w:rPr>
        <w:t>“The technicians are not very responsive to our needs. I asked him several times to adjust my machine, but he’s slow.”</w:t>
      </w:r>
    </w:p>
    <w:p w14:paraId="34CF682D" w14:textId="77777777" w:rsidR="00AC0250" w:rsidRDefault="00AC0250" w:rsidP="00AC0250">
      <w:pPr>
        <w:spacing w:after="200" w:line="480" w:lineRule="auto"/>
        <w:ind w:firstLine="720"/>
        <w:rPr>
          <w:i/>
          <w:color w:val="000000" w:themeColor="text1"/>
        </w:rPr>
      </w:pPr>
      <w:r>
        <w:rPr>
          <w:i/>
          <w:color w:val="000000" w:themeColor="text1"/>
        </w:rPr>
        <w:t>“I have that problem too!”</w:t>
      </w:r>
    </w:p>
    <w:p w14:paraId="13DC600A" w14:textId="77777777" w:rsidR="00AC0250" w:rsidRDefault="00AC0250" w:rsidP="00AC0250">
      <w:pPr>
        <w:spacing w:after="200" w:line="480" w:lineRule="auto"/>
        <w:ind w:firstLine="720"/>
        <w:rPr>
          <w:i/>
          <w:color w:val="000000" w:themeColor="text1"/>
        </w:rPr>
      </w:pPr>
      <w:r>
        <w:rPr>
          <w:i/>
          <w:color w:val="000000" w:themeColor="text1"/>
        </w:rPr>
        <w:t>“Me too.”</w:t>
      </w:r>
    </w:p>
    <w:p w14:paraId="085D235F" w14:textId="77777777" w:rsidR="00AC0250" w:rsidRDefault="00AC0250" w:rsidP="00AC0250">
      <w:pPr>
        <w:spacing w:after="200" w:line="480" w:lineRule="auto"/>
        <w:ind w:firstLine="720"/>
        <w:rPr>
          <w:color w:val="000000" w:themeColor="text1"/>
        </w:rPr>
      </w:pPr>
      <w:r>
        <w:rPr>
          <w:color w:val="000000" w:themeColor="text1"/>
        </w:rPr>
        <w:t xml:space="preserve">These responses were prompted by the question, “what are some of your production problems that you’ve encountered this week?”. It turned out that the sewing departments just changed new machines the previous week. The new machines were supposed to be better and </w:t>
      </w:r>
      <w:r>
        <w:rPr>
          <w:color w:val="000000" w:themeColor="text1"/>
        </w:rPr>
        <w:lastRenderedPageBreak/>
        <w:t>safer than the old ones. But workers did not like them. Even though the factory had organized a lecture series from a technician on using the new machines, workers still had many problems unsolved. In the meeting workers discussed the problems they had encountered with the new machines. Hearing their voice, the supervisor focused on these problems in her supervisor summary part of the meeting, such as how to avoid leaking machine oil and how to communicate problems to the technicians.</w:t>
      </w:r>
    </w:p>
    <w:p w14:paraId="7822AEC7" w14:textId="77777777" w:rsidR="00AC0250" w:rsidRDefault="00AC0250" w:rsidP="00AC0250">
      <w:pPr>
        <w:pStyle w:val="ListParagraph"/>
        <w:numPr>
          <w:ilvl w:val="0"/>
          <w:numId w:val="42"/>
        </w:numPr>
        <w:spacing w:after="200" w:line="480" w:lineRule="auto"/>
        <w:rPr>
          <w:b/>
          <w:i/>
          <w:color w:val="000000" w:themeColor="text1"/>
        </w:rPr>
      </w:pPr>
      <w:r>
        <w:rPr>
          <w:b/>
          <w:i/>
          <w:color w:val="000000" w:themeColor="text1"/>
        </w:rPr>
        <w:t xml:space="preserve">Putting questions in context and activating social roles elicited more responses than asking about individual experiences alone. Asking a question in an utmost concrete way was the most effective in getting responses from workers. </w:t>
      </w:r>
    </w:p>
    <w:p w14:paraId="6597FC21" w14:textId="77777777" w:rsidR="00AC0250" w:rsidRDefault="00AC0250" w:rsidP="00AC0250">
      <w:pPr>
        <w:pStyle w:val="ListParagraph"/>
        <w:spacing w:after="200" w:line="480" w:lineRule="auto"/>
        <w:ind w:left="0" w:firstLine="720"/>
        <w:rPr>
          <w:color w:val="000000" w:themeColor="text1"/>
        </w:rPr>
      </w:pPr>
      <w:r>
        <w:rPr>
          <w:color w:val="000000" w:themeColor="text1"/>
        </w:rPr>
        <w:t>At the first several meetings, we encountered a problem that the workers found it difficult to describe “working strategies” in detail. Some workers thought on a very abstract level and said there were no specific strategies and everything came with some working experience. Several women mentioned that people would know the right gestures with experience but were unable to describe the process further. The researcher asked what a good gesture looked like and how to develop it. Again, the workers were unable to describe it in detail. However, when we put the question in the current context of the group and asked the question in another way, workers were able to understand the question in a concrete level and start the discussion:</w:t>
      </w:r>
    </w:p>
    <w:p w14:paraId="12B0774D" w14:textId="77777777" w:rsidR="00AC0250" w:rsidRDefault="00AC0250" w:rsidP="00AC0250">
      <w:pPr>
        <w:pStyle w:val="ListParagraph"/>
        <w:spacing w:after="200" w:line="480" w:lineRule="auto"/>
        <w:ind w:left="0" w:firstLine="720"/>
        <w:rPr>
          <w:color w:val="000000" w:themeColor="text1"/>
        </w:rPr>
      </w:pPr>
      <w:r>
        <w:rPr>
          <w:color w:val="000000" w:themeColor="text1"/>
        </w:rPr>
        <w:t>[4</w:t>
      </w:r>
      <w:r>
        <w:rPr>
          <w:color w:val="000000" w:themeColor="text1"/>
          <w:vertAlign w:val="superscript"/>
        </w:rPr>
        <w:t>rd</w:t>
      </w:r>
      <w:r>
        <w:rPr>
          <w:color w:val="000000" w:themeColor="text1"/>
        </w:rPr>
        <w:t xml:space="preserve"> meeting with Saturday’s sewing group, July 25]</w:t>
      </w:r>
    </w:p>
    <w:p w14:paraId="16DD7B60" w14:textId="77777777" w:rsidR="00AC0250" w:rsidRDefault="00AC0250" w:rsidP="00AC0250">
      <w:pPr>
        <w:pStyle w:val="ListParagraph"/>
        <w:spacing w:after="200" w:line="480" w:lineRule="auto"/>
        <w:rPr>
          <w:i/>
          <w:color w:val="000000" w:themeColor="text1"/>
        </w:rPr>
      </w:pPr>
      <w:r>
        <w:rPr>
          <w:i/>
          <w:color w:val="000000" w:themeColor="text1"/>
        </w:rPr>
        <w:t xml:space="preserve">The group switched order from producing a summer dress to a winter baby outfit at the beginning of this week. In the discussion, everyone said something about why switching tasks was hard for them. “We cannot work fast with new tasks. It takes time.” Several workers said. I asked whether everyone slowed down during order switch and they all </w:t>
      </w:r>
      <w:r>
        <w:rPr>
          <w:i/>
          <w:color w:val="000000" w:themeColor="text1"/>
        </w:rPr>
        <w:lastRenderedPageBreak/>
        <w:t>said yes, but some workers took less time to get used to the new tasks because they have “good gesture.”</w:t>
      </w:r>
    </w:p>
    <w:p w14:paraId="49D2C068" w14:textId="77777777" w:rsidR="00AC0250" w:rsidRDefault="00AC0250" w:rsidP="00AC0250">
      <w:pPr>
        <w:pStyle w:val="ListParagraph"/>
        <w:spacing w:after="200" w:line="480" w:lineRule="auto"/>
        <w:rPr>
          <w:i/>
          <w:color w:val="000000" w:themeColor="text1"/>
        </w:rPr>
      </w:pPr>
      <w:r>
        <w:rPr>
          <w:i/>
          <w:color w:val="000000" w:themeColor="text1"/>
        </w:rPr>
        <w:t>“What is a good gesture? Do you mind sharing with the rest of us?”</w:t>
      </w:r>
    </w:p>
    <w:p w14:paraId="352C27E7" w14:textId="77777777" w:rsidR="00AC0250" w:rsidRDefault="00AC0250" w:rsidP="00AC0250">
      <w:pPr>
        <w:pStyle w:val="ListParagraph"/>
        <w:spacing w:after="200" w:line="480" w:lineRule="auto"/>
        <w:rPr>
          <w:i/>
          <w:color w:val="000000" w:themeColor="text1"/>
        </w:rPr>
      </w:pPr>
      <w:r>
        <w:rPr>
          <w:i/>
          <w:color w:val="000000" w:themeColor="text1"/>
        </w:rPr>
        <w:t xml:space="preserve">A silence. Some people appeared to be thinking. </w:t>
      </w:r>
    </w:p>
    <w:p w14:paraId="7A03A5C0" w14:textId="77777777" w:rsidR="00AC0250" w:rsidRDefault="00AC0250" w:rsidP="00AC0250">
      <w:pPr>
        <w:pStyle w:val="ListParagraph"/>
        <w:spacing w:after="200" w:line="480" w:lineRule="auto"/>
        <w:rPr>
          <w:i/>
          <w:color w:val="000000" w:themeColor="text1"/>
        </w:rPr>
      </w:pPr>
      <w:r>
        <w:rPr>
          <w:i/>
          <w:color w:val="000000" w:themeColor="text1"/>
        </w:rPr>
        <w:t xml:space="preserve">“A gesture is something that comes naturally.” A worker said. </w:t>
      </w:r>
    </w:p>
    <w:p w14:paraId="78FAB8F9" w14:textId="77777777" w:rsidR="00AC0250" w:rsidRDefault="00AC0250" w:rsidP="00AC0250">
      <w:pPr>
        <w:pStyle w:val="ListParagraph"/>
        <w:spacing w:after="200" w:line="480" w:lineRule="auto"/>
        <w:rPr>
          <w:i/>
          <w:color w:val="000000" w:themeColor="text1"/>
        </w:rPr>
      </w:pPr>
    </w:p>
    <w:p w14:paraId="45971CF8" w14:textId="77777777" w:rsidR="00AC0250" w:rsidRDefault="00AC0250" w:rsidP="00AC0250">
      <w:pPr>
        <w:pStyle w:val="ListParagraph"/>
        <w:spacing w:after="200" w:line="480" w:lineRule="auto"/>
        <w:rPr>
          <w:i/>
          <w:color w:val="000000" w:themeColor="text1"/>
        </w:rPr>
      </w:pPr>
      <w:r>
        <w:rPr>
          <w:i/>
          <w:color w:val="000000" w:themeColor="text1"/>
        </w:rPr>
        <w:t>“Previously you said more experienced workers tend to develop good gestures. For those of you who have been here long enough, how would you teach the newer workers here? What would you do if a new worker asks you about the good gestures?”</w:t>
      </w:r>
    </w:p>
    <w:p w14:paraId="513F4151" w14:textId="77777777" w:rsidR="00AC0250" w:rsidRDefault="00AC0250" w:rsidP="00AC0250">
      <w:pPr>
        <w:pStyle w:val="ListParagraph"/>
        <w:spacing w:after="200" w:line="480" w:lineRule="auto"/>
        <w:rPr>
          <w:i/>
          <w:color w:val="000000" w:themeColor="text1"/>
        </w:rPr>
      </w:pPr>
      <w:r>
        <w:rPr>
          <w:i/>
          <w:color w:val="000000" w:themeColor="text1"/>
        </w:rPr>
        <w:t xml:space="preserve">A woman then walked close to the machine and showed how she used a mold to help sew a squared patch onto the front of an outfit seamlessly. </w:t>
      </w:r>
    </w:p>
    <w:p w14:paraId="02B9977F" w14:textId="77777777" w:rsidR="00AC0250" w:rsidRDefault="00AC0250" w:rsidP="00AC0250">
      <w:pPr>
        <w:pStyle w:val="ListParagraph"/>
        <w:spacing w:after="200" w:line="480" w:lineRule="auto"/>
        <w:ind w:left="0" w:firstLine="720"/>
        <w:rPr>
          <w:color w:val="000000" w:themeColor="text1"/>
        </w:rPr>
      </w:pPr>
      <w:r>
        <w:rPr>
          <w:color w:val="000000" w:themeColor="text1"/>
        </w:rPr>
        <w:t>Apparently, the second way of asking the same question on “good gestures” was more effective as it created a concrete scenario for the workers to act upon, in particular when the social role of a “more experienced worker” in relation to a “new worker” was activated. Similarly, when we discussed why product defects occurred and how to avoid them, the workers’ first reactions were: “</w:t>
      </w:r>
      <w:r>
        <w:rPr>
          <w:i/>
          <w:color w:val="000000" w:themeColor="text1"/>
        </w:rPr>
        <w:t>I should be more careful,” “It comes with working experience. With more working experience, workers know how to avoid the defects,</w:t>
      </w:r>
      <w:r>
        <w:rPr>
          <w:color w:val="000000" w:themeColor="text1"/>
        </w:rPr>
        <w:t>” as two workers said during the discussions. But when the researcher pointed to a specific defective piece and asked how it occurred and how to repair it, workers focused the discussions on working strategies to fix that specific piece as well as other more general issues on product defects.</w:t>
      </w:r>
    </w:p>
    <w:p w14:paraId="4056DE6E" w14:textId="1EAD7429" w:rsidR="00AC0250" w:rsidRDefault="00AC0250" w:rsidP="00E12AF6">
      <w:pPr>
        <w:pStyle w:val="ListParagraph"/>
        <w:spacing w:after="200" w:line="480" w:lineRule="auto"/>
        <w:ind w:left="0" w:firstLine="720"/>
        <w:rPr>
          <w:color w:val="000000" w:themeColor="text1"/>
        </w:rPr>
      </w:pPr>
      <w:r>
        <w:rPr>
          <w:color w:val="000000" w:themeColor="text1"/>
        </w:rPr>
        <w:t xml:space="preserve">Workers were not used to thinking analytically about problems unless provided a concrete example or scenario. It may reflect a cross-cultural difference in people’s thinking style (Nisbett, Peng, Choi, &amp; </w:t>
      </w:r>
      <w:proofErr w:type="spellStart"/>
      <w:r>
        <w:rPr>
          <w:color w:val="000000" w:themeColor="text1"/>
        </w:rPr>
        <w:t>Norenzayan</w:t>
      </w:r>
      <w:proofErr w:type="spellEnd"/>
      <w:r>
        <w:rPr>
          <w:color w:val="000000" w:themeColor="text1"/>
        </w:rPr>
        <w:t xml:space="preserve">, 2011). The factory workers are used to thinking holistically </w:t>
      </w:r>
      <w:r>
        <w:rPr>
          <w:color w:val="000000" w:themeColor="text1"/>
        </w:rPr>
        <w:lastRenderedPageBreak/>
        <w:t xml:space="preserve">rather than analytically. Thus in the actual intervention, we always asked a question in the most concrete way possible and activated the context and social relations surrounding the target question to help workers engage in extended discussions.  </w:t>
      </w:r>
    </w:p>
    <w:p w14:paraId="7F4DF878" w14:textId="77777777" w:rsidR="00E12AF6" w:rsidRDefault="00E12AF6" w:rsidP="00E12AF6">
      <w:pPr>
        <w:pStyle w:val="ListParagraph"/>
        <w:spacing w:after="200" w:line="480" w:lineRule="auto"/>
        <w:ind w:left="0" w:firstLine="720"/>
        <w:rPr>
          <w:color w:val="000000" w:themeColor="text1"/>
        </w:rPr>
      </w:pPr>
    </w:p>
    <w:p w14:paraId="5CCC5FDE" w14:textId="77777777" w:rsidR="009E7933" w:rsidRDefault="009E7933">
      <w:pPr>
        <w:rPr>
          <w:rFonts w:eastAsiaTheme="majorEastAsia"/>
          <w:b/>
          <w:color w:val="000000" w:themeColor="text1"/>
        </w:rPr>
      </w:pPr>
      <w:r>
        <w:rPr>
          <w:b/>
          <w:color w:val="000000" w:themeColor="text1"/>
        </w:rPr>
        <w:br w:type="page"/>
      </w:r>
    </w:p>
    <w:p w14:paraId="5F9FF401" w14:textId="40141091" w:rsidR="00AC0250" w:rsidRDefault="00AC0250" w:rsidP="00AC0250">
      <w:pPr>
        <w:pStyle w:val="Heading2"/>
        <w:spacing w:line="480" w:lineRule="auto"/>
        <w:rPr>
          <w:rFonts w:ascii="Times New Roman" w:hAnsi="Times New Roman" w:cs="Times New Roman"/>
          <w:b/>
          <w:color w:val="000000" w:themeColor="text1"/>
          <w:sz w:val="24"/>
          <w:szCs w:val="24"/>
        </w:rPr>
      </w:pPr>
      <w:bookmarkStart w:id="3" w:name="_Toc94560045"/>
      <w:r>
        <w:rPr>
          <w:rFonts w:ascii="Times New Roman" w:hAnsi="Times New Roman" w:cs="Times New Roman"/>
          <w:b/>
          <w:color w:val="000000" w:themeColor="text1"/>
          <w:sz w:val="24"/>
          <w:szCs w:val="24"/>
        </w:rPr>
        <w:lastRenderedPageBreak/>
        <w:t>Section C – Randomization</w:t>
      </w:r>
      <w:bookmarkEnd w:id="3"/>
    </w:p>
    <w:p w14:paraId="415FE7A2" w14:textId="170275A6" w:rsidR="00E12AF6" w:rsidRPr="00E12AF6" w:rsidRDefault="00E12AF6" w:rsidP="00FD0D7C">
      <w:pPr>
        <w:spacing w:line="480" w:lineRule="auto"/>
        <w:ind w:firstLine="720"/>
      </w:pPr>
      <w:r w:rsidRPr="00B53D6A">
        <w:t xml:space="preserve">We used a logistic regression with pre-treatment characteristics to predict </w:t>
      </w:r>
      <w:r>
        <w:t>treatment</w:t>
      </w:r>
      <w:r w:rsidRPr="00B53D6A">
        <w:t xml:space="preserve"> assignment. </w:t>
      </w:r>
      <w:r>
        <w:t>These characteristics included both worker demographics and work group characteristics (</w:t>
      </w:r>
      <w:r w:rsidRPr="00B53D6A">
        <w:t xml:space="preserve">baseline productivity, gender composition of the </w:t>
      </w:r>
      <w:r>
        <w:t>group</w:t>
      </w:r>
      <w:r w:rsidRPr="00B53D6A">
        <w:t>, worker</w:t>
      </w:r>
      <w:r>
        <w:t xml:space="preserve"> experience, age, </w:t>
      </w:r>
      <w:r w:rsidRPr="00B53D6A">
        <w:t>and education</w:t>
      </w:r>
      <w:r>
        <w:t xml:space="preserve">). </w:t>
      </w:r>
      <w:r w:rsidRPr="00B53D6A">
        <w:t xml:space="preserve">The balance test </w:t>
      </w:r>
      <w:r>
        <w:t>revealed</w:t>
      </w:r>
      <w:r w:rsidRPr="00B53D6A">
        <w:t xml:space="preserve"> no significant </w:t>
      </w:r>
      <w:r>
        <w:t xml:space="preserve">observed </w:t>
      </w:r>
      <w:r w:rsidRPr="00B53D6A">
        <w:t>difference</w:t>
      </w:r>
      <w:r>
        <w:t>s</w:t>
      </w:r>
      <w:r w:rsidRPr="00B53D6A">
        <w:t xml:space="preserve"> </w:t>
      </w:r>
      <w:r>
        <w:t xml:space="preserve">on average </w:t>
      </w:r>
      <w:r w:rsidRPr="00B53D6A">
        <w:t xml:space="preserve">between </w:t>
      </w:r>
      <w:r>
        <w:t xml:space="preserve">groups in </w:t>
      </w:r>
      <w:r w:rsidRPr="00B53D6A">
        <w:t xml:space="preserve">the </w:t>
      </w:r>
      <w:r>
        <w:t>participatory meetings</w:t>
      </w:r>
      <w:r w:rsidRPr="00B53D6A">
        <w:t xml:space="preserve"> and observer condition</w:t>
      </w:r>
      <w:r>
        <w:t xml:space="preserve">. </w:t>
      </w:r>
    </w:p>
    <w:p w14:paraId="5B5A01BF" w14:textId="77777777" w:rsidR="00903B0B" w:rsidRPr="007B0BC3" w:rsidRDefault="00AC0250" w:rsidP="00AC0250">
      <w:pPr>
        <w:rPr>
          <w:rStyle w:val="Heading4Char"/>
          <w:rFonts w:ascii="Times New Roman" w:hAnsi="Times New Roman" w:cs="Times New Roman"/>
          <w:b/>
          <w:bCs/>
          <w:i w:val="0"/>
          <w:iCs w:val="0"/>
          <w:color w:val="000000" w:themeColor="text1"/>
        </w:rPr>
      </w:pPr>
      <w:r w:rsidRPr="007B0BC3">
        <w:rPr>
          <w:rStyle w:val="Heading4Char"/>
          <w:rFonts w:ascii="Times New Roman" w:hAnsi="Times New Roman" w:cs="Times New Roman"/>
          <w:b/>
          <w:bCs/>
          <w:i w:val="0"/>
          <w:iCs w:val="0"/>
          <w:color w:val="000000" w:themeColor="text1"/>
        </w:rPr>
        <w:t>Table S1</w:t>
      </w:r>
    </w:p>
    <w:p w14:paraId="0E336D59" w14:textId="77777777" w:rsidR="00903B0B" w:rsidRPr="00903B0B" w:rsidRDefault="00903B0B" w:rsidP="00AC0250">
      <w:pPr>
        <w:rPr>
          <w:rStyle w:val="Heading4Char"/>
          <w:rFonts w:ascii="Times New Roman" w:hAnsi="Times New Roman" w:cs="Times New Roman"/>
          <w:b/>
          <w:bCs/>
          <w:color w:val="000000" w:themeColor="text1"/>
        </w:rPr>
      </w:pPr>
    </w:p>
    <w:p w14:paraId="3844AEBF" w14:textId="39B4BCB4" w:rsidR="00C319E4" w:rsidRDefault="00AC0250" w:rsidP="00AC0250">
      <w:pPr>
        <w:rPr>
          <w:rStyle w:val="Heading4Char"/>
          <w:color w:val="000000" w:themeColor="text1"/>
        </w:rPr>
      </w:pPr>
      <w:r w:rsidRPr="00903B0B">
        <w:rPr>
          <w:rStyle w:val="Heading4Char"/>
          <w:rFonts w:ascii="Times New Roman" w:hAnsi="Times New Roman" w:cs="Times New Roman"/>
          <w:color w:val="000000" w:themeColor="text1"/>
        </w:rPr>
        <w:t xml:space="preserve">Balance </w:t>
      </w:r>
      <w:r w:rsidR="00903B0B" w:rsidRPr="00903B0B">
        <w:rPr>
          <w:rStyle w:val="Heading4Char"/>
          <w:rFonts w:ascii="Times New Roman" w:hAnsi="Times New Roman" w:cs="Times New Roman"/>
          <w:color w:val="000000" w:themeColor="text1"/>
        </w:rPr>
        <w:t>C</w:t>
      </w:r>
      <w:r w:rsidRPr="00903B0B">
        <w:rPr>
          <w:rStyle w:val="Heading4Char"/>
          <w:rFonts w:ascii="Times New Roman" w:hAnsi="Times New Roman" w:cs="Times New Roman"/>
          <w:color w:val="000000" w:themeColor="text1"/>
        </w:rPr>
        <w:t>heck</w:t>
      </w:r>
    </w:p>
    <w:p w14:paraId="7FFBB983" w14:textId="77777777" w:rsidR="00AC0250" w:rsidRDefault="00AC0250" w:rsidP="00AC0250">
      <w:pPr>
        <w:rPr>
          <w:color w:val="000000" w:themeColor="text1"/>
        </w:rPr>
      </w:pPr>
    </w:p>
    <w:tbl>
      <w:tblPr>
        <w:tblW w:w="0" w:type="auto"/>
        <w:tblCellSpacing w:w="15" w:type="dxa"/>
        <w:tblLook w:val="04A0" w:firstRow="1" w:lastRow="0" w:firstColumn="1" w:lastColumn="0" w:noHBand="0" w:noVBand="1"/>
      </w:tblPr>
      <w:tblGrid>
        <w:gridCol w:w="2341"/>
        <w:gridCol w:w="2202"/>
      </w:tblGrid>
      <w:tr w:rsidR="00AC0250" w14:paraId="2A2D6F99" w14:textId="77777777" w:rsidTr="00AC0250">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7708DDAF" w14:textId="77777777" w:rsidR="00AC0250" w:rsidRDefault="00AC0250">
            <w:pPr>
              <w:rPr>
                <w:color w:val="000000" w:themeColor="text1"/>
              </w:rPr>
            </w:pPr>
          </w:p>
        </w:tc>
      </w:tr>
      <w:tr w:rsidR="00AC0250" w14:paraId="77377777" w14:textId="77777777" w:rsidTr="00AC0250">
        <w:trPr>
          <w:tblCellSpacing w:w="15" w:type="dxa"/>
        </w:trPr>
        <w:tc>
          <w:tcPr>
            <w:tcW w:w="0" w:type="auto"/>
            <w:tcMar>
              <w:top w:w="15" w:type="dxa"/>
              <w:left w:w="15" w:type="dxa"/>
              <w:bottom w:w="15" w:type="dxa"/>
              <w:right w:w="15" w:type="dxa"/>
            </w:tcMar>
            <w:vAlign w:val="center"/>
            <w:hideMark/>
          </w:tcPr>
          <w:p w14:paraId="2C1EFF26"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C2F21FB" w14:textId="77777777" w:rsidR="00AC0250" w:rsidRDefault="00AC0250">
            <w:pPr>
              <w:jc w:val="center"/>
              <w:rPr>
                <w:rFonts w:eastAsia="Times New Roman"/>
                <w:color w:val="000000" w:themeColor="text1"/>
              </w:rPr>
            </w:pPr>
            <w:r>
              <w:rPr>
                <w:rStyle w:val="Emphasis"/>
                <w:rFonts w:eastAsia="Times New Roman"/>
                <w:color w:val="000000" w:themeColor="text1"/>
              </w:rPr>
              <w:t>Condition Assignment</w:t>
            </w:r>
          </w:p>
        </w:tc>
      </w:tr>
      <w:tr w:rsidR="00AC0250" w14:paraId="7D8F990B" w14:textId="77777777" w:rsidTr="00AC0250">
        <w:trPr>
          <w:tblCellSpacing w:w="15" w:type="dxa"/>
        </w:trPr>
        <w:tc>
          <w:tcPr>
            <w:tcW w:w="0" w:type="auto"/>
            <w:tcMar>
              <w:top w:w="15" w:type="dxa"/>
              <w:left w:w="15" w:type="dxa"/>
              <w:bottom w:w="15" w:type="dxa"/>
              <w:right w:w="15" w:type="dxa"/>
            </w:tcMar>
            <w:vAlign w:val="center"/>
            <w:hideMark/>
          </w:tcPr>
          <w:p w14:paraId="25EF15E8" w14:textId="77777777" w:rsidR="00AC0250" w:rsidRDefault="00AC0250">
            <w:pPr>
              <w:rPr>
                <w:rFonts w:eastAsia="Times New Roman"/>
                <w:color w:val="000000" w:themeColor="text1"/>
              </w:rPr>
            </w:pPr>
          </w:p>
        </w:tc>
        <w:tc>
          <w:tcPr>
            <w:tcW w:w="0" w:type="auto"/>
            <w:tcBorders>
              <w:top w:val="nil"/>
              <w:left w:val="nil"/>
              <w:bottom w:val="single" w:sz="6" w:space="0" w:color="000000"/>
              <w:right w:val="nil"/>
            </w:tcBorders>
            <w:tcMar>
              <w:top w:w="15" w:type="dxa"/>
              <w:left w:w="15" w:type="dxa"/>
              <w:bottom w:w="15" w:type="dxa"/>
              <w:right w:w="15" w:type="dxa"/>
            </w:tcMar>
            <w:vAlign w:val="center"/>
            <w:hideMark/>
          </w:tcPr>
          <w:p w14:paraId="60281A8E" w14:textId="77777777" w:rsidR="00AC0250" w:rsidRDefault="00AC0250">
            <w:pPr>
              <w:rPr>
                <w:sz w:val="20"/>
                <w:szCs w:val="20"/>
              </w:rPr>
            </w:pPr>
          </w:p>
        </w:tc>
      </w:tr>
      <w:tr w:rsidR="00AC0250" w14:paraId="0B5DA3D0" w14:textId="77777777" w:rsidTr="00AC0250">
        <w:trPr>
          <w:tblCellSpacing w:w="15" w:type="dxa"/>
        </w:trPr>
        <w:tc>
          <w:tcPr>
            <w:tcW w:w="0" w:type="auto"/>
            <w:tcMar>
              <w:top w:w="15" w:type="dxa"/>
              <w:left w:w="15" w:type="dxa"/>
              <w:bottom w:w="15" w:type="dxa"/>
              <w:right w:w="15" w:type="dxa"/>
            </w:tcMar>
            <w:vAlign w:val="center"/>
            <w:hideMark/>
          </w:tcPr>
          <w:p w14:paraId="08EF2493" w14:textId="77777777" w:rsidR="00AC0250" w:rsidRDefault="00AC0250">
            <w:pPr>
              <w:rPr>
                <w:sz w:val="20"/>
                <w:szCs w:val="20"/>
              </w:rPr>
            </w:pPr>
          </w:p>
        </w:tc>
        <w:tc>
          <w:tcPr>
            <w:tcW w:w="0" w:type="auto"/>
            <w:tcMar>
              <w:top w:w="15" w:type="dxa"/>
              <w:left w:w="15" w:type="dxa"/>
              <w:bottom w:w="15" w:type="dxa"/>
              <w:right w:w="15" w:type="dxa"/>
            </w:tcMar>
            <w:vAlign w:val="center"/>
            <w:hideMark/>
          </w:tcPr>
          <w:p w14:paraId="595ACC54" w14:textId="77777777" w:rsidR="00AC0250" w:rsidRDefault="00AC0250">
            <w:pPr>
              <w:rPr>
                <w:sz w:val="20"/>
                <w:szCs w:val="20"/>
              </w:rPr>
            </w:pPr>
          </w:p>
        </w:tc>
      </w:tr>
      <w:tr w:rsidR="00AC0250" w14:paraId="25E3671A" w14:textId="77777777" w:rsidTr="00AC0250">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22620841" w14:textId="77777777" w:rsidR="00AC0250" w:rsidRDefault="00AC0250">
            <w:pPr>
              <w:rPr>
                <w:sz w:val="20"/>
                <w:szCs w:val="20"/>
              </w:rPr>
            </w:pPr>
          </w:p>
        </w:tc>
      </w:tr>
      <w:tr w:rsidR="00AC0250" w14:paraId="1BEB86F8" w14:textId="77777777" w:rsidTr="00AC0250">
        <w:trPr>
          <w:tblCellSpacing w:w="15" w:type="dxa"/>
        </w:trPr>
        <w:tc>
          <w:tcPr>
            <w:tcW w:w="0" w:type="auto"/>
            <w:tcMar>
              <w:top w:w="15" w:type="dxa"/>
              <w:left w:w="15" w:type="dxa"/>
              <w:bottom w:w="15" w:type="dxa"/>
              <w:right w:w="15" w:type="dxa"/>
            </w:tcMar>
            <w:vAlign w:val="center"/>
            <w:hideMark/>
          </w:tcPr>
          <w:p w14:paraId="1FF720D8" w14:textId="77777777" w:rsidR="00AC0250" w:rsidRDefault="00AC0250">
            <w:pPr>
              <w:rPr>
                <w:rFonts w:eastAsia="Times New Roman"/>
                <w:color w:val="000000" w:themeColor="text1"/>
              </w:rPr>
            </w:pPr>
            <w:r>
              <w:rPr>
                <w:rFonts w:eastAsia="Times New Roman"/>
                <w:color w:val="000000" w:themeColor="text1"/>
              </w:rPr>
              <w:t>Education</w:t>
            </w:r>
          </w:p>
        </w:tc>
        <w:tc>
          <w:tcPr>
            <w:tcW w:w="0" w:type="auto"/>
            <w:tcMar>
              <w:top w:w="15" w:type="dxa"/>
              <w:left w:w="15" w:type="dxa"/>
              <w:bottom w:w="15" w:type="dxa"/>
              <w:right w:w="15" w:type="dxa"/>
            </w:tcMar>
            <w:vAlign w:val="center"/>
            <w:hideMark/>
          </w:tcPr>
          <w:p w14:paraId="66B3D47C" w14:textId="77777777" w:rsidR="00AC0250" w:rsidRDefault="00AC0250">
            <w:pPr>
              <w:jc w:val="center"/>
              <w:rPr>
                <w:rFonts w:eastAsia="Times New Roman"/>
                <w:color w:val="000000" w:themeColor="text1"/>
              </w:rPr>
            </w:pPr>
            <w:r>
              <w:rPr>
                <w:rFonts w:eastAsia="Times New Roman"/>
                <w:color w:val="000000" w:themeColor="text1"/>
              </w:rPr>
              <w:t>0.303</w:t>
            </w:r>
          </w:p>
        </w:tc>
      </w:tr>
      <w:tr w:rsidR="00AC0250" w14:paraId="1C84C861" w14:textId="77777777" w:rsidTr="00AC0250">
        <w:trPr>
          <w:tblCellSpacing w:w="15" w:type="dxa"/>
        </w:trPr>
        <w:tc>
          <w:tcPr>
            <w:tcW w:w="0" w:type="auto"/>
            <w:tcMar>
              <w:top w:w="15" w:type="dxa"/>
              <w:left w:w="15" w:type="dxa"/>
              <w:bottom w:w="15" w:type="dxa"/>
              <w:right w:w="15" w:type="dxa"/>
            </w:tcMar>
            <w:vAlign w:val="center"/>
            <w:hideMark/>
          </w:tcPr>
          <w:p w14:paraId="35A59D7A"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D9732CE" w14:textId="77777777" w:rsidR="00AC0250" w:rsidRDefault="00AC0250">
            <w:pPr>
              <w:jc w:val="center"/>
              <w:rPr>
                <w:rFonts w:eastAsia="Times New Roman"/>
                <w:color w:val="000000" w:themeColor="text1"/>
              </w:rPr>
            </w:pPr>
            <w:r>
              <w:rPr>
                <w:rFonts w:eastAsia="Times New Roman"/>
                <w:color w:val="000000" w:themeColor="text1"/>
              </w:rPr>
              <w:t>(0.219)</w:t>
            </w:r>
          </w:p>
        </w:tc>
      </w:tr>
      <w:tr w:rsidR="00AC0250" w14:paraId="20D1D9CF" w14:textId="77777777" w:rsidTr="00AC0250">
        <w:trPr>
          <w:tblCellSpacing w:w="15" w:type="dxa"/>
        </w:trPr>
        <w:tc>
          <w:tcPr>
            <w:tcW w:w="0" w:type="auto"/>
            <w:tcMar>
              <w:top w:w="15" w:type="dxa"/>
              <w:left w:w="15" w:type="dxa"/>
              <w:bottom w:w="15" w:type="dxa"/>
              <w:right w:w="15" w:type="dxa"/>
            </w:tcMar>
            <w:vAlign w:val="center"/>
            <w:hideMark/>
          </w:tcPr>
          <w:p w14:paraId="2D07E5EA" w14:textId="77777777" w:rsidR="00AC0250" w:rsidRDefault="00AC0250">
            <w:pPr>
              <w:rPr>
                <w:rFonts w:eastAsia="Times New Roman"/>
                <w:color w:val="000000" w:themeColor="text1"/>
              </w:rPr>
            </w:pPr>
            <w:r>
              <w:rPr>
                <w:rFonts w:eastAsia="Times New Roman"/>
                <w:color w:val="000000" w:themeColor="text1"/>
              </w:rPr>
              <w:t>DeptA3</w:t>
            </w:r>
          </w:p>
        </w:tc>
        <w:tc>
          <w:tcPr>
            <w:tcW w:w="0" w:type="auto"/>
            <w:tcMar>
              <w:top w:w="15" w:type="dxa"/>
              <w:left w:w="15" w:type="dxa"/>
              <w:bottom w:w="15" w:type="dxa"/>
              <w:right w:w="15" w:type="dxa"/>
            </w:tcMar>
            <w:vAlign w:val="center"/>
            <w:hideMark/>
          </w:tcPr>
          <w:p w14:paraId="230C1016" w14:textId="77777777" w:rsidR="00AC0250" w:rsidRDefault="00AC0250">
            <w:pPr>
              <w:jc w:val="center"/>
              <w:rPr>
                <w:rFonts w:eastAsia="Times New Roman"/>
                <w:color w:val="000000" w:themeColor="text1"/>
              </w:rPr>
            </w:pPr>
            <w:r>
              <w:rPr>
                <w:rFonts w:eastAsia="Times New Roman"/>
                <w:color w:val="000000" w:themeColor="text1"/>
              </w:rPr>
              <w:t>-0.647</w:t>
            </w:r>
          </w:p>
        </w:tc>
      </w:tr>
      <w:tr w:rsidR="00AC0250" w14:paraId="4B6744ED" w14:textId="77777777" w:rsidTr="00AC0250">
        <w:trPr>
          <w:tblCellSpacing w:w="15" w:type="dxa"/>
        </w:trPr>
        <w:tc>
          <w:tcPr>
            <w:tcW w:w="0" w:type="auto"/>
            <w:tcMar>
              <w:top w:w="15" w:type="dxa"/>
              <w:left w:w="15" w:type="dxa"/>
              <w:bottom w:w="15" w:type="dxa"/>
              <w:right w:w="15" w:type="dxa"/>
            </w:tcMar>
            <w:vAlign w:val="center"/>
            <w:hideMark/>
          </w:tcPr>
          <w:p w14:paraId="2D9DAE6C"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15391F02" w14:textId="77777777" w:rsidR="00AC0250" w:rsidRDefault="00AC0250">
            <w:pPr>
              <w:jc w:val="center"/>
              <w:rPr>
                <w:rFonts w:eastAsia="Times New Roman"/>
                <w:color w:val="000000" w:themeColor="text1"/>
              </w:rPr>
            </w:pPr>
            <w:r>
              <w:rPr>
                <w:rFonts w:eastAsia="Times New Roman"/>
                <w:color w:val="000000" w:themeColor="text1"/>
              </w:rPr>
              <w:t>(1.164)</w:t>
            </w:r>
          </w:p>
        </w:tc>
      </w:tr>
      <w:tr w:rsidR="00AC0250" w14:paraId="1B696048" w14:textId="77777777" w:rsidTr="00AC0250">
        <w:trPr>
          <w:tblCellSpacing w:w="15" w:type="dxa"/>
        </w:trPr>
        <w:tc>
          <w:tcPr>
            <w:tcW w:w="0" w:type="auto"/>
            <w:tcMar>
              <w:top w:w="15" w:type="dxa"/>
              <w:left w:w="15" w:type="dxa"/>
              <w:bottom w:w="15" w:type="dxa"/>
              <w:right w:w="15" w:type="dxa"/>
            </w:tcMar>
            <w:vAlign w:val="center"/>
            <w:hideMark/>
          </w:tcPr>
          <w:p w14:paraId="53CC1096" w14:textId="77777777" w:rsidR="00AC0250" w:rsidRDefault="00AC0250">
            <w:pPr>
              <w:rPr>
                <w:rFonts w:eastAsia="Times New Roman"/>
                <w:color w:val="000000" w:themeColor="text1"/>
              </w:rPr>
            </w:pPr>
            <w:r>
              <w:rPr>
                <w:rFonts w:eastAsia="Times New Roman"/>
                <w:color w:val="000000" w:themeColor="text1"/>
              </w:rPr>
              <w:t>DeptB3</w:t>
            </w:r>
          </w:p>
        </w:tc>
        <w:tc>
          <w:tcPr>
            <w:tcW w:w="0" w:type="auto"/>
            <w:tcMar>
              <w:top w:w="15" w:type="dxa"/>
              <w:left w:w="15" w:type="dxa"/>
              <w:bottom w:w="15" w:type="dxa"/>
              <w:right w:w="15" w:type="dxa"/>
            </w:tcMar>
            <w:vAlign w:val="center"/>
            <w:hideMark/>
          </w:tcPr>
          <w:p w14:paraId="56A53830" w14:textId="77777777" w:rsidR="00AC0250" w:rsidRDefault="00AC0250">
            <w:pPr>
              <w:jc w:val="center"/>
              <w:rPr>
                <w:rFonts w:eastAsia="Times New Roman"/>
                <w:color w:val="000000" w:themeColor="text1"/>
              </w:rPr>
            </w:pPr>
            <w:r>
              <w:rPr>
                <w:rFonts w:eastAsia="Times New Roman"/>
                <w:color w:val="000000" w:themeColor="text1"/>
              </w:rPr>
              <w:t>-0.532</w:t>
            </w:r>
          </w:p>
        </w:tc>
      </w:tr>
      <w:tr w:rsidR="00AC0250" w14:paraId="58641BE0" w14:textId="77777777" w:rsidTr="00AC0250">
        <w:trPr>
          <w:tblCellSpacing w:w="15" w:type="dxa"/>
        </w:trPr>
        <w:tc>
          <w:tcPr>
            <w:tcW w:w="0" w:type="auto"/>
            <w:tcMar>
              <w:top w:w="15" w:type="dxa"/>
              <w:left w:w="15" w:type="dxa"/>
              <w:bottom w:w="15" w:type="dxa"/>
              <w:right w:w="15" w:type="dxa"/>
            </w:tcMar>
            <w:vAlign w:val="center"/>
            <w:hideMark/>
          </w:tcPr>
          <w:p w14:paraId="349F71A4"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3D75EFE" w14:textId="77777777" w:rsidR="00AC0250" w:rsidRDefault="00AC0250">
            <w:pPr>
              <w:jc w:val="center"/>
              <w:rPr>
                <w:rFonts w:eastAsia="Times New Roman"/>
                <w:color w:val="000000" w:themeColor="text1"/>
              </w:rPr>
            </w:pPr>
            <w:r>
              <w:rPr>
                <w:rFonts w:eastAsia="Times New Roman"/>
                <w:color w:val="000000" w:themeColor="text1"/>
              </w:rPr>
              <w:t>(1.218)</w:t>
            </w:r>
          </w:p>
        </w:tc>
      </w:tr>
      <w:tr w:rsidR="00AC0250" w14:paraId="666C6400" w14:textId="77777777" w:rsidTr="00AC0250">
        <w:trPr>
          <w:tblCellSpacing w:w="15" w:type="dxa"/>
        </w:trPr>
        <w:tc>
          <w:tcPr>
            <w:tcW w:w="0" w:type="auto"/>
            <w:tcMar>
              <w:top w:w="15" w:type="dxa"/>
              <w:left w:w="15" w:type="dxa"/>
              <w:bottom w:w="15" w:type="dxa"/>
              <w:right w:w="15" w:type="dxa"/>
            </w:tcMar>
            <w:vAlign w:val="center"/>
            <w:hideMark/>
          </w:tcPr>
          <w:p w14:paraId="138E45E8" w14:textId="77777777" w:rsidR="00AC0250" w:rsidRDefault="00AC0250">
            <w:pPr>
              <w:rPr>
                <w:rFonts w:eastAsia="Times New Roman"/>
                <w:color w:val="000000" w:themeColor="text1"/>
              </w:rPr>
            </w:pPr>
            <w:r>
              <w:rPr>
                <w:rFonts w:eastAsia="Times New Roman"/>
                <w:color w:val="000000" w:themeColor="text1"/>
              </w:rPr>
              <w:t>DeptC2</w:t>
            </w:r>
          </w:p>
        </w:tc>
        <w:tc>
          <w:tcPr>
            <w:tcW w:w="0" w:type="auto"/>
            <w:tcMar>
              <w:top w:w="15" w:type="dxa"/>
              <w:left w:w="15" w:type="dxa"/>
              <w:bottom w:w="15" w:type="dxa"/>
              <w:right w:w="15" w:type="dxa"/>
            </w:tcMar>
            <w:vAlign w:val="center"/>
            <w:hideMark/>
          </w:tcPr>
          <w:p w14:paraId="541C8D7A" w14:textId="77777777" w:rsidR="00AC0250" w:rsidRDefault="00AC0250">
            <w:pPr>
              <w:jc w:val="center"/>
              <w:rPr>
                <w:rFonts w:eastAsia="Times New Roman"/>
                <w:color w:val="000000" w:themeColor="text1"/>
              </w:rPr>
            </w:pPr>
            <w:r>
              <w:rPr>
                <w:rFonts w:eastAsia="Times New Roman"/>
                <w:color w:val="000000" w:themeColor="text1"/>
              </w:rPr>
              <w:t>-0.501</w:t>
            </w:r>
          </w:p>
        </w:tc>
      </w:tr>
      <w:tr w:rsidR="00AC0250" w14:paraId="117B0355" w14:textId="77777777" w:rsidTr="00AC0250">
        <w:trPr>
          <w:tblCellSpacing w:w="15" w:type="dxa"/>
        </w:trPr>
        <w:tc>
          <w:tcPr>
            <w:tcW w:w="0" w:type="auto"/>
            <w:tcMar>
              <w:top w:w="15" w:type="dxa"/>
              <w:left w:w="15" w:type="dxa"/>
              <w:bottom w:w="15" w:type="dxa"/>
              <w:right w:w="15" w:type="dxa"/>
            </w:tcMar>
            <w:vAlign w:val="center"/>
            <w:hideMark/>
          </w:tcPr>
          <w:p w14:paraId="6745364E"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5413429" w14:textId="77777777" w:rsidR="00AC0250" w:rsidRDefault="00AC0250">
            <w:pPr>
              <w:jc w:val="center"/>
              <w:rPr>
                <w:rFonts w:eastAsia="Times New Roman"/>
                <w:color w:val="000000" w:themeColor="text1"/>
              </w:rPr>
            </w:pPr>
            <w:r>
              <w:rPr>
                <w:rFonts w:eastAsia="Times New Roman"/>
                <w:color w:val="000000" w:themeColor="text1"/>
              </w:rPr>
              <w:t>(1.193)</w:t>
            </w:r>
          </w:p>
        </w:tc>
      </w:tr>
      <w:tr w:rsidR="00AC0250" w14:paraId="7A56D179" w14:textId="77777777" w:rsidTr="00AC0250">
        <w:trPr>
          <w:tblCellSpacing w:w="15" w:type="dxa"/>
        </w:trPr>
        <w:tc>
          <w:tcPr>
            <w:tcW w:w="0" w:type="auto"/>
            <w:tcMar>
              <w:top w:w="15" w:type="dxa"/>
              <w:left w:w="15" w:type="dxa"/>
              <w:bottom w:w="15" w:type="dxa"/>
              <w:right w:w="15" w:type="dxa"/>
            </w:tcMar>
            <w:vAlign w:val="center"/>
            <w:hideMark/>
          </w:tcPr>
          <w:p w14:paraId="373B7FB6" w14:textId="77777777" w:rsidR="00AC0250" w:rsidRDefault="00AC0250">
            <w:pPr>
              <w:rPr>
                <w:rFonts w:eastAsia="Times New Roman"/>
                <w:color w:val="000000" w:themeColor="text1"/>
              </w:rPr>
            </w:pPr>
            <w:r>
              <w:rPr>
                <w:rFonts w:eastAsia="Times New Roman"/>
                <w:color w:val="000000" w:themeColor="text1"/>
              </w:rPr>
              <w:t>DeptC3</w:t>
            </w:r>
          </w:p>
        </w:tc>
        <w:tc>
          <w:tcPr>
            <w:tcW w:w="0" w:type="auto"/>
            <w:tcMar>
              <w:top w:w="15" w:type="dxa"/>
              <w:left w:w="15" w:type="dxa"/>
              <w:bottom w:w="15" w:type="dxa"/>
              <w:right w:w="15" w:type="dxa"/>
            </w:tcMar>
            <w:vAlign w:val="center"/>
            <w:hideMark/>
          </w:tcPr>
          <w:p w14:paraId="009F4CED" w14:textId="77777777" w:rsidR="00AC0250" w:rsidRDefault="00AC0250">
            <w:pPr>
              <w:jc w:val="center"/>
              <w:rPr>
                <w:rFonts w:eastAsia="Times New Roman"/>
                <w:color w:val="000000" w:themeColor="text1"/>
              </w:rPr>
            </w:pPr>
            <w:r>
              <w:rPr>
                <w:rFonts w:eastAsia="Times New Roman"/>
                <w:color w:val="000000" w:themeColor="text1"/>
              </w:rPr>
              <w:t>-0.326</w:t>
            </w:r>
          </w:p>
        </w:tc>
      </w:tr>
      <w:tr w:rsidR="00AC0250" w14:paraId="7AB51BF3" w14:textId="77777777" w:rsidTr="00AC0250">
        <w:trPr>
          <w:tblCellSpacing w:w="15" w:type="dxa"/>
        </w:trPr>
        <w:tc>
          <w:tcPr>
            <w:tcW w:w="0" w:type="auto"/>
            <w:tcMar>
              <w:top w:w="15" w:type="dxa"/>
              <w:left w:w="15" w:type="dxa"/>
              <w:bottom w:w="15" w:type="dxa"/>
              <w:right w:w="15" w:type="dxa"/>
            </w:tcMar>
            <w:vAlign w:val="center"/>
            <w:hideMark/>
          </w:tcPr>
          <w:p w14:paraId="6FAF03B2"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82DA8E5" w14:textId="77777777" w:rsidR="00AC0250" w:rsidRDefault="00AC0250">
            <w:pPr>
              <w:jc w:val="center"/>
              <w:rPr>
                <w:rFonts w:eastAsia="Times New Roman"/>
                <w:color w:val="000000" w:themeColor="text1"/>
              </w:rPr>
            </w:pPr>
            <w:r>
              <w:rPr>
                <w:rFonts w:eastAsia="Times New Roman"/>
                <w:color w:val="000000" w:themeColor="text1"/>
              </w:rPr>
              <w:t>(1.180)</w:t>
            </w:r>
          </w:p>
        </w:tc>
      </w:tr>
      <w:tr w:rsidR="00AC0250" w14:paraId="4362BC0C" w14:textId="77777777" w:rsidTr="00AC0250">
        <w:trPr>
          <w:tblCellSpacing w:w="15" w:type="dxa"/>
        </w:trPr>
        <w:tc>
          <w:tcPr>
            <w:tcW w:w="0" w:type="auto"/>
            <w:tcMar>
              <w:top w:w="15" w:type="dxa"/>
              <w:left w:w="15" w:type="dxa"/>
              <w:bottom w:w="15" w:type="dxa"/>
              <w:right w:w="15" w:type="dxa"/>
            </w:tcMar>
            <w:vAlign w:val="center"/>
            <w:hideMark/>
          </w:tcPr>
          <w:p w14:paraId="10FE336A" w14:textId="77777777" w:rsidR="00AC0250" w:rsidRDefault="00AC0250">
            <w:pPr>
              <w:rPr>
                <w:rFonts w:eastAsia="Times New Roman"/>
                <w:color w:val="000000" w:themeColor="text1"/>
              </w:rPr>
            </w:pPr>
            <w:r>
              <w:rPr>
                <w:rFonts w:eastAsia="Times New Roman"/>
                <w:color w:val="000000" w:themeColor="text1"/>
              </w:rPr>
              <w:t>DeptD2</w:t>
            </w:r>
          </w:p>
        </w:tc>
        <w:tc>
          <w:tcPr>
            <w:tcW w:w="0" w:type="auto"/>
            <w:tcMar>
              <w:top w:w="15" w:type="dxa"/>
              <w:left w:w="15" w:type="dxa"/>
              <w:bottom w:w="15" w:type="dxa"/>
              <w:right w:w="15" w:type="dxa"/>
            </w:tcMar>
            <w:vAlign w:val="center"/>
            <w:hideMark/>
          </w:tcPr>
          <w:p w14:paraId="03071FFC" w14:textId="77777777" w:rsidR="00AC0250" w:rsidRDefault="00AC0250">
            <w:pPr>
              <w:jc w:val="center"/>
              <w:rPr>
                <w:rFonts w:eastAsia="Times New Roman"/>
                <w:color w:val="000000" w:themeColor="text1"/>
              </w:rPr>
            </w:pPr>
            <w:r>
              <w:rPr>
                <w:rFonts w:eastAsia="Times New Roman"/>
                <w:color w:val="000000" w:themeColor="text1"/>
              </w:rPr>
              <w:t>-0.048</w:t>
            </w:r>
          </w:p>
        </w:tc>
      </w:tr>
      <w:tr w:rsidR="00AC0250" w14:paraId="3FE07B7D" w14:textId="77777777" w:rsidTr="00AC0250">
        <w:trPr>
          <w:tblCellSpacing w:w="15" w:type="dxa"/>
        </w:trPr>
        <w:tc>
          <w:tcPr>
            <w:tcW w:w="0" w:type="auto"/>
            <w:tcMar>
              <w:top w:w="15" w:type="dxa"/>
              <w:left w:w="15" w:type="dxa"/>
              <w:bottom w:w="15" w:type="dxa"/>
              <w:right w:w="15" w:type="dxa"/>
            </w:tcMar>
            <w:vAlign w:val="center"/>
            <w:hideMark/>
          </w:tcPr>
          <w:p w14:paraId="3DD4E65D"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B964BA3" w14:textId="77777777" w:rsidR="00AC0250" w:rsidRDefault="00AC0250">
            <w:pPr>
              <w:jc w:val="center"/>
              <w:rPr>
                <w:rFonts w:eastAsia="Times New Roman"/>
                <w:color w:val="000000" w:themeColor="text1"/>
              </w:rPr>
            </w:pPr>
            <w:r>
              <w:rPr>
                <w:rFonts w:eastAsia="Times New Roman"/>
                <w:color w:val="000000" w:themeColor="text1"/>
              </w:rPr>
              <w:t>(1.181)</w:t>
            </w:r>
          </w:p>
        </w:tc>
      </w:tr>
      <w:tr w:rsidR="00AC0250" w14:paraId="52CC9D48" w14:textId="77777777" w:rsidTr="00AC0250">
        <w:trPr>
          <w:tblCellSpacing w:w="15" w:type="dxa"/>
        </w:trPr>
        <w:tc>
          <w:tcPr>
            <w:tcW w:w="0" w:type="auto"/>
            <w:tcMar>
              <w:top w:w="15" w:type="dxa"/>
              <w:left w:w="15" w:type="dxa"/>
              <w:bottom w:w="15" w:type="dxa"/>
              <w:right w:w="15" w:type="dxa"/>
            </w:tcMar>
            <w:vAlign w:val="center"/>
            <w:hideMark/>
          </w:tcPr>
          <w:p w14:paraId="21EE4AFF" w14:textId="77777777" w:rsidR="00AC0250" w:rsidRDefault="00AC0250">
            <w:pPr>
              <w:rPr>
                <w:rFonts w:eastAsia="Times New Roman"/>
                <w:color w:val="000000" w:themeColor="text1"/>
              </w:rPr>
            </w:pPr>
            <w:r>
              <w:rPr>
                <w:rFonts w:eastAsia="Times New Roman"/>
                <w:color w:val="000000" w:themeColor="text1"/>
              </w:rPr>
              <w:t>DeptD3</w:t>
            </w:r>
          </w:p>
        </w:tc>
        <w:tc>
          <w:tcPr>
            <w:tcW w:w="0" w:type="auto"/>
            <w:tcMar>
              <w:top w:w="15" w:type="dxa"/>
              <w:left w:w="15" w:type="dxa"/>
              <w:bottom w:w="15" w:type="dxa"/>
              <w:right w:w="15" w:type="dxa"/>
            </w:tcMar>
            <w:vAlign w:val="center"/>
            <w:hideMark/>
          </w:tcPr>
          <w:p w14:paraId="4DBFD148" w14:textId="77777777" w:rsidR="00AC0250" w:rsidRDefault="00AC0250">
            <w:pPr>
              <w:jc w:val="center"/>
              <w:rPr>
                <w:rFonts w:eastAsia="Times New Roman"/>
                <w:color w:val="000000" w:themeColor="text1"/>
              </w:rPr>
            </w:pPr>
            <w:r>
              <w:rPr>
                <w:rFonts w:eastAsia="Times New Roman"/>
                <w:color w:val="000000" w:themeColor="text1"/>
              </w:rPr>
              <w:t>-0.614</w:t>
            </w:r>
          </w:p>
        </w:tc>
      </w:tr>
      <w:tr w:rsidR="00AC0250" w14:paraId="5883A9D5" w14:textId="77777777" w:rsidTr="00AC0250">
        <w:trPr>
          <w:tblCellSpacing w:w="15" w:type="dxa"/>
        </w:trPr>
        <w:tc>
          <w:tcPr>
            <w:tcW w:w="0" w:type="auto"/>
            <w:tcMar>
              <w:top w:w="15" w:type="dxa"/>
              <w:left w:w="15" w:type="dxa"/>
              <w:bottom w:w="15" w:type="dxa"/>
              <w:right w:w="15" w:type="dxa"/>
            </w:tcMar>
            <w:vAlign w:val="center"/>
            <w:hideMark/>
          </w:tcPr>
          <w:p w14:paraId="0EBAC31A"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DDB7E29" w14:textId="77777777" w:rsidR="00AC0250" w:rsidRDefault="00AC0250">
            <w:pPr>
              <w:jc w:val="center"/>
              <w:rPr>
                <w:rFonts w:eastAsia="Times New Roman"/>
                <w:color w:val="000000" w:themeColor="text1"/>
              </w:rPr>
            </w:pPr>
            <w:r>
              <w:rPr>
                <w:rFonts w:eastAsia="Times New Roman"/>
                <w:color w:val="000000" w:themeColor="text1"/>
              </w:rPr>
              <w:t>(1.243)</w:t>
            </w:r>
          </w:p>
        </w:tc>
      </w:tr>
      <w:tr w:rsidR="00AC0250" w14:paraId="59627A7A" w14:textId="77777777" w:rsidTr="00AC0250">
        <w:trPr>
          <w:tblCellSpacing w:w="15" w:type="dxa"/>
        </w:trPr>
        <w:tc>
          <w:tcPr>
            <w:tcW w:w="0" w:type="auto"/>
            <w:tcMar>
              <w:top w:w="15" w:type="dxa"/>
              <w:left w:w="15" w:type="dxa"/>
              <w:bottom w:w="15" w:type="dxa"/>
              <w:right w:w="15" w:type="dxa"/>
            </w:tcMar>
            <w:vAlign w:val="center"/>
            <w:hideMark/>
          </w:tcPr>
          <w:p w14:paraId="4E174065" w14:textId="77777777" w:rsidR="00AC0250" w:rsidRDefault="00AC0250">
            <w:pPr>
              <w:rPr>
                <w:rFonts w:eastAsia="Times New Roman"/>
                <w:color w:val="000000" w:themeColor="text1"/>
              </w:rPr>
            </w:pPr>
            <w:r>
              <w:rPr>
                <w:rFonts w:eastAsia="Times New Roman"/>
                <w:color w:val="000000" w:themeColor="text1"/>
              </w:rPr>
              <w:t>Work experience</w:t>
            </w:r>
          </w:p>
        </w:tc>
        <w:tc>
          <w:tcPr>
            <w:tcW w:w="0" w:type="auto"/>
            <w:tcMar>
              <w:top w:w="15" w:type="dxa"/>
              <w:left w:w="15" w:type="dxa"/>
              <w:bottom w:w="15" w:type="dxa"/>
              <w:right w:w="15" w:type="dxa"/>
            </w:tcMar>
            <w:vAlign w:val="center"/>
            <w:hideMark/>
          </w:tcPr>
          <w:p w14:paraId="6D0E51BC" w14:textId="77777777" w:rsidR="00AC0250" w:rsidRDefault="00AC0250">
            <w:pPr>
              <w:jc w:val="center"/>
              <w:rPr>
                <w:rFonts w:eastAsia="Times New Roman"/>
                <w:color w:val="000000" w:themeColor="text1"/>
              </w:rPr>
            </w:pPr>
            <w:r>
              <w:rPr>
                <w:rFonts w:eastAsia="Times New Roman"/>
                <w:color w:val="000000" w:themeColor="text1"/>
              </w:rPr>
              <w:t>-0.095</w:t>
            </w:r>
          </w:p>
        </w:tc>
      </w:tr>
      <w:tr w:rsidR="00AC0250" w14:paraId="3A62F10C" w14:textId="77777777" w:rsidTr="00AC0250">
        <w:trPr>
          <w:tblCellSpacing w:w="15" w:type="dxa"/>
        </w:trPr>
        <w:tc>
          <w:tcPr>
            <w:tcW w:w="0" w:type="auto"/>
            <w:tcMar>
              <w:top w:w="15" w:type="dxa"/>
              <w:left w:w="15" w:type="dxa"/>
              <w:bottom w:w="15" w:type="dxa"/>
              <w:right w:w="15" w:type="dxa"/>
            </w:tcMar>
            <w:vAlign w:val="center"/>
            <w:hideMark/>
          </w:tcPr>
          <w:p w14:paraId="32018ACA"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0363384" w14:textId="77777777" w:rsidR="00AC0250" w:rsidRDefault="00AC0250">
            <w:pPr>
              <w:jc w:val="center"/>
              <w:rPr>
                <w:rFonts w:eastAsia="Times New Roman"/>
                <w:color w:val="000000" w:themeColor="text1"/>
              </w:rPr>
            </w:pPr>
            <w:r>
              <w:rPr>
                <w:rFonts w:eastAsia="Times New Roman"/>
                <w:color w:val="000000" w:themeColor="text1"/>
              </w:rPr>
              <w:t>(0.052)</w:t>
            </w:r>
          </w:p>
        </w:tc>
      </w:tr>
      <w:tr w:rsidR="00AC0250" w14:paraId="01AB6FE2" w14:textId="77777777" w:rsidTr="00AC0250">
        <w:trPr>
          <w:tblCellSpacing w:w="15" w:type="dxa"/>
        </w:trPr>
        <w:tc>
          <w:tcPr>
            <w:tcW w:w="0" w:type="auto"/>
            <w:tcMar>
              <w:top w:w="15" w:type="dxa"/>
              <w:left w:w="15" w:type="dxa"/>
              <w:bottom w:w="15" w:type="dxa"/>
              <w:right w:w="15" w:type="dxa"/>
            </w:tcMar>
            <w:vAlign w:val="center"/>
            <w:hideMark/>
          </w:tcPr>
          <w:p w14:paraId="00C625A4"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4C9EC2FE" w14:textId="77777777" w:rsidR="00AC0250" w:rsidRDefault="00AC0250">
            <w:pPr>
              <w:jc w:val="center"/>
              <w:rPr>
                <w:rFonts w:eastAsia="Times New Roman"/>
                <w:color w:val="000000" w:themeColor="text1"/>
              </w:rPr>
            </w:pPr>
            <w:r>
              <w:rPr>
                <w:rFonts w:eastAsia="Times New Roman"/>
                <w:color w:val="000000" w:themeColor="text1"/>
              </w:rPr>
              <w:t>-0.0002</w:t>
            </w:r>
          </w:p>
        </w:tc>
      </w:tr>
      <w:tr w:rsidR="00AC0250" w14:paraId="12866847" w14:textId="77777777" w:rsidTr="00AC0250">
        <w:trPr>
          <w:tblCellSpacing w:w="15" w:type="dxa"/>
        </w:trPr>
        <w:tc>
          <w:tcPr>
            <w:tcW w:w="0" w:type="auto"/>
            <w:tcMar>
              <w:top w:w="15" w:type="dxa"/>
              <w:left w:w="15" w:type="dxa"/>
              <w:bottom w:w="15" w:type="dxa"/>
              <w:right w:w="15" w:type="dxa"/>
            </w:tcMar>
            <w:vAlign w:val="center"/>
            <w:hideMark/>
          </w:tcPr>
          <w:p w14:paraId="28EFD55E" w14:textId="77777777" w:rsidR="00AC0250" w:rsidRDefault="00AC0250">
            <w:pPr>
              <w:jc w:val="center"/>
              <w:rPr>
                <w:rFonts w:eastAsia="Times New Roman"/>
                <w:color w:val="000000" w:themeColor="text1"/>
              </w:rPr>
            </w:pPr>
            <w:r>
              <w:rPr>
                <w:rFonts w:eastAsia="Times New Roman"/>
                <w:color w:val="000000" w:themeColor="text1"/>
              </w:rPr>
              <w:t>(first 6-week period)</w:t>
            </w:r>
          </w:p>
        </w:tc>
        <w:tc>
          <w:tcPr>
            <w:tcW w:w="0" w:type="auto"/>
            <w:tcMar>
              <w:top w:w="15" w:type="dxa"/>
              <w:left w:w="15" w:type="dxa"/>
              <w:bottom w:w="15" w:type="dxa"/>
              <w:right w:w="15" w:type="dxa"/>
            </w:tcMar>
            <w:vAlign w:val="center"/>
            <w:hideMark/>
          </w:tcPr>
          <w:p w14:paraId="13D94DB2" w14:textId="77777777" w:rsidR="00AC0250" w:rsidRDefault="00AC0250">
            <w:pPr>
              <w:jc w:val="center"/>
              <w:rPr>
                <w:rFonts w:eastAsia="Times New Roman"/>
                <w:color w:val="000000" w:themeColor="text1"/>
              </w:rPr>
            </w:pPr>
            <w:r>
              <w:rPr>
                <w:rFonts w:eastAsia="Times New Roman"/>
                <w:color w:val="000000" w:themeColor="text1"/>
              </w:rPr>
              <w:t>(0.0002)</w:t>
            </w:r>
          </w:p>
        </w:tc>
      </w:tr>
      <w:tr w:rsidR="00AC0250" w14:paraId="6B546242" w14:textId="77777777" w:rsidTr="00AC0250">
        <w:trPr>
          <w:tblCellSpacing w:w="15" w:type="dxa"/>
        </w:trPr>
        <w:tc>
          <w:tcPr>
            <w:tcW w:w="0" w:type="auto"/>
            <w:tcMar>
              <w:top w:w="15" w:type="dxa"/>
              <w:left w:w="15" w:type="dxa"/>
              <w:bottom w:w="15" w:type="dxa"/>
              <w:right w:w="15" w:type="dxa"/>
            </w:tcMar>
            <w:vAlign w:val="center"/>
            <w:hideMark/>
          </w:tcPr>
          <w:p w14:paraId="495B31A0"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4A8BAC0E" w14:textId="77777777" w:rsidR="00AC0250" w:rsidRDefault="00AC0250">
            <w:pPr>
              <w:jc w:val="center"/>
              <w:rPr>
                <w:rFonts w:eastAsia="Times New Roman"/>
                <w:color w:val="000000" w:themeColor="text1"/>
              </w:rPr>
            </w:pPr>
            <w:r>
              <w:rPr>
                <w:rFonts w:eastAsia="Times New Roman"/>
                <w:color w:val="000000" w:themeColor="text1"/>
              </w:rPr>
              <w:t>0.0002</w:t>
            </w:r>
          </w:p>
        </w:tc>
      </w:tr>
      <w:tr w:rsidR="00AC0250" w14:paraId="41757BD5" w14:textId="77777777" w:rsidTr="00AC0250">
        <w:trPr>
          <w:tblCellSpacing w:w="15" w:type="dxa"/>
        </w:trPr>
        <w:tc>
          <w:tcPr>
            <w:tcW w:w="0" w:type="auto"/>
            <w:tcMar>
              <w:top w:w="15" w:type="dxa"/>
              <w:left w:w="15" w:type="dxa"/>
              <w:bottom w:w="15" w:type="dxa"/>
              <w:right w:w="15" w:type="dxa"/>
            </w:tcMar>
            <w:vAlign w:val="center"/>
            <w:hideMark/>
          </w:tcPr>
          <w:p w14:paraId="1F4A81A1" w14:textId="77777777" w:rsidR="00AC0250" w:rsidRDefault="00AC0250">
            <w:pPr>
              <w:jc w:val="center"/>
              <w:rPr>
                <w:rFonts w:eastAsia="Times New Roman"/>
                <w:color w:val="000000" w:themeColor="text1"/>
              </w:rPr>
            </w:pPr>
            <w:r>
              <w:rPr>
                <w:rFonts w:eastAsia="Times New Roman"/>
                <w:color w:val="000000" w:themeColor="text1"/>
              </w:rPr>
              <w:t>(second 6-week period)</w:t>
            </w:r>
          </w:p>
        </w:tc>
        <w:tc>
          <w:tcPr>
            <w:tcW w:w="0" w:type="auto"/>
            <w:tcMar>
              <w:top w:w="15" w:type="dxa"/>
              <w:left w:w="15" w:type="dxa"/>
              <w:bottom w:w="15" w:type="dxa"/>
              <w:right w:w="15" w:type="dxa"/>
            </w:tcMar>
            <w:vAlign w:val="center"/>
            <w:hideMark/>
          </w:tcPr>
          <w:p w14:paraId="085BB683" w14:textId="77777777" w:rsidR="00AC0250" w:rsidRDefault="00AC0250">
            <w:pPr>
              <w:jc w:val="center"/>
              <w:rPr>
                <w:rFonts w:eastAsia="Times New Roman"/>
                <w:color w:val="000000" w:themeColor="text1"/>
              </w:rPr>
            </w:pPr>
            <w:r>
              <w:rPr>
                <w:rFonts w:eastAsia="Times New Roman"/>
                <w:color w:val="000000" w:themeColor="text1"/>
              </w:rPr>
              <w:t>(0.0002)</w:t>
            </w:r>
          </w:p>
        </w:tc>
      </w:tr>
      <w:tr w:rsidR="00AC0250" w14:paraId="04416AA9" w14:textId="77777777" w:rsidTr="00AC0250">
        <w:trPr>
          <w:tblCellSpacing w:w="15" w:type="dxa"/>
        </w:trPr>
        <w:tc>
          <w:tcPr>
            <w:tcW w:w="0" w:type="auto"/>
            <w:tcMar>
              <w:top w:w="15" w:type="dxa"/>
              <w:left w:w="15" w:type="dxa"/>
              <w:bottom w:w="15" w:type="dxa"/>
              <w:right w:w="15" w:type="dxa"/>
            </w:tcMar>
            <w:vAlign w:val="center"/>
            <w:hideMark/>
          </w:tcPr>
          <w:p w14:paraId="531C75B7" w14:textId="77777777" w:rsidR="00AC0250" w:rsidRDefault="00AC0250">
            <w:pPr>
              <w:rPr>
                <w:rFonts w:eastAsia="Times New Roman"/>
                <w:color w:val="000000" w:themeColor="text1"/>
              </w:rPr>
            </w:pPr>
            <w:r>
              <w:rPr>
                <w:rFonts w:eastAsia="Times New Roman"/>
                <w:color w:val="000000" w:themeColor="text1"/>
              </w:rPr>
              <w:t>Gender</w:t>
            </w:r>
          </w:p>
        </w:tc>
        <w:tc>
          <w:tcPr>
            <w:tcW w:w="0" w:type="auto"/>
            <w:tcMar>
              <w:top w:w="15" w:type="dxa"/>
              <w:left w:w="15" w:type="dxa"/>
              <w:bottom w:w="15" w:type="dxa"/>
              <w:right w:w="15" w:type="dxa"/>
            </w:tcMar>
            <w:vAlign w:val="center"/>
            <w:hideMark/>
          </w:tcPr>
          <w:p w14:paraId="05DCD76F" w14:textId="77777777" w:rsidR="00AC0250" w:rsidRDefault="00AC0250">
            <w:pPr>
              <w:jc w:val="center"/>
              <w:rPr>
                <w:rFonts w:eastAsia="Times New Roman"/>
                <w:color w:val="000000" w:themeColor="text1"/>
              </w:rPr>
            </w:pPr>
            <w:r>
              <w:rPr>
                <w:rFonts w:eastAsia="Times New Roman"/>
                <w:color w:val="000000" w:themeColor="text1"/>
              </w:rPr>
              <w:t>0.363</w:t>
            </w:r>
          </w:p>
        </w:tc>
      </w:tr>
      <w:tr w:rsidR="00AC0250" w14:paraId="1219E6FB" w14:textId="77777777" w:rsidTr="00AC0250">
        <w:trPr>
          <w:tblCellSpacing w:w="15" w:type="dxa"/>
        </w:trPr>
        <w:tc>
          <w:tcPr>
            <w:tcW w:w="0" w:type="auto"/>
            <w:tcMar>
              <w:top w:w="15" w:type="dxa"/>
              <w:left w:w="15" w:type="dxa"/>
              <w:bottom w:w="15" w:type="dxa"/>
              <w:right w:w="15" w:type="dxa"/>
            </w:tcMar>
            <w:vAlign w:val="center"/>
            <w:hideMark/>
          </w:tcPr>
          <w:p w14:paraId="5CA584BF"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4E28BCC" w14:textId="77777777" w:rsidR="00AC0250" w:rsidRDefault="00AC0250">
            <w:pPr>
              <w:jc w:val="center"/>
              <w:rPr>
                <w:rFonts w:eastAsia="Times New Roman"/>
                <w:color w:val="000000" w:themeColor="text1"/>
              </w:rPr>
            </w:pPr>
            <w:r>
              <w:rPr>
                <w:rFonts w:eastAsia="Times New Roman"/>
                <w:color w:val="000000" w:themeColor="text1"/>
              </w:rPr>
              <w:t>(0.304)</w:t>
            </w:r>
          </w:p>
        </w:tc>
      </w:tr>
      <w:tr w:rsidR="00AC0250" w14:paraId="4BB90F99" w14:textId="77777777" w:rsidTr="00AC0250">
        <w:trPr>
          <w:tblCellSpacing w:w="15" w:type="dxa"/>
        </w:trPr>
        <w:tc>
          <w:tcPr>
            <w:tcW w:w="0" w:type="auto"/>
            <w:tcMar>
              <w:top w:w="15" w:type="dxa"/>
              <w:left w:w="15" w:type="dxa"/>
              <w:bottom w:w="15" w:type="dxa"/>
              <w:right w:w="15" w:type="dxa"/>
            </w:tcMar>
            <w:vAlign w:val="center"/>
            <w:hideMark/>
          </w:tcPr>
          <w:p w14:paraId="06BEE4CF" w14:textId="77777777" w:rsidR="00AC0250" w:rsidRDefault="00AC0250">
            <w:pPr>
              <w:rPr>
                <w:rFonts w:eastAsia="Times New Roman"/>
                <w:color w:val="000000" w:themeColor="text1"/>
              </w:rPr>
            </w:pPr>
            <w:r>
              <w:rPr>
                <w:rFonts w:eastAsia="Times New Roman"/>
                <w:color w:val="000000" w:themeColor="text1"/>
              </w:rPr>
              <w:t>Age</w:t>
            </w:r>
          </w:p>
        </w:tc>
        <w:tc>
          <w:tcPr>
            <w:tcW w:w="0" w:type="auto"/>
            <w:tcMar>
              <w:top w:w="15" w:type="dxa"/>
              <w:left w:w="15" w:type="dxa"/>
              <w:bottom w:w="15" w:type="dxa"/>
              <w:right w:w="15" w:type="dxa"/>
            </w:tcMar>
            <w:vAlign w:val="center"/>
            <w:hideMark/>
          </w:tcPr>
          <w:p w14:paraId="645C8076" w14:textId="77777777" w:rsidR="00AC0250" w:rsidRDefault="00AC0250">
            <w:pPr>
              <w:jc w:val="center"/>
              <w:rPr>
                <w:rFonts w:eastAsia="Times New Roman"/>
                <w:color w:val="000000" w:themeColor="text1"/>
              </w:rPr>
            </w:pPr>
            <w:r>
              <w:rPr>
                <w:rFonts w:eastAsia="Times New Roman"/>
                <w:color w:val="000000" w:themeColor="text1"/>
              </w:rPr>
              <w:t>-0.024</w:t>
            </w:r>
          </w:p>
        </w:tc>
      </w:tr>
      <w:tr w:rsidR="00AC0250" w14:paraId="3833A1CA" w14:textId="77777777" w:rsidTr="00AC0250">
        <w:trPr>
          <w:tblCellSpacing w:w="15" w:type="dxa"/>
        </w:trPr>
        <w:tc>
          <w:tcPr>
            <w:tcW w:w="0" w:type="auto"/>
            <w:tcMar>
              <w:top w:w="15" w:type="dxa"/>
              <w:left w:w="15" w:type="dxa"/>
              <w:bottom w:w="15" w:type="dxa"/>
              <w:right w:w="15" w:type="dxa"/>
            </w:tcMar>
            <w:vAlign w:val="center"/>
            <w:hideMark/>
          </w:tcPr>
          <w:p w14:paraId="15984D88"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EE311EE" w14:textId="77777777" w:rsidR="00AC0250" w:rsidRDefault="00AC0250">
            <w:pPr>
              <w:jc w:val="center"/>
              <w:rPr>
                <w:rFonts w:eastAsia="Times New Roman"/>
                <w:color w:val="000000" w:themeColor="text1"/>
              </w:rPr>
            </w:pPr>
            <w:r>
              <w:rPr>
                <w:rFonts w:eastAsia="Times New Roman"/>
                <w:color w:val="000000" w:themeColor="text1"/>
              </w:rPr>
              <w:t>(0.015)</w:t>
            </w:r>
          </w:p>
        </w:tc>
      </w:tr>
      <w:tr w:rsidR="00AC0250" w14:paraId="65760021" w14:textId="77777777" w:rsidTr="00AC0250">
        <w:trPr>
          <w:tblCellSpacing w:w="15" w:type="dxa"/>
        </w:trPr>
        <w:tc>
          <w:tcPr>
            <w:tcW w:w="0" w:type="auto"/>
            <w:tcMar>
              <w:top w:w="15" w:type="dxa"/>
              <w:left w:w="15" w:type="dxa"/>
              <w:bottom w:w="15" w:type="dxa"/>
              <w:right w:w="15" w:type="dxa"/>
            </w:tcMar>
            <w:vAlign w:val="center"/>
            <w:hideMark/>
          </w:tcPr>
          <w:p w14:paraId="2FD2A36B" w14:textId="77777777" w:rsidR="00AC0250" w:rsidRDefault="00AC0250">
            <w:pPr>
              <w:rPr>
                <w:rFonts w:eastAsia="Times New Roman"/>
                <w:color w:val="000000" w:themeColor="text1"/>
              </w:rPr>
            </w:pPr>
            <w:r>
              <w:rPr>
                <w:rFonts w:eastAsia="Times New Roman"/>
                <w:color w:val="000000" w:themeColor="text1"/>
              </w:rPr>
              <w:t>Constant</w:t>
            </w:r>
          </w:p>
        </w:tc>
        <w:tc>
          <w:tcPr>
            <w:tcW w:w="0" w:type="auto"/>
            <w:tcMar>
              <w:top w:w="15" w:type="dxa"/>
              <w:left w:w="15" w:type="dxa"/>
              <w:bottom w:w="15" w:type="dxa"/>
              <w:right w:w="15" w:type="dxa"/>
            </w:tcMar>
            <w:vAlign w:val="center"/>
            <w:hideMark/>
          </w:tcPr>
          <w:p w14:paraId="3ED3FBF7" w14:textId="77777777" w:rsidR="00AC0250" w:rsidRDefault="00AC0250">
            <w:pPr>
              <w:jc w:val="center"/>
              <w:rPr>
                <w:rFonts w:eastAsia="Times New Roman"/>
                <w:color w:val="000000" w:themeColor="text1"/>
              </w:rPr>
            </w:pPr>
            <w:r>
              <w:rPr>
                <w:rFonts w:eastAsia="Times New Roman"/>
                <w:color w:val="000000" w:themeColor="text1"/>
              </w:rPr>
              <w:t>0.852</w:t>
            </w:r>
          </w:p>
        </w:tc>
      </w:tr>
      <w:tr w:rsidR="00AC0250" w14:paraId="1C2788DF" w14:textId="77777777" w:rsidTr="00AC0250">
        <w:trPr>
          <w:tblCellSpacing w:w="15" w:type="dxa"/>
        </w:trPr>
        <w:tc>
          <w:tcPr>
            <w:tcW w:w="0" w:type="auto"/>
            <w:tcMar>
              <w:top w:w="15" w:type="dxa"/>
              <w:left w:w="15" w:type="dxa"/>
              <w:bottom w:w="15" w:type="dxa"/>
              <w:right w:w="15" w:type="dxa"/>
            </w:tcMar>
            <w:vAlign w:val="center"/>
            <w:hideMark/>
          </w:tcPr>
          <w:p w14:paraId="7AEFE42D"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0118BA8" w14:textId="77777777" w:rsidR="00AC0250" w:rsidRDefault="00AC0250">
            <w:pPr>
              <w:jc w:val="center"/>
              <w:rPr>
                <w:rFonts w:eastAsia="Times New Roman"/>
                <w:color w:val="000000" w:themeColor="text1"/>
              </w:rPr>
            </w:pPr>
            <w:r>
              <w:rPr>
                <w:rFonts w:eastAsia="Times New Roman"/>
                <w:color w:val="000000" w:themeColor="text1"/>
              </w:rPr>
              <w:t>(1.344)</w:t>
            </w:r>
          </w:p>
        </w:tc>
      </w:tr>
      <w:tr w:rsidR="00AC0250" w14:paraId="1613D798" w14:textId="77777777" w:rsidTr="00AC0250">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33BA8883" w14:textId="77777777" w:rsidR="00AC0250" w:rsidRDefault="00AC0250">
            <w:pPr>
              <w:rPr>
                <w:rFonts w:eastAsia="Times New Roman"/>
                <w:color w:val="000000" w:themeColor="text1"/>
              </w:rPr>
            </w:pPr>
          </w:p>
        </w:tc>
      </w:tr>
      <w:tr w:rsidR="00AC0250" w14:paraId="1FF6F985" w14:textId="77777777" w:rsidTr="00AC0250">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12429912" w14:textId="77777777" w:rsidR="00AC0250" w:rsidRDefault="00AC0250">
            <w:pPr>
              <w:rPr>
                <w:sz w:val="20"/>
                <w:szCs w:val="20"/>
              </w:rPr>
            </w:pPr>
          </w:p>
        </w:tc>
      </w:tr>
    </w:tbl>
    <w:p w14:paraId="60CF1CB6" w14:textId="0C731387" w:rsidR="00FD0D7C" w:rsidRPr="00A270DD" w:rsidRDefault="00A270DD" w:rsidP="00A270DD">
      <w:pPr>
        <w:spacing w:after="200" w:line="480" w:lineRule="auto"/>
        <w:rPr>
          <w:color w:val="000000" w:themeColor="text1"/>
          <w:sz w:val="20"/>
          <w:szCs w:val="20"/>
        </w:rPr>
      </w:pPr>
      <w:r w:rsidRPr="00A270DD">
        <w:rPr>
          <w:color w:val="000000" w:themeColor="text1"/>
          <w:sz w:val="20"/>
          <w:szCs w:val="20"/>
        </w:rPr>
        <w:t>Note: The balance test showed there was no significant differences between participatory meetings and observer condition for any pre-treatment characteristics. Omnibus p = 0.40. Note: *p &lt; 0.05; **p &lt; 0.01; ***p &lt; 0.001.</w:t>
      </w:r>
    </w:p>
    <w:p w14:paraId="1CB0967B" w14:textId="77777777" w:rsidR="00C319E4" w:rsidRDefault="00FD0D7C" w:rsidP="00FD0D7C">
      <w:r w:rsidRPr="00C319E4">
        <w:rPr>
          <w:b/>
          <w:bCs/>
        </w:rPr>
        <w:t>Table S2</w:t>
      </w:r>
    </w:p>
    <w:p w14:paraId="67C5E90B" w14:textId="77777777" w:rsidR="00C319E4" w:rsidRDefault="00C319E4" w:rsidP="00FD0D7C"/>
    <w:p w14:paraId="30F9D200" w14:textId="4BE8B10E" w:rsidR="00FD0D7C" w:rsidRPr="00FD0D7C" w:rsidRDefault="00FD0D7C" w:rsidP="00FD0D7C">
      <w:pPr>
        <w:rPr>
          <w:color w:val="000000" w:themeColor="text1"/>
        </w:rPr>
      </w:pPr>
      <w:r>
        <w:rPr>
          <w:i/>
          <w:iCs/>
        </w:rPr>
        <w:t>Demographic</w:t>
      </w:r>
      <w:r w:rsidR="00C319E4">
        <w:rPr>
          <w:i/>
          <w:iCs/>
        </w:rPr>
        <w:t>s</w:t>
      </w:r>
    </w:p>
    <w:p w14:paraId="7AFA1DEB" w14:textId="77777777" w:rsidR="00FD0D7C" w:rsidRDefault="00FD0D7C" w:rsidP="00FD0D7C">
      <w:pPr>
        <w:rPr>
          <w:i/>
          <w:iCs/>
        </w:rPr>
      </w:pPr>
    </w:p>
    <w:tbl>
      <w:tblPr>
        <w:tblW w:w="7800" w:type="dxa"/>
        <w:tblLook w:val="04A0" w:firstRow="1" w:lastRow="0" w:firstColumn="1" w:lastColumn="0" w:noHBand="0" w:noVBand="1"/>
      </w:tblPr>
      <w:tblGrid>
        <w:gridCol w:w="2886"/>
        <w:gridCol w:w="276"/>
        <w:gridCol w:w="1878"/>
        <w:gridCol w:w="1460"/>
        <w:gridCol w:w="1300"/>
      </w:tblGrid>
      <w:tr w:rsidR="00FD0D7C" w:rsidRPr="00C87155" w14:paraId="45D89731" w14:textId="77777777" w:rsidTr="00722087">
        <w:trPr>
          <w:trHeight w:val="630"/>
        </w:trPr>
        <w:tc>
          <w:tcPr>
            <w:tcW w:w="2886" w:type="dxa"/>
            <w:tcBorders>
              <w:top w:val="nil"/>
              <w:left w:val="nil"/>
              <w:bottom w:val="single" w:sz="4" w:space="0" w:color="auto"/>
              <w:right w:val="nil"/>
            </w:tcBorders>
            <w:shd w:val="clear" w:color="auto" w:fill="auto"/>
            <w:noWrap/>
            <w:vAlign w:val="center"/>
            <w:hideMark/>
          </w:tcPr>
          <w:p w14:paraId="685AAAFE" w14:textId="77777777" w:rsidR="00FD0D7C" w:rsidRPr="00C87155" w:rsidRDefault="00FD0D7C" w:rsidP="00722087">
            <w:pPr>
              <w:rPr>
                <w:rFonts w:eastAsia="Times New Roman"/>
                <w:color w:val="000000"/>
              </w:rPr>
            </w:pPr>
            <w:r w:rsidRPr="00C87155">
              <w:rPr>
                <w:rFonts w:eastAsia="Times New Roman"/>
                <w:color w:val="000000"/>
              </w:rPr>
              <w:t>Variable</w:t>
            </w:r>
          </w:p>
        </w:tc>
        <w:tc>
          <w:tcPr>
            <w:tcW w:w="276" w:type="dxa"/>
            <w:tcBorders>
              <w:top w:val="nil"/>
              <w:left w:val="nil"/>
              <w:bottom w:val="single" w:sz="4" w:space="0" w:color="auto"/>
              <w:right w:val="nil"/>
            </w:tcBorders>
            <w:shd w:val="clear" w:color="auto" w:fill="auto"/>
            <w:noWrap/>
            <w:vAlign w:val="bottom"/>
            <w:hideMark/>
          </w:tcPr>
          <w:p w14:paraId="795EBE64" w14:textId="77777777" w:rsidR="00FD0D7C" w:rsidRPr="00C87155" w:rsidRDefault="00FD0D7C" w:rsidP="00722087">
            <w:pPr>
              <w:rPr>
                <w:rFonts w:eastAsia="Times New Roman"/>
                <w:color w:val="000000"/>
              </w:rPr>
            </w:pPr>
            <w:r w:rsidRPr="00C87155">
              <w:rPr>
                <w:rFonts w:eastAsia="Times New Roman"/>
                <w:color w:val="000000"/>
              </w:rPr>
              <w:t> </w:t>
            </w:r>
          </w:p>
        </w:tc>
        <w:tc>
          <w:tcPr>
            <w:tcW w:w="1878" w:type="dxa"/>
            <w:tcBorders>
              <w:top w:val="nil"/>
              <w:left w:val="nil"/>
              <w:bottom w:val="single" w:sz="4" w:space="0" w:color="auto"/>
              <w:right w:val="nil"/>
            </w:tcBorders>
            <w:shd w:val="clear" w:color="auto" w:fill="auto"/>
            <w:vAlign w:val="center"/>
            <w:hideMark/>
          </w:tcPr>
          <w:p w14:paraId="42BB06A7" w14:textId="77777777" w:rsidR="00FD0D7C" w:rsidRPr="00C87155" w:rsidRDefault="00FD0D7C" w:rsidP="00722087">
            <w:pPr>
              <w:jc w:val="center"/>
              <w:rPr>
                <w:rFonts w:eastAsia="Times New Roman"/>
                <w:color w:val="000000"/>
              </w:rPr>
            </w:pPr>
            <w:r w:rsidRPr="00C87155">
              <w:rPr>
                <w:rFonts w:eastAsia="Times New Roman"/>
                <w:color w:val="000000"/>
              </w:rPr>
              <w:t>Entire Sample</w:t>
            </w:r>
            <w:r w:rsidRPr="00C87155">
              <w:rPr>
                <w:rFonts w:eastAsia="Times New Roman"/>
                <w:color w:val="000000"/>
              </w:rPr>
              <w:br/>
              <w:t>(</w:t>
            </w:r>
            <w:r w:rsidRPr="00C87155">
              <w:rPr>
                <w:rFonts w:eastAsia="Times New Roman"/>
                <w:i/>
                <w:iCs/>
                <w:color w:val="000000"/>
              </w:rPr>
              <w:t>n = 1974)</w:t>
            </w:r>
          </w:p>
        </w:tc>
        <w:tc>
          <w:tcPr>
            <w:tcW w:w="1460" w:type="dxa"/>
            <w:tcBorders>
              <w:top w:val="nil"/>
              <w:left w:val="nil"/>
              <w:bottom w:val="single" w:sz="4" w:space="0" w:color="auto"/>
              <w:right w:val="nil"/>
            </w:tcBorders>
            <w:shd w:val="clear" w:color="auto" w:fill="auto"/>
            <w:vAlign w:val="center"/>
            <w:hideMark/>
          </w:tcPr>
          <w:p w14:paraId="1BFB061E" w14:textId="77777777" w:rsidR="00FD0D7C" w:rsidRPr="00C87155" w:rsidRDefault="00FD0D7C" w:rsidP="00722087">
            <w:pPr>
              <w:jc w:val="center"/>
              <w:rPr>
                <w:rFonts w:eastAsia="Times New Roman"/>
                <w:color w:val="000000"/>
              </w:rPr>
            </w:pPr>
            <w:r w:rsidRPr="00C87155">
              <w:rPr>
                <w:rFonts w:eastAsia="Times New Roman"/>
                <w:color w:val="000000"/>
              </w:rPr>
              <w:t>Treatment</w:t>
            </w:r>
            <w:r w:rsidRPr="00C87155">
              <w:rPr>
                <w:rFonts w:eastAsia="Times New Roman"/>
                <w:color w:val="000000"/>
              </w:rPr>
              <w:br/>
              <w:t>(</w:t>
            </w:r>
            <w:r w:rsidRPr="00C87155">
              <w:rPr>
                <w:rFonts w:eastAsia="Times New Roman"/>
                <w:i/>
                <w:iCs/>
                <w:color w:val="000000"/>
              </w:rPr>
              <w:t>n = 958)</w:t>
            </w:r>
          </w:p>
        </w:tc>
        <w:tc>
          <w:tcPr>
            <w:tcW w:w="1300" w:type="dxa"/>
            <w:tcBorders>
              <w:top w:val="nil"/>
              <w:left w:val="nil"/>
              <w:bottom w:val="single" w:sz="4" w:space="0" w:color="auto"/>
              <w:right w:val="nil"/>
            </w:tcBorders>
            <w:shd w:val="clear" w:color="auto" w:fill="auto"/>
            <w:vAlign w:val="center"/>
            <w:hideMark/>
          </w:tcPr>
          <w:p w14:paraId="08267163" w14:textId="77777777" w:rsidR="00FD0D7C" w:rsidRPr="00C87155" w:rsidRDefault="00FD0D7C" w:rsidP="00722087">
            <w:pPr>
              <w:jc w:val="center"/>
              <w:rPr>
                <w:rFonts w:eastAsia="Times New Roman"/>
                <w:color w:val="000000"/>
              </w:rPr>
            </w:pPr>
            <w:r w:rsidRPr="00C87155">
              <w:rPr>
                <w:rFonts w:eastAsia="Times New Roman"/>
                <w:color w:val="000000"/>
              </w:rPr>
              <w:t>Control</w:t>
            </w:r>
            <w:r w:rsidRPr="00C87155">
              <w:rPr>
                <w:rFonts w:eastAsia="Times New Roman"/>
                <w:color w:val="000000"/>
              </w:rPr>
              <w:br/>
              <w:t>(</w:t>
            </w:r>
            <w:r w:rsidRPr="00C87155">
              <w:rPr>
                <w:rFonts w:eastAsia="Times New Roman"/>
                <w:i/>
                <w:iCs/>
                <w:color w:val="000000"/>
              </w:rPr>
              <w:t>n = 1016)</w:t>
            </w:r>
          </w:p>
        </w:tc>
      </w:tr>
      <w:tr w:rsidR="00FD0D7C" w:rsidRPr="00C87155" w14:paraId="7BBA0AD2" w14:textId="77777777" w:rsidTr="00722087">
        <w:trPr>
          <w:trHeight w:val="315"/>
        </w:trPr>
        <w:tc>
          <w:tcPr>
            <w:tcW w:w="2886" w:type="dxa"/>
            <w:tcBorders>
              <w:top w:val="nil"/>
              <w:left w:val="nil"/>
              <w:bottom w:val="nil"/>
              <w:right w:val="nil"/>
            </w:tcBorders>
            <w:shd w:val="clear" w:color="auto" w:fill="auto"/>
            <w:noWrap/>
            <w:vAlign w:val="center"/>
            <w:hideMark/>
          </w:tcPr>
          <w:p w14:paraId="212CFD6E" w14:textId="77777777" w:rsidR="00FD0D7C" w:rsidRPr="00C87155" w:rsidRDefault="00FD0D7C" w:rsidP="00722087">
            <w:pPr>
              <w:rPr>
                <w:rFonts w:eastAsia="Times New Roman"/>
                <w:i/>
                <w:iCs/>
                <w:color w:val="000000"/>
              </w:rPr>
            </w:pPr>
            <w:r w:rsidRPr="00C87155">
              <w:rPr>
                <w:rFonts w:eastAsia="Times New Roman"/>
                <w:i/>
                <w:iCs/>
                <w:color w:val="000000"/>
              </w:rPr>
              <w:t>Gender</w:t>
            </w:r>
          </w:p>
        </w:tc>
        <w:tc>
          <w:tcPr>
            <w:tcW w:w="276" w:type="dxa"/>
            <w:tcBorders>
              <w:top w:val="nil"/>
              <w:left w:val="nil"/>
              <w:bottom w:val="nil"/>
              <w:right w:val="nil"/>
            </w:tcBorders>
            <w:shd w:val="clear" w:color="auto" w:fill="auto"/>
            <w:noWrap/>
            <w:vAlign w:val="bottom"/>
            <w:hideMark/>
          </w:tcPr>
          <w:p w14:paraId="56033B81" w14:textId="77777777" w:rsidR="00FD0D7C" w:rsidRPr="00C87155" w:rsidRDefault="00FD0D7C" w:rsidP="00722087">
            <w:pPr>
              <w:rPr>
                <w:rFonts w:eastAsia="Times New Roman"/>
                <w:i/>
                <w:iCs/>
                <w:color w:val="000000"/>
              </w:rPr>
            </w:pPr>
          </w:p>
        </w:tc>
        <w:tc>
          <w:tcPr>
            <w:tcW w:w="1878" w:type="dxa"/>
            <w:tcBorders>
              <w:top w:val="nil"/>
              <w:left w:val="nil"/>
              <w:bottom w:val="nil"/>
              <w:right w:val="nil"/>
            </w:tcBorders>
            <w:shd w:val="clear" w:color="auto" w:fill="auto"/>
            <w:vAlign w:val="center"/>
            <w:hideMark/>
          </w:tcPr>
          <w:p w14:paraId="550E95D5" w14:textId="77777777" w:rsidR="00FD0D7C" w:rsidRPr="00C87155" w:rsidRDefault="00FD0D7C" w:rsidP="00722087">
            <w:pPr>
              <w:rPr>
                <w:rFonts w:eastAsia="Times New Roman"/>
                <w:sz w:val="20"/>
                <w:szCs w:val="20"/>
              </w:rPr>
            </w:pPr>
          </w:p>
        </w:tc>
        <w:tc>
          <w:tcPr>
            <w:tcW w:w="1460" w:type="dxa"/>
            <w:tcBorders>
              <w:top w:val="nil"/>
              <w:left w:val="nil"/>
              <w:bottom w:val="nil"/>
              <w:right w:val="nil"/>
            </w:tcBorders>
            <w:shd w:val="clear" w:color="auto" w:fill="auto"/>
            <w:vAlign w:val="center"/>
            <w:hideMark/>
          </w:tcPr>
          <w:p w14:paraId="2B9701A5" w14:textId="77777777" w:rsidR="00FD0D7C" w:rsidRPr="00C87155" w:rsidRDefault="00FD0D7C" w:rsidP="00722087">
            <w:pPr>
              <w:jc w:val="center"/>
              <w:rPr>
                <w:rFonts w:eastAsia="Times New Roman"/>
                <w:sz w:val="20"/>
                <w:szCs w:val="20"/>
              </w:rPr>
            </w:pPr>
          </w:p>
        </w:tc>
        <w:tc>
          <w:tcPr>
            <w:tcW w:w="1300" w:type="dxa"/>
            <w:tcBorders>
              <w:top w:val="nil"/>
              <w:left w:val="nil"/>
              <w:bottom w:val="nil"/>
              <w:right w:val="nil"/>
            </w:tcBorders>
            <w:shd w:val="clear" w:color="auto" w:fill="auto"/>
            <w:vAlign w:val="center"/>
            <w:hideMark/>
          </w:tcPr>
          <w:p w14:paraId="5B26D4AE" w14:textId="77777777" w:rsidR="00FD0D7C" w:rsidRPr="00C87155" w:rsidRDefault="00FD0D7C" w:rsidP="00722087">
            <w:pPr>
              <w:jc w:val="center"/>
              <w:rPr>
                <w:rFonts w:eastAsia="Times New Roman"/>
                <w:sz w:val="20"/>
                <w:szCs w:val="20"/>
              </w:rPr>
            </w:pPr>
          </w:p>
        </w:tc>
      </w:tr>
      <w:tr w:rsidR="00FD0D7C" w:rsidRPr="00C87155" w14:paraId="5DBB0663" w14:textId="77777777" w:rsidTr="00722087">
        <w:trPr>
          <w:trHeight w:val="315"/>
        </w:trPr>
        <w:tc>
          <w:tcPr>
            <w:tcW w:w="2886" w:type="dxa"/>
            <w:tcBorders>
              <w:top w:val="nil"/>
              <w:left w:val="nil"/>
              <w:bottom w:val="nil"/>
              <w:right w:val="nil"/>
            </w:tcBorders>
            <w:shd w:val="clear" w:color="auto" w:fill="auto"/>
            <w:noWrap/>
            <w:vAlign w:val="bottom"/>
            <w:hideMark/>
          </w:tcPr>
          <w:p w14:paraId="2B3E24E8" w14:textId="77777777" w:rsidR="00FD0D7C" w:rsidRPr="00C87155" w:rsidRDefault="00FD0D7C" w:rsidP="00722087">
            <w:pPr>
              <w:rPr>
                <w:rFonts w:eastAsia="Times New Roman"/>
                <w:color w:val="000000"/>
              </w:rPr>
            </w:pPr>
            <w:r w:rsidRPr="00C87155">
              <w:rPr>
                <w:rFonts w:eastAsia="Times New Roman"/>
                <w:color w:val="000000"/>
              </w:rPr>
              <w:t>Male</w:t>
            </w:r>
          </w:p>
        </w:tc>
        <w:tc>
          <w:tcPr>
            <w:tcW w:w="276" w:type="dxa"/>
            <w:tcBorders>
              <w:top w:val="nil"/>
              <w:left w:val="nil"/>
              <w:bottom w:val="nil"/>
              <w:right w:val="nil"/>
            </w:tcBorders>
            <w:shd w:val="clear" w:color="auto" w:fill="auto"/>
            <w:noWrap/>
            <w:vAlign w:val="bottom"/>
            <w:hideMark/>
          </w:tcPr>
          <w:p w14:paraId="0A1AB39F" w14:textId="77777777" w:rsidR="00FD0D7C" w:rsidRPr="00C87155" w:rsidRDefault="00FD0D7C" w:rsidP="00722087">
            <w:pPr>
              <w:rPr>
                <w:rFonts w:eastAsia="Times New Roman"/>
                <w:color w:val="000000"/>
              </w:rPr>
            </w:pPr>
          </w:p>
        </w:tc>
        <w:tc>
          <w:tcPr>
            <w:tcW w:w="1878" w:type="dxa"/>
            <w:tcBorders>
              <w:top w:val="nil"/>
              <w:left w:val="nil"/>
              <w:bottom w:val="nil"/>
              <w:right w:val="nil"/>
            </w:tcBorders>
            <w:shd w:val="clear" w:color="auto" w:fill="auto"/>
            <w:noWrap/>
            <w:vAlign w:val="center"/>
            <w:hideMark/>
          </w:tcPr>
          <w:p w14:paraId="3D699E59" w14:textId="77777777" w:rsidR="00FD0D7C" w:rsidRPr="00C87155" w:rsidRDefault="00FD0D7C" w:rsidP="00722087">
            <w:pPr>
              <w:jc w:val="center"/>
              <w:rPr>
                <w:rFonts w:eastAsia="Times New Roman"/>
                <w:color w:val="000000"/>
              </w:rPr>
            </w:pPr>
            <w:r w:rsidRPr="00C87155">
              <w:rPr>
                <w:rFonts w:eastAsia="Times New Roman"/>
                <w:color w:val="000000"/>
              </w:rPr>
              <w:t>6.3</w:t>
            </w:r>
          </w:p>
        </w:tc>
        <w:tc>
          <w:tcPr>
            <w:tcW w:w="1460" w:type="dxa"/>
            <w:tcBorders>
              <w:top w:val="nil"/>
              <w:left w:val="nil"/>
              <w:bottom w:val="nil"/>
              <w:right w:val="nil"/>
            </w:tcBorders>
            <w:shd w:val="clear" w:color="auto" w:fill="auto"/>
            <w:noWrap/>
            <w:vAlign w:val="center"/>
            <w:hideMark/>
          </w:tcPr>
          <w:p w14:paraId="17EC9008" w14:textId="77777777" w:rsidR="00FD0D7C" w:rsidRPr="00C87155" w:rsidRDefault="00FD0D7C" w:rsidP="00722087">
            <w:pPr>
              <w:jc w:val="center"/>
              <w:rPr>
                <w:rFonts w:eastAsia="Times New Roman"/>
                <w:color w:val="000000"/>
              </w:rPr>
            </w:pPr>
            <w:r w:rsidRPr="00C87155">
              <w:rPr>
                <w:rFonts w:eastAsia="Times New Roman"/>
                <w:color w:val="000000"/>
              </w:rPr>
              <w:t>5.3</w:t>
            </w:r>
          </w:p>
        </w:tc>
        <w:tc>
          <w:tcPr>
            <w:tcW w:w="1300" w:type="dxa"/>
            <w:tcBorders>
              <w:top w:val="nil"/>
              <w:left w:val="nil"/>
              <w:bottom w:val="nil"/>
              <w:right w:val="nil"/>
            </w:tcBorders>
            <w:shd w:val="clear" w:color="auto" w:fill="auto"/>
            <w:noWrap/>
            <w:vAlign w:val="center"/>
            <w:hideMark/>
          </w:tcPr>
          <w:p w14:paraId="695E3242" w14:textId="77777777" w:rsidR="00FD0D7C" w:rsidRPr="00C87155" w:rsidRDefault="00FD0D7C" w:rsidP="00722087">
            <w:pPr>
              <w:jc w:val="center"/>
              <w:rPr>
                <w:rFonts w:eastAsia="Times New Roman"/>
                <w:color w:val="000000"/>
              </w:rPr>
            </w:pPr>
            <w:r w:rsidRPr="00C87155">
              <w:rPr>
                <w:rFonts w:eastAsia="Times New Roman"/>
                <w:color w:val="000000"/>
              </w:rPr>
              <w:t>7.2</w:t>
            </w:r>
          </w:p>
        </w:tc>
      </w:tr>
      <w:tr w:rsidR="00FD0D7C" w:rsidRPr="00C87155" w14:paraId="57610AE0" w14:textId="77777777" w:rsidTr="00722087">
        <w:trPr>
          <w:trHeight w:val="435"/>
        </w:trPr>
        <w:tc>
          <w:tcPr>
            <w:tcW w:w="2886" w:type="dxa"/>
            <w:tcBorders>
              <w:top w:val="nil"/>
              <w:left w:val="nil"/>
              <w:bottom w:val="nil"/>
              <w:right w:val="nil"/>
            </w:tcBorders>
            <w:shd w:val="clear" w:color="auto" w:fill="auto"/>
            <w:noWrap/>
            <w:hideMark/>
          </w:tcPr>
          <w:p w14:paraId="6AF0D9D5" w14:textId="77777777" w:rsidR="00FD0D7C" w:rsidRPr="00C87155" w:rsidRDefault="00FD0D7C" w:rsidP="00722087">
            <w:pPr>
              <w:rPr>
                <w:rFonts w:eastAsia="Times New Roman"/>
                <w:color w:val="000000"/>
              </w:rPr>
            </w:pPr>
            <w:r w:rsidRPr="00C87155">
              <w:rPr>
                <w:rFonts w:eastAsia="Times New Roman"/>
                <w:color w:val="000000"/>
              </w:rPr>
              <w:t>Female</w:t>
            </w:r>
          </w:p>
        </w:tc>
        <w:tc>
          <w:tcPr>
            <w:tcW w:w="276" w:type="dxa"/>
            <w:tcBorders>
              <w:top w:val="nil"/>
              <w:left w:val="nil"/>
              <w:bottom w:val="nil"/>
              <w:right w:val="nil"/>
            </w:tcBorders>
            <w:shd w:val="clear" w:color="auto" w:fill="auto"/>
            <w:noWrap/>
            <w:hideMark/>
          </w:tcPr>
          <w:p w14:paraId="34E1A05D" w14:textId="77777777" w:rsidR="00FD0D7C" w:rsidRPr="00C87155" w:rsidRDefault="00FD0D7C" w:rsidP="00722087">
            <w:pPr>
              <w:rPr>
                <w:rFonts w:eastAsia="Times New Roman"/>
                <w:color w:val="000000"/>
              </w:rPr>
            </w:pPr>
          </w:p>
        </w:tc>
        <w:tc>
          <w:tcPr>
            <w:tcW w:w="1878" w:type="dxa"/>
            <w:tcBorders>
              <w:top w:val="nil"/>
              <w:left w:val="nil"/>
              <w:bottom w:val="nil"/>
              <w:right w:val="nil"/>
            </w:tcBorders>
            <w:shd w:val="clear" w:color="auto" w:fill="auto"/>
            <w:noWrap/>
            <w:hideMark/>
          </w:tcPr>
          <w:p w14:paraId="4ED1DD7C" w14:textId="77777777" w:rsidR="00FD0D7C" w:rsidRPr="00C87155" w:rsidRDefault="00FD0D7C" w:rsidP="00722087">
            <w:pPr>
              <w:jc w:val="center"/>
              <w:rPr>
                <w:rFonts w:eastAsia="Times New Roman"/>
                <w:color w:val="000000"/>
              </w:rPr>
            </w:pPr>
            <w:r w:rsidRPr="00C87155">
              <w:rPr>
                <w:rFonts w:eastAsia="Times New Roman"/>
                <w:color w:val="000000"/>
              </w:rPr>
              <w:t>67.3</w:t>
            </w:r>
          </w:p>
        </w:tc>
        <w:tc>
          <w:tcPr>
            <w:tcW w:w="1460" w:type="dxa"/>
            <w:tcBorders>
              <w:top w:val="nil"/>
              <w:left w:val="nil"/>
              <w:bottom w:val="nil"/>
              <w:right w:val="nil"/>
            </w:tcBorders>
            <w:shd w:val="clear" w:color="auto" w:fill="auto"/>
            <w:noWrap/>
            <w:hideMark/>
          </w:tcPr>
          <w:p w14:paraId="642AC5BF" w14:textId="77777777" w:rsidR="00FD0D7C" w:rsidRPr="00C87155" w:rsidRDefault="00FD0D7C" w:rsidP="00722087">
            <w:pPr>
              <w:jc w:val="center"/>
              <w:rPr>
                <w:rFonts w:eastAsia="Times New Roman"/>
                <w:color w:val="000000"/>
              </w:rPr>
            </w:pPr>
            <w:r w:rsidRPr="00C87155">
              <w:rPr>
                <w:rFonts w:eastAsia="Times New Roman"/>
                <w:color w:val="000000"/>
              </w:rPr>
              <w:t>68.5</w:t>
            </w:r>
          </w:p>
        </w:tc>
        <w:tc>
          <w:tcPr>
            <w:tcW w:w="1300" w:type="dxa"/>
            <w:tcBorders>
              <w:top w:val="nil"/>
              <w:left w:val="nil"/>
              <w:bottom w:val="nil"/>
              <w:right w:val="nil"/>
            </w:tcBorders>
            <w:shd w:val="clear" w:color="auto" w:fill="auto"/>
            <w:noWrap/>
            <w:hideMark/>
          </w:tcPr>
          <w:p w14:paraId="57F11936" w14:textId="77777777" w:rsidR="00FD0D7C" w:rsidRPr="00C87155" w:rsidRDefault="00FD0D7C" w:rsidP="00722087">
            <w:pPr>
              <w:jc w:val="center"/>
              <w:rPr>
                <w:rFonts w:eastAsia="Times New Roman"/>
                <w:color w:val="000000"/>
              </w:rPr>
            </w:pPr>
            <w:r w:rsidRPr="00C87155">
              <w:rPr>
                <w:rFonts w:eastAsia="Times New Roman"/>
                <w:color w:val="000000"/>
              </w:rPr>
              <w:t>66.1</w:t>
            </w:r>
          </w:p>
        </w:tc>
      </w:tr>
      <w:tr w:rsidR="00FD0D7C" w:rsidRPr="00C87155" w14:paraId="7E1D02C8" w14:textId="77777777" w:rsidTr="00722087">
        <w:trPr>
          <w:trHeight w:val="375"/>
        </w:trPr>
        <w:tc>
          <w:tcPr>
            <w:tcW w:w="2886" w:type="dxa"/>
            <w:tcBorders>
              <w:top w:val="nil"/>
              <w:left w:val="nil"/>
              <w:bottom w:val="nil"/>
              <w:right w:val="nil"/>
            </w:tcBorders>
            <w:shd w:val="clear" w:color="auto" w:fill="auto"/>
            <w:noWrap/>
            <w:hideMark/>
          </w:tcPr>
          <w:p w14:paraId="40EB208C" w14:textId="77777777" w:rsidR="00FD0D7C" w:rsidRPr="00C87155" w:rsidRDefault="00FD0D7C" w:rsidP="00722087">
            <w:pPr>
              <w:rPr>
                <w:rFonts w:eastAsia="Times New Roman"/>
                <w:i/>
                <w:iCs/>
                <w:color w:val="000000"/>
              </w:rPr>
            </w:pPr>
            <w:r w:rsidRPr="00C87155">
              <w:rPr>
                <w:rFonts w:eastAsia="Times New Roman"/>
                <w:i/>
                <w:iCs/>
                <w:color w:val="000000"/>
              </w:rPr>
              <w:t>Age</w:t>
            </w:r>
          </w:p>
        </w:tc>
        <w:tc>
          <w:tcPr>
            <w:tcW w:w="276" w:type="dxa"/>
            <w:tcBorders>
              <w:top w:val="nil"/>
              <w:left w:val="nil"/>
              <w:bottom w:val="nil"/>
              <w:right w:val="nil"/>
            </w:tcBorders>
            <w:shd w:val="clear" w:color="auto" w:fill="auto"/>
            <w:noWrap/>
            <w:hideMark/>
          </w:tcPr>
          <w:p w14:paraId="174C674A" w14:textId="77777777" w:rsidR="00FD0D7C" w:rsidRPr="00C87155" w:rsidRDefault="00FD0D7C" w:rsidP="00722087">
            <w:pPr>
              <w:rPr>
                <w:rFonts w:eastAsia="Times New Roman"/>
                <w:color w:val="000000"/>
              </w:rPr>
            </w:pPr>
          </w:p>
        </w:tc>
        <w:tc>
          <w:tcPr>
            <w:tcW w:w="1878" w:type="dxa"/>
            <w:tcBorders>
              <w:top w:val="nil"/>
              <w:left w:val="nil"/>
              <w:bottom w:val="nil"/>
              <w:right w:val="nil"/>
            </w:tcBorders>
            <w:shd w:val="clear" w:color="auto" w:fill="auto"/>
            <w:noWrap/>
            <w:hideMark/>
          </w:tcPr>
          <w:p w14:paraId="69233FD9" w14:textId="77777777" w:rsidR="00FD0D7C" w:rsidRPr="00C87155" w:rsidRDefault="00FD0D7C" w:rsidP="00722087">
            <w:pPr>
              <w:jc w:val="center"/>
              <w:rPr>
                <w:rFonts w:eastAsia="Times New Roman"/>
                <w:color w:val="000000"/>
              </w:rPr>
            </w:pPr>
            <w:r w:rsidRPr="00C87155">
              <w:rPr>
                <w:rFonts w:eastAsia="Times New Roman"/>
                <w:color w:val="000000"/>
              </w:rPr>
              <w:t>32.5</w:t>
            </w:r>
          </w:p>
        </w:tc>
        <w:tc>
          <w:tcPr>
            <w:tcW w:w="1460" w:type="dxa"/>
            <w:tcBorders>
              <w:top w:val="nil"/>
              <w:left w:val="nil"/>
              <w:bottom w:val="nil"/>
              <w:right w:val="nil"/>
            </w:tcBorders>
            <w:shd w:val="clear" w:color="auto" w:fill="auto"/>
            <w:noWrap/>
            <w:hideMark/>
          </w:tcPr>
          <w:p w14:paraId="085549FE" w14:textId="77777777" w:rsidR="00FD0D7C" w:rsidRPr="00C87155" w:rsidRDefault="00FD0D7C" w:rsidP="00722087">
            <w:pPr>
              <w:jc w:val="center"/>
              <w:rPr>
                <w:rFonts w:eastAsia="Times New Roman"/>
                <w:color w:val="000000"/>
              </w:rPr>
            </w:pPr>
            <w:r w:rsidRPr="00C87155">
              <w:rPr>
                <w:rFonts w:eastAsia="Times New Roman"/>
                <w:color w:val="000000"/>
              </w:rPr>
              <w:t>32.1</w:t>
            </w:r>
          </w:p>
        </w:tc>
        <w:tc>
          <w:tcPr>
            <w:tcW w:w="1300" w:type="dxa"/>
            <w:tcBorders>
              <w:top w:val="nil"/>
              <w:left w:val="nil"/>
              <w:bottom w:val="nil"/>
              <w:right w:val="nil"/>
            </w:tcBorders>
            <w:shd w:val="clear" w:color="auto" w:fill="auto"/>
            <w:noWrap/>
            <w:hideMark/>
          </w:tcPr>
          <w:p w14:paraId="4B0446CD" w14:textId="77777777" w:rsidR="00FD0D7C" w:rsidRPr="00C87155" w:rsidRDefault="00FD0D7C" w:rsidP="00722087">
            <w:pPr>
              <w:jc w:val="center"/>
              <w:rPr>
                <w:rFonts w:eastAsia="Times New Roman"/>
                <w:color w:val="000000"/>
              </w:rPr>
            </w:pPr>
            <w:r w:rsidRPr="00C87155">
              <w:rPr>
                <w:rFonts w:eastAsia="Times New Roman"/>
                <w:color w:val="000000"/>
              </w:rPr>
              <w:t>32.9</w:t>
            </w:r>
          </w:p>
        </w:tc>
      </w:tr>
      <w:tr w:rsidR="00FD0D7C" w:rsidRPr="00C87155" w14:paraId="494AEF2F" w14:textId="77777777" w:rsidTr="00722087">
        <w:trPr>
          <w:trHeight w:val="420"/>
        </w:trPr>
        <w:tc>
          <w:tcPr>
            <w:tcW w:w="3162" w:type="dxa"/>
            <w:gridSpan w:val="2"/>
            <w:tcBorders>
              <w:top w:val="nil"/>
              <w:left w:val="nil"/>
              <w:bottom w:val="nil"/>
              <w:right w:val="nil"/>
            </w:tcBorders>
            <w:shd w:val="clear" w:color="auto" w:fill="auto"/>
            <w:noWrap/>
            <w:hideMark/>
          </w:tcPr>
          <w:p w14:paraId="3A00AA78" w14:textId="77777777" w:rsidR="00FD0D7C" w:rsidRPr="00C87155" w:rsidRDefault="00FD0D7C" w:rsidP="00722087">
            <w:pPr>
              <w:rPr>
                <w:rFonts w:eastAsia="Times New Roman"/>
                <w:i/>
                <w:iCs/>
                <w:color w:val="000000"/>
              </w:rPr>
            </w:pPr>
            <w:r w:rsidRPr="00C87155">
              <w:rPr>
                <w:rFonts w:eastAsia="Times New Roman"/>
                <w:i/>
                <w:iCs/>
                <w:color w:val="000000"/>
              </w:rPr>
              <w:t>Work Experience</w:t>
            </w:r>
          </w:p>
        </w:tc>
        <w:tc>
          <w:tcPr>
            <w:tcW w:w="1878" w:type="dxa"/>
            <w:tcBorders>
              <w:top w:val="nil"/>
              <w:left w:val="nil"/>
              <w:bottom w:val="nil"/>
              <w:right w:val="nil"/>
            </w:tcBorders>
            <w:shd w:val="clear" w:color="auto" w:fill="auto"/>
            <w:noWrap/>
            <w:hideMark/>
          </w:tcPr>
          <w:p w14:paraId="46988227" w14:textId="77777777" w:rsidR="00FD0D7C" w:rsidRPr="00C87155" w:rsidRDefault="00FD0D7C" w:rsidP="00722087">
            <w:pPr>
              <w:jc w:val="center"/>
              <w:rPr>
                <w:rFonts w:eastAsia="Times New Roman"/>
                <w:color w:val="000000"/>
              </w:rPr>
            </w:pPr>
            <w:r w:rsidRPr="00C87155">
              <w:rPr>
                <w:rFonts w:eastAsia="Times New Roman"/>
                <w:color w:val="000000"/>
              </w:rPr>
              <w:t>2.1</w:t>
            </w:r>
          </w:p>
        </w:tc>
        <w:tc>
          <w:tcPr>
            <w:tcW w:w="1460" w:type="dxa"/>
            <w:tcBorders>
              <w:top w:val="nil"/>
              <w:left w:val="nil"/>
              <w:bottom w:val="nil"/>
              <w:right w:val="nil"/>
            </w:tcBorders>
            <w:shd w:val="clear" w:color="auto" w:fill="auto"/>
            <w:noWrap/>
            <w:hideMark/>
          </w:tcPr>
          <w:p w14:paraId="63C5F3B9" w14:textId="77777777" w:rsidR="00FD0D7C" w:rsidRPr="00C87155" w:rsidRDefault="00FD0D7C" w:rsidP="00722087">
            <w:pPr>
              <w:jc w:val="center"/>
              <w:rPr>
                <w:rFonts w:eastAsia="Times New Roman"/>
                <w:color w:val="000000"/>
              </w:rPr>
            </w:pPr>
            <w:r w:rsidRPr="00C87155">
              <w:rPr>
                <w:rFonts w:eastAsia="Times New Roman"/>
                <w:color w:val="000000"/>
              </w:rPr>
              <w:t>2</w:t>
            </w:r>
          </w:p>
        </w:tc>
        <w:tc>
          <w:tcPr>
            <w:tcW w:w="1300" w:type="dxa"/>
            <w:tcBorders>
              <w:top w:val="nil"/>
              <w:left w:val="nil"/>
              <w:bottom w:val="nil"/>
              <w:right w:val="nil"/>
            </w:tcBorders>
            <w:shd w:val="clear" w:color="auto" w:fill="auto"/>
            <w:noWrap/>
            <w:hideMark/>
          </w:tcPr>
          <w:p w14:paraId="3C23ED14" w14:textId="77777777" w:rsidR="00FD0D7C" w:rsidRPr="00C87155" w:rsidRDefault="00FD0D7C" w:rsidP="00722087">
            <w:pPr>
              <w:jc w:val="center"/>
              <w:rPr>
                <w:rFonts w:eastAsia="Times New Roman"/>
                <w:color w:val="000000"/>
              </w:rPr>
            </w:pPr>
            <w:r w:rsidRPr="00C87155">
              <w:rPr>
                <w:rFonts w:eastAsia="Times New Roman"/>
                <w:color w:val="000000"/>
              </w:rPr>
              <w:t>2.2</w:t>
            </w:r>
          </w:p>
        </w:tc>
      </w:tr>
      <w:tr w:rsidR="00FD0D7C" w:rsidRPr="00C87155" w14:paraId="44B856EF" w14:textId="77777777" w:rsidTr="00722087">
        <w:trPr>
          <w:trHeight w:val="330"/>
        </w:trPr>
        <w:tc>
          <w:tcPr>
            <w:tcW w:w="2886" w:type="dxa"/>
            <w:tcBorders>
              <w:top w:val="nil"/>
              <w:left w:val="nil"/>
              <w:bottom w:val="nil"/>
              <w:right w:val="nil"/>
            </w:tcBorders>
            <w:shd w:val="clear" w:color="auto" w:fill="auto"/>
            <w:noWrap/>
            <w:hideMark/>
          </w:tcPr>
          <w:p w14:paraId="5AC6AC86" w14:textId="77777777" w:rsidR="00FD0D7C" w:rsidRPr="00C87155" w:rsidRDefault="00FD0D7C" w:rsidP="00722087">
            <w:pPr>
              <w:rPr>
                <w:rFonts w:eastAsia="Times New Roman"/>
                <w:i/>
                <w:iCs/>
                <w:color w:val="000000"/>
              </w:rPr>
            </w:pPr>
            <w:r w:rsidRPr="00C87155">
              <w:rPr>
                <w:rFonts w:eastAsia="Times New Roman"/>
                <w:i/>
                <w:iCs/>
                <w:color w:val="000000"/>
              </w:rPr>
              <w:t>Education</w:t>
            </w:r>
          </w:p>
        </w:tc>
        <w:tc>
          <w:tcPr>
            <w:tcW w:w="276" w:type="dxa"/>
            <w:tcBorders>
              <w:top w:val="nil"/>
              <w:left w:val="nil"/>
              <w:bottom w:val="nil"/>
              <w:right w:val="nil"/>
            </w:tcBorders>
            <w:shd w:val="clear" w:color="auto" w:fill="auto"/>
            <w:noWrap/>
            <w:hideMark/>
          </w:tcPr>
          <w:p w14:paraId="12D57157" w14:textId="77777777" w:rsidR="00FD0D7C" w:rsidRPr="00C87155" w:rsidRDefault="00FD0D7C" w:rsidP="00722087">
            <w:pPr>
              <w:rPr>
                <w:rFonts w:eastAsia="Times New Roman"/>
                <w:i/>
                <w:iCs/>
                <w:color w:val="000000"/>
              </w:rPr>
            </w:pPr>
          </w:p>
        </w:tc>
        <w:tc>
          <w:tcPr>
            <w:tcW w:w="1878" w:type="dxa"/>
            <w:tcBorders>
              <w:top w:val="nil"/>
              <w:left w:val="nil"/>
              <w:bottom w:val="nil"/>
              <w:right w:val="nil"/>
            </w:tcBorders>
            <w:shd w:val="clear" w:color="auto" w:fill="auto"/>
            <w:noWrap/>
            <w:hideMark/>
          </w:tcPr>
          <w:p w14:paraId="2169D639" w14:textId="77777777" w:rsidR="00FD0D7C" w:rsidRPr="00C87155" w:rsidRDefault="00FD0D7C" w:rsidP="00722087">
            <w:pPr>
              <w:rPr>
                <w:rFonts w:eastAsia="Times New Roman"/>
                <w:sz w:val="20"/>
                <w:szCs w:val="20"/>
              </w:rPr>
            </w:pPr>
          </w:p>
        </w:tc>
        <w:tc>
          <w:tcPr>
            <w:tcW w:w="1460" w:type="dxa"/>
            <w:tcBorders>
              <w:top w:val="nil"/>
              <w:left w:val="nil"/>
              <w:bottom w:val="nil"/>
              <w:right w:val="nil"/>
            </w:tcBorders>
            <w:shd w:val="clear" w:color="auto" w:fill="auto"/>
            <w:noWrap/>
            <w:hideMark/>
          </w:tcPr>
          <w:p w14:paraId="744C0459" w14:textId="77777777" w:rsidR="00FD0D7C" w:rsidRPr="00C87155" w:rsidRDefault="00FD0D7C" w:rsidP="00722087">
            <w:pPr>
              <w:jc w:val="center"/>
              <w:rPr>
                <w:rFonts w:eastAsia="Times New Roman"/>
                <w:sz w:val="20"/>
                <w:szCs w:val="20"/>
              </w:rPr>
            </w:pPr>
          </w:p>
        </w:tc>
        <w:tc>
          <w:tcPr>
            <w:tcW w:w="1300" w:type="dxa"/>
            <w:tcBorders>
              <w:top w:val="nil"/>
              <w:left w:val="nil"/>
              <w:bottom w:val="nil"/>
              <w:right w:val="nil"/>
            </w:tcBorders>
            <w:shd w:val="clear" w:color="auto" w:fill="auto"/>
            <w:noWrap/>
            <w:hideMark/>
          </w:tcPr>
          <w:p w14:paraId="234FBAA7" w14:textId="77777777" w:rsidR="00FD0D7C" w:rsidRPr="00C87155" w:rsidRDefault="00FD0D7C" w:rsidP="00722087">
            <w:pPr>
              <w:jc w:val="center"/>
              <w:rPr>
                <w:rFonts w:eastAsia="Times New Roman"/>
                <w:sz w:val="20"/>
                <w:szCs w:val="20"/>
              </w:rPr>
            </w:pPr>
          </w:p>
        </w:tc>
      </w:tr>
      <w:tr w:rsidR="00FD0D7C" w:rsidRPr="00C87155" w14:paraId="21DA8B8D" w14:textId="77777777" w:rsidTr="00722087">
        <w:trPr>
          <w:trHeight w:val="345"/>
        </w:trPr>
        <w:tc>
          <w:tcPr>
            <w:tcW w:w="3162" w:type="dxa"/>
            <w:gridSpan w:val="2"/>
            <w:tcBorders>
              <w:top w:val="nil"/>
              <w:left w:val="nil"/>
              <w:bottom w:val="nil"/>
              <w:right w:val="nil"/>
            </w:tcBorders>
            <w:shd w:val="clear" w:color="auto" w:fill="auto"/>
            <w:noWrap/>
            <w:hideMark/>
          </w:tcPr>
          <w:p w14:paraId="6EEBE67D" w14:textId="77777777" w:rsidR="00FD0D7C" w:rsidRPr="00C87155" w:rsidRDefault="00FD0D7C" w:rsidP="00722087">
            <w:pPr>
              <w:rPr>
                <w:rFonts w:eastAsia="Times New Roman"/>
                <w:color w:val="000000"/>
              </w:rPr>
            </w:pPr>
            <w:r w:rsidRPr="00C87155">
              <w:rPr>
                <w:rFonts w:eastAsia="Times New Roman"/>
                <w:color w:val="000000"/>
              </w:rPr>
              <w:t>Elementary School</w:t>
            </w:r>
          </w:p>
        </w:tc>
        <w:tc>
          <w:tcPr>
            <w:tcW w:w="1878" w:type="dxa"/>
            <w:tcBorders>
              <w:top w:val="nil"/>
              <w:left w:val="nil"/>
              <w:bottom w:val="nil"/>
              <w:right w:val="nil"/>
            </w:tcBorders>
            <w:shd w:val="clear" w:color="auto" w:fill="auto"/>
            <w:noWrap/>
            <w:hideMark/>
          </w:tcPr>
          <w:p w14:paraId="6AF6372E" w14:textId="77777777" w:rsidR="00FD0D7C" w:rsidRPr="00C87155" w:rsidRDefault="00FD0D7C" w:rsidP="00722087">
            <w:pPr>
              <w:jc w:val="center"/>
              <w:rPr>
                <w:rFonts w:eastAsia="Times New Roman"/>
                <w:color w:val="000000"/>
              </w:rPr>
            </w:pPr>
            <w:r w:rsidRPr="00C87155">
              <w:rPr>
                <w:rFonts w:eastAsia="Times New Roman"/>
                <w:color w:val="000000"/>
              </w:rPr>
              <w:t>92.4</w:t>
            </w:r>
          </w:p>
        </w:tc>
        <w:tc>
          <w:tcPr>
            <w:tcW w:w="1460" w:type="dxa"/>
            <w:tcBorders>
              <w:top w:val="nil"/>
              <w:left w:val="nil"/>
              <w:bottom w:val="nil"/>
              <w:right w:val="nil"/>
            </w:tcBorders>
            <w:shd w:val="clear" w:color="auto" w:fill="auto"/>
            <w:noWrap/>
            <w:hideMark/>
          </w:tcPr>
          <w:p w14:paraId="02AFBD9A" w14:textId="77777777" w:rsidR="00FD0D7C" w:rsidRPr="00C87155" w:rsidRDefault="00FD0D7C" w:rsidP="00722087">
            <w:pPr>
              <w:jc w:val="center"/>
              <w:rPr>
                <w:rFonts w:eastAsia="Times New Roman"/>
                <w:color w:val="000000"/>
              </w:rPr>
            </w:pPr>
            <w:r w:rsidRPr="00C87155">
              <w:rPr>
                <w:rFonts w:eastAsia="Times New Roman"/>
                <w:color w:val="000000"/>
              </w:rPr>
              <w:t>91.7</w:t>
            </w:r>
          </w:p>
        </w:tc>
        <w:tc>
          <w:tcPr>
            <w:tcW w:w="1300" w:type="dxa"/>
            <w:tcBorders>
              <w:top w:val="nil"/>
              <w:left w:val="nil"/>
              <w:bottom w:val="nil"/>
              <w:right w:val="nil"/>
            </w:tcBorders>
            <w:shd w:val="clear" w:color="auto" w:fill="auto"/>
            <w:noWrap/>
            <w:hideMark/>
          </w:tcPr>
          <w:p w14:paraId="2B0960FD" w14:textId="77777777" w:rsidR="00FD0D7C" w:rsidRPr="00C87155" w:rsidRDefault="00FD0D7C" w:rsidP="00722087">
            <w:pPr>
              <w:jc w:val="center"/>
              <w:rPr>
                <w:rFonts w:eastAsia="Times New Roman"/>
                <w:color w:val="000000"/>
              </w:rPr>
            </w:pPr>
            <w:r w:rsidRPr="00C87155">
              <w:rPr>
                <w:rFonts w:eastAsia="Times New Roman"/>
                <w:color w:val="000000"/>
              </w:rPr>
              <w:t>92.9</w:t>
            </w:r>
          </w:p>
        </w:tc>
      </w:tr>
      <w:tr w:rsidR="00FD0D7C" w:rsidRPr="00C87155" w14:paraId="6B626941" w14:textId="77777777" w:rsidTr="00722087">
        <w:trPr>
          <w:trHeight w:val="345"/>
        </w:trPr>
        <w:tc>
          <w:tcPr>
            <w:tcW w:w="3162" w:type="dxa"/>
            <w:gridSpan w:val="2"/>
            <w:tcBorders>
              <w:top w:val="nil"/>
              <w:left w:val="nil"/>
              <w:bottom w:val="nil"/>
              <w:right w:val="nil"/>
            </w:tcBorders>
            <w:shd w:val="clear" w:color="auto" w:fill="auto"/>
            <w:noWrap/>
            <w:hideMark/>
          </w:tcPr>
          <w:p w14:paraId="58286F32" w14:textId="77777777" w:rsidR="00FD0D7C" w:rsidRPr="00C87155" w:rsidRDefault="00FD0D7C" w:rsidP="00722087">
            <w:pPr>
              <w:rPr>
                <w:rFonts w:eastAsia="Times New Roman"/>
                <w:color w:val="000000"/>
              </w:rPr>
            </w:pPr>
            <w:r w:rsidRPr="00C87155">
              <w:rPr>
                <w:rFonts w:eastAsia="Times New Roman"/>
                <w:color w:val="000000"/>
              </w:rPr>
              <w:t>Middle or High School</w:t>
            </w:r>
          </w:p>
        </w:tc>
        <w:tc>
          <w:tcPr>
            <w:tcW w:w="1878" w:type="dxa"/>
            <w:tcBorders>
              <w:top w:val="nil"/>
              <w:left w:val="nil"/>
              <w:bottom w:val="nil"/>
              <w:right w:val="nil"/>
            </w:tcBorders>
            <w:shd w:val="clear" w:color="auto" w:fill="auto"/>
            <w:noWrap/>
            <w:hideMark/>
          </w:tcPr>
          <w:p w14:paraId="223EBC3D" w14:textId="77777777" w:rsidR="00FD0D7C" w:rsidRPr="00C87155" w:rsidRDefault="00FD0D7C" w:rsidP="00722087">
            <w:pPr>
              <w:jc w:val="center"/>
              <w:rPr>
                <w:rFonts w:eastAsia="Times New Roman"/>
                <w:color w:val="000000"/>
              </w:rPr>
            </w:pPr>
            <w:r w:rsidRPr="00C87155">
              <w:rPr>
                <w:rFonts w:eastAsia="Times New Roman"/>
                <w:color w:val="000000"/>
              </w:rPr>
              <w:t>1.6</w:t>
            </w:r>
          </w:p>
        </w:tc>
        <w:tc>
          <w:tcPr>
            <w:tcW w:w="1460" w:type="dxa"/>
            <w:tcBorders>
              <w:top w:val="nil"/>
              <w:left w:val="nil"/>
              <w:bottom w:val="nil"/>
              <w:right w:val="nil"/>
            </w:tcBorders>
            <w:shd w:val="clear" w:color="auto" w:fill="auto"/>
            <w:noWrap/>
            <w:hideMark/>
          </w:tcPr>
          <w:p w14:paraId="5BC8394A" w14:textId="77777777" w:rsidR="00FD0D7C" w:rsidRPr="00C87155" w:rsidRDefault="00FD0D7C" w:rsidP="00722087">
            <w:pPr>
              <w:jc w:val="center"/>
              <w:rPr>
                <w:rFonts w:eastAsia="Times New Roman"/>
                <w:color w:val="000000"/>
              </w:rPr>
            </w:pPr>
            <w:r w:rsidRPr="00C87155">
              <w:rPr>
                <w:rFonts w:eastAsia="Times New Roman"/>
                <w:color w:val="000000"/>
              </w:rPr>
              <w:t>2.2</w:t>
            </w:r>
          </w:p>
        </w:tc>
        <w:tc>
          <w:tcPr>
            <w:tcW w:w="1300" w:type="dxa"/>
            <w:tcBorders>
              <w:top w:val="nil"/>
              <w:left w:val="nil"/>
              <w:bottom w:val="nil"/>
              <w:right w:val="nil"/>
            </w:tcBorders>
            <w:shd w:val="clear" w:color="auto" w:fill="auto"/>
            <w:noWrap/>
            <w:hideMark/>
          </w:tcPr>
          <w:p w14:paraId="2B4AB083" w14:textId="77777777" w:rsidR="00FD0D7C" w:rsidRPr="00C87155" w:rsidRDefault="00FD0D7C" w:rsidP="00722087">
            <w:pPr>
              <w:jc w:val="center"/>
              <w:rPr>
                <w:rFonts w:eastAsia="Times New Roman"/>
                <w:color w:val="000000"/>
              </w:rPr>
            </w:pPr>
            <w:r w:rsidRPr="00C87155">
              <w:rPr>
                <w:rFonts w:eastAsia="Times New Roman"/>
                <w:color w:val="000000"/>
              </w:rPr>
              <w:t>1.1</w:t>
            </w:r>
          </w:p>
        </w:tc>
      </w:tr>
      <w:tr w:rsidR="00FD0D7C" w:rsidRPr="00C87155" w14:paraId="50D8EDC1" w14:textId="77777777" w:rsidTr="00722087">
        <w:trPr>
          <w:trHeight w:val="465"/>
        </w:trPr>
        <w:tc>
          <w:tcPr>
            <w:tcW w:w="3162" w:type="dxa"/>
            <w:gridSpan w:val="2"/>
            <w:tcBorders>
              <w:top w:val="nil"/>
              <w:left w:val="nil"/>
              <w:bottom w:val="nil"/>
              <w:right w:val="nil"/>
            </w:tcBorders>
            <w:shd w:val="clear" w:color="auto" w:fill="auto"/>
            <w:noWrap/>
            <w:hideMark/>
          </w:tcPr>
          <w:p w14:paraId="396CD062" w14:textId="77777777" w:rsidR="00FD0D7C" w:rsidRPr="00C87155" w:rsidRDefault="00FD0D7C" w:rsidP="00722087">
            <w:pPr>
              <w:rPr>
                <w:rFonts w:eastAsia="Times New Roman"/>
                <w:color w:val="000000"/>
              </w:rPr>
            </w:pPr>
            <w:r w:rsidRPr="00C87155">
              <w:rPr>
                <w:rFonts w:eastAsia="Times New Roman"/>
                <w:color w:val="000000"/>
              </w:rPr>
              <w:t>Post High School</w:t>
            </w:r>
          </w:p>
        </w:tc>
        <w:tc>
          <w:tcPr>
            <w:tcW w:w="1878" w:type="dxa"/>
            <w:tcBorders>
              <w:top w:val="nil"/>
              <w:left w:val="nil"/>
              <w:bottom w:val="nil"/>
              <w:right w:val="nil"/>
            </w:tcBorders>
            <w:shd w:val="clear" w:color="auto" w:fill="auto"/>
            <w:noWrap/>
            <w:hideMark/>
          </w:tcPr>
          <w:p w14:paraId="1E831D7D" w14:textId="77777777" w:rsidR="00FD0D7C" w:rsidRPr="00C87155" w:rsidRDefault="00FD0D7C" w:rsidP="00722087">
            <w:pPr>
              <w:jc w:val="center"/>
              <w:rPr>
                <w:rFonts w:eastAsia="Times New Roman"/>
                <w:color w:val="000000"/>
              </w:rPr>
            </w:pPr>
            <w:r w:rsidRPr="00C87155">
              <w:rPr>
                <w:rFonts w:eastAsia="Times New Roman"/>
                <w:color w:val="000000"/>
              </w:rPr>
              <w:t>1.5</w:t>
            </w:r>
          </w:p>
        </w:tc>
        <w:tc>
          <w:tcPr>
            <w:tcW w:w="1460" w:type="dxa"/>
            <w:tcBorders>
              <w:top w:val="nil"/>
              <w:left w:val="nil"/>
              <w:bottom w:val="nil"/>
              <w:right w:val="nil"/>
            </w:tcBorders>
            <w:shd w:val="clear" w:color="auto" w:fill="auto"/>
            <w:noWrap/>
            <w:hideMark/>
          </w:tcPr>
          <w:p w14:paraId="270F0EBE" w14:textId="77777777" w:rsidR="00FD0D7C" w:rsidRPr="00C87155" w:rsidRDefault="00FD0D7C" w:rsidP="00722087">
            <w:pPr>
              <w:jc w:val="center"/>
              <w:rPr>
                <w:rFonts w:eastAsia="Times New Roman"/>
                <w:color w:val="000000"/>
              </w:rPr>
            </w:pPr>
            <w:r w:rsidRPr="00C87155">
              <w:rPr>
                <w:rFonts w:eastAsia="Times New Roman"/>
                <w:color w:val="000000"/>
              </w:rPr>
              <w:t>1.3</w:t>
            </w:r>
          </w:p>
        </w:tc>
        <w:tc>
          <w:tcPr>
            <w:tcW w:w="1300" w:type="dxa"/>
            <w:tcBorders>
              <w:top w:val="nil"/>
              <w:left w:val="nil"/>
              <w:bottom w:val="nil"/>
              <w:right w:val="nil"/>
            </w:tcBorders>
            <w:shd w:val="clear" w:color="auto" w:fill="auto"/>
            <w:noWrap/>
            <w:hideMark/>
          </w:tcPr>
          <w:p w14:paraId="07B549B2" w14:textId="77777777" w:rsidR="00FD0D7C" w:rsidRPr="00C87155" w:rsidRDefault="00FD0D7C" w:rsidP="00722087">
            <w:pPr>
              <w:jc w:val="center"/>
              <w:rPr>
                <w:rFonts w:eastAsia="Times New Roman"/>
                <w:color w:val="000000"/>
              </w:rPr>
            </w:pPr>
            <w:r w:rsidRPr="00C87155">
              <w:rPr>
                <w:rFonts w:eastAsia="Times New Roman"/>
                <w:color w:val="000000"/>
              </w:rPr>
              <w:t>1.6</w:t>
            </w:r>
          </w:p>
        </w:tc>
      </w:tr>
      <w:tr w:rsidR="00FD0D7C" w:rsidRPr="00C87155" w14:paraId="5134FA99" w14:textId="77777777" w:rsidTr="00722087">
        <w:trPr>
          <w:trHeight w:val="315"/>
        </w:trPr>
        <w:tc>
          <w:tcPr>
            <w:tcW w:w="2886" w:type="dxa"/>
            <w:tcBorders>
              <w:top w:val="nil"/>
              <w:left w:val="nil"/>
              <w:bottom w:val="nil"/>
              <w:right w:val="nil"/>
            </w:tcBorders>
            <w:shd w:val="clear" w:color="auto" w:fill="auto"/>
            <w:noWrap/>
            <w:hideMark/>
          </w:tcPr>
          <w:p w14:paraId="2D25F8E1" w14:textId="77777777" w:rsidR="00FD0D7C" w:rsidRPr="00C87155" w:rsidRDefault="00FD0D7C" w:rsidP="00722087">
            <w:pPr>
              <w:rPr>
                <w:rFonts w:eastAsia="Times New Roman"/>
                <w:i/>
                <w:iCs/>
                <w:color w:val="000000"/>
              </w:rPr>
            </w:pPr>
            <w:r w:rsidRPr="00C87155">
              <w:rPr>
                <w:rFonts w:eastAsia="Times New Roman"/>
                <w:i/>
                <w:iCs/>
                <w:color w:val="000000"/>
              </w:rPr>
              <w:t>Origin</w:t>
            </w:r>
          </w:p>
        </w:tc>
        <w:tc>
          <w:tcPr>
            <w:tcW w:w="276" w:type="dxa"/>
            <w:tcBorders>
              <w:top w:val="nil"/>
              <w:left w:val="nil"/>
              <w:bottom w:val="nil"/>
              <w:right w:val="nil"/>
            </w:tcBorders>
            <w:shd w:val="clear" w:color="auto" w:fill="auto"/>
            <w:noWrap/>
            <w:hideMark/>
          </w:tcPr>
          <w:p w14:paraId="24C99B91" w14:textId="77777777" w:rsidR="00FD0D7C" w:rsidRPr="00C87155" w:rsidRDefault="00FD0D7C" w:rsidP="00722087">
            <w:pPr>
              <w:rPr>
                <w:rFonts w:eastAsia="Times New Roman"/>
                <w:i/>
                <w:iCs/>
                <w:color w:val="000000"/>
              </w:rPr>
            </w:pPr>
          </w:p>
        </w:tc>
        <w:tc>
          <w:tcPr>
            <w:tcW w:w="1878" w:type="dxa"/>
            <w:tcBorders>
              <w:top w:val="nil"/>
              <w:left w:val="nil"/>
              <w:bottom w:val="nil"/>
              <w:right w:val="nil"/>
            </w:tcBorders>
            <w:shd w:val="clear" w:color="auto" w:fill="auto"/>
            <w:noWrap/>
            <w:hideMark/>
          </w:tcPr>
          <w:p w14:paraId="6561DC9F" w14:textId="77777777" w:rsidR="00FD0D7C" w:rsidRPr="00C87155" w:rsidRDefault="00FD0D7C" w:rsidP="00722087">
            <w:pPr>
              <w:rPr>
                <w:rFonts w:eastAsia="Times New Roman"/>
                <w:sz w:val="20"/>
                <w:szCs w:val="20"/>
              </w:rPr>
            </w:pPr>
          </w:p>
        </w:tc>
        <w:tc>
          <w:tcPr>
            <w:tcW w:w="1460" w:type="dxa"/>
            <w:tcBorders>
              <w:top w:val="nil"/>
              <w:left w:val="nil"/>
              <w:bottom w:val="nil"/>
              <w:right w:val="nil"/>
            </w:tcBorders>
            <w:shd w:val="clear" w:color="auto" w:fill="auto"/>
            <w:noWrap/>
            <w:hideMark/>
          </w:tcPr>
          <w:p w14:paraId="76599C85" w14:textId="77777777" w:rsidR="00FD0D7C" w:rsidRPr="00C87155" w:rsidRDefault="00FD0D7C" w:rsidP="00722087">
            <w:pPr>
              <w:jc w:val="center"/>
              <w:rPr>
                <w:rFonts w:eastAsia="Times New Roman"/>
                <w:sz w:val="20"/>
                <w:szCs w:val="20"/>
              </w:rPr>
            </w:pPr>
          </w:p>
        </w:tc>
        <w:tc>
          <w:tcPr>
            <w:tcW w:w="1300" w:type="dxa"/>
            <w:tcBorders>
              <w:top w:val="nil"/>
              <w:left w:val="nil"/>
              <w:bottom w:val="nil"/>
              <w:right w:val="nil"/>
            </w:tcBorders>
            <w:shd w:val="clear" w:color="auto" w:fill="auto"/>
            <w:noWrap/>
            <w:hideMark/>
          </w:tcPr>
          <w:p w14:paraId="66D69592" w14:textId="77777777" w:rsidR="00FD0D7C" w:rsidRPr="00C87155" w:rsidRDefault="00FD0D7C" w:rsidP="00722087">
            <w:pPr>
              <w:jc w:val="center"/>
              <w:rPr>
                <w:rFonts w:eastAsia="Times New Roman"/>
                <w:sz w:val="20"/>
                <w:szCs w:val="20"/>
              </w:rPr>
            </w:pPr>
          </w:p>
        </w:tc>
      </w:tr>
      <w:tr w:rsidR="00FD0D7C" w:rsidRPr="00C87155" w14:paraId="371060C0" w14:textId="77777777" w:rsidTr="00722087">
        <w:trPr>
          <w:trHeight w:val="315"/>
        </w:trPr>
        <w:tc>
          <w:tcPr>
            <w:tcW w:w="2886" w:type="dxa"/>
            <w:tcBorders>
              <w:top w:val="nil"/>
              <w:left w:val="nil"/>
              <w:bottom w:val="nil"/>
              <w:right w:val="nil"/>
            </w:tcBorders>
            <w:shd w:val="clear" w:color="auto" w:fill="auto"/>
            <w:noWrap/>
            <w:hideMark/>
          </w:tcPr>
          <w:p w14:paraId="787EA362" w14:textId="77777777" w:rsidR="00FD0D7C" w:rsidRPr="00C87155" w:rsidRDefault="00FD0D7C" w:rsidP="00722087">
            <w:pPr>
              <w:rPr>
                <w:rFonts w:eastAsia="Times New Roman"/>
                <w:color w:val="000000"/>
              </w:rPr>
            </w:pPr>
            <w:r w:rsidRPr="00C87155">
              <w:rPr>
                <w:rFonts w:eastAsia="Times New Roman"/>
                <w:color w:val="000000"/>
              </w:rPr>
              <w:t>Urban</w:t>
            </w:r>
          </w:p>
        </w:tc>
        <w:tc>
          <w:tcPr>
            <w:tcW w:w="276" w:type="dxa"/>
            <w:tcBorders>
              <w:top w:val="nil"/>
              <w:left w:val="nil"/>
              <w:bottom w:val="nil"/>
              <w:right w:val="nil"/>
            </w:tcBorders>
            <w:shd w:val="clear" w:color="auto" w:fill="auto"/>
            <w:noWrap/>
            <w:hideMark/>
          </w:tcPr>
          <w:p w14:paraId="2D4EE4B5" w14:textId="77777777" w:rsidR="00FD0D7C" w:rsidRPr="00C87155" w:rsidRDefault="00FD0D7C" w:rsidP="00722087">
            <w:pPr>
              <w:rPr>
                <w:rFonts w:eastAsia="Times New Roman"/>
                <w:color w:val="000000"/>
              </w:rPr>
            </w:pPr>
          </w:p>
        </w:tc>
        <w:tc>
          <w:tcPr>
            <w:tcW w:w="1878" w:type="dxa"/>
            <w:tcBorders>
              <w:top w:val="nil"/>
              <w:left w:val="nil"/>
              <w:bottom w:val="nil"/>
              <w:right w:val="nil"/>
            </w:tcBorders>
            <w:shd w:val="clear" w:color="auto" w:fill="auto"/>
            <w:noWrap/>
            <w:hideMark/>
          </w:tcPr>
          <w:p w14:paraId="46A8C234" w14:textId="77777777" w:rsidR="00FD0D7C" w:rsidRPr="00C87155" w:rsidRDefault="00FD0D7C" w:rsidP="00722087">
            <w:pPr>
              <w:jc w:val="center"/>
              <w:rPr>
                <w:rFonts w:eastAsia="Times New Roman"/>
                <w:color w:val="000000"/>
              </w:rPr>
            </w:pPr>
            <w:r w:rsidRPr="00C87155">
              <w:rPr>
                <w:rFonts w:eastAsia="Times New Roman"/>
                <w:color w:val="000000"/>
              </w:rPr>
              <w:t>2.3</w:t>
            </w:r>
          </w:p>
        </w:tc>
        <w:tc>
          <w:tcPr>
            <w:tcW w:w="1460" w:type="dxa"/>
            <w:tcBorders>
              <w:top w:val="nil"/>
              <w:left w:val="nil"/>
              <w:bottom w:val="nil"/>
              <w:right w:val="nil"/>
            </w:tcBorders>
            <w:shd w:val="clear" w:color="auto" w:fill="auto"/>
            <w:noWrap/>
            <w:hideMark/>
          </w:tcPr>
          <w:p w14:paraId="532F258C" w14:textId="77777777" w:rsidR="00FD0D7C" w:rsidRPr="00C87155" w:rsidRDefault="00FD0D7C" w:rsidP="00722087">
            <w:pPr>
              <w:jc w:val="center"/>
              <w:rPr>
                <w:rFonts w:eastAsia="Times New Roman"/>
                <w:color w:val="000000"/>
              </w:rPr>
            </w:pPr>
            <w:r w:rsidRPr="00C87155">
              <w:rPr>
                <w:rFonts w:eastAsia="Times New Roman"/>
                <w:color w:val="000000"/>
              </w:rPr>
              <w:t>1.8</w:t>
            </w:r>
          </w:p>
        </w:tc>
        <w:tc>
          <w:tcPr>
            <w:tcW w:w="1300" w:type="dxa"/>
            <w:tcBorders>
              <w:top w:val="nil"/>
              <w:left w:val="nil"/>
              <w:bottom w:val="nil"/>
              <w:right w:val="nil"/>
            </w:tcBorders>
            <w:shd w:val="clear" w:color="auto" w:fill="auto"/>
            <w:noWrap/>
            <w:hideMark/>
          </w:tcPr>
          <w:p w14:paraId="52C051D6" w14:textId="77777777" w:rsidR="00FD0D7C" w:rsidRPr="00C87155" w:rsidRDefault="00FD0D7C" w:rsidP="00722087">
            <w:pPr>
              <w:jc w:val="center"/>
              <w:rPr>
                <w:rFonts w:eastAsia="Times New Roman"/>
                <w:color w:val="000000"/>
              </w:rPr>
            </w:pPr>
            <w:r w:rsidRPr="00C87155">
              <w:rPr>
                <w:rFonts w:eastAsia="Times New Roman"/>
                <w:color w:val="000000"/>
              </w:rPr>
              <w:t>2.8</w:t>
            </w:r>
          </w:p>
        </w:tc>
      </w:tr>
      <w:tr w:rsidR="00FD0D7C" w:rsidRPr="00C87155" w14:paraId="7DA38FA1" w14:textId="77777777" w:rsidTr="00722087">
        <w:trPr>
          <w:trHeight w:val="405"/>
        </w:trPr>
        <w:tc>
          <w:tcPr>
            <w:tcW w:w="2886" w:type="dxa"/>
            <w:tcBorders>
              <w:top w:val="nil"/>
              <w:left w:val="nil"/>
              <w:bottom w:val="single" w:sz="8" w:space="0" w:color="auto"/>
              <w:right w:val="nil"/>
            </w:tcBorders>
            <w:shd w:val="clear" w:color="auto" w:fill="auto"/>
            <w:noWrap/>
            <w:hideMark/>
          </w:tcPr>
          <w:p w14:paraId="0A5C6FB5" w14:textId="77777777" w:rsidR="00FD0D7C" w:rsidRPr="00C87155" w:rsidRDefault="00FD0D7C" w:rsidP="00722087">
            <w:pPr>
              <w:rPr>
                <w:rFonts w:eastAsia="Times New Roman"/>
                <w:color w:val="000000"/>
              </w:rPr>
            </w:pPr>
            <w:r w:rsidRPr="00C87155">
              <w:rPr>
                <w:rFonts w:eastAsia="Times New Roman"/>
                <w:color w:val="000000"/>
              </w:rPr>
              <w:t>Rural</w:t>
            </w:r>
          </w:p>
        </w:tc>
        <w:tc>
          <w:tcPr>
            <w:tcW w:w="276" w:type="dxa"/>
            <w:tcBorders>
              <w:top w:val="nil"/>
              <w:left w:val="nil"/>
              <w:bottom w:val="single" w:sz="8" w:space="0" w:color="auto"/>
              <w:right w:val="nil"/>
            </w:tcBorders>
            <w:shd w:val="clear" w:color="auto" w:fill="auto"/>
            <w:noWrap/>
            <w:hideMark/>
          </w:tcPr>
          <w:p w14:paraId="173630F2" w14:textId="77777777" w:rsidR="00FD0D7C" w:rsidRPr="00C87155" w:rsidRDefault="00FD0D7C" w:rsidP="00722087">
            <w:pPr>
              <w:rPr>
                <w:rFonts w:eastAsia="Times New Roman"/>
                <w:color w:val="000000"/>
              </w:rPr>
            </w:pPr>
            <w:r w:rsidRPr="00C87155">
              <w:rPr>
                <w:rFonts w:eastAsia="Times New Roman"/>
                <w:color w:val="000000"/>
              </w:rPr>
              <w:t> </w:t>
            </w:r>
          </w:p>
        </w:tc>
        <w:tc>
          <w:tcPr>
            <w:tcW w:w="1878" w:type="dxa"/>
            <w:tcBorders>
              <w:top w:val="nil"/>
              <w:left w:val="nil"/>
              <w:bottom w:val="single" w:sz="8" w:space="0" w:color="auto"/>
              <w:right w:val="nil"/>
            </w:tcBorders>
            <w:shd w:val="clear" w:color="auto" w:fill="auto"/>
            <w:noWrap/>
            <w:hideMark/>
          </w:tcPr>
          <w:p w14:paraId="1500849D" w14:textId="77777777" w:rsidR="00FD0D7C" w:rsidRPr="00C87155" w:rsidRDefault="00FD0D7C" w:rsidP="00722087">
            <w:pPr>
              <w:jc w:val="center"/>
              <w:rPr>
                <w:rFonts w:eastAsia="Times New Roman"/>
                <w:color w:val="000000"/>
              </w:rPr>
            </w:pPr>
            <w:r w:rsidRPr="00C87155">
              <w:rPr>
                <w:rFonts w:eastAsia="Times New Roman"/>
                <w:color w:val="000000"/>
              </w:rPr>
              <w:t>69.3</w:t>
            </w:r>
          </w:p>
        </w:tc>
        <w:tc>
          <w:tcPr>
            <w:tcW w:w="1460" w:type="dxa"/>
            <w:tcBorders>
              <w:top w:val="nil"/>
              <w:left w:val="nil"/>
              <w:bottom w:val="single" w:sz="8" w:space="0" w:color="auto"/>
              <w:right w:val="nil"/>
            </w:tcBorders>
            <w:shd w:val="clear" w:color="auto" w:fill="auto"/>
            <w:noWrap/>
            <w:hideMark/>
          </w:tcPr>
          <w:p w14:paraId="4FEC4690" w14:textId="77777777" w:rsidR="00FD0D7C" w:rsidRPr="00C87155" w:rsidRDefault="00FD0D7C" w:rsidP="00722087">
            <w:pPr>
              <w:jc w:val="center"/>
              <w:rPr>
                <w:rFonts w:eastAsia="Times New Roman"/>
                <w:color w:val="000000"/>
              </w:rPr>
            </w:pPr>
            <w:r w:rsidRPr="00C87155">
              <w:rPr>
                <w:rFonts w:eastAsia="Times New Roman"/>
                <w:color w:val="000000"/>
              </w:rPr>
              <w:t>70.3</w:t>
            </w:r>
          </w:p>
        </w:tc>
        <w:tc>
          <w:tcPr>
            <w:tcW w:w="1300" w:type="dxa"/>
            <w:tcBorders>
              <w:top w:val="nil"/>
              <w:left w:val="nil"/>
              <w:bottom w:val="single" w:sz="8" w:space="0" w:color="auto"/>
              <w:right w:val="nil"/>
            </w:tcBorders>
            <w:shd w:val="clear" w:color="auto" w:fill="auto"/>
            <w:noWrap/>
            <w:hideMark/>
          </w:tcPr>
          <w:p w14:paraId="365BDFC0" w14:textId="77777777" w:rsidR="00FD0D7C" w:rsidRPr="00C87155" w:rsidRDefault="00FD0D7C" w:rsidP="00722087">
            <w:pPr>
              <w:jc w:val="center"/>
              <w:rPr>
                <w:rFonts w:eastAsia="Times New Roman"/>
                <w:color w:val="000000"/>
              </w:rPr>
            </w:pPr>
            <w:r w:rsidRPr="00C87155">
              <w:rPr>
                <w:rFonts w:eastAsia="Times New Roman"/>
                <w:color w:val="000000"/>
              </w:rPr>
              <w:t>68.4</w:t>
            </w:r>
          </w:p>
        </w:tc>
      </w:tr>
      <w:tr w:rsidR="00FD0D7C" w:rsidRPr="00C87155" w14:paraId="106B0A2C" w14:textId="77777777" w:rsidTr="00722087">
        <w:trPr>
          <w:trHeight w:val="300"/>
        </w:trPr>
        <w:tc>
          <w:tcPr>
            <w:tcW w:w="7800" w:type="dxa"/>
            <w:gridSpan w:val="5"/>
            <w:tcBorders>
              <w:top w:val="nil"/>
              <w:left w:val="nil"/>
              <w:bottom w:val="nil"/>
              <w:right w:val="nil"/>
            </w:tcBorders>
            <w:shd w:val="clear" w:color="auto" w:fill="auto"/>
            <w:noWrap/>
            <w:hideMark/>
          </w:tcPr>
          <w:p w14:paraId="06CA0D40" w14:textId="77777777" w:rsidR="00FD0D7C" w:rsidRPr="00C87155" w:rsidRDefault="00FD0D7C" w:rsidP="00722087">
            <w:pPr>
              <w:rPr>
                <w:rFonts w:eastAsia="Times New Roman"/>
                <w:color w:val="000000"/>
                <w:sz w:val="20"/>
                <w:szCs w:val="20"/>
              </w:rPr>
            </w:pPr>
            <w:r w:rsidRPr="00C87155">
              <w:rPr>
                <w:rFonts w:eastAsia="Times New Roman"/>
                <w:color w:val="000000"/>
                <w:sz w:val="20"/>
                <w:szCs w:val="20"/>
              </w:rPr>
              <w:t>Note: Entries are percentages except for age and work experience, which are in years.</w:t>
            </w:r>
          </w:p>
        </w:tc>
      </w:tr>
    </w:tbl>
    <w:p w14:paraId="36E0FA9D" w14:textId="77777777" w:rsidR="00AC0250" w:rsidRDefault="00AC0250" w:rsidP="00AC0250">
      <w:pPr>
        <w:spacing w:after="200" w:line="480" w:lineRule="auto"/>
        <w:rPr>
          <w:color w:val="000000" w:themeColor="text1"/>
        </w:rPr>
      </w:pPr>
    </w:p>
    <w:p w14:paraId="048D5135" w14:textId="77777777" w:rsidR="00AC0250" w:rsidRDefault="00AC0250" w:rsidP="00AC0250">
      <w:pPr>
        <w:spacing w:after="200" w:line="480" w:lineRule="auto"/>
        <w:rPr>
          <w:color w:val="000000" w:themeColor="text1"/>
        </w:rPr>
      </w:pPr>
    </w:p>
    <w:p w14:paraId="147D6928" w14:textId="77777777" w:rsidR="00FD0D7C" w:rsidRDefault="00FD0D7C">
      <w:pPr>
        <w:rPr>
          <w:color w:val="000000" w:themeColor="text1"/>
        </w:rPr>
      </w:pPr>
      <w:r>
        <w:rPr>
          <w:color w:val="000000" w:themeColor="text1"/>
        </w:rPr>
        <w:br w:type="page"/>
      </w:r>
    </w:p>
    <w:p w14:paraId="3C70FEA0" w14:textId="291E8FBF" w:rsidR="00AC0250" w:rsidRDefault="00AC0250" w:rsidP="00AC0250">
      <w:pPr>
        <w:spacing w:after="200" w:line="480" w:lineRule="auto"/>
        <w:rPr>
          <w:color w:val="000000" w:themeColor="text1"/>
        </w:rPr>
      </w:pPr>
      <w:r>
        <w:rPr>
          <w:color w:val="000000" w:themeColor="text1"/>
        </w:rPr>
        <w:lastRenderedPageBreak/>
        <w:t>Optimal non-bipartite matching codes.</w:t>
      </w:r>
    </w:p>
    <w:p w14:paraId="55E50595" w14:textId="77777777" w:rsidR="00AC0250" w:rsidRDefault="00AC0250" w:rsidP="00AC0250">
      <w:pPr>
        <w:spacing w:line="480" w:lineRule="auto"/>
        <w:rPr>
          <w:rFonts w:eastAsia="Times New Roman"/>
          <w:color w:val="000000" w:themeColor="text1"/>
        </w:rPr>
      </w:pPr>
      <w:r>
        <w:rPr>
          <w:rFonts w:eastAsia="Times New Roman"/>
          <w:color w:val="000000" w:themeColor="text1"/>
        </w:rPr>
        <w:t>library("</w:t>
      </w:r>
      <w:proofErr w:type="spellStart"/>
      <w:r>
        <w:rPr>
          <w:rFonts w:eastAsia="Times New Roman"/>
          <w:color w:val="000000" w:themeColor="text1"/>
        </w:rPr>
        <w:t>nbpMatching</w:t>
      </w:r>
      <w:proofErr w:type="spellEnd"/>
      <w:r>
        <w:rPr>
          <w:rFonts w:eastAsia="Times New Roman"/>
          <w:color w:val="000000" w:themeColor="text1"/>
        </w:rPr>
        <w:t xml:space="preserve">") # </w:t>
      </w:r>
      <w:r>
        <w:rPr>
          <w:color w:val="000000" w:themeColor="text1"/>
        </w:rPr>
        <w:t xml:space="preserve">Beck, Lu, &amp; </w:t>
      </w:r>
      <w:proofErr w:type="spellStart"/>
      <w:r>
        <w:rPr>
          <w:color w:val="000000" w:themeColor="text1"/>
        </w:rPr>
        <w:t>Greevy</w:t>
      </w:r>
      <w:proofErr w:type="spellEnd"/>
      <w:r>
        <w:rPr>
          <w:color w:val="000000" w:themeColor="text1"/>
        </w:rPr>
        <w:t>, 2015</w:t>
      </w:r>
      <w:r>
        <w:rPr>
          <w:rFonts w:eastAsia="Times New Roman"/>
          <w:color w:val="000000" w:themeColor="text1"/>
        </w:rPr>
        <w:br/>
        <w:t># Generate example data</w:t>
      </w:r>
    </w:p>
    <w:p w14:paraId="4E140D94" w14:textId="77777777" w:rsidR="00AC0250" w:rsidRDefault="00AC0250" w:rsidP="00AC0250">
      <w:pPr>
        <w:spacing w:line="480" w:lineRule="auto"/>
        <w:rPr>
          <w:rFonts w:eastAsia="Times New Roman"/>
          <w:color w:val="000000" w:themeColor="text1"/>
        </w:rPr>
      </w:pPr>
      <w:proofErr w:type="spellStart"/>
      <w:r>
        <w:rPr>
          <w:rFonts w:eastAsia="Times New Roman"/>
          <w:color w:val="000000" w:themeColor="text1"/>
        </w:rPr>
        <w:t>my_data</w:t>
      </w:r>
      <w:proofErr w:type="spellEnd"/>
      <w:r>
        <w:rPr>
          <w:rFonts w:eastAsia="Times New Roman"/>
          <w:color w:val="000000" w:themeColor="text1"/>
        </w:rPr>
        <w:t xml:space="preserve"> &lt;- </w:t>
      </w:r>
      <w:proofErr w:type="spellStart"/>
      <w:r>
        <w:rPr>
          <w:rFonts w:eastAsia="Times New Roman"/>
          <w:color w:val="000000" w:themeColor="text1"/>
        </w:rPr>
        <w:t>data.frame</w:t>
      </w:r>
      <w:proofErr w:type="spellEnd"/>
      <w:r>
        <w:rPr>
          <w:rFonts w:eastAsia="Times New Roman"/>
          <w:color w:val="000000" w:themeColor="text1"/>
        </w:rPr>
        <w:t xml:space="preserve">(x1 = </w:t>
      </w:r>
      <w:proofErr w:type="spellStart"/>
      <w:proofErr w:type="gramStart"/>
      <w:r>
        <w:rPr>
          <w:rFonts w:eastAsia="Times New Roman"/>
          <w:color w:val="000000" w:themeColor="text1"/>
        </w:rPr>
        <w:t>rnorm</w:t>
      </w:r>
      <w:proofErr w:type="spellEnd"/>
      <w:r>
        <w:rPr>
          <w:rFonts w:eastAsia="Times New Roman"/>
          <w:color w:val="000000" w:themeColor="text1"/>
        </w:rPr>
        <w:t>(</w:t>
      </w:r>
      <w:proofErr w:type="gramEnd"/>
      <w:r>
        <w:rPr>
          <w:rFonts w:eastAsia="Times New Roman"/>
          <w:color w:val="000000" w:themeColor="text1"/>
        </w:rPr>
        <w:t>100),</w:t>
      </w:r>
    </w:p>
    <w:p w14:paraId="7259C88B" w14:textId="77777777" w:rsidR="00AC0250" w:rsidRDefault="00AC0250" w:rsidP="00AC0250">
      <w:pPr>
        <w:spacing w:line="480" w:lineRule="auto"/>
        <w:rPr>
          <w:rFonts w:eastAsia="Times New Roman"/>
          <w:color w:val="000000" w:themeColor="text1"/>
        </w:rPr>
      </w:pPr>
      <w:r>
        <w:rPr>
          <w:rFonts w:eastAsia="Times New Roman"/>
          <w:color w:val="000000" w:themeColor="text1"/>
        </w:rPr>
        <w:t xml:space="preserve">                      </w:t>
      </w:r>
      <w:proofErr w:type="gramStart"/>
      <w:r>
        <w:rPr>
          <w:rFonts w:eastAsia="Times New Roman"/>
          <w:color w:val="000000" w:themeColor="text1"/>
        </w:rPr>
        <w:t>x2</w:t>
      </w:r>
      <w:proofErr w:type="gramEnd"/>
      <w:r>
        <w:rPr>
          <w:rFonts w:eastAsia="Times New Roman"/>
          <w:color w:val="000000" w:themeColor="text1"/>
        </w:rPr>
        <w:t xml:space="preserve"> = </w:t>
      </w:r>
      <w:proofErr w:type="spellStart"/>
      <w:r>
        <w:rPr>
          <w:rFonts w:eastAsia="Times New Roman"/>
          <w:color w:val="000000" w:themeColor="text1"/>
        </w:rPr>
        <w:t>rnorm</w:t>
      </w:r>
      <w:proofErr w:type="spellEnd"/>
      <w:r>
        <w:rPr>
          <w:rFonts w:eastAsia="Times New Roman"/>
          <w:color w:val="000000" w:themeColor="text1"/>
        </w:rPr>
        <w:t>(100),</w:t>
      </w:r>
    </w:p>
    <w:p w14:paraId="796F7E45" w14:textId="77777777" w:rsidR="00AC0250" w:rsidRDefault="00AC0250" w:rsidP="00AC0250">
      <w:pPr>
        <w:spacing w:line="480" w:lineRule="auto"/>
        <w:rPr>
          <w:rFonts w:eastAsia="Times New Roman"/>
          <w:color w:val="000000" w:themeColor="text1"/>
        </w:rPr>
      </w:pPr>
      <w:r>
        <w:rPr>
          <w:rFonts w:eastAsia="Times New Roman"/>
          <w:color w:val="000000" w:themeColor="text1"/>
        </w:rPr>
        <w:t xml:space="preserve">                      </w:t>
      </w:r>
      <w:proofErr w:type="gramStart"/>
      <w:r>
        <w:rPr>
          <w:rFonts w:eastAsia="Times New Roman"/>
          <w:color w:val="000000" w:themeColor="text1"/>
        </w:rPr>
        <w:t>x3</w:t>
      </w:r>
      <w:proofErr w:type="gramEnd"/>
      <w:r>
        <w:rPr>
          <w:rFonts w:eastAsia="Times New Roman"/>
          <w:color w:val="000000" w:themeColor="text1"/>
        </w:rPr>
        <w:t xml:space="preserve"> = </w:t>
      </w:r>
      <w:proofErr w:type="spellStart"/>
      <w:r>
        <w:rPr>
          <w:rFonts w:eastAsia="Times New Roman"/>
          <w:color w:val="000000" w:themeColor="text1"/>
        </w:rPr>
        <w:t>rnorm</w:t>
      </w:r>
      <w:proofErr w:type="spellEnd"/>
      <w:r>
        <w:rPr>
          <w:rFonts w:eastAsia="Times New Roman"/>
          <w:color w:val="000000" w:themeColor="text1"/>
        </w:rPr>
        <w:t>(100),</w:t>
      </w:r>
    </w:p>
    <w:p w14:paraId="454C0DFC" w14:textId="77777777" w:rsidR="00AC0250" w:rsidRDefault="00AC0250" w:rsidP="00AC0250">
      <w:pPr>
        <w:spacing w:line="480" w:lineRule="auto"/>
        <w:rPr>
          <w:rFonts w:eastAsia="Times New Roman"/>
          <w:color w:val="000000" w:themeColor="text1"/>
        </w:rPr>
      </w:pPr>
      <w:r>
        <w:rPr>
          <w:rFonts w:eastAsia="Times New Roman"/>
          <w:color w:val="000000" w:themeColor="text1"/>
        </w:rPr>
        <w:t xml:space="preserve">                      </w:t>
      </w:r>
      <w:proofErr w:type="gramStart"/>
      <w:r>
        <w:rPr>
          <w:rFonts w:eastAsia="Times New Roman"/>
          <w:color w:val="000000" w:themeColor="text1"/>
        </w:rPr>
        <w:t>x4</w:t>
      </w:r>
      <w:proofErr w:type="gramEnd"/>
      <w:r>
        <w:rPr>
          <w:rFonts w:eastAsia="Times New Roman"/>
          <w:color w:val="000000" w:themeColor="text1"/>
        </w:rPr>
        <w:t xml:space="preserve"> = </w:t>
      </w:r>
      <w:proofErr w:type="spellStart"/>
      <w:r>
        <w:rPr>
          <w:rFonts w:eastAsia="Times New Roman"/>
          <w:color w:val="000000" w:themeColor="text1"/>
        </w:rPr>
        <w:t>rnorm</w:t>
      </w:r>
      <w:proofErr w:type="spellEnd"/>
      <w:r>
        <w:rPr>
          <w:rFonts w:eastAsia="Times New Roman"/>
          <w:color w:val="000000" w:themeColor="text1"/>
        </w:rPr>
        <w:t>(100))</w:t>
      </w:r>
    </w:p>
    <w:p w14:paraId="11C14C33" w14:textId="77777777" w:rsidR="00AC0250" w:rsidRDefault="00AC0250" w:rsidP="00AC0250">
      <w:pPr>
        <w:spacing w:line="480" w:lineRule="auto"/>
        <w:rPr>
          <w:rFonts w:eastAsia="Times New Roman"/>
          <w:color w:val="000000" w:themeColor="text1"/>
        </w:rPr>
      </w:pPr>
      <w:r>
        <w:rPr>
          <w:rFonts w:eastAsia="Times New Roman"/>
          <w:color w:val="000000" w:themeColor="text1"/>
        </w:rPr>
        <w:t># Extract variables we want to match on</w:t>
      </w:r>
    </w:p>
    <w:p w14:paraId="3F94F73A" w14:textId="77777777" w:rsidR="00AC0250" w:rsidRDefault="00AC0250" w:rsidP="00AC0250">
      <w:pPr>
        <w:spacing w:line="480" w:lineRule="auto"/>
        <w:rPr>
          <w:rFonts w:eastAsia="Times New Roman"/>
          <w:color w:val="000000" w:themeColor="text1"/>
        </w:rPr>
      </w:pPr>
      <w:proofErr w:type="spellStart"/>
      <w:r>
        <w:rPr>
          <w:rFonts w:eastAsia="Times New Roman"/>
          <w:color w:val="000000" w:themeColor="text1"/>
        </w:rPr>
        <w:t>match_data</w:t>
      </w:r>
      <w:proofErr w:type="spellEnd"/>
      <w:r>
        <w:rPr>
          <w:rFonts w:eastAsia="Times New Roman"/>
          <w:color w:val="000000" w:themeColor="text1"/>
        </w:rPr>
        <w:t xml:space="preserve"> &lt;- </w:t>
      </w:r>
      <w:proofErr w:type="spellStart"/>
      <w:r>
        <w:rPr>
          <w:rFonts w:eastAsia="Times New Roman"/>
          <w:color w:val="000000" w:themeColor="text1"/>
        </w:rPr>
        <w:t>my_</w:t>
      </w:r>
      <w:proofErr w:type="gramStart"/>
      <w:r>
        <w:rPr>
          <w:rFonts w:eastAsia="Times New Roman"/>
          <w:color w:val="000000" w:themeColor="text1"/>
        </w:rPr>
        <w:t>data</w:t>
      </w:r>
      <w:proofErr w:type="spellEnd"/>
      <w:r>
        <w:rPr>
          <w:rFonts w:eastAsia="Times New Roman"/>
          <w:color w:val="000000" w:themeColor="text1"/>
        </w:rPr>
        <w:t>[</w:t>
      </w:r>
      <w:proofErr w:type="gramEnd"/>
      <w:r>
        <w:rPr>
          <w:rFonts w:eastAsia="Times New Roman"/>
          <w:color w:val="000000" w:themeColor="text1"/>
        </w:rPr>
        <w:t>, c("x1", "x3", "x4")]</w:t>
      </w:r>
    </w:p>
    <w:p w14:paraId="50DD3679" w14:textId="77777777" w:rsidR="00AC0250" w:rsidRDefault="00AC0250" w:rsidP="00AC0250">
      <w:pPr>
        <w:spacing w:line="480" w:lineRule="auto"/>
        <w:rPr>
          <w:rFonts w:eastAsia="Times New Roman"/>
          <w:color w:val="000000" w:themeColor="text1"/>
        </w:rPr>
      </w:pPr>
      <w:r>
        <w:rPr>
          <w:rFonts w:eastAsia="Times New Roman"/>
          <w:color w:val="000000" w:themeColor="text1"/>
        </w:rPr>
        <w:t># Make distance matrix (can use `</w:t>
      </w:r>
      <w:proofErr w:type="spellStart"/>
      <w:r>
        <w:rPr>
          <w:rFonts w:eastAsia="Times New Roman"/>
          <w:color w:val="000000" w:themeColor="text1"/>
        </w:rPr>
        <w:t>gendistance</w:t>
      </w:r>
      <w:proofErr w:type="spellEnd"/>
      <w:r>
        <w:rPr>
          <w:rFonts w:eastAsia="Times New Roman"/>
          <w:color w:val="000000" w:themeColor="text1"/>
        </w:rPr>
        <w:t>` function as well)</w:t>
      </w:r>
    </w:p>
    <w:p w14:paraId="517FA7F5" w14:textId="77777777" w:rsidR="00AC0250" w:rsidRDefault="00AC0250" w:rsidP="00AC0250">
      <w:pPr>
        <w:spacing w:line="480" w:lineRule="auto"/>
        <w:rPr>
          <w:rFonts w:eastAsia="Times New Roman"/>
          <w:color w:val="000000" w:themeColor="text1"/>
        </w:rPr>
      </w:pPr>
      <w:proofErr w:type="spellStart"/>
      <w:r>
        <w:rPr>
          <w:rFonts w:eastAsia="Times New Roman"/>
          <w:color w:val="000000" w:themeColor="text1"/>
        </w:rPr>
        <w:t>dist_mat</w:t>
      </w:r>
      <w:proofErr w:type="spellEnd"/>
      <w:r>
        <w:rPr>
          <w:rFonts w:eastAsia="Times New Roman"/>
          <w:color w:val="000000" w:themeColor="text1"/>
        </w:rPr>
        <w:t xml:space="preserve"> &lt;- </w:t>
      </w:r>
      <w:proofErr w:type="spellStart"/>
      <w:proofErr w:type="gramStart"/>
      <w:r>
        <w:rPr>
          <w:rFonts w:eastAsia="Times New Roman"/>
          <w:color w:val="000000" w:themeColor="text1"/>
        </w:rPr>
        <w:t>as.matrix</w:t>
      </w:r>
      <w:proofErr w:type="spellEnd"/>
      <w:r>
        <w:rPr>
          <w:rFonts w:eastAsia="Times New Roman"/>
          <w:color w:val="000000" w:themeColor="text1"/>
        </w:rPr>
        <w:t>(</w:t>
      </w:r>
      <w:proofErr w:type="spellStart"/>
      <w:proofErr w:type="gramEnd"/>
      <w:r>
        <w:rPr>
          <w:rFonts w:eastAsia="Times New Roman"/>
          <w:color w:val="000000" w:themeColor="text1"/>
        </w:rPr>
        <w:t>dist</w:t>
      </w:r>
      <w:proofErr w:type="spellEnd"/>
      <w:r>
        <w:rPr>
          <w:rFonts w:eastAsia="Times New Roman"/>
          <w:color w:val="000000" w:themeColor="text1"/>
        </w:rPr>
        <w:t>(</w:t>
      </w:r>
      <w:proofErr w:type="spellStart"/>
      <w:r>
        <w:rPr>
          <w:rFonts w:eastAsia="Times New Roman"/>
          <w:color w:val="000000" w:themeColor="text1"/>
        </w:rPr>
        <w:t>match_data</w:t>
      </w:r>
      <w:proofErr w:type="spellEnd"/>
      <w:r>
        <w:rPr>
          <w:rFonts w:eastAsia="Times New Roman"/>
          <w:color w:val="000000" w:themeColor="text1"/>
        </w:rPr>
        <w:t>))</w:t>
      </w:r>
    </w:p>
    <w:p w14:paraId="295B4057" w14:textId="77777777" w:rsidR="00AC0250" w:rsidRDefault="00AC0250" w:rsidP="00AC0250">
      <w:pPr>
        <w:spacing w:line="480" w:lineRule="auto"/>
        <w:rPr>
          <w:rFonts w:eastAsia="Times New Roman"/>
          <w:color w:val="000000" w:themeColor="text1"/>
        </w:rPr>
      </w:pPr>
      <w:r>
        <w:rPr>
          <w:rFonts w:eastAsia="Times New Roman"/>
          <w:color w:val="000000" w:themeColor="text1"/>
        </w:rPr>
        <w:t># Construct matches</w:t>
      </w:r>
    </w:p>
    <w:p w14:paraId="2CC01762" w14:textId="77777777" w:rsidR="00AC0250" w:rsidRDefault="00AC0250" w:rsidP="00AC0250">
      <w:pPr>
        <w:spacing w:line="480" w:lineRule="auto"/>
        <w:rPr>
          <w:rFonts w:eastAsia="Times New Roman"/>
          <w:color w:val="000000" w:themeColor="text1"/>
        </w:rPr>
      </w:pPr>
      <w:r>
        <w:rPr>
          <w:rFonts w:eastAsia="Times New Roman"/>
          <w:color w:val="000000" w:themeColor="text1"/>
        </w:rPr>
        <w:t xml:space="preserve">matches &lt;- </w:t>
      </w:r>
      <w:proofErr w:type="spellStart"/>
      <w:r>
        <w:rPr>
          <w:rFonts w:eastAsia="Times New Roman"/>
          <w:color w:val="000000" w:themeColor="text1"/>
        </w:rPr>
        <w:t>nonbimatch</w:t>
      </w:r>
      <w:proofErr w:type="spellEnd"/>
      <w:r>
        <w:rPr>
          <w:rFonts w:eastAsia="Times New Roman"/>
          <w:color w:val="000000" w:themeColor="text1"/>
        </w:rPr>
        <w:t>(</w:t>
      </w:r>
      <w:proofErr w:type="spellStart"/>
      <w:r>
        <w:rPr>
          <w:rFonts w:eastAsia="Times New Roman"/>
          <w:color w:val="000000" w:themeColor="text1"/>
        </w:rPr>
        <w:t>distancematrix</w:t>
      </w:r>
      <w:proofErr w:type="spellEnd"/>
      <w:r>
        <w:rPr>
          <w:rFonts w:eastAsia="Times New Roman"/>
          <w:color w:val="000000" w:themeColor="text1"/>
        </w:rPr>
        <w:t>(</w:t>
      </w:r>
      <w:proofErr w:type="spellStart"/>
      <w:r>
        <w:rPr>
          <w:rFonts w:eastAsia="Times New Roman"/>
          <w:color w:val="000000" w:themeColor="text1"/>
        </w:rPr>
        <w:t>dist_mat</w:t>
      </w:r>
      <w:proofErr w:type="spellEnd"/>
      <w:r>
        <w:rPr>
          <w:rFonts w:eastAsia="Times New Roman"/>
          <w:color w:val="000000" w:themeColor="text1"/>
        </w:rPr>
        <w:t>))</w:t>
      </w:r>
    </w:p>
    <w:p w14:paraId="604DD2E8" w14:textId="77777777" w:rsidR="00AC0250" w:rsidRDefault="00AC0250" w:rsidP="00AC0250">
      <w:pPr>
        <w:spacing w:line="480" w:lineRule="auto"/>
        <w:rPr>
          <w:rFonts w:eastAsia="Times New Roman"/>
          <w:color w:val="000000" w:themeColor="text1"/>
        </w:rPr>
      </w:pPr>
      <w:r>
        <w:rPr>
          <w:rFonts w:eastAsia="Times New Roman"/>
          <w:color w:val="000000" w:themeColor="text1"/>
        </w:rPr>
        <w:t xml:space="preserve"># </w:t>
      </w:r>
      <w:proofErr w:type="gramStart"/>
      <w:r>
        <w:rPr>
          <w:rFonts w:eastAsia="Times New Roman"/>
          <w:color w:val="000000" w:themeColor="text1"/>
        </w:rPr>
        <w:t>Each</w:t>
      </w:r>
      <w:proofErr w:type="gramEnd"/>
      <w:r>
        <w:rPr>
          <w:rFonts w:eastAsia="Times New Roman"/>
          <w:color w:val="000000" w:themeColor="text1"/>
        </w:rPr>
        <w:t xml:space="preserve"> row in `</w:t>
      </w:r>
      <w:proofErr w:type="spellStart"/>
      <w:r>
        <w:rPr>
          <w:rFonts w:eastAsia="Times New Roman"/>
          <w:color w:val="000000" w:themeColor="text1"/>
        </w:rPr>
        <w:t>extracted_matches</w:t>
      </w:r>
      <w:proofErr w:type="spellEnd"/>
      <w:r>
        <w:rPr>
          <w:rFonts w:eastAsia="Times New Roman"/>
          <w:color w:val="000000" w:themeColor="text1"/>
        </w:rPr>
        <w:t>` is a paired-match</w:t>
      </w:r>
    </w:p>
    <w:p w14:paraId="24A0F2FD" w14:textId="77777777" w:rsidR="00AC0250" w:rsidRDefault="00AC0250" w:rsidP="00AC0250">
      <w:pPr>
        <w:spacing w:line="480" w:lineRule="auto"/>
        <w:rPr>
          <w:rFonts w:eastAsia="Times New Roman"/>
          <w:color w:val="000000" w:themeColor="text1"/>
        </w:rPr>
      </w:pPr>
      <w:proofErr w:type="spellStart"/>
      <w:r>
        <w:rPr>
          <w:rFonts w:eastAsia="Times New Roman"/>
          <w:color w:val="000000" w:themeColor="text1"/>
        </w:rPr>
        <w:t>extracted_matches</w:t>
      </w:r>
      <w:proofErr w:type="spellEnd"/>
      <w:r>
        <w:rPr>
          <w:rFonts w:eastAsia="Times New Roman"/>
          <w:color w:val="000000" w:themeColor="text1"/>
        </w:rPr>
        <w:t xml:space="preserve"> &lt;- </w:t>
      </w:r>
      <w:proofErr w:type="spellStart"/>
      <w:proofErr w:type="gramStart"/>
      <w:r>
        <w:rPr>
          <w:rFonts w:eastAsia="Times New Roman"/>
          <w:color w:val="000000" w:themeColor="text1"/>
        </w:rPr>
        <w:t>cbind</w:t>
      </w:r>
      <w:proofErr w:type="spellEnd"/>
      <w:r>
        <w:rPr>
          <w:rFonts w:eastAsia="Times New Roman"/>
          <w:color w:val="000000" w:themeColor="text1"/>
        </w:rPr>
        <w:t>(</w:t>
      </w:r>
      <w:proofErr w:type="gramEnd"/>
      <w:r>
        <w:rPr>
          <w:rFonts w:eastAsia="Times New Roman"/>
          <w:color w:val="000000" w:themeColor="text1"/>
        </w:rPr>
        <w:t>matches$halves$Group1.Row,</w:t>
      </w:r>
    </w:p>
    <w:p w14:paraId="4D968C2E" w14:textId="77777777" w:rsidR="00AC0250" w:rsidRDefault="00AC0250" w:rsidP="00AC0250">
      <w:pPr>
        <w:spacing w:line="480" w:lineRule="auto"/>
        <w:rPr>
          <w:rFonts w:eastAsia="Times New Roman"/>
          <w:color w:val="000000" w:themeColor="text1"/>
        </w:rPr>
      </w:pPr>
      <w:r>
        <w:rPr>
          <w:rFonts w:eastAsia="Times New Roman"/>
          <w:color w:val="000000" w:themeColor="text1"/>
        </w:rPr>
        <w:t>                           matches$halves$Group2.Row)</w:t>
      </w:r>
    </w:p>
    <w:p w14:paraId="01904584" w14:textId="77777777" w:rsidR="00AC0250" w:rsidRDefault="00AC0250" w:rsidP="00AC0250">
      <w:pPr>
        <w:rPr>
          <w:rFonts w:eastAsiaTheme="majorEastAsia"/>
          <w:color w:val="000000" w:themeColor="text1"/>
        </w:rPr>
      </w:pPr>
      <w:r>
        <w:rPr>
          <w:color w:val="000000" w:themeColor="text1"/>
        </w:rPr>
        <w:br w:type="page"/>
      </w:r>
    </w:p>
    <w:p w14:paraId="16C78324" w14:textId="77777777" w:rsidR="00AC0250" w:rsidRDefault="00AC0250" w:rsidP="00AC0250">
      <w:pPr>
        <w:pStyle w:val="Heading2"/>
        <w:spacing w:line="480" w:lineRule="auto"/>
        <w:rPr>
          <w:rFonts w:ascii="Times New Roman" w:hAnsi="Times New Roman" w:cs="Times New Roman"/>
          <w:b/>
          <w:color w:val="000000" w:themeColor="text1"/>
          <w:sz w:val="24"/>
          <w:szCs w:val="24"/>
        </w:rPr>
      </w:pPr>
      <w:bookmarkStart w:id="4" w:name="_Toc94560046"/>
      <w:r>
        <w:rPr>
          <w:rFonts w:ascii="Times New Roman" w:hAnsi="Times New Roman" w:cs="Times New Roman"/>
          <w:b/>
          <w:color w:val="000000" w:themeColor="text1"/>
          <w:sz w:val="24"/>
          <w:szCs w:val="24"/>
        </w:rPr>
        <w:lastRenderedPageBreak/>
        <w:t>Section D – Productivity Results Robustness Checks</w:t>
      </w:r>
      <w:bookmarkEnd w:id="4"/>
      <w:r>
        <w:rPr>
          <w:rFonts w:ascii="Times New Roman" w:hAnsi="Times New Roman" w:cs="Times New Roman"/>
          <w:b/>
          <w:color w:val="000000" w:themeColor="text1"/>
          <w:sz w:val="24"/>
          <w:szCs w:val="24"/>
        </w:rPr>
        <w:t xml:space="preserve"> </w:t>
      </w:r>
    </w:p>
    <w:p w14:paraId="7EFEB9AB" w14:textId="68D99BAC" w:rsidR="00AC0250" w:rsidRDefault="00AC0250" w:rsidP="00AC0250">
      <w:pPr>
        <w:pStyle w:val="Heading3"/>
        <w:spacing w:line="480" w:lineRule="auto"/>
        <w:ind w:firstLine="720"/>
        <w:rPr>
          <w:rFonts w:ascii="Times New Roman" w:hAnsi="Times New Roman" w:cs="Times New Roman"/>
          <w:b/>
          <w:color w:val="000000" w:themeColor="text1"/>
        </w:rPr>
      </w:pPr>
      <w:bookmarkStart w:id="5" w:name="_Toc94560047"/>
      <w:r>
        <w:rPr>
          <w:rFonts w:ascii="Times New Roman" w:hAnsi="Times New Roman" w:cs="Times New Roman"/>
          <w:b/>
          <w:color w:val="000000" w:themeColor="text1"/>
        </w:rPr>
        <w:t>Section D1 – Robustness checks with market value as a dependent variable.</w:t>
      </w:r>
      <w:bookmarkEnd w:id="5"/>
    </w:p>
    <w:p w14:paraId="7F35FA7C" w14:textId="53B81D89" w:rsidR="007B4D94" w:rsidRDefault="007B4D94" w:rsidP="007B4D94">
      <w:pPr>
        <w:spacing w:line="480" w:lineRule="auto"/>
        <w:ind w:firstLine="720"/>
      </w:pPr>
      <w:r>
        <w:t>During</w:t>
      </w:r>
      <w:r w:rsidRPr="00B53D6A">
        <w:t xml:space="preserve"> the six</w:t>
      </w:r>
      <w:r>
        <w:t xml:space="preserve"> </w:t>
      </w:r>
      <w:r w:rsidRPr="00B53D6A">
        <w:t>week</w:t>
      </w:r>
      <w:r>
        <w:t>s</w:t>
      </w:r>
      <w:r w:rsidRPr="00B53D6A">
        <w:t xml:space="preserve"> of the </w:t>
      </w:r>
      <w:r>
        <w:t>treatment</w:t>
      </w:r>
      <w:r w:rsidRPr="00B53D6A">
        <w:t xml:space="preserve">, workers </w:t>
      </w:r>
      <w:r>
        <w:t>in the participatory meetings condition</w:t>
      </w:r>
      <w:r w:rsidRPr="00B53D6A">
        <w:t xml:space="preserve"> were significantly more productive than workers </w:t>
      </w:r>
      <w:r>
        <w:t>in the control observer condition</w:t>
      </w:r>
      <w:r w:rsidRPr="00B53D6A">
        <w:t xml:space="preserve">. </w:t>
      </w:r>
      <w:r>
        <w:t>This</w:t>
      </w:r>
      <w:r w:rsidRPr="00B53D6A">
        <w:t xml:space="preserve"> difference is large in </w:t>
      </w:r>
      <w:r>
        <w:t>monetary terms</w:t>
      </w:r>
      <w:r w:rsidRPr="00B53D6A">
        <w:t xml:space="preserve">, and is robust to different measures of productivity (Table </w:t>
      </w:r>
      <w:r>
        <w:t>S2</w:t>
      </w:r>
      <w:r w:rsidRPr="00B53D6A">
        <w:t xml:space="preserve">). </w:t>
      </w:r>
      <w:r>
        <w:t>T</w:t>
      </w:r>
      <w:r w:rsidRPr="00B53D6A">
        <w:t>reatment workers produced 3</w:t>
      </w:r>
      <w:r>
        <w:t>68.76</w:t>
      </w:r>
      <w:r w:rsidRPr="00B53D6A">
        <w:t xml:space="preserve"> </w:t>
      </w:r>
      <w:r>
        <w:t>Yuan</w:t>
      </w:r>
      <w:r w:rsidRPr="00B53D6A">
        <w:t xml:space="preserve"> (</w:t>
      </w:r>
      <w:r>
        <w:t>$</w:t>
      </w:r>
      <w:r w:rsidRPr="00B53D6A">
        <w:t>5</w:t>
      </w:r>
      <w:r>
        <w:t>4.63</w:t>
      </w:r>
      <w:r w:rsidRPr="00B53D6A">
        <w:t>) more goods in market value (measured by raw amount produced) than control workers (</w:t>
      </w:r>
      <w:r w:rsidRPr="00C5402F">
        <w:rPr>
          <w:i/>
        </w:rPr>
        <w:t>CI</w:t>
      </w:r>
      <w:r w:rsidRPr="00B53D6A">
        <w:t xml:space="preserve"> = [</w:t>
      </w:r>
      <w:r>
        <w:t>56.35</w:t>
      </w:r>
      <w:r w:rsidRPr="00B53D6A">
        <w:t>, 6</w:t>
      </w:r>
      <w:r>
        <w:t>81.16</w:t>
      </w:r>
      <w:r w:rsidRPr="00B53D6A">
        <w:t xml:space="preserve">], </w:t>
      </w:r>
      <w:r w:rsidRPr="00C5402F">
        <w:rPr>
          <w:i/>
        </w:rPr>
        <w:t>SE</w:t>
      </w:r>
      <w:r w:rsidRPr="00B53D6A">
        <w:t xml:space="preserve"> =</w:t>
      </w:r>
      <w:r>
        <w:t xml:space="preserve"> 159.26</w:t>
      </w:r>
      <w:r w:rsidRPr="00B53D6A">
        <w:t xml:space="preserve">, </w:t>
      </w:r>
      <w:r w:rsidRPr="00C5402F">
        <w:rPr>
          <w:i/>
        </w:rPr>
        <w:t xml:space="preserve">p </w:t>
      </w:r>
      <w:r w:rsidRPr="00B53D6A">
        <w:t>= .0</w:t>
      </w:r>
      <w:r>
        <w:t>21</w:t>
      </w:r>
      <w:r w:rsidRPr="00B53D6A">
        <w:t xml:space="preserve">). This difference, which is of primary interest to the factory, </w:t>
      </w:r>
      <w:r>
        <w:t>represents an</w:t>
      </w:r>
      <w:r w:rsidRPr="00B53D6A">
        <w:t xml:space="preserve"> </w:t>
      </w:r>
      <w:r>
        <w:t>8.68</w:t>
      </w:r>
      <w:r w:rsidRPr="00B53D6A">
        <w:t xml:space="preserve">% </w:t>
      </w:r>
      <w:r>
        <w:t xml:space="preserve">increase in </w:t>
      </w:r>
      <w:r w:rsidRPr="00B53D6A">
        <w:t>average raw amount produced.</w:t>
      </w:r>
    </w:p>
    <w:p w14:paraId="2E9BC419" w14:textId="60E320EC" w:rsidR="007B4D94" w:rsidRPr="007B4D94" w:rsidRDefault="007B4D94" w:rsidP="007B4D94">
      <w:pPr>
        <w:pStyle w:val="ListParagraph"/>
        <w:spacing w:line="480" w:lineRule="auto"/>
        <w:ind w:left="0" w:firstLine="720"/>
      </w:pPr>
      <w:r w:rsidRPr="00B53D6A">
        <w:t xml:space="preserve">The productivity gains among workers in the </w:t>
      </w:r>
      <w:r>
        <w:t>participatory meetings</w:t>
      </w:r>
      <w:r w:rsidRPr="00B53D6A">
        <w:t xml:space="preserve"> condition relative to observer condition </w:t>
      </w:r>
      <w:r>
        <w:t>endured</w:t>
      </w:r>
      <w:r w:rsidRPr="00B53D6A">
        <w:t xml:space="preserve"> for 6 weeks after the experiment, </w:t>
      </w:r>
      <w:r>
        <w:t>a time in which none of the groups</w:t>
      </w:r>
      <w:r w:rsidRPr="00B53D6A">
        <w:t xml:space="preserve"> </w:t>
      </w:r>
      <w:r>
        <w:t>experienced a participatory meeting</w:t>
      </w:r>
      <w:r w:rsidRPr="00B53D6A">
        <w:t>.</w:t>
      </w:r>
      <w:r>
        <w:t xml:space="preserve"> T</w:t>
      </w:r>
      <w:r w:rsidRPr="00B53D6A">
        <w:t>reatment workers produced 3</w:t>
      </w:r>
      <w:r>
        <w:t>51.28 Yuan ($</w:t>
      </w:r>
      <w:r w:rsidRPr="00B53D6A">
        <w:t>56.97) more goods in market value than control workers (</w:t>
      </w:r>
      <w:r w:rsidRPr="00E47025">
        <w:rPr>
          <w:i/>
        </w:rPr>
        <w:t>CI</w:t>
      </w:r>
      <w:r w:rsidRPr="00B53D6A">
        <w:t xml:space="preserve"> = [</w:t>
      </w:r>
      <w:r>
        <w:t>79.92</w:t>
      </w:r>
      <w:r w:rsidRPr="00B53D6A">
        <w:t xml:space="preserve">, </w:t>
      </w:r>
      <w:r>
        <w:t>622.65</w:t>
      </w:r>
      <w:r w:rsidRPr="00B53D6A">
        <w:t>],</w:t>
      </w:r>
      <w:r w:rsidRPr="00E47025">
        <w:rPr>
          <w:i/>
        </w:rPr>
        <w:t xml:space="preserve"> SE</w:t>
      </w:r>
      <w:r w:rsidRPr="00B53D6A">
        <w:t xml:space="preserve"> = 1</w:t>
      </w:r>
      <w:r>
        <w:t>38.34</w:t>
      </w:r>
      <w:r w:rsidRPr="00B53D6A">
        <w:t xml:space="preserve">, </w:t>
      </w:r>
      <w:r w:rsidRPr="005717A9">
        <w:rPr>
          <w:i/>
        </w:rPr>
        <w:t>p</w:t>
      </w:r>
      <w:r w:rsidRPr="00B53D6A">
        <w:t xml:space="preserve"> = 0.01</w:t>
      </w:r>
      <w:r>
        <w:t>1</w:t>
      </w:r>
      <w:r w:rsidRPr="005156F3">
        <w:t xml:space="preserve">), a </w:t>
      </w:r>
      <w:r w:rsidRPr="004C1FA9">
        <w:t>9.41</w:t>
      </w:r>
      <w:r w:rsidRPr="005156F3">
        <w:t>%</w:t>
      </w:r>
      <w:r w:rsidRPr="00B53D6A">
        <w:t xml:space="preserve"> </w:t>
      </w:r>
      <w:r>
        <w:t>increase in treatment</w:t>
      </w:r>
      <w:r w:rsidRPr="00B53D6A">
        <w:t xml:space="preserve"> workers’ </w:t>
      </w:r>
      <w:r>
        <w:t>market production relative to control</w:t>
      </w:r>
      <w:r w:rsidRPr="00B53D6A">
        <w:t xml:space="preserve">. Again, results are robust to using departmental fixed effects and baseline covariates. </w:t>
      </w:r>
      <w:r>
        <w:t>The statistically significant treatment difference endured until</w:t>
      </w:r>
      <w:r w:rsidRPr="00B53D6A">
        <w:t xml:space="preserve"> 9 weeks </w:t>
      </w:r>
      <w:r>
        <w:t>following</w:t>
      </w:r>
      <w:r w:rsidRPr="00B53D6A">
        <w:t xml:space="preserve"> the intervention</w:t>
      </w:r>
      <w:r>
        <w:t xml:space="preserve"> (</w:t>
      </w:r>
      <w:r w:rsidR="00FD0D7C">
        <w:t>Table S3</w:t>
      </w:r>
      <w:r>
        <w:t>).</w:t>
      </w:r>
    </w:p>
    <w:p w14:paraId="444FAAAA" w14:textId="7081CAFC" w:rsidR="007B4D94" w:rsidRDefault="007B4D94" w:rsidP="007B4D94">
      <w:pPr>
        <w:spacing w:line="480" w:lineRule="auto"/>
        <w:ind w:firstLine="720"/>
        <w:rPr>
          <w:color w:val="000000" w:themeColor="text1"/>
        </w:rPr>
      </w:pPr>
      <w:r>
        <w:rPr>
          <w:b/>
          <w:i/>
          <w:color w:val="000000" w:themeColor="text1"/>
        </w:rPr>
        <w:t>Relationship between productivity and attitudes</w:t>
      </w:r>
    </w:p>
    <w:p w14:paraId="7D354CDD" w14:textId="2FED7935" w:rsidR="00AC0250" w:rsidRDefault="00AC0250" w:rsidP="007B4D94">
      <w:pPr>
        <w:spacing w:line="480" w:lineRule="auto"/>
        <w:ind w:firstLine="720"/>
        <w:rPr>
          <w:color w:val="000000" w:themeColor="text1"/>
        </w:rPr>
      </w:pPr>
      <w:r>
        <w:rPr>
          <w:color w:val="000000" w:themeColor="text1"/>
        </w:rPr>
        <w:t>We did not find a significant relationship between objective levels of productivity and individual or group-based worker empowerment. We then calculated the percentage change in market value produced from each worker’s baseline productivity to their productivity observed at the end of the intervention (six weeks after the start of the participatory meetings) to predict attitudes. On average, treatment workers experienced an 9.28% increase in productivity, compared to -0.62% of change in productivity among control workers (</w:t>
      </w:r>
      <w:r>
        <w:rPr>
          <w:rFonts w:eastAsia="MS Mincho"/>
          <w:color w:val="000000" w:themeColor="text1"/>
        </w:rPr>
        <w:sym w:font="Symbol" w:char="F062"/>
      </w:r>
      <w:r>
        <w:rPr>
          <w:rFonts w:eastAsia="MS Mincho"/>
          <w:color w:val="000000" w:themeColor="text1"/>
        </w:rPr>
        <w:t xml:space="preserve"> = 0.09, CI = [0.005, </w:t>
      </w:r>
      <w:r>
        <w:rPr>
          <w:rFonts w:eastAsia="MS Mincho"/>
          <w:color w:val="000000" w:themeColor="text1"/>
        </w:rPr>
        <w:lastRenderedPageBreak/>
        <w:t xml:space="preserve">0.170], SE = 0.042, </w:t>
      </w:r>
      <w:r>
        <w:rPr>
          <w:rFonts w:eastAsia="MS Mincho"/>
          <w:i/>
          <w:color w:val="000000" w:themeColor="text1"/>
        </w:rPr>
        <w:t>t</w:t>
      </w:r>
      <w:r>
        <w:rPr>
          <w:rFonts w:eastAsia="MS Mincho"/>
          <w:color w:val="000000" w:themeColor="text1"/>
        </w:rPr>
        <w:t xml:space="preserve"> = 2.09, </w:t>
      </w:r>
      <w:r>
        <w:rPr>
          <w:rFonts w:eastAsia="MS Mincho"/>
          <w:i/>
          <w:color w:val="000000" w:themeColor="text1"/>
        </w:rPr>
        <w:t>p</w:t>
      </w:r>
      <w:r>
        <w:rPr>
          <w:rFonts w:eastAsia="MS Mincho"/>
          <w:color w:val="000000" w:themeColor="text1"/>
        </w:rPr>
        <w:t xml:space="preserve"> = .037).</w:t>
      </w:r>
      <w:r>
        <w:rPr>
          <w:color w:val="000000" w:themeColor="text1"/>
        </w:rPr>
        <w:t xml:space="preserve"> Of all the attitudinal constructs, only job satisfaction was related to a change in productivity. We found a trending evidence on the interaction effect between condition and change in productivity: among treatment workers, the greater the change in productivity, the more job satisfaction they reported (</w:t>
      </w:r>
      <w:r>
        <w:rPr>
          <w:rFonts w:eastAsia="MS Mincho"/>
          <w:color w:val="000000" w:themeColor="text1"/>
        </w:rPr>
        <w:sym w:font="Symbol" w:char="F062"/>
      </w:r>
      <w:r>
        <w:rPr>
          <w:rFonts w:eastAsia="MS Mincho"/>
          <w:color w:val="000000" w:themeColor="text1"/>
        </w:rPr>
        <w:t xml:space="preserve"> = 0.17, CI = [-.07, .40], SE = 0.16, </w:t>
      </w:r>
      <w:r>
        <w:rPr>
          <w:rFonts w:eastAsia="MS Mincho"/>
          <w:i/>
          <w:color w:val="000000" w:themeColor="text1"/>
        </w:rPr>
        <w:t>t</w:t>
      </w:r>
      <w:r>
        <w:rPr>
          <w:rFonts w:eastAsia="MS Mincho"/>
          <w:color w:val="000000" w:themeColor="text1"/>
        </w:rPr>
        <w:t xml:space="preserve"> = 1.41, </w:t>
      </w:r>
      <w:r>
        <w:rPr>
          <w:rFonts w:eastAsia="MS Mincho"/>
          <w:i/>
          <w:color w:val="000000" w:themeColor="text1"/>
        </w:rPr>
        <w:t>p</w:t>
      </w:r>
      <w:r>
        <w:rPr>
          <w:rFonts w:eastAsia="MS Mincho"/>
          <w:color w:val="000000" w:themeColor="text1"/>
        </w:rPr>
        <w:t xml:space="preserve"> = .15). The pattern did not hold for control workers.</w:t>
      </w:r>
      <w:r>
        <w:rPr>
          <w:color w:val="000000" w:themeColor="text1"/>
        </w:rPr>
        <w:t xml:space="preserve"> Further, among treatment workers, job satisfaction at the end of the intervention predicted future increases in productivity six weeks later. The more job satisfaction treatment workers expressed in survey wave 1, the more their productivity increased six weeks after the survey (</w:t>
      </w:r>
      <w:r>
        <w:rPr>
          <w:rFonts w:eastAsia="MS Mincho"/>
          <w:color w:val="000000" w:themeColor="text1"/>
        </w:rPr>
        <w:sym w:font="Symbol" w:char="F062"/>
      </w:r>
      <w:r>
        <w:rPr>
          <w:rFonts w:eastAsia="MS Mincho"/>
          <w:color w:val="000000" w:themeColor="text1"/>
        </w:rPr>
        <w:t xml:space="preserve"> = 0.047, CI = [.001, .093], SE = 0.023, </w:t>
      </w:r>
      <w:r>
        <w:rPr>
          <w:rFonts w:eastAsia="MS Mincho"/>
          <w:i/>
          <w:color w:val="000000" w:themeColor="text1"/>
        </w:rPr>
        <w:t>t</w:t>
      </w:r>
      <w:r>
        <w:rPr>
          <w:rFonts w:eastAsia="MS Mincho"/>
          <w:color w:val="000000" w:themeColor="text1"/>
        </w:rPr>
        <w:t xml:space="preserve"> = 2.00, </w:t>
      </w:r>
      <w:r>
        <w:rPr>
          <w:rFonts w:eastAsia="MS Mincho"/>
          <w:i/>
          <w:color w:val="000000" w:themeColor="text1"/>
        </w:rPr>
        <w:t>p</w:t>
      </w:r>
      <w:r>
        <w:rPr>
          <w:rFonts w:eastAsia="MS Mincho"/>
          <w:color w:val="000000" w:themeColor="text1"/>
        </w:rPr>
        <w:t xml:space="preserve"> = .046).</w:t>
      </w:r>
      <w:r>
        <w:rPr>
          <w:color w:val="000000" w:themeColor="text1"/>
        </w:rPr>
        <w:t xml:space="preserve"> </w:t>
      </w:r>
    </w:p>
    <w:p w14:paraId="00D2B2C6" w14:textId="7D0124CB" w:rsidR="00AC0250" w:rsidRDefault="00AC0250" w:rsidP="00AC0250">
      <w:pPr>
        <w:spacing w:line="480" w:lineRule="auto"/>
        <w:ind w:firstLine="720"/>
        <w:rPr>
          <w:i/>
          <w:color w:val="000000" w:themeColor="text1"/>
        </w:rPr>
      </w:pPr>
      <w:r>
        <w:rPr>
          <w:i/>
          <w:color w:val="000000" w:themeColor="text1"/>
        </w:rPr>
        <w:t xml:space="preserve"> </w:t>
      </w:r>
      <w:r>
        <w:rPr>
          <w:b/>
          <w:i/>
          <w:color w:val="000000" w:themeColor="text1"/>
        </w:rPr>
        <w:t>Process of change</w:t>
      </w:r>
    </w:p>
    <w:p w14:paraId="2E210C67" w14:textId="77777777" w:rsidR="00AC0250" w:rsidRDefault="00AC0250" w:rsidP="00AC0250">
      <w:pPr>
        <w:spacing w:line="480" w:lineRule="auto"/>
        <w:ind w:firstLine="720"/>
        <w:rPr>
          <w:color w:val="000000" w:themeColor="text1"/>
        </w:rPr>
      </w:pPr>
      <w:r>
        <w:rPr>
          <w:i/>
          <w:color w:val="000000" w:themeColor="text1"/>
        </w:rPr>
        <w:t>No difference in informational gain.</w:t>
      </w:r>
      <w:r>
        <w:rPr>
          <w:color w:val="000000" w:themeColor="text1"/>
        </w:rPr>
        <w:t xml:space="preserve"> We next analyze the variability among treatment groups’ discussion of information and strategic coordination in their meetings, to see whether higher discussion of this information leads to greater productivity among these groups. Specifically, we use the estimated proportion of the discussion spent on problem solving and the number of workers who actively participated in problem solving. Used separately as two measures, and combined multiplicatively, we find the same results. We did not find significant evidence that problem solving was linked to higher group productivity using a weekly lag of ratings and productivity (market value produced) over the course of the intervention (</w:t>
      </w:r>
      <w:r>
        <w:rPr>
          <w:rFonts w:eastAsia="MS Mincho"/>
          <w:color w:val="000000" w:themeColor="text1"/>
        </w:rPr>
        <w:sym w:font="Symbol" w:char="F062"/>
      </w:r>
      <w:r>
        <w:rPr>
          <w:rFonts w:eastAsia="MS Mincho"/>
          <w:color w:val="000000" w:themeColor="text1"/>
        </w:rPr>
        <w:t xml:space="preserve"> = 13.13, SE = 10.33, </w:t>
      </w:r>
      <w:r>
        <w:rPr>
          <w:rFonts w:eastAsia="MS Mincho"/>
          <w:i/>
          <w:color w:val="000000" w:themeColor="text1"/>
        </w:rPr>
        <w:t>p</w:t>
      </w:r>
      <w:r>
        <w:rPr>
          <w:rFonts w:eastAsia="MS Mincho"/>
          <w:color w:val="000000" w:themeColor="text1"/>
        </w:rPr>
        <w:t xml:space="preserve"> = .21). We also did not find evidence that problem solving averaged over the treatment period predicted increased productivity in the six weeks following the intervention—in fact, we found that problem solving marginally predicted decreased productivity in terms of gross salary </w:t>
      </w:r>
      <w:r>
        <w:rPr>
          <w:color w:val="000000" w:themeColor="text1"/>
        </w:rPr>
        <w:t>(</w:t>
      </w:r>
      <w:r>
        <w:rPr>
          <w:rFonts w:eastAsia="MS Mincho"/>
          <w:color w:val="000000" w:themeColor="text1"/>
        </w:rPr>
        <w:sym w:font="Symbol" w:char="F062"/>
      </w:r>
      <w:r>
        <w:rPr>
          <w:rFonts w:eastAsia="MS Mincho"/>
          <w:color w:val="000000" w:themeColor="text1"/>
        </w:rPr>
        <w:t xml:space="preserve"> = -421.74, CI = [-913.30, 69.83], SE = 237.03, </w:t>
      </w:r>
      <w:r>
        <w:rPr>
          <w:rFonts w:eastAsia="MS Mincho"/>
          <w:i/>
          <w:color w:val="000000" w:themeColor="text1"/>
        </w:rPr>
        <w:t>p</w:t>
      </w:r>
      <w:r>
        <w:rPr>
          <w:rFonts w:eastAsia="MS Mincho"/>
          <w:color w:val="000000" w:themeColor="text1"/>
        </w:rPr>
        <w:t xml:space="preserve"> = .09). </w:t>
      </w:r>
    </w:p>
    <w:p w14:paraId="44E5A748" w14:textId="77777777" w:rsidR="00AC0250" w:rsidRDefault="00AC0250" w:rsidP="00AC0250">
      <w:pPr>
        <w:spacing w:line="480" w:lineRule="auto"/>
        <w:ind w:firstLine="720"/>
        <w:rPr>
          <w:rFonts w:eastAsia="MS Mincho"/>
          <w:color w:val="000000" w:themeColor="text1"/>
        </w:rPr>
      </w:pPr>
      <w:r>
        <w:rPr>
          <w:rFonts w:eastAsia="MS Mincho"/>
          <w:color w:val="000000" w:themeColor="text1"/>
        </w:rPr>
        <w:lastRenderedPageBreak/>
        <w:t xml:space="preserve">We also analyzed whether group-level variance in productivity decreased over time, which we might expect if workers were learning from one another and strategically coordinating around their goals. We found no difference in group-level variance in productivity (market value) comparing treatment and control groups (means of SD: </w:t>
      </w:r>
      <w:r>
        <w:rPr>
          <w:color w:val="000000" w:themeColor="text1"/>
        </w:rPr>
        <w:t>M</w:t>
      </w:r>
      <w:r>
        <w:rPr>
          <w:color w:val="000000" w:themeColor="text1"/>
          <w:vertAlign w:val="subscript"/>
        </w:rPr>
        <w:t>PM</w:t>
      </w:r>
      <w:r>
        <w:rPr>
          <w:color w:val="000000" w:themeColor="text1"/>
        </w:rPr>
        <w:t xml:space="preserve"> = 1143.09, SD = 409.99; M</w:t>
      </w:r>
      <w:r>
        <w:rPr>
          <w:color w:val="000000" w:themeColor="text1"/>
          <w:vertAlign w:val="subscript"/>
        </w:rPr>
        <w:t>o</w:t>
      </w:r>
      <w:r>
        <w:rPr>
          <w:color w:val="000000" w:themeColor="text1"/>
        </w:rPr>
        <w:t xml:space="preserve"> = 1118.02, SD = 291.99; </w:t>
      </w:r>
      <w:proofErr w:type="spellStart"/>
      <w:r>
        <w:rPr>
          <w:color w:val="000000" w:themeColor="text1"/>
        </w:rPr>
        <w:t>n.s</w:t>
      </w:r>
      <w:proofErr w:type="spellEnd"/>
      <w:r>
        <w:rPr>
          <w:color w:val="000000" w:themeColor="text1"/>
        </w:rPr>
        <w:t>.</w:t>
      </w:r>
      <w:r>
        <w:rPr>
          <w:rFonts w:eastAsia="MS Mincho"/>
          <w:color w:val="000000" w:themeColor="text1"/>
        </w:rPr>
        <w:t xml:space="preserve">). However, individual-levels of productivity across time became more stable for treatment workers (mean of SD: </w:t>
      </w:r>
      <w:r>
        <w:rPr>
          <w:color w:val="000000" w:themeColor="text1"/>
        </w:rPr>
        <w:t>M</w:t>
      </w:r>
      <w:r>
        <w:rPr>
          <w:color w:val="000000" w:themeColor="text1"/>
          <w:vertAlign w:val="subscript"/>
        </w:rPr>
        <w:t>PM</w:t>
      </w:r>
      <w:r>
        <w:rPr>
          <w:color w:val="000000" w:themeColor="text1"/>
        </w:rPr>
        <w:t xml:space="preserve"> = 28.88, SD = 9.65) </w:t>
      </w:r>
      <w:r>
        <w:rPr>
          <w:rFonts w:eastAsia="MS Mincho"/>
          <w:color w:val="000000" w:themeColor="text1"/>
        </w:rPr>
        <w:t>compared with control workers (</w:t>
      </w:r>
      <w:r>
        <w:rPr>
          <w:color w:val="000000" w:themeColor="text1"/>
        </w:rPr>
        <w:t>M</w:t>
      </w:r>
      <w:r>
        <w:rPr>
          <w:color w:val="000000" w:themeColor="text1"/>
          <w:vertAlign w:val="subscript"/>
        </w:rPr>
        <w:t>o</w:t>
      </w:r>
      <w:r>
        <w:rPr>
          <w:color w:val="000000" w:themeColor="text1"/>
        </w:rPr>
        <w:t xml:space="preserve"> =39.56, SD = 12.01), </w:t>
      </w:r>
      <w:r>
        <w:rPr>
          <w:rFonts w:eastAsia="MS Mincho"/>
          <w:color w:val="000000" w:themeColor="text1"/>
        </w:rPr>
        <w:sym w:font="Symbol" w:char="F062"/>
      </w:r>
      <w:r>
        <w:rPr>
          <w:rFonts w:eastAsia="MS Mincho"/>
          <w:color w:val="000000" w:themeColor="text1"/>
        </w:rPr>
        <w:t xml:space="preserve"> = -10.38, CI = [-13.79, -6.97], SE = 1.74, </w:t>
      </w:r>
      <w:r>
        <w:rPr>
          <w:rFonts w:eastAsia="MS Mincho"/>
          <w:i/>
          <w:color w:val="000000" w:themeColor="text1"/>
        </w:rPr>
        <w:t>t</w:t>
      </w:r>
      <w:r>
        <w:rPr>
          <w:rFonts w:eastAsia="MS Mincho"/>
          <w:color w:val="000000" w:themeColor="text1"/>
        </w:rPr>
        <w:t xml:space="preserve"> = -5.97, </w:t>
      </w:r>
      <w:r>
        <w:rPr>
          <w:rFonts w:eastAsia="MS Mincho"/>
          <w:i/>
          <w:color w:val="000000" w:themeColor="text1"/>
        </w:rPr>
        <w:t>p</w:t>
      </w:r>
      <w:r>
        <w:rPr>
          <w:rFonts w:eastAsia="MS Mincho"/>
          <w:color w:val="000000" w:themeColor="text1"/>
        </w:rPr>
        <w:t xml:space="preserve"> &lt; .001). Thus participatory meetings did not make groups less variable, but did make individual production more stable. </w:t>
      </w:r>
    </w:p>
    <w:p w14:paraId="394F4EA9" w14:textId="77777777" w:rsidR="00AC0250" w:rsidRDefault="00AC0250" w:rsidP="00AC0250">
      <w:pPr>
        <w:spacing w:line="480" w:lineRule="auto"/>
        <w:ind w:firstLine="720"/>
        <w:rPr>
          <w:color w:val="000000" w:themeColor="text1"/>
        </w:rPr>
      </w:pPr>
      <w:r>
        <w:rPr>
          <w:i/>
          <w:color w:val="000000" w:themeColor="text1"/>
        </w:rPr>
        <w:t>Voice in the participatory meetings correlates with productivity.</w:t>
      </w:r>
      <w:r>
        <w:rPr>
          <w:color w:val="000000" w:themeColor="text1"/>
        </w:rPr>
        <w:t xml:space="preserve"> We found that voicing one’s opinions was significantly correlated with subsequent productivity (market value), on the group level. Both voicing opinions about production issues and about non-production-related issues marginally predicted higher group-level productivity during the treatment (</w:t>
      </w:r>
      <w:r>
        <w:rPr>
          <w:rFonts w:eastAsia="MS Mincho"/>
          <w:color w:val="000000" w:themeColor="text1"/>
        </w:rPr>
        <w:sym w:font="Symbol" w:char="F062"/>
      </w:r>
      <w:r>
        <w:rPr>
          <w:rFonts w:eastAsia="MS Mincho"/>
          <w:color w:val="000000" w:themeColor="text1"/>
          <w:vertAlign w:val="subscript"/>
        </w:rPr>
        <w:t>production</w:t>
      </w:r>
      <w:r>
        <w:rPr>
          <w:rFonts w:eastAsia="MS Mincho"/>
          <w:color w:val="000000" w:themeColor="text1"/>
        </w:rPr>
        <w:t xml:space="preserve"> = 32.21, CI = [-2.57, 67.00], SE = 17.62, </w:t>
      </w:r>
      <w:r>
        <w:rPr>
          <w:rFonts w:eastAsia="MS Mincho"/>
          <w:i/>
          <w:color w:val="000000" w:themeColor="text1"/>
        </w:rPr>
        <w:t>t</w:t>
      </w:r>
      <w:r>
        <w:rPr>
          <w:rFonts w:eastAsia="MS Mincho"/>
          <w:color w:val="000000" w:themeColor="text1"/>
        </w:rPr>
        <w:t xml:space="preserve"> = 1.83, </w:t>
      </w:r>
      <w:r>
        <w:rPr>
          <w:rFonts w:eastAsia="MS Mincho"/>
          <w:i/>
          <w:color w:val="000000" w:themeColor="text1"/>
        </w:rPr>
        <w:t>p</w:t>
      </w:r>
      <w:r>
        <w:rPr>
          <w:rFonts w:eastAsia="MS Mincho"/>
          <w:color w:val="000000" w:themeColor="text1"/>
        </w:rPr>
        <w:t xml:space="preserve"> = .07; </w:t>
      </w:r>
      <w:r>
        <w:rPr>
          <w:rFonts w:eastAsia="MS Mincho"/>
          <w:color w:val="000000" w:themeColor="text1"/>
        </w:rPr>
        <w:sym w:font="Symbol" w:char="F062"/>
      </w:r>
      <w:r>
        <w:rPr>
          <w:rFonts w:eastAsia="MS Mincho"/>
          <w:color w:val="000000" w:themeColor="text1"/>
          <w:vertAlign w:val="subscript"/>
        </w:rPr>
        <w:t>non-production</w:t>
      </w:r>
      <w:r>
        <w:rPr>
          <w:rFonts w:eastAsia="MS Mincho"/>
          <w:color w:val="000000" w:themeColor="text1"/>
        </w:rPr>
        <w:t xml:space="preserve"> = 21.70, CI = [-0.51, 43.90], SE = 11.25, </w:t>
      </w:r>
      <w:r>
        <w:rPr>
          <w:rFonts w:eastAsia="MS Mincho"/>
          <w:i/>
          <w:color w:val="000000" w:themeColor="text1"/>
        </w:rPr>
        <w:t>t</w:t>
      </w:r>
      <w:r>
        <w:rPr>
          <w:rFonts w:eastAsia="MS Mincho"/>
          <w:color w:val="000000" w:themeColor="text1"/>
        </w:rPr>
        <w:t xml:space="preserve"> = 1.93, </w:t>
      </w:r>
      <w:r>
        <w:rPr>
          <w:rFonts w:eastAsia="MS Mincho"/>
          <w:i/>
          <w:color w:val="000000" w:themeColor="text1"/>
        </w:rPr>
        <w:t>p</w:t>
      </w:r>
      <w:r>
        <w:rPr>
          <w:rFonts w:eastAsia="MS Mincho"/>
          <w:color w:val="000000" w:themeColor="text1"/>
        </w:rPr>
        <w:t xml:space="preserve"> = .06). </w:t>
      </w:r>
      <w:r>
        <w:rPr>
          <w:color w:val="000000" w:themeColor="text1"/>
        </w:rPr>
        <w:t xml:space="preserve">Voicing opinions about production and non-production related issues also both predicted higher group-level productivity in the six weeks following the treatment </w:t>
      </w:r>
      <w:r>
        <w:rPr>
          <w:rFonts w:eastAsia="MS Mincho"/>
          <w:color w:val="000000" w:themeColor="text1"/>
        </w:rPr>
        <w:t>(</w:t>
      </w:r>
      <w:r>
        <w:rPr>
          <w:rFonts w:eastAsia="MS Mincho"/>
          <w:color w:val="000000" w:themeColor="text1"/>
        </w:rPr>
        <w:sym w:font="Symbol" w:char="F062"/>
      </w:r>
      <w:r>
        <w:rPr>
          <w:rFonts w:eastAsia="MS Mincho"/>
          <w:color w:val="000000" w:themeColor="text1"/>
          <w:vertAlign w:val="subscript"/>
        </w:rPr>
        <w:t>production</w:t>
      </w:r>
      <w:r>
        <w:rPr>
          <w:rFonts w:eastAsia="MS Mincho"/>
          <w:color w:val="000000" w:themeColor="text1"/>
        </w:rPr>
        <w:t xml:space="preserve"> = 520.75, CI = [112.31, 929.19], SE = 196.95, </w:t>
      </w:r>
      <w:r>
        <w:rPr>
          <w:rFonts w:eastAsia="MS Mincho"/>
          <w:i/>
          <w:color w:val="000000" w:themeColor="text1"/>
        </w:rPr>
        <w:t>t</w:t>
      </w:r>
      <w:r>
        <w:rPr>
          <w:rFonts w:eastAsia="MS Mincho"/>
          <w:color w:val="000000" w:themeColor="text1"/>
        </w:rPr>
        <w:t xml:space="preserve"> = 2.64, </w:t>
      </w:r>
      <w:r>
        <w:rPr>
          <w:rFonts w:eastAsia="MS Mincho"/>
          <w:i/>
          <w:color w:val="000000" w:themeColor="text1"/>
        </w:rPr>
        <w:t>p</w:t>
      </w:r>
      <w:r>
        <w:rPr>
          <w:rFonts w:eastAsia="MS Mincho"/>
          <w:color w:val="000000" w:themeColor="text1"/>
        </w:rPr>
        <w:t xml:space="preserve"> = .01; </w:t>
      </w:r>
      <w:r>
        <w:rPr>
          <w:rFonts w:eastAsia="MS Mincho"/>
          <w:color w:val="000000" w:themeColor="text1"/>
        </w:rPr>
        <w:sym w:font="Symbol" w:char="F062"/>
      </w:r>
      <w:r>
        <w:rPr>
          <w:rFonts w:eastAsia="MS Mincho"/>
          <w:color w:val="000000" w:themeColor="text1"/>
          <w:vertAlign w:val="subscript"/>
        </w:rPr>
        <w:t>non-production</w:t>
      </w:r>
      <w:r>
        <w:rPr>
          <w:rFonts w:eastAsia="MS Mincho"/>
          <w:color w:val="000000" w:themeColor="text1"/>
        </w:rPr>
        <w:t xml:space="preserve"> = 294.03, CI = [-30.37, 618.44], SE = 156.42, </w:t>
      </w:r>
      <w:r>
        <w:rPr>
          <w:rFonts w:eastAsia="MS Mincho"/>
          <w:i/>
          <w:color w:val="000000" w:themeColor="text1"/>
        </w:rPr>
        <w:t>t</w:t>
      </w:r>
      <w:r>
        <w:rPr>
          <w:rFonts w:eastAsia="MS Mincho"/>
          <w:color w:val="000000" w:themeColor="text1"/>
        </w:rPr>
        <w:t xml:space="preserve"> = 1.88, </w:t>
      </w:r>
      <w:r>
        <w:rPr>
          <w:rFonts w:eastAsia="MS Mincho"/>
          <w:i/>
          <w:color w:val="000000" w:themeColor="text1"/>
        </w:rPr>
        <w:t>p</w:t>
      </w:r>
      <w:r>
        <w:rPr>
          <w:rFonts w:eastAsia="MS Mincho"/>
          <w:color w:val="000000" w:themeColor="text1"/>
        </w:rPr>
        <w:t xml:space="preserve"> = .07). </w:t>
      </w:r>
    </w:p>
    <w:p w14:paraId="32896EEE" w14:textId="77777777" w:rsidR="00AC0250" w:rsidRDefault="00AC0250" w:rsidP="00AC0250">
      <w:pPr>
        <w:spacing w:line="480" w:lineRule="auto"/>
        <w:ind w:firstLine="720"/>
        <w:rPr>
          <w:rFonts w:eastAsia="MS Mincho"/>
          <w:color w:val="000000" w:themeColor="text1"/>
        </w:rPr>
      </w:pPr>
      <w:r>
        <w:rPr>
          <w:color w:val="000000" w:themeColor="text1"/>
        </w:rPr>
        <w:t>In the positive direction, we found that group leaders’ encouragement and praise of workers’ participation in the meetings significantly predicted subsequent group productivity during the intervention (</w:t>
      </w:r>
      <w:r>
        <w:rPr>
          <w:rFonts w:eastAsia="MS Mincho"/>
          <w:color w:val="000000" w:themeColor="text1"/>
        </w:rPr>
        <w:sym w:font="Symbol" w:char="F062"/>
      </w:r>
      <w:r>
        <w:rPr>
          <w:rFonts w:eastAsia="MS Mincho"/>
          <w:color w:val="000000" w:themeColor="text1"/>
        </w:rPr>
        <w:t xml:space="preserve"> = 48.13, SE = 24.49, t = 1.97, </w:t>
      </w:r>
      <w:r>
        <w:rPr>
          <w:rFonts w:eastAsia="MS Mincho"/>
          <w:i/>
          <w:color w:val="000000" w:themeColor="text1"/>
        </w:rPr>
        <w:t>p</w:t>
      </w:r>
      <w:r>
        <w:rPr>
          <w:rFonts w:eastAsia="MS Mincho"/>
          <w:color w:val="000000" w:themeColor="text1"/>
        </w:rPr>
        <w:t xml:space="preserve"> = .05). In the negative direction, group leaders’ interruption in the discussion (discouragement of voice) negatively predicted group performance </w:t>
      </w:r>
      <w:r>
        <w:rPr>
          <w:color w:val="000000" w:themeColor="text1"/>
        </w:rPr>
        <w:t xml:space="preserve">during the intervention </w:t>
      </w:r>
      <w:r>
        <w:rPr>
          <w:rFonts w:eastAsia="MS Mincho"/>
          <w:color w:val="000000" w:themeColor="text1"/>
        </w:rPr>
        <w:t>(</w:t>
      </w:r>
      <w:r>
        <w:rPr>
          <w:rFonts w:eastAsia="MS Mincho"/>
          <w:color w:val="000000" w:themeColor="text1"/>
        </w:rPr>
        <w:sym w:font="Symbol" w:char="F062"/>
      </w:r>
      <w:r>
        <w:rPr>
          <w:rFonts w:eastAsia="MS Mincho"/>
          <w:color w:val="000000" w:themeColor="text1"/>
        </w:rPr>
        <w:t xml:space="preserve"> = -46.36, SE = 21.15, </w:t>
      </w:r>
      <w:r>
        <w:rPr>
          <w:rFonts w:eastAsia="MS Mincho"/>
          <w:i/>
          <w:color w:val="000000" w:themeColor="text1"/>
        </w:rPr>
        <w:t>t</w:t>
      </w:r>
      <w:r>
        <w:rPr>
          <w:rFonts w:eastAsia="MS Mincho"/>
          <w:color w:val="000000" w:themeColor="text1"/>
        </w:rPr>
        <w:t xml:space="preserve"> = -2.19, </w:t>
      </w:r>
      <w:r>
        <w:rPr>
          <w:rFonts w:eastAsia="MS Mincho"/>
          <w:i/>
          <w:color w:val="000000" w:themeColor="text1"/>
        </w:rPr>
        <w:t>p</w:t>
      </w:r>
      <w:r>
        <w:rPr>
          <w:rFonts w:eastAsia="MS Mincho"/>
          <w:color w:val="000000" w:themeColor="text1"/>
        </w:rPr>
        <w:t xml:space="preserve"> = .03). The positive </w:t>
      </w:r>
      <w:r>
        <w:rPr>
          <w:rFonts w:eastAsia="MS Mincho"/>
          <w:color w:val="000000" w:themeColor="text1"/>
        </w:rPr>
        <w:lastRenderedPageBreak/>
        <w:t>pattern extended to productivity findings six weeks following the intervention; group leaders’ frequency of encouragement significantly predicted greater group productivity (</w:t>
      </w:r>
      <w:r>
        <w:rPr>
          <w:rFonts w:eastAsia="MS Mincho"/>
          <w:color w:val="000000" w:themeColor="text1"/>
        </w:rPr>
        <w:sym w:font="Symbol" w:char="F062"/>
      </w:r>
      <w:r>
        <w:rPr>
          <w:rFonts w:eastAsia="MS Mincho"/>
          <w:color w:val="000000" w:themeColor="text1"/>
        </w:rPr>
        <w:t xml:space="preserve"> = 1244.97, SE = 391.26, t = 3.18, </w:t>
      </w:r>
      <w:r>
        <w:rPr>
          <w:rFonts w:eastAsia="MS Mincho"/>
          <w:i/>
          <w:color w:val="000000" w:themeColor="text1"/>
        </w:rPr>
        <w:t>p</w:t>
      </w:r>
      <w:r>
        <w:rPr>
          <w:rFonts w:eastAsia="MS Mincho"/>
          <w:color w:val="000000" w:themeColor="text1"/>
        </w:rPr>
        <w:t xml:space="preserve"> = .004). There were no significant predictive effects of other group leader behaviors following the intervention. We did not find a relationship between the frequency of leader scolding workers during treatment meetings and group productivity. </w:t>
      </w:r>
    </w:p>
    <w:p w14:paraId="5D716984" w14:textId="77777777" w:rsidR="00AC0250" w:rsidRDefault="00AC0250" w:rsidP="00AC0250">
      <w:pPr>
        <w:spacing w:line="480" w:lineRule="auto"/>
        <w:rPr>
          <w:color w:val="000000" w:themeColor="text1"/>
          <w:highlight w:val="yellow"/>
        </w:rPr>
      </w:pPr>
    </w:p>
    <w:p w14:paraId="78CEA87D" w14:textId="5F4B13A4" w:rsidR="00AA1EE1" w:rsidRPr="002837D4" w:rsidRDefault="00AC0250" w:rsidP="007B4D94">
      <w:pPr>
        <w:rPr>
          <w:b/>
          <w:bCs/>
        </w:rPr>
      </w:pPr>
      <w:r>
        <w:rPr>
          <w:color w:val="000000" w:themeColor="text1"/>
        </w:rPr>
        <w:br w:type="page"/>
      </w:r>
      <w:r w:rsidR="007B4D94" w:rsidRPr="002837D4">
        <w:rPr>
          <w:b/>
          <w:bCs/>
        </w:rPr>
        <w:lastRenderedPageBreak/>
        <w:t>Table S</w:t>
      </w:r>
      <w:r w:rsidR="00FD0D7C" w:rsidRPr="002837D4">
        <w:rPr>
          <w:b/>
          <w:bCs/>
        </w:rPr>
        <w:t>3</w:t>
      </w:r>
    </w:p>
    <w:p w14:paraId="6C7E34D2" w14:textId="77777777" w:rsidR="00AA1EE1" w:rsidRDefault="00AA1EE1" w:rsidP="007B4D94"/>
    <w:p w14:paraId="5166B88D" w14:textId="2C71095F" w:rsidR="007B4D94" w:rsidRDefault="007B4D94" w:rsidP="007B4D94">
      <w:pPr>
        <w:rPr>
          <w:i/>
        </w:rPr>
      </w:pPr>
      <w:r>
        <w:rPr>
          <w:i/>
        </w:rPr>
        <w:t xml:space="preserve">Productivity </w:t>
      </w:r>
      <w:r w:rsidR="006102D9">
        <w:rPr>
          <w:i/>
        </w:rPr>
        <w:t>Using Market Value</w:t>
      </w:r>
    </w:p>
    <w:tbl>
      <w:tblPr>
        <w:tblW w:w="0" w:type="auto"/>
        <w:tblCellSpacing w:w="15" w:type="dxa"/>
        <w:tblLook w:val="04A0" w:firstRow="1" w:lastRow="0" w:firstColumn="1" w:lastColumn="0" w:noHBand="0" w:noVBand="1"/>
      </w:tblPr>
      <w:tblGrid>
        <w:gridCol w:w="1739"/>
        <w:gridCol w:w="951"/>
        <w:gridCol w:w="865"/>
        <w:gridCol w:w="86"/>
        <w:gridCol w:w="951"/>
        <w:gridCol w:w="951"/>
        <w:gridCol w:w="537"/>
        <w:gridCol w:w="414"/>
        <w:gridCol w:w="951"/>
        <w:gridCol w:w="951"/>
        <w:gridCol w:w="964"/>
      </w:tblGrid>
      <w:tr w:rsidR="007B4D94" w14:paraId="0B5B4524" w14:textId="77777777" w:rsidTr="00722087">
        <w:trPr>
          <w:tblCellSpacing w:w="15" w:type="dxa"/>
        </w:trPr>
        <w:tc>
          <w:tcPr>
            <w:tcW w:w="12900" w:type="dxa"/>
            <w:gridSpan w:val="11"/>
            <w:tcBorders>
              <w:top w:val="nil"/>
              <w:left w:val="nil"/>
              <w:bottom w:val="single" w:sz="6" w:space="0" w:color="000000"/>
              <w:right w:val="nil"/>
            </w:tcBorders>
            <w:tcMar>
              <w:top w:w="15" w:type="dxa"/>
              <w:left w:w="15" w:type="dxa"/>
              <w:bottom w:w="15" w:type="dxa"/>
              <w:right w:w="15" w:type="dxa"/>
            </w:tcMar>
            <w:vAlign w:val="center"/>
            <w:hideMark/>
          </w:tcPr>
          <w:p w14:paraId="6CC2E1BF" w14:textId="77777777" w:rsidR="007B4D94" w:rsidRDefault="007B4D94" w:rsidP="00722087">
            <w:pPr>
              <w:rPr>
                <w:i/>
              </w:rPr>
            </w:pPr>
          </w:p>
        </w:tc>
      </w:tr>
      <w:tr w:rsidR="007B4D94" w14:paraId="27FFC6DE" w14:textId="77777777" w:rsidTr="00722087">
        <w:trPr>
          <w:tblCellSpacing w:w="15" w:type="dxa"/>
        </w:trPr>
        <w:tc>
          <w:tcPr>
            <w:tcW w:w="3372" w:type="dxa"/>
            <w:tcMar>
              <w:top w:w="15" w:type="dxa"/>
              <w:left w:w="15" w:type="dxa"/>
              <w:bottom w:w="15" w:type="dxa"/>
              <w:right w:w="15" w:type="dxa"/>
            </w:tcMar>
            <w:vAlign w:val="center"/>
            <w:hideMark/>
          </w:tcPr>
          <w:p w14:paraId="47782728" w14:textId="77777777" w:rsidR="007B4D94" w:rsidRDefault="007B4D94" w:rsidP="00722087">
            <w:pPr>
              <w:rPr>
                <w:sz w:val="20"/>
                <w:szCs w:val="20"/>
              </w:rPr>
            </w:pPr>
          </w:p>
        </w:tc>
        <w:tc>
          <w:tcPr>
            <w:tcW w:w="9498" w:type="dxa"/>
            <w:gridSpan w:val="10"/>
            <w:tcMar>
              <w:top w:w="15" w:type="dxa"/>
              <w:left w:w="15" w:type="dxa"/>
              <w:bottom w:w="15" w:type="dxa"/>
              <w:right w:w="15" w:type="dxa"/>
            </w:tcMar>
            <w:vAlign w:val="center"/>
            <w:hideMark/>
          </w:tcPr>
          <w:p w14:paraId="67830265" w14:textId="77777777" w:rsidR="007B4D94" w:rsidRDefault="007B4D94" w:rsidP="00722087">
            <w:pPr>
              <w:jc w:val="center"/>
              <w:rPr>
                <w:rFonts w:eastAsia="Times New Roman"/>
              </w:rPr>
            </w:pPr>
            <w:r>
              <w:rPr>
                <w:rStyle w:val="Emphasis"/>
                <w:rFonts w:eastAsia="Times New Roman"/>
              </w:rPr>
              <w:t>Dependent variable: Productivity (in Chinese Yuan)</w:t>
            </w:r>
          </w:p>
        </w:tc>
      </w:tr>
      <w:tr w:rsidR="007B4D94" w14:paraId="05DA5877" w14:textId="77777777" w:rsidTr="00722087">
        <w:trPr>
          <w:tblCellSpacing w:w="15" w:type="dxa"/>
        </w:trPr>
        <w:tc>
          <w:tcPr>
            <w:tcW w:w="3372" w:type="dxa"/>
            <w:tcMar>
              <w:top w:w="15" w:type="dxa"/>
              <w:left w:w="15" w:type="dxa"/>
              <w:bottom w:w="15" w:type="dxa"/>
              <w:right w:w="15" w:type="dxa"/>
            </w:tcMar>
            <w:vAlign w:val="center"/>
            <w:hideMark/>
          </w:tcPr>
          <w:p w14:paraId="1A7CF4E3" w14:textId="77777777" w:rsidR="007B4D94" w:rsidRDefault="007B4D94" w:rsidP="00722087">
            <w:pPr>
              <w:rPr>
                <w:rFonts w:eastAsia="Times New Roman"/>
              </w:rPr>
            </w:pPr>
          </w:p>
        </w:tc>
        <w:tc>
          <w:tcPr>
            <w:tcW w:w="9498" w:type="dxa"/>
            <w:gridSpan w:val="10"/>
            <w:tcBorders>
              <w:top w:val="nil"/>
              <w:left w:val="nil"/>
              <w:bottom w:val="single" w:sz="6" w:space="0" w:color="000000"/>
              <w:right w:val="nil"/>
            </w:tcBorders>
            <w:tcMar>
              <w:top w:w="15" w:type="dxa"/>
              <w:left w:w="15" w:type="dxa"/>
              <w:bottom w:w="15" w:type="dxa"/>
              <w:right w:w="15" w:type="dxa"/>
            </w:tcMar>
            <w:vAlign w:val="center"/>
            <w:hideMark/>
          </w:tcPr>
          <w:p w14:paraId="46CB71D2" w14:textId="77777777" w:rsidR="007B4D94" w:rsidRDefault="007B4D94" w:rsidP="00722087">
            <w:pPr>
              <w:rPr>
                <w:sz w:val="20"/>
                <w:szCs w:val="20"/>
              </w:rPr>
            </w:pPr>
          </w:p>
        </w:tc>
      </w:tr>
      <w:tr w:rsidR="007B4D94" w14:paraId="5C6DFD32" w14:textId="77777777" w:rsidTr="00722087">
        <w:trPr>
          <w:tblCellSpacing w:w="15" w:type="dxa"/>
        </w:trPr>
        <w:tc>
          <w:tcPr>
            <w:tcW w:w="3372" w:type="dxa"/>
            <w:tcMar>
              <w:top w:w="15" w:type="dxa"/>
              <w:left w:w="15" w:type="dxa"/>
              <w:bottom w:w="15" w:type="dxa"/>
              <w:right w:w="15" w:type="dxa"/>
            </w:tcMar>
            <w:vAlign w:val="center"/>
            <w:hideMark/>
          </w:tcPr>
          <w:p w14:paraId="2480722C" w14:textId="77777777" w:rsidR="007B4D94" w:rsidRDefault="007B4D94" w:rsidP="00722087">
            <w:pPr>
              <w:rPr>
                <w:sz w:val="20"/>
                <w:szCs w:val="20"/>
              </w:rPr>
            </w:pPr>
          </w:p>
        </w:tc>
        <w:tc>
          <w:tcPr>
            <w:tcW w:w="9498" w:type="dxa"/>
            <w:gridSpan w:val="10"/>
            <w:tcMar>
              <w:top w:w="15" w:type="dxa"/>
              <w:left w:w="15" w:type="dxa"/>
              <w:bottom w:w="15" w:type="dxa"/>
              <w:right w:w="15" w:type="dxa"/>
            </w:tcMar>
            <w:vAlign w:val="center"/>
            <w:hideMark/>
          </w:tcPr>
          <w:p w14:paraId="6EA8CA83" w14:textId="77777777" w:rsidR="007B4D94" w:rsidRDefault="007B4D94" w:rsidP="00722087">
            <w:pPr>
              <w:rPr>
                <w:sz w:val="20"/>
                <w:szCs w:val="20"/>
              </w:rPr>
            </w:pPr>
          </w:p>
        </w:tc>
      </w:tr>
      <w:tr w:rsidR="007B4D94" w14:paraId="7C8E7326" w14:textId="77777777" w:rsidTr="00722087">
        <w:trPr>
          <w:tblCellSpacing w:w="15" w:type="dxa"/>
        </w:trPr>
        <w:tc>
          <w:tcPr>
            <w:tcW w:w="3372" w:type="dxa"/>
            <w:tcMar>
              <w:top w:w="15" w:type="dxa"/>
              <w:left w:w="15" w:type="dxa"/>
              <w:bottom w:w="15" w:type="dxa"/>
              <w:right w:w="15" w:type="dxa"/>
            </w:tcMar>
            <w:vAlign w:val="center"/>
          </w:tcPr>
          <w:p w14:paraId="02975FE1" w14:textId="77777777" w:rsidR="007B4D94" w:rsidRDefault="007B4D94" w:rsidP="00722087">
            <w:pPr>
              <w:jc w:val="center"/>
              <w:rPr>
                <w:rFonts w:eastAsia="Times New Roman"/>
                <w:sz w:val="20"/>
                <w:szCs w:val="20"/>
              </w:rPr>
            </w:pPr>
          </w:p>
        </w:tc>
        <w:tc>
          <w:tcPr>
            <w:tcW w:w="5291" w:type="dxa"/>
            <w:gridSpan w:val="6"/>
            <w:tcMar>
              <w:top w:w="15" w:type="dxa"/>
              <w:left w:w="15" w:type="dxa"/>
              <w:bottom w:w="15" w:type="dxa"/>
              <w:right w:w="15" w:type="dxa"/>
            </w:tcMar>
            <w:vAlign w:val="center"/>
            <w:hideMark/>
          </w:tcPr>
          <w:p w14:paraId="0445DFC2" w14:textId="77777777" w:rsidR="007B4D94" w:rsidRDefault="007B4D94" w:rsidP="00722087">
            <w:pPr>
              <w:jc w:val="center"/>
              <w:rPr>
                <w:rFonts w:eastAsia="Times New Roman"/>
              </w:rPr>
            </w:pPr>
            <w:r>
              <w:rPr>
                <w:rFonts w:eastAsia="Times New Roman"/>
              </w:rPr>
              <w:t>Experimental period</w:t>
            </w:r>
          </w:p>
        </w:tc>
        <w:tc>
          <w:tcPr>
            <w:tcW w:w="0" w:type="auto"/>
            <w:gridSpan w:val="4"/>
            <w:tcMar>
              <w:top w:w="15" w:type="dxa"/>
              <w:left w:w="15" w:type="dxa"/>
              <w:bottom w:w="15" w:type="dxa"/>
              <w:right w:w="15" w:type="dxa"/>
            </w:tcMar>
            <w:vAlign w:val="center"/>
            <w:hideMark/>
          </w:tcPr>
          <w:p w14:paraId="07A5BE9E" w14:textId="77777777" w:rsidR="007B4D94" w:rsidRDefault="007B4D94" w:rsidP="00722087">
            <w:pPr>
              <w:jc w:val="center"/>
              <w:rPr>
                <w:rFonts w:eastAsia="Times New Roman"/>
              </w:rPr>
            </w:pPr>
            <w:r>
              <w:rPr>
                <w:rFonts w:eastAsia="Times New Roman"/>
              </w:rPr>
              <w:t xml:space="preserve">Long-term </w:t>
            </w:r>
          </w:p>
        </w:tc>
      </w:tr>
      <w:tr w:rsidR="007B4D94" w14:paraId="5EA141D0" w14:textId="77777777" w:rsidTr="00722087">
        <w:trPr>
          <w:tblCellSpacing w:w="15" w:type="dxa"/>
        </w:trPr>
        <w:tc>
          <w:tcPr>
            <w:tcW w:w="3372" w:type="dxa"/>
            <w:tcMar>
              <w:top w:w="15" w:type="dxa"/>
              <w:left w:w="15" w:type="dxa"/>
              <w:bottom w:w="15" w:type="dxa"/>
              <w:right w:w="15" w:type="dxa"/>
            </w:tcMar>
            <w:vAlign w:val="center"/>
            <w:hideMark/>
          </w:tcPr>
          <w:p w14:paraId="7FE47FDA" w14:textId="77777777" w:rsidR="007B4D94" w:rsidRDefault="007B4D94" w:rsidP="00722087">
            <w:pPr>
              <w:rPr>
                <w:rFonts w:eastAsia="Times New Roman"/>
              </w:rPr>
            </w:pPr>
          </w:p>
        </w:tc>
        <w:tc>
          <w:tcPr>
            <w:tcW w:w="2223" w:type="dxa"/>
            <w:gridSpan w:val="2"/>
            <w:tcMar>
              <w:top w:w="15" w:type="dxa"/>
              <w:left w:w="15" w:type="dxa"/>
              <w:bottom w:w="15" w:type="dxa"/>
              <w:right w:w="15" w:type="dxa"/>
            </w:tcMar>
            <w:vAlign w:val="center"/>
            <w:hideMark/>
          </w:tcPr>
          <w:p w14:paraId="7C09BBAA" w14:textId="77777777" w:rsidR="007B4D94" w:rsidRDefault="007B4D94" w:rsidP="00722087">
            <w:pPr>
              <w:jc w:val="center"/>
              <w:rPr>
                <w:rFonts w:eastAsia="Times New Roman"/>
              </w:rPr>
            </w:pPr>
            <w:r>
              <w:rPr>
                <w:rFonts w:eastAsia="Times New Roman"/>
              </w:rPr>
              <w:t xml:space="preserve">  Gross salary</w:t>
            </w:r>
          </w:p>
        </w:tc>
        <w:tc>
          <w:tcPr>
            <w:tcW w:w="3038" w:type="dxa"/>
            <w:gridSpan w:val="4"/>
            <w:tcMar>
              <w:top w:w="15" w:type="dxa"/>
              <w:left w:w="15" w:type="dxa"/>
              <w:bottom w:w="15" w:type="dxa"/>
              <w:right w:w="15" w:type="dxa"/>
            </w:tcMar>
            <w:vAlign w:val="center"/>
            <w:hideMark/>
          </w:tcPr>
          <w:p w14:paraId="1C715123" w14:textId="77777777" w:rsidR="007B4D94" w:rsidRDefault="007B4D94" w:rsidP="00722087">
            <w:pPr>
              <w:rPr>
                <w:rFonts w:eastAsia="Times New Roman"/>
              </w:rPr>
            </w:pPr>
            <w:r>
              <w:rPr>
                <w:rFonts w:eastAsia="Times New Roman"/>
              </w:rPr>
              <w:t xml:space="preserve">            Market value</w:t>
            </w:r>
          </w:p>
        </w:tc>
        <w:tc>
          <w:tcPr>
            <w:tcW w:w="0" w:type="auto"/>
            <w:gridSpan w:val="2"/>
            <w:tcMar>
              <w:top w:w="15" w:type="dxa"/>
              <w:left w:w="15" w:type="dxa"/>
              <w:bottom w:w="15" w:type="dxa"/>
              <w:right w:w="15" w:type="dxa"/>
            </w:tcMar>
            <w:vAlign w:val="center"/>
            <w:hideMark/>
          </w:tcPr>
          <w:p w14:paraId="4242603D" w14:textId="77777777" w:rsidR="007B4D94" w:rsidRDefault="007B4D94" w:rsidP="00722087">
            <w:pPr>
              <w:rPr>
                <w:rFonts w:eastAsia="Times New Roman"/>
              </w:rPr>
            </w:pPr>
            <w:r>
              <w:rPr>
                <w:rFonts w:eastAsia="Times New Roman"/>
              </w:rPr>
              <w:t>Gross salary</w:t>
            </w:r>
          </w:p>
        </w:tc>
        <w:tc>
          <w:tcPr>
            <w:tcW w:w="0" w:type="auto"/>
            <w:gridSpan w:val="2"/>
            <w:tcMar>
              <w:top w:w="15" w:type="dxa"/>
              <w:left w:w="15" w:type="dxa"/>
              <w:bottom w:w="15" w:type="dxa"/>
              <w:right w:w="15" w:type="dxa"/>
            </w:tcMar>
            <w:vAlign w:val="center"/>
            <w:hideMark/>
          </w:tcPr>
          <w:p w14:paraId="0772EAAA" w14:textId="77777777" w:rsidR="007B4D94" w:rsidRDefault="007B4D94" w:rsidP="00722087">
            <w:pPr>
              <w:jc w:val="center"/>
              <w:rPr>
                <w:rFonts w:eastAsia="Times New Roman"/>
              </w:rPr>
            </w:pPr>
            <w:r>
              <w:rPr>
                <w:rFonts w:eastAsia="Times New Roman"/>
              </w:rPr>
              <w:t>Market value</w:t>
            </w:r>
          </w:p>
        </w:tc>
      </w:tr>
      <w:tr w:rsidR="007B4D94" w14:paraId="4F49EEC8" w14:textId="77777777" w:rsidTr="00722087">
        <w:trPr>
          <w:tblCellSpacing w:w="15" w:type="dxa"/>
        </w:trPr>
        <w:tc>
          <w:tcPr>
            <w:tcW w:w="3372" w:type="dxa"/>
            <w:tcMar>
              <w:top w:w="15" w:type="dxa"/>
              <w:left w:w="15" w:type="dxa"/>
              <w:bottom w:w="15" w:type="dxa"/>
              <w:right w:w="15" w:type="dxa"/>
            </w:tcMar>
            <w:vAlign w:val="center"/>
            <w:hideMark/>
          </w:tcPr>
          <w:p w14:paraId="6B66C265"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603C83DE" w14:textId="77777777" w:rsidR="007B4D94" w:rsidRDefault="007B4D94" w:rsidP="00722087">
            <w:pPr>
              <w:jc w:val="center"/>
              <w:rPr>
                <w:rFonts w:eastAsia="Times New Roman"/>
              </w:rPr>
            </w:pPr>
            <w:r>
              <w:rPr>
                <w:rFonts w:eastAsia="Times New Roman"/>
              </w:rPr>
              <w:t>(1)</w:t>
            </w:r>
          </w:p>
        </w:tc>
        <w:tc>
          <w:tcPr>
            <w:tcW w:w="1164" w:type="dxa"/>
            <w:gridSpan w:val="2"/>
            <w:tcMar>
              <w:top w:w="15" w:type="dxa"/>
              <w:left w:w="15" w:type="dxa"/>
              <w:bottom w:w="15" w:type="dxa"/>
              <w:right w:w="15" w:type="dxa"/>
            </w:tcMar>
            <w:vAlign w:val="center"/>
            <w:hideMark/>
          </w:tcPr>
          <w:p w14:paraId="0C9BBA23" w14:textId="77777777" w:rsidR="007B4D94" w:rsidRDefault="007B4D94" w:rsidP="00722087">
            <w:pPr>
              <w:jc w:val="center"/>
              <w:rPr>
                <w:rFonts w:eastAsia="Times New Roman"/>
              </w:rPr>
            </w:pPr>
            <w:r>
              <w:rPr>
                <w:rFonts w:eastAsia="Times New Roman"/>
              </w:rPr>
              <w:t>(2)</w:t>
            </w:r>
          </w:p>
        </w:tc>
        <w:tc>
          <w:tcPr>
            <w:tcW w:w="1162" w:type="dxa"/>
            <w:tcMar>
              <w:top w:w="15" w:type="dxa"/>
              <w:left w:w="15" w:type="dxa"/>
              <w:bottom w:w="15" w:type="dxa"/>
              <w:right w:w="15" w:type="dxa"/>
            </w:tcMar>
            <w:vAlign w:val="center"/>
            <w:hideMark/>
          </w:tcPr>
          <w:p w14:paraId="4D408610" w14:textId="77777777" w:rsidR="007B4D94" w:rsidRDefault="007B4D94" w:rsidP="00722087">
            <w:pPr>
              <w:jc w:val="center"/>
              <w:rPr>
                <w:rFonts w:eastAsia="Times New Roman"/>
              </w:rPr>
            </w:pPr>
            <w:r>
              <w:rPr>
                <w:rFonts w:eastAsia="Times New Roman"/>
              </w:rPr>
              <w:t>(3)</w:t>
            </w:r>
          </w:p>
        </w:tc>
        <w:tc>
          <w:tcPr>
            <w:tcW w:w="1163" w:type="dxa"/>
            <w:tcMar>
              <w:top w:w="15" w:type="dxa"/>
              <w:left w:w="15" w:type="dxa"/>
              <w:bottom w:w="15" w:type="dxa"/>
              <w:right w:w="15" w:type="dxa"/>
            </w:tcMar>
            <w:vAlign w:val="center"/>
            <w:hideMark/>
          </w:tcPr>
          <w:p w14:paraId="3F63FA3D" w14:textId="77777777" w:rsidR="007B4D94" w:rsidRDefault="007B4D94" w:rsidP="00722087">
            <w:pPr>
              <w:jc w:val="center"/>
              <w:rPr>
                <w:rFonts w:eastAsia="Times New Roman"/>
              </w:rPr>
            </w:pPr>
            <w:r>
              <w:rPr>
                <w:rFonts w:eastAsia="Times New Roman"/>
              </w:rPr>
              <w:t>(4)</w:t>
            </w:r>
          </w:p>
        </w:tc>
        <w:tc>
          <w:tcPr>
            <w:tcW w:w="1162" w:type="dxa"/>
            <w:gridSpan w:val="2"/>
            <w:tcMar>
              <w:top w:w="15" w:type="dxa"/>
              <w:left w:w="15" w:type="dxa"/>
              <w:bottom w:w="15" w:type="dxa"/>
              <w:right w:w="15" w:type="dxa"/>
            </w:tcMar>
            <w:vAlign w:val="center"/>
            <w:hideMark/>
          </w:tcPr>
          <w:p w14:paraId="7983DB9C" w14:textId="77777777" w:rsidR="007B4D94" w:rsidRDefault="007B4D94" w:rsidP="00722087">
            <w:pPr>
              <w:jc w:val="center"/>
              <w:rPr>
                <w:rFonts w:eastAsia="Times New Roman"/>
              </w:rPr>
            </w:pPr>
            <w:r>
              <w:rPr>
                <w:rFonts w:eastAsia="Times New Roman"/>
              </w:rPr>
              <w:t>(5)</w:t>
            </w:r>
          </w:p>
        </w:tc>
        <w:tc>
          <w:tcPr>
            <w:tcW w:w="1163" w:type="dxa"/>
            <w:tcMar>
              <w:top w:w="15" w:type="dxa"/>
              <w:left w:w="15" w:type="dxa"/>
              <w:bottom w:w="15" w:type="dxa"/>
              <w:right w:w="15" w:type="dxa"/>
            </w:tcMar>
            <w:vAlign w:val="center"/>
            <w:hideMark/>
          </w:tcPr>
          <w:p w14:paraId="528CEDA0" w14:textId="77777777" w:rsidR="007B4D94" w:rsidRDefault="007B4D94" w:rsidP="00722087">
            <w:pPr>
              <w:jc w:val="center"/>
              <w:rPr>
                <w:rFonts w:eastAsia="Times New Roman"/>
              </w:rPr>
            </w:pPr>
            <w:r>
              <w:rPr>
                <w:rFonts w:eastAsia="Times New Roman"/>
              </w:rPr>
              <w:t>(6)</w:t>
            </w:r>
          </w:p>
        </w:tc>
        <w:tc>
          <w:tcPr>
            <w:tcW w:w="1162" w:type="dxa"/>
            <w:tcMar>
              <w:top w:w="15" w:type="dxa"/>
              <w:left w:w="15" w:type="dxa"/>
              <w:bottom w:w="15" w:type="dxa"/>
              <w:right w:w="15" w:type="dxa"/>
            </w:tcMar>
            <w:vAlign w:val="center"/>
            <w:hideMark/>
          </w:tcPr>
          <w:p w14:paraId="0384FA01" w14:textId="77777777" w:rsidR="007B4D94" w:rsidRDefault="007B4D94" w:rsidP="00722087">
            <w:pPr>
              <w:jc w:val="center"/>
              <w:rPr>
                <w:rFonts w:eastAsia="Times New Roman"/>
              </w:rPr>
            </w:pPr>
            <w:r>
              <w:rPr>
                <w:rFonts w:eastAsia="Times New Roman"/>
              </w:rPr>
              <w:t>(7)</w:t>
            </w:r>
          </w:p>
        </w:tc>
        <w:tc>
          <w:tcPr>
            <w:tcW w:w="1149" w:type="dxa"/>
            <w:tcMar>
              <w:top w:w="15" w:type="dxa"/>
              <w:left w:w="15" w:type="dxa"/>
              <w:bottom w:w="15" w:type="dxa"/>
              <w:right w:w="15" w:type="dxa"/>
            </w:tcMar>
            <w:vAlign w:val="center"/>
            <w:hideMark/>
          </w:tcPr>
          <w:p w14:paraId="1F77BAE7" w14:textId="77777777" w:rsidR="007B4D94" w:rsidRDefault="007B4D94" w:rsidP="00722087">
            <w:pPr>
              <w:jc w:val="center"/>
              <w:rPr>
                <w:rFonts w:eastAsia="Times New Roman"/>
              </w:rPr>
            </w:pPr>
            <w:r>
              <w:rPr>
                <w:rFonts w:eastAsia="Times New Roman"/>
              </w:rPr>
              <w:t>(8)</w:t>
            </w:r>
          </w:p>
        </w:tc>
      </w:tr>
      <w:tr w:rsidR="007B4D94" w14:paraId="3EE3878E" w14:textId="77777777" w:rsidTr="00722087">
        <w:trPr>
          <w:tblCellSpacing w:w="15" w:type="dxa"/>
        </w:trPr>
        <w:tc>
          <w:tcPr>
            <w:tcW w:w="12900" w:type="dxa"/>
            <w:gridSpan w:val="11"/>
            <w:tcBorders>
              <w:top w:val="nil"/>
              <w:left w:val="nil"/>
              <w:bottom w:val="single" w:sz="6" w:space="0" w:color="000000"/>
              <w:right w:val="nil"/>
            </w:tcBorders>
            <w:tcMar>
              <w:top w:w="15" w:type="dxa"/>
              <w:left w:w="15" w:type="dxa"/>
              <w:bottom w:w="15" w:type="dxa"/>
              <w:right w:w="15" w:type="dxa"/>
            </w:tcMar>
            <w:vAlign w:val="center"/>
            <w:hideMark/>
          </w:tcPr>
          <w:p w14:paraId="625A57B4" w14:textId="77777777" w:rsidR="007B4D94" w:rsidRDefault="007B4D94" w:rsidP="00722087">
            <w:pPr>
              <w:rPr>
                <w:rFonts w:eastAsia="Times New Roman"/>
              </w:rPr>
            </w:pPr>
          </w:p>
        </w:tc>
      </w:tr>
      <w:tr w:rsidR="007B4D94" w14:paraId="6B61061D" w14:textId="77777777" w:rsidTr="00722087">
        <w:trPr>
          <w:tblCellSpacing w:w="15" w:type="dxa"/>
        </w:trPr>
        <w:tc>
          <w:tcPr>
            <w:tcW w:w="3372" w:type="dxa"/>
            <w:tcMar>
              <w:top w:w="15" w:type="dxa"/>
              <w:left w:w="15" w:type="dxa"/>
              <w:bottom w:w="15" w:type="dxa"/>
              <w:right w:w="15" w:type="dxa"/>
            </w:tcMar>
            <w:vAlign w:val="center"/>
            <w:hideMark/>
          </w:tcPr>
          <w:p w14:paraId="39D43365" w14:textId="77777777" w:rsidR="007B4D94" w:rsidRDefault="007B4D94" w:rsidP="00722087">
            <w:pPr>
              <w:rPr>
                <w:rFonts w:eastAsia="Times New Roman"/>
              </w:rPr>
            </w:pPr>
            <w:r>
              <w:rPr>
                <w:rFonts w:eastAsia="Times New Roman"/>
              </w:rPr>
              <w:t>Participatory meetings</w:t>
            </w:r>
          </w:p>
        </w:tc>
        <w:tc>
          <w:tcPr>
            <w:tcW w:w="1163" w:type="dxa"/>
            <w:tcMar>
              <w:top w:w="15" w:type="dxa"/>
              <w:left w:w="15" w:type="dxa"/>
              <w:bottom w:w="15" w:type="dxa"/>
              <w:right w:w="15" w:type="dxa"/>
            </w:tcMar>
            <w:vAlign w:val="center"/>
            <w:hideMark/>
          </w:tcPr>
          <w:p w14:paraId="1CC4773F" w14:textId="77777777" w:rsidR="007B4D94" w:rsidRDefault="007B4D94" w:rsidP="00722087">
            <w:pPr>
              <w:jc w:val="center"/>
              <w:rPr>
                <w:rFonts w:eastAsia="Times New Roman"/>
              </w:rPr>
            </w:pPr>
            <w:r>
              <w:rPr>
                <w:rFonts w:eastAsia="Times New Roman"/>
              </w:rPr>
              <w:t>584.39</w:t>
            </w:r>
            <w:r>
              <w:rPr>
                <w:rFonts w:eastAsia="Times New Roman"/>
                <w:vertAlign w:val="superscript"/>
              </w:rPr>
              <w:t>*</w:t>
            </w:r>
          </w:p>
        </w:tc>
        <w:tc>
          <w:tcPr>
            <w:tcW w:w="1164" w:type="dxa"/>
            <w:gridSpan w:val="2"/>
            <w:tcMar>
              <w:top w:w="15" w:type="dxa"/>
              <w:left w:w="15" w:type="dxa"/>
              <w:bottom w:w="15" w:type="dxa"/>
              <w:right w:w="15" w:type="dxa"/>
            </w:tcMar>
            <w:vAlign w:val="center"/>
            <w:hideMark/>
          </w:tcPr>
          <w:p w14:paraId="381F5F4A" w14:textId="77777777" w:rsidR="007B4D94" w:rsidRDefault="007B4D94" w:rsidP="00722087">
            <w:pPr>
              <w:jc w:val="center"/>
              <w:rPr>
                <w:rFonts w:eastAsia="Times New Roman"/>
              </w:rPr>
            </w:pPr>
            <w:r>
              <w:rPr>
                <w:rFonts w:eastAsia="Times New Roman"/>
              </w:rPr>
              <w:t>592.30</w:t>
            </w:r>
            <w:r>
              <w:rPr>
                <w:rFonts w:eastAsia="Times New Roman"/>
                <w:vertAlign w:val="superscript"/>
              </w:rPr>
              <w:t>**</w:t>
            </w:r>
          </w:p>
        </w:tc>
        <w:tc>
          <w:tcPr>
            <w:tcW w:w="1162" w:type="dxa"/>
            <w:tcMar>
              <w:top w:w="15" w:type="dxa"/>
              <w:left w:w="15" w:type="dxa"/>
              <w:bottom w:w="15" w:type="dxa"/>
              <w:right w:w="15" w:type="dxa"/>
            </w:tcMar>
            <w:vAlign w:val="center"/>
            <w:hideMark/>
          </w:tcPr>
          <w:p w14:paraId="26976497" w14:textId="77777777" w:rsidR="007B4D94" w:rsidRDefault="007B4D94" w:rsidP="00722087">
            <w:pPr>
              <w:jc w:val="center"/>
              <w:rPr>
                <w:rFonts w:eastAsia="Times New Roman"/>
              </w:rPr>
            </w:pPr>
            <w:r>
              <w:rPr>
                <w:rFonts w:eastAsia="Times New Roman"/>
              </w:rPr>
              <w:t>362.97</w:t>
            </w:r>
            <w:r>
              <w:rPr>
                <w:rFonts w:eastAsia="Times New Roman"/>
                <w:vertAlign w:val="superscript"/>
              </w:rPr>
              <w:t>*</w:t>
            </w:r>
          </w:p>
        </w:tc>
        <w:tc>
          <w:tcPr>
            <w:tcW w:w="1163" w:type="dxa"/>
            <w:tcMar>
              <w:top w:w="15" w:type="dxa"/>
              <w:left w:w="15" w:type="dxa"/>
              <w:bottom w:w="15" w:type="dxa"/>
              <w:right w:w="15" w:type="dxa"/>
            </w:tcMar>
            <w:vAlign w:val="center"/>
            <w:hideMark/>
          </w:tcPr>
          <w:p w14:paraId="18FAAC01" w14:textId="77777777" w:rsidR="007B4D94" w:rsidRDefault="007B4D94" w:rsidP="00722087">
            <w:pPr>
              <w:jc w:val="center"/>
              <w:rPr>
                <w:rFonts w:eastAsia="Times New Roman"/>
              </w:rPr>
            </w:pPr>
            <w:r>
              <w:rPr>
                <w:rFonts w:eastAsia="Times New Roman"/>
              </w:rPr>
              <w:t>368.76</w:t>
            </w:r>
            <w:r>
              <w:rPr>
                <w:rFonts w:eastAsia="Times New Roman"/>
                <w:vertAlign w:val="superscript"/>
              </w:rPr>
              <w:t>*</w:t>
            </w:r>
          </w:p>
        </w:tc>
        <w:tc>
          <w:tcPr>
            <w:tcW w:w="1162" w:type="dxa"/>
            <w:gridSpan w:val="2"/>
            <w:tcMar>
              <w:top w:w="15" w:type="dxa"/>
              <w:left w:w="15" w:type="dxa"/>
              <w:bottom w:w="15" w:type="dxa"/>
              <w:right w:w="15" w:type="dxa"/>
            </w:tcMar>
            <w:vAlign w:val="center"/>
            <w:hideMark/>
          </w:tcPr>
          <w:p w14:paraId="63A57036" w14:textId="77777777" w:rsidR="007B4D94" w:rsidRDefault="007B4D94" w:rsidP="00722087">
            <w:pPr>
              <w:jc w:val="center"/>
              <w:rPr>
                <w:rFonts w:eastAsia="Times New Roman"/>
              </w:rPr>
            </w:pPr>
            <w:r>
              <w:rPr>
                <w:rFonts w:eastAsia="Times New Roman"/>
              </w:rPr>
              <w:t>491.17</w:t>
            </w:r>
            <w:r>
              <w:rPr>
                <w:rFonts w:eastAsia="Times New Roman"/>
                <w:vertAlign w:val="superscript"/>
              </w:rPr>
              <w:t>*</w:t>
            </w:r>
          </w:p>
        </w:tc>
        <w:tc>
          <w:tcPr>
            <w:tcW w:w="1163" w:type="dxa"/>
            <w:tcMar>
              <w:top w:w="15" w:type="dxa"/>
              <w:left w:w="15" w:type="dxa"/>
              <w:bottom w:w="15" w:type="dxa"/>
              <w:right w:w="15" w:type="dxa"/>
            </w:tcMar>
            <w:vAlign w:val="center"/>
            <w:hideMark/>
          </w:tcPr>
          <w:p w14:paraId="5CCEBD41" w14:textId="77777777" w:rsidR="007B4D94" w:rsidRDefault="007B4D94" w:rsidP="00722087">
            <w:pPr>
              <w:jc w:val="center"/>
              <w:rPr>
                <w:rFonts w:eastAsia="Times New Roman"/>
              </w:rPr>
            </w:pPr>
            <w:r>
              <w:rPr>
                <w:rFonts w:eastAsia="Times New Roman"/>
              </w:rPr>
              <w:t>532.72</w:t>
            </w:r>
            <w:r>
              <w:rPr>
                <w:rFonts w:eastAsia="Times New Roman"/>
                <w:vertAlign w:val="superscript"/>
              </w:rPr>
              <w:t>**</w:t>
            </w:r>
          </w:p>
        </w:tc>
        <w:tc>
          <w:tcPr>
            <w:tcW w:w="1162" w:type="dxa"/>
            <w:tcMar>
              <w:top w:w="15" w:type="dxa"/>
              <w:left w:w="15" w:type="dxa"/>
              <w:bottom w:w="15" w:type="dxa"/>
              <w:right w:w="15" w:type="dxa"/>
            </w:tcMar>
            <w:vAlign w:val="center"/>
            <w:hideMark/>
          </w:tcPr>
          <w:p w14:paraId="023F4733" w14:textId="77777777" w:rsidR="007B4D94" w:rsidRDefault="007B4D94" w:rsidP="00722087">
            <w:pPr>
              <w:jc w:val="center"/>
              <w:rPr>
                <w:rFonts w:eastAsia="Times New Roman"/>
              </w:rPr>
            </w:pPr>
            <w:r>
              <w:rPr>
                <w:rFonts w:eastAsia="Times New Roman"/>
              </w:rPr>
              <w:t>320.94</w:t>
            </w:r>
            <w:r>
              <w:rPr>
                <w:rFonts w:eastAsia="Times New Roman"/>
                <w:vertAlign w:val="superscript"/>
              </w:rPr>
              <w:t>*</w:t>
            </w:r>
          </w:p>
        </w:tc>
        <w:tc>
          <w:tcPr>
            <w:tcW w:w="1149" w:type="dxa"/>
            <w:tcMar>
              <w:top w:w="15" w:type="dxa"/>
              <w:left w:w="15" w:type="dxa"/>
              <w:bottom w:w="15" w:type="dxa"/>
              <w:right w:w="15" w:type="dxa"/>
            </w:tcMar>
            <w:vAlign w:val="center"/>
            <w:hideMark/>
          </w:tcPr>
          <w:p w14:paraId="509B282C" w14:textId="77777777" w:rsidR="007B4D94" w:rsidRDefault="007B4D94" w:rsidP="00722087">
            <w:pPr>
              <w:jc w:val="center"/>
              <w:rPr>
                <w:rFonts w:eastAsia="Times New Roman"/>
              </w:rPr>
            </w:pPr>
            <w:r>
              <w:rPr>
                <w:rFonts w:eastAsia="Times New Roman"/>
              </w:rPr>
              <w:t>351.28</w:t>
            </w:r>
            <w:r>
              <w:rPr>
                <w:rFonts w:eastAsia="Times New Roman"/>
                <w:vertAlign w:val="superscript"/>
              </w:rPr>
              <w:t>*</w:t>
            </w:r>
          </w:p>
        </w:tc>
      </w:tr>
      <w:tr w:rsidR="007B4D94" w14:paraId="54AD2C22" w14:textId="77777777" w:rsidTr="00722087">
        <w:trPr>
          <w:tblCellSpacing w:w="15" w:type="dxa"/>
        </w:trPr>
        <w:tc>
          <w:tcPr>
            <w:tcW w:w="3372" w:type="dxa"/>
            <w:tcMar>
              <w:top w:w="15" w:type="dxa"/>
              <w:left w:w="15" w:type="dxa"/>
              <w:bottom w:w="15" w:type="dxa"/>
              <w:right w:w="15" w:type="dxa"/>
            </w:tcMar>
            <w:vAlign w:val="center"/>
            <w:hideMark/>
          </w:tcPr>
          <w:p w14:paraId="0434671F"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6964C8FB" w14:textId="77777777" w:rsidR="007B4D94" w:rsidRDefault="007B4D94" w:rsidP="00722087">
            <w:pPr>
              <w:jc w:val="center"/>
              <w:rPr>
                <w:rFonts w:eastAsia="Times New Roman"/>
              </w:rPr>
            </w:pPr>
            <w:r>
              <w:rPr>
                <w:rFonts w:eastAsia="Times New Roman"/>
              </w:rPr>
              <w:t>(259.12)</w:t>
            </w:r>
          </w:p>
        </w:tc>
        <w:tc>
          <w:tcPr>
            <w:tcW w:w="1164" w:type="dxa"/>
            <w:gridSpan w:val="2"/>
            <w:tcMar>
              <w:top w:w="15" w:type="dxa"/>
              <w:left w:w="15" w:type="dxa"/>
              <w:bottom w:w="15" w:type="dxa"/>
              <w:right w:w="15" w:type="dxa"/>
            </w:tcMar>
            <w:vAlign w:val="center"/>
            <w:hideMark/>
          </w:tcPr>
          <w:p w14:paraId="5A7F3247" w14:textId="77777777" w:rsidR="007B4D94" w:rsidRDefault="007B4D94" w:rsidP="00722087">
            <w:pPr>
              <w:jc w:val="center"/>
              <w:rPr>
                <w:rFonts w:eastAsia="Times New Roman"/>
              </w:rPr>
            </w:pPr>
            <w:r>
              <w:rPr>
                <w:rFonts w:eastAsia="Times New Roman"/>
              </w:rPr>
              <w:t>(229.31)</w:t>
            </w:r>
          </w:p>
        </w:tc>
        <w:tc>
          <w:tcPr>
            <w:tcW w:w="1162" w:type="dxa"/>
            <w:tcMar>
              <w:top w:w="15" w:type="dxa"/>
              <w:left w:w="15" w:type="dxa"/>
              <w:bottom w:w="15" w:type="dxa"/>
              <w:right w:w="15" w:type="dxa"/>
            </w:tcMar>
            <w:vAlign w:val="center"/>
            <w:hideMark/>
          </w:tcPr>
          <w:p w14:paraId="5CB8B99D" w14:textId="77777777" w:rsidR="007B4D94" w:rsidRDefault="007B4D94" w:rsidP="00722087">
            <w:pPr>
              <w:jc w:val="center"/>
              <w:rPr>
                <w:rFonts w:eastAsia="Times New Roman"/>
              </w:rPr>
            </w:pPr>
            <w:r>
              <w:rPr>
                <w:rFonts w:eastAsia="Times New Roman"/>
              </w:rPr>
              <w:t>(178.00)</w:t>
            </w:r>
          </w:p>
        </w:tc>
        <w:tc>
          <w:tcPr>
            <w:tcW w:w="1163" w:type="dxa"/>
            <w:tcMar>
              <w:top w:w="15" w:type="dxa"/>
              <w:left w:w="15" w:type="dxa"/>
              <w:bottom w:w="15" w:type="dxa"/>
              <w:right w:w="15" w:type="dxa"/>
            </w:tcMar>
            <w:vAlign w:val="center"/>
            <w:hideMark/>
          </w:tcPr>
          <w:p w14:paraId="35B5A47C" w14:textId="77777777" w:rsidR="007B4D94" w:rsidRDefault="007B4D94" w:rsidP="00722087">
            <w:pPr>
              <w:jc w:val="center"/>
              <w:rPr>
                <w:rFonts w:eastAsia="Times New Roman"/>
              </w:rPr>
            </w:pPr>
            <w:r>
              <w:rPr>
                <w:rFonts w:eastAsia="Times New Roman"/>
              </w:rPr>
              <w:t>(159.26)</w:t>
            </w:r>
          </w:p>
        </w:tc>
        <w:tc>
          <w:tcPr>
            <w:tcW w:w="1162" w:type="dxa"/>
            <w:gridSpan w:val="2"/>
            <w:tcMar>
              <w:top w:w="15" w:type="dxa"/>
              <w:left w:w="15" w:type="dxa"/>
              <w:bottom w:w="15" w:type="dxa"/>
              <w:right w:w="15" w:type="dxa"/>
            </w:tcMar>
            <w:vAlign w:val="center"/>
            <w:hideMark/>
          </w:tcPr>
          <w:p w14:paraId="14740AD5" w14:textId="77777777" w:rsidR="007B4D94" w:rsidRDefault="007B4D94" w:rsidP="00722087">
            <w:pPr>
              <w:jc w:val="center"/>
              <w:rPr>
                <w:rFonts w:eastAsia="Times New Roman"/>
              </w:rPr>
            </w:pPr>
            <w:r>
              <w:rPr>
                <w:rFonts w:eastAsia="Times New Roman"/>
              </w:rPr>
              <w:t>(206.21)</w:t>
            </w:r>
          </w:p>
        </w:tc>
        <w:tc>
          <w:tcPr>
            <w:tcW w:w="1163" w:type="dxa"/>
            <w:tcMar>
              <w:top w:w="15" w:type="dxa"/>
              <w:left w:w="15" w:type="dxa"/>
              <w:bottom w:w="15" w:type="dxa"/>
              <w:right w:w="15" w:type="dxa"/>
            </w:tcMar>
            <w:vAlign w:val="center"/>
            <w:hideMark/>
          </w:tcPr>
          <w:p w14:paraId="42D0426E" w14:textId="77777777" w:rsidR="007B4D94" w:rsidRDefault="007B4D94" w:rsidP="00722087">
            <w:pPr>
              <w:jc w:val="center"/>
              <w:rPr>
                <w:rFonts w:eastAsia="Times New Roman"/>
              </w:rPr>
            </w:pPr>
            <w:r>
              <w:rPr>
                <w:rFonts w:eastAsia="Times New Roman"/>
              </w:rPr>
              <w:t>(179.70)</w:t>
            </w:r>
          </w:p>
        </w:tc>
        <w:tc>
          <w:tcPr>
            <w:tcW w:w="1162" w:type="dxa"/>
            <w:tcMar>
              <w:top w:w="15" w:type="dxa"/>
              <w:left w:w="15" w:type="dxa"/>
              <w:bottom w:w="15" w:type="dxa"/>
              <w:right w:w="15" w:type="dxa"/>
            </w:tcMar>
            <w:vAlign w:val="center"/>
            <w:hideMark/>
          </w:tcPr>
          <w:p w14:paraId="4A914084" w14:textId="77777777" w:rsidR="007B4D94" w:rsidRDefault="007B4D94" w:rsidP="00722087">
            <w:pPr>
              <w:jc w:val="center"/>
              <w:rPr>
                <w:rFonts w:eastAsia="Times New Roman"/>
              </w:rPr>
            </w:pPr>
            <w:r>
              <w:rPr>
                <w:rFonts w:eastAsia="Times New Roman"/>
              </w:rPr>
              <w:t>(159.10)</w:t>
            </w:r>
          </w:p>
        </w:tc>
        <w:tc>
          <w:tcPr>
            <w:tcW w:w="1149" w:type="dxa"/>
            <w:tcMar>
              <w:top w:w="15" w:type="dxa"/>
              <w:left w:w="15" w:type="dxa"/>
              <w:bottom w:w="15" w:type="dxa"/>
              <w:right w:w="15" w:type="dxa"/>
            </w:tcMar>
            <w:vAlign w:val="center"/>
            <w:hideMark/>
          </w:tcPr>
          <w:p w14:paraId="4164D787" w14:textId="77777777" w:rsidR="007B4D94" w:rsidRDefault="007B4D94" w:rsidP="00722087">
            <w:pPr>
              <w:jc w:val="center"/>
              <w:rPr>
                <w:rFonts w:eastAsia="Times New Roman"/>
              </w:rPr>
            </w:pPr>
            <w:r>
              <w:rPr>
                <w:rFonts w:eastAsia="Times New Roman"/>
              </w:rPr>
              <w:t>(138.34)</w:t>
            </w:r>
          </w:p>
        </w:tc>
      </w:tr>
      <w:tr w:rsidR="007B4D94" w14:paraId="50481239" w14:textId="77777777" w:rsidTr="00722087">
        <w:trPr>
          <w:tblCellSpacing w:w="15" w:type="dxa"/>
        </w:trPr>
        <w:tc>
          <w:tcPr>
            <w:tcW w:w="3372" w:type="dxa"/>
            <w:tcMar>
              <w:top w:w="15" w:type="dxa"/>
              <w:left w:w="15" w:type="dxa"/>
              <w:bottom w:w="15" w:type="dxa"/>
              <w:right w:w="15" w:type="dxa"/>
            </w:tcMar>
            <w:vAlign w:val="center"/>
            <w:hideMark/>
          </w:tcPr>
          <w:p w14:paraId="1283093E" w14:textId="77777777" w:rsidR="007B4D94" w:rsidRDefault="007B4D94" w:rsidP="00722087">
            <w:pPr>
              <w:rPr>
                <w:rFonts w:eastAsia="Times New Roman"/>
              </w:rPr>
            </w:pPr>
            <w:r>
              <w:rPr>
                <w:rFonts w:eastAsia="Times New Roman"/>
              </w:rPr>
              <w:t>Work experience</w:t>
            </w:r>
          </w:p>
        </w:tc>
        <w:tc>
          <w:tcPr>
            <w:tcW w:w="1163" w:type="dxa"/>
            <w:tcMar>
              <w:top w:w="15" w:type="dxa"/>
              <w:left w:w="15" w:type="dxa"/>
              <w:bottom w:w="15" w:type="dxa"/>
              <w:right w:w="15" w:type="dxa"/>
            </w:tcMar>
            <w:vAlign w:val="center"/>
            <w:hideMark/>
          </w:tcPr>
          <w:p w14:paraId="480650C9" w14:textId="77777777" w:rsidR="007B4D94" w:rsidRDefault="007B4D94" w:rsidP="00722087">
            <w:pPr>
              <w:rPr>
                <w:rFonts w:eastAsia="Times New Roman"/>
              </w:rPr>
            </w:pPr>
          </w:p>
        </w:tc>
        <w:tc>
          <w:tcPr>
            <w:tcW w:w="1164" w:type="dxa"/>
            <w:gridSpan w:val="2"/>
            <w:tcMar>
              <w:top w:w="15" w:type="dxa"/>
              <w:left w:w="15" w:type="dxa"/>
              <w:bottom w:w="15" w:type="dxa"/>
              <w:right w:w="15" w:type="dxa"/>
            </w:tcMar>
            <w:vAlign w:val="center"/>
            <w:hideMark/>
          </w:tcPr>
          <w:p w14:paraId="355610E0" w14:textId="77777777" w:rsidR="007B4D94" w:rsidRDefault="007B4D94" w:rsidP="00722087">
            <w:pPr>
              <w:jc w:val="center"/>
              <w:rPr>
                <w:rFonts w:eastAsia="Times New Roman"/>
              </w:rPr>
            </w:pPr>
            <w:r>
              <w:rPr>
                <w:rFonts w:eastAsia="Times New Roman"/>
              </w:rPr>
              <w:t>42.87</w:t>
            </w:r>
          </w:p>
        </w:tc>
        <w:tc>
          <w:tcPr>
            <w:tcW w:w="1162" w:type="dxa"/>
            <w:tcMar>
              <w:top w:w="15" w:type="dxa"/>
              <w:left w:w="15" w:type="dxa"/>
              <w:bottom w:w="15" w:type="dxa"/>
              <w:right w:w="15" w:type="dxa"/>
            </w:tcMar>
            <w:vAlign w:val="center"/>
            <w:hideMark/>
          </w:tcPr>
          <w:p w14:paraId="41D243C2"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3A7E2FE9" w14:textId="77777777" w:rsidR="007B4D94" w:rsidRDefault="007B4D94" w:rsidP="00722087">
            <w:pPr>
              <w:jc w:val="center"/>
              <w:rPr>
                <w:rFonts w:eastAsia="Times New Roman"/>
              </w:rPr>
            </w:pPr>
            <w:r>
              <w:rPr>
                <w:rFonts w:eastAsia="Times New Roman"/>
              </w:rPr>
              <w:t>32.20</w:t>
            </w:r>
          </w:p>
        </w:tc>
        <w:tc>
          <w:tcPr>
            <w:tcW w:w="1162" w:type="dxa"/>
            <w:gridSpan w:val="2"/>
            <w:tcMar>
              <w:top w:w="15" w:type="dxa"/>
              <w:left w:w="15" w:type="dxa"/>
              <w:bottom w:w="15" w:type="dxa"/>
              <w:right w:w="15" w:type="dxa"/>
            </w:tcMar>
            <w:vAlign w:val="center"/>
            <w:hideMark/>
          </w:tcPr>
          <w:p w14:paraId="1600CD99"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37DC12CA" w14:textId="77777777" w:rsidR="007B4D94" w:rsidRDefault="007B4D94" w:rsidP="00722087">
            <w:pPr>
              <w:jc w:val="center"/>
              <w:rPr>
                <w:rFonts w:eastAsia="Times New Roman"/>
              </w:rPr>
            </w:pPr>
            <w:r>
              <w:rPr>
                <w:rFonts w:eastAsia="Times New Roman"/>
              </w:rPr>
              <w:t>63.72</w:t>
            </w:r>
            <w:r>
              <w:rPr>
                <w:rFonts w:eastAsia="Times New Roman"/>
                <w:vertAlign w:val="superscript"/>
              </w:rPr>
              <w:t>**</w:t>
            </w:r>
          </w:p>
        </w:tc>
        <w:tc>
          <w:tcPr>
            <w:tcW w:w="1162" w:type="dxa"/>
            <w:tcMar>
              <w:top w:w="15" w:type="dxa"/>
              <w:left w:w="15" w:type="dxa"/>
              <w:bottom w:w="15" w:type="dxa"/>
              <w:right w:w="15" w:type="dxa"/>
            </w:tcMar>
            <w:vAlign w:val="center"/>
            <w:hideMark/>
          </w:tcPr>
          <w:p w14:paraId="10C9AFAB"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2464F642" w14:textId="77777777" w:rsidR="007B4D94" w:rsidRDefault="007B4D94" w:rsidP="00722087">
            <w:pPr>
              <w:jc w:val="center"/>
              <w:rPr>
                <w:rFonts w:eastAsia="Times New Roman"/>
              </w:rPr>
            </w:pPr>
            <w:r>
              <w:rPr>
                <w:rFonts w:eastAsia="Times New Roman"/>
              </w:rPr>
              <w:t>50.44</w:t>
            </w:r>
            <w:r>
              <w:rPr>
                <w:rFonts w:eastAsia="Times New Roman"/>
                <w:vertAlign w:val="superscript"/>
              </w:rPr>
              <w:t>**</w:t>
            </w:r>
          </w:p>
        </w:tc>
      </w:tr>
      <w:tr w:rsidR="007B4D94" w14:paraId="591942B2" w14:textId="77777777" w:rsidTr="00722087">
        <w:trPr>
          <w:tblCellSpacing w:w="15" w:type="dxa"/>
        </w:trPr>
        <w:tc>
          <w:tcPr>
            <w:tcW w:w="3372" w:type="dxa"/>
            <w:tcMar>
              <w:top w:w="15" w:type="dxa"/>
              <w:left w:w="15" w:type="dxa"/>
              <w:bottom w:w="15" w:type="dxa"/>
              <w:right w:w="15" w:type="dxa"/>
            </w:tcMar>
            <w:vAlign w:val="center"/>
            <w:hideMark/>
          </w:tcPr>
          <w:p w14:paraId="77F00326"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4DB5BEF7" w14:textId="77777777" w:rsidR="007B4D94" w:rsidRDefault="007B4D94" w:rsidP="00722087">
            <w:pPr>
              <w:rPr>
                <w:sz w:val="20"/>
                <w:szCs w:val="20"/>
              </w:rPr>
            </w:pPr>
          </w:p>
        </w:tc>
        <w:tc>
          <w:tcPr>
            <w:tcW w:w="1164" w:type="dxa"/>
            <w:gridSpan w:val="2"/>
            <w:tcMar>
              <w:top w:w="15" w:type="dxa"/>
              <w:left w:w="15" w:type="dxa"/>
              <w:bottom w:w="15" w:type="dxa"/>
              <w:right w:w="15" w:type="dxa"/>
            </w:tcMar>
            <w:vAlign w:val="center"/>
            <w:hideMark/>
          </w:tcPr>
          <w:p w14:paraId="506BF4CD" w14:textId="77777777" w:rsidR="007B4D94" w:rsidRDefault="007B4D94" w:rsidP="00722087">
            <w:pPr>
              <w:jc w:val="center"/>
              <w:rPr>
                <w:rFonts w:eastAsia="Times New Roman"/>
              </w:rPr>
            </w:pPr>
            <w:r>
              <w:rPr>
                <w:rFonts w:eastAsia="Times New Roman"/>
              </w:rPr>
              <w:t>(30.78)</w:t>
            </w:r>
          </w:p>
        </w:tc>
        <w:tc>
          <w:tcPr>
            <w:tcW w:w="1162" w:type="dxa"/>
            <w:tcMar>
              <w:top w:w="15" w:type="dxa"/>
              <w:left w:w="15" w:type="dxa"/>
              <w:bottom w:w="15" w:type="dxa"/>
              <w:right w:w="15" w:type="dxa"/>
            </w:tcMar>
            <w:vAlign w:val="center"/>
            <w:hideMark/>
          </w:tcPr>
          <w:p w14:paraId="589B4BF7"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58BE275C" w14:textId="77777777" w:rsidR="007B4D94" w:rsidRDefault="007B4D94" w:rsidP="00722087">
            <w:pPr>
              <w:jc w:val="center"/>
              <w:rPr>
                <w:rFonts w:eastAsia="Times New Roman"/>
              </w:rPr>
            </w:pPr>
            <w:r>
              <w:rPr>
                <w:rFonts w:eastAsia="Times New Roman"/>
              </w:rPr>
              <w:t>(20.72)</w:t>
            </w:r>
          </w:p>
        </w:tc>
        <w:tc>
          <w:tcPr>
            <w:tcW w:w="1162" w:type="dxa"/>
            <w:gridSpan w:val="2"/>
            <w:tcMar>
              <w:top w:w="15" w:type="dxa"/>
              <w:left w:w="15" w:type="dxa"/>
              <w:bottom w:w="15" w:type="dxa"/>
              <w:right w:w="15" w:type="dxa"/>
            </w:tcMar>
            <w:vAlign w:val="center"/>
            <w:hideMark/>
          </w:tcPr>
          <w:p w14:paraId="11F8CC17"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10BA55C4" w14:textId="77777777" w:rsidR="007B4D94" w:rsidRDefault="007B4D94" w:rsidP="00722087">
            <w:pPr>
              <w:jc w:val="center"/>
              <w:rPr>
                <w:rFonts w:eastAsia="Times New Roman"/>
              </w:rPr>
            </w:pPr>
            <w:r>
              <w:rPr>
                <w:rFonts w:eastAsia="Times New Roman"/>
              </w:rPr>
              <w:t>(23.63)</w:t>
            </w:r>
          </w:p>
        </w:tc>
        <w:tc>
          <w:tcPr>
            <w:tcW w:w="1162" w:type="dxa"/>
            <w:tcMar>
              <w:top w:w="15" w:type="dxa"/>
              <w:left w:w="15" w:type="dxa"/>
              <w:bottom w:w="15" w:type="dxa"/>
              <w:right w:w="15" w:type="dxa"/>
            </w:tcMar>
            <w:vAlign w:val="center"/>
            <w:hideMark/>
          </w:tcPr>
          <w:p w14:paraId="5778F7A6"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56C18507" w14:textId="77777777" w:rsidR="007B4D94" w:rsidRDefault="007B4D94" w:rsidP="00722087">
            <w:pPr>
              <w:jc w:val="center"/>
              <w:rPr>
                <w:rFonts w:eastAsia="Times New Roman"/>
              </w:rPr>
            </w:pPr>
            <w:r>
              <w:rPr>
                <w:rFonts w:eastAsia="Times New Roman"/>
              </w:rPr>
              <w:t>(17.83)</w:t>
            </w:r>
          </w:p>
        </w:tc>
      </w:tr>
      <w:tr w:rsidR="007B4D94" w14:paraId="77D30DC5" w14:textId="77777777" w:rsidTr="00722087">
        <w:trPr>
          <w:tblCellSpacing w:w="15" w:type="dxa"/>
        </w:trPr>
        <w:tc>
          <w:tcPr>
            <w:tcW w:w="3372" w:type="dxa"/>
            <w:tcMar>
              <w:top w:w="15" w:type="dxa"/>
              <w:left w:w="15" w:type="dxa"/>
              <w:bottom w:w="15" w:type="dxa"/>
              <w:right w:w="15" w:type="dxa"/>
            </w:tcMar>
            <w:vAlign w:val="center"/>
            <w:hideMark/>
          </w:tcPr>
          <w:p w14:paraId="392088BF" w14:textId="77777777" w:rsidR="007B4D94" w:rsidRDefault="007B4D94" w:rsidP="00722087">
            <w:pPr>
              <w:rPr>
                <w:rFonts w:eastAsia="Times New Roman"/>
              </w:rPr>
            </w:pPr>
            <w:r>
              <w:rPr>
                <w:rFonts w:eastAsia="Times New Roman"/>
              </w:rPr>
              <w:t>Education</w:t>
            </w:r>
          </w:p>
        </w:tc>
        <w:tc>
          <w:tcPr>
            <w:tcW w:w="1163" w:type="dxa"/>
            <w:tcMar>
              <w:top w:w="15" w:type="dxa"/>
              <w:left w:w="15" w:type="dxa"/>
              <w:bottom w:w="15" w:type="dxa"/>
              <w:right w:w="15" w:type="dxa"/>
            </w:tcMar>
            <w:vAlign w:val="center"/>
            <w:hideMark/>
          </w:tcPr>
          <w:p w14:paraId="302AD850" w14:textId="77777777" w:rsidR="007B4D94" w:rsidRDefault="007B4D94" w:rsidP="00722087">
            <w:pPr>
              <w:rPr>
                <w:rFonts w:eastAsia="Times New Roman"/>
              </w:rPr>
            </w:pPr>
          </w:p>
        </w:tc>
        <w:tc>
          <w:tcPr>
            <w:tcW w:w="1164" w:type="dxa"/>
            <w:gridSpan w:val="2"/>
            <w:tcMar>
              <w:top w:w="15" w:type="dxa"/>
              <w:left w:w="15" w:type="dxa"/>
              <w:bottom w:w="15" w:type="dxa"/>
              <w:right w:w="15" w:type="dxa"/>
            </w:tcMar>
            <w:vAlign w:val="center"/>
            <w:hideMark/>
          </w:tcPr>
          <w:p w14:paraId="76B92F21" w14:textId="77777777" w:rsidR="007B4D94" w:rsidRDefault="007B4D94" w:rsidP="00722087">
            <w:pPr>
              <w:jc w:val="center"/>
              <w:rPr>
                <w:rFonts w:eastAsia="Times New Roman"/>
              </w:rPr>
            </w:pPr>
            <w:r>
              <w:rPr>
                <w:rFonts w:eastAsia="Times New Roman"/>
              </w:rPr>
              <w:t>184.19</w:t>
            </w:r>
          </w:p>
        </w:tc>
        <w:tc>
          <w:tcPr>
            <w:tcW w:w="1162" w:type="dxa"/>
            <w:tcMar>
              <w:top w:w="15" w:type="dxa"/>
              <w:left w:w="15" w:type="dxa"/>
              <w:bottom w:w="15" w:type="dxa"/>
              <w:right w:w="15" w:type="dxa"/>
            </w:tcMar>
            <w:vAlign w:val="center"/>
            <w:hideMark/>
          </w:tcPr>
          <w:p w14:paraId="3951FC6D"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194DA9C2" w14:textId="77777777" w:rsidR="007B4D94" w:rsidRDefault="007B4D94" w:rsidP="00722087">
            <w:pPr>
              <w:jc w:val="center"/>
              <w:rPr>
                <w:rFonts w:eastAsia="Times New Roman"/>
              </w:rPr>
            </w:pPr>
            <w:r>
              <w:rPr>
                <w:rFonts w:eastAsia="Times New Roman"/>
              </w:rPr>
              <w:t>119.92</w:t>
            </w:r>
          </w:p>
        </w:tc>
        <w:tc>
          <w:tcPr>
            <w:tcW w:w="1162" w:type="dxa"/>
            <w:gridSpan w:val="2"/>
            <w:tcMar>
              <w:top w:w="15" w:type="dxa"/>
              <w:left w:w="15" w:type="dxa"/>
              <w:bottom w:w="15" w:type="dxa"/>
              <w:right w:w="15" w:type="dxa"/>
            </w:tcMar>
            <w:vAlign w:val="center"/>
            <w:hideMark/>
          </w:tcPr>
          <w:p w14:paraId="537627E1"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76E4C99D" w14:textId="77777777" w:rsidR="007B4D94" w:rsidRDefault="007B4D94" w:rsidP="00722087">
            <w:pPr>
              <w:jc w:val="center"/>
              <w:rPr>
                <w:rFonts w:eastAsia="Times New Roman"/>
              </w:rPr>
            </w:pPr>
            <w:r>
              <w:rPr>
                <w:rFonts w:eastAsia="Times New Roman"/>
              </w:rPr>
              <w:t>-109.21</w:t>
            </w:r>
          </w:p>
        </w:tc>
        <w:tc>
          <w:tcPr>
            <w:tcW w:w="1162" w:type="dxa"/>
            <w:tcMar>
              <w:top w:w="15" w:type="dxa"/>
              <w:left w:w="15" w:type="dxa"/>
              <w:bottom w:w="15" w:type="dxa"/>
              <w:right w:w="15" w:type="dxa"/>
            </w:tcMar>
            <w:vAlign w:val="center"/>
            <w:hideMark/>
          </w:tcPr>
          <w:p w14:paraId="421774EF"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18EDDA0E" w14:textId="77777777" w:rsidR="007B4D94" w:rsidRDefault="007B4D94" w:rsidP="00722087">
            <w:pPr>
              <w:jc w:val="center"/>
              <w:rPr>
                <w:rFonts w:eastAsia="Times New Roman"/>
              </w:rPr>
            </w:pPr>
            <w:r>
              <w:rPr>
                <w:rFonts w:eastAsia="Times New Roman"/>
              </w:rPr>
              <w:t>-95.51</w:t>
            </w:r>
          </w:p>
        </w:tc>
      </w:tr>
      <w:tr w:rsidR="007B4D94" w14:paraId="46BDD4A1" w14:textId="77777777" w:rsidTr="00722087">
        <w:trPr>
          <w:tblCellSpacing w:w="15" w:type="dxa"/>
        </w:trPr>
        <w:tc>
          <w:tcPr>
            <w:tcW w:w="3372" w:type="dxa"/>
            <w:tcMar>
              <w:top w:w="15" w:type="dxa"/>
              <w:left w:w="15" w:type="dxa"/>
              <w:bottom w:w="15" w:type="dxa"/>
              <w:right w:w="15" w:type="dxa"/>
            </w:tcMar>
            <w:vAlign w:val="center"/>
            <w:hideMark/>
          </w:tcPr>
          <w:p w14:paraId="76C431BA"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5FB4B3D0" w14:textId="77777777" w:rsidR="007B4D94" w:rsidRDefault="007B4D94" w:rsidP="00722087">
            <w:pPr>
              <w:rPr>
                <w:sz w:val="20"/>
                <w:szCs w:val="20"/>
              </w:rPr>
            </w:pPr>
          </w:p>
        </w:tc>
        <w:tc>
          <w:tcPr>
            <w:tcW w:w="1164" w:type="dxa"/>
            <w:gridSpan w:val="2"/>
            <w:tcMar>
              <w:top w:w="15" w:type="dxa"/>
              <w:left w:w="15" w:type="dxa"/>
              <w:bottom w:w="15" w:type="dxa"/>
              <w:right w:w="15" w:type="dxa"/>
            </w:tcMar>
            <w:vAlign w:val="center"/>
            <w:hideMark/>
          </w:tcPr>
          <w:p w14:paraId="32632D85" w14:textId="77777777" w:rsidR="007B4D94" w:rsidRDefault="007B4D94" w:rsidP="00722087">
            <w:pPr>
              <w:jc w:val="center"/>
              <w:rPr>
                <w:rFonts w:eastAsia="Times New Roman"/>
              </w:rPr>
            </w:pPr>
            <w:r>
              <w:rPr>
                <w:rFonts w:eastAsia="Times New Roman"/>
              </w:rPr>
              <w:t>(118.97)</w:t>
            </w:r>
          </w:p>
        </w:tc>
        <w:tc>
          <w:tcPr>
            <w:tcW w:w="1162" w:type="dxa"/>
            <w:tcMar>
              <w:top w:w="15" w:type="dxa"/>
              <w:left w:w="15" w:type="dxa"/>
              <w:bottom w:w="15" w:type="dxa"/>
              <w:right w:w="15" w:type="dxa"/>
            </w:tcMar>
            <w:vAlign w:val="center"/>
            <w:hideMark/>
          </w:tcPr>
          <w:p w14:paraId="21D623EE"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2F2D286B" w14:textId="77777777" w:rsidR="007B4D94" w:rsidRDefault="007B4D94" w:rsidP="00722087">
            <w:pPr>
              <w:jc w:val="center"/>
              <w:rPr>
                <w:rFonts w:eastAsia="Times New Roman"/>
              </w:rPr>
            </w:pPr>
            <w:r>
              <w:rPr>
                <w:rFonts w:eastAsia="Times New Roman"/>
              </w:rPr>
              <w:t>(87.89)</w:t>
            </w:r>
          </w:p>
        </w:tc>
        <w:tc>
          <w:tcPr>
            <w:tcW w:w="1162" w:type="dxa"/>
            <w:gridSpan w:val="2"/>
            <w:tcMar>
              <w:top w:w="15" w:type="dxa"/>
              <w:left w:w="15" w:type="dxa"/>
              <w:bottom w:w="15" w:type="dxa"/>
              <w:right w:w="15" w:type="dxa"/>
            </w:tcMar>
            <w:vAlign w:val="center"/>
            <w:hideMark/>
          </w:tcPr>
          <w:p w14:paraId="72746B3B"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7742B8E1" w14:textId="77777777" w:rsidR="007B4D94" w:rsidRDefault="007B4D94" w:rsidP="00722087">
            <w:pPr>
              <w:jc w:val="center"/>
              <w:rPr>
                <w:rFonts w:eastAsia="Times New Roman"/>
              </w:rPr>
            </w:pPr>
            <w:r>
              <w:rPr>
                <w:rFonts w:eastAsia="Times New Roman"/>
              </w:rPr>
              <w:t>(180.72)</w:t>
            </w:r>
          </w:p>
        </w:tc>
        <w:tc>
          <w:tcPr>
            <w:tcW w:w="1162" w:type="dxa"/>
            <w:tcMar>
              <w:top w:w="15" w:type="dxa"/>
              <w:left w:w="15" w:type="dxa"/>
              <w:bottom w:w="15" w:type="dxa"/>
              <w:right w:w="15" w:type="dxa"/>
            </w:tcMar>
            <w:vAlign w:val="center"/>
            <w:hideMark/>
          </w:tcPr>
          <w:p w14:paraId="55BB9915"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18EC9286" w14:textId="77777777" w:rsidR="007B4D94" w:rsidRDefault="007B4D94" w:rsidP="00722087">
            <w:pPr>
              <w:jc w:val="center"/>
              <w:rPr>
                <w:rFonts w:eastAsia="Times New Roman"/>
              </w:rPr>
            </w:pPr>
            <w:r>
              <w:rPr>
                <w:rFonts w:eastAsia="Times New Roman"/>
              </w:rPr>
              <w:t>(146.69)</w:t>
            </w:r>
          </w:p>
        </w:tc>
      </w:tr>
      <w:tr w:rsidR="007B4D94" w14:paraId="127E0809" w14:textId="77777777" w:rsidTr="00722087">
        <w:trPr>
          <w:tblCellSpacing w:w="15" w:type="dxa"/>
        </w:trPr>
        <w:tc>
          <w:tcPr>
            <w:tcW w:w="3372" w:type="dxa"/>
            <w:tcMar>
              <w:top w:w="15" w:type="dxa"/>
              <w:left w:w="15" w:type="dxa"/>
              <w:bottom w:w="15" w:type="dxa"/>
              <w:right w:w="15" w:type="dxa"/>
            </w:tcMar>
            <w:vAlign w:val="center"/>
            <w:hideMark/>
          </w:tcPr>
          <w:p w14:paraId="7B92F5EF" w14:textId="77777777" w:rsidR="007B4D94" w:rsidRDefault="007B4D94" w:rsidP="00722087">
            <w:pPr>
              <w:rPr>
                <w:rFonts w:eastAsia="Times New Roman"/>
              </w:rPr>
            </w:pPr>
            <w:r>
              <w:rPr>
                <w:rFonts w:eastAsia="Times New Roman"/>
              </w:rPr>
              <w:t>Baseline productivity</w:t>
            </w:r>
          </w:p>
        </w:tc>
        <w:tc>
          <w:tcPr>
            <w:tcW w:w="1163" w:type="dxa"/>
            <w:tcMar>
              <w:top w:w="15" w:type="dxa"/>
              <w:left w:w="15" w:type="dxa"/>
              <w:bottom w:w="15" w:type="dxa"/>
              <w:right w:w="15" w:type="dxa"/>
            </w:tcMar>
            <w:vAlign w:val="center"/>
            <w:hideMark/>
          </w:tcPr>
          <w:p w14:paraId="4FF1BCAC" w14:textId="77777777" w:rsidR="007B4D94" w:rsidRDefault="007B4D94" w:rsidP="00722087">
            <w:pPr>
              <w:rPr>
                <w:rFonts w:eastAsia="Times New Roman"/>
              </w:rPr>
            </w:pPr>
          </w:p>
        </w:tc>
        <w:tc>
          <w:tcPr>
            <w:tcW w:w="1164" w:type="dxa"/>
            <w:gridSpan w:val="2"/>
            <w:tcMar>
              <w:top w:w="15" w:type="dxa"/>
              <w:left w:w="15" w:type="dxa"/>
              <w:bottom w:w="15" w:type="dxa"/>
              <w:right w:w="15" w:type="dxa"/>
            </w:tcMar>
            <w:vAlign w:val="center"/>
            <w:hideMark/>
          </w:tcPr>
          <w:p w14:paraId="07DFED3A" w14:textId="77777777" w:rsidR="007B4D94" w:rsidRDefault="007B4D94" w:rsidP="00722087">
            <w:pPr>
              <w:jc w:val="center"/>
              <w:rPr>
                <w:rFonts w:eastAsia="Times New Roman"/>
              </w:rPr>
            </w:pPr>
            <w:r>
              <w:rPr>
                <w:rFonts w:eastAsia="Times New Roman"/>
              </w:rPr>
              <w:t>0.44</w:t>
            </w:r>
            <w:r>
              <w:rPr>
                <w:rFonts w:eastAsia="Times New Roman"/>
                <w:vertAlign w:val="superscript"/>
              </w:rPr>
              <w:t>***</w:t>
            </w:r>
          </w:p>
        </w:tc>
        <w:tc>
          <w:tcPr>
            <w:tcW w:w="1162" w:type="dxa"/>
            <w:tcMar>
              <w:top w:w="15" w:type="dxa"/>
              <w:left w:w="15" w:type="dxa"/>
              <w:bottom w:w="15" w:type="dxa"/>
              <w:right w:w="15" w:type="dxa"/>
            </w:tcMar>
            <w:vAlign w:val="center"/>
            <w:hideMark/>
          </w:tcPr>
          <w:p w14:paraId="349C7C46"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725857BA" w14:textId="77777777" w:rsidR="007B4D94" w:rsidRDefault="007B4D94" w:rsidP="00722087">
            <w:pPr>
              <w:jc w:val="center"/>
              <w:rPr>
                <w:rFonts w:eastAsia="Times New Roman"/>
              </w:rPr>
            </w:pPr>
            <w:r>
              <w:rPr>
                <w:rFonts w:eastAsia="Times New Roman"/>
              </w:rPr>
              <w:t>0.40</w:t>
            </w:r>
            <w:r>
              <w:rPr>
                <w:rFonts w:eastAsia="Times New Roman"/>
                <w:vertAlign w:val="superscript"/>
              </w:rPr>
              <w:t>***</w:t>
            </w:r>
          </w:p>
        </w:tc>
        <w:tc>
          <w:tcPr>
            <w:tcW w:w="1162" w:type="dxa"/>
            <w:gridSpan w:val="2"/>
            <w:tcMar>
              <w:top w:w="15" w:type="dxa"/>
              <w:left w:w="15" w:type="dxa"/>
              <w:bottom w:w="15" w:type="dxa"/>
              <w:right w:w="15" w:type="dxa"/>
            </w:tcMar>
            <w:vAlign w:val="center"/>
            <w:hideMark/>
          </w:tcPr>
          <w:p w14:paraId="422A73A8"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71A3BBE3" w14:textId="77777777" w:rsidR="007B4D94" w:rsidRDefault="007B4D94" w:rsidP="00722087">
            <w:pPr>
              <w:jc w:val="center"/>
              <w:rPr>
                <w:rFonts w:eastAsia="Times New Roman"/>
              </w:rPr>
            </w:pPr>
            <w:r>
              <w:rPr>
                <w:rFonts w:eastAsia="Times New Roman"/>
              </w:rPr>
              <w:t>0.33</w:t>
            </w:r>
            <w:r>
              <w:rPr>
                <w:rFonts w:eastAsia="Times New Roman"/>
                <w:vertAlign w:val="superscript"/>
              </w:rPr>
              <w:t>***</w:t>
            </w:r>
          </w:p>
        </w:tc>
        <w:tc>
          <w:tcPr>
            <w:tcW w:w="1162" w:type="dxa"/>
            <w:tcMar>
              <w:top w:w="15" w:type="dxa"/>
              <w:left w:w="15" w:type="dxa"/>
              <w:bottom w:w="15" w:type="dxa"/>
              <w:right w:w="15" w:type="dxa"/>
            </w:tcMar>
            <w:vAlign w:val="center"/>
            <w:hideMark/>
          </w:tcPr>
          <w:p w14:paraId="316BD4B9"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10CC8E5C" w14:textId="77777777" w:rsidR="007B4D94" w:rsidRDefault="007B4D94" w:rsidP="00722087">
            <w:pPr>
              <w:jc w:val="center"/>
              <w:rPr>
                <w:rFonts w:eastAsia="Times New Roman"/>
              </w:rPr>
            </w:pPr>
            <w:r>
              <w:rPr>
                <w:rFonts w:eastAsia="Times New Roman"/>
              </w:rPr>
              <w:t>0.34</w:t>
            </w:r>
            <w:r>
              <w:rPr>
                <w:rFonts w:eastAsia="Times New Roman"/>
                <w:vertAlign w:val="superscript"/>
              </w:rPr>
              <w:t>***</w:t>
            </w:r>
          </w:p>
        </w:tc>
      </w:tr>
      <w:tr w:rsidR="007B4D94" w14:paraId="0CC3F349" w14:textId="77777777" w:rsidTr="00722087">
        <w:trPr>
          <w:tblCellSpacing w:w="15" w:type="dxa"/>
        </w:trPr>
        <w:tc>
          <w:tcPr>
            <w:tcW w:w="3372" w:type="dxa"/>
            <w:tcMar>
              <w:top w:w="15" w:type="dxa"/>
              <w:left w:w="15" w:type="dxa"/>
              <w:bottom w:w="15" w:type="dxa"/>
              <w:right w:w="15" w:type="dxa"/>
            </w:tcMar>
            <w:vAlign w:val="center"/>
            <w:hideMark/>
          </w:tcPr>
          <w:p w14:paraId="080705FC" w14:textId="77777777" w:rsidR="007B4D94" w:rsidRDefault="007B4D94" w:rsidP="00722087">
            <w:pPr>
              <w:rPr>
                <w:rFonts w:eastAsia="Times New Roman"/>
              </w:rPr>
            </w:pPr>
            <w:r>
              <w:rPr>
                <w:rFonts w:eastAsia="Times New Roman"/>
              </w:rPr>
              <w:t xml:space="preserve">  (first 6-week period)</w:t>
            </w:r>
          </w:p>
        </w:tc>
        <w:tc>
          <w:tcPr>
            <w:tcW w:w="1163" w:type="dxa"/>
            <w:tcMar>
              <w:top w:w="15" w:type="dxa"/>
              <w:left w:w="15" w:type="dxa"/>
              <w:bottom w:w="15" w:type="dxa"/>
              <w:right w:w="15" w:type="dxa"/>
            </w:tcMar>
            <w:vAlign w:val="center"/>
            <w:hideMark/>
          </w:tcPr>
          <w:p w14:paraId="107D3751" w14:textId="77777777" w:rsidR="007B4D94" w:rsidRDefault="007B4D94" w:rsidP="00722087">
            <w:pPr>
              <w:rPr>
                <w:rFonts w:eastAsia="Times New Roman"/>
              </w:rPr>
            </w:pPr>
          </w:p>
        </w:tc>
        <w:tc>
          <w:tcPr>
            <w:tcW w:w="1164" w:type="dxa"/>
            <w:gridSpan w:val="2"/>
            <w:tcMar>
              <w:top w:w="15" w:type="dxa"/>
              <w:left w:w="15" w:type="dxa"/>
              <w:bottom w:w="15" w:type="dxa"/>
              <w:right w:w="15" w:type="dxa"/>
            </w:tcMar>
            <w:vAlign w:val="center"/>
            <w:hideMark/>
          </w:tcPr>
          <w:p w14:paraId="2EBFDCB1" w14:textId="77777777" w:rsidR="007B4D94" w:rsidRDefault="007B4D94" w:rsidP="00722087">
            <w:pPr>
              <w:jc w:val="center"/>
              <w:rPr>
                <w:rFonts w:eastAsia="Times New Roman"/>
              </w:rPr>
            </w:pPr>
            <w:r>
              <w:rPr>
                <w:rFonts w:eastAsia="Times New Roman"/>
              </w:rPr>
              <w:t>(0.06)</w:t>
            </w:r>
          </w:p>
        </w:tc>
        <w:tc>
          <w:tcPr>
            <w:tcW w:w="1162" w:type="dxa"/>
            <w:tcMar>
              <w:top w:w="15" w:type="dxa"/>
              <w:left w:w="15" w:type="dxa"/>
              <w:bottom w:w="15" w:type="dxa"/>
              <w:right w:w="15" w:type="dxa"/>
            </w:tcMar>
            <w:vAlign w:val="center"/>
            <w:hideMark/>
          </w:tcPr>
          <w:p w14:paraId="118249F8"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4E5C7680" w14:textId="77777777" w:rsidR="007B4D94" w:rsidRDefault="007B4D94" w:rsidP="00722087">
            <w:pPr>
              <w:jc w:val="center"/>
              <w:rPr>
                <w:rFonts w:eastAsia="Times New Roman"/>
              </w:rPr>
            </w:pPr>
            <w:r>
              <w:rPr>
                <w:rFonts w:eastAsia="Times New Roman"/>
              </w:rPr>
              <w:t>(0.05)</w:t>
            </w:r>
          </w:p>
        </w:tc>
        <w:tc>
          <w:tcPr>
            <w:tcW w:w="1162" w:type="dxa"/>
            <w:gridSpan w:val="2"/>
            <w:tcMar>
              <w:top w:w="15" w:type="dxa"/>
              <w:left w:w="15" w:type="dxa"/>
              <w:bottom w:w="15" w:type="dxa"/>
              <w:right w:w="15" w:type="dxa"/>
            </w:tcMar>
            <w:vAlign w:val="center"/>
            <w:hideMark/>
          </w:tcPr>
          <w:p w14:paraId="4C3AEA4F"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0B3BC26D" w14:textId="77777777" w:rsidR="007B4D94" w:rsidRDefault="007B4D94" w:rsidP="00722087">
            <w:pPr>
              <w:jc w:val="center"/>
              <w:rPr>
                <w:rFonts w:eastAsia="Times New Roman"/>
              </w:rPr>
            </w:pPr>
            <w:r>
              <w:rPr>
                <w:rFonts w:eastAsia="Times New Roman"/>
              </w:rPr>
              <w:t>(0.06)</w:t>
            </w:r>
          </w:p>
        </w:tc>
        <w:tc>
          <w:tcPr>
            <w:tcW w:w="1162" w:type="dxa"/>
            <w:tcMar>
              <w:top w:w="15" w:type="dxa"/>
              <w:left w:w="15" w:type="dxa"/>
              <w:bottom w:w="15" w:type="dxa"/>
              <w:right w:w="15" w:type="dxa"/>
            </w:tcMar>
            <w:vAlign w:val="center"/>
            <w:hideMark/>
          </w:tcPr>
          <w:p w14:paraId="0E9E8E64"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73C94E0B" w14:textId="77777777" w:rsidR="007B4D94" w:rsidRDefault="007B4D94" w:rsidP="00722087">
            <w:pPr>
              <w:jc w:val="center"/>
              <w:rPr>
                <w:rFonts w:eastAsia="Times New Roman"/>
              </w:rPr>
            </w:pPr>
            <w:r>
              <w:rPr>
                <w:rFonts w:eastAsia="Times New Roman"/>
              </w:rPr>
              <w:t>(0.05)</w:t>
            </w:r>
          </w:p>
        </w:tc>
      </w:tr>
      <w:tr w:rsidR="007B4D94" w14:paraId="5F4EC815" w14:textId="77777777" w:rsidTr="00722087">
        <w:trPr>
          <w:trHeight w:val="339"/>
          <w:tblCellSpacing w:w="15" w:type="dxa"/>
        </w:trPr>
        <w:tc>
          <w:tcPr>
            <w:tcW w:w="3372" w:type="dxa"/>
            <w:tcMar>
              <w:top w:w="15" w:type="dxa"/>
              <w:left w:w="15" w:type="dxa"/>
              <w:bottom w:w="15" w:type="dxa"/>
              <w:right w:w="15" w:type="dxa"/>
            </w:tcMar>
            <w:vAlign w:val="center"/>
            <w:hideMark/>
          </w:tcPr>
          <w:p w14:paraId="5458F197" w14:textId="77777777" w:rsidR="007B4D94" w:rsidRDefault="007B4D94" w:rsidP="00722087">
            <w:pPr>
              <w:rPr>
                <w:rFonts w:eastAsia="Times New Roman"/>
              </w:rPr>
            </w:pPr>
            <w:r>
              <w:rPr>
                <w:rFonts w:eastAsia="Times New Roman"/>
              </w:rPr>
              <w:t>Baseline productivity</w:t>
            </w:r>
          </w:p>
        </w:tc>
        <w:tc>
          <w:tcPr>
            <w:tcW w:w="1163" w:type="dxa"/>
            <w:tcMar>
              <w:top w:w="15" w:type="dxa"/>
              <w:left w:w="15" w:type="dxa"/>
              <w:bottom w:w="15" w:type="dxa"/>
              <w:right w:w="15" w:type="dxa"/>
            </w:tcMar>
            <w:vAlign w:val="center"/>
            <w:hideMark/>
          </w:tcPr>
          <w:p w14:paraId="7338FEED" w14:textId="77777777" w:rsidR="007B4D94" w:rsidRDefault="007B4D94" w:rsidP="00722087">
            <w:pPr>
              <w:rPr>
                <w:rFonts w:eastAsia="Times New Roman"/>
              </w:rPr>
            </w:pPr>
          </w:p>
        </w:tc>
        <w:tc>
          <w:tcPr>
            <w:tcW w:w="1164" w:type="dxa"/>
            <w:gridSpan w:val="2"/>
            <w:tcMar>
              <w:top w:w="15" w:type="dxa"/>
              <w:left w:w="15" w:type="dxa"/>
              <w:bottom w:w="15" w:type="dxa"/>
              <w:right w:w="15" w:type="dxa"/>
            </w:tcMar>
            <w:vAlign w:val="center"/>
            <w:hideMark/>
          </w:tcPr>
          <w:p w14:paraId="6C98B877" w14:textId="77777777" w:rsidR="007B4D94" w:rsidRDefault="007B4D94" w:rsidP="00722087">
            <w:pPr>
              <w:jc w:val="center"/>
              <w:rPr>
                <w:rFonts w:eastAsia="Times New Roman"/>
              </w:rPr>
            </w:pPr>
            <w:r>
              <w:rPr>
                <w:rFonts w:eastAsia="Times New Roman"/>
              </w:rPr>
              <w:t>0.04</w:t>
            </w:r>
          </w:p>
        </w:tc>
        <w:tc>
          <w:tcPr>
            <w:tcW w:w="1162" w:type="dxa"/>
            <w:tcMar>
              <w:top w:w="15" w:type="dxa"/>
              <w:left w:w="15" w:type="dxa"/>
              <w:bottom w:w="15" w:type="dxa"/>
              <w:right w:w="15" w:type="dxa"/>
            </w:tcMar>
            <w:vAlign w:val="center"/>
            <w:hideMark/>
          </w:tcPr>
          <w:p w14:paraId="39E99C80"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5225AA4C" w14:textId="77777777" w:rsidR="007B4D94" w:rsidRDefault="007B4D94" w:rsidP="00722087">
            <w:pPr>
              <w:jc w:val="center"/>
              <w:rPr>
                <w:rFonts w:eastAsia="Times New Roman"/>
              </w:rPr>
            </w:pPr>
            <w:r>
              <w:rPr>
                <w:rFonts w:eastAsia="Times New Roman"/>
              </w:rPr>
              <w:t>0.06</w:t>
            </w:r>
          </w:p>
        </w:tc>
        <w:tc>
          <w:tcPr>
            <w:tcW w:w="1162" w:type="dxa"/>
            <w:gridSpan w:val="2"/>
            <w:tcMar>
              <w:top w:w="15" w:type="dxa"/>
              <w:left w:w="15" w:type="dxa"/>
              <w:bottom w:w="15" w:type="dxa"/>
              <w:right w:w="15" w:type="dxa"/>
            </w:tcMar>
            <w:vAlign w:val="center"/>
            <w:hideMark/>
          </w:tcPr>
          <w:p w14:paraId="0A03109C"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32A0F2D6" w14:textId="77777777" w:rsidR="007B4D94" w:rsidRDefault="007B4D94" w:rsidP="00722087">
            <w:pPr>
              <w:jc w:val="center"/>
              <w:rPr>
                <w:rFonts w:eastAsia="Times New Roman"/>
              </w:rPr>
            </w:pPr>
            <w:r>
              <w:rPr>
                <w:rFonts w:eastAsia="Times New Roman"/>
              </w:rPr>
              <w:t>0.13</w:t>
            </w:r>
            <w:r>
              <w:rPr>
                <w:rFonts w:eastAsia="Times New Roman"/>
                <w:vertAlign w:val="superscript"/>
              </w:rPr>
              <w:t>*</w:t>
            </w:r>
          </w:p>
        </w:tc>
        <w:tc>
          <w:tcPr>
            <w:tcW w:w="1162" w:type="dxa"/>
            <w:tcMar>
              <w:top w:w="15" w:type="dxa"/>
              <w:left w:w="15" w:type="dxa"/>
              <w:bottom w:w="15" w:type="dxa"/>
              <w:right w:w="15" w:type="dxa"/>
            </w:tcMar>
            <w:vAlign w:val="center"/>
            <w:hideMark/>
          </w:tcPr>
          <w:p w14:paraId="6390BE20"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42DACF48" w14:textId="77777777" w:rsidR="007B4D94" w:rsidRDefault="007B4D94" w:rsidP="00722087">
            <w:pPr>
              <w:jc w:val="center"/>
              <w:rPr>
                <w:rFonts w:eastAsia="Times New Roman"/>
              </w:rPr>
            </w:pPr>
            <w:r>
              <w:rPr>
                <w:rFonts w:eastAsia="Times New Roman"/>
              </w:rPr>
              <w:t>0.14</w:t>
            </w:r>
            <w:r>
              <w:rPr>
                <w:rFonts w:eastAsia="Times New Roman"/>
                <w:vertAlign w:val="superscript"/>
              </w:rPr>
              <w:t>**</w:t>
            </w:r>
          </w:p>
        </w:tc>
      </w:tr>
      <w:tr w:rsidR="007B4D94" w14:paraId="57AAB00D" w14:textId="77777777" w:rsidTr="00722087">
        <w:trPr>
          <w:tblCellSpacing w:w="15" w:type="dxa"/>
        </w:trPr>
        <w:tc>
          <w:tcPr>
            <w:tcW w:w="3372" w:type="dxa"/>
            <w:tcMar>
              <w:top w:w="15" w:type="dxa"/>
              <w:left w:w="15" w:type="dxa"/>
              <w:bottom w:w="15" w:type="dxa"/>
              <w:right w:w="15" w:type="dxa"/>
            </w:tcMar>
            <w:vAlign w:val="center"/>
            <w:hideMark/>
          </w:tcPr>
          <w:p w14:paraId="6C5EC00B" w14:textId="77777777" w:rsidR="007B4D94" w:rsidRDefault="007B4D94" w:rsidP="00722087">
            <w:pPr>
              <w:rPr>
                <w:rFonts w:eastAsia="Times New Roman"/>
              </w:rPr>
            </w:pPr>
            <w:r>
              <w:rPr>
                <w:rFonts w:eastAsia="Times New Roman"/>
              </w:rPr>
              <w:t xml:space="preserve">  (second 6-week period)</w:t>
            </w:r>
          </w:p>
        </w:tc>
        <w:tc>
          <w:tcPr>
            <w:tcW w:w="1163" w:type="dxa"/>
            <w:tcMar>
              <w:top w:w="15" w:type="dxa"/>
              <w:left w:w="15" w:type="dxa"/>
              <w:bottom w:w="15" w:type="dxa"/>
              <w:right w:w="15" w:type="dxa"/>
            </w:tcMar>
            <w:vAlign w:val="center"/>
            <w:hideMark/>
          </w:tcPr>
          <w:p w14:paraId="09FA4DDA" w14:textId="77777777" w:rsidR="007B4D94" w:rsidRDefault="007B4D94" w:rsidP="00722087">
            <w:pPr>
              <w:rPr>
                <w:rFonts w:eastAsia="Times New Roman"/>
              </w:rPr>
            </w:pPr>
          </w:p>
        </w:tc>
        <w:tc>
          <w:tcPr>
            <w:tcW w:w="1164" w:type="dxa"/>
            <w:gridSpan w:val="2"/>
            <w:tcMar>
              <w:top w:w="15" w:type="dxa"/>
              <w:left w:w="15" w:type="dxa"/>
              <w:bottom w:w="15" w:type="dxa"/>
              <w:right w:w="15" w:type="dxa"/>
            </w:tcMar>
            <w:vAlign w:val="center"/>
            <w:hideMark/>
          </w:tcPr>
          <w:p w14:paraId="62894E61" w14:textId="77777777" w:rsidR="007B4D94" w:rsidRDefault="007B4D94" w:rsidP="00722087">
            <w:pPr>
              <w:jc w:val="center"/>
              <w:rPr>
                <w:rFonts w:eastAsia="Times New Roman"/>
              </w:rPr>
            </w:pPr>
            <w:r>
              <w:rPr>
                <w:rFonts w:eastAsia="Times New Roman"/>
              </w:rPr>
              <w:t>(0.05)</w:t>
            </w:r>
          </w:p>
        </w:tc>
        <w:tc>
          <w:tcPr>
            <w:tcW w:w="1162" w:type="dxa"/>
            <w:tcMar>
              <w:top w:w="15" w:type="dxa"/>
              <w:left w:w="15" w:type="dxa"/>
              <w:bottom w:w="15" w:type="dxa"/>
              <w:right w:w="15" w:type="dxa"/>
            </w:tcMar>
            <w:vAlign w:val="center"/>
            <w:hideMark/>
          </w:tcPr>
          <w:p w14:paraId="4890C331"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749D147A" w14:textId="77777777" w:rsidR="007B4D94" w:rsidRDefault="007B4D94" w:rsidP="00722087">
            <w:pPr>
              <w:jc w:val="center"/>
              <w:rPr>
                <w:rFonts w:eastAsia="Times New Roman"/>
              </w:rPr>
            </w:pPr>
            <w:r>
              <w:rPr>
                <w:rFonts w:eastAsia="Times New Roman"/>
              </w:rPr>
              <w:t>(0.05)</w:t>
            </w:r>
          </w:p>
        </w:tc>
        <w:tc>
          <w:tcPr>
            <w:tcW w:w="1162" w:type="dxa"/>
            <w:gridSpan w:val="2"/>
            <w:tcMar>
              <w:top w:w="15" w:type="dxa"/>
              <w:left w:w="15" w:type="dxa"/>
              <w:bottom w:w="15" w:type="dxa"/>
              <w:right w:w="15" w:type="dxa"/>
            </w:tcMar>
            <w:vAlign w:val="center"/>
            <w:hideMark/>
          </w:tcPr>
          <w:p w14:paraId="492778D1"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0A52C45E" w14:textId="77777777" w:rsidR="007B4D94" w:rsidRDefault="007B4D94" w:rsidP="00722087">
            <w:pPr>
              <w:jc w:val="center"/>
              <w:rPr>
                <w:rFonts w:eastAsia="Times New Roman"/>
              </w:rPr>
            </w:pPr>
            <w:r>
              <w:rPr>
                <w:rFonts w:eastAsia="Times New Roman"/>
              </w:rPr>
              <w:t>(0.05)</w:t>
            </w:r>
          </w:p>
        </w:tc>
        <w:tc>
          <w:tcPr>
            <w:tcW w:w="1162" w:type="dxa"/>
            <w:tcMar>
              <w:top w:w="15" w:type="dxa"/>
              <w:left w:w="15" w:type="dxa"/>
              <w:bottom w:w="15" w:type="dxa"/>
              <w:right w:w="15" w:type="dxa"/>
            </w:tcMar>
            <w:vAlign w:val="center"/>
            <w:hideMark/>
          </w:tcPr>
          <w:p w14:paraId="244406D8" w14:textId="77777777" w:rsidR="007B4D94" w:rsidRDefault="007B4D94" w:rsidP="00722087">
            <w:pPr>
              <w:rPr>
                <w:rFonts w:eastAsia="Times New Roman"/>
              </w:rPr>
            </w:pPr>
          </w:p>
        </w:tc>
        <w:tc>
          <w:tcPr>
            <w:tcW w:w="1149" w:type="dxa"/>
            <w:tcMar>
              <w:top w:w="15" w:type="dxa"/>
              <w:left w:w="15" w:type="dxa"/>
              <w:bottom w:w="15" w:type="dxa"/>
              <w:right w:w="15" w:type="dxa"/>
            </w:tcMar>
            <w:vAlign w:val="center"/>
            <w:hideMark/>
          </w:tcPr>
          <w:p w14:paraId="60C744E3" w14:textId="77777777" w:rsidR="007B4D94" w:rsidRDefault="007B4D94" w:rsidP="00722087">
            <w:pPr>
              <w:jc w:val="center"/>
              <w:rPr>
                <w:rFonts w:eastAsia="Times New Roman"/>
              </w:rPr>
            </w:pPr>
            <w:r>
              <w:rPr>
                <w:rFonts w:eastAsia="Times New Roman"/>
              </w:rPr>
              <w:t>(0.05)</w:t>
            </w:r>
          </w:p>
        </w:tc>
      </w:tr>
      <w:tr w:rsidR="007B4D94" w14:paraId="7AE95345" w14:textId="77777777" w:rsidTr="00722087">
        <w:trPr>
          <w:tblCellSpacing w:w="15" w:type="dxa"/>
        </w:trPr>
        <w:tc>
          <w:tcPr>
            <w:tcW w:w="3372" w:type="dxa"/>
            <w:tcMar>
              <w:top w:w="15" w:type="dxa"/>
              <w:left w:w="15" w:type="dxa"/>
              <w:bottom w:w="15" w:type="dxa"/>
              <w:right w:w="15" w:type="dxa"/>
            </w:tcMar>
            <w:vAlign w:val="center"/>
          </w:tcPr>
          <w:p w14:paraId="4A30B8AA" w14:textId="77777777" w:rsidR="007B4D94" w:rsidRDefault="007B4D94" w:rsidP="00722087">
            <w:pPr>
              <w:rPr>
                <w:rFonts w:eastAsia="Times New Roman"/>
              </w:rPr>
            </w:pPr>
          </w:p>
          <w:p w14:paraId="4A2938B6" w14:textId="77777777" w:rsidR="007B4D94" w:rsidRDefault="007B4D94" w:rsidP="00722087">
            <w:pPr>
              <w:rPr>
                <w:rFonts w:eastAsia="Times New Roman"/>
              </w:rPr>
            </w:pPr>
            <w:r>
              <w:rPr>
                <w:rFonts w:eastAsia="Times New Roman"/>
              </w:rPr>
              <w:t>Departmental fixed effects</w:t>
            </w:r>
          </w:p>
        </w:tc>
        <w:tc>
          <w:tcPr>
            <w:tcW w:w="1163" w:type="dxa"/>
            <w:tcMar>
              <w:top w:w="15" w:type="dxa"/>
              <w:left w:w="15" w:type="dxa"/>
              <w:bottom w:w="15" w:type="dxa"/>
              <w:right w:w="15" w:type="dxa"/>
            </w:tcMar>
            <w:vAlign w:val="center"/>
          </w:tcPr>
          <w:p w14:paraId="2A7167A0" w14:textId="77777777" w:rsidR="007B4D94" w:rsidRDefault="007B4D94" w:rsidP="00722087">
            <w:pPr>
              <w:jc w:val="center"/>
              <w:rPr>
                <w:rFonts w:eastAsia="Times New Roman"/>
              </w:rPr>
            </w:pPr>
          </w:p>
          <w:p w14:paraId="5BA11FDE" w14:textId="77777777" w:rsidR="007B4D94" w:rsidRDefault="007B4D94" w:rsidP="00722087">
            <w:pPr>
              <w:jc w:val="center"/>
              <w:rPr>
                <w:rFonts w:eastAsia="Times New Roman"/>
              </w:rPr>
            </w:pPr>
            <w:r>
              <w:rPr>
                <w:rFonts w:eastAsia="Times New Roman"/>
              </w:rPr>
              <w:t>YES</w:t>
            </w:r>
          </w:p>
        </w:tc>
        <w:tc>
          <w:tcPr>
            <w:tcW w:w="1164" w:type="dxa"/>
            <w:gridSpan w:val="2"/>
            <w:tcMar>
              <w:top w:w="15" w:type="dxa"/>
              <w:left w:w="15" w:type="dxa"/>
              <w:bottom w:w="15" w:type="dxa"/>
              <w:right w:w="15" w:type="dxa"/>
            </w:tcMar>
            <w:vAlign w:val="center"/>
          </w:tcPr>
          <w:p w14:paraId="4F507112" w14:textId="77777777" w:rsidR="007B4D94" w:rsidRDefault="007B4D94" w:rsidP="00722087">
            <w:pPr>
              <w:jc w:val="center"/>
              <w:rPr>
                <w:rFonts w:eastAsia="Times New Roman"/>
              </w:rPr>
            </w:pPr>
          </w:p>
          <w:p w14:paraId="5C0EAF2E" w14:textId="77777777" w:rsidR="007B4D94" w:rsidRDefault="007B4D94" w:rsidP="00722087">
            <w:pPr>
              <w:jc w:val="center"/>
              <w:rPr>
                <w:rFonts w:eastAsia="Times New Roman"/>
              </w:rPr>
            </w:pPr>
            <w:r>
              <w:rPr>
                <w:rFonts w:eastAsia="Times New Roman"/>
              </w:rPr>
              <w:t>YES</w:t>
            </w:r>
          </w:p>
        </w:tc>
        <w:tc>
          <w:tcPr>
            <w:tcW w:w="1162" w:type="dxa"/>
            <w:tcMar>
              <w:top w:w="15" w:type="dxa"/>
              <w:left w:w="15" w:type="dxa"/>
              <w:bottom w:w="15" w:type="dxa"/>
              <w:right w:w="15" w:type="dxa"/>
            </w:tcMar>
            <w:vAlign w:val="center"/>
          </w:tcPr>
          <w:p w14:paraId="3A636A47" w14:textId="77777777" w:rsidR="007B4D94" w:rsidRDefault="007B4D94" w:rsidP="00722087">
            <w:pPr>
              <w:jc w:val="center"/>
              <w:rPr>
                <w:rFonts w:eastAsia="Times New Roman"/>
              </w:rPr>
            </w:pPr>
          </w:p>
          <w:p w14:paraId="12F0F538" w14:textId="77777777" w:rsidR="007B4D94" w:rsidRDefault="007B4D94" w:rsidP="00722087">
            <w:pPr>
              <w:jc w:val="center"/>
              <w:rPr>
                <w:rFonts w:eastAsia="Times New Roman"/>
              </w:rPr>
            </w:pPr>
            <w:r>
              <w:rPr>
                <w:rFonts w:eastAsia="Times New Roman"/>
              </w:rPr>
              <w:t>YES</w:t>
            </w:r>
          </w:p>
        </w:tc>
        <w:tc>
          <w:tcPr>
            <w:tcW w:w="1163" w:type="dxa"/>
            <w:tcMar>
              <w:top w:w="15" w:type="dxa"/>
              <w:left w:w="15" w:type="dxa"/>
              <w:bottom w:w="15" w:type="dxa"/>
              <w:right w:w="15" w:type="dxa"/>
            </w:tcMar>
            <w:vAlign w:val="center"/>
          </w:tcPr>
          <w:p w14:paraId="40FC2D80" w14:textId="77777777" w:rsidR="007B4D94" w:rsidRDefault="007B4D94" w:rsidP="00722087">
            <w:pPr>
              <w:jc w:val="center"/>
              <w:rPr>
                <w:rFonts w:eastAsia="Times New Roman"/>
              </w:rPr>
            </w:pPr>
          </w:p>
          <w:p w14:paraId="256A5E45" w14:textId="77777777" w:rsidR="007B4D94" w:rsidRDefault="007B4D94" w:rsidP="00722087">
            <w:pPr>
              <w:jc w:val="center"/>
              <w:rPr>
                <w:rFonts w:eastAsia="Times New Roman"/>
              </w:rPr>
            </w:pPr>
            <w:r>
              <w:rPr>
                <w:rFonts w:eastAsia="Times New Roman"/>
              </w:rPr>
              <w:t>YES</w:t>
            </w:r>
          </w:p>
        </w:tc>
        <w:tc>
          <w:tcPr>
            <w:tcW w:w="1162" w:type="dxa"/>
            <w:gridSpan w:val="2"/>
            <w:tcMar>
              <w:top w:w="15" w:type="dxa"/>
              <w:left w:w="15" w:type="dxa"/>
              <w:bottom w:w="15" w:type="dxa"/>
              <w:right w:w="15" w:type="dxa"/>
            </w:tcMar>
            <w:vAlign w:val="center"/>
          </w:tcPr>
          <w:p w14:paraId="7CAF3D94" w14:textId="77777777" w:rsidR="007B4D94" w:rsidRDefault="007B4D94" w:rsidP="00722087">
            <w:pPr>
              <w:jc w:val="center"/>
              <w:rPr>
                <w:rFonts w:eastAsia="Times New Roman"/>
              </w:rPr>
            </w:pPr>
          </w:p>
          <w:p w14:paraId="69DA3FAA" w14:textId="77777777" w:rsidR="007B4D94" w:rsidRDefault="007B4D94" w:rsidP="00722087">
            <w:pPr>
              <w:jc w:val="center"/>
              <w:rPr>
                <w:rFonts w:eastAsia="Times New Roman"/>
              </w:rPr>
            </w:pPr>
            <w:r>
              <w:rPr>
                <w:rFonts w:eastAsia="Times New Roman"/>
              </w:rPr>
              <w:t>YES</w:t>
            </w:r>
          </w:p>
        </w:tc>
        <w:tc>
          <w:tcPr>
            <w:tcW w:w="1163" w:type="dxa"/>
            <w:tcMar>
              <w:top w:w="15" w:type="dxa"/>
              <w:left w:w="15" w:type="dxa"/>
              <w:bottom w:w="15" w:type="dxa"/>
              <w:right w:w="15" w:type="dxa"/>
            </w:tcMar>
            <w:vAlign w:val="center"/>
          </w:tcPr>
          <w:p w14:paraId="74C941FC" w14:textId="77777777" w:rsidR="007B4D94" w:rsidRDefault="007B4D94" w:rsidP="00722087">
            <w:pPr>
              <w:jc w:val="center"/>
              <w:rPr>
                <w:rFonts w:eastAsia="Times New Roman"/>
              </w:rPr>
            </w:pPr>
          </w:p>
          <w:p w14:paraId="67F54998" w14:textId="77777777" w:rsidR="007B4D94" w:rsidRDefault="007B4D94" w:rsidP="00722087">
            <w:pPr>
              <w:jc w:val="center"/>
              <w:rPr>
                <w:rFonts w:eastAsia="Times New Roman"/>
              </w:rPr>
            </w:pPr>
            <w:r>
              <w:rPr>
                <w:rFonts w:eastAsia="Times New Roman"/>
              </w:rPr>
              <w:t>YES</w:t>
            </w:r>
          </w:p>
        </w:tc>
        <w:tc>
          <w:tcPr>
            <w:tcW w:w="1162" w:type="dxa"/>
            <w:tcMar>
              <w:top w:w="15" w:type="dxa"/>
              <w:left w:w="15" w:type="dxa"/>
              <w:bottom w:w="15" w:type="dxa"/>
              <w:right w:w="15" w:type="dxa"/>
            </w:tcMar>
            <w:vAlign w:val="center"/>
          </w:tcPr>
          <w:p w14:paraId="48153F89" w14:textId="77777777" w:rsidR="007B4D94" w:rsidRDefault="007B4D94" w:rsidP="00722087">
            <w:pPr>
              <w:jc w:val="center"/>
              <w:rPr>
                <w:rFonts w:eastAsia="Times New Roman"/>
              </w:rPr>
            </w:pPr>
          </w:p>
          <w:p w14:paraId="72333326" w14:textId="77777777" w:rsidR="007B4D94" w:rsidRDefault="007B4D94" w:rsidP="00722087">
            <w:pPr>
              <w:jc w:val="center"/>
              <w:rPr>
                <w:rFonts w:eastAsia="Times New Roman"/>
              </w:rPr>
            </w:pPr>
            <w:r>
              <w:rPr>
                <w:rFonts w:eastAsia="Times New Roman"/>
              </w:rPr>
              <w:t>YES</w:t>
            </w:r>
          </w:p>
        </w:tc>
        <w:tc>
          <w:tcPr>
            <w:tcW w:w="1149" w:type="dxa"/>
            <w:tcMar>
              <w:top w:w="15" w:type="dxa"/>
              <w:left w:w="15" w:type="dxa"/>
              <w:bottom w:w="15" w:type="dxa"/>
              <w:right w:w="15" w:type="dxa"/>
            </w:tcMar>
            <w:vAlign w:val="center"/>
          </w:tcPr>
          <w:p w14:paraId="313E247A" w14:textId="77777777" w:rsidR="007B4D94" w:rsidRDefault="007B4D94" w:rsidP="00722087">
            <w:pPr>
              <w:jc w:val="center"/>
              <w:rPr>
                <w:rFonts w:eastAsia="Times New Roman"/>
              </w:rPr>
            </w:pPr>
          </w:p>
          <w:p w14:paraId="380A36E9" w14:textId="77777777" w:rsidR="007B4D94" w:rsidRDefault="007B4D94" w:rsidP="00722087">
            <w:pPr>
              <w:jc w:val="center"/>
              <w:rPr>
                <w:rFonts w:eastAsia="Times New Roman"/>
              </w:rPr>
            </w:pPr>
            <w:r>
              <w:rPr>
                <w:rFonts w:eastAsia="Times New Roman"/>
              </w:rPr>
              <w:t>YES</w:t>
            </w:r>
          </w:p>
        </w:tc>
      </w:tr>
      <w:tr w:rsidR="007B4D94" w14:paraId="3783F827" w14:textId="77777777" w:rsidTr="00722087">
        <w:trPr>
          <w:tblCellSpacing w:w="15" w:type="dxa"/>
        </w:trPr>
        <w:tc>
          <w:tcPr>
            <w:tcW w:w="3372" w:type="dxa"/>
            <w:tcMar>
              <w:top w:w="15" w:type="dxa"/>
              <w:left w:w="15" w:type="dxa"/>
              <w:bottom w:w="15" w:type="dxa"/>
              <w:right w:w="15" w:type="dxa"/>
            </w:tcMar>
            <w:vAlign w:val="center"/>
            <w:hideMark/>
          </w:tcPr>
          <w:p w14:paraId="642C7AF8" w14:textId="77777777" w:rsidR="007B4D94" w:rsidRDefault="007B4D94" w:rsidP="00722087">
            <w:pPr>
              <w:rPr>
                <w:rFonts w:eastAsia="Times New Roman"/>
              </w:rPr>
            </w:pPr>
            <w:r>
              <w:rPr>
                <w:rFonts w:eastAsia="Times New Roman"/>
              </w:rPr>
              <w:t>Constant</w:t>
            </w:r>
          </w:p>
        </w:tc>
        <w:tc>
          <w:tcPr>
            <w:tcW w:w="1163" w:type="dxa"/>
            <w:tcMar>
              <w:top w:w="15" w:type="dxa"/>
              <w:left w:w="15" w:type="dxa"/>
              <w:bottom w:w="15" w:type="dxa"/>
              <w:right w:w="15" w:type="dxa"/>
            </w:tcMar>
            <w:vAlign w:val="center"/>
            <w:hideMark/>
          </w:tcPr>
          <w:p w14:paraId="19767482" w14:textId="77777777" w:rsidR="007B4D94" w:rsidRDefault="007B4D94" w:rsidP="00722087">
            <w:pPr>
              <w:jc w:val="center"/>
              <w:rPr>
                <w:rFonts w:eastAsia="Times New Roman"/>
              </w:rPr>
            </w:pPr>
            <w:r>
              <w:rPr>
                <w:rFonts w:eastAsia="Times New Roman"/>
              </w:rPr>
              <w:t>6,310.16</w:t>
            </w:r>
          </w:p>
        </w:tc>
        <w:tc>
          <w:tcPr>
            <w:tcW w:w="1164" w:type="dxa"/>
            <w:gridSpan w:val="2"/>
            <w:tcMar>
              <w:top w:w="15" w:type="dxa"/>
              <w:left w:w="15" w:type="dxa"/>
              <w:bottom w:w="15" w:type="dxa"/>
              <w:right w:w="15" w:type="dxa"/>
            </w:tcMar>
            <w:vAlign w:val="center"/>
            <w:hideMark/>
          </w:tcPr>
          <w:p w14:paraId="70604EBA" w14:textId="77777777" w:rsidR="007B4D94" w:rsidRDefault="007B4D94" w:rsidP="00722087">
            <w:pPr>
              <w:jc w:val="center"/>
              <w:rPr>
                <w:rFonts w:eastAsia="Times New Roman"/>
              </w:rPr>
            </w:pPr>
            <w:r>
              <w:rPr>
                <w:rFonts w:eastAsia="Times New Roman"/>
              </w:rPr>
              <w:t>4,043.36</w:t>
            </w:r>
          </w:p>
        </w:tc>
        <w:tc>
          <w:tcPr>
            <w:tcW w:w="1162" w:type="dxa"/>
            <w:tcMar>
              <w:top w:w="15" w:type="dxa"/>
              <w:left w:w="15" w:type="dxa"/>
              <w:bottom w:w="15" w:type="dxa"/>
              <w:right w:w="15" w:type="dxa"/>
            </w:tcMar>
            <w:vAlign w:val="center"/>
            <w:hideMark/>
          </w:tcPr>
          <w:p w14:paraId="39B93BEB" w14:textId="77777777" w:rsidR="007B4D94" w:rsidRDefault="007B4D94" w:rsidP="00722087">
            <w:pPr>
              <w:jc w:val="center"/>
              <w:rPr>
                <w:rFonts w:eastAsia="Times New Roman"/>
              </w:rPr>
            </w:pPr>
            <w:r>
              <w:rPr>
                <w:rFonts w:eastAsia="Times New Roman"/>
              </w:rPr>
              <w:t>4,800.59</w:t>
            </w:r>
          </w:p>
        </w:tc>
        <w:tc>
          <w:tcPr>
            <w:tcW w:w="1163" w:type="dxa"/>
            <w:tcMar>
              <w:top w:w="15" w:type="dxa"/>
              <w:left w:w="15" w:type="dxa"/>
              <w:bottom w:w="15" w:type="dxa"/>
              <w:right w:w="15" w:type="dxa"/>
            </w:tcMar>
            <w:vAlign w:val="center"/>
            <w:hideMark/>
          </w:tcPr>
          <w:p w14:paraId="123C7413" w14:textId="77777777" w:rsidR="007B4D94" w:rsidRDefault="007B4D94" w:rsidP="00722087">
            <w:pPr>
              <w:jc w:val="center"/>
              <w:rPr>
                <w:rFonts w:eastAsia="Times New Roman"/>
              </w:rPr>
            </w:pPr>
            <w:r>
              <w:rPr>
                <w:rFonts w:eastAsia="Times New Roman"/>
              </w:rPr>
              <w:t>3,086.77</w:t>
            </w:r>
          </w:p>
        </w:tc>
        <w:tc>
          <w:tcPr>
            <w:tcW w:w="1162" w:type="dxa"/>
            <w:gridSpan w:val="2"/>
            <w:tcMar>
              <w:top w:w="15" w:type="dxa"/>
              <w:left w:w="15" w:type="dxa"/>
              <w:bottom w:w="15" w:type="dxa"/>
              <w:right w:w="15" w:type="dxa"/>
            </w:tcMar>
            <w:vAlign w:val="center"/>
            <w:hideMark/>
          </w:tcPr>
          <w:p w14:paraId="343DBE3E" w14:textId="77777777" w:rsidR="007B4D94" w:rsidRDefault="007B4D94" w:rsidP="00722087">
            <w:pPr>
              <w:jc w:val="center"/>
              <w:rPr>
                <w:rFonts w:eastAsia="Times New Roman"/>
              </w:rPr>
            </w:pPr>
            <w:r>
              <w:rPr>
                <w:rFonts w:eastAsia="Times New Roman"/>
              </w:rPr>
              <w:t>7,656.74</w:t>
            </w:r>
          </w:p>
        </w:tc>
        <w:tc>
          <w:tcPr>
            <w:tcW w:w="1163" w:type="dxa"/>
            <w:tcMar>
              <w:top w:w="15" w:type="dxa"/>
              <w:left w:w="15" w:type="dxa"/>
              <w:bottom w:w="15" w:type="dxa"/>
              <w:right w:w="15" w:type="dxa"/>
            </w:tcMar>
            <w:vAlign w:val="center"/>
            <w:hideMark/>
          </w:tcPr>
          <w:p w14:paraId="3FB812FC" w14:textId="77777777" w:rsidR="007B4D94" w:rsidRDefault="007B4D94" w:rsidP="00722087">
            <w:pPr>
              <w:jc w:val="center"/>
              <w:rPr>
                <w:rFonts w:eastAsia="Times New Roman"/>
              </w:rPr>
            </w:pPr>
            <w:r>
              <w:rPr>
                <w:rFonts w:eastAsia="Times New Roman"/>
              </w:rPr>
              <w:t>5,860.00</w:t>
            </w:r>
          </w:p>
        </w:tc>
        <w:tc>
          <w:tcPr>
            <w:tcW w:w="1162" w:type="dxa"/>
            <w:tcMar>
              <w:top w:w="15" w:type="dxa"/>
              <w:left w:w="15" w:type="dxa"/>
              <w:bottom w:w="15" w:type="dxa"/>
              <w:right w:w="15" w:type="dxa"/>
            </w:tcMar>
            <w:vAlign w:val="center"/>
            <w:hideMark/>
          </w:tcPr>
          <w:p w14:paraId="13BD2BCF" w14:textId="77777777" w:rsidR="007B4D94" w:rsidRDefault="007B4D94" w:rsidP="00722087">
            <w:pPr>
              <w:jc w:val="center"/>
              <w:rPr>
                <w:rFonts w:eastAsia="Times New Roman"/>
              </w:rPr>
            </w:pPr>
            <w:r>
              <w:rPr>
                <w:rFonts w:eastAsia="Times New Roman"/>
              </w:rPr>
              <w:t>5,761.08</w:t>
            </w:r>
          </w:p>
        </w:tc>
        <w:tc>
          <w:tcPr>
            <w:tcW w:w="1149" w:type="dxa"/>
            <w:tcMar>
              <w:top w:w="15" w:type="dxa"/>
              <w:left w:w="15" w:type="dxa"/>
              <w:bottom w:w="15" w:type="dxa"/>
              <w:right w:w="15" w:type="dxa"/>
            </w:tcMar>
            <w:vAlign w:val="center"/>
            <w:hideMark/>
          </w:tcPr>
          <w:p w14:paraId="5B466B01" w14:textId="77777777" w:rsidR="007B4D94" w:rsidRDefault="007B4D94" w:rsidP="00722087">
            <w:pPr>
              <w:jc w:val="center"/>
              <w:rPr>
                <w:rFonts w:eastAsia="Times New Roman"/>
              </w:rPr>
            </w:pPr>
            <w:r>
              <w:rPr>
                <w:rFonts w:eastAsia="Times New Roman"/>
              </w:rPr>
              <w:t>4,229.34</w:t>
            </w:r>
          </w:p>
        </w:tc>
      </w:tr>
      <w:tr w:rsidR="007B4D94" w14:paraId="70A84647" w14:textId="77777777" w:rsidTr="00722087">
        <w:trPr>
          <w:tblCellSpacing w:w="15" w:type="dxa"/>
        </w:trPr>
        <w:tc>
          <w:tcPr>
            <w:tcW w:w="3372" w:type="dxa"/>
            <w:tcMar>
              <w:top w:w="15" w:type="dxa"/>
              <w:left w:w="15" w:type="dxa"/>
              <w:bottom w:w="15" w:type="dxa"/>
              <w:right w:w="15" w:type="dxa"/>
            </w:tcMar>
            <w:vAlign w:val="center"/>
            <w:hideMark/>
          </w:tcPr>
          <w:p w14:paraId="5CD3D47F" w14:textId="77777777" w:rsidR="007B4D94" w:rsidRDefault="007B4D94" w:rsidP="00722087">
            <w:pPr>
              <w:rPr>
                <w:rFonts w:eastAsia="Times New Roman"/>
              </w:rPr>
            </w:pPr>
          </w:p>
        </w:tc>
        <w:tc>
          <w:tcPr>
            <w:tcW w:w="1163" w:type="dxa"/>
            <w:tcMar>
              <w:top w:w="15" w:type="dxa"/>
              <w:left w:w="15" w:type="dxa"/>
              <w:bottom w:w="15" w:type="dxa"/>
              <w:right w:w="15" w:type="dxa"/>
            </w:tcMar>
            <w:vAlign w:val="center"/>
            <w:hideMark/>
          </w:tcPr>
          <w:p w14:paraId="458BEE4B" w14:textId="77777777" w:rsidR="007B4D94" w:rsidRDefault="007B4D94" w:rsidP="00722087">
            <w:pPr>
              <w:jc w:val="center"/>
              <w:rPr>
                <w:rFonts w:eastAsia="Times New Roman"/>
              </w:rPr>
            </w:pPr>
            <w:r>
              <w:rPr>
                <w:rFonts w:eastAsia="Times New Roman"/>
              </w:rPr>
              <w:t>(466.48)</w:t>
            </w:r>
          </w:p>
        </w:tc>
        <w:tc>
          <w:tcPr>
            <w:tcW w:w="1164" w:type="dxa"/>
            <w:gridSpan w:val="2"/>
            <w:tcMar>
              <w:top w:w="15" w:type="dxa"/>
              <w:left w:w="15" w:type="dxa"/>
              <w:bottom w:w="15" w:type="dxa"/>
              <w:right w:w="15" w:type="dxa"/>
            </w:tcMar>
            <w:vAlign w:val="center"/>
            <w:hideMark/>
          </w:tcPr>
          <w:p w14:paraId="24418B24" w14:textId="77777777" w:rsidR="007B4D94" w:rsidRDefault="007B4D94" w:rsidP="00722087">
            <w:pPr>
              <w:jc w:val="center"/>
              <w:rPr>
                <w:rFonts w:eastAsia="Times New Roman"/>
              </w:rPr>
            </w:pPr>
            <w:r>
              <w:rPr>
                <w:rFonts w:eastAsia="Times New Roman"/>
              </w:rPr>
              <w:t>(411.36)</w:t>
            </w:r>
          </w:p>
        </w:tc>
        <w:tc>
          <w:tcPr>
            <w:tcW w:w="1162" w:type="dxa"/>
            <w:tcMar>
              <w:top w:w="15" w:type="dxa"/>
              <w:left w:w="15" w:type="dxa"/>
              <w:bottom w:w="15" w:type="dxa"/>
              <w:right w:w="15" w:type="dxa"/>
            </w:tcMar>
            <w:vAlign w:val="center"/>
            <w:hideMark/>
          </w:tcPr>
          <w:p w14:paraId="01839A08" w14:textId="77777777" w:rsidR="007B4D94" w:rsidRDefault="007B4D94" w:rsidP="00722087">
            <w:pPr>
              <w:jc w:val="center"/>
              <w:rPr>
                <w:rFonts w:eastAsia="Times New Roman"/>
              </w:rPr>
            </w:pPr>
            <w:r>
              <w:rPr>
                <w:rFonts w:eastAsia="Times New Roman"/>
              </w:rPr>
              <w:t>(345.24)</w:t>
            </w:r>
          </w:p>
        </w:tc>
        <w:tc>
          <w:tcPr>
            <w:tcW w:w="1163" w:type="dxa"/>
            <w:tcMar>
              <w:top w:w="15" w:type="dxa"/>
              <w:left w:w="15" w:type="dxa"/>
              <w:bottom w:w="15" w:type="dxa"/>
              <w:right w:w="15" w:type="dxa"/>
            </w:tcMar>
            <w:vAlign w:val="center"/>
            <w:hideMark/>
          </w:tcPr>
          <w:p w14:paraId="30B8CFFE" w14:textId="77777777" w:rsidR="007B4D94" w:rsidRDefault="007B4D94" w:rsidP="00722087">
            <w:pPr>
              <w:jc w:val="center"/>
              <w:rPr>
                <w:rFonts w:eastAsia="Times New Roman"/>
              </w:rPr>
            </w:pPr>
            <w:r>
              <w:rPr>
                <w:rFonts w:eastAsia="Times New Roman"/>
              </w:rPr>
              <w:t>(299.23)</w:t>
            </w:r>
          </w:p>
        </w:tc>
        <w:tc>
          <w:tcPr>
            <w:tcW w:w="1162" w:type="dxa"/>
            <w:gridSpan w:val="2"/>
            <w:tcMar>
              <w:top w:w="15" w:type="dxa"/>
              <w:left w:w="15" w:type="dxa"/>
              <w:bottom w:w="15" w:type="dxa"/>
              <w:right w:w="15" w:type="dxa"/>
            </w:tcMar>
            <w:vAlign w:val="center"/>
            <w:hideMark/>
          </w:tcPr>
          <w:p w14:paraId="3D1007C2" w14:textId="77777777" w:rsidR="007B4D94" w:rsidRDefault="007B4D94" w:rsidP="00722087">
            <w:pPr>
              <w:jc w:val="center"/>
              <w:rPr>
                <w:rFonts w:eastAsia="Times New Roman"/>
              </w:rPr>
            </w:pPr>
            <w:r>
              <w:rPr>
                <w:rFonts w:eastAsia="Times New Roman"/>
              </w:rPr>
              <w:t>(279.19)</w:t>
            </w:r>
          </w:p>
        </w:tc>
        <w:tc>
          <w:tcPr>
            <w:tcW w:w="1163" w:type="dxa"/>
            <w:tcMar>
              <w:top w:w="15" w:type="dxa"/>
              <w:left w:w="15" w:type="dxa"/>
              <w:bottom w:w="15" w:type="dxa"/>
              <w:right w:w="15" w:type="dxa"/>
            </w:tcMar>
            <w:vAlign w:val="center"/>
            <w:hideMark/>
          </w:tcPr>
          <w:p w14:paraId="2B068391" w14:textId="77777777" w:rsidR="007B4D94" w:rsidRDefault="007B4D94" w:rsidP="00722087">
            <w:pPr>
              <w:jc w:val="center"/>
              <w:rPr>
                <w:rFonts w:eastAsia="Times New Roman"/>
              </w:rPr>
            </w:pPr>
            <w:r>
              <w:rPr>
                <w:rFonts w:eastAsia="Times New Roman"/>
              </w:rPr>
              <w:t>(379.50)</w:t>
            </w:r>
          </w:p>
        </w:tc>
        <w:tc>
          <w:tcPr>
            <w:tcW w:w="1162" w:type="dxa"/>
            <w:tcMar>
              <w:top w:w="15" w:type="dxa"/>
              <w:left w:w="15" w:type="dxa"/>
              <w:bottom w:w="15" w:type="dxa"/>
              <w:right w:w="15" w:type="dxa"/>
            </w:tcMar>
            <w:vAlign w:val="center"/>
            <w:hideMark/>
          </w:tcPr>
          <w:p w14:paraId="33F22AFE" w14:textId="77777777" w:rsidR="007B4D94" w:rsidRDefault="007B4D94" w:rsidP="00722087">
            <w:pPr>
              <w:jc w:val="center"/>
              <w:rPr>
                <w:rFonts w:eastAsia="Times New Roman"/>
              </w:rPr>
            </w:pPr>
            <w:r>
              <w:rPr>
                <w:rFonts w:eastAsia="Times New Roman"/>
              </w:rPr>
              <w:t>(205.49)</w:t>
            </w:r>
          </w:p>
        </w:tc>
        <w:tc>
          <w:tcPr>
            <w:tcW w:w="1149" w:type="dxa"/>
            <w:tcMar>
              <w:top w:w="15" w:type="dxa"/>
              <w:left w:w="15" w:type="dxa"/>
              <w:bottom w:w="15" w:type="dxa"/>
              <w:right w:w="15" w:type="dxa"/>
            </w:tcMar>
            <w:vAlign w:val="center"/>
            <w:hideMark/>
          </w:tcPr>
          <w:p w14:paraId="6C681987" w14:textId="77777777" w:rsidR="007B4D94" w:rsidRDefault="007B4D94" w:rsidP="00722087">
            <w:pPr>
              <w:jc w:val="center"/>
              <w:rPr>
                <w:rFonts w:eastAsia="Times New Roman"/>
              </w:rPr>
            </w:pPr>
            <w:r>
              <w:rPr>
                <w:rFonts w:eastAsia="Times New Roman"/>
              </w:rPr>
              <w:t>(297.80)</w:t>
            </w:r>
          </w:p>
        </w:tc>
      </w:tr>
      <w:tr w:rsidR="007B4D94" w14:paraId="2089B207" w14:textId="77777777" w:rsidTr="00722087">
        <w:trPr>
          <w:tblCellSpacing w:w="15" w:type="dxa"/>
        </w:trPr>
        <w:tc>
          <w:tcPr>
            <w:tcW w:w="3372" w:type="dxa"/>
            <w:tcBorders>
              <w:top w:val="single" w:sz="4" w:space="0" w:color="auto"/>
              <w:left w:val="nil"/>
              <w:bottom w:val="nil"/>
              <w:right w:val="nil"/>
            </w:tcBorders>
            <w:tcMar>
              <w:top w:w="15" w:type="dxa"/>
              <w:left w:w="15" w:type="dxa"/>
              <w:bottom w:w="15" w:type="dxa"/>
              <w:right w:w="15" w:type="dxa"/>
            </w:tcMar>
            <w:vAlign w:val="center"/>
            <w:hideMark/>
          </w:tcPr>
          <w:p w14:paraId="029D03EA" w14:textId="77777777" w:rsidR="007B4D94" w:rsidRDefault="007B4D94" w:rsidP="00722087">
            <w:pPr>
              <w:rPr>
                <w:rFonts w:eastAsia="Times New Roman"/>
              </w:rPr>
            </w:pPr>
            <w:r>
              <w:rPr>
                <w:rFonts w:eastAsia="Times New Roman"/>
                <w:i/>
              </w:rPr>
              <w:t xml:space="preserve">N </w:t>
            </w:r>
            <w:r>
              <w:rPr>
                <w:rFonts w:eastAsia="Times New Roman"/>
              </w:rPr>
              <w:t>(clusters)</w:t>
            </w:r>
          </w:p>
        </w:tc>
        <w:tc>
          <w:tcPr>
            <w:tcW w:w="1163" w:type="dxa"/>
            <w:tcBorders>
              <w:top w:val="single" w:sz="4" w:space="0" w:color="auto"/>
              <w:left w:val="nil"/>
              <w:bottom w:val="nil"/>
              <w:right w:val="nil"/>
            </w:tcBorders>
            <w:tcMar>
              <w:top w:w="15" w:type="dxa"/>
              <w:left w:w="15" w:type="dxa"/>
              <w:bottom w:w="15" w:type="dxa"/>
              <w:right w:w="15" w:type="dxa"/>
            </w:tcMar>
            <w:vAlign w:val="center"/>
            <w:hideMark/>
          </w:tcPr>
          <w:p w14:paraId="5CABCDB2" w14:textId="77777777" w:rsidR="007B4D94" w:rsidRDefault="007B4D94" w:rsidP="00722087">
            <w:pPr>
              <w:jc w:val="center"/>
              <w:rPr>
                <w:rFonts w:eastAsia="Times New Roman"/>
              </w:rPr>
            </w:pPr>
            <w:r>
              <w:rPr>
                <w:rFonts w:eastAsia="Times New Roman"/>
              </w:rPr>
              <w:t>65</w:t>
            </w:r>
          </w:p>
        </w:tc>
        <w:tc>
          <w:tcPr>
            <w:tcW w:w="1164" w:type="dxa"/>
            <w:gridSpan w:val="2"/>
            <w:tcBorders>
              <w:top w:val="single" w:sz="4" w:space="0" w:color="auto"/>
              <w:left w:val="nil"/>
              <w:bottom w:val="nil"/>
              <w:right w:val="nil"/>
            </w:tcBorders>
            <w:tcMar>
              <w:top w:w="15" w:type="dxa"/>
              <w:left w:w="15" w:type="dxa"/>
              <w:bottom w:w="15" w:type="dxa"/>
              <w:right w:w="15" w:type="dxa"/>
            </w:tcMar>
            <w:vAlign w:val="center"/>
            <w:hideMark/>
          </w:tcPr>
          <w:p w14:paraId="45FF0D84" w14:textId="77777777" w:rsidR="007B4D94" w:rsidRDefault="007B4D94" w:rsidP="00722087">
            <w:pPr>
              <w:jc w:val="center"/>
              <w:rPr>
                <w:rFonts w:eastAsia="Times New Roman"/>
              </w:rPr>
            </w:pPr>
            <w:r>
              <w:rPr>
                <w:rFonts w:eastAsia="Times New Roman"/>
              </w:rPr>
              <w:t>65</w:t>
            </w:r>
          </w:p>
        </w:tc>
        <w:tc>
          <w:tcPr>
            <w:tcW w:w="1162" w:type="dxa"/>
            <w:tcBorders>
              <w:top w:val="single" w:sz="4" w:space="0" w:color="auto"/>
              <w:left w:val="nil"/>
              <w:bottom w:val="nil"/>
              <w:right w:val="nil"/>
            </w:tcBorders>
            <w:tcMar>
              <w:top w:w="15" w:type="dxa"/>
              <w:left w:w="15" w:type="dxa"/>
              <w:bottom w:w="15" w:type="dxa"/>
              <w:right w:w="15" w:type="dxa"/>
            </w:tcMar>
            <w:vAlign w:val="center"/>
            <w:hideMark/>
          </w:tcPr>
          <w:p w14:paraId="64B6685A" w14:textId="77777777" w:rsidR="007B4D94" w:rsidRDefault="007B4D94" w:rsidP="00722087">
            <w:pPr>
              <w:jc w:val="center"/>
              <w:rPr>
                <w:rFonts w:eastAsia="Times New Roman"/>
              </w:rPr>
            </w:pPr>
            <w:r>
              <w:rPr>
                <w:rFonts w:eastAsia="Times New Roman"/>
              </w:rPr>
              <w:t>65</w:t>
            </w:r>
          </w:p>
        </w:tc>
        <w:tc>
          <w:tcPr>
            <w:tcW w:w="1163" w:type="dxa"/>
            <w:tcBorders>
              <w:top w:val="single" w:sz="4" w:space="0" w:color="auto"/>
              <w:left w:val="nil"/>
              <w:bottom w:val="nil"/>
              <w:right w:val="nil"/>
            </w:tcBorders>
            <w:tcMar>
              <w:top w:w="15" w:type="dxa"/>
              <w:left w:w="15" w:type="dxa"/>
              <w:bottom w:w="15" w:type="dxa"/>
              <w:right w:w="15" w:type="dxa"/>
            </w:tcMar>
            <w:vAlign w:val="center"/>
            <w:hideMark/>
          </w:tcPr>
          <w:p w14:paraId="44CE3803" w14:textId="77777777" w:rsidR="007B4D94" w:rsidRDefault="007B4D94" w:rsidP="00722087">
            <w:pPr>
              <w:jc w:val="center"/>
              <w:rPr>
                <w:rFonts w:eastAsia="Times New Roman"/>
              </w:rPr>
            </w:pPr>
            <w:r>
              <w:rPr>
                <w:rFonts w:eastAsia="Times New Roman"/>
              </w:rPr>
              <w:t>65</w:t>
            </w:r>
          </w:p>
        </w:tc>
        <w:tc>
          <w:tcPr>
            <w:tcW w:w="1162" w:type="dxa"/>
            <w:gridSpan w:val="2"/>
            <w:tcBorders>
              <w:top w:val="single" w:sz="4" w:space="0" w:color="auto"/>
              <w:left w:val="nil"/>
              <w:bottom w:val="nil"/>
              <w:right w:val="nil"/>
            </w:tcBorders>
            <w:tcMar>
              <w:top w:w="15" w:type="dxa"/>
              <w:left w:w="15" w:type="dxa"/>
              <w:bottom w:w="15" w:type="dxa"/>
              <w:right w:w="15" w:type="dxa"/>
            </w:tcMar>
            <w:vAlign w:val="center"/>
            <w:hideMark/>
          </w:tcPr>
          <w:p w14:paraId="36479379" w14:textId="77777777" w:rsidR="007B4D94" w:rsidRDefault="007B4D94" w:rsidP="00722087">
            <w:pPr>
              <w:jc w:val="center"/>
              <w:rPr>
                <w:rFonts w:eastAsia="Times New Roman"/>
              </w:rPr>
            </w:pPr>
            <w:r>
              <w:rPr>
                <w:rFonts w:eastAsia="Times New Roman"/>
              </w:rPr>
              <w:t>65</w:t>
            </w:r>
          </w:p>
        </w:tc>
        <w:tc>
          <w:tcPr>
            <w:tcW w:w="1163" w:type="dxa"/>
            <w:tcBorders>
              <w:top w:val="single" w:sz="4" w:space="0" w:color="auto"/>
              <w:left w:val="nil"/>
              <w:bottom w:val="nil"/>
              <w:right w:val="nil"/>
            </w:tcBorders>
            <w:tcMar>
              <w:top w:w="15" w:type="dxa"/>
              <w:left w:w="15" w:type="dxa"/>
              <w:bottom w:w="15" w:type="dxa"/>
              <w:right w:w="15" w:type="dxa"/>
            </w:tcMar>
            <w:vAlign w:val="center"/>
            <w:hideMark/>
          </w:tcPr>
          <w:p w14:paraId="72F14E43" w14:textId="77777777" w:rsidR="007B4D94" w:rsidRDefault="007B4D94" w:rsidP="00722087">
            <w:pPr>
              <w:jc w:val="center"/>
              <w:rPr>
                <w:rFonts w:eastAsia="Times New Roman"/>
              </w:rPr>
            </w:pPr>
            <w:r>
              <w:rPr>
                <w:rFonts w:eastAsia="Times New Roman"/>
              </w:rPr>
              <w:t>65</w:t>
            </w:r>
          </w:p>
        </w:tc>
        <w:tc>
          <w:tcPr>
            <w:tcW w:w="1162" w:type="dxa"/>
            <w:tcBorders>
              <w:top w:val="single" w:sz="4" w:space="0" w:color="auto"/>
              <w:left w:val="nil"/>
              <w:bottom w:val="nil"/>
              <w:right w:val="nil"/>
            </w:tcBorders>
            <w:tcMar>
              <w:top w:w="15" w:type="dxa"/>
              <w:left w:w="15" w:type="dxa"/>
              <w:bottom w:w="15" w:type="dxa"/>
              <w:right w:w="15" w:type="dxa"/>
            </w:tcMar>
            <w:vAlign w:val="center"/>
            <w:hideMark/>
          </w:tcPr>
          <w:p w14:paraId="2E546138" w14:textId="77777777" w:rsidR="007B4D94" w:rsidRDefault="007B4D94" w:rsidP="00722087">
            <w:pPr>
              <w:jc w:val="center"/>
              <w:rPr>
                <w:rFonts w:eastAsia="Times New Roman"/>
              </w:rPr>
            </w:pPr>
            <w:r>
              <w:rPr>
                <w:rFonts w:eastAsia="Times New Roman"/>
              </w:rPr>
              <w:t>65</w:t>
            </w:r>
          </w:p>
        </w:tc>
        <w:tc>
          <w:tcPr>
            <w:tcW w:w="1149" w:type="dxa"/>
            <w:tcBorders>
              <w:top w:val="single" w:sz="4" w:space="0" w:color="auto"/>
              <w:left w:val="nil"/>
              <w:bottom w:val="nil"/>
              <w:right w:val="nil"/>
            </w:tcBorders>
            <w:tcMar>
              <w:top w:w="15" w:type="dxa"/>
              <w:left w:w="15" w:type="dxa"/>
              <w:bottom w:w="15" w:type="dxa"/>
              <w:right w:w="15" w:type="dxa"/>
            </w:tcMar>
            <w:vAlign w:val="center"/>
            <w:hideMark/>
          </w:tcPr>
          <w:p w14:paraId="76226500" w14:textId="77777777" w:rsidR="007B4D94" w:rsidRDefault="007B4D94" w:rsidP="00722087">
            <w:pPr>
              <w:jc w:val="center"/>
              <w:rPr>
                <w:rFonts w:eastAsia="Times New Roman"/>
              </w:rPr>
            </w:pPr>
            <w:r>
              <w:rPr>
                <w:rFonts w:eastAsia="Times New Roman"/>
              </w:rPr>
              <w:t>65</w:t>
            </w:r>
          </w:p>
        </w:tc>
      </w:tr>
      <w:tr w:rsidR="007B4D94" w14:paraId="69C8B738" w14:textId="77777777" w:rsidTr="00722087">
        <w:trPr>
          <w:tblCellSpacing w:w="15" w:type="dxa"/>
        </w:trPr>
        <w:tc>
          <w:tcPr>
            <w:tcW w:w="3372" w:type="dxa"/>
            <w:tcMar>
              <w:top w:w="15" w:type="dxa"/>
              <w:left w:w="15" w:type="dxa"/>
              <w:bottom w:w="15" w:type="dxa"/>
              <w:right w:w="15" w:type="dxa"/>
            </w:tcMar>
            <w:vAlign w:val="center"/>
            <w:hideMark/>
          </w:tcPr>
          <w:p w14:paraId="5D7F884A" w14:textId="77777777" w:rsidR="007B4D94" w:rsidRDefault="007B4D94" w:rsidP="00722087">
            <w:pPr>
              <w:rPr>
                <w:rFonts w:eastAsia="Times New Roman"/>
              </w:rPr>
            </w:pPr>
            <w:r>
              <w:rPr>
                <w:rFonts w:eastAsia="Times New Roman"/>
                <w:i/>
              </w:rPr>
              <w:t xml:space="preserve">N </w:t>
            </w:r>
            <w:r>
              <w:rPr>
                <w:rFonts w:eastAsia="Times New Roman"/>
              </w:rPr>
              <w:t>(individuals)</w:t>
            </w:r>
          </w:p>
        </w:tc>
        <w:tc>
          <w:tcPr>
            <w:tcW w:w="1163" w:type="dxa"/>
            <w:tcMar>
              <w:top w:w="15" w:type="dxa"/>
              <w:left w:w="15" w:type="dxa"/>
              <w:bottom w:w="15" w:type="dxa"/>
              <w:right w:w="15" w:type="dxa"/>
            </w:tcMar>
            <w:vAlign w:val="center"/>
            <w:hideMark/>
          </w:tcPr>
          <w:p w14:paraId="009C5F3F" w14:textId="77777777" w:rsidR="007B4D94" w:rsidRDefault="007B4D94" w:rsidP="00722087">
            <w:pPr>
              <w:jc w:val="center"/>
              <w:rPr>
                <w:rFonts w:eastAsia="Times New Roman"/>
              </w:rPr>
            </w:pPr>
            <w:r>
              <w:rPr>
                <w:rFonts w:eastAsia="Times New Roman"/>
              </w:rPr>
              <w:t>1611</w:t>
            </w:r>
          </w:p>
        </w:tc>
        <w:tc>
          <w:tcPr>
            <w:tcW w:w="1164" w:type="dxa"/>
            <w:gridSpan w:val="2"/>
            <w:tcMar>
              <w:top w:w="15" w:type="dxa"/>
              <w:left w:w="15" w:type="dxa"/>
              <w:bottom w:w="15" w:type="dxa"/>
              <w:right w:w="15" w:type="dxa"/>
            </w:tcMar>
            <w:vAlign w:val="center"/>
            <w:hideMark/>
          </w:tcPr>
          <w:p w14:paraId="09FE97A2" w14:textId="77777777" w:rsidR="007B4D94" w:rsidRDefault="007B4D94" w:rsidP="00722087">
            <w:pPr>
              <w:jc w:val="center"/>
              <w:rPr>
                <w:rFonts w:eastAsia="Times New Roman"/>
              </w:rPr>
            </w:pPr>
            <w:r>
              <w:rPr>
                <w:rFonts w:eastAsia="Times New Roman"/>
              </w:rPr>
              <w:t>1490</w:t>
            </w:r>
          </w:p>
        </w:tc>
        <w:tc>
          <w:tcPr>
            <w:tcW w:w="1162" w:type="dxa"/>
            <w:tcMar>
              <w:top w:w="15" w:type="dxa"/>
              <w:left w:w="15" w:type="dxa"/>
              <w:bottom w:w="15" w:type="dxa"/>
              <w:right w:w="15" w:type="dxa"/>
            </w:tcMar>
            <w:vAlign w:val="center"/>
            <w:hideMark/>
          </w:tcPr>
          <w:p w14:paraId="070BC79F" w14:textId="77777777" w:rsidR="007B4D94" w:rsidRDefault="007B4D94" w:rsidP="00722087">
            <w:pPr>
              <w:jc w:val="center"/>
              <w:rPr>
                <w:rFonts w:eastAsia="Times New Roman"/>
              </w:rPr>
            </w:pPr>
            <w:r>
              <w:rPr>
                <w:rFonts w:eastAsia="Times New Roman"/>
              </w:rPr>
              <w:t>1611</w:t>
            </w:r>
          </w:p>
        </w:tc>
        <w:tc>
          <w:tcPr>
            <w:tcW w:w="1163" w:type="dxa"/>
            <w:tcMar>
              <w:top w:w="15" w:type="dxa"/>
              <w:left w:w="15" w:type="dxa"/>
              <w:bottom w:w="15" w:type="dxa"/>
              <w:right w:w="15" w:type="dxa"/>
            </w:tcMar>
            <w:vAlign w:val="center"/>
            <w:hideMark/>
          </w:tcPr>
          <w:p w14:paraId="69F5CC5A" w14:textId="77777777" w:rsidR="007B4D94" w:rsidRDefault="007B4D94" w:rsidP="00722087">
            <w:pPr>
              <w:jc w:val="center"/>
              <w:rPr>
                <w:rFonts w:eastAsia="Times New Roman"/>
              </w:rPr>
            </w:pPr>
            <w:r>
              <w:rPr>
                <w:rFonts w:eastAsia="Times New Roman"/>
              </w:rPr>
              <w:t>1490</w:t>
            </w:r>
          </w:p>
        </w:tc>
        <w:tc>
          <w:tcPr>
            <w:tcW w:w="1162" w:type="dxa"/>
            <w:gridSpan w:val="2"/>
            <w:tcMar>
              <w:top w:w="15" w:type="dxa"/>
              <w:left w:w="15" w:type="dxa"/>
              <w:bottom w:w="15" w:type="dxa"/>
              <w:right w:w="15" w:type="dxa"/>
            </w:tcMar>
            <w:vAlign w:val="center"/>
            <w:hideMark/>
          </w:tcPr>
          <w:p w14:paraId="15AD99FD" w14:textId="77777777" w:rsidR="007B4D94" w:rsidRDefault="007B4D94" w:rsidP="00722087">
            <w:pPr>
              <w:jc w:val="center"/>
              <w:rPr>
                <w:rFonts w:eastAsia="Times New Roman"/>
              </w:rPr>
            </w:pPr>
            <w:r>
              <w:rPr>
                <w:rFonts w:eastAsia="Times New Roman"/>
              </w:rPr>
              <w:t>1561</w:t>
            </w:r>
          </w:p>
        </w:tc>
        <w:tc>
          <w:tcPr>
            <w:tcW w:w="1163" w:type="dxa"/>
            <w:tcMar>
              <w:top w:w="15" w:type="dxa"/>
              <w:left w:w="15" w:type="dxa"/>
              <w:bottom w:w="15" w:type="dxa"/>
              <w:right w:w="15" w:type="dxa"/>
            </w:tcMar>
            <w:vAlign w:val="center"/>
            <w:hideMark/>
          </w:tcPr>
          <w:p w14:paraId="3FF92F50" w14:textId="77777777" w:rsidR="007B4D94" w:rsidRDefault="007B4D94" w:rsidP="00722087">
            <w:pPr>
              <w:jc w:val="center"/>
              <w:rPr>
                <w:rFonts w:eastAsia="Times New Roman"/>
              </w:rPr>
            </w:pPr>
            <w:r>
              <w:rPr>
                <w:rFonts w:eastAsia="Times New Roman"/>
              </w:rPr>
              <w:t>1440</w:t>
            </w:r>
          </w:p>
        </w:tc>
        <w:tc>
          <w:tcPr>
            <w:tcW w:w="1162" w:type="dxa"/>
            <w:tcMar>
              <w:top w:w="15" w:type="dxa"/>
              <w:left w:w="15" w:type="dxa"/>
              <w:bottom w:w="15" w:type="dxa"/>
              <w:right w:w="15" w:type="dxa"/>
            </w:tcMar>
            <w:vAlign w:val="center"/>
            <w:hideMark/>
          </w:tcPr>
          <w:p w14:paraId="5598F6F0" w14:textId="77777777" w:rsidR="007B4D94" w:rsidRDefault="007B4D94" w:rsidP="00722087">
            <w:pPr>
              <w:jc w:val="center"/>
              <w:rPr>
                <w:rFonts w:eastAsia="Times New Roman"/>
              </w:rPr>
            </w:pPr>
            <w:r>
              <w:rPr>
                <w:rFonts w:eastAsia="Times New Roman"/>
              </w:rPr>
              <w:t>1561</w:t>
            </w:r>
          </w:p>
        </w:tc>
        <w:tc>
          <w:tcPr>
            <w:tcW w:w="1149" w:type="dxa"/>
            <w:tcMar>
              <w:top w:w="15" w:type="dxa"/>
              <w:left w:w="15" w:type="dxa"/>
              <w:bottom w:w="15" w:type="dxa"/>
              <w:right w:w="15" w:type="dxa"/>
            </w:tcMar>
            <w:vAlign w:val="center"/>
            <w:hideMark/>
          </w:tcPr>
          <w:p w14:paraId="68463E16" w14:textId="77777777" w:rsidR="007B4D94" w:rsidRDefault="007B4D94" w:rsidP="00722087">
            <w:pPr>
              <w:jc w:val="center"/>
              <w:rPr>
                <w:rFonts w:eastAsia="Times New Roman"/>
              </w:rPr>
            </w:pPr>
            <w:r>
              <w:rPr>
                <w:rFonts w:eastAsia="Times New Roman"/>
              </w:rPr>
              <w:t>1440</w:t>
            </w:r>
          </w:p>
        </w:tc>
      </w:tr>
      <w:tr w:rsidR="007B4D94" w14:paraId="4B01CD22" w14:textId="77777777" w:rsidTr="00722087">
        <w:trPr>
          <w:tblCellSpacing w:w="15" w:type="dxa"/>
        </w:trPr>
        <w:tc>
          <w:tcPr>
            <w:tcW w:w="3372" w:type="dxa"/>
            <w:tcMar>
              <w:top w:w="15" w:type="dxa"/>
              <w:left w:w="15" w:type="dxa"/>
              <w:bottom w:w="15" w:type="dxa"/>
              <w:right w:w="15" w:type="dxa"/>
            </w:tcMar>
            <w:vAlign w:val="center"/>
            <w:hideMark/>
          </w:tcPr>
          <w:p w14:paraId="5429C864" w14:textId="77777777" w:rsidR="007B4D94" w:rsidRDefault="007B4D94" w:rsidP="00722087">
            <w:pPr>
              <w:rPr>
                <w:rFonts w:eastAsia="Times New Roman"/>
              </w:rPr>
            </w:pPr>
            <w:r>
              <w:rPr>
                <w:rFonts w:eastAsia="Times New Roman"/>
              </w:rPr>
              <w:t>Control mean estimate</w:t>
            </w:r>
          </w:p>
        </w:tc>
        <w:tc>
          <w:tcPr>
            <w:tcW w:w="1163" w:type="dxa"/>
            <w:tcMar>
              <w:top w:w="15" w:type="dxa"/>
              <w:left w:w="15" w:type="dxa"/>
              <w:bottom w:w="15" w:type="dxa"/>
              <w:right w:w="15" w:type="dxa"/>
            </w:tcMar>
            <w:vAlign w:val="center"/>
            <w:hideMark/>
          </w:tcPr>
          <w:p w14:paraId="61F9977E" w14:textId="77777777" w:rsidR="007B4D94" w:rsidRDefault="007B4D94" w:rsidP="00722087">
            <w:pPr>
              <w:jc w:val="center"/>
              <w:rPr>
                <w:rFonts w:eastAsia="Times New Roman"/>
              </w:rPr>
            </w:pPr>
            <w:r>
              <w:rPr>
                <w:rFonts w:eastAsia="Times New Roman"/>
              </w:rPr>
              <w:t>6320.64</w:t>
            </w:r>
          </w:p>
        </w:tc>
        <w:tc>
          <w:tcPr>
            <w:tcW w:w="1164" w:type="dxa"/>
            <w:gridSpan w:val="2"/>
            <w:tcMar>
              <w:top w:w="15" w:type="dxa"/>
              <w:left w:w="15" w:type="dxa"/>
              <w:bottom w:w="15" w:type="dxa"/>
              <w:right w:w="15" w:type="dxa"/>
            </w:tcMar>
            <w:vAlign w:val="center"/>
            <w:hideMark/>
          </w:tcPr>
          <w:p w14:paraId="3F359D95" w14:textId="77777777" w:rsidR="007B4D94" w:rsidRDefault="007B4D94" w:rsidP="00722087">
            <w:pPr>
              <w:jc w:val="center"/>
              <w:rPr>
                <w:rFonts w:eastAsia="Times New Roman"/>
              </w:rPr>
            </w:pPr>
            <w:r>
              <w:rPr>
                <w:rFonts w:eastAsia="Times New Roman"/>
              </w:rPr>
              <w:t>6455.84</w:t>
            </w:r>
          </w:p>
        </w:tc>
        <w:tc>
          <w:tcPr>
            <w:tcW w:w="1162" w:type="dxa"/>
            <w:tcMar>
              <w:top w:w="15" w:type="dxa"/>
              <w:left w:w="15" w:type="dxa"/>
              <w:bottom w:w="15" w:type="dxa"/>
              <w:right w:w="15" w:type="dxa"/>
            </w:tcMar>
            <w:vAlign w:val="center"/>
            <w:hideMark/>
          </w:tcPr>
          <w:p w14:paraId="06EB2AAF" w14:textId="77777777" w:rsidR="007B4D94" w:rsidRDefault="007B4D94" w:rsidP="00722087">
            <w:pPr>
              <w:jc w:val="center"/>
              <w:rPr>
                <w:rFonts w:eastAsia="Times New Roman"/>
              </w:rPr>
            </w:pPr>
            <w:r>
              <w:rPr>
                <w:rFonts w:eastAsia="Times New Roman"/>
              </w:rPr>
              <w:t>4902.48</w:t>
            </w:r>
          </w:p>
        </w:tc>
        <w:tc>
          <w:tcPr>
            <w:tcW w:w="1163" w:type="dxa"/>
            <w:tcMar>
              <w:top w:w="15" w:type="dxa"/>
              <w:left w:w="15" w:type="dxa"/>
              <w:bottom w:w="15" w:type="dxa"/>
              <w:right w:w="15" w:type="dxa"/>
            </w:tcMar>
            <w:vAlign w:val="center"/>
            <w:hideMark/>
          </w:tcPr>
          <w:p w14:paraId="06D12EFB" w14:textId="77777777" w:rsidR="007B4D94" w:rsidRDefault="007B4D94" w:rsidP="00722087">
            <w:pPr>
              <w:jc w:val="center"/>
              <w:rPr>
                <w:rFonts w:eastAsia="Times New Roman"/>
              </w:rPr>
            </w:pPr>
            <w:r>
              <w:rPr>
                <w:rFonts w:eastAsia="Times New Roman"/>
              </w:rPr>
              <w:t>5008.78</w:t>
            </w:r>
          </w:p>
        </w:tc>
        <w:tc>
          <w:tcPr>
            <w:tcW w:w="1162" w:type="dxa"/>
            <w:gridSpan w:val="2"/>
            <w:tcMar>
              <w:top w:w="15" w:type="dxa"/>
              <w:left w:w="15" w:type="dxa"/>
              <w:bottom w:w="15" w:type="dxa"/>
              <w:right w:w="15" w:type="dxa"/>
            </w:tcMar>
            <w:vAlign w:val="center"/>
            <w:hideMark/>
          </w:tcPr>
          <w:p w14:paraId="2203F787" w14:textId="77777777" w:rsidR="007B4D94" w:rsidRDefault="007B4D94" w:rsidP="00722087">
            <w:pPr>
              <w:jc w:val="center"/>
              <w:rPr>
                <w:rFonts w:eastAsia="Times New Roman"/>
              </w:rPr>
            </w:pPr>
            <w:r>
              <w:rPr>
                <w:rFonts w:eastAsia="Times New Roman"/>
              </w:rPr>
              <w:t>5648.30</w:t>
            </w:r>
          </w:p>
        </w:tc>
        <w:tc>
          <w:tcPr>
            <w:tcW w:w="1163" w:type="dxa"/>
            <w:tcMar>
              <w:top w:w="15" w:type="dxa"/>
              <w:left w:w="15" w:type="dxa"/>
              <w:bottom w:w="15" w:type="dxa"/>
              <w:right w:w="15" w:type="dxa"/>
            </w:tcMar>
            <w:vAlign w:val="center"/>
            <w:hideMark/>
          </w:tcPr>
          <w:p w14:paraId="0D3BAD32" w14:textId="77777777" w:rsidR="007B4D94" w:rsidRDefault="007B4D94" w:rsidP="00722087">
            <w:pPr>
              <w:jc w:val="center"/>
              <w:rPr>
                <w:rFonts w:eastAsia="Times New Roman"/>
              </w:rPr>
            </w:pPr>
            <w:r>
              <w:rPr>
                <w:rFonts w:eastAsia="Times New Roman"/>
              </w:rPr>
              <w:t>5603.92</w:t>
            </w:r>
          </w:p>
        </w:tc>
        <w:tc>
          <w:tcPr>
            <w:tcW w:w="1162" w:type="dxa"/>
            <w:tcMar>
              <w:top w:w="15" w:type="dxa"/>
              <w:left w:w="15" w:type="dxa"/>
              <w:bottom w:w="15" w:type="dxa"/>
              <w:right w:w="15" w:type="dxa"/>
            </w:tcMar>
            <w:vAlign w:val="center"/>
            <w:hideMark/>
          </w:tcPr>
          <w:p w14:paraId="456FFEA7" w14:textId="77777777" w:rsidR="007B4D94" w:rsidRDefault="007B4D94" w:rsidP="00722087">
            <w:pPr>
              <w:jc w:val="center"/>
              <w:rPr>
                <w:rFonts w:eastAsia="Times New Roman"/>
              </w:rPr>
            </w:pPr>
            <w:r>
              <w:rPr>
                <w:rFonts w:eastAsia="Times New Roman"/>
              </w:rPr>
              <w:t>4522.36</w:t>
            </w:r>
          </w:p>
        </w:tc>
        <w:tc>
          <w:tcPr>
            <w:tcW w:w="1149" w:type="dxa"/>
            <w:tcMar>
              <w:top w:w="15" w:type="dxa"/>
              <w:left w:w="15" w:type="dxa"/>
              <w:bottom w:w="15" w:type="dxa"/>
              <w:right w:w="15" w:type="dxa"/>
            </w:tcMar>
            <w:vAlign w:val="center"/>
            <w:hideMark/>
          </w:tcPr>
          <w:p w14:paraId="74891BF0" w14:textId="77777777" w:rsidR="007B4D94" w:rsidRDefault="007B4D94" w:rsidP="00722087">
            <w:pPr>
              <w:jc w:val="center"/>
              <w:rPr>
                <w:rFonts w:eastAsia="Times New Roman"/>
              </w:rPr>
            </w:pPr>
            <w:r>
              <w:rPr>
                <w:rFonts w:eastAsia="Times New Roman"/>
              </w:rPr>
              <w:t>4503.07</w:t>
            </w:r>
          </w:p>
        </w:tc>
      </w:tr>
      <w:tr w:rsidR="007B4D94" w14:paraId="47113F6B" w14:textId="77777777" w:rsidTr="00722087">
        <w:trPr>
          <w:tblCellSpacing w:w="15" w:type="dxa"/>
        </w:trPr>
        <w:tc>
          <w:tcPr>
            <w:tcW w:w="12900" w:type="dxa"/>
            <w:gridSpan w:val="11"/>
            <w:tcBorders>
              <w:top w:val="nil"/>
              <w:left w:val="nil"/>
              <w:bottom w:val="single" w:sz="6" w:space="0" w:color="000000"/>
              <w:right w:val="nil"/>
            </w:tcBorders>
            <w:tcMar>
              <w:top w:w="15" w:type="dxa"/>
              <w:left w:w="15" w:type="dxa"/>
              <w:bottom w:w="15" w:type="dxa"/>
              <w:right w:w="15" w:type="dxa"/>
            </w:tcMar>
            <w:vAlign w:val="center"/>
            <w:hideMark/>
          </w:tcPr>
          <w:p w14:paraId="1F277070" w14:textId="77777777" w:rsidR="007B4D94" w:rsidRDefault="007B4D94" w:rsidP="00722087">
            <w:pPr>
              <w:rPr>
                <w:rFonts w:eastAsia="Times New Roman"/>
              </w:rPr>
            </w:pPr>
          </w:p>
        </w:tc>
      </w:tr>
    </w:tbl>
    <w:p w14:paraId="77DF6D08" w14:textId="62C163D4" w:rsidR="00AC0250" w:rsidRPr="007B4D94" w:rsidRDefault="007B4D94" w:rsidP="00AC0250">
      <w:pPr>
        <w:rPr>
          <w:color w:val="000000" w:themeColor="text1"/>
        </w:rPr>
      </w:pPr>
      <w:r>
        <w:t xml:space="preserve">Note: </w:t>
      </w:r>
      <w:r w:rsidR="00145FE1" w:rsidRPr="00145FE1">
        <w:t xml:space="preserve">Productivity </w:t>
      </w:r>
      <w:r w:rsidR="00145FE1">
        <w:t>c</w:t>
      </w:r>
      <w:r w:rsidR="00145FE1" w:rsidRPr="00145FE1">
        <w:t xml:space="preserve">hange </w:t>
      </w:r>
      <w:r w:rsidR="00145FE1">
        <w:t>d</w:t>
      </w:r>
      <w:r w:rsidR="00145FE1" w:rsidRPr="00145FE1">
        <w:t xml:space="preserve">uring the </w:t>
      </w:r>
      <w:r w:rsidR="00145FE1">
        <w:t>s</w:t>
      </w:r>
      <w:r w:rsidR="00145FE1" w:rsidRPr="00145FE1">
        <w:t>ix-</w:t>
      </w:r>
      <w:r w:rsidR="00145FE1">
        <w:t>w</w:t>
      </w:r>
      <w:r w:rsidR="00145FE1" w:rsidRPr="00145FE1">
        <w:t xml:space="preserve">eek </w:t>
      </w:r>
      <w:r w:rsidR="00145FE1">
        <w:t>e</w:t>
      </w:r>
      <w:r w:rsidR="00145FE1" w:rsidRPr="00145FE1">
        <w:t xml:space="preserve">xperiment </w:t>
      </w:r>
      <w:r w:rsidR="00145FE1">
        <w:t>p</w:t>
      </w:r>
      <w:r w:rsidR="00145FE1" w:rsidRPr="00145FE1">
        <w:t xml:space="preserve">eriod and </w:t>
      </w:r>
      <w:r w:rsidR="00145FE1">
        <w:t>s</w:t>
      </w:r>
      <w:r w:rsidR="00145FE1" w:rsidRPr="00145FE1">
        <w:t xml:space="preserve">ustained </w:t>
      </w:r>
      <w:r w:rsidR="004E1A80">
        <w:t>p</w:t>
      </w:r>
      <w:r w:rsidR="00145FE1" w:rsidRPr="00145FE1">
        <w:t xml:space="preserve">roductivity </w:t>
      </w:r>
      <w:r w:rsidR="004E1A80">
        <w:t>c</w:t>
      </w:r>
      <w:r w:rsidR="00145FE1" w:rsidRPr="00145FE1">
        <w:t xml:space="preserve">hange </w:t>
      </w:r>
      <w:r w:rsidR="004E1A80">
        <w:t>a</w:t>
      </w:r>
      <w:r w:rsidR="00145FE1" w:rsidRPr="00145FE1">
        <w:t xml:space="preserve">fter the </w:t>
      </w:r>
      <w:r w:rsidR="004E1A80">
        <w:t>e</w:t>
      </w:r>
      <w:r w:rsidR="00145FE1" w:rsidRPr="00145FE1">
        <w:t xml:space="preserve">xperiment with </w:t>
      </w:r>
      <w:r w:rsidR="004E1A80">
        <w:t>g</w:t>
      </w:r>
      <w:r w:rsidR="00145FE1" w:rsidRPr="00145FE1">
        <w:t xml:space="preserve">ross </w:t>
      </w:r>
      <w:r w:rsidR="004E1A80">
        <w:t>s</w:t>
      </w:r>
      <w:r w:rsidR="00145FE1" w:rsidRPr="00145FE1">
        <w:t xml:space="preserve">alary and </w:t>
      </w:r>
      <w:r w:rsidR="004E1A80">
        <w:t>m</w:t>
      </w:r>
      <w:r w:rsidR="00145FE1" w:rsidRPr="00145FE1">
        <w:t xml:space="preserve">arket </w:t>
      </w:r>
      <w:r w:rsidR="004E1A80">
        <w:t>v</w:t>
      </w:r>
      <w:r w:rsidR="00145FE1" w:rsidRPr="00145FE1">
        <w:t>alue.</w:t>
      </w:r>
      <w:r w:rsidR="006102D9">
        <w:t xml:space="preserve"> </w:t>
      </w:r>
      <w:r>
        <w:t>The comparison condition to the participatory meetings is the observer condition. Models include full-time sewing workers paid by piece-rates. Supervisors (</w:t>
      </w:r>
      <w:r>
        <w:rPr>
          <w:i/>
        </w:rPr>
        <w:t>N</w:t>
      </w:r>
      <w:r>
        <w:t xml:space="preserve"> = 65) and staff members (</w:t>
      </w:r>
      <w:r>
        <w:rPr>
          <w:i/>
        </w:rPr>
        <w:t>N</w:t>
      </w:r>
      <w:r>
        <w:t xml:space="preserve"> = 76) whose productivity cannot be determined by either gross salary or market value were excluded in the productivity data analysis. *</w:t>
      </w:r>
      <w:r>
        <w:rPr>
          <w:i/>
        </w:rPr>
        <w:t xml:space="preserve">p </w:t>
      </w:r>
      <w:r>
        <w:t>&lt; 0.05; **</w:t>
      </w:r>
      <w:r>
        <w:rPr>
          <w:i/>
        </w:rPr>
        <w:t xml:space="preserve">p </w:t>
      </w:r>
      <w:r>
        <w:t>&lt; 0.01; ***</w:t>
      </w:r>
      <w:r>
        <w:rPr>
          <w:i/>
        </w:rPr>
        <w:t xml:space="preserve">p </w:t>
      </w:r>
      <w:r>
        <w:t>&lt; 0.001.</w:t>
      </w:r>
      <w:r>
        <w:rPr>
          <w:color w:val="000000" w:themeColor="text1"/>
        </w:rPr>
        <w:br w:type="page"/>
      </w:r>
    </w:p>
    <w:p w14:paraId="3E0EC4D3" w14:textId="4F5B34EB" w:rsidR="00AC0250" w:rsidRDefault="00AC0250" w:rsidP="00AC0250">
      <w:pPr>
        <w:pStyle w:val="Heading3"/>
        <w:spacing w:line="480" w:lineRule="auto"/>
        <w:ind w:firstLine="720"/>
        <w:rPr>
          <w:rFonts w:ascii="Times New Roman" w:hAnsi="Times New Roman" w:cs="Times New Roman"/>
          <w:b/>
          <w:color w:val="000000" w:themeColor="text1"/>
        </w:rPr>
      </w:pPr>
      <w:bookmarkStart w:id="6" w:name="_Toc94560048"/>
      <w:r w:rsidRPr="007B4D94">
        <w:rPr>
          <w:rFonts w:ascii="Times New Roman" w:hAnsi="Times New Roman" w:cs="Times New Roman"/>
          <w:b/>
          <w:color w:val="000000" w:themeColor="text1"/>
        </w:rPr>
        <w:lastRenderedPageBreak/>
        <w:t>Section D2 – Robustness checks with outcomes at the average group level, using group averages as a dependent variable.</w:t>
      </w:r>
      <w:bookmarkEnd w:id="6"/>
    </w:p>
    <w:p w14:paraId="581BCBA5" w14:textId="2AE5ACAC" w:rsidR="00EC07E8" w:rsidRPr="00DD157E" w:rsidRDefault="00EC07E8" w:rsidP="000D734B">
      <w:pPr>
        <w:spacing w:line="480" w:lineRule="auto"/>
        <w:ind w:firstLine="720"/>
        <w:rPr>
          <w:rFonts w:ascii="Symbol" w:hAnsi="Symbol"/>
        </w:rPr>
      </w:pPr>
      <w:r>
        <w:t xml:space="preserve">In order to get an estimate of productivity gain for the individual level, we conducted an analysis on average group productivity—dividing total group productivity by the number of workers that were initially in each group (see SI </w:t>
      </w:r>
      <w:r>
        <w:rPr>
          <w:i/>
          <w:iCs/>
        </w:rPr>
        <w:t>Table S4</w:t>
      </w:r>
      <w:r>
        <w:t xml:space="preserve">); since that initial number is fixed, there should be no post-treatment bias. This estimate as well supports our general conclusion. </w:t>
      </w:r>
    </w:p>
    <w:p w14:paraId="790A0637" w14:textId="77777777" w:rsidR="00EC07E8" w:rsidRPr="000D734B" w:rsidRDefault="00EC07E8" w:rsidP="000D734B"/>
    <w:p w14:paraId="57A199AF" w14:textId="77777777" w:rsidR="00AC0250" w:rsidRDefault="00AC0250" w:rsidP="00AC0250">
      <w:pPr>
        <w:spacing w:after="200" w:line="480" w:lineRule="auto"/>
        <w:ind w:firstLine="720"/>
        <w:rPr>
          <w:color w:val="000000" w:themeColor="text1"/>
        </w:rPr>
      </w:pPr>
      <w:r>
        <w:rPr>
          <w:color w:val="000000" w:themeColor="text1"/>
        </w:rPr>
        <w:t xml:space="preserve">In addition to individual treatment effects (error clustered at the group level), we estimate group-level outcomes as robustness checks, which takes the group averages of each outcome variables as one data point (i.e., there are 65 data points for each regression). The group-level robustness checks will take the form of </w:t>
      </w:r>
    </w:p>
    <w:p w14:paraId="6D91AFE7" w14:textId="77777777" w:rsidR="00AC0250" w:rsidRDefault="00AC0250" w:rsidP="00AC0250">
      <w:pPr>
        <w:spacing w:line="480" w:lineRule="auto"/>
        <w:ind w:firstLine="720"/>
        <w:rPr>
          <w:rFonts w:eastAsia="MS Mincho"/>
          <w:color w:val="000000" w:themeColor="text1"/>
        </w:rPr>
      </w:pPr>
      <w:r>
        <w:rPr>
          <w:rFonts w:eastAsia="MS Mincho"/>
          <w:color w:val="000000" w:themeColor="text1"/>
        </w:rPr>
        <w:t>P</w:t>
      </w:r>
      <w:r>
        <w:rPr>
          <w:rFonts w:eastAsia="MS Mincho"/>
          <w:color w:val="000000" w:themeColor="text1"/>
          <w:vertAlign w:val="subscript"/>
        </w:rPr>
        <w:t>t</w:t>
      </w:r>
      <w:r>
        <w:rPr>
          <w:rFonts w:eastAsia="MS Mincho"/>
          <w:color w:val="000000" w:themeColor="text1"/>
        </w:rPr>
        <w:t xml:space="preserve"> = </w:t>
      </w:r>
      <w:r>
        <w:rPr>
          <w:rFonts w:eastAsia="MS Mincho"/>
          <w:color w:val="000000" w:themeColor="text1"/>
        </w:rPr>
        <w:sym w:font="Symbol" w:char="F062"/>
      </w:r>
      <w:r>
        <w:rPr>
          <w:rFonts w:eastAsia="MS Mincho"/>
          <w:color w:val="000000" w:themeColor="text1"/>
          <w:vertAlign w:val="subscript"/>
        </w:rPr>
        <w:t>0</w:t>
      </w:r>
      <w:r>
        <w:rPr>
          <w:rFonts w:eastAsia="MS Mincho"/>
          <w:color w:val="000000" w:themeColor="text1"/>
        </w:rPr>
        <w:t xml:space="preserve"> + D</w:t>
      </w:r>
      <w:r>
        <w:rPr>
          <w:rFonts w:eastAsia="MS Mincho"/>
          <w:color w:val="000000" w:themeColor="text1"/>
          <w:vertAlign w:val="subscript"/>
        </w:rPr>
        <w:t>t</w:t>
      </w:r>
      <w:r>
        <w:rPr>
          <w:rFonts w:eastAsia="MS Mincho"/>
          <w:color w:val="000000" w:themeColor="text1"/>
        </w:rPr>
        <w:sym w:font="Symbol" w:char="F062"/>
      </w:r>
      <w:r>
        <w:rPr>
          <w:rFonts w:eastAsia="MS Mincho"/>
          <w:color w:val="000000" w:themeColor="text1"/>
          <w:vertAlign w:val="subscript"/>
        </w:rPr>
        <w:t>1</w:t>
      </w:r>
      <w:r>
        <w:rPr>
          <w:rFonts w:eastAsia="MS Mincho"/>
          <w:color w:val="000000" w:themeColor="text1"/>
        </w:rPr>
        <w:t xml:space="preserve"> + </w:t>
      </w:r>
      <w:proofErr w:type="spellStart"/>
      <w:r>
        <w:rPr>
          <w:rFonts w:eastAsia="MS Mincho"/>
          <w:b/>
          <w:color w:val="000000" w:themeColor="text1"/>
        </w:rPr>
        <w:t>H</w:t>
      </w:r>
      <w:r>
        <w:rPr>
          <w:rFonts w:eastAsia="MS Mincho"/>
          <w:b/>
          <w:color w:val="000000" w:themeColor="text1"/>
          <w:vertAlign w:val="subscript"/>
        </w:rPr>
        <w:t>t</w:t>
      </w:r>
      <w:proofErr w:type="spellEnd"/>
      <w:r>
        <w:rPr>
          <w:rFonts w:eastAsia="MS Mincho"/>
          <w:b/>
          <w:color w:val="000000" w:themeColor="text1"/>
        </w:rPr>
        <w:sym w:font="Symbol" w:char="F067"/>
      </w:r>
      <w:r>
        <w:rPr>
          <w:rFonts w:eastAsia="MS Mincho"/>
          <w:color w:val="000000" w:themeColor="text1"/>
          <w:vertAlign w:val="subscript"/>
        </w:rPr>
        <w:t>1</w:t>
      </w:r>
      <w:r>
        <w:rPr>
          <w:rFonts w:eastAsia="MS Mincho"/>
          <w:color w:val="000000" w:themeColor="text1"/>
        </w:rPr>
        <w:t xml:space="preserve"> + </w:t>
      </w:r>
      <w:proofErr w:type="spellStart"/>
      <w:r>
        <w:rPr>
          <w:rFonts w:eastAsia="MS Mincho"/>
          <w:color w:val="000000" w:themeColor="text1"/>
        </w:rPr>
        <w:t>g</w:t>
      </w:r>
      <w:r>
        <w:rPr>
          <w:rFonts w:eastAsia="MS Mincho"/>
          <w:color w:val="000000" w:themeColor="text1"/>
          <w:vertAlign w:val="subscript"/>
        </w:rPr>
        <w:t>t</w:t>
      </w:r>
      <w:proofErr w:type="spellEnd"/>
      <w:r>
        <w:rPr>
          <w:rFonts w:eastAsia="MS Mincho"/>
          <w:color w:val="000000" w:themeColor="text1"/>
        </w:rPr>
        <w:t xml:space="preserve"> +</w:t>
      </w:r>
      <w:r>
        <w:rPr>
          <w:rFonts w:eastAsia="MS Mincho"/>
          <w:color w:val="000000" w:themeColor="text1"/>
        </w:rPr>
        <w:sym w:font="Symbol" w:char="F06D"/>
      </w:r>
      <w:r>
        <w:rPr>
          <w:rFonts w:eastAsia="MS Mincho"/>
          <w:color w:val="000000" w:themeColor="text1"/>
          <w:vertAlign w:val="subscript"/>
        </w:rPr>
        <w:t>t</w:t>
      </w:r>
      <w:r>
        <w:rPr>
          <w:rFonts w:eastAsia="MS Mincho"/>
          <w:color w:val="000000" w:themeColor="text1"/>
        </w:rPr>
        <w:t>.       (2)</w:t>
      </w:r>
    </w:p>
    <w:p w14:paraId="09162F40" w14:textId="77777777" w:rsidR="00AC0250" w:rsidRDefault="00AC0250" w:rsidP="00AC0250">
      <w:pPr>
        <w:spacing w:after="200" w:line="480" w:lineRule="auto"/>
        <w:rPr>
          <w:color w:val="000000" w:themeColor="text1"/>
        </w:rPr>
      </w:pPr>
      <w:r>
        <w:rPr>
          <w:color w:val="000000" w:themeColor="text1"/>
        </w:rPr>
        <w:t xml:space="preserve">where for group </w:t>
      </w:r>
      <w:r>
        <w:rPr>
          <w:i/>
          <w:color w:val="000000" w:themeColor="text1"/>
        </w:rPr>
        <w:t>t</w:t>
      </w:r>
      <w:r>
        <w:rPr>
          <w:color w:val="000000" w:themeColor="text1"/>
        </w:rPr>
        <w:t xml:space="preserve">, </w:t>
      </w:r>
      <w:r>
        <w:rPr>
          <w:rFonts w:eastAsia="MS Mincho"/>
          <w:color w:val="000000" w:themeColor="text1"/>
        </w:rPr>
        <w:sym w:font="Symbol" w:char="F062"/>
      </w:r>
      <w:r>
        <w:rPr>
          <w:rFonts w:eastAsia="MS Mincho"/>
          <w:color w:val="000000" w:themeColor="text1"/>
          <w:vertAlign w:val="subscript"/>
        </w:rPr>
        <w:t xml:space="preserve">1 </w:t>
      </w:r>
      <w:r>
        <w:rPr>
          <w:color w:val="000000" w:themeColor="text1"/>
        </w:rPr>
        <w:t xml:space="preserve">represents the average causal effect of the treatment on group average productivity, as measured by group average productivity </w:t>
      </w:r>
      <w:r>
        <w:rPr>
          <w:rFonts w:eastAsia="MS Mincho"/>
          <w:color w:val="000000" w:themeColor="text1"/>
        </w:rPr>
        <w:t>P</w:t>
      </w:r>
      <w:r>
        <w:rPr>
          <w:rFonts w:eastAsia="MS Mincho"/>
          <w:color w:val="000000" w:themeColor="text1"/>
          <w:vertAlign w:val="subscript"/>
        </w:rPr>
        <w:t xml:space="preserve">t </w:t>
      </w:r>
      <w:r>
        <w:rPr>
          <w:color w:val="000000" w:themeColor="text1"/>
        </w:rPr>
        <w:t>during and after the 6-week period of the experiment. D</w:t>
      </w:r>
      <w:r>
        <w:rPr>
          <w:rFonts w:eastAsia="MS Mincho"/>
          <w:color w:val="000000" w:themeColor="text1"/>
          <w:vertAlign w:val="subscript"/>
        </w:rPr>
        <w:t>t</w:t>
      </w:r>
      <w:r>
        <w:rPr>
          <w:color w:val="000000" w:themeColor="text1"/>
        </w:rPr>
        <w:t xml:space="preserve"> refers a binary variable of experimental manipulation randomly assigned to groups (1 = treatment participatory meetings, 0 = control observer meetings), and </w:t>
      </w:r>
      <w:proofErr w:type="spellStart"/>
      <w:r>
        <w:rPr>
          <w:b/>
          <w:color w:val="000000" w:themeColor="text1"/>
        </w:rPr>
        <w:t>H</w:t>
      </w:r>
      <w:r>
        <w:rPr>
          <w:rFonts w:eastAsia="MS Mincho"/>
          <w:b/>
          <w:color w:val="000000" w:themeColor="text1"/>
          <w:vertAlign w:val="subscript"/>
        </w:rPr>
        <w:t>t</w:t>
      </w:r>
      <w:proofErr w:type="spellEnd"/>
      <w:r>
        <w:rPr>
          <w:color w:val="000000" w:themeColor="text1"/>
        </w:rPr>
        <w:t xml:space="preserve"> denotes a vector of baseline controls for pre-treatment group productivity, broken up into 6-week averages. </w:t>
      </w:r>
      <w:proofErr w:type="spellStart"/>
      <w:proofErr w:type="gramStart"/>
      <w:r>
        <w:rPr>
          <w:i/>
          <w:color w:val="000000" w:themeColor="text1"/>
        </w:rPr>
        <w:t>g</w:t>
      </w:r>
      <w:r>
        <w:rPr>
          <w:rFonts w:eastAsia="MS Mincho"/>
          <w:b/>
          <w:i/>
          <w:color w:val="000000" w:themeColor="text1"/>
          <w:vertAlign w:val="subscript"/>
        </w:rPr>
        <w:t>i</w:t>
      </w:r>
      <w:proofErr w:type="spellEnd"/>
      <w:proofErr w:type="gramEnd"/>
      <w:r>
        <w:rPr>
          <w:color w:val="000000" w:themeColor="text1"/>
        </w:rPr>
        <w:t xml:space="preserve"> denotes a departmental fixed-effect. </w:t>
      </w:r>
      <w:r>
        <w:rPr>
          <w:rFonts w:eastAsia="MS Mincho"/>
          <w:i/>
          <w:color w:val="000000" w:themeColor="text1"/>
        </w:rPr>
        <w:sym w:font="Symbol" w:char="F06D"/>
      </w:r>
      <w:r>
        <w:rPr>
          <w:color w:val="000000" w:themeColor="text1"/>
        </w:rPr>
        <w:t xml:space="preserve"> is a zero-mean error term, assumed to be mutually independent across groups.  </w:t>
      </w:r>
    </w:p>
    <w:p w14:paraId="331F6751" w14:textId="77777777" w:rsidR="00AC0250" w:rsidRDefault="00AC0250" w:rsidP="00AC0250">
      <w:pPr>
        <w:spacing w:line="480" w:lineRule="auto"/>
        <w:ind w:firstLine="720"/>
        <w:rPr>
          <w:b/>
          <w:i/>
          <w:color w:val="000000" w:themeColor="text1"/>
        </w:rPr>
      </w:pPr>
      <w:r>
        <w:rPr>
          <w:b/>
          <w:i/>
          <w:color w:val="000000" w:themeColor="text1"/>
        </w:rPr>
        <w:t>Average worker productivity.</w:t>
      </w:r>
    </w:p>
    <w:p w14:paraId="56CB69B0" w14:textId="77777777" w:rsidR="00AC0250" w:rsidRDefault="00AC0250" w:rsidP="00AC0250">
      <w:pPr>
        <w:spacing w:line="480" w:lineRule="auto"/>
        <w:ind w:firstLine="720"/>
        <w:rPr>
          <w:color w:val="000000" w:themeColor="text1"/>
        </w:rPr>
      </w:pPr>
      <w:r>
        <w:rPr>
          <w:color w:val="000000" w:themeColor="text1"/>
        </w:rPr>
        <w:t xml:space="preserve">In the six-week period of the experiment, workers who participated in weekly participatory meetings were significantly more productive than workers who had a weekly outside observer at their meeting. The difference is large in monetary terms, and is robust to </w:t>
      </w:r>
      <w:r>
        <w:rPr>
          <w:color w:val="000000" w:themeColor="text1"/>
        </w:rPr>
        <w:lastRenderedPageBreak/>
        <w:t xml:space="preserve">different measures of productivity (refer to Table S2). Treatment workers earned 561.29 Yuan ($81.50) more than the control workers over the course of six weeks (CI = [42.95, 1079.62], t = 2.17, p = 0.03, SE = 258.31). This equals 8.49% of workers’ average gross salary during this time period. In addition, treatment workers produced 323.71Yuan ($47.0) more goods in market value (measured by raw amount produced) than control workers (CI = [-37.49, 684.91], SE = 180.00, </w:t>
      </w:r>
      <w:r>
        <w:rPr>
          <w:i/>
          <w:color w:val="000000" w:themeColor="text1"/>
        </w:rPr>
        <w:t>t</w:t>
      </w:r>
      <w:r>
        <w:rPr>
          <w:color w:val="000000" w:themeColor="text1"/>
        </w:rPr>
        <w:t xml:space="preserve"> = 1.80, </w:t>
      </w:r>
      <w:r>
        <w:rPr>
          <w:i/>
          <w:color w:val="000000" w:themeColor="text1"/>
        </w:rPr>
        <w:t>p</w:t>
      </w:r>
      <w:r>
        <w:rPr>
          <w:color w:val="000000" w:themeColor="text1"/>
        </w:rPr>
        <w:t xml:space="preserve"> = .078). This difference, which is of primary interest to the factory, equals 6.37% of workers’ average raw amount produced. Thus, participatory meetings increased productivity from both the workers’ and factory management’s perspective. These results are robust to using departmental fixed effects and baseline covariates. </w:t>
      </w:r>
    </w:p>
    <w:p w14:paraId="54A267EB" w14:textId="77777777" w:rsidR="00AC0250" w:rsidRDefault="00AC0250" w:rsidP="00AC0250">
      <w:pPr>
        <w:spacing w:line="480" w:lineRule="auto"/>
        <w:ind w:firstLine="720"/>
        <w:rPr>
          <w:i/>
          <w:color w:val="000000" w:themeColor="text1"/>
        </w:rPr>
      </w:pPr>
      <w:r>
        <w:rPr>
          <w:b/>
          <w:i/>
          <w:color w:val="000000" w:themeColor="text1"/>
        </w:rPr>
        <w:t>Long-term average worker productivity.</w:t>
      </w:r>
    </w:p>
    <w:p w14:paraId="75797A2F" w14:textId="4DFD508D" w:rsidR="00AC0250" w:rsidRDefault="00AC0250" w:rsidP="00AC0250">
      <w:pPr>
        <w:pStyle w:val="ListParagraph"/>
        <w:spacing w:line="480" w:lineRule="auto"/>
        <w:ind w:left="0" w:firstLine="720"/>
        <w:rPr>
          <w:color w:val="000000" w:themeColor="text1"/>
        </w:rPr>
      </w:pPr>
      <w:r>
        <w:rPr>
          <w:color w:val="000000" w:themeColor="text1"/>
        </w:rPr>
        <w:t xml:space="preserve">The productivity gains among workers in the participatory meetings condition relative to the observer condition sustained for at least 6 weeks after the experiment, during which all workers returned to their previous regular morning meeting schedule without group discussion. The sustained gains were observed for both gross salary and raw amount produced. Workers who participated in participatory meetings earned 617.14 Yuan (89.61 USD) more than workers in the observer condition (CI = [190.02, 1044.25], SE = 212.85, </w:t>
      </w:r>
      <w:r>
        <w:rPr>
          <w:i/>
          <w:color w:val="000000" w:themeColor="text1"/>
        </w:rPr>
        <w:t>t</w:t>
      </w:r>
      <w:r>
        <w:rPr>
          <w:color w:val="000000" w:themeColor="text1"/>
        </w:rPr>
        <w:t xml:space="preserve"> = 2.90, </w:t>
      </w:r>
      <w:r>
        <w:rPr>
          <w:i/>
          <w:color w:val="000000" w:themeColor="text1"/>
        </w:rPr>
        <w:t>p</w:t>
      </w:r>
      <w:r>
        <w:rPr>
          <w:color w:val="000000" w:themeColor="text1"/>
        </w:rPr>
        <w:t xml:space="preserve"> = 0.005), which equaled 10.41% of workers’ average gross salary. Furthermore, treatment workers produced 407.05 Yuan (59.10 USD) more goods in market value than control workers (CI = [81.48, 732.62], SE = 162.24, </w:t>
      </w:r>
      <w:r>
        <w:rPr>
          <w:i/>
          <w:color w:val="000000" w:themeColor="text1"/>
        </w:rPr>
        <w:t>t</w:t>
      </w:r>
      <w:r>
        <w:rPr>
          <w:color w:val="000000" w:themeColor="text1"/>
        </w:rPr>
        <w:t xml:space="preserve"> = 2.51, </w:t>
      </w:r>
      <w:r>
        <w:rPr>
          <w:i/>
          <w:color w:val="000000" w:themeColor="text1"/>
        </w:rPr>
        <w:t>p</w:t>
      </w:r>
      <w:r>
        <w:rPr>
          <w:color w:val="000000" w:themeColor="text1"/>
        </w:rPr>
        <w:t xml:space="preserve"> = 0.015), which equaled 8.65% of workers’ average raw amount produced. Again, results are robust to using departmental fixed effects and baseline covariates (see table S</w:t>
      </w:r>
      <w:r w:rsidR="00371055">
        <w:rPr>
          <w:color w:val="000000" w:themeColor="text1"/>
        </w:rPr>
        <w:t>4</w:t>
      </w:r>
      <w:r>
        <w:rPr>
          <w:color w:val="000000" w:themeColor="text1"/>
        </w:rPr>
        <w:t xml:space="preserve">). </w:t>
      </w:r>
    </w:p>
    <w:p w14:paraId="505158C8" w14:textId="77777777" w:rsidR="00AC0250" w:rsidRDefault="00AC0250" w:rsidP="00AC0250">
      <w:pPr>
        <w:spacing w:line="480" w:lineRule="auto"/>
        <w:rPr>
          <w:color w:val="000000" w:themeColor="text1"/>
        </w:rPr>
      </w:pPr>
      <w:r>
        <w:rPr>
          <w:color w:val="000000" w:themeColor="text1"/>
        </w:rPr>
        <w:br w:type="page"/>
      </w:r>
    </w:p>
    <w:p w14:paraId="5BC7C64C" w14:textId="77777777" w:rsidR="00AC0250" w:rsidRDefault="00AC0250" w:rsidP="00AC0250">
      <w:pPr>
        <w:spacing w:line="480" w:lineRule="auto"/>
        <w:rPr>
          <w:color w:val="000000" w:themeColor="text1"/>
        </w:rPr>
        <w:sectPr w:rsidR="00AC0250" w:rsidSect="00AC025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pPr>
    </w:p>
    <w:tbl>
      <w:tblPr>
        <w:tblW w:w="0" w:type="auto"/>
        <w:tblCellSpacing w:w="15" w:type="dxa"/>
        <w:tblLook w:val="04A0" w:firstRow="1" w:lastRow="0" w:firstColumn="1" w:lastColumn="0" w:noHBand="0" w:noVBand="1"/>
      </w:tblPr>
      <w:tblGrid>
        <w:gridCol w:w="3968"/>
        <w:gridCol w:w="1020"/>
        <w:gridCol w:w="1020"/>
        <w:gridCol w:w="1020"/>
        <w:gridCol w:w="1020"/>
        <w:gridCol w:w="1020"/>
        <w:gridCol w:w="1020"/>
        <w:gridCol w:w="1020"/>
        <w:gridCol w:w="1035"/>
      </w:tblGrid>
      <w:tr w:rsidR="00AC0250" w14:paraId="568C23B6"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0D43D596" w14:textId="77777777" w:rsidR="00FA6506" w:rsidRDefault="00AC0250">
            <w:pPr>
              <w:pStyle w:val="Heading4"/>
              <w:rPr>
                <w:rFonts w:ascii="Times New Roman" w:hAnsi="Times New Roman" w:cs="Times New Roman"/>
                <w:i w:val="0"/>
                <w:iCs w:val="0"/>
                <w:color w:val="000000" w:themeColor="text1"/>
              </w:rPr>
            </w:pPr>
            <w:r w:rsidRPr="00FA6506">
              <w:rPr>
                <w:rFonts w:ascii="Times New Roman" w:hAnsi="Times New Roman" w:cs="Times New Roman"/>
                <w:b/>
                <w:bCs/>
                <w:i w:val="0"/>
                <w:iCs w:val="0"/>
                <w:color w:val="000000" w:themeColor="text1"/>
              </w:rPr>
              <w:lastRenderedPageBreak/>
              <w:t>Table S</w:t>
            </w:r>
            <w:r w:rsidR="00371055" w:rsidRPr="00FA6506">
              <w:rPr>
                <w:rFonts w:ascii="Times New Roman" w:hAnsi="Times New Roman" w:cs="Times New Roman"/>
                <w:b/>
                <w:bCs/>
                <w:i w:val="0"/>
                <w:iCs w:val="0"/>
                <w:color w:val="000000" w:themeColor="text1"/>
              </w:rPr>
              <w:t>4</w:t>
            </w:r>
            <w:r>
              <w:rPr>
                <w:rFonts w:ascii="Times New Roman" w:hAnsi="Times New Roman" w:cs="Times New Roman"/>
                <w:color w:val="000000" w:themeColor="text1"/>
              </w:rPr>
              <w:t xml:space="preserve"> </w:t>
            </w:r>
          </w:p>
          <w:p w14:paraId="1BAB94EE" w14:textId="77777777" w:rsidR="00FA6506" w:rsidRDefault="00FA6506">
            <w:pPr>
              <w:pStyle w:val="Heading4"/>
              <w:rPr>
                <w:rFonts w:ascii="Times New Roman" w:hAnsi="Times New Roman" w:cs="Times New Roman"/>
                <w:i w:val="0"/>
                <w:color w:val="000000" w:themeColor="text1"/>
              </w:rPr>
            </w:pPr>
          </w:p>
          <w:p w14:paraId="1A0F430E" w14:textId="4D3F943F" w:rsidR="00AC0250" w:rsidRPr="00FA6506" w:rsidRDefault="00AC0250">
            <w:pPr>
              <w:pStyle w:val="Heading4"/>
              <w:rPr>
                <w:rFonts w:ascii="Times New Roman" w:hAnsi="Times New Roman" w:cs="Times New Roman"/>
                <w:iCs w:val="0"/>
                <w:color w:val="000000" w:themeColor="text1"/>
              </w:rPr>
            </w:pPr>
            <w:r w:rsidRPr="00FA6506">
              <w:rPr>
                <w:rFonts w:ascii="Times New Roman" w:hAnsi="Times New Roman" w:cs="Times New Roman"/>
                <w:iCs w:val="0"/>
                <w:color w:val="000000" w:themeColor="text1"/>
              </w:rPr>
              <w:t xml:space="preserve">Productivity </w:t>
            </w:r>
            <w:r w:rsidR="00FA6506">
              <w:rPr>
                <w:rFonts w:ascii="Times New Roman" w:hAnsi="Times New Roman" w:cs="Times New Roman"/>
                <w:iCs w:val="0"/>
                <w:color w:val="000000" w:themeColor="text1"/>
              </w:rPr>
              <w:t>a</w:t>
            </w:r>
            <w:r w:rsidRPr="00FA6506">
              <w:rPr>
                <w:rFonts w:ascii="Times New Roman" w:hAnsi="Times New Roman" w:cs="Times New Roman"/>
                <w:iCs w:val="0"/>
                <w:color w:val="000000" w:themeColor="text1"/>
              </w:rPr>
              <w:t xml:space="preserve">t </w:t>
            </w:r>
            <w:r w:rsidR="00FA6506">
              <w:rPr>
                <w:rFonts w:ascii="Times New Roman" w:hAnsi="Times New Roman" w:cs="Times New Roman"/>
                <w:iCs w:val="0"/>
                <w:color w:val="000000" w:themeColor="text1"/>
              </w:rPr>
              <w:t>t</w:t>
            </w:r>
            <w:r w:rsidRPr="00FA6506">
              <w:rPr>
                <w:rFonts w:ascii="Times New Roman" w:hAnsi="Times New Roman" w:cs="Times New Roman"/>
                <w:iCs w:val="0"/>
                <w:color w:val="000000" w:themeColor="text1"/>
              </w:rPr>
              <w:t xml:space="preserve">he </w:t>
            </w:r>
            <w:r w:rsidR="00FA6506">
              <w:rPr>
                <w:rFonts w:ascii="Times New Roman" w:hAnsi="Times New Roman" w:cs="Times New Roman"/>
                <w:iCs w:val="0"/>
                <w:color w:val="000000" w:themeColor="text1"/>
              </w:rPr>
              <w:t>A</w:t>
            </w:r>
            <w:r w:rsidRPr="00FA6506">
              <w:rPr>
                <w:rFonts w:ascii="Times New Roman" w:hAnsi="Times New Roman" w:cs="Times New Roman"/>
                <w:iCs w:val="0"/>
                <w:color w:val="000000" w:themeColor="text1"/>
              </w:rPr>
              <w:t xml:space="preserve">verage </w:t>
            </w:r>
            <w:r w:rsidR="00FA6506">
              <w:rPr>
                <w:rFonts w:ascii="Times New Roman" w:hAnsi="Times New Roman" w:cs="Times New Roman"/>
                <w:iCs w:val="0"/>
                <w:color w:val="000000" w:themeColor="text1"/>
              </w:rPr>
              <w:t>G</w:t>
            </w:r>
            <w:r w:rsidRPr="00FA6506">
              <w:rPr>
                <w:rFonts w:ascii="Times New Roman" w:hAnsi="Times New Roman" w:cs="Times New Roman"/>
                <w:iCs w:val="0"/>
                <w:color w:val="000000" w:themeColor="text1"/>
              </w:rPr>
              <w:t xml:space="preserve">roup </w:t>
            </w:r>
            <w:r w:rsidR="00FA6506">
              <w:rPr>
                <w:rFonts w:ascii="Times New Roman" w:hAnsi="Times New Roman" w:cs="Times New Roman"/>
                <w:iCs w:val="0"/>
                <w:color w:val="000000" w:themeColor="text1"/>
              </w:rPr>
              <w:t>L</w:t>
            </w:r>
            <w:r w:rsidRPr="00FA6506">
              <w:rPr>
                <w:rFonts w:ascii="Times New Roman" w:hAnsi="Times New Roman" w:cs="Times New Roman"/>
                <w:iCs w:val="0"/>
                <w:color w:val="000000" w:themeColor="text1"/>
              </w:rPr>
              <w:t>evel</w:t>
            </w:r>
          </w:p>
        </w:tc>
      </w:tr>
      <w:tr w:rsidR="00AC0250" w14:paraId="18FB0DD2" w14:textId="77777777" w:rsidTr="00AC0250">
        <w:trPr>
          <w:tblCellSpacing w:w="15" w:type="dxa"/>
        </w:trPr>
        <w:tc>
          <w:tcPr>
            <w:tcW w:w="0" w:type="auto"/>
            <w:tcMar>
              <w:top w:w="15" w:type="dxa"/>
              <w:left w:w="15" w:type="dxa"/>
              <w:bottom w:w="15" w:type="dxa"/>
              <w:right w:w="15" w:type="dxa"/>
            </w:tcMar>
            <w:vAlign w:val="center"/>
            <w:hideMark/>
          </w:tcPr>
          <w:p w14:paraId="5942DCB9" w14:textId="77777777" w:rsidR="00AC0250" w:rsidRDefault="00AC0250">
            <w:pPr>
              <w:rPr>
                <w:color w:val="000000" w:themeColor="text1"/>
              </w:rPr>
            </w:pPr>
          </w:p>
        </w:tc>
        <w:tc>
          <w:tcPr>
            <w:tcW w:w="0" w:type="auto"/>
            <w:gridSpan w:val="8"/>
            <w:tcMar>
              <w:top w:w="15" w:type="dxa"/>
              <w:left w:w="15" w:type="dxa"/>
              <w:bottom w:w="15" w:type="dxa"/>
              <w:right w:w="15" w:type="dxa"/>
            </w:tcMar>
            <w:vAlign w:val="center"/>
            <w:hideMark/>
          </w:tcPr>
          <w:p w14:paraId="751A9CB7" w14:textId="77777777" w:rsidR="00AC0250" w:rsidRDefault="00AC0250">
            <w:pPr>
              <w:jc w:val="center"/>
              <w:rPr>
                <w:rFonts w:eastAsia="Times New Roman"/>
                <w:color w:val="000000" w:themeColor="text1"/>
              </w:rPr>
            </w:pPr>
            <w:r>
              <w:rPr>
                <w:rStyle w:val="Emphasis"/>
                <w:rFonts w:eastAsia="Times New Roman"/>
                <w:color w:val="000000" w:themeColor="text1"/>
              </w:rPr>
              <w:t>Dependent variable:</w:t>
            </w:r>
          </w:p>
        </w:tc>
      </w:tr>
      <w:tr w:rsidR="00AC0250" w14:paraId="08EDD58D" w14:textId="77777777" w:rsidTr="00AC0250">
        <w:trPr>
          <w:tblCellSpacing w:w="15" w:type="dxa"/>
        </w:trPr>
        <w:tc>
          <w:tcPr>
            <w:tcW w:w="0" w:type="auto"/>
            <w:tcMar>
              <w:top w:w="15" w:type="dxa"/>
              <w:left w:w="15" w:type="dxa"/>
              <w:bottom w:w="15" w:type="dxa"/>
              <w:right w:w="15" w:type="dxa"/>
            </w:tcMar>
            <w:vAlign w:val="center"/>
            <w:hideMark/>
          </w:tcPr>
          <w:p w14:paraId="724DF625" w14:textId="77777777" w:rsidR="00AC0250" w:rsidRDefault="00AC0250">
            <w:pPr>
              <w:rPr>
                <w:rFonts w:eastAsia="Times New Roman"/>
                <w:color w:val="000000" w:themeColor="text1"/>
              </w:rPr>
            </w:pPr>
          </w:p>
        </w:tc>
        <w:tc>
          <w:tcPr>
            <w:tcW w:w="0" w:type="auto"/>
            <w:gridSpan w:val="8"/>
            <w:tcBorders>
              <w:top w:val="nil"/>
              <w:left w:val="nil"/>
              <w:bottom w:val="single" w:sz="6" w:space="0" w:color="000000"/>
              <w:right w:val="nil"/>
            </w:tcBorders>
            <w:tcMar>
              <w:top w:w="15" w:type="dxa"/>
              <w:left w:w="15" w:type="dxa"/>
              <w:bottom w:w="15" w:type="dxa"/>
              <w:right w:w="15" w:type="dxa"/>
            </w:tcMar>
            <w:vAlign w:val="center"/>
            <w:hideMark/>
          </w:tcPr>
          <w:p w14:paraId="33E8E6DF" w14:textId="77777777" w:rsidR="00AC0250" w:rsidRDefault="00AC0250">
            <w:pPr>
              <w:rPr>
                <w:sz w:val="20"/>
                <w:szCs w:val="20"/>
              </w:rPr>
            </w:pPr>
          </w:p>
        </w:tc>
      </w:tr>
      <w:tr w:rsidR="00AC0250" w14:paraId="413171F6" w14:textId="77777777" w:rsidTr="00AC0250">
        <w:trPr>
          <w:tblCellSpacing w:w="15" w:type="dxa"/>
        </w:trPr>
        <w:tc>
          <w:tcPr>
            <w:tcW w:w="0" w:type="auto"/>
            <w:tcMar>
              <w:top w:w="15" w:type="dxa"/>
              <w:left w:w="15" w:type="dxa"/>
              <w:bottom w:w="15" w:type="dxa"/>
              <w:right w:w="15" w:type="dxa"/>
            </w:tcMar>
            <w:vAlign w:val="center"/>
            <w:hideMark/>
          </w:tcPr>
          <w:p w14:paraId="27264237" w14:textId="77777777" w:rsidR="00AC0250" w:rsidRDefault="00AC0250">
            <w:pPr>
              <w:rPr>
                <w:sz w:val="20"/>
                <w:szCs w:val="20"/>
              </w:rPr>
            </w:pPr>
          </w:p>
        </w:tc>
        <w:tc>
          <w:tcPr>
            <w:tcW w:w="0" w:type="auto"/>
            <w:gridSpan w:val="4"/>
            <w:tcMar>
              <w:top w:w="15" w:type="dxa"/>
              <w:left w:w="15" w:type="dxa"/>
              <w:bottom w:w="15" w:type="dxa"/>
              <w:right w:w="15" w:type="dxa"/>
            </w:tcMar>
            <w:vAlign w:val="center"/>
            <w:hideMark/>
          </w:tcPr>
          <w:p w14:paraId="01C6F01B" w14:textId="77777777" w:rsidR="00AC0250" w:rsidRDefault="00AC0250">
            <w:pPr>
              <w:jc w:val="center"/>
              <w:rPr>
                <w:rFonts w:eastAsia="Times New Roman"/>
                <w:color w:val="000000" w:themeColor="text1"/>
              </w:rPr>
            </w:pPr>
            <w:r>
              <w:rPr>
                <w:rFonts w:eastAsia="Times New Roman"/>
                <w:color w:val="000000" w:themeColor="text1"/>
              </w:rPr>
              <w:t>Experimental period</w:t>
            </w:r>
          </w:p>
        </w:tc>
        <w:tc>
          <w:tcPr>
            <w:tcW w:w="0" w:type="auto"/>
            <w:gridSpan w:val="4"/>
            <w:tcMar>
              <w:top w:w="15" w:type="dxa"/>
              <w:left w:w="15" w:type="dxa"/>
              <w:bottom w:w="15" w:type="dxa"/>
              <w:right w:w="15" w:type="dxa"/>
            </w:tcMar>
            <w:vAlign w:val="center"/>
            <w:hideMark/>
          </w:tcPr>
          <w:p w14:paraId="47F5F128" w14:textId="77777777" w:rsidR="00AC0250" w:rsidRDefault="00AC0250">
            <w:pPr>
              <w:jc w:val="center"/>
              <w:rPr>
                <w:rFonts w:eastAsia="Times New Roman"/>
                <w:color w:val="000000" w:themeColor="text1"/>
              </w:rPr>
            </w:pPr>
            <w:r>
              <w:rPr>
                <w:rFonts w:eastAsia="Times New Roman"/>
                <w:color w:val="000000" w:themeColor="text1"/>
              </w:rPr>
              <w:t>Long term</w:t>
            </w:r>
          </w:p>
        </w:tc>
      </w:tr>
      <w:tr w:rsidR="00AC0250" w14:paraId="229E74C0" w14:textId="77777777" w:rsidTr="00AC0250">
        <w:trPr>
          <w:tblCellSpacing w:w="15" w:type="dxa"/>
        </w:trPr>
        <w:tc>
          <w:tcPr>
            <w:tcW w:w="0" w:type="auto"/>
            <w:tcMar>
              <w:top w:w="15" w:type="dxa"/>
              <w:left w:w="15" w:type="dxa"/>
              <w:bottom w:w="15" w:type="dxa"/>
              <w:right w:w="15" w:type="dxa"/>
            </w:tcMar>
            <w:vAlign w:val="center"/>
            <w:hideMark/>
          </w:tcPr>
          <w:p w14:paraId="20EDC076" w14:textId="77777777" w:rsidR="00AC0250" w:rsidRDefault="00AC0250">
            <w:pPr>
              <w:rPr>
                <w:rFonts w:eastAsia="Times New Roman"/>
                <w:color w:val="000000" w:themeColor="text1"/>
              </w:rPr>
            </w:pPr>
          </w:p>
        </w:tc>
        <w:tc>
          <w:tcPr>
            <w:tcW w:w="0" w:type="auto"/>
            <w:gridSpan w:val="2"/>
            <w:tcMar>
              <w:top w:w="15" w:type="dxa"/>
              <w:left w:w="15" w:type="dxa"/>
              <w:bottom w:w="15" w:type="dxa"/>
              <w:right w:w="15" w:type="dxa"/>
            </w:tcMar>
            <w:vAlign w:val="center"/>
            <w:hideMark/>
          </w:tcPr>
          <w:p w14:paraId="5BFD3D64" w14:textId="77777777" w:rsidR="00AC0250" w:rsidRDefault="00AC0250">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1D290CF5" w14:textId="77777777" w:rsidR="00AC0250" w:rsidRDefault="00AC0250">
            <w:pPr>
              <w:jc w:val="center"/>
              <w:rPr>
                <w:rFonts w:eastAsia="Times New Roman"/>
                <w:color w:val="000000" w:themeColor="text1"/>
              </w:rPr>
            </w:pPr>
            <w:r>
              <w:rPr>
                <w:rFonts w:eastAsia="Times New Roman"/>
                <w:color w:val="000000" w:themeColor="text1"/>
              </w:rPr>
              <w:t>Market value</w:t>
            </w:r>
          </w:p>
        </w:tc>
        <w:tc>
          <w:tcPr>
            <w:tcW w:w="0" w:type="auto"/>
            <w:gridSpan w:val="2"/>
            <w:tcMar>
              <w:top w:w="15" w:type="dxa"/>
              <w:left w:w="15" w:type="dxa"/>
              <w:bottom w:w="15" w:type="dxa"/>
              <w:right w:w="15" w:type="dxa"/>
            </w:tcMar>
            <w:vAlign w:val="center"/>
            <w:hideMark/>
          </w:tcPr>
          <w:p w14:paraId="4AE2CE7F" w14:textId="77777777" w:rsidR="00AC0250" w:rsidRDefault="00AC0250">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7A18C084" w14:textId="77777777" w:rsidR="00AC0250" w:rsidRDefault="00AC0250">
            <w:pPr>
              <w:jc w:val="center"/>
              <w:rPr>
                <w:rFonts w:eastAsia="Times New Roman"/>
                <w:color w:val="000000" w:themeColor="text1"/>
              </w:rPr>
            </w:pPr>
            <w:r>
              <w:rPr>
                <w:rFonts w:eastAsia="Times New Roman"/>
                <w:color w:val="000000" w:themeColor="text1"/>
              </w:rPr>
              <w:t>Market value</w:t>
            </w:r>
          </w:p>
        </w:tc>
      </w:tr>
      <w:tr w:rsidR="00AC0250" w14:paraId="3FFA788B" w14:textId="77777777" w:rsidTr="00AC0250">
        <w:trPr>
          <w:tblCellSpacing w:w="15" w:type="dxa"/>
        </w:trPr>
        <w:tc>
          <w:tcPr>
            <w:tcW w:w="0" w:type="auto"/>
            <w:tcMar>
              <w:top w:w="15" w:type="dxa"/>
              <w:left w:w="15" w:type="dxa"/>
              <w:bottom w:w="15" w:type="dxa"/>
              <w:right w:w="15" w:type="dxa"/>
            </w:tcMar>
            <w:vAlign w:val="center"/>
            <w:hideMark/>
          </w:tcPr>
          <w:p w14:paraId="33F1B9B3"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B6DDA99" w14:textId="77777777" w:rsidR="00AC0250" w:rsidRDefault="00AC0250">
            <w:pPr>
              <w:jc w:val="center"/>
              <w:rPr>
                <w:rFonts w:eastAsia="Times New Roman"/>
                <w:color w:val="000000" w:themeColor="text1"/>
              </w:rPr>
            </w:pPr>
            <w:r>
              <w:rPr>
                <w:rFonts w:eastAsia="Times New Roman"/>
                <w:color w:val="000000" w:themeColor="text1"/>
              </w:rPr>
              <w:t>(1)</w:t>
            </w:r>
          </w:p>
        </w:tc>
        <w:tc>
          <w:tcPr>
            <w:tcW w:w="0" w:type="auto"/>
            <w:tcMar>
              <w:top w:w="15" w:type="dxa"/>
              <w:left w:w="15" w:type="dxa"/>
              <w:bottom w:w="15" w:type="dxa"/>
              <w:right w:w="15" w:type="dxa"/>
            </w:tcMar>
            <w:vAlign w:val="center"/>
            <w:hideMark/>
          </w:tcPr>
          <w:p w14:paraId="2067FFDE" w14:textId="77777777" w:rsidR="00AC0250" w:rsidRDefault="00AC0250">
            <w:pPr>
              <w:jc w:val="center"/>
              <w:rPr>
                <w:rFonts w:eastAsia="Times New Roman"/>
                <w:color w:val="000000" w:themeColor="text1"/>
              </w:rPr>
            </w:pPr>
            <w:r>
              <w:rPr>
                <w:rFonts w:eastAsia="Times New Roman"/>
                <w:color w:val="000000" w:themeColor="text1"/>
              </w:rPr>
              <w:t>(2)</w:t>
            </w:r>
          </w:p>
        </w:tc>
        <w:tc>
          <w:tcPr>
            <w:tcW w:w="0" w:type="auto"/>
            <w:tcMar>
              <w:top w:w="15" w:type="dxa"/>
              <w:left w:w="15" w:type="dxa"/>
              <w:bottom w:w="15" w:type="dxa"/>
              <w:right w:w="15" w:type="dxa"/>
            </w:tcMar>
            <w:vAlign w:val="center"/>
            <w:hideMark/>
          </w:tcPr>
          <w:p w14:paraId="50CFAAC9" w14:textId="77777777" w:rsidR="00AC0250" w:rsidRDefault="00AC0250">
            <w:pPr>
              <w:jc w:val="center"/>
              <w:rPr>
                <w:rFonts w:eastAsia="Times New Roman"/>
                <w:color w:val="000000" w:themeColor="text1"/>
              </w:rPr>
            </w:pPr>
            <w:r>
              <w:rPr>
                <w:rFonts w:eastAsia="Times New Roman"/>
                <w:color w:val="000000" w:themeColor="text1"/>
              </w:rPr>
              <w:t>(3)</w:t>
            </w:r>
          </w:p>
        </w:tc>
        <w:tc>
          <w:tcPr>
            <w:tcW w:w="0" w:type="auto"/>
            <w:tcMar>
              <w:top w:w="15" w:type="dxa"/>
              <w:left w:w="15" w:type="dxa"/>
              <w:bottom w:w="15" w:type="dxa"/>
              <w:right w:w="15" w:type="dxa"/>
            </w:tcMar>
            <w:vAlign w:val="center"/>
            <w:hideMark/>
          </w:tcPr>
          <w:p w14:paraId="49D7B144" w14:textId="77777777" w:rsidR="00AC0250" w:rsidRDefault="00AC0250">
            <w:pPr>
              <w:jc w:val="center"/>
              <w:rPr>
                <w:rFonts w:eastAsia="Times New Roman"/>
                <w:color w:val="000000" w:themeColor="text1"/>
              </w:rPr>
            </w:pPr>
            <w:r>
              <w:rPr>
                <w:rFonts w:eastAsia="Times New Roman"/>
                <w:color w:val="000000" w:themeColor="text1"/>
              </w:rPr>
              <w:t>(4)</w:t>
            </w:r>
          </w:p>
        </w:tc>
        <w:tc>
          <w:tcPr>
            <w:tcW w:w="0" w:type="auto"/>
            <w:tcMar>
              <w:top w:w="15" w:type="dxa"/>
              <w:left w:w="15" w:type="dxa"/>
              <w:bottom w:w="15" w:type="dxa"/>
              <w:right w:w="15" w:type="dxa"/>
            </w:tcMar>
            <w:vAlign w:val="center"/>
            <w:hideMark/>
          </w:tcPr>
          <w:p w14:paraId="72B86C25" w14:textId="77777777" w:rsidR="00AC0250" w:rsidRDefault="00AC0250">
            <w:pPr>
              <w:jc w:val="center"/>
              <w:rPr>
                <w:rFonts w:eastAsia="Times New Roman"/>
                <w:color w:val="000000" w:themeColor="text1"/>
              </w:rPr>
            </w:pPr>
            <w:r>
              <w:rPr>
                <w:rFonts w:eastAsia="Times New Roman"/>
                <w:color w:val="000000" w:themeColor="text1"/>
              </w:rPr>
              <w:t>(5)</w:t>
            </w:r>
          </w:p>
        </w:tc>
        <w:tc>
          <w:tcPr>
            <w:tcW w:w="0" w:type="auto"/>
            <w:tcMar>
              <w:top w:w="15" w:type="dxa"/>
              <w:left w:w="15" w:type="dxa"/>
              <w:bottom w:w="15" w:type="dxa"/>
              <w:right w:w="15" w:type="dxa"/>
            </w:tcMar>
            <w:vAlign w:val="center"/>
            <w:hideMark/>
          </w:tcPr>
          <w:p w14:paraId="2819BD9B" w14:textId="77777777" w:rsidR="00AC0250" w:rsidRDefault="00AC0250">
            <w:pPr>
              <w:jc w:val="center"/>
              <w:rPr>
                <w:rFonts w:eastAsia="Times New Roman"/>
                <w:color w:val="000000" w:themeColor="text1"/>
              </w:rPr>
            </w:pPr>
            <w:r>
              <w:rPr>
                <w:rFonts w:eastAsia="Times New Roman"/>
                <w:color w:val="000000" w:themeColor="text1"/>
              </w:rPr>
              <w:t>(6)</w:t>
            </w:r>
          </w:p>
        </w:tc>
        <w:tc>
          <w:tcPr>
            <w:tcW w:w="0" w:type="auto"/>
            <w:tcMar>
              <w:top w:w="15" w:type="dxa"/>
              <w:left w:w="15" w:type="dxa"/>
              <w:bottom w:w="15" w:type="dxa"/>
              <w:right w:w="15" w:type="dxa"/>
            </w:tcMar>
            <w:vAlign w:val="center"/>
            <w:hideMark/>
          </w:tcPr>
          <w:p w14:paraId="7E8BA804" w14:textId="77777777" w:rsidR="00AC0250" w:rsidRDefault="00AC0250">
            <w:pPr>
              <w:jc w:val="center"/>
              <w:rPr>
                <w:rFonts w:eastAsia="Times New Roman"/>
                <w:color w:val="000000" w:themeColor="text1"/>
              </w:rPr>
            </w:pPr>
            <w:r>
              <w:rPr>
                <w:rFonts w:eastAsia="Times New Roman"/>
                <w:color w:val="000000" w:themeColor="text1"/>
              </w:rPr>
              <w:t>(7)</w:t>
            </w:r>
          </w:p>
        </w:tc>
        <w:tc>
          <w:tcPr>
            <w:tcW w:w="0" w:type="auto"/>
            <w:tcMar>
              <w:top w:w="15" w:type="dxa"/>
              <w:left w:w="15" w:type="dxa"/>
              <w:bottom w:w="15" w:type="dxa"/>
              <w:right w:w="15" w:type="dxa"/>
            </w:tcMar>
            <w:vAlign w:val="center"/>
            <w:hideMark/>
          </w:tcPr>
          <w:p w14:paraId="4EB990F2" w14:textId="77777777" w:rsidR="00AC0250" w:rsidRDefault="00AC0250">
            <w:pPr>
              <w:jc w:val="center"/>
              <w:rPr>
                <w:rFonts w:eastAsia="Times New Roman"/>
                <w:color w:val="000000" w:themeColor="text1"/>
              </w:rPr>
            </w:pPr>
            <w:r>
              <w:rPr>
                <w:rFonts w:eastAsia="Times New Roman"/>
                <w:color w:val="000000" w:themeColor="text1"/>
              </w:rPr>
              <w:t>(8)</w:t>
            </w:r>
          </w:p>
        </w:tc>
      </w:tr>
      <w:tr w:rsidR="00AC0250" w14:paraId="2416C6AB"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06EF442A" w14:textId="77777777" w:rsidR="00AC0250" w:rsidRDefault="00AC0250">
            <w:pPr>
              <w:rPr>
                <w:rFonts w:eastAsia="Times New Roman"/>
                <w:color w:val="000000" w:themeColor="text1"/>
              </w:rPr>
            </w:pPr>
          </w:p>
        </w:tc>
      </w:tr>
      <w:tr w:rsidR="00AC0250" w14:paraId="74958994" w14:textId="77777777" w:rsidTr="00AC0250">
        <w:trPr>
          <w:tblCellSpacing w:w="15" w:type="dxa"/>
        </w:trPr>
        <w:tc>
          <w:tcPr>
            <w:tcW w:w="0" w:type="auto"/>
            <w:tcMar>
              <w:top w:w="15" w:type="dxa"/>
              <w:left w:w="15" w:type="dxa"/>
              <w:bottom w:w="15" w:type="dxa"/>
              <w:right w:w="15" w:type="dxa"/>
            </w:tcMar>
            <w:vAlign w:val="center"/>
            <w:hideMark/>
          </w:tcPr>
          <w:p w14:paraId="18D04592" w14:textId="77777777" w:rsidR="00AC0250" w:rsidRDefault="00AC0250">
            <w:pPr>
              <w:rPr>
                <w:rFonts w:eastAsia="Times New Roman"/>
                <w:color w:val="000000" w:themeColor="text1"/>
              </w:rPr>
            </w:pPr>
            <w:r>
              <w:rPr>
                <w:rFonts w:eastAsia="Times New Roman"/>
                <w:color w:val="000000" w:themeColor="text1"/>
              </w:rPr>
              <w:t>Participatory meetings</w:t>
            </w:r>
          </w:p>
        </w:tc>
        <w:tc>
          <w:tcPr>
            <w:tcW w:w="0" w:type="auto"/>
            <w:tcMar>
              <w:top w:w="15" w:type="dxa"/>
              <w:left w:w="15" w:type="dxa"/>
              <w:bottom w:w="15" w:type="dxa"/>
              <w:right w:w="15" w:type="dxa"/>
            </w:tcMar>
            <w:vAlign w:val="center"/>
            <w:hideMark/>
          </w:tcPr>
          <w:p w14:paraId="0909B567" w14:textId="77777777" w:rsidR="00AC0250" w:rsidRDefault="00AC0250">
            <w:pPr>
              <w:jc w:val="center"/>
              <w:rPr>
                <w:rFonts w:eastAsia="Times New Roman"/>
                <w:color w:val="000000" w:themeColor="text1"/>
              </w:rPr>
            </w:pPr>
            <w:r>
              <w:rPr>
                <w:rFonts w:eastAsia="Times New Roman"/>
                <w:color w:val="000000" w:themeColor="text1"/>
              </w:rPr>
              <w:t>772.9</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5480EF35" w14:textId="77777777" w:rsidR="00AC0250" w:rsidRDefault="00AC0250">
            <w:pPr>
              <w:jc w:val="center"/>
              <w:rPr>
                <w:rFonts w:eastAsia="Times New Roman"/>
                <w:color w:val="000000" w:themeColor="text1"/>
              </w:rPr>
            </w:pPr>
            <w:r>
              <w:rPr>
                <w:rFonts w:eastAsia="Times New Roman"/>
                <w:color w:val="000000" w:themeColor="text1"/>
              </w:rPr>
              <w:t>561.3</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165A655" w14:textId="77777777" w:rsidR="00AC0250" w:rsidRDefault="00AC0250">
            <w:pPr>
              <w:jc w:val="center"/>
              <w:rPr>
                <w:rFonts w:eastAsia="Times New Roman"/>
                <w:color w:val="000000" w:themeColor="text1"/>
              </w:rPr>
            </w:pPr>
            <w:r>
              <w:rPr>
                <w:rFonts w:eastAsia="Times New Roman"/>
                <w:color w:val="000000" w:themeColor="text1"/>
              </w:rPr>
              <w:t>505.5</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63AB022A" w14:textId="77777777" w:rsidR="00AC0250" w:rsidRDefault="00AC0250">
            <w:pPr>
              <w:jc w:val="center"/>
              <w:rPr>
                <w:rFonts w:eastAsia="Times New Roman"/>
                <w:color w:val="000000" w:themeColor="text1"/>
                <w:vertAlign w:val="superscript"/>
              </w:rPr>
            </w:pPr>
            <w:r>
              <w:rPr>
                <w:rFonts w:eastAsia="Times New Roman"/>
                <w:color w:val="000000" w:themeColor="text1"/>
              </w:rPr>
              <w:t>323.7</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27EE5B1" w14:textId="77777777" w:rsidR="00AC0250" w:rsidRDefault="00AC0250">
            <w:pPr>
              <w:jc w:val="center"/>
              <w:rPr>
                <w:rFonts w:eastAsia="Times New Roman"/>
                <w:color w:val="000000" w:themeColor="text1"/>
              </w:rPr>
            </w:pPr>
            <w:r>
              <w:rPr>
                <w:rFonts w:eastAsia="Times New Roman"/>
                <w:color w:val="000000" w:themeColor="text1"/>
              </w:rPr>
              <w:t>704.6</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493E885F" w14:textId="77777777" w:rsidR="00AC0250" w:rsidRDefault="00AC0250">
            <w:pPr>
              <w:jc w:val="center"/>
              <w:rPr>
                <w:rFonts w:eastAsia="Times New Roman"/>
                <w:color w:val="000000" w:themeColor="text1"/>
              </w:rPr>
            </w:pPr>
            <w:r>
              <w:rPr>
                <w:rFonts w:eastAsia="Times New Roman"/>
                <w:color w:val="000000" w:themeColor="text1"/>
              </w:rPr>
              <w:t>617.1</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F0292E1" w14:textId="77777777" w:rsidR="00AC0250" w:rsidRDefault="00AC0250">
            <w:pPr>
              <w:jc w:val="center"/>
              <w:rPr>
                <w:rFonts w:eastAsia="Times New Roman"/>
                <w:color w:val="000000" w:themeColor="text1"/>
              </w:rPr>
            </w:pPr>
            <w:r>
              <w:rPr>
                <w:rFonts w:eastAsia="Times New Roman"/>
                <w:color w:val="000000" w:themeColor="text1"/>
              </w:rPr>
              <w:t>487.9</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20C9B0EF" w14:textId="77777777" w:rsidR="00AC0250" w:rsidRDefault="00AC0250">
            <w:pPr>
              <w:jc w:val="center"/>
              <w:rPr>
                <w:rFonts w:eastAsia="Times New Roman"/>
                <w:color w:val="000000" w:themeColor="text1"/>
              </w:rPr>
            </w:pPr>
            <w:r>
              <w:rPr>
                <w:rFonts w:eastAsia="Times New Roman"/>
                <w:color w:val="000000" w:themeColor="text1"/>
              </w:rPr>
              <w:t>407.0</w:t>
            </w:r>
            <w:r>
              <w:rPr>
                <w:rFonts w:eastAsia="Times New Roman"/>
                <w:color w:val="000000" w:themeColor="text1"/>
                <w:vertAlign w:val="superscript"/>
              </w:rPr>
              <w:t>*</w:t>
            </w:r>
          </w:p>
        </w:tc>
      </w:tr>
      <w:tr w:rsidR="00AC0250" w14:paraId="298A03D1" w14:textId="77777777" w:rsidTr="00AC0250">
        <w:trPr>
          <w:tblCellSpacing w:w="15" w:type="dxa"/>
        </w:trPr>
        <w:tc>
          <w:tcPr>
            <w:tcW w:w="0" w:type="auto"/>
            <w:tcMar>
              <w:top w:w="15" w:type="dxa"/>
              <w:left w:w="15" w:type="dxa"/>
              <w:bottom w:w="15" w:type="dxa"/>
              <w:right w:w="15" w:type="dxa"/>
            </w:tcMar>
            <w:vAlign w:val="center"/>
            <w:hideMark/>
          </w:tcPr>
          <w:p w14:paraId="27CBDAEB"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29A2F6E" w14:textId="77777777" w:rsidR="00AC0250" w:rsidRDefault="00AC0250">
            <w:pPr>
              <w:jc w:val="center"/>
              <w:rPr>
                <w:rFonts w:eastAsia="Times New Roman"/>
                <w:color w:val="000000" w:themeColor="text1"/>
              </w:rPr>
            </w:pPr>
            <w:r>
              <w:rPr>
                <w:rFonts w:eastAsia="Times New Roman"/>
                <w:color w:val="000000" w:themeColor="text1"/>
              </w:rPr>
              <w:t>(296.5)</w:t>
            </w:r>
          </w:p>
        </w:tc>
        <w:tc>
          <w:tcPr>
            <w:tcW w:w="0" w:type="auto"/>
            <w:tcMar>
              <w:top w:w="15" w:type="dxa"/>
              <w:left w:w="15" w:type="dxa"/>
              <w:bottom w:w="15" w:type="dxa"/>
              <w:right w:w="15" w:type="dxa"/>
            </w:tcMar>
            <w:vAlign w:val="center"/>
            <w:hideMark/>
          </w:tcPr>
          <w:p w14:paraId="001A626F" w14:textId="77777777" w:rsidR="00AC0250" w:rsidRDefault="00AC0250">
            <w:pPr>
              <w:jc w:val="center"/>
              <w:rPr>
                <w:rFonts w:eastAsia="Times New Roman"/>
                <w:color w:val="000000" w:themeColor="text1"/>
              </w:rPr>
            </w:pPr>
            <w:r>
              <w:rPr>
                <w:rFonts w:eastAsia="Times New Roman"/>
                <w:color w:val="000000" w:themeColor="text1"/>
              </w:rPr>
              <w:t>(258.3)</w:t>
            </w:r>
          </w:p>
        </w:tc>
        <w:tc>
          <w:tcPr>
            <w:tcW w:w="0" w:type="auto"/>
            <w:tcMar>
              <w:top w:w="15" w:type="dxa"/>
              <w:left w:w="15" w:type="dxa"/>
              <w:bottom w:w="15" w:type="dxa"/>
              <w:right w:w="15" w:type="dxa"/>
            </w:tcMar>
            <w:vAlign w:val="center"/>
            <w:hideMark/>
          </w:tcPr>
          <w:p w14:paraId="0F3EFD24" w14:textId="77777777" w:rsidR="00AC0250" w:rsidRDefault="00AC0250">
            <w:pPr>
              <w:jc w:val="center"/>
              <w:rPr>
                <w:rFonts w:eastAsia="Times New Roman"/>
                <w:color w:val="000000" w:themeColor="text1"/>
              </w:rPr>
            </w:pPr>
            <w:r>
              <w:rPr>
                <w:rFonts w:eastAsia="Times New Roman"/>
                <w:color w:val="000000" w:themeColor="text1"/>
              </w:rPr>
              <w:t>(210.6)</w:t>
            </w:r>
          </w:p>
        </w:tc>
        <w:tc>
          <w:tcPr>
            <w:tcW w:w="0" w:type="auto"/>
            <w:tcMar>
              <w:top w:w="15" w:type="dxa"/>
              <w:left w:w="15" w:type="dxa"/>
              <w:bottom w:w="15" w:type="dxa"/>
              <w:right w:w="15" w:type="dxa"/>
            </w:tcMar>
            <w:vAlign w:val="center"/>
            <w:hideMark/>
          </w:tcPr>
          <w:p w14:paraId="7E82061F" w14:textId="77777777" w:rsidR="00AC0250" w:rsidRDefault="00AC0250">
            <w:pPr>
              <w:jc w:val="center"/>
              <w:rPr>
                <w:rFonts w:eastAsia="Times New Roman"/>
                <w:color w:val="000000" w:themeColor="text1"/>
              </w:rPr>
            </w:pPr>
            <w:r>
              <w:rPr>
                <w:rFonts w:eastAsia="Times New Roman"/>
                <w:color w:val="000000" w:themeColor="text1"/>
              </w:rPr>
              <w:t>(180.0)</w:t>
            </w:r>
          </w:p>
        </w:tc>
        <w:tc>
          <w:tcPr>
            <w:tcW w:w="0" w:type="auto"/>
            <w:tcMar>
              <w:top w:w="15" w:type="dxa"/>
              <w:left w:w="15" w:type="dxa"/>
              <w:bottom w:w="15" w:type="dxa"/>
              <w:right w:w="15" w:type="dxa"/>
            </w:tcMar>
            <w:vAlign w:val="center"/>
            <w:hideMark/>
          </w:tcPr>
          <w:p w14:paraId="5D31DCBC" w14:textId="77777777" w:rsidR="00AC0250" w:rsidRDefault="00AC0250">
            <w:pPr>
              <w:jc w:val="center"/>
              <w:rPr>
                <w:rFonts w:eastAsia="Times New Roman"/>
                <w:color w:val="000000" w:themeColor="text1"/>
              </w:rPr>
            </w:pPr>
            <w:r>
              <w:rPr>
                <w:rFonts w:eastAsia="Times New Roman"/>
                <w:color w:val="000000" w:themeColor="text1"/>
              </w:rPr>
              <w:t>(240.9)</w:t>
            </w:r>
          </w:p>
        </w:tc>
        <w:tc>
          <w:tcPr>
            <w:tcW w:w="0" w:type="auto"/>
            <w:tcMar>
              <w:top w:w="15" w:type="dxa"/>
              <w:left w:w="15" w:type="dxa"/>
              <w:bottom w:w="15" w:type="dxa"/>
              <w:right w:w="15" w:type="dxa"/>
            </w:tcMar>
            <w:vAlign w:val="center"/>
            <w:hideMark/>
          </w:tcPr>
          <w:p w14:paraId="5CEE05EA" w14:textId="77777777" w:rsidR="00AC0250" w:rsidRDefault="00AC0250">
            <w:pPr>
              <w:jc w:val="center"/>
              <w:rPr>
                <w:rFonts w:eastAsia="Times New Roman"/>
                <w:color w:val="000000" w:themeColor="text1"/>
              </w:rPr>
            </w:pPr>
            <w:r>
              <w:rPr>
                <w:rFonts w:eastAsia="Times New Roman"/>
                <w:color w:val="000000" w:themeColor="text1"/>
              </w:rPr>
              <w:t>(212.9)</w:t>
            </w:r>
          </w:p>
        </w:tc>
        <w:tc>
          <w:tcPr>
            <w:tcW w:w="0" w:type="auto"/>
            <w:tcMar>
              <w:top w:w="15" w:type="dxa"/>
              <w:left w:w="15" w:type="dxa"/>
              <w:bottom w:w="15" w:type="dxa"/>
              <w:right w:w="15" w:type="dxa"/>
            </w:tcMar>
            <w:vAlign w:val="center"/>
            <w:hideMark/>
          </w:tcPr>
          <w:p w14:paraId="3265D83F" w14:textId="77777777" w:rsidR="00AC0250" w:rsidRDefault="00AC0250">
            <w:pPr>
              <w:jc w:val="center"/>
              <w:rPr>
                <w:rFonts w:eastAsia="Times New Roman"/>
                <w:color w:val="000000" w:themeColor="text1"/>
              </w:rPr>
            </w:pPr>
            <w:r>
              <w:rPr>
                <w:rFonts w:eastAsia="Times New Roman"/>
                <w:color w:val="000000" w:themeColor="text1"/>
              </w:rPr>
              <w:t>(185.3)</w:t>
            </w:r>
          </w:p>
        </w:tc>
        <w:tc>
          <w:tcPr>
            <w:tcW w:w="0" w:type="auto"/>
            <w:tcMar>
              <w:top w:w="15" w:type="dxa"/>
              <w:left w:w="15" w:type="dxa"/>
              <w:bottom w:w="15" w:type="dxa"/>
              <w:right w:w="15" w:type="dxa"/>
            </w:tcMar>
            <w:vAlign w:val="center"/>
            <w:hideMark/>
          </w:tcPr>
          <w:p w14:paraId="0825B47E" w14:textId="77777777" w:rsidR="00AC0250" w:rsidRDefault="00AC0250">
            <w:pPr>
              <w:jc w:val="center"/>
              <w:rPr>
                <w:rFonts w:eastAsia="Times New Roman"/>
                <w:color w:val="000000" w:themeColor="text1"/>
              </w:rPr>
            </w:pPr>
            <w:r>
              <w:rPr>
                <w:rFonts w:eastAsia="Times New Roman"/>
                <w:color w:val="000000" w:themeColor="text1"/>
              </w:rPr>
              <w:t>(162.2)</w:t>
            </w:r>
          </w:p>
        </w:tc>
      </w:tr>
      <w:tr w:rsidR="00AC0250" w14:paraId="39BB2352" w14:textId="77777777" w:rsidTr="00AC0250">
        <w:trPr>
          <w:tblCellSpacing w:w="15" w:type="dxa"/>
        </w:trPr>
        <w:tc>
          <w:tcPr>
            <w:tcW w:w="0" w:type="auto"/>
            <w:tcMar>
              <w:top w:w="15" w:type="dxa"/>
              <w:left w:w="15" w:type="dxa"/>
              <w:bottom w:w="15" w:type="dxa"/>
              <w:right w:w="15" w:type="dxa"/>
            </w:tcMar>
            <w:vAlign w:val="center"/>
            <w:hideMark/>
          </w:tcPr>
          <w:p w14:paraId="2EC12BB0"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43B5D2B5"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31614671" w14:textId="77777777" w:rsidR="00AC0250" w:rsidRDefault="00AC0250">
            <w:pPr>
              <w:jc w:val="center"/>
              <w:rPr>
                <w:rFonts w:eastAsia="Times New Roman"/>
                <w:color w:val="000000" w:themeColor="text1"/>
              </w:rPr>
            </w:pPr>
            <w:r>
              <w:rPr>
                <w:rFonts w:eastAsia="Times New Roman"/>
                <w:color w:val="000000" w:themeColor="text1"/>
              </w:rPr>
              <w:t>0.3</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BD82AF9"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EF58F10" w14:textId="77777777" w:rsidR="00AC0250" w:rsidRDefault="00AC0250">
            <w:pPr>
              <w:jc w:val="center"/>
              <w:rPr>
                <w:rFonts w:eastAsia="Times New Roman"/>
                <w:color w:val="000000" w:themeColor="text1"/>
                <w:sz w:val="20"/>
                <w:szCs w:val="20"/>
              </w:rPr>
            </w:pPr>
            <w:r>
              <w:rPr>
                <w:rFonts w:eastAsia="Times New Roman"/>
                <w:color w:val="000000" w:themeColor="text1"/>
              </w:rPr>
              <w:t>0.2</w:t>
            </w:r>
          </w:p>
        </w:tc>
        <w:tc>
          <w:tcPr>
            <w:tcW w:w="0" w:type="auto"/>
            <w:tcMar>
              <w:top w:w="15" w:type="dxa"/>
              <w:left w:w="15" w:type="dxa"/>
              <w:bottom w:w="15" w:type="dxa"/>
              <w:right w:w="15" w:type="dxa"/>
            </w:tcMar>
            <w:vAlign w:val="center"/>
            <w:hideMark/>
          </w:tcPr>
          <w:p w14:paraId="1D7E355A"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0DD17DB0" w14:textId="77777777" w:rsidR="00AC0250" w:rsidRDefault="00AC0250">
            <w:pPr>
              <w:jc w:val="center"/>
              <w:rPr>
                <w:rFonts w:eastAsia="Times New Roman"/>
                <w:color w:val="000000" w:themeColor="text1"/>
              </w:rPr>
            </w:pPr>
            <w:r>
              <w:rPr>
                <w:rFonts w:eastAsia="Times New Roman"/>
                <w:color w:val="000000" w:themeColor="text1"/>
              </w:rPr>
              <w:t>0.3</w:t>
            </w:r>
          </w:p>
        </w:tc>
        <w:tc>
          <w:tcPr>
            <w:tcW w:w="0" w:type="auto"/>
            <w:tcMar>
              <w:top w:w="15" w:type="dxa"/>
              <w:left w:w="15" w:type="dxa"/>
              <w:bottom w:w="15" w:type="dxa"/>
              <w:right w:w="15" w:type="dxa"/>
            </w:tcMar>
            <w:vAlign w:val="center"/>
            <w:hideMark/>
          </w:tcPr>
          <w:p w14:paraId="38CF810F"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B96F82A" w14:textId="77777777" w:rsidR="00AC0250" w:rsidRDefault="00AC0250">
            <w:pPr>
              <w:jc w:val="center"/>
              <w:rPr>
                <w:rFonts w:eastAsia="Times New Roman"/>
                <w:color w:val="000000" w:themeColor="text1"/>
                <w:sz w:val="20"/>
                <w:szCs w:val="20"/>
              </w:rPr>
            </w:pPr>
            <w:r>
              <w:rPr>
                <w:rFonts w:eastAsia="Times New Roman"/>
                <w:color w:val="000000" w:themeColor="text1"/>
              </w:rPr>
              <w:t>0.2</w:t>
            </w:r>
          </w:p>
        </w:tc>
      </w:tr>
      <w:tr w:rsidR="00AC0250" w14:paraId="3E467AFA" w14:textId="77777777" w:rsidTr="00AC0250">
        <w:trPr>
          <w:tblCellSpacing w:w="15" w:type="dxa"/>
        </w:trPr>
        <w:tc>
          <w:tcPr>
            <w:tcW w:w="0" w:type="auto"/>
            <w:tcMar>
              <w:top w:w="15" w:type="dxa"/>
              <w:left w:w="15" w:type="dxa"/>
              <w:bottom w:w="15" w:type="dxa"/>
              <w:right w:w="15" w:type="dxa"/>
            </w:tcMar>
            <w:vAlign w:val="center"/>
            <w:hideMark/>
          </w:tcPr>
          <w:p w14:paraId="5B46E63E" w14:textId="77777777" w:rsidR="00AC0250" w:rsidRDefault="00AC0250">
            <w:pPr>
              <w:jc w:val="center"/>
              <w:rPr>
                <w:rFonts w:eastAsia="Times New Roman"/>
                <w:color w:val="000000" w:themeColor="text1"/>
                <w:sz w:val="20"/>
                <w:szCs w:val="20"/>
              </w:rPr>
            </w:pPr>
            <w:r>
              <w:rPr>
                <w:rFonts w:eastAsia="Times New Roman"/>
                <w:color w:val="000000" w:themeColor="text1"/>
              </w:rPr>
              <w:t>(first 6-week)</w:t>
            </w:r>
          </w:p>
        </w:tc>
        <w:tc>
          <w:tcPr>
            <w:tcW w:w="0" w:type="auto"/>
            <w:tcMar>
              <w:top w:w="15" w:type="dxa"/>
              <w:left w:w="15" w:type="dxa"/>
              <w:bottom w:w="15" w:type="dxa"/>
              <w:right w:w="15" w:type="dxa"/>
            </w:tcMar>
            <w:vAlign w:val="center"/>
            <w:hideMark/>
          </w:tcPr>
          <w:p w14:paraId="49FBB01D"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57A02F56" w14:textId="77777777" w:rsidR="00AC0250" w:rsidRDefault="00AC0250">
            <w:pPr>
              <w:jc w:val="center"/>
              <w:rPr>
                <w:rFonts w:eastAsia="Times New Roman"/>
                <w:color w:val="000000" w:themeColor="text1"/>
              </w:rPr>
            </w:pPr>
            <w:r>
              <w:rPr>
                <w:rFonts w:eastAsia="Times New Roman"/>
                <w:color w:val="000000" w:themeColor="text1"/>
              </w:rPr>
              <w:t>(0.2)</w:t>
            </w:r>
          </w:p>
        </w:tc>
        <w:tc>
          <w:tcPr>
            <w:tcW w:w="0" w:type="auto"/>
            <w:tcMar>
              <w:top w:w="15" w:type="dxa"/>
              <w:left w:w="15" w:type="dxa"/>
              <w:bottom w:w="15" w:type="dxa"/>
              <w:right w:w="15" w:type="dxa"/>
            </w:tcMar>
            <w:vAlign w:val="center"/>
            <w:hideMark/>
          </w:tcPr>
          <w:p w14:paraId="3744D82D"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725F955" w14:textId="77777777" w:rsidR="00AC0250" w:rsidRDefault="00AC0250">
            <w:pPr>
              <w:jc w:val="center"/>
              <w:rPr>
                <w:rFonts w:eastAsia="Times New Roman"/>
                <w:color w:val="000000" w:themeColor="text1"/>
                <w:sz w:val="20"/>
                <w:szCs w:val="20"/>
              </w:rPr>
            </w:pPr>
            <w:r>
              <w:rPr>
                <w:rFonts w:eastAsia="Times New Roman"/>
                <w:color w:val="000000" w:themeColor="text1"/>
              </w:rPr>
              <w:t>(0.2)</w:t>
            </w:r>
          </w:p>
        </w:tc>
        <w:tc>
          <w:tcPr>
            <w:tcW w:w="0" w:type="auto"/>
            <w:tcMar>
              <w:top w:w="15" w:type="dxa"/>
              <w:left w:w="15" w:type="dxa"/>
              <w:bottom w:w="15" w:type="dxa"/>
              <w:right w:w="15" w:type="dxa"/>
            </w:tcMar>
            <w:vAlign w:val="center"/>
            <w:hideMark/>
          </w:tcPr>
          <w:p w14:paraId="36DB1A8E"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0E9689EA" w14:textId="77777777" w:rsidR="00AC0250" w:rsidRDefault="00AC0250">
            <w:pPr>
              <w:jc w:val="center"/>
              <w:rPr>
                <w:rFonts w:eastAsia="Times New Roman"/>
                <w:color w:val="000000" w:themeColor="text1"/>
              </w:rPr>
            </w:pPr>
            <w:r>
              <w:rPr>
                <w:rFonts w:eastAsia="Times New Roman"/>
                <w:color w:val="000000" w:themeColor="text1"/>
              </w:rPr>
              <w:t>(0.1)</w:t>
            </w:r>
          </w:p>
        </w:tc>
        <w:tc>
          <w:tcPr>
            <w:tcW w:w="0" w:type="auto"/>
            <w:tcMar>
              <w:top w:w="15" w:type="dxa"/>
              <w:left w:w="15" w:type="dxa"/>
              <w:bottom w:w="15" w:type="dxa"/>
              <w:right w:w="15" w:type="dxa"/>
            </w:tcMar>
            <w:vAlign w:val="center"/>
            <w:hideMark/>
          </w:tcPr>
          <w:p w14:paraId="40357EB2"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F4A3E57" w14:textId="77777777" w:rsidR="00AC0250" w:rsidRDefault="00AC0250">
            <w:pPr>
              <w:jc w:val="center"/>
              <w:rPr>
                <w:rFonts w:eastAsia="Times New Roman"/>
                <w:color w:val="000000" w:themeColor="text1"/>
                <w:sz w:val="20"/>
                <w:szCs w:val="20"/>
              </w:rPr>
            </w:pPr>
            <w:r>
              <w:rPr>
                <w:rFonts w:eastAsia="Times New Roman"/>
                <w:color w:val="000000" w:themeColor="text1"/>
              </w:rPr>
              <w:t>(0.1)</w:t>
            </w:r>
          </w:p>
        </w:tc>
      </w:tr>
      <w:tr w:rsidR="00AC0250" w14:paraId="2C3B1C08" w14:textId="77777777" w:rsidTr="00AC0250">
        <w:trPr>
          <w:tblCellSpacing w:w="15" w:type="dxa"/>
        </w:trPr>
        <w:tc>
          <w:tcPr>
            <w:tcW w:w="0" w:type="auto"/>
            <w:tcMar>
              <w:top w:w="15" w:type="dxa"/>
              <w:left w:w="15" w:type="dxa"/>
              <w:bottom w:w="15" w:type="dxa"/>
              <w:right w:w="15" w:type="dxa"/>
            </w:tcMar>
            <w:vAlign w:val="center"/>
            <w:hideMark/>
          </w:tcPr>
          <w:p w14:paraId="30E8ADD3"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69614BCB"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4A5AA46" w14:textId="77777777" w:rsidR="00AC0250" w:rsidRDefault="00AC0250">
            <w:pPr>
              <w:jc w:val="center"/>
              <w:rPr>
                <w:rFonts w:eastAsia="Times New Roman"/>
                <w:color w:val="000000" w:themeColor="text1"/>
              </w:rPr>
            </w:pPr>
            <w:r>
              <w:rPr>
                <w:rFonts w:eastAsia="Times New Roman"/>
                <w:color w:val="000000" w:themeColor="text1"/>
              </w:rPr>
              <w:t>0.1</w:t>
            </w:r>
          </w:p>
        </w:tc>
        <w:tc>
          <w:tcPr>
            <w:tcW w:w="0" w:type="auto"/>
            <w:tcMar>
              <w:top w:w="15" w:type="dxa"/>
              <w:left w:w="15" w:type="dxa"/>
              <w:bottom w:w="15" w:type="dxa"/>
              <w:right w:w="15" w:type="dxa"/>
            </w:tcMar>
            <w:vAlign w:val="center"/>
            <w:hideMark/>
          </w:tcPr>
          <w:p w14:paraId="72821F1C"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4F073A8" w14:textId="77777777" w:rsidR="00AC0250" w:rsidRDefault="00AC0250">
            <w:pPr>
              <w:jc w:val="center"/>
              <w:rPr>
                <w:rFonts w:eastAsia="Times New Roman"/>
                <w:color w:val="000000" w:themeColor="text1"/>
                <w:sz w:val="20"/>
                <w:szCs w:val="20"/>
              </w:rPr>
            </w:pPr>
            <w:r>
              <w:rPr>
                <w:rFonts w:eastAsia="Times New Roman"/>
                <w:color w:val="000000" w:themeColor="text1"/>
              </w:rPr>
              <w:t>0.2</w:t>
            </w:r>
          </w:p>
        </w:tc>
        <w:tc>
          <w:tcPr>
            <w:tcW w:w="0" w:type="auto"/>
            <w:tcMar>
              <w:top w:w="15" w:type="dxa"/>
              <w:left w:w="15" w:type="dxa"/>
              <w:bottom w:w="15" w:type="dxa"/>
              <w:right w:w="15" w:type="dxa"/>
            </w:tcMar>
            <w:vAlign w:val="center"/>
            <w:hideMark/>
          </w:tcPr>
          <w:p w14:paraId="17919886"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479511C3" w14:textId="77777777" w:rsidR="00AC0250" w:rsidRDefault="00AC0250">
            <w:pPr>
              <w:jc w:val="center"/>
              <w:rPr>
                <w:rFonts w:eastAsia="Times New Roman"/>
                <w:color w:val="000000" w:themeColor="text1"/>
              </w:rPr>
            </w:pPr>
            <w:r>
              <w:rPr>
                <w:rFonts w:eastAsia="Times New Roman"/>
                <w:color w:val="000000" w:themeColor="text1"/>
              </w:rPr>
              <w:t>0.3</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CD751D0"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B6A6896" w14:textId="77777777" w:rsidR="00AC0250" w:rsidRDefault="00AC0250">
            <w:pPr>
              <w:jc w:val="center"/>
              <w:rPr>
                <w:rFonts w:eastAsia="Times New Roman"/>
                <w:color w:val="000000" w:themeColor="text1"/>
                <w:sz w:val="20"/>
                <w:szCs w:val="20"/>
              </w:rPr>
            </w:pPr>
            <w:r>
              <w:rPr>
                <w:rFonts w:eastAsia="Times New Roman"/>
                <w:color w:val="000000" w:themeColor="text1"/>
              </w:rPr>
              <w:t>0.3</w:t>
            </w:r>
            <w:r>
              <w:rPr>
                <w:rFonts w:eastAsia="Times New Roman"/>
                <w:color w:val="000000" w:themeColor="text1"/>
                <w:vertAlign w:val="superscript"/>
              </w:rPr>
              <w:t>*</w:t>
            </w:r>
          </w:p>
        </w:tc>
      </w:tr>
      <w:tr w:rsidR="00AC0250" w14:paraId="6080E199" w14:textId="77777777" w:rsidTr="00AC0250">
        <w:trPr>
          <w:tblCellSpacing w:w="15" w:type="dxa"/>
        </w:trPr>
        <w:tc>
          <w:tcPr>
            <w:tcW w:w="0" w:type="auto"/>
            <w:tcMar>
              <w:top w:w="15" w:type="dxa"/>
              <w:left w:w="15" w:type="dxa"/>
              <w:bottom w:w="15" w:type="dxa"/>
              <w:right w:w="15" w:type="dxa"/>
            </w:tcMar>
            <w:vAlign w:val="center"/>
            <w:hideMark/>
          </w:tcPr>
          <w:p w14:paraId="72AF3B11" w14:textId="77777777" w:rsidR="00AC0250" w:rsidRDefault="00AC0250">
            <w:pPr>
              <w:jc w:val="center"/>
              <w:rPr>
                <w:rFonts w:eastAsia="Times New Roman"/>
                <w:color w:val="000000" w:themeColor="text1"/>
                <w:sz w:val="20"/>
                <w:szCs w:val="20"/>
              </w:rPr>
            </w:pPr>
            <w:r>
              <w:rPr>
                <w:rFonts w:eastAsia="Times New Roman"/>
                <w:color w:val="000000" w:themeColor="text1"/>
              </w:rPr>
              <w:t>(second 6-week)</w:t>
            </w:r>
          </w:p>
        </w:tc>
        <w:tc>
          <w:tcPr>
            <w:tcW w:w="0" w:type="auto"/>
            <w:tcMar>
              <w:top w:w="15" w:type="dxa"/>
              <w:left w:w="15" w:type="dxa"/>
              <w:bottom w:w="15" w:type="dxa"/>
              <w:right w:w="15" w:type="dxa"/>
            </w:tcMar>
            <w:vAlign w:val="center"/>
            <w:hideMark/>
          </w:tcPr>
          <w:p w14:paraId="4779E50D"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2A54F087" w14:textId="77777777" w:rsidR="00AC0250" w:rsidRDefault="00AC0250">
            <w:pPr>
              <w:jc w:val="center"/>
              <w:rPr>
                <w:rFonts w:eastAsia="Times New Roman"/>
                <w:color w:val="000000" w:themeColor="text1"/>
              </w:rPr>
            </w:pPr>
            <w:r>
              <w:rPr>
                <w:rFonts w:eastAsia="Times New Roman"/>
                <w:color w:val="000000" w:themeColor="text1"/>
              </w:rPr>
              <w:t>(0.1)</w:t>
            </w:r>
          </w:p>
        </w:tc>
        <w:tc>
          <w:tcPr>
            <w:tcW w:w="0" w:type="auto"/>
            <w:tcMar>
              <w:top w:w="15" w:type="dxa"/>
              <w:left w:w="15" w:type="dxa"/>
              <w:bottom w:w="15" w:type="dxa"/>
              <w:right w:w="15" w:type="dxa"/>
            </w:tcMar>
            <w:vAlign w:val="center"/>
            <w:hideMark/>
          </w:tcPr>
          <w:p w14:paraId="179C257D"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C56F9F6" w14:textId="77777777" w:rsidR="00AC0250" w:rsidRDefault="00AC0250">
            <w:pPr>
              <w:jc w:val="center"/>
              <w:rPr>
                <w:rFonts w:eastAsia="Times New Roman"/>
                <w:color w:val="000000" w:themeColor="text1"/>
                <w:sz w:val="20"/>
                <w:szCs w:val="20"/>
              </w:rPr>
            </w:pPr>
            <w:r>
              <w:rPr>
                <w:rFonts w:eastAsia="Times New Roman"/>
                <w:color w:val="000000" w:themeColor="text1"/>
              </w:rPr>
              <w:t>(0.1)</w:t>
            </w:r>
          </w:p>
        </w:tc>
        <w:tc>
          <w:tcPr>
            <w:tcW w:w="0" w:type="auto"/>
            <w:tcMar>
              <w:top w:w="15" w:type="dxa"/>
              <w:left w:w="15" w:type="dxa"/>
              <w:bottom w:w="15" w:type="dxa"/>
              <w:right w:w="15" w:type="dxa"/>
            </w:tcMar>
            <w:vAlign w:val="center"/>
            <w:hideMark/>
          </w:tcPr>
          <w:p w14:paraId="0FC02C22"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5A69DF0E" w14:textId="77777777" w:rsidR="00AC0250" w:rsidRDefault="00AC0250">
            <w:pPr>
              <w:jc w:val="center"/>
              <w:rPr>
                <w:rFonts w:eastAsia="Times New Roman"/>
                <w:color w:val="000000" w:themeColor="text1"/>
              </w:rPr>
            </w:pPr>
            <w:r>
              <w:rPr>
                <w:rFonts w:eastAsia="Times New Roman"/>
                <w:color w:val="000000" w:themeColor="text1"/>
              </w:rPr>
              <w:t>(0.1)</w:t>
            </w:r>
          </w:p>
        </w:tc>
        <w:tc>
          <w:tcPr>
            <w:tcW w:w="0" w:type="auto"/>
            <w:tcMar>
              <w:top w:w="15" w:type="dxa"/>
              <w:left w:w="15" w:type="dxa"/>
              <w:bottom w:w="15" w:type="dxa"/>
              <w:right w:w="15" w:type="dxa"/>
            </w:tcMar>
            <w:vAlign w:val="center"/>
            <w:hideMark/>
          </w:tcPr>
          <w:p w14:paraId="2A9EF999"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FDA306F" w14:textId="77777777" w:rsidR="00AC0250" w:rsidRDefault="00AC0250">
            <w:pPr>
              <w:jc w:val="center"/>
              <w:rPr>
                <w:rFonts w:eastAsia="Times New Roman"/>
                <w:color w:val="000000" w:themeColor="text1"/>
                <w:sz w:val="20"/>
                <w:szCs w:val="20"/>
              </w:rPr>
            </w:pPr>
            <w:r>
              <w:rPr>
                <w:rFonts w:eastAsia="Times New Roman"/>
                <w:color w:val="000000" w:themeColor="text1"/>
              </w:rPr>
              <w:t>(0.1)</w:t>
            </w:r>
          </w:p>
        </w:tc>
      </w:tr>
      <w:tr w:rsidR="00AC0250" w14:paraId="400C69B0" w14:textId="77777777" w:rsidTr="00AC0250">
        <w:trPr>
          <w:tblCellSpacing w:w="15" w:type="dxa"/>
        </w:trPr>
        <w:tc>
          <w:tcPr>
            <w:tcW w:w="0" w:type="auto"/>
            <w:tcMar>
              <w:top w:w="15" w:type="dxa"/>
              <w:left w:w="15" w:type="dxa"/>
              <w:bottom w:w="15" w:type="dxa"/>
              <w:right w:w="15" w:type="dxa"/>
            </w:tcMar>
            <w:vAlign w:val="center"/>
          </w:tcPr>
          <w:p w14:paraId="4B5B8B2A" w14:textId="77777777" w:rsidR="00AC0250" w:rsidRDefault="00AC0250">
            <w:pPr>
              <w:rPr>
                <w:rFonts w:eastAsia="Times New Roman"/>
                <w:color w:val="000000" w:themeColor="text1"/>
              </w:rPr>
            </w:pPr>
          </w:p>
          <w:p w14:paraId="11F6A945" w14:textId="77777777" w:rsidR="00AC0250" w:rsidRDefault="00AC0250">
            <w:pPr>
              <w:rPr>
                <w:rFonts w:eastAsia="Times New Roman"/>
                <w:color w:val="000000" w:themeColor="text1"/>
              </w:rPr>
            </w:pPr>
            <w:r>
              <w:rPr>
                <w:rFonts w:eastAsia="Times New Roman"/>
                <w:color w:val="000000" w:themeColor="text1"/>
              </w:rPr>
              <w:t>Constant</w:t>
            </w:r>
          </w:p>
        </w:tc>
        <w:tc>
          <w:tcPr>
            <w:tcW w:w="0" w:type="auto"/>
            <w:tcMar>
              <w:top w:w="15" w:type="dxa"/>
              <w:left w:w="15" w:type="dxa"/>
              <w:bottom w:w="15" w:type="dxa"/>
              <w:right w:w="15" w:type="dxa"/>
            </w:tcMar>
            <w:vAlign w:val="center"/>
            <w:hideMark/>
          </w:tcPr>
          <w:p w14:paraId="3EC87BD5" w14:textId="77777777" w:rsidR="00AC0250" w:rsidRDefault="00AC0250">
            <w:pPr>
              <w:jc w:val="center"/>
              <w:rPr>
                <w:rFonts w:eastAsia="Times New Roman"/>
                <w:color w:val="000000" w:themeColor="text1"/>
              </w:rPr>
            </w:pPr>
            <w:r>
              <w:rPr>
                <w:rFonts w:eastAsia="Times New Roman"/>
                <w:color w:val="000000" w:themeColor="text1"/>
              </w:rPr>
              <w:t>5,947.0</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2C4363F6" w14:textId="77777777" w:rsidR="00AC0250" w:rsidRDefault="00AC0250">
            <w:pPr>
              <w:jc w:val="center"/>
              <w:rPr>
                <w:rFonts w:eastAsia="Times New Roman"/>
                <w:color w:val="000000" w:themeColor="text1"/>
              </w:rPr>
            </w:pPr>
            <w:r>
              <w:rPr>
                <w:rFonts w:eastAsia="Times New Roman"/>
                <w:color w:val="000000" w:themeColor="text1"/>
              </w:rPr>
              <w:t>4,506.1</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05E9615" w14:textId="77777777" w:rsidR="00AC0250" w:rsidRDefault="00AC0250">
            <w:pPr>
              <w:jc w:val="center"/>
              <w:rPr>
                <w:rFonts w:eastAsia="Times New Roman"/>
                <w:color w:val="000000" w:themeColor="text1"/>
              </w:rPr>
            </w:pPr>
            <w:r>
              <w:rPr>
                <w:rFonts w:eastAsia="Times New Roman"/>
                <w:color w:val="000000" w:themeColor="text1"/>
              </w:rPr>
              <w:t>4,525.4</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7B06292" w14:textId="77777777" w:rsidR="00AC0250" w:rsidRDefault="00AC0250">
            <w:pPr>
              <w:jc w:val="center"/>
              <w:rPr>
                <w:rFonts w:eastAsia="Times New Roman"/>
                <w:color w:val="000000" w:themeColor="text1"/>
              </w:rPr>
            </w:pPr>
            <w:r>
              <w:rPr>
                <w:rFonts w:eastAsia="Times New Roman"/>
                <w:color w:val="000000" w:themeColor="text1"/>
              </w:rPr>
              <w:t>3,671.7</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04C244B3" w14:textId="77777777" w:rsidR="00AC0250" w:rsidRDefault="00AC0250">
            <w:pPr>
              <w:jc w:val="center"/>
              <w:rPr>
                <w:rFonts w:eastAsia="Times New Roman"/>
                <w:color w:val="000000" w:themeColor="text1"/>
              </w:rPr>
            </w:pPr>
            <w:r>
              <w:rPr>
                <w:rFonts w:eastAsia="Times New Roman"/>
                <w:color w:val="000000" w:themeColor="text1"/>
              </w:rPr>
              <w:t>7,113.7</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2BD22959" w14:textId="77777777" w:rsidR="00AC0250" w:rsidRDefault="00AC0250">
            <w:pPr>
              <w:jc w:val="center"/>
              <w:rPr>
                <w:rFonts w:eastAsia="Times New Roman"/>
                <w:color w:val="000000" w:themeColor="text1"/>
              </w:rPr>
            </w:pPr>
            <w:r>
              <w:rPr>
                <w:rFonts w:eastAsia="Times New Roman"/>
                <w:color w:val="000000" w:themeColor="text1"/>
              </w:rPr>
              <w:t>5,433.4</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888F627" w14:textId="77777777" w:rsidR="00AC0250" w:rsidRDefault="00AC0250">
            <w:pPr>
              <w:jc w:val="center"/>
              <w:rPr>
                <w:rFonts w:eastAsia="Times New Roman"/>
                <w:color w:val="000000" w:themeColor="text1"/>
              </w:rPr>
            </w:pPr>
            <w:r>
              <w:rPr>
                <w:rFonts w:eastAsia="Times New Roman"/>
                <w:color w:val="000000" w:themeColor="text1"/>
              </w:rPr>
              <w:t>5,352.1</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9580032" w14:textId="77777777" w:rsidR="00AC0250" w:rsidRDefault="00AC0250">
            <w:pPr>
              <w:jc w:val="center"/>
              <w:rPr>
                <w:rFonts w:eastAsia="Times New Roman"/>
                <w:color w:val="000000" w:themeColor="text1"/>
              </w:rPr>
            </w:pPr>
            <w:r>
              <w:rPr>
                <w:rFonts w:eastAsia="Times New Roman"/>
                <w:color w:val="000000" w:themeColor="text1"/>
              </w:rPr>
              <w:t>4,054.6</w:t>
            </w:r>
            <w:r>
              <w:rPr>
                <w:rFonts w:eastAsia="Times New Roman"/>
                <w:color w:val="000000" w:themeColor="text1"/>
                <w:vertAlign w:val="superscript"/>
              </w:rPr>
              <w:t>***</w:t>
            </w:r>
          </w:p>
        </w:tc>
      </w:tr>
      <w:tr w:rsidR="00AC0250" w14:paraId="1806302D" w14:textId="77777777" w:rsidTr="00AC0250">
        <w:trPr>
          <w:tblCellSpacing w:w="15" w:type="dxa"/>
        </w:trPr>
        <w:tc>
          <w:tcPr>
            <w:tcW w:w="0" w:type="auto"/>
            <w:tcMar>
              <w:top w:w="15" w:type="dxa"/>
              <w:left w:w="15" w:type="dxa"/>
              <w:bottom w:w="15" w:type="dxa"/>
              <w:right w:w="15" w:type="dxa"/>
            </w:tcMar>
            <w:vAlign w:val="center"/>
            <w:hideMark/>
          </w:tcPr>
          <w:p w14:paraId="373F5197"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1329E0BB" w14:textId="77777777" w:rsidR="00AC0250" w:rsidRDefault="00AC0250">
            <w:pPr>
              <w:jc w:val="center"/>
              <w:rPr>
                <w:rFonts w:eastAsia="Times New Roman"/>
                <w:color w:val="000000" w:themeColor="text1"/>
              </w:rPr>
            </w:pPr>
            <w:r>
              <w:rPr>
                <w:rFonts w:eastAsia="Times New Roman"/>
                <w:color w:val="000000" w:themeColor="text1"/>
              </w:rPr>
              <w:t>(447.0)</w:t>
            </w:r>
          </w:p>
        </w:tc>
        <w:tc>
          <w:tcPr>
            <w:tcW w:w="0" w:type="auto"/>
            <w:tcMar>
              <w:top w:w="15" w:type="dxa"/>
              <w:left w:w="15" w:type="dxa"/>
              <w:bottom w:w="15" w:type="dxa"/>
              <w:right w:w="15" w:type="dxa"/>
            </w:tcMar>
            <w:vAlign w:val="center"/>
            <w:hideMark/>
          </w:tcPr>
          <w:p w14:paraId="489F155D" w14:textId="77777777" w:rsidR="00AC0250" w:rsidRDefault="00AC0250">
            <w:pPr>
              <w:jc w:val="center"/>
              <w:rPr>
                <w:rFonts w:eastAsia="Times New Roman"/>
                <w:color w:val="000000" w:themeColor="text1"/>
              </w:rPr>
            </w:pPr>
            <w:r>
              <w:rPr>
                <w:rFonts w:eastAsia="Times New Roman"/>
                <w:color w:val="000000" w:themeColor="text1"/>
              </w:rPr>
              <w:t>(772.1)</w:t>
            </w:r>
          </w:p>
        </w:tc>
        <w:tc>
          <w:tcPr>
            <w:tcW w:w="0" w:type="auto"/>
            <w:tcMar>
              <w:top w:w="15" w:type="dxa"/>
              <w:left w:w="15" w:type="dxa"/>
              <w:bottom w:w="15" w:type="dxa"/>
              <w:right w:w="15" w:type="dxa"/>
            </w:tcMar>
            <w:vAlign w:val="center"/>
            <w:hideMark/>
          </w:tcPr>
          <w:p w14:paraId="1A0369CD" w14:textId="77777777" w:rsidR="00AC0250" w:rsidRDefault="00AC0250">
            <w:pPr>
              <w:jc w:val="center"/>
              <w:rPr>
                <w:rFonts w:eastAsia="Times New Roman"/>
                <w:color w:val="000000" w:themeColor="text1"/>
              </w:rPr>
            </w:pPr>
            <w:r>
              <w:rPr>
                <w:rFonts w:eastAsia="Times New Roman"/>
                <w:color w:val="000000" w:themeColor="text1"/>
              </w:rPr>
              <w:t>(317.4)</w:t>
            </w:r>
          </w:p>
        </w:tc>
        <w:tc>
          <w:tcPr>
            <w:tcW w:w="0" w:type="auto"/>
            <w:tcMar>
              <w:top w:w="15" w:type="dxa"/>
              <w:left w:w="15" w:type="dxa"/>
              <w:bottom w:w="15" w:type="dxa"/>
              <w:right w:w="15" w:type="dxa"/>
            </w:tcMar>
            <w:vAlign w:val="center"/>
            <w:hideMark/>
          </w:tcPr>
          <w:p w14:paraId="0FFEAF39" w14:textId="77777777" w:rsidR="00AC0250" w:rsidRDefault="00AC0250">
            <w:pPr>
              <w:jc w:val="center"/>
              <w:rPr>
                <w:rFonts w:eastAsia="Times New Roman"/>
                <w:color w:val="000000" w:themeColor="text1"/>
              </w:rPr>
            </w:pPr>
            <w:r>
              <w:rPr>
                <w:rFonts w:eastAsia="Times New Roman"/>
                <w:color w:val="000000" w:themeColor="text1"/>
              </w:rPr>
              <w:t>(577.2)</w:t>
            </w:r>
          </w:p>
        </w:tc>
        <w:tc>
          <w:tcPr>
            <w:tcW w:w="0" w:type="auto"/>
            <w:tcMar>
              <w:top w:w="15" w:type="dxa"/>
              <w:left w:w="15" w:type="dxa"/>
              <w:bottom w:w="15" w:type="dxa"/>
              <w:right w:w="15" w:type="dxa"/>
            </w:tcMar>
            <w:vAlign w:val="center"/>
            <w:hideMark/>
          </w:tcPr>
          <w:p w14:paraId="3894D7B4" w14:textId="77777777" w:rsidR="00AC0250" w:rsidRDefault="00AC0250">
            <w:pPr>
              <w:jc w:val="center"/>
              <w:rPr>
                <w:rFonts w:eastAsia="Times New Roman"/>
                <w:color w:val="000000" w:themeColor="text1"/>
              </w:rPr>
            </w:pPr>
            <w:r>
              <w:rPr>
                <w:rFonts w:eastAsia="Times New Roman"/>
                <w:color w:val="000000" w:themeColor="text1"/>
              </w:rPr>
              <w:t>(363.1)</w:t>
            </w:r>
          </w:p>
        </w:tc>
        <w:tc>
          <w:tcPr>
            <w:tcW w:w="0" w:type="auto"/>
            <w:tcMar>
              <w:top w:w="15" w:type="dxa"/>
              <w:left w:w="15" w:type="dxa"/>
              <w:bottom w:w="15" w:type="dxa"/>
              <w:right w:w="15" w:type="dxa"/>
            </w:tcMar>
            <w:vAlign w:val="center"/>
            <w:hideMark/>
          </w:tcPr>
          <w:p w14:paraId="4123DE7F" w14:textId="77777777" w:rsidR="00AC0250" w:rsidRDefault="00AC0250">
            <w:pPr>
              <w:jc w:val="center"/>
              <w:rPr>
                <w:rFonts w:eastAsia="Times New Roman"/>
                <w:color w:val="000000" w:themeColor="text1"/>
              </w:rPr>
            </w:pPr>
            <w:r>
              <w:rPr>
                <w:rFonts w:eastAsia="Times New Roman"/>
                <w:color w:val="000000" w:themeColor="text1"/>
              </w:rPr>
              <w:t>(636.2)</w:t>
            </w:r>
          </w:p>
        </w:tc>
        <w:tc>
          <w:tcPr>
            <w:tcW w:w="0" w:type="auto"/>
            <w:tcMar>
              <w:top w:w="15" w:type="dxa"/>
              <w:left w:w="15" w:type="dxa"/>
              <w:bottom w:w="15" w:type="dxa"/>
              <w:right w:w="15" w:type="dxa"/>
            </w:tcMar>
            <w:vAlign w:val="center"/>
            <w:hideMark/>
          </w:tcPr>
          <w:p w14:paraId="181B7A44" w14:textId="77777777" w:rsidR="00AC0250" w:rsidRDefault="00AC0250">
            <w:pPr>
              <w:jc w:val="center"/>
              <w:rPr>
                <w:rFonts w:eastAsia="Times New Roman"/>
                <w:color w:val="000000" w:themeColor="text1"/>
              </w:rPr>
            </w:pPr>
            <w:r>
              <w:rPr>
                <w:rFonts w:eastAsia="Times New Roman"/>
                <w:color w:val="000000" w:themeColor="text1"/>
              </w:rPr>
              <w:t>(279.4)</w:t>
            </w:r>
          </w:p>
        </w:tc>
        <w:tc>
          <w:tcPr>
            <w:tcW w:w="0" w:type="auto"/>
            <w:tcMar>
              <w:top w:w="15" w:type="dxa"/>
              <w:left w:w="15" w:type="dxa"/>
              <w:bottom w:w="15" w:type="dxa"/>
              <w:right w:w="15" w:type="dxa"/>
            </w:tcMar>
            <w:vAlign w:val="center"/>
            <w:hideMark/>
          </w:tcPr>
          <w:p w14:paraId="712E4B28" w14:textId="77777777" w:rsidR="00AC0250" w:rsidRDefault="00AC0250">
            <w:pPr>
              <w:jc w:val="center"/>
              <w:rPr>
                <w:rFonts w:eastAsia="Times New Roman"/>
                <w:color w:val="000000" w:themeColor="text1"/>
              </w:rPr>
            </w:pPr>
            <w:r>
              <w:rPr>
                <w:rFonts w:eastAsia="Times New Roman"/>
                <w:color w:val="000000" w:themeColor="text1"/>
              </w:rPr>
              <w:t>(520.2)</w:t>
            </w:r>
          </w:p>
        </w:tc>
      </w:tr>
      <w:tr w:rsidR="00AC0250" w14:paraId="11CFB305"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4072DE87" w14:textId="77777777" w:rsidR="00AC0250" w:rsidRDefault="00AC0250">
            <w:pPr>
              <w:rPr>
                <w:rFonts w:eastAsia="Times New Roman"/>
                <w:color w:val="000000" w:themeColor="text1"/>
              </w:rPr>
            </w:pPr>
          </w:p>
        </w:tc>
      </w:tr>
      <w:tr w:rsidR="00AC0250" w14:paraId="495BF5E3" w14:textId="77777777" w:rsidTr="00AC0250">
        <w:trPr>
          <w:tblCellSpacing w:w="15" w:type="dxa"/>
        </w:trPr>
        <w:tc>
          <w:tcPr>
            <w:tcW w:w="0" w:type="auto"/>
            <w:tcMar>
              <w:top w:w="15" w:type="dxa"/>
              <w:left w:w="15" w:type="dxa"/>
              <w:bottom w:w="15" w:type="dxa"/>
              <w:right w:w="15" w:type="dxa"/>
            </w:tcMar>
            <w:vAlign w:val="center"/>
            <w:hideMark/>
          </w:tcPr>
          <w:p w14:paraId="68136F5A" w14:textId="77777777" w:rsidR="00AC0250" w:rsidRDefault="00AC0250">
            <w:pPr>
              <w:rPr>
                <w:rFonts w:eastAsia="Times New Roman"/>
                <w:color w:val="000000" w:themeColor="text1"/>
              </w:rPr>
            </w:pPr>
            <w:r>
              <w:rPr>
                <w:rFonts w:eastAsia="Times New Roman"/>
                <w:color w:val="000000" w:themeColor="text1"/>
              </w:rPr>
              <w:t>Observations</w:t>
            </w:r>
          </w:p>
        </w:tc>
        <w:tc>
          <w:tcPr>
            <w:tcW w:w="0" w:type="auto"/>
            <w:tcMar>
              <w:top w:w="15" w:type="dxa"/>
              <w:left w:w="15" w:type="dxa"/>
              <w:bottom w:w="15" w:type="dxa"/>
              <w:right w:w="15" w:type="dxa"/>
            </w:tcMar>
            <w:vAlign w:val="center"/>
            <w:hideMark/>
          </w:tcPr>
          <w:p w14:paraId="4CA3B3CD"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3F358CB9"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04647977"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1D947F0F"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64DB1819"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44385305"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3FD5BBC9"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0591E71D" w14:textId="77777777" w:rsidR="00AC0250" w:rsidRDefault="00AC0250">
            <w:pPr>
              <w:jc w:val="center"/>
              <w:rPr>
                <w:rFonts w:eastAsia="Times New Roman"/>
                <w:color w:val="000000" w:themeColor="text1"/>
              </w:rPr>
            </w:pPr>
            <w:r>
              <w:rPr>
                <w:rFonts w:eastAsia="Times New Roman"/>
                <w:color w:val="000000" w:themeColor="text1"/>
              </w:rPr>
              <w:t>65</w:t>
            </w:r>
          </w:p>
        </w:tc>
      </w:tr>
      <w:tr w:rsidR="00AC0250" w14:paraId="388380DF"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67F4E1B3" w14:textId="77777777" w:rsidR="00AC0250" w:rsidRDefault="00AC0250">
            <w:pPr>
              <w:rPr>
                <w:rFonts w:eastAsia="Times New Roman"/>
                <w:color w:val="000000" w:themeColor="text1"/>
              </w:rPr>
            </w:pPr>
          </w:p>
        </w:tc>
      </w:tr>
      <w:tr w:rsidR="00AC0250" w14:paraId="39F1EB30" w14:textId="77777777" w:rsidTr="00AC0250">
        <w:trPr>
          <w:tblCellSpacing w:w="15" w:type="dxa"/>
        </w:trPr>
        <w:tc>
          <w:tcPr>
            <w:tcW w:w="0" w:type="auto"/>
            <w:tcMar>
              <w:top w:w="15" w:type="dxa"/>
              <w:left w:w="15" w:type="dxa"/>
              <w:bottom w:w="15" w:type="dxa"/>
              <w:right w:w="15" w:type="dxa"/>
            </w:tcMar>
            <w:vAlign w:val="center"/>
            <w:hideMark/>
          </w:tcPr>
          <w:p w14:paraId="27F3B39E" w14:textId="77777777" w:rsidR="00AC0250" w:rsidRDefault="00AC0250">
            <w:pPr>
              <w:rPr>
                <w:rFonts w:eastAsia="Times New Roman"/>
                <w:color w:val="000000" w:themeColor="text1"/>
              </w:rPr>
            </w:pPr>
            <w:r>
              <w:rPr>
                <w:rStyle w:val="Emphasis"/>
                <w:rFonts w:eastAsia="Times New Roman"/>
                <w:color w:val="000000" w:themeColor="text1"/>
              </w:rPr>
              <w:t xml:space="preserve">Note: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0.05;</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0.01;</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0.001.</w:t>
            </w:r>
          </w:p>
        </w:tc>
        <w:tc>
          <w:tcPr>
            <w:tcW w:w="0" w:type="auto"/>
            <w:gridSpan w:val="8"/>
            <w:tcMar>
              <w:top w:w="15" w:type="dxa"/>
              <w:left w:w="15" w:type="dxa"/>
              <w:bottom w:w="15" w:type="dxa"/>
              <w:right w:w="15" w:type="dxa"/>
            </w:tcMar>
            <w:vAlign w:val="center"/>
            <w:hideMark/>
          </w:tcPr>
          <w:p w14:paraId="4B3E8E9D" w14:textId="77777777" w:rsidR="00AC0250" w:rsidRDefault="00AC0250">
            <w:pPr>
              <w:rPr>
                <w:rFonts w:eastAsia="Times New Roman"/>
                <w:color w:val="000000" w:themeColor="text1"/>
              </w:rPr>
            </w:pPr>
          </w:p>
        </w:tc>
      </w:tr>
    </w:tbl>
    <w:p w14:paraId="10D8553A" w14:textId="77777777" w:rsidR="00AC0250" w:rsidRDefault="00AC0250" w:rsidP="00AC0250">
      <w:pPr>
        <w:pStyle w:val="ListParagraph"/>
        <w:spacing w:line="480" w:lineRule="auto"/>
        <w:ind w:left="0" w:firstLine="720"/>
        <w:rPr>
          <w:color w:val="000000" w:themeColor="text1"/>
        </w:rPr>
      </w:pPr>
    </w:p>
    <w:p w14:paraId="564A3BCE" w14:textId="77777777" w:rsidR="00AC0250" w:rsidRDefault="00AC0250" w:rsidP="00AC0250">
      <w:pPr>
        <w:spacing w:line="480" w:lineRule="auto"/>
        <w:rPr>
          <w:rFonts w:eastAsiaTheme="majorEastAsia"/>
          <w:color w:val="000000" w:themeColor="text1"/>
        </w:rPr>
      </w:pPr>
      <w:r>
        <w:rPr>
          <w:color w:val="000000" w:themeColor="text1"/>
        </w:rPr>
        <w:br w:type="page"/>
      </w:r>
    </w:p>
    <w:p w14:paraId="78E52E57" w14:textId="77777777" w:rsidR="00AC0250" w:rsidRDefault="00AC0250" w:rsidP="00AC0250">
      <w:pPr>
        <w:spacing w:line="480" w:lineRule="auto"/>
        <w:rPr>
          <w:rFonts w:eastAsiaTheme="majorEastAsia"/>
          <w:color w:val="000000" w:themeColor="text1"/>
        </w:rPr>
        <w:sectPr w:rsidR="00AC0250">
          <w:pgSz w:w="15840" w:h="12240" w:orient="landscape"/>
          <w:pgMar w:top="1440" w:right="1440" w:bottom="1440" w:left="1440" w:header="720" w:footer="720" w:gutter="0"/>
          <w:cols w:space="720"/>
        </w:sectPr>
      </w:pPr>
    </w:p>
    <w:p w14:paraId="0B2FBE03" w14:textId="77777777" w:rsidR="00AC0250" w:rsidRDefault="00AC0250" w:rsidP="00AC0250">
      <w:pPr>
        <w:pStyle w:val="Heading3"/>
        <w:spacing w:line="480" w:lineRule="auto"/>
        <w:ind w:firstLine="720"/>
        <w:rPr>
          <w:rFonts w:ascii="Times New Roman" w:hAnsi="Times New Roman" w:cs="Times New Roman"/>
          <w:b/>
          <w:color w:val="000000" w:themeColor="text1"/>
        </w:rPr>
      </w:pPr>
      <w:bookmarkStart w:id="7" w:name="_Toc94560049"/>
      <w:r>
        <w:rPr>
          <w:rFonts w:ascii="Times New Roman" w:hAnsi="Times New Roman" w:cs="Times New Roman"/>
          <w:b/>
          <w:color w:val="000000" w:themeColor="text1"/>
        </w:rPr>
        <w:lastRenderedPageBreak/>
        <w:t>Section D3 – Robustness checks with outcomes at the total group level.</w:t>
      </w:r>
      <w:bookmarkEnd w:id="7"/>
    </w:p>
    <w:p w14:paraId="41993D0D" w14:textId="77777777" w:rsidR="00AC0250" w:rsidRDefault="00AC0250" w:rsidP="00AC0250">
      <w:pPr>
        <w:spacing w:line="480" w:lineRule="auto"/>
        <w:ind w:firstLine="720"/>
        <w:rPr>
          <w:b/>
          <w:i/>
          <w:color w:val="000000" w:themeColor="text1"/>
        </w:rPr>
      </w:pPr>
      <w:r>
        <w:rPr>
          <w:b/>
          <w:i/>
          <w:color w:val="000000" w:themeColor="text1"/>
        </w:rPr>
        <w:t>Total group productivity.</w:t>
      </w:r>
    </w:p>
    <w:p w14:paraId="2EC7EBE6" w14:textId="77777777" w:rsidR="00AC0250" w:rsidRDefault="00AC0250" w:rsidP="00AC0250">
      <w:pPr>
        <w:spacing w:line="480" w:lineRule="auto"/>
        <w:ind w:firstLine="720"/>
        <w:rPr>
          <w:color w:val="000000" w:themeColor="text1"/>
        </w:rPr>
      </w:pPr>
      <w:r>
        <w:rPr>
          <w:color w:val="000000" w:themeColor="text1"/>
        </w:rPr>
        <w:t xml:space="preserve">In the six-week period of the experiment, work groups that participated in weekly participatory meetings were significantly more productive than work groups that had a weekly outside observer at their meeting. The difference is large in monetary terms, and is robust to different measures of productivity (refer to Table S3). Treatment groups earned 18,612.42 Yuan ($2,808) more than the control groups over the course of six weeks (CI = [3,841.58, 33,383.26], SE = 7,360.96, </w:t>
      </w:r>
      <w:r>
        <w:rPr>
          <w:i/>
          <w:color w:val="000000" w:themeColor="text1"/>
        </w:rPr>
        <w:t>t</w:t>
      </w:r>
      <w:r>
        <w:rPr>
          <w:color w:val="000000" w:themeColor="text1"/>
        </w:rPr>
        <w:t xml:space="preserve"> = 2.53, </w:t>
      </w:r>
      <w:r>
        <w:rPr>
          <w:i/>
          <w:color w:val="000000" w:themeColor="text1"/>
        </w:rPr>
        <w:t>p</w:t>
      </w:r>
      <w:r>
        <w:rPr>
          <w:color w:val="000000" w:themeColor="text1"/>
        </w:rPr>
        <w:t xml:space="preserve"> = 0.01). In addition, treatment groups produced 12,551.78 Yuan ($1,894) more goods in market value (measured by raw amount produced) than control groups (CI = [1,904.19, 23,199.37], SE = 5,306.16, </w:t>
      </w:r>
      <w:r>
        <w:rPr>
          <w:i/>
          <w:color w:val="000000" w:themeColor="text1"/>
        </w:rPr>
        <w:t>t</w:t>
      </w:r>
      <w:r>
        <w:rPr>
          <w:color w:val="000000" w:themeColor="text1"/>
        </w:rPr>
        <w:t xml:space="preserve"> = 2.37, </w:t>
      </w:r>
      <w:r>
        <w:rPr>
          <w:i/>
          <w:color w:val="000000" w:themeColor="text1"/>
        </w:rPr>
        <w:t>p</w:t>
      </w:r>
      <w:r>
        <w:rPr>
          <w:color w:val="000000" w:themeColor="text1"/>
        </w:rPr>
        <w:t xml:space="preserve"> = .02). Thus, participatory meetings increased productivity from both the workers’ and factory management’s perspective. These results are robust to using departmental fixed effects and baseline covariates. </w:t>
      </w:r>
    </w:p>
    <w:p w14:paraId="46B197AB" w14:textId="77777777" w:rsidR="00AC0250" w:rsidRDefault="00AC0250" w:rsidP="00AC0250">
      <w:pPr>
        <w:spacing w:line="480" w:lineRule="auto"/>
        <w:ind w:firstLine="720"/>
        <w:rPr>
          <w:i/>
          <w:color w:val="000000" w:themeColor="text1"/>
        </w:rPr>
      </w:pPr>
      <w:r>
        <w:rPr>
          <w:b/>
          <w:i/>
          <w:color w:val="000000" w:themeColor="text1"/>
        </w:rPr>
        <w:t>Long-term total group productivity.</w:t>
      </w:r>
    </w:p>
    <w:p w14:paraId="74291D41" w14:textId="732C175A" w:rsidR="00AC0250" w:rsidRDefault="00AC0250" w:rsidP="007B4D94">
      <w:pPr>
        <w:pStyle w:val="ListParagraph"/>
        <w:spacing w:line="480" w:lineRule="auto"/>
        <w:ind w:left="0" w:firstLine="720"/>
        <w:rPr>
          <w:color w:val="000000" w:themeColor="text1"/>
        </w:rPr>
        <w:sectPr w:rsidR="00AC0250">
          <w:pgSz w:w="12240" w:h="15840"/>
          <w:pgMar w:top="1440" w:right="1440" w:bottom="1440" w:left="1440" w:header="720" w:footer="720" w:gutter="0"/>
          <w:cols w:space="720"/>
        </w:sectPr>
      </w:pPr>
      <w:r>
        <w:rPr>
          <w:color w:val="000000" w:themeColor="text1"/>
        </w:rPr>
        <w:t xml:space="preserve">The productivity gains among groups in the participatory meetings condition relative to observer condition sustained for at least 6 weeks after the experiment, during which all groups returned to their previous regular morning meeting schedule without group discussion. The sustained gains were observed for both gross salary and raw amount produced. Groups who participated in participatory meetings earned </w:t>
      </w:r>
      <w:r>
        <w:rPr>
          <w:rFonts w:ascii="-webkit-standard" w:eastAsia="Times New Roman" w:hAnsi="-webkit-standard"/>
        </w:rPr>
        <w:t xml:space="preserve">18179.96 </w:t>
      </w:r>
      <w:r>
        <w:rPr>
          <w:color w:val="000000" w:themeColor="text1"/>
        </w:rPr>
        <w:t xml:space="preserve">Yuan ($2874.43) more than groups in the observer condition (CI = [4002.97,32356.95], SE = 7074.19, </w:t>
      </w:r>
      <w:r>
        <w:rPr>
          <w:i/>
          <w:color w:val="000000" w:themeColor="text1"/>
        </w:rPr>
        <w:t>t</w:t>
      </w:r>
      <w:r>
        <w:rPr>
          <w:color w:val="000000" w:themeColor="text1"/>
        </w:rPr>
        <w:t xml:space="preserve"> = 2.57, </w:t>
      </w:r>
      <w:r>
        <w:rPr>
          <w:i/>
          <w:color w:val="000000" w:themeColor="text1"/>
        </w:rPr>
        <w:t>p</w:t>
      </w:r>
      <w:r>
        <w:rPr>
          <w:color w:val="000000" w:themeColor="text1"/>
        </w:rPr>
        <w:t xml:space="preserve"> = 0.013). This equals 11.11% of workers’ average gross salary during this time period. Furthermore, treatment groups produced 12097.43 Yuan ($1912.92) more goods in market value than control groups (CI = [1919.95, 22274.91], SE = 5078.47, </w:t>
      </w:r>
      <w:r>
        <w:rPr>
          <w:i/>
          <w:color w:val="000000" w:themeColor="text1"/>
        </w:rPr>
        <w:t>t</w:t>
      </w:r>
      <w:r>
        <w:rPr>
          <w:color w:val="000000" w:themeColor="text1"/>
        </w:rPr>
        <w:t xml:space="preserve"> = 2.38, </w:t>
      </w:r>
      <w:r>
        <w:rPr>
          <w:i/>
          <w:color w:val="000000" w:themeColor="text1"/>
        </w:rPr>
        <w:t>p</w:t>
      </w:r>
      <w:r>
        <w:rPr>
          <w:color w:val="000000" w:themeColor="text1"/>
        </w:rPr>
        <w:t xml:space="preserve"> = 0.021), which equaled 9.71% of work groups’ </w:t>
      </w:r>
      <w:r>
        <w:rPr>
          <w:color w:val="000000" w:themeColor="text1"/>
        </w:rPr>
        <w:lastRenderedPageBreak/>
        <w:t>average raw amount produced. Again, results are robust to using departmental fixed effects and baseline covariates (see Table S</w:t>
      </w:r>
      <w:r w:rsidR="00371055">
        <w:rPr>
          <w:color w:val="000000" w:themeColor="text1"/>
        </w:rPr>
        <w:t>5</w:t>
      </w:r>
      <w:r>
        <w:rPr>
          <w:color w:val="000000" w:themeColor="text1"/>
        </w:rPr>
        <w:t>).</w:t>
      </w:r>
    </w:p>
    <w:tbl>
      <w:tblPr>
        <w:tblW w:w="0" w:type="auto"/>
        <w:tblCellSpacing w:w="15" w:type="dxa"/>
        <w:tblLook w:val="04A0" w:firstRow="1" w:lastRow="0" w:firstColumn="1" w:lastColumn="0" w:noHBand="0" w:noVBand="1"/>
      </w:tblPr>
      <w:tblGrid>
        <w:gridCol w:w="2461"/>
        <w:gridCol w:w="1260"/>
        <w:gridCol w:w="1140"/>
        <w:gridCol w:w="1140"/>
        <w:gridCol w:w="1140"/>
        <w:gridCol w:w="1260"/>
        <w:gridCol w:w="1140"/>
        <w:gridCol w:w="1260"/>
        <w:gridCol w:w="1155"/>
      </w:tblGrid>
      <w:tr w:rsidR="00AC0250" w14:paraId="033FEF21"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tcPr>
          <w:p w14:paraId="19E03388" w14:textId="77777777" w:rsidR="00FA6506" w:rsidRDefault="00AC0250">
            <w:pPr>
              <w:pStyle w:val="Heading4"/>
              <w:rPr>
                <w:rFonts w:ascii="Times New Roman" w:hAnsi="Times New Roman" w:cs="Times New Roman"/>
                <w:color w:val="000000" w:themeColor="text1"/>
              </w:rPr>
            </w:pPr>
            <w:r w:rsidRPr="00FA6506">
              <w:rPr>
                <w:rFonts w:ascii="Times New Roman" w:hAnsi="Times New Roman" w:cs="Times New Roman"/>
                <w:b/>
                <w:bCs/>
                <w:i w:val="0"/>
                <w:iCs w:val="0"/>
                <w:color w:val="000000" w:themeColor="text1"/>
              </w:rPr>
              <w:lastRenderedPageBreak/>
              <w:t>Table S</w:t>
            </w:r>
            <w:r w:rsidR="00371055" w:rsidRPr="00FA6506">
              <w:rPr>
                <w:rFonts w:ascii="Times New Roman" w:hAnsi="Times New Roman" w:cs="Times New Roman"/>
                <w:b/>
                <w:bCs/>
                <w:i w:val="0"/>
                <w:iCs w:val="0"/>
                <w:color w:val="000000" w:themeColor="text1"/>
              </w:rPr>
              <w:t>5</w:t>
            </w:r>
            <w:r>
              <w:rPr>
                <w:rFonts w:ascii="Times New Roman" w:hAnsi="Times New Roman" w:cs="Times New Roman"/>
                <w:color w:val="000000" w:themeColor="text1"/>
              </w:rPr>
              <w:t xml:space="preserve"> </w:t>
            </w:r>
          </w:p>
          <w:p w14:paraId="4449EE38" w14:textId="77777777" w:rsidR="00FA6506" w:rsidRDefault="00FA6506">
            <w:pPr>
              <w:pStyle w:val="Heading4"/>
              <w:rPr>
                <w:rFonts w:ascii="Times New Roman" w:hAnsi="Times New Roman" w:cs="Times New Roman"/>
                <w:color w:val="000000" w:themeColor="text1"/>
              </w:rPr>
            </w:pPr>
          </w:p>
          <w:p w14:paraId="0128548A" w14:textId="683D63AD" w:rsidR="00AC0250" w:rsidRPr="00FA6506" w:rsidRDefault="00AC0250">
            <w:pPr>
              <w:pStyle w:val="Heading4"/>
              <w:rPr>
                <w:rFonts w:ascii="Times New Roman" w:hAnsi="Times New Roman" w:cs="Times New Roman"/>
                <w:iCs w:val="0"/>
                <w:color w:val="000000" w:themeColor="text1"/>
              </w:rPr>
            </w:pPr>
            <w:r w:rsidRPr="00FA6506">
              <w:rPr>
                <w:rFonts w:ascii="Times New Roman" w:hAnsi="Times New Roman" w:cs="Times New Roman"/>
                <w:iCs w:val="0"/>
                <w:color w:val="000000" w:themeColor="text1"/>
              </w:rPr>
              <w:t xml:space="preserve">Productivity at the </w:t>
            </w:r>
            <w:r w:rsidR="00FA6506">
              <w:rPr>
                <w:rFonts w:ascii="Times New Roman" w:hAnsi="Times New Roman" w:cs="Times New Roman"/>
                <w:iCs w:val="0"/>
                <w:color w:val="000000" w:themeColor="text1"/>
              </w:rPr>
              <w:t>T</w:t>
            </w:r>
            <w:r w:rsidRPr="00FA6506">
              <w:rPr>
                <w:rFonts w:ascii="Times New Roman" w:hAnsi="Times New Roman" w:cs="Times New Roman"/>
                <w:iCs w:val="0"/>
                <w:color w:val="000000" w:themeColor="text1"/>
              </w:rPr>
              <w:t xml:space="preserve">otal </w:t>
            </w:r>
            <w:r w:rsidR="00FA6506">
              <w:rPr>
                <w:rFonts w:ascii="Times New Roman" w:hAnsi="Times New Roman" w:cs="Times New Roman"/>
                <w:iCs w:val="0"/>
                <w:color w:val="000000" w:themeColor="text1"/>
              </w:rPr>
              <w:t>G</w:t>
            </w:r>
            <w:r w:rsidRPr="00FA6506">
              <w:rPr>
                <w:rFonts w:ascii="Times New Roman" w:hAnsi="Times New Roman" w:cs="Times New Roman"/>
                <w:iCs w:val="0"/>
                <w:color w:val="000000" w:themeColor="text1"/>
              </w:rPr>
              <w:t xml:space="preserve">roup </w:t>
            </w:r>
            <w:r w:rsidR="00FA6506">
              <w:rPr>
                <w:rFonts w:ascii="Times New Roman" w:hAnsi="Times New Roman" w:cs="Times New Roman"/>
                <w:iCs w:val="0"/>
                <w:color w:val="000000" w:themeColor="text1"/>
              </w:rPr>
              <w:t>L</w:t>
            </w:r>
            <w:r w:rsidRPr="00FA6506">
              <w:rPr>
                <w:rFonts w:ascii="Times New Roman" w:hAnsi="Times New Roman" w:cs="Times New Roman"/>
                <w:iCs w:val="0"/>
                <w:color w:val="000000" w:themeColor="text1"/>
              </w:rPr>
              <w:t>evel</w:t>
            </w:r>
          </w:p>
        </w:tc>
      </w:tr>
      <w:tr w:rsidR="00AC0250" w14:paraId="05F78696" w14:textId="77777777" w:rsidTr="00AC0250">
        <w:trPr>
          <w:tblCellSpacing w:w="15" w:type="dxa"/>
        </w:trPr>
        <w:tc>
          <w:tcPr>
            <w:tcW w:w="0" w:type="auto"/>
            <w:tcMar>
              <w:top w:w="15" w:type="dxa"/>
              <w:left w:w="15" w:type="dxa"/>
              <w:bottom w:w="15" w:type="dxa"/>
              <w:right w:w="15" w:type="dxa"/>
            </w:tcMar>
            <w:vAlign w:val="center"/>
            <w:hideMark/>
          </w:tcPr>
          <w:p w14:paraId="46C572EC" w14:textId="77777777" w:rsidR="00AC0250" w:rsidRDefault="00AC0250">
            <w:pPr>
              <w:rPr>
                <w:color w:val="000000" w:themeColor="text1"/>
              </w:rPr>
            </w:pPr>
          </w:p>
        </w:tc>
        <w:tc>
          <w:tcPr>
            <w:tcW w:w="0" w:type="auto"/>
            <w:gridSpan w:val="8"/>
            <w:tcMar>
              <w:top w:w="15" w:type="dxa"/>
              <w:left w:w="15" w:type="dxa"/>
              <w:bottom w:w="15" w:type="dxa"/>
              <w:right w:w="15" w:type="dxa"/>
            </w:tcMar>
            <w:vAlign w:val="center"/>
            <w:hideMark/>
          </w:tcPr>
          <w:p w14:paraId="1FD693F9" w14:textId="77777777" w:rsidR="00AC0250" w:rsidRDefault="00AC0250">
            <w:pPr>
              <w:jc w:val="center"/>
              <w:rPr>
                <w:rFonts w:eastAsia="Times New Roman"/>
                <w:color w:val="000000" w:themeColor="text1"/>
              </w:rPr>
            </w:pPr>
            <w:r>
              <w:rPr>
                <w:rStyle w:val="Emphasis"/>
                <w:rFonts w:eastAsia="Times New Roman"/>
                <w:color w:val="000000" w:themeColor="text1"/>
              </w:rPr>
              <w:t>Dependent variable</w:t>
            </w:r>
          </w:p>
        </w:tc>
      </w:tr>
      <w:tr w:rsidR="00AC0250" w14:paraId="5789A516" w14:textId="77777777" w:rsidTr="00AC0250">
        <w:trPr>
          <w:tblCellSpacing w:w="15" w:type="dxa"/>
        </w:trPr>
        <w:tc>
          <w:tcPr>
            <w:tcW w:w="0" w:type="auto"/>
            <w:tcMar>
              <w:top w:w="15" w:type="dxa"/>
              <w:left w:w="15" w:type="dxa"/>
              <w:bottom w:w="15" w:type="dxa"/>
              <w:right w:w="15" w:type="dxa"/>
            </w:tcMar>
            <w:vAlign w:val="center"/>
            <w:hideMark/>
          </w:tcPr>
          <w:p w14:paraId="03F2D4C7" w14:textId="77777777" w:rsidR="00AC0250" w:rsidRDefault="00AC0250">
            <w:pPr>
              <w:rPr>
                <w:rFonts w:eastAsia="Times New Roman"/>
                <w:color w:val="000000" w:themeColor="text1"/>
              </w:rPr>
            </w:pPr>
          </w:p>
        </w:tc>
        <w:tc>
          <w:tcPr>
            <w:tcW w:w="0" w:type="auto"/>
            <w:gridSpan w:val="8"/>
            <w:tcBorders>
              <w:top w:val="nil"/>
              <w:left w:val="nil"/>
              <w:bottom w:val="single" w:sz="6" w:space="0" w:color="000000"/>
              <w:right w:val="nil"/>
            </w:tcBorders>
            <w:tcMar>
              <w:top w:w="15" w:type="dxa"/>
              <w:left w:w="15" w:type="dxa"/>
              <w:bottom w:w="15" w:type="dxa"/>
              <w:right w:w="15" w:type="dxa"/>
            </w:tcMar>
            <w:vAlign w:val="center"/>
            <w:hideMark/>
          </w:tcPr>
          <w:p w14:paraId="15D9972F" w14:textId="77777777" w:rsidR="00AC0250" w:rsidRDefault="00AC0250">
            <w:pPr>
              <w:rPr>
                <w:sz w:val="20"/>
                <w:szCs w:val="20"/>
              </w:rPr>
            </w:pPr>
          </w:p>
        </w:tc>
      </w:tr>
      <w:tr w:rsidR="00AC0250" w14:paraId="2153F4A3" w14:textId="77777777" w:rsidTr="00AC0250">
        <w:trPr>
          <w:tblCellSpacing w:w="15" w:type="dxa"/>
        </w:trPr>
        <w:tc>
          <w:tcPr>
            <w:tcW w:w="0" w:type="auto"/>
            <w:tcMar>
              <w:top w:w="15" w:type="dxa"/>
              <w:left w:w="15" w:type="dxa"/>
              <w:bottom w:w="15" w:type="dxa"/>
              <w:right w:w="15" w:type="dxa"/>
            </w:tcMar>
            <w:vAlign w:val="center"/>
            <w:hideMark/>
          </w:tcPr>
          <w:p w14:paraId="568F33FA" w14:textId="77777777" w:rsidR="00AC0250" w:rsidRDefault="00AC0250">
            <w:pPr>
              <w:rPr>
                <w:sz w:val="20"/>
                <w:szCs w:val="20"/>
              </w:rPr>
            </w:pPr>
          </w:p>
        </w:tc>
        <w:tc>
          <w:tcPr>
            <w:tcW w:w="0" w:type="auto"/>
            <w:gridSpan w:val="4"/>
            <w:tcMar>
              <w:top w:w="15" w:type="dxa"/>
              <w:left w:w="15" w:type="dxa"/>
              <w:bottom w:w="15" w:type="dxa"/>
              <w:right w:w="15" w:type="dxa"/>
            </w:tcMar>
            <w:vAlign w:val="center"/>
            <w:hideMark/>
          </w:tcPr>
          <w:p w14:paraId="4EC9E8BE" w14:textId="77777777" w:rsidR="00AC0250" w:rsidRDefault="00AC0250">
            <w:pPr>
              <w:jc w:val="center"/>
              <w:rPr>
                <w:rFonts w:eastAsia="Times New Roman"/>
                <w:color w:val="000000" w:themeColor="text1"/>
              </w:rPr>
            </w:pPr>
            <w:r>
              <w:rPr>
                <w:rFonts w:eastAsia="Times New Roman"/>
                <w:color w:val="000000" w:themeColor="text1"/>
              </w:rPr>
              <w:t>Experimental period</w:t>
            </w:r>
          </w:p>
        </w:tc>
        <w:tc>
          <w:tcPr>
            <w:tcW w:w="0" w:type="auto"/>
            <w:gridSpan w:val="4"/>
            <w:tcMar>
              <w:top w:w="15" w:type="dxa"/>
              <w:left w:w="15" w:type="dxa"/>
              <w:bottom w:w="15" w:type="dxa"/>
              <w:right w:w="15" w:type="dxa"/>
            </w:tcMar>
            <w:vAlign w:val="center"/>
            <w:hideMark/>
          </w:tcPr>
          <w:p w14:paraId="32F2A295" w14:textId="77777777" w:rsidR="00AC0250" w:rsidRDefault="00AC0250">
            <w:pPr>
              <w:jc w:val="center"/>
              <w:rPr>
                <w:rFonts w:eastAsia="Times New Roman"/>
                <w:color w:val="000000" w:themeColor="text1"/>
              </w:rPr>
            </w:pPr>
            <w:r>
              <w:rPr>
                <w:rFonts w:eastAsia="Times New Roman"/>
                <w:color w:val="000000" w:themeColor="text1"/>
              </w:rPr>
              <w:t>Long term</w:t>
            </w:r>
          </w:p>
        </w:tc>
      </w:tr>
      <w:tr w:rsidR="00AC0250" w14:paraId="6C6FB31D" w14:textId="77777777" w:rsidTr="00AC0250">
        <w:trPr>
          <w:tblCellSpacing w:w="15" w:type="dxa"/>
        </w:trPr>
        <w:tc>
          <w:tcPr>
            <w:tcW w:w="0" w:type="auto"/>
            <w:tcMar>
              <w:top w:w="15" w:type="dxa"/>
              <w:left w:w="15" w:type="dxa"/>
              <w:bottom w:w="15" w:type="dxa"/>
              <w:right w:w="15" w:type="dxa"/>
            </w:tcMar>
            <w:vAlign w:val="center"/>
            <w:hideMark/>
          </w:tcPr>
          <w:p w14:paraId="2CDCE822" w14:textId="77777777" w:rsidR="00AC0250" w:rsidRDefault="00AC0250">
            <w:pPr>
              <w:rPr>
                <w:rFonts w:eastAsia="Times New Roman"/>
                <w:color w:val="000000" w:themeColor="text1"/>
              </w:rPr>
            </w:pPr>
          </w:p>
        </w:tc>
        <w:tc>
          <w:tcPr>
            <w:tcW w:w="0" w:type="auto"/>
            <w:gridSpan w:val="2"/>
            <w:tcMar>
              <w:top w:w="15" w:type="dxa"/>
              <w:left w:w="15" w:type="dxa"/>
              <w:bottom w:w="15" w:type="dxa"/>
              <w:right w:w="15" w:type="dxa"/>
            </w:tcMar>
            <w:vAlign w:val="center"/>
            <w:hideMark/>
          </w:tcPr>
          <w:p w14:paraId="31C22ECD" w14:textId="77777777" w:rsidR="00AC0250" w:rsidRDefault="00AC0250">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018A4F22" w14:textId="77777777" w:rsidR="00AC0250" w:rsidRDefault="00AC0250">
            <w:pPr>
              <w:jc w:val="center"/>
              <w:rPr>
                <w:rFonts w:eastAsia="Times New Roman"/>
                <w:color w:val="000000" w:themeColor="text1"/>
              </w:rPr>
            </w:pPr>
            <w:r>
              <w:rPr>
                <w:rFonts w:eastAsia="Times New Roman"/>
                <w:color w:val="000000" w:themeColor="text1"/>
              </w:rPr>
              <w:t>Market value</w:t>
            </w:r>
          </w:p>
        </w:tc>
        <w:tc>
          <w:tcPr>
            <w:tcW w:w="0" w:type="auto"/>
            <w:gridSpan w:val="2"/>
            <w:tcMar>
              <w:top w:w="15" w:type="dxa"/>
              <w:left w:w="15" w:type="dxa"/>
              <w:bottom w:w="15" w:type="dxa"/>
              <w:right w:w="15" w:type="dxa"/>
            </w:tcMar>
            <w:vAlign w:val="center"/>
            <w:hideMark/>
          </w:tcPr>
          <w:p w14:paraId="320A8AF8" w14:textId="77777777" w:rsidR="00AC0250" w:rsidRDefault="00AC0250">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598207BD" w14:textId="77777777" w:rsidR="00AC0250" w:rsidRDefault="00AC0250">
            <w:pPr>
              <w:jc w:val="center"/>
              <w:rPr>
                <w:rFonts w:eastAsia="Times New Roman"/>
                <w:color w:val="000000" w:themeColor="text1"/>
              </w:rPr>
            </w:pPr>
            <w:r>
              <w:rPr>
                <w:rFonts w:eastAsia="Times New Roman"/>
                <w:color w:val="000000" w:themeColor="text1"/>
              </w:rPr>
              <w:t>Market value</w:t>
            </w:r>
          </w:p>
        </w:tc>
      </w:tr>
      <w:tr w:rsidR="00AC0250" w14:paraId="0FC74FA3" w14:textId="77777777" w:rsidTr="00AC0250">
        <w:trPr>
          <w:tblCellSpacing w:w="15" w:type="dxa"/>
        </w:trPr>
        <w:tc>
          <w:tcPr>
            <w:tcW w:w="0" w:type="auto"/>
            <w:tcMar>
              <w:top w:w="15" w:type="dxa"/>
              <w:left w:w="15" w:type="dxa"/>
              <w:bottom w:w="15" w:type="dxa"/>
              <w:right w:w="15" w:type="dxa"/>
            </w:tcMar>
            <w:vAlign w:val="center"/>
            <w:hideMark/>
          </w:tcPr>
          <w:p w14:paraId="143752C7"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96F5DDB" w14:textId="77777777" w:rsidR="00AC0250" w:rsidRDefault="00AC0250">
            <w:pPr>
              <w:jc w:val="center"/>
              <w:rPr>
                <w:rFonts w:eastAsia="Times New Roman"/>
                <w:color w:val="000000" w:themeColor="text1"/>
              </w:rPr>
            </w:pPr>
            <w:r>
              <w:rPr>
                <w:rFonts w:eastAsia="Times New Roman"/>
                <w:color w:val="000000" w:themeColor="text1"/>
              </w:rPr>
              <w:t>(1)</w:t>
            </w:r>
          </w:p>
        </w:tc>
        <w:tc>
          <w:tcPr>
            <w:tcW w:w="0" w:type="auto"/>
            <w:tcMar>
              <w:top w:w="15" w:type="dxa"/>
              <w:left w:w="15" w:type="dxa"/>
              <w:bottom w:w="15" w:type="dxa"/>
              <w:right w:w="15" w:type="dxa"/>
            </w:tcMar>
            <w:vAlign w:val="center"/>
            <w:hideMark/>
          </w:tcPr>
          <w:p w14:paraId="307071ED" w14:textId="77777777" w:rsidR="00AC0250" w:rsidRDefault="00AC0250">
            <w:pPr>
              <w:jc w:val="center"/>
              <w:rPr>
                <w:rFonts w:eastAsia="Times New Roman"/>
                <w:color w:val="000000" w:themeColor="text1"/>
              </w:rPr>
            </w:pPr>
            <w:r>
              <w:rPr>
                <w:rFonts w:eastAsia="Times New Roman"/>
                <w:color w:val="000000" w:themeColor="text1"/>
              </w:rPr>
              <w:t>(2)</w:t>
            </w:r>
          </w:p>
        </w:tc>
        <w:tc>
          <w:tcPr>
            <w:tcW w:w="0" w:type="auto"/>
            <w:tcMar>
              <w:top w:w="15" w:type="dxa"/>
              <w:left w:w="15" w:type="dxa"/>
              <w:bottom w:w="15" w:type="dxa"/>
              <w:right w:w="15" w:type="dxa"/>
            </w:tcMar>
            <w:vAlign w:val="center"/>
            <w:hideMark/>
          </w:tcPr>
          <w:p w14:paraId="64CF62FE" w14:textId="77777777" w:rsidR="00AC0250" w:rsidRDefault="00AC0250">
            <w:pPr>
              <w:jc w:val="center"/>
              <w:rPr>
                <w:rFonts w:eastAsia="Times New Roman"/>
                <w:color w:val="000000" w:themeColor="text1"/>
              </w:rPr>
            </w:pPr>
            <w:r>
              <w:rPr>
                <w:rFonts w:eastAsia="Times New Roman"/>
                <w:color w:val="000000" w:themeColor="text1"/>
              </w:rPr>
              <w:t>(3)</w:t>
            </w:r>
          </w:p>
        </w:tc>
        <w:tc>
          <w:tcPr>
            <w:tcW w:w="0" w:type="auto"/>
            <w:tcMar>
              <w:top w:w="15" w:type="dxa"/>
              <w:left w:w="15" w:type="dxa"/>
              <w:bottom w:w="15" w:type="dxa"/>
              <w:right w:w="15" w:type="dxa"/>
            </w:tcMar>
            <w:vAlign w:val="center"/>
            <w:hideMark/>
          </w:tcPr>
          <w:p w14:paraId="03159892" w14:textId="77777777" w:rsidR="00AC0250" w:rsidRDefault="00AC0250">
            <w:pPr>
              <w:jc w:val="center"/>
              <w:rPr>
                <w:rFonts w:eastAsia="Times New Roman"/>
                <w:color w:val="000000" w:themeColor="text1"/>
              </w:rPr>
            </w:pPr>
            <w:r>
              <w:rPr>
                <w:rFonts w:eastAsia="Times New Roman"/>
                <w:color w:val="000000" w:themeColor="text1"/>
              </w:rPr>
              <w:t>(4)</w:t>
            </w:r>
          </w:p>
        </w:tc>
        <w:tc>
          <w:tcPr>
            <w:tcW w:w="0" w:type="auto"/>
            <w:tcMar>
              <w:top w:w="15" w:type="dxa"/>
              <w:left w:w="15" w:type="dxa"/>
              <w:bottom w:w="15" w:type="dxa"/>
              <w:right w:w="15" w:type="dxa"/>
            </w:tcMar>
            <w:vAlign w:val="center"/>
            <w:hideMark/>
          </w:tcPr>
          <w:p w14:paraId="6E8ADAE6" w14:textId="77777777" w:rsidR="00AC0250" w:rsidRDefault="00AC0250">
            <w:pPr>
              <w:jc w:val="center"/>
              <w:rPr>
                <w:rFonts w:eastAsia="Times New Roman"/>
                <w:color w:val="000000" w:themeColor="text1"/>
              </w:rPr>
            </w:pPr>
            <w:r>
              <w:rPr>
                <w:rFonts w:eastAsia="Times New Roman"/>
                <w:color w:val="000000" w:themeColor="text1"/>
              </w:rPr>
              <w:t>(5)</w:t>
            </w:r>
          </w:p>
        </w:tc>
        <w:tc>
          <w:tcPr>
            <w:tcW w:w="0" w:type="auto"/>
            <w:tcMar>
              <w:top w:w="15" w:type="dxa"/>
              <w:left w:w="15" w:type="dxa"/>
              <w:bottom w:w="15" w:type="dxa"/>
              <w:right w:w="15" w:type="dxa"/>
            </w:tcMar>
            <w:vAlign w:val="center"/>
            <w:hideMark/>
          </w:tcPr>
          <w:p w14:paraId="5FFC9CCC" w14:textId="77777777" w:rsidR="00AC0250" w:rsidRDefault="00AC0250">
            <w:pPr>
              <w:jc w:val="center"/>
              <w:rPr>
                <w:rFonts w:eastAsia="Times New Roman"/>
                <w:color w:val="000000" w:themeColor="text1"/>
              </w:rPr>
            </w:pPr>
            <w:r>
              <w:rPr>
                <w:rFonts w:eastAsia="Times New Roman"/>
                <w:color w:val="000000" w:themeColor="text1"/>
              </w:rPr>
              <w:t>(6)</w:t>
            </w:r>
          </w:p>
        </w:tc>
        <w:tc>
          <w:tcPr>
            <w:tcW w:w="0" w:type="auto"/>
            <w:tcMar>
              <w:top w:w="15" w:type="dxa"/>
              <w:left w:w="15" w:type="dxa"/>
              <w:bottom w:w="15" w:type="dxa"/>
              <w:right w:w="15" w:type="dxa"/>
            </w:tcMar>
            <w:vAlign w:val="center"/>
            <w:hideMark/>
          </w:tcPr>
          <w:p w14:paraId="79181699" w14:textId="77777777" w:rsidR="00AC0250" w:rsidRDefault="00AC0250">
            <w:pPr>
              <w:jc w:val="center"/>
              <w:rPr>
                <w:rFonts w:eastAsia="Times New Roman"/>
                <w:color w:val="000000" w:themeColor="text1"/>
              </w:rPr>
            </w:pPr>
            <w:r>
              <w:rPr>
                <w:rFonts w:eastAsia="Times New Roman"/>
                <w:color w:val="000000" w:themeColor="text1"/>
              </w:rPr>
              <w:t>(7)</w:t>
            </w:r>
          </w:p>
        </w:tc>
        <w:tc>
          <w:tcPr>
            <w:tcW w:w="0" w:type="auto"/>
            <w:tcMar>
              <w:top w:w="15" w:type="dxa"/>
              <w:left w:w="15" w:type="dxa"/>
              <w:bottom w:w="15" w:type="dxa"/>
              <w:right w:w="15" w:type="dxa"/>
            </w:tcMar>
            <w:vAlign w:val="center"/>
            <w:hideMark/>
          </w:tcPr>
          <w:p w14:paraId="2C27D947" w14:textId="77777777" w:rsidR="00AC0250" w:rsidRDefault="00AC0250">
            <w:pPr>
              <w:jc w:val="center"/>
              <w:rPr>
                <w:rFonts w:eastAsia="Times New Roman"/>
                <w:color w:val="000000" w:themeColor="text1"/>
              </w:rPr>
            </w:pPr>
            <w:r>
              <w:rPr>
                <w:rFonts w:eastAsia="Times New Roman"/>
                <w:color w:val="000000" w:themeColor="text1"/>
              </w:rPr>
              <w:t>(8)</w:t>
            </w:r>
          </w:p>
        </w:tc>
      </w:tr>
      <w:tr w:rsidR="00AC0250" w14:paraId="77337C71"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6C46E7B2" w14:textId="77777777" w:rsidR="00AC0250" w:rsidRDefault="00AC0250">
            <w:pPr>
              <w:rPr>
                <w:rFonts w:eastAsia="Times New Roman"/>
                <w:color w:val="000000" w:themeColor="text1"/>
              </w:rPr>
            </w:pPr>
          </w:p>
        </w:tc>
      </w:tr>
      <w:tr w:rsidR="00AC0250" w14:paraId="0DB1BD9B" w14:textId="77777777" w:rsidTr="00AC0250">
        <w:trPr>
          <w:tblCellSpacing w:w="15" w:type="dxa"/>
        </w:trPr>
        <w:tc>
          <w:tcPr>
            <w:tcW w:w="0" w:type="auto"/>
            <w:tcMar>
              <w:top w:w="15" w:type="dxa"/>
              <w:left w:w="15" w:type="dxa"/>
              <w:bottom w:w="15" w:type="dxa"/>
              <w:right w:w="15" w:type="dxa"/>
            </w:tcMar>
            <w:vAlign w:val="center"/>
            <w:hideMark/>
          </w:tcPr>
          <w:p w14:paraId="0D39E0BB" w14:textId="77777777" w:rsidR="00AC0250" w:rsidRDefault="00AC0250">
            <w:pPr>
              <w:rPr>
                <w:rFonts w:eastAsia="Times New Roman"/>
                <w:color w:val="000000" w:themeColor="text1"/>
              </w:rPr>
            </w:pPr>
            <w:r>
              <w:rPr>
                <w:rFonts w:eastAsia="Times New Roman"/>
                <w:color w:val="000000" w:themeColor="text1"/>
              </w:rPr>
              <w:t>Participatory meetings</w:t>
            </w:r>
          </w:p>
        </w:tc>
        <w:tc>
          <w:tcPr>
            <w:tcW w:w="0" w:type="auto"/>
            <w:tcMar>
              <w:top w:w="15" w:type="dxa"/>
              <w:left w:w="15" w:type="dxa"/>
              <w:bottom w:w="15" w:type="dxa"/>
              <w:right w:w="15" w:type="dxa"/>
            </w:tcMar>
            <w:vAlign w:val="center"/>
            <w:hideMark/>
          </w:tcPr>
          <w:p w14:paraId="006F2C25" w14:textId="77777777" w:rsidR="00AC0250" w:rsidRDefault="00AC0250">
            <w:pPr>
              <w:jc w:val="center"/>
              <w:rPr>
                <w:rFonts w:eastAsia="Times New Roman"/>
                <w:color w:val="000000" w:themeColor="text1"/>
              </w:rPr>
            </w:pPr>
            <w:r>
              <w:rPr>
                <w:rFonts w:eastAsia="Times New Roman"/>
              </w:rPr>
              <w:t>30,582.6</w:t>
            </w:r>
          </w:p>
        </w:tc>
        <w:tc>
          <w:tcPr>
            <w:tcW w:w="0" w:type="auto"/>
            <w:tcMar>
              <w:top w:w="15" w:type="dxa"/>
              <w:left w:w="15" w:type="dxa"/>
              <w:bottom w:w="15" w:type="dxa"/>
              <w:right w:w="15" w:type="dxa"/>
            </w:tcMar>
            <w:vAlign w:val="center"/>
            <w:hideMark/>
          </w:tcPr>
          <w:p w14:paraId="43FD427C" w14:textId="77777777" w:rsidR="00AC0250" w:rsidRDefault="00AC0250">
            <w:pPr>
              <w:jc w:val="center"/>
              <w:rPr>
                <w:rFonts w:eastAsia="Times New Roman"/>
                <w:color w:val="000000" w:themeColor="text1"/>
              </w:rPr>
            </w:pPr>
            <w:r>
              <w:rPr>
                <w:rFonts w:eastAsia="Times New Roman"/>
              </w:rPr>
              <w:t>18,180.0</w:t>
            </w:r>
            <w:r>
              <w:rPr>
                <w:rFonts w:eastAsia="Times New Roman"/>
                <w:vertAlign w:val="superscript"/>
              </w:rPr>
              <w:t>*</w:t>
            </w:r>
          </w:p>
        </w:tc>
        <w:tc>
          <w:tcPr>
            <w:tcW w:w="0" w:type="auto"/>
            <w:tcMar>
              <w:top w:w="15" w:type="dxa"/>
              <w:left w:w="15" w:type="dxa"/>
              <w:bottom w:w="15" w:type="dxa"/>
              <w:right w:w="15" w:type="dxa"/>
            </w:tcMar>
            <w:vAlign w:val="center"/>
            <w:hideMark/>
          </w:tcPr>
          <w:p w14:paraId="65EC6DFB" w14:textId="77777777" w:rsidR="00AC0250" w:rsidRDefault="00AC0250">
            <w:pPr>
              <w:jc w:val="center"/>
              <w:rPr>
                <w:rFonts w:eastAsia="Times New Roman"/>
                <w:color w:val="000000" w:themeColor="text1"/>
              </w:rPr>
            </w:pPr>
            <w:r>
              <w:rPr>
                <w:rFonts w:eastAsia="Times New Roman"/>
              </w:rPr>
              <w:t>21,198.9</w:t>
            </w:r>
          </w:p>
        </w:tc>
        <w:tc>
          <w:tcPr>
            <w:tcW w:w="0" w:type="auto"/>
            <w:tcMar>
              <w:top w:w="15" w:type="dxa"/>
              <w:left w:w="15" w:type="dxa"/>
              <w:bottom w:w="15" w:type="dxa"/>
              <w:right w:w="15" w:type="dxa"/>
            </w:tcMar>
            <w:vAlign w:val="center"/>
            <w:hideMark/>
          </w:tcPr>
          <w:p w14:paraId="3A4420CF" w14:textId="77777777" w:rsidR="00AC0250" w:rsidRDefault="00AC0250">
            <w:pPr>
              <w:jc w:val="center"/>
              <w:rPr>
                <w:rFonts w:eastAsia="Times New Roman"/>
                <w:color w:val="000000" w:themeColor="text1"/>
              </w:rPr>
            </w:pPr>
            <w:r>
              <w:rPr>
                <w:rFonts w:eastAsia="Times New Roman"/>
              </w:rPr>
              <w:t>12,097.4</w:t>
            </w:r>
            <w:r>
              <w:rPr>
                <w:rFonts w:eastAsia="Times New Roman"/>
                <w:vertAlign w:val="superscript"/>
              </w:rPr>
              <w:t>*</w:t>
            </w:r>
          </w:p>
        </w:tc>
        <w:tc>
          <w:tcPr>
            <w:tcW w:w="0" w:type="auto"/>
            <w:tcMar>
              <w:top w:w="15" w:type="dxa"/>
              <w:left w:w="15" w:type="dxa"/>
              <w:bottom w:w="15" w:type="dxa"/>
              <w:right w:w="15" w:type="dxa"/>
            </w:tcMar>
            <w:vAlign w:val="center"/>
            <w:hideMark/>
          </w:tcPr>
          <w:p w14:paraId="62AB6AE1" w14:textId="77777777" w:rsidR="00AC0250" w:rsidRDefault="00AC0250">
            <w:pPr>
              <w:jc w:val="center"/>
              <w:rPr>
                <w:rFonts w:eastAsia="Times New Roman"/>
                <w:color w:val="000000" w:themeColor="text1"/>
              </w:rPr>
            </w:pPr>
            <w:r>
              <w:rPr>
                <w:rFonts w:eastAsia="Times New Roman"/>
              </w:rPr>
              <w:t>26,855.0</w:t>
            </w:r>
          </w:p>
        </w:tc>
        <w:tc>
          <w:tcPr>
            <w:tcW w:w="0" w:type="auto"/>
            <w:tcMar>
              <w:top w:w="15" w:type="dxa"/>
              <w:left w:w="15" w:type="dxa"/>
              <w:bottom w:w="15" w:type="dxa"/>
              <w:right w:w="15" w:type="dxa"/>
            </w:tcMar>
            <w:vAlign w:val="center"/>
            <w:hideMark/>
          </w:tcPr>
          <w:p w14:paraId="65303717" w14:textId="77777777" w:rsidR="00AC0250" w:rsidRDefault="00AC0250">
            <w:pPr>
              <w:jc w:val="center"/>
              <w:rPr>
                <w:rFonts w:eastAsia="Times New Roman"/>
                <w:color w:val="000000" w:themeColor="text1"/>
              </w:rPr>
            </w:pPr>
            <w:r>
              <w:rPr>
                <w:rFonts w:eastAsia="Times New Roman"/>
              </w:rPr>
              <w:t>15,786.7</w:t>
            </w:r>
            <w:r>
              <w:rPr>
                <w:rFonts w:eastAsia="Times New Roman"/>
                <w:vertAlign w:val="superscript"/>
              </w:rPr>
              <w:t>**</w:t>
            </w:r>
          </w:p>
        </w:tc>
        <w:tc>
          <w:tcPr>
            <w:tcW w:w="0" w:type="auto"/>
            <w:tcMar>
              <w:top w:w="15" w:type="dxa"/>
              <w:left w:w="15" w:type="dxa"/>
              <w:bottom w:w="15" w:type="dxa"/>
              <w:right w:w="15" w:type="dxa"/>
            </w:tcMar>
            <w:vAlign w:val="center"/>
            <w:hideMark/>
          </w:tcPr>
          <w:p w14:paraId="05BE6924" w14:textId="77777777" w:rsidR="00AC0250" w:rsidRDefault="00AC0250">
            <w:pPr>
              <w:jc w:val="center"/>
              <w:rPr>
                <w:rFonts w:eastAsia="Times New Roman"/>
                <w:color w:val="000000" w:themeColor="text1"/>
              </w:rPr>
            </w:pPr>
            <w:r>
              <w:rPr>
                <w:rFonts w:eastAsia="Times New Roman"/>
              </w:rPr>
              <w:t>19,550.0</w:t>
            </w:r>
          </w:p>
        </w:tc>
        <w:tc>
          <w:tcPr>
            <w:tcW w:w="0" w:type="auto"/>
            <w:tcMar>
              <w:top w:w="15" w:type="dxa"/>
              <w:left w:w="15" w:type="dxa"/>
              <w:bottom w:w="15" w:type="dxa"/>
              <w:right w:w="15" w:type="dxa"/>
            </w:tcMar>
            <w:vAlign w:val="center"/>
            <w:hideMark/>
          </w:tcPr>
          <w:p w14:paraId="74D44040" w14:textId="77777777" w:rsidR="00AC0250" w:rsidRDefault="00AC0250">
            <w:pPr>
              <w:jc w:val="center"/>
              <w:rPr>
                <w:rFonts w:eastAsia="Times New Roman"/>
                <w:color w:val="000000" w:themeColor="text1"/>
              </w:rPr>
            </w:pPr>
            <w:r>
              <w:rPr>
                <w:rFonts w:eastAsia="Times New Roman"/>
              </w:rPr>
              <w:t>10,949.7</w:t>
            </w:r>
            <w:r>
              <w:rPr>
                <w:rFonts w:eastAsia="Times New Roman"/>
                <w:vertAlign w:val="superscript"/>
              </w:rPr>
              <w:t>*</w:t>
            </w:r>
          </w:p>
        </w:tc>
      </w:tr>
      <w:tr w:rsidR="00AC0250" w14:paraId="44092246" w14:textId="77777777" w:rsidTr="00AC0250">
        <w:trPr>
          <w:tblCellSpacing w:w="15" w:type="dxa"/>
        </w:trPr>
        <w:tc>
          <w:tcPr>
            <w:tcW w:w="0" w:type="auto"/>
            <w:tcMar>
              <w:top w:w="15" w:type="dxa"/>
              <w:left w:w="15" w:type="dxa"/>
              <w:bottom w:w="15" w:type="dxa"/>
              <w:right w:w="15" w:type="dxa"/>
            </w:tcMar>
            <w:vAlign w:val="center"/>
            <w:hideMark/>
          </w:tcPr>
          <w:p w14:paraId="76C39B94"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4934666A" w14:textId="77777777" w:rsidR="00AC0250" w:rsidRDefault="00AC0250">
            <w:pPr>
              <w:jc w:val="center"/>
              <w:rPr>
                <w:rFonts w:eastAsia="Times New Roman"/>
                <w:color w:val="000000" w:themeColor="text1"/>
              </w:rPr>
            </w:pPr>
            <w:r>
              <w:rPr>
                <w:rFonts w:eastAsia="Times New Roman"/>
              </w:rPr>
              <w:t>(17,162.4)</w:t>
            </w:r>
          </w:p>
        </w:tc>
        <w:tc>
          <w:tcPr>
            <w:tcW w:w="0" w:type="auto"/>
            <w:tcMar>
              <w:top w:w="15" w:type="dxa"/>
              <w:left w:w="15" w:type="dxa"/>
              <w:bottom w:w="15" w:type="dxa"/>
              <w:right w:w="15" w:type="dxa"/>
            </w:tcMar>
            <w:vAlign w:val="center"/>
            <w:hideMark/>
          </w:tcPr>
          <w:p w14:paraId="7A49CED7" w14:textId="77777777" w:rsidR="00AC0250" w:rsidRDefault="00AC0250">
            <w:pPr>
              <w:jc w:val="center"/>
              <w:rPr>
                <w:rFonts w:eastAsia="Times New Roman"/>
                <w:color w:val="000000" w:themeColor="text1"/>
              </w:rPr>
            </w:pPr>
            <w:r>
              <w:rPr>
                <w:rFonts w:eastAsia="Times New Roman"/>
              </w:rPr>
              <w:t>(7,074.2)</w:t>
            </w:r>
          </w:p>
        </w:tc>
        <w:tc>
          <w:tcPr>
            <w:tcW w:w="0" w:type="auto"/>
            <w:tcMar>
              <w:top w:w="15" w:type="dxa"/>
              <w:left w:w="15" w:type="dxa"/>
              <w:bottom w:w="15" w:type="dxa"/>
              <w:right w:w="15" w:type="dxa"/>
            </w:tcMar>
            <w:vAlign w:val="center"/>
            <w:hideMark/>
          </w:tcPr>
          <w:p w14:paraId="7C91023E" w14:textId="77777777" w:rsidR="00AC0250" w:rsidRDefault="00AC0250">
            <w:pPr>
              <w:jc w:val="center"/>
              <w:rPr>
                <w:rFonts w:eastAsia="Times New Roman"/>
                <w:color w:val="000000" w:themeColor="text1"/>
              </w:rPr>
            </w:pPr>
            <w:r>
              <w:rPr>
                <w:rFonts w:eastAsia="Times New Roman"/>
              </w:rPr>
              <w:t>(12,722.3)</w:t>
            </w:r>
          </w:p>
        </w:tc>
        <w:tc>
          <w:tcPr>
            <w:tcW w:w="0" w:type="auto"/>
            <w:tcMar>
              <w:top w:w="15" w:type="dxa"/>
              <w:left w:w="15" w:type="dxa"/>
              <w:bottom w:w="15" w:type="dxa"/>
              <w:right w:w="15" w:type="dxa"/>
            </w:tcMar>
            <w:vAlign w:val="center"/>
            <w:hideMark/>
          </w:tcPr>
          <w:p w14:paraId="620FF357" w14:textId="77777777" w:rsidR="00AC0250" w:rsidRDefault="00AC0250">
            <w:pPr>
              <w:jc w:val="center"/>
              <w:rPr>
                <w:rFonts w:eastAsia="Times New Roman"/>
                <w:color w:val="000000" w:themeColor="text1"/>
              </w:rPr>
            </w:pPr>
            <w:r>
              <w:rPr>
                <w:rFonts w:eastAsia="Times New Roman"/>
              </w:rPr>
              <w:t>(5,078.5)</w:t>
            </w:r>
          </w:p>
        </w:tc>
        <w:tc>
          <w:tcPr>
            <w:tcW w:w="0" w:type="auto"/>
            <w:tcMar>
              <w:top w:w="15" w:type="dxa"/>
              <w:left w:w="15" w:type="dxa"/>
              <w:bottom w:w="15" w:type="dxa"/>
              <w:right w:w="15" w:type="dxa"/>
            </w:tcMar>
            <w:vAlign w:val="center"/>
            <w:hideMark/>
          </w:tcPr>
          <w:p w14:paraId="18F74353" w14:textId="77777777" w:rsidR="00AC0250" w:rsidRDefault="00AC0250">
            <w:pPr>
              <w:jc w:val="center"/>
              <w:rPr>
                <w:rFonts w:eastAsia="Times New Roman"/>
                <w:color w:val="000000" w:themeColor="text1"/>
              </w:rPr>
            </w:pPr>
            <w:r>
              <w:rPr>
                <w:rFonts w:eastAsia="Times New Roman"/>
              </w:rPr>
              <w:t>(14,207.8)</w:t>
            </w:r>
          </w:p>
        </w:tc>
        <w:tc>
          <w:tcPr>
            <w:tcW w:w="0" w:type="auto"/>
            <w:tcMar>
              <w:top w:w="15" w:type="dxa"/>
              <w:left w:w="15" w:type="dxa"/>
              <w:bottom w:w="15" w:type="dxa"/>
              <w:right w:w="15" w:type="dxa"/>
            </w:tcMar>
            <w:vAlign w:val="center"/>
            <w:hideMark/>
          </w:tcPr>
          <w:p w14:paraId="60DE7E26" w14:textId="77777777" w:rsidR="00AC0250" w:rsidRDefault="00AC0250">
            <w:pPr>
              <w:jc w:val="center"/>
              <w:rPr>
                <w:rFonts w:eastAsia="Times New Roman"/>
                <w:color w:val="000000" w:themeColor="text1"/>
              </w:rPr>
            </w:pPr>
            <w:r>
              <w:rPr>
                <w:rFonts w:eastAsia="Times New Roman"/>
              </w:rPr>
              <w:t>(5,881.5)</w:t>
            </w:r>
          </w:p>
        </w:tc>
        <w:tc>
          <w:tcPr>
            <w:tcW w:w="0" w:type="auto"/>
            <w:tcMar>
              <w:top w:w="15" w:type="dxa"/>
              <w:left w:w="15" w:type="dxa"/>
              <w:bottom w:w="15" w:type="dxa"/>
              <w:right w:w="15" w:type="dxa"/>
            </w:tcMar>
            <w:vAlign w:val="center"/>
            <w:hideMark/>
          </w:tcPr>
          <w:p w14:paraId="529A5E15" w14:textId="77777777" w:rsidR="00AC0250" w:rsidRDefault="00AC0250">
            <w:pPr>
              <w:jc w:val="center"/>
              <w:rPr>
                <w:rFonts w:eastAsia="Times New Roman"/>
                <w:color w:val="000000" w:themeColor="text1"/>
              </w:rPr>
            </w:pPr>
            <w:r>
              <w:rPr>
                <w:rFonts w:eastAsia="Times New Roman"/>
              </w:rPr>
              <w:t>(11,065.0)</w:t>
            </w:r>
          </w:p>
        </w:tc>
        <w:tc>
          <w:tcPr>
            <w:tcW w:w="0" w:type="auto"/>
            <w:tcMar>
              <w:top w:w="15" w:type="dxa"/>
              <w:left w:w="15" w:type="dxa"/>
              <w:bottom w:w="15" w:type="dxa"/>
              <w:right w:w="15" w:type="dxa"/>
            </w:tcMar>
            <w:vAlign w:val="center"/>
            <w:hideMark/>
          </w:tcPr>
          <w:p w14:paraId="07182326" w14:textId="77777777" w:rsidR="00AC0250" w:rsidRDefault="00AC0250">
            <w:pPr>
              <w:jc w:val="center"/>
              <w:rPr>
                <w:rFonts w:eastAsia="Times New Roman"/>
                <w:color w:val="000000" w:themeColor="text1"/>
              </w:rPr>
            </w:pPr>
            <w:r>
              <w:rPr>
                <w:rFonts w:eastAsia="Times New Roman"/>
              </w:rPr>
              <w:t>(4,355.9)</w:t>
            </w:r>
          </w:p>
        </w:tc>
      </w:tr>
      <w:tr w:rsidR="00AC0250" w14:paraId="356A4FC4" w14:textId="77777777" w:rsidTr="00AC0250">
        <w:trPr>
          <w:tblCellSpacing w:w="15" w:type="dxa"/>
        </w:trPr>
        <w:tc>
          <w:tcPr>
            <w:tcW w:w="0" w:type="auto"/>
            <w:tcMar>
              <w:top w:w="15" w:type="dxa"/>
              <w:left w:w="15" w:type="dxa"/>
              <w:bottom w:w="15" w:type="dxa"/>
              <w:right w:w="15" w:type="dxa"/>
            </w:tcMar>
            <w:vAlign w:val="center"/>
            <w:hideMark/>
          </w:tcPr>
          <w:p w14:paraId="2D74BD7C"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729600A8"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FA41939" w14:textId="77777777" w:rsidR="00AC0250" w:rsidRDefault="00AC0250">
            <w:pPr>
              <w:jc w:val="center"/>
              <w:rPr>
                <w:rFonts w:eastAsia="Times New Roman"/>
                <w:color w:val="000000" w:themeColor="text1"/>
              </w:rPr>
            </w:pPr>
            <w:r>
              <w:rPr>
                <w:rFonts w:eastAsia="Times New Roman"/>
              </w:rPr>
              <w:t>0.9</w:t>
            </w:r>
            <w:r>
              <w:rPr>
                <w:rFonts w:eastAsia="Times New Roman"/>
                <w:vertAlign w:val="superscript"/>
              </w:rPr>
              <w:t>***</w:t>
            </w:r>
          </w:p>
        </w:tc>
        <w:tc>
          <w:tcPr>
            <w:tcW w:w="0" w:type="auto"/>
            <w:tcMar>
              <w:top w:w="15" w:type="dxa"/>
              <w:left w:w="15" w:type="dxa"/>
              <w:bottom w:w="15" w:type="dxa"/>
              <w:right w:w="15" w:type="dxa"/>
            </w:tcMar>
            <w:vAlign w:val="center"/>
            <w:hideMark/>
          </w:tcPr>
          <w:p w14:paraId="5568AAFF"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B74EC41" w14:textId="77777777" w:rsidR="00AC0250" w:rsidRDefault="00AC0250">
            <w:pPr>
              <w:jc w:val="center"/>
              <w:rPr>
                <w:rFonts w:eastAsia="Times New Roman"/>
                <w:color w:val="000000" w:themeColor="text1"/>
              </w:rPr>
            </w:pPr>
            <w:r>
              <w:rPr>
                <w:rFonts w:eastAsia="Times New Roman"/>
              </w:rPr>
              <w:t>0.9</w:t>
            </w:r>
            <w:r>
              <w:rPr>
                <w:rFonts w:eastAsia="Times New Roman"/>
                <w:vertAlign w:val="superscript"/>
              </w:rPr>
              <w:t>***</w:t>
            </w:r>
          </w:p>
        </w:tc>
        <w:tc>
          <w:tcPr>
            <w:tcW w:w="0" w:type="auto"/>
            <w:tcMar>
              <w:top w:w="15" w:type="dxa"/>
              <w:left w:w="15" w:type="dxa"/>
              <w:bottom w:w="15" w:type="dxa"/>
              <w:right w:w="15" w:type="dxa"/>
            </w:tcMar>
            <w:vAlign w:val="center"/>
            <w:hideMark/>
          </w:tcPr>
          <w:p w14:paraId="3F983781"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4D962B0D" w14:textId="77777777" w:rsidR="00AC0250" w:rsidRDefault="00AC0250">
            <w:pPr>
              <w:jc w:val="center"/>
              <w:rPr>
                <w:rFonts w:eastAsia="Times New Roman"/>
                <w:color w:val="000000" w:themeColor="text1"/>
              </w:rPr>
            </w:pPr>
            <w:r>
              <w:rPr>
                <w:rFonts w:eastAsia="Times New Roman"/>
              </w:rPr>
              <w:t>0.6</w:t>
            </w:r>
            <w:r>
              <w:rPr>
                <w:rFonts w:eastAsia="Times New Roman"/>
                <w:vertAlign w:val="superscript"/>
              </w:rPr>
              <w:t>***</w:t>
            </w:r>
          </w:p>
        </w:tc>
        <w:tc>
          <w:tcPr>
            <w:tcW w:w="0" w:type="auto"/>
            <w:tcMar>
              <w:top w:w="15" w:type="dxa"/>
              <w:left w:w="15" w:type="dxa"/>
              <w:bottom w:w="15" w:type="dxa"/>
              <w:right w:w="15" w:type="dxa"/>
            </w:tcMar>
            <w:vAlign w:val="center"/>
            <w:hideMark/>
          </w:tcPr>
          <w:p w14:paraId="14FE6DBD"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FC4A13B" w14:textId="77777777" w:rsidR="00AC0250" w:rsidRDefault="00AC0250">
            <w:pPr>
              <w:jc w:val="center"/>
              <w:rPr>
                <w:rFonts w:eastAsia="Times New Roman"/>
                <w:color w:val="000000" w:themeColor="text1"/>
              </w:rPr>
            </w:pPr>
            <w:r>
              <w:rPr>
                <w:rFonts w:eastAsia="Times New Roman"/>
              </w:rPr>
              <w:t>0.6</w:t>
            </w:r>
            <w:r>
              <w:rPr>
                <w:rFonts w:eastAsia="Times New Roman"/>
                <w:vertAlign w:val="superscript"/>
              </w:rPr>
              <w:t>***</w:t>
            </w:r>
          </w:p>
        </w:tc>
      </w:tr>
      <w:tr w:rsidR="00AC0250" w14:paraId="41EBC48A" w14:textId="77777777" w:rsidTr="00AC0250">
        <w:trPr>
          <w:tblCellSpacing w:w="15" w:type="dxa"/>
        </w:trPr>
        <w:tc>
          <w:tcPr>
            <w:tcW w:w="0" w:type="auto"/>
            <w:tcMar>
              <w:top w:w="15" w:type="dxa"/>
              <w:left w:w="15" w:type="dxa"/>
              <w:bottom w:w="15" w:type="dxa"/>
              <w:right w:w="15" w:type="dxa"/>
            </w:tcMar>
            <w:vAlign w:val="center"/>
            <w:hideMark/>
          </w:tcPr>
          <w:p w14:paraId="4A82EB71" w14:textId="77777777" w:rsidR="00AC0250" w:rsidRDefault="00AC0250">
            <w:pPr>
              <w:jc w:val="center"/>
              <w:rPr>
                <w:rFonts w:eastAsia="Times New Roman"/>
                <w:color w:val="000000" w:themeColor="text1"/>
              </w:rPr>
            </w:pPr>
            <w:r>
              <w:rPr>
                <w:rFonts w:eastAsia="Times New Roman"/>
                <w:color w:val="000000" w:themeColor="text1"/>
              </w:rPr>
              <w:t>(first 6-week)</w:t>
            </w:r>
          </w:p>
        </w:tc>
        <w:tc>
          <w:tcPr>
            <w:tcW w:w="0" w:type="auto"/>
            <w:tcMar>
              <w:top w:w="15" w:type="dxa"/>
              <w:left w:w="15" w:type="dxa"/>
              <w:bottom w:w="15" w:type="dxa"/>
              <w:right w:w="15" w:type="dxa"/>
            </w:tcMar>
            <w:vAlign w:val="center"/>
            <w:hideMark/>
          </w:tcPr>
          <w:p w14:paraId="1B8F34B5"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FE5B162" w14:textId="77777777" w:rsidR="00AC0250" w:rsidRDefault="00AC0250">
            <w:pPr>
              <w:jc w:val="center"/>
              <w:rPr>
                <w:rFonts w:eastAsia="Times New Roman"/>
                <w:color w:val="000000" w:themeColor="text1"/>
              </w:rPr>
            </w:pPr>
            <w:r>
              <w:rPr>
                <w:rFonts w:eastAsia="Times New Roman"/>
              </w:rPr>
              <w:t>(0.1)</w:t>
            </w:r>
          </w:p>
        </w:tc>
        <w:tc>
          <w:tcPr>
            <w:tcW w:w="0" w:type="auto"/>
            <w:tcMar>
              <w:top w:w="15" w:type="dxa"/>
              <w:left w:w="15" w:type="dxa"/>
              <w:bottom w:w="15" w:type="dxa"/>
              <w:right w:w="15" w:type="dxa"/>
            </w:tcMar>
            <w:vAlign w:val="center"/>
            <w:hideMark/>
          </w:tcPr>
          <w:p w14:paraId="09D2EE32"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C08B5B9" w14:textId="77777777" w:rsidR="00AC0250" w:rsidRDefault="00AC0250">
            <w:pPr>
              <w:jc w:val="center"/>
              <w:rPr>
                <w:rFonts w:eastAsia="Times New Roman"/>
                <w:color w:val="000000" w:themeColor="text1"/>
              </w:rPr>
            </w:pPr>
            <w:r>
              <w:rPr>
                <w:rFonts w:eastAsia="Times New Roman"/>
              </w:rPr>
              <w:t>(0.1)</w:t>
            </w:r>
          </w:p>
        </w:tc>
        <w:tc>
          <w:tcPr>
            <w:tcW w:w="0" w:type="auto"/>
            <w:tcMar>
              <w:top w:w="15" w:type="dxa"/>
              <w:left w:w="15" w:type="dxa"/>
              <w:bottom w:w="15" w:type="dxa"/>
              <w:right w:w="15" w:type="dxa"/>
            </w:tcMar>
            <w:vAlign w:val="center"/>
            <w:hideMark/>
          </w:tcPr>
          <w:p w14:paraId="753077EF"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F76043B" w14:textId="77777777" w:rsidR="00AC0250" w:rsidRDefault="00AC0250">
            <w:pPr>
              <w:jc w:val="center"/>
              <w:rPr>
                <w:rFonts w:eastAsia="Times New Roman"/>
                <w:color w:val="000000" w:themeColor="text1"/>
              </w:rPr>
            </w:pPr>
            <w:r>
              <w:rPr>
                <w:rFonts w:eastAsia="Times New Roman"/>
              </w:rPr>
              <w:t>(0.1)</w:t>
            </w:r>
          </w:p>
        </w:tc>
        <w:tc>
          <w:tcPr>
            <w:tcW w:w="0" w:type="auto"/>
            <w:tcMar>
              <w:top w:w="15" w:type="dxa"/>
              <w:left w:w="15" w:type="dxa"/>
              <w:bottom w:w="15" w:type="dxa"/>
              <w:right w:w="15" w:type="dxa"/>
            </w:tcMar>
            <w:vAlign w:val="center"/>
            <w:hideMark/>
          </w:tcPr>
          <w:p w14:paraId="4D8D47BD"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4006049D" w14:textId="77777777" w:rsidR="00AC0250" w:rsidRDefault="00AC0250">
            <w:pPr>
              <w:jc w:val="center"/>
              <w:rPr>
                <w:rFonts w:eastAsia="Times New Roman"/>
                <w:color w:val="000000" w:themeColor="text1"/>
              </w:rPr>
            </w:pPr>
            <w:r>
              <w:rPr>
                <w:rFonts w:eastAsia="Times New Roman"/>
              </w:rPr>
              <w:t>(0.1)</w:t>
            </w:r>
          </w:p>
        </w:tc>
      </w:tr>
      <w:tr w:rsidR="00AC0250" w14:paraId="5E2A3FE2" w14:textId="77777777" w:rsidTr="00AC0250">
        <w:trPr>
          <w:tblCellSpacing w:w="15" w:type="dxa"/>
        </w:trPr>
        <w:tc>
          <w:tcPr>
            <w:tcW w:w="0" w:type="auto"/>
            <w:tcMar>
              <w:top w:w="15" w:type="dxa"/>
              <w:left w:w="15" w:type="dxa"/>
              <w:bottom w:w="15" w:type="dxa"/>
              <w:right w:w="15" w:type="dxa"/>
            </w:tcMar>
            <w:vAlign w:val="center"/>
            <w:hideMark/>
          </w:tcPr>
          <w:p w14:paraId="0CDFC33E"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7F51E495"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3BB17C7" w14:textId="77777777" w:rsidR="00AC0250" w:rsidRDefault="00AC0250">
            <w:pPr>
              <w:jc w:val="center"/>
              <w:rPr>
                <w:rFonts w:eastAsia="Times New Roman"/>
                <w:color w:val="000000" w:themeColor="text1"/>
              </w:rPr>
            </w:pPr>
            <w:r>
              <w:rPr>
                <w:rFonts w:eastAsia="Times New Roman"/>
              </w:rPr>
              <w:t>-0.1</w:t>
            </w:r>
          </w:p>
        </w:tc>
        <w:tc>
          <w:tcPr>
            <w:tcW w:w="0" w:type="auto"/>
            <w:tcMar>
              <w:top w:w="15" w:type="dxa"/>
              <w:left w:w="15" w:type="dxa"/>
              <w:bottom w:w="15" w:type="dxa"/>
              <w:right w:w="15" w:type="dxa"/>
            </w:tcMar>
            <w:vAlign w:val="center"/>
            <w:hideMark/>
          </w:tcPr>
          <w:p w14:paraId="3B8BD348"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E354E83" w14:textId="77777777" w:rsidR="00AC0250" w:rsidRDefault="00AC0250">
            <w:pPr>
              <w:jc w:val="center"/>
              <w:rPr>
                <w:rFonts w:eastAsia="Times New Roman"/>
                <w:color w:val="000000" w:themeColor="text1"/>
              </w:rPr>
            </w:pPr>
            <w:r>
              <w:rPr>
                <w:rFonts w:eastAsia="Times New Roman"/>
              </w:rPr>
              <w:t>-0.02</w:t>
            </w:r>
          </w:p>
        </w:tc>
        <w:tc>
          <w:tcPr>
            <w:tcW w:w="0" w:type="auto"/>
            <w:tcMar>
              <w:top w:w="15" w:type="dxa"/>
              <w:left w:w="15" w:type="dxa"/>
              <w:bottom w:w="15" w:type="dxa"/>
              <w:right w:w="15" w:type="dxa"/>
            </w:tcMar>
            <w:vAlign w:val="center"/>
            <w:hideMark/>
          </w:tcPr>
          <w:p w14:paraId="5E12043B"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4392306" w14:textId="77777777" w:rsidR="00AC0250" w:rsidRDefault="00AC0250">
            <w:pPr>
              <w:jc w:val="center"/>
              <w:rPr>
                <w:rFonts w:eastAsia="Times New Roman"/>
                <w:color w:val="000000" w:themeColor="text1"/>
              </w:rPr>
            </w:pPr>
            <w:r>
              <w:rPr>
                <w:rFonts w:eastAsia="Times New Roman"/>
              </w:rPr>
              <w:t>0.2</w:t>
            </w:r>
          </w:p>
        </w:tc>
        <w:tc>
          <w:tcPr>
            <w:tcW w:w="0" w:type="auto"/>
            <w:tcMar>
              <w:top w:w="15" w:type="dxa"/>
              <w:left w:w="15" w:type="dxa"/>
              <w:bottom w:w="15" w:type="dxa"/>
              <w:right w:w="15" w:type="dxa"/>
            </w:tcMar>
            <w:vAlign w:val="center"/>
            <w:hideMark/>
          </w:tcPr>
          <w:p w14:paraId="4F0183FB"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831161E" w14:textId="77777777" w:rsidR="00AC0250" w:rsidRDefault="00AC0250">
            <w:pPr>
              <w:jc w:val="center"/>
              <w:rPr>
                <w:rFonts w:eastAsia="Times New Roman"/>
                <w:color w:val="000000" w:themeColor="text1"/>
              </w:rPr>
            </w:pPr>
            <w:r>
              <w:rPr>
                <w:rFonts w:eastAsia="Times New Roman"/>
              </w:rPr>
              <w:t>0.2</w:t>
            </w:r>
          </w:p>
        </w:tc>
      </w:tr>
      <w:tr w:rsidR="00AC0250" w14:paraId="13613A7C" w14:textId="77777777" w:rsidTr="00AC0250">
        <w:trPr>
          <w:tblCellSpacing w:w="15" w:type="dxa"/>
        </w:trPr>
        <w:tc>
          <w:tcPr>
            <w:tcW w:w="0" w:type="auto"/>
            <w:tcMar>
              <w:top w:w="15" w:type="dxa"/>
              <w:left w:w="15" w:type="dxa"/>
              <w:bottom w:w="15" w:type="dxa"/>
              <w:right w:w="15" w:type="dxa"/>
            </w:tcMar>
            <w:vAlign w:val="center"/>
            <w:hideMark/>
          </w:tcPr>
          <w:p w14:paraId="15E1A9C7" w14:textId="77777777" w:rsidR="00AC0250" w:rsidRDefault="00AC0250">
            <w:pPr>
              <w:jc w:val="center"/>
              <w:rPr>
                <w:rFonts w:eastAsia="Times New Roman"/>
                <w:color w:val="000000" w:themeColor="text1"/>
              </w:rPr>
            </w:pPr>
            <w:r>
              <w:rPr>
                <w:rFonts w:eastAsia="Times New Roman"/>
                <w:color w:val="000000" w:themeColor="text1"/>
              </w:rPr>
              <w:t>(second 6-week)</w:t>
            </w:r>
          </w:p>
        </w:tc>
        <w:tc>
          <w:tcPr>
            <w:tcW w:w="0" w:type="auto"/>
            <w:tcMar>
              <w:top w:w="15" w:type="dxa"/>
              <w:left w:w="15" w:type="dxa"/>
              <w:bottom w:w="15" w:type="dxa"/>
              <w:right w:w="15" w:type="dxa"/>
            </w:tcMar>
            <w:vAlign w:val="center"/>
            <w:hideMark/>
          </w:tcPr>
          <w:p w14:paraId="0D3B079F"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CA00773" w14:textId="77777777" w:rsidR="00AC0250" w:rsidRDefault="00AC0250">
            <w:pPr>
              <w:jc w:val="center"/>
              <w:rPr>
                <w:rFonts w:eastAsia="Times New Roman"/>
                <w:color w:val="000000" w:themeColor="text1"/>
              </w:rPr>
            </w:pPr>
            <w:r>
              <w:rPr>
                <w:rFonts w:eastAsia="Times New Roman"/>
              </w:rPr>
              <w:t>(0.2)</w:t>
            </w:r>
          </w:p>
        </w:tc>
        <w:tc>
          <w:tcPr>
            <w:tcW w:w="0" w:type="auto"/>
            <w:tcMar>
              <w:top w:w="15" w:type="dxa"/>
              <w:left w:w="15" w:type="dxa"/>
              <w:bottom w:w="15" w:type="dxa"/>
              <w:right w:w="15" w:type="dxa"/>
            </w:tcMar>
            <w:vAlign w:val="center"/>
            <w:hideMark/>
          </w:tcPr>
          <w:p w14:paraId="124A9275"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1E15783" w14:textId="77777777" w:rsidR="00AC0250" w:rsidRDefault="00AC0250">
            <w:pPr>
              <w:jc w:val="center"/>
              <w:rPr>
                <w:rFonts w:eastAsia="Times New Roman"/>
                <w:color w:val="000000" w:themeColor="text1"/>
              </w:rPr>
            </w:pPr>
            <w:r>
              <w:rPr>
                <w:rFonts w:eastAsia="Times New Roman"/>
              </w:rPr>
              <w:t>(0.2)</w:t>
            </w:r>
          </w:p>
        </w:tc>
        <w:tc>
          <w:tcPr>
            <w:tcW w:w="0" w:type="auto"/>
            <w:tcMar>
              <w:top w:w="15" w:type="dxa"/>
              <w:left w:w="15" w:type="dxa"/>
              <w:bottom w:w="15" w:type="dxa"/>
              <w:right w:w="15" w:type="dxa"/>
            </w:tcMar>
            <w:vAlign w:val="center"/>
            <w:hideMark/>
          </w:tcPr>
          <w:p w14:paraId="4CE72198"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A00985D" w14:textId="77777777" w:rsidR="00AC0250" w:rsidRDefault="00AC0250">
            <w:pPr>
              <w:jc w:val="center"/>
              <w:rPr>
                <w:rFonts w:eastAsia="Times New Roman"/>
                <w:color w:val="000000" w:themeColor="text1"/>
              </w:rPr>
            </w:pPr>
            <w:r>
              <w:rPr>
                <w:rFonts w:eastAsia="Times New Roman"/>
              </w:rPr>
              <w:t>(0.1)</w:t>
            </w:r>
          </w:p>
        </w:tc>
        <w:tc>
          <w:tcPr>
            <w:tcW w:w="0" w:type="auto"/>
            <w:tcMar>
              <w:top w:w="15" w:type="dxa"/>
              <w:left w:w="15" w:type="dxa"/>
              <w:bottom w:w="15" w:type="dxa"/>
              <w:right w:w="15" w:type="dxa"/>
            </w:tcMar>
            <w:vAlign w:val="center"/>
            <w:hideMark/>
          </w:tcPr>
          <w:p w14:paraId="63E200F3"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04B49F5" w14:textId="77777777" w:rsidR="00AC0250" w:rsidRDefault="00AC0250">
            <w:pPr>
              <w:jc w:val="center"/>
              <w:rPr>
                <w:rFonts w:eastAsia="Times New Roman"/>
                <w:color w:val="000000" w:themeColor="text1"/>
              </w:rPr>
            </w:pPr>
            <w:r>
              <w:rPr>
                <w:rFonts w:eastAsia="Times New Roman"/>
              </w:rPr>
              <w:t>(0.1)</w:t>
            </w:r>
          </w:p>
        </w:tc>
      </w:tr>
      <w:tr w:rsidR="00AC0250" w14:paraId="38864C6F" w14:textId="77777777" w:rsidTr="00AC0250">
        <w:trPr>
          <w:tblCellSpacing w:w="15" w:type="dxa"/>
        </w:trPr>
        <w:tc>
          <w:tcPr>
            <w:tcW w:w="0" w:type="auto"/>
            <w:tcMar>
              <w:top w:w="15" w:type="dxa"/>
              <w:left w:w="15" w:type="dxa"/>
              <w:bottom w:w="15" w:type="dxa"/>
              <w:right w:w="15" w:type="dxa"/>
            </w:tcMar>
            <w:vAlign w:val="center"/>
            <w:hideMark/>
          </w:tcPr>
          <w:p w14:paraId="140D71E7" w14:textId="77777777" w:rsidR="00AC0250" w:rsidRDefault="00AC0250">
            <w:pPr>
              <w:jc w:val="center"/>
              <w:rPr>
                <w:rFonts w:eastAsia="Times New Roman"/>
                <w:color w:val="000000" w:themeColor="text1"/>
              </w:rPr>
            </w:pPr>
            <w:r>
              <w:rPr>
                <w:rFonts w:eastAsia="Times New Roman"/>
                <w:color w:val="000000" w:themeColor="text1"/>
              </w:rPr>
              <w:t>Department fixed effects</w:t>
            </w:r>
          </w:p>
        </w:tc>
        <w:tc>
          <w:tcPr>
            <w:tcW w:w="0" w:type="auto"/>
            <w:tcMar>
              <w:top w:w="15" w:type="dxa"/>
              <w:left w:w="15" w:type="dxa"/>
              <w:bottom w:w="15" w:type="dxa"/>
              <w:right w:w="15" w:type="dxa"/>
            </w:tcMar>
            <w:vAlign w:val="center"/>
            <w:hideMark/>
          </w:tcPr>
          <w:p w14:paraId="62D77000" w14:textId="77777777" w:rsidR="00AC0250" w:rsidRDefault="00AC0250">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hideMark/>
          </w:tcPr>
          <w:p w14:paraId="7DF09BF8" w14:textId="77777777" w:rsidR="00AC0250" w:rsidRDefault="00AC0250">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hideMark/>
          </w:tcPr>
          <w:p w14:paraId="129C6F7C" w14:textId="77777777" w:rsidR="00AC0250" w:rsidRDefault="00AC0250">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hideMark/>
          </w:tcPr>
          <w:p w14:paraId="166D9B3A" w14:textId="77777777" w:rsidR="00AC0250" w:rsidRDefault="00AC0250">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hideMark/>
          </w:tcPr>
          <w:p w14:paraId="05E8B5DF" w14:textId="77777777" w:rsidR="00AC0250" w:rsidRDefault="00AC0250">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hideMark/>
          </w:tcPr>
          <w:p w14:paraId="4B95EF86" w14:textId="77777777" w:rsidR="00AC0250" w:rsidRDefault="00AC0250">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hideMark/>
          </w:tcPr>
          <w:p w14:paraId="5212B468" w14:textId="77777777" w:rsidR="00AC0250" w:rsidRDefault="00AC0250">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hideMark/>
          </w:tcPr>
          <w:p w14:paraId="329FD39F" w14:textId="77777777" w:rsidR="00AC0250" w:rsidRDefault="00AC0250">
            <w:pPr>
              <w:jc w:val="center"/>
              <w:rPr>
                <w:rFonts w:eastAsia="Times New Roman"/>
                <w:color w:val="000000" w:themeColor="text1"/>
              </w:rPr>
            </w:pPr>
            <w:r>
              <w:rPr>
                <w:rFonts w:eastAsia="Times New Roman"/>
                <w:color w:val="000000" w:themeColor="text1"/>
              </w:rPr>
              <w:t>YES</w:t>
            </w:r>
          </w:p>
        </w:tc>
      </w:tr>
      <w:tr w:rsidR="00AC0250" w14:paraId="3F69CC25" w14:textId="77777777" w:rsidTr="00AC0250">
        <w:trPr>
          <w:tblCellSpacing w:w="15" w:type="dxa"/>
        </w:trPr>
        <w:tc>
          <w:tcPr>
            <w:tcW w:w="0" w:type="auto"/>
            <w:tcMar>
              <w:top w:w="15" w:type="dxa"/>
              <w:left w:w="15" w:type="dxa"/>
              <w:bottom w:w="15" w:type="dxa"/>
              <w:right w:w="15" w:type="dxa"/>
            </w:tcMar>
            <w:vAlign w:val="center"/>
            <w:hideMark/>
          </w:tcPr>
          <w:p w14:paraId="132F17B7" w14:textId="77777777" w:rsidR="00AC0250" w:rsidRDefault="00AC0250">
            <w:pPr>
              <w:rPr>
                <w:rFonts w:eastAsia="Times New Roman"/>
                <w:color w:val="000000" w:themeColor="text1"/>
              </w:rPr>
            </w:pPr>
            <w:r>
              <w:rPr>
                <w:rFonts w:eastAsia="Times New Roman"/>
                <w:color w:val="000000" w:themeColor="text1"/>
              </w:rPr>
              <w:t>Constant</w:t>
            </w:r>
          </w:p>
        </w:tc>
        <w:tc>
          <w:tcPr>
            <w:tcW w:w="0" w:type="auto"/>
            <w:tcMar>
              <w:top w:w="15" w:type="dxa"/>
              <w:left w:w="15" w:type="dxa"/>
              <w:bottom w:w="15" w:type="dxa"/>
              <w:right w:w="15" w:type="dxa"/>
            </w:tcMar>
            <w:vAlign w:val="center"/>
            <w:hideMark/>
          </w:tcPr>
          <w:p w14:paraId="10AD95B5" w14:textId="77777777" w:rsidR="00AC0250" w:rsidRDefault="00AC0250">
            <w:pPr>
              <w:jc w:val="center"/>
              <w:rPr>
                <w:rFonts w:eastAsia="Times New Roman"/>
                <w:color w:val="000000" w:themeColor="text1"/>
              </w:rPr>
            </w:pPr>
            <w:r>
              <w:rPr>
                <w:rFonts w:eastAsia="Times New Roman"/>
              </w:rPr>
              <w:t>120,516.7</w:t>
            </w:r>
            <w:r>
              <w:rPr>
                <w:rFonts w:eastAsia="Times New Roman"/>
                <w:vertAlign w:val="superscript"/>
              </w:rPr>
              <w:t>***</w:t>
            </w:r>
          </w:p>
        </w:tc>
        <w:tc>
          <w:tcPr>
            <w:tcW w:w="0" w:type="auto"/>
            <w:tcMar>
              <w:top w:w="15" w:type="dxa"/>
              <w:left w:w="15" w:type="dxa"/>
              <w:bottom w:w="15" w:type="dxa"/>
              <w:right w:w="15" w:type="dxa"/>
            </w:tcMar>
            <w:vAlign w:val="center"/>
            <w:hideMark/>
          </w:tcPr>
          <w:p w14:paraId="6E550C81" w14:textId="77777777" w:rsidR="00AC0250" w:rsidRDefault="00AC0250">
            <w:pPr>
              <w:jc w:val="center"/>
              <w:rPr>
                <w:rFonts w:eastAsia="Times New Roman"/>
                <w:color w:val="000000" w:themeColor="text1"/>
              </w:rPr>
            </w:pPr>
            <w:r>
              <w:rPr>
                <w:rFonts w:eastAsia="Times New Roman"/>
              </w:rPr>
              <w:t>45,685.6</w:t>
            </w:r>
            <w:r>
              <w:rPr>
                <w:rFonts w:eastAsia="Times New Roman"/>
                <w:vertAlign w:val="superscript"/>
              </w:rPr>
              <w:t>***</w:t>
            </w:r>
          </w:p>
        </w:tc>
        <w:tc>
          <w:tcPr>
            <w:tcW w:w="0" w:type="auto"/>
            <w:tcMar>
              <w:top w:w="15" w:type="dxa"/>
              <w:left w:w="15" w:type="dxa"/>
              <w:bottom w:w="15" w:type="dxa"/>
              <w:right w:w="15" w:type="dxa"/>
            </w:tcMar>
            <w:vAlign w:val="center"/>
            <w:hideMark/>
          </w:tcPr>
          <w:p w14:paraId="4FCDA334" w14:textId="77777777" w:rsidR="00AC0250" w:rsidRDefault="00AC0250">
            <w:pPr>
              <w:jc w:val="center"/>
              <w:rPr>
                <w:rFonts w:eastAsia="Times New Roman"/>
                <w:color w:val="000000" w:themeColor="text1"/>
              </w:rPr>
            </w:pPr>
            <w:r>
              <w:rPr>
                <w:rFonts w:eastAsia="Times New Roman"/>
              </w:rPr>
              <w:t>91,827.5</w:t>
            </w:r>
            <w:r>
              <w:rPr>
                <w:rFonts w:eastAsia="Times New Roman"/>
                <w:vertAlign w:val="superscript"/>
              </w:rPr>
              <w:t>***</w:t>
            </w:r>
          </w:p>
        </w:tc>
        <w:tc>
          <w:tcPr>
            <w:tcW w:w="0" w:type="auto"/>
            <w:tcMar>
              <w:top w:w="15" w:type="dxa"/>
              <w:left w:w="15" w:type="dxa"/>
              <w:bottom w:w="15" w:type="dxa"/>
              <w:right w:w="15" w:type="dxa"/>
            </w:tcMar>
            <w:vAlign w:val="center"/>
            <w:hideMark/>
          </w:tcPr>
          <w:p w14:paraId="1EFAE2ED" w14:textId="77777777" w:rsidR="00AC0250" w:rsidRDefault="00AC0250">
            <w:pPr>
              <w:jc w:val="center"/>
              <w:rPr>
                <w:rFonts w:eastAsia="Times New Roman"/>
                <w:color w:val="000000" w:themeColor="text1"/>
              </w:rPr>
            </w:pPr>
            <w:r>
              <w:rPr>
                <w:rFonts w:eastAsia="Times New Roman"/>
              </w:rPr>
              <w:t>32,460.7</w:t>
            </w:r>
            <w:r>
              <w:rPr>
                <w:rFonts w:eastAsia="Times New Roman"/>
                <w:vertAlign w:val="superscript"/>
              </w:rPr>
              <w:t>***</w:t>
            </w:r>
          </w:p>
        </w:tc>
        <w:tc>
          <w:tcPr>
            <w:tcW w:w="0" w:type="auto"/>
            <w:tcMar>
              <w:top w:w="15" w:type="dxa"/>
              <w:left w:w="15" w:type="dxa"/>
              <w:bottom w:w="15" w:type="dxa"/>
              <w:right w:w="15" w:type="dxa"/>
            </w:tcMar>
            <w:vAlign w:val="center"/>
            <w:hideMark/>
          </w:tcPr>
          <w:p w14:paraId="19E05A31" w14:textId="77777777" w:rsidR="00AC0250" w:rsidRDefault="00AC0250">
            <w:pPr>
              <w:jc w:val="center"/>
              <w:rPr>
                <w:rFonts w:eastAsia="Times New Roman"/>
                <w:color w:val="000000" w:themeColor="text1"/>
              </w:rPr>
            </w:pPr>
            <w:r>
              <w:rPr>
                <w:rFonts w:eastAsia="Times New Roman"/>
              </w:rPr>
              <w:t>153,655.1</w:t>
            </w:r>
            <w:r>
              <w:rPr>
                <w:rFonts w:eastAsia="Times New Roman"/>
                <w:vertAlign w:val="superscript"/>
              </w:rPr>
              <w:t>***</w:t>
            </w:r>
          </w:p>
        </w:tc>
        <w:tc>
          <w:tcPr>
            <w:tcW w:w="0" w:type="auto"/>
            <w:tcMar>
              <w:top w:w="15" w:type="dxa"/>
              <w:left w:w="15" w:type="dxa"/>
              <w:bottom w:w="15" w:type="dxa"/>
              <w:right w:w="15" w:type="dxa"/>
            </w:tcMar>
            <w:vAlign w:val="center"/>
            <w:hideMark/>
          </w:tcPr>
          <w:p w14:paraId="4EF0D733" w14:textId="77777777" w:rsidR="00AC0250" w:rsidRDefault="00AC0250">
            <w:pPr>
              <w:jc w:val="center"/>
              <w:rPr>
                <w:rFonts w:eastAsia="Times New Roman"/>
                <w:color w:val="000000" w:themeColor="text1"/>
              </w:rPr>
            </w:pPr>
            <w:r>
              <w:rPr>
                <w:rFonts w:eastAsia="Times New Roman"/>
              </w:rPr>
              <w:t>97,884.4</w:t>
            </w:r>
            <w:r>
              <w:rPr>
                <w:rFonts w:eastAsia="Times New Roman"/>
                <w:vertAlign w:val="superscript"/>
              </w:rPr>
              <w:t>***</w:t>
            </w:r>
          </w:p>
        </w:tc>
        <w:tc>
          <w:tcPr>
            <w:tcW w:w="0" w:type="auto"/>
            <w:tcMar>
              <w:top w:w="15" w:type="dxa"/>
              <w:left w:w="15" w:type="dxa"/>
              <w:bottom w:w="15" w:type="dxa"/>
              <w:right w:w="15" w:type="dxa"/>
            </w:tcMar>
            <w:vAlign w:val="center"/>
            <w:hideMark/>
          </w:tcPr>
          <w:p w14:paraId="087CB1B9" w14:textId="77777777" w:rsidR="00AC0250" w:rsidRDefault="00AC0250">
            <w:pPr>
              <w:jc w:val="center"/>
              <w:rPr>
                <w:rFonts w:eastAsia="Times New Roman"/>
                <w:color w:val="000000" w:themeColor="text1"/>
              </w:rPr>
            </w:pPr>
            <w:r>
              <w:rPr>
                <w:rFonts w:eastAsia="Times New Roman"/>
              </w:rPr>
              <w:t>115,382.7</w:t>
            </w:r>
            <w:r>
              <w:rPr>
                <w:rFonts w:eastAsia="Times New Roman"/>
                <w:vertAlign w:val="superscript"/>
              </w:rPr>
              <w:t>***</w:t>
            </w:r>
          </w:p>
        </w:tc>
        <w:tc>
          <w:tcPr>
            <w:tcW w:w="0" w:type="auto"/>
            <w:tcMar>
              <w:top w:w="15" w:type="dxa"/>
              <w:left w:w="15" w:type="dxa"/>
              <w:bottom w:w="15" w:type="dxa"/>
              <w:right w:w="15" w:type="dxa"/>
            </w:tcMar>
            <w:vAlign w:val="center"/>
            <w:hideMark/>
          </w:tcPr>
          <w:p w14:paraId="32BAB2CA" w14:textId="77777777" w:rsidR="00AC0250" w:rsidRDefault="00AC0250">
            <w:pPr>
              <w:jc w:val="center"/>
              <w:rPr>
                <w:rFonts w:eastAsia="Times New Roman"/>
                <w:color w:val="000000" w:themeColor="text1"/>
              </w:rPr>
            </w:pPr>
            <w:r>
              <w:rPr>
                <w:rFonts w:eastAsia="Times New Roman"/>
              </w:rPr>
              <w:t>68,627.3</w:t>
            </w:r>
            <w:r>
              <w:rPr>
                <w:rFonts w:eastAsia="Times New Roman"/>
                <w:vertAlign w:val="superscript"/>
              </w:rPr>
              <w:t>***</w:t>
            </w:r>
          </w:p>
        </w:tc>
      </w:tr>
      <w:tr w:rsidR="00AC0250" w14:paraId="7AB27D74" w14:textId="77777777" w:rsidTr="00AC0250">
        <w:trPr>
          <w:tblCellSpacing w:w="15" w:type="dxa"/>
        </w:trPr>
        <w:tc>
          <w:tcPr>
            <w:tcW w:w="0" w:type="auto"/>
            <w:tcMar>
              <w:top w:w="15" w:type="dxa"/>
              <w:left w:w="15" w:type="dxa"/>
              <w:bottom w:w="15" w:type="dxa"/>
              <w:right w:w="15" w:type="dxa"/>
            </w:tcMar>
            <w:vAlign w:val="center"/>
            <w:hideMark/>
          </w:tcPr>
          <w:p w14:paraId="58C97C55"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44B3C15D" w14:textId="77777777" w:rsidR="00AC0250" w:rsidRDefault="00AC0250">
            <w:pPr>
              <w:jc w:val="center"/>
              <w:rPr>
                <w:rFonts w:eastAsia="Times New Roman"/>
                <w:color w:val="000000" w:themeColor="text1"/>
              </w:rPr>
            </w:pPr>
            <w:r>
              <w:rPr>
                <w:rFonts w:eastAsia="Times New Roman"/>
              </w:rPr>
              <w:t>(25,869.7)</w:t>
            </w:r>
          </w:p>
        </w:tc>
        <w:tc>
          <w:tcPr>
            <w:tcW w:w="0" w:type="auto"/>
            <w:tcMar>
              <w:top w:w="15" w:type="dxa"/>
              <w:left w:w="15" w:type="dxa"/>
              <w:bottom w:w="15" w:type="dxa"/>
              <w:right w:w="15" w:type="dxa"/>
            </w:tcMar>
            <w:vAlign w:val="center"/>
            <w:hideMark/>
          </w:tcPr>
          <w:p w14:paraId="3F0DE99F" w14:textId="77777777" w:rsidR="00AC0250" w:rsidRDefault="00AC0250">
            <w:pPr>
              <w:jc w:val="center"/>
              <w:rPr>
                <w:rFonts w:eastAsia="Times New Roman"/>
                <w:color w:val="000000" w:themeColor="text1"/>
              </w:rPr>
            </w:pPr>
            <w:r>
              <w:rPr>
                <w:rFonts w:eastAsia="Times New Roman"/>
              </w:rPr>
              <w:t>(12,433.8)</w:t>
            </w:r>
          </w:p>
        </w:tc>
        <w:tc>
          <w:tcPr>
            <w:tcW w:w="0" w:type="auto"/>
            <w:tcMar>
              <w:top w:w="15" w:type="dxa"/>
              <w:left w:w="15" w:type="dxa"/>
              <w:bottom w:w="15" w:type="dxa"/>
              <w:right w:w="15" w:type="dxa"/>
            </w:tcMar>
            <w:vAlign w:val="center"/>
            <w:hideMark/>
          </w:tcPr>
          <w:p w14:paraId="13C854A0" w14:textId="77777777" w:rsidR="00AC0250" w:rsidRDefault="00AC0250">
            <w:pPr>
              <w:jc w:val="center"/>
              <w:rPr>
                <w:rFonts w:eastAsia="Times New Roman"/>
                <w:color w:val="000000" w:themeColor="text1"/>
              </w:rPr>
            </w:pPr>
            <w:r>
              <w:rPr>
                <w:rFonts w:eastAsia="Times New Roman"/>
              </w:rPr>
              <w:t>(19,176.9)</w:t>
            </w:r>
          </w:p>
        </w:tc>
        <w:tc>
          <w:tcPr>
            <w:tcW w:w="0" w:type="auto"/>
            <w:tcMar>
              <w:top w:w="15" w:type="dxa"/>
              <w:left w:w="15" w:type="dxa"/>
              <w:bottom w:w="15" w:type="dxa"/>
              <w:right w:w="15" w:type="dxa"/>
            </w:tcMar>
            <w:vAlign w:val="center"/>
            <w:hideMark/>
          </w:tcPr>
          <w:p w14:paraId="07634C21" w14:textId="77777777" w:rsidR="00AC0250" w:rsidRDefault="00AC0250">
            <w:pPr>
              <w:jc w:val="center"/>
              <w:rPr>
                <w:rFonts w:eastAsia="Times New Roman"/>
                <w:color w:val="000000" w:themeColor="text1"/>
              </w:rPr>
            </w:pPr>
            <w:r>
              <w:rPr>
                <w:rFonts w:eastAsia="Times New Roman"/>
              </w:rPr>
              <w:t>(9,324.0)</w:t>
            </w:r>
          </w:p>
        </w:tc>
        <w:tc>
          <w:tcPr>
            <w:tcW w:w="0" w:type="auto"/>
            <w:tcMar>
              <w:top w:w="15" w:type="dxa"/>
              <w:left w:w="15" w:type="dxa"/>
              <w:bottom w:w="15" w:type="dxa"/>
              <w:right w:w="15" w:type="dxa"/>
            </w:tcMar>
            <w:vAlign w:val="center"/>
            <w:hideMark/>
          </w:tcPr>
          <w:p w14:paraId="076C44D7" w14:textId="77777777" w:rsidR="00AC0250" w:rsidRDefault="00AC0250">
            <w:pPr>
              <w:jc w:val="center"/>
              <w:rPr>
                <w:rFonts w:eastAsia="Times New Roman"/>
                <w:color w:val="000000" w:themeColor="text1"/>
              </w:rPr>
            </w:pPr>
            <w:r>
              <w:rPr>
                <w:rFonts w:eastAsia="Times New Roman"/>
              </w:rPr>
              <w:t>(21,416.1)</w:t>
            </w:r>
          </w:p>
        </w:tc>
        <w:tc>
          <w:tcPr>
            <w:tcW w:w="0" w:type="auto"/>
            <w:tcMar>
              <w:top w:w="15" w:type="dxa"/>
              <w:left w:w="15" w:type="dxa"/>
              <w:bottom w:w="15" w:type="dxa"/>
              <w:right w:w="15" w:type="dxa"/>
            </w:tcMar>
            <w:vAlign w:val="center"/>
            <w:hideMark/>
          </w:tcPr>
          <w:p w14:paraId="5F999E15" w14:textId="77777777" w:rsidR="00AC0250" w:rsidRDefault="00AC0250">
            <w:pPr>
              <w:jc w:val="center"/>
              <w:rPr>
                <w:rFonts w:eastAsia="Times New Roman"/>
                <w:color w:val="000000" w:themeColor="text1"/>
              </w:rPr>
            </w:pPr>
            <w:r>
              <w:rPr>
                <w:rFonts w:eastAsia="Times New Roman"/>
              </w:rPr>
              <w:t>(10,337.6)</w:t>
            </w:r>
          </w:p>
        </w:tc>
        <w:tc>
          <w:tcPr>
            <w:tcW w:w="0" w:type="auto"/>
            <w:tcMar>
              <w:top w:w="15" w:type="dxa"/>
              <w:left w:w="15" w:type="dxa"/>
              <w:bottom w:w="15" w:type="dxa"/>
              <w:right w:w="15" w:type="dxa"/>
            </w:tcMar>
            <w:vAlign w:val="center"/>
            <w:hideMark/>
          </w:tcPr>
          <w:p w14:paraId="23526B64" w14:textId="77777777" w:rsidR="00AC0250" w:rsidRDefault="00AC0250">
            <w:pPr>
              <w:jc w:val="center"/>
              <w:rPr>
                <w:rFonts w:eastAsia="Times New Roman"/>
                <w:color w:val="000000" w:themeColor="text1"/>
              </w:rPr>
            </w:pPr>
            <w:r>
              <w:rPr>
                <w:rFonts w:eastAsia="Times New Roman"/>
              </w:rPr>
              <w:t>(16,678.9)</w:t>
            </w:r>
          </w:p>
        </w:tc>
        <w:tc>
          <w:tcPr>
            <w:tcW w:w="0" w:type="auto"/>
            <w:tcMar>
              <w:top w:w="15" w:type="dxa"/>
              <w:left w:w="15" w:type="dxa"/>
              <w:bottom w:w="15" w:type="dxa"/>
              <w:right w:w="15" w:type="dxa"/>
            </w:tcMar>
            <w:vAlign w:val="center"/>
            <w:hideMark/>
          </w:tcPr>
          <w:p w14:paraId="2BEE940D" w14:textId="77777777" w:rsidR="00AC0250" w:rsidRDefault="00AC0250">
            <w:pPr>
              <w:jc w:val="center"/>
              <w:rPr>
                <w:rFonts w:eastAsia="Times New Roman"/>
                <w:color w:val="000000" w:themeColor="text1"/>
              </w:rPr>
            </w:pPr>
            <w:r>
              <w:rPr>
                <w:rFonts w:eastAsia="Times New Roman"/>
              </w:rPr>
              <w:t>(7,997.4)</w:t>
            </w:r>
          </w:p>
        </w:tc>
      </w:tr>
      <w:tr w:rsidR="00AC0250" w14:paraId="540EE3E4"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2C83B6F7" w14:textId="77777777" w:rsidR="00AC0250" w:rsidRDefault="00AC0250">
            <w:pPr>
              <w:rPr>
                <w:rFonts w:eastAsia="Times New Roman"/>
                <w:color w:val="000000" w:themeColor="text1"/>
              </w:rPr>
            </w:pPr>
          </w:p>
        </w:tc>
      </w:tr>
      <w:tr w:rsidR="00AC0250" w14:paraId="68E231C7" w14:textId="77777777" w:rsidTr="00AC0250">
        <w:trPr>
          <w:tblCellSpacing w:w="15" w:type="dxa"/>
        </w:trPr>
        <w:tc>
          <w:tcPr>
            <w:tcW w:w="0" w:type="auto"/>
            <w:tcMar>
              <w:top w:w="15" w:type="dxa"/>
              <w:left w:w="15" w:type="dxa"/>
              <w:bottom w:w="15" w:type="dxa"/>
              <w:right w:w="15" w:type="dxa"/>
            </w:tcMar>
            <w:vAlign w:val="center"/>
            <w:hideMark/>
          </w:tcPr>
          <w:p w14:paraId="5A498A94" w14:textId="77777777" w:rsidR="00AC0250" w:rsidRDefault="00AC0250">
            <w:pPr>
              <w:rPr>
                <w:rFonts w:eastAsia="Times New Roman"/>
                <w:color w:val="000000" w:themeColor="text1"/>
              </w:rPr>
            </w:pPr>
            <w:r>
              <w:rPr>
                <w:rFonts w:eastAsia="Times New Roman"/>
                <w:color w:val="000000" w:themeColor="text1"/>
              </w:rPr>
              <w:t>Observations</w:t>
            </w:r>
          </w:p>
        </w:tc>
        <w:tc>
          <w:tcPr>
            <w:tcW w:w="0" w:type="auto"/>
            <w:tcMar>
              <w:top w:w="15" w:type="dxa"/>
              <w:left w:w="15" w:type="dxa"/>
              <w:bottom w:w="15" w:type="dxa"/>
              <w:right w:w="15" w:type="dxa"/>
            </w:tcMar>
            <w:vAlign w:val="center"/>
            <w:hideMark/>
          </w:tcPr>
          <w:p w14:paraId="5256270E"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4E253561"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047D964B"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60FB7CBB"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2AED08B2"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62736AAE"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00D08323" w14:textId="77777777" w:rsidR="00AC0250" w:rsidRDefault="00AC0250">
            <w:pPr>
              <w:jc w:val="center"/>
              <w:rPr>
                <w:rFonts w:eastAsia="Times New Roman"/>
                <w:color w:val="000000" w:themeColor="text1"/>
              </w:rPr>
            </w:pPr>
            <w:r>
              <w:rPr>
                <w:rFonts w:eastAsia="Times New Roman"/>
                <w:color w:val="000000" w:themeColor="text1"/>
              </w:rPr>
              <w:t>65</w:t>
            </w:r>
          </w:p>
        </w:tc>
        <w:tc>
          <w:tcPr>
            <w:tcW w:w="0" w:type="auto"/>
            <w:tcMar>
              <w:top w:w="15" w:type="dxa"/>
              <w:left w:w="15" w:type="dxa"/>
              <w:bottom w:w="15" w:type="dxa"/>
              <w:right w:w="15" w:type="dxa"/>
            </w:tcMar>
            <w:vAlign w:val="center"/>
            <w:hideMark/>
          </w:tcPr>
          <w:p w14:paraId="5A4374BC" w14:textId="77777777" w:rsidR="00AC0250" w:rsidRDefault="00AC0250">
            <w:pPr>
              <w:jc w:val="center"/>
              <w:rPr>
                <w:rFonts w:eastAsia="Times New Roman"/>
                <w:color w:val="000000" w:themeColor="text1"/>
              </w:rPr>
            </w:pPr>
            <w:r>
              <w:rPr>
                <w:rFonts w:eastAsia="Times New Roman"/>
                <w:color w:val="000000" w:themeColor="text1"/>
              </w:rPr>
              <w:t>65</w:t>
            </w:r>
          </w:p>
        </w:tc>
      </w:tr>
      <w:tr w:rsidR="00AC0250" w14:paraId="3966766A" w14:textId="77777777" w:rsidTr="00AC0250">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489C90A9" w14:textId="77777777" w:rsidR="00AC0250" w:rsidRDefault="00AC0250">
            <w:pPr>
              <w:rPr>
                <w:rFonts w:eastAsia="Times New Roman"/>
                <w:color w:val="000000" w:themeColor="text1"/>
              </w:rPr>
            </w:pPr>
          </w:p>
        </w:tc>
      </w:tr>
    </w:tbl>
    <w:p w14:paraId="2AD9A43D" w14:textId="77777777" w:rsidR="00AC0250" w:rsidRDefault="00AC0250" w:rsidP="00AC0250">
      <w:pPr>
        <w:rPr>
          <w:rFonts w:eastAsia="Times New Roman"/>
          <w:color w:val="000000" w:themeColor="text1"/>
        </w:rPr>
      </w:pPr>
      <w:r>
        <w:rPr>
          <w:rStyle w:val="Emphasis"/>
          <w:rFonts w:eastAsia="Times New Roman"/>
          <w:color w:val="000000" w:themeColor="text1"/>
        </w:rPr>
        <w:t xml:space="preserve">Note: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0.05;</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0.01;</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0.001.</w:t>
      </w:r>
    </w:p>
    <w:p w14:paraId="7A7E88EE" w14:textId="77777777" w:rsidR="00AC0250" w:rsidRDefault="00AC0250" w:rsidP="00AC0250">
      <w:pPr>
        <w:spacing w:line="480" w:lineRule="auto"/>
        <w:rPr>
          <w:color w:val="000000" w:themeColor="text1"/>
        </w:rPr>
      </w:pPr>
    </w:p>
    <w:p w14:paraId="63580B52" w14:textId="77777777" w:rsidR="00AC0250" w:rsidRDefault="00AC0250" w:rsidP="00AC0250">
      <w:pPr>
        <w:spacing w:line="480" w:lineRule="auto"/>
        <w:rPr>
          <w:rFonts w:eastAsiaTheme="majorEastAsia"/>
          <w:color w:val="000000" w:themeColor="text1"/>
        </w:rPr>
      </w:pPr>
      <w:r>
        <w:rPr>
          <w:color w:val="000000" w:themeColor="text1"/>
        </w:rPr>
        <w:br w:type="page"/>
      </w:r>
    </w:p>
    <w:p w14:paraId="43B7222E" w14:textId="77777777" w:rsidR="00AC0250" w:rsidRDefault="00AC0250" w:rsidP="00AC0250">
      <w:pPr>
        <w:spacing w:line="480" w:lineRule="auto"/>
        <w:rPr>
          <w:rFonts w:eastAsiaTheme="majorEastAsia"/>
          <w:color w:val="000000" w:themeColor="text1"/>
        </w:rPr>
        <w:sectPr w:rsidR="00AC0250">
          <w:pgSz w:w="15840" w:h="12240" w:orient="landscape"/>
          <w:pgMar w:top="1440" w:right="1440" w:bottom="1440" w:left="1440" w:header="720" w:footer="720" w:gutter="0"/>
          <w:cols w:space="720"/>
        </w:sectPr>
      </w:pPr>
    </w:p>
    <w:p w14:paraId="63A70CEF" w14:textId="77777777" w:rsidR="00AC0250" w:rsidRDefault="00AC0250" w:rsidP="00AC0250">
      <w:pPr>
        <w:pStyle w:val="Heading3"/>
        <w:spacing w:line="480" w:lineRule="auto"/>
        <w:ind w:firstLine="720"/>
        <w:rPr>
          <w:rFonts w:ascii="Times New Roman" w:hAnsi="Times New Roman" w:cs="Times New Roman"/>
          <w:b/>
          <w:color w:val="000000" w:themeColor="text1"/>
        </w:rPr>
      </w:pPr>
      <w:bookmarkStart w:id="8" w:name="_Toc94560050"/>
      <w:r>
        <w:rPr>
          <w:rFonts w:ascii="Times New Roman" w:hAnsi="Times New Roman" w:cs="Times New Roman"/>
          <w:b/>
          <w:color w:val="000000" w:themeColor="text1"/>
        </w:rPr>
        <w:lastRenderedPageBreak/>
        <w:t>Section D4 – Robustness checks with 62 groups (intact pairs).</w:t>
      </w:r>
      <w:bookmarkEnd w:id="8"/>
    </w:p>
    <w:p w14:paraId="1AA81EF1" w14:textId="77777777" w:rsidR="00AC0250" w:rsidRDefault="00AC0250" w:rsidP="00AC0250">
      <w:pPr>
        <w:spacing w:line="480" w:lineRule="auto"/>
        <w:ind w:firstLine="720"/>
        <w:rPr>
          <w:color w:val="000000" w:themeColor="text1"/>
        </w:rPr>
      </w:pPr>
      <w:r>
        <w:rPr>
          <w:color w:val="000000" w:themeColor="text1"/>
        </w:rPr>
        <w:t>We applied a non-bipartite matching scheme within each department and randomly assigned groups from all seven departments (</w:t>
      </w:r>
      <w:r>
        <w:rPr>
          <w:i/>
          <w:color w:val="000000" w:themeColor="text1"/>
        </w:rPr>
        <w:t>N</w:t>
      </w:r>
      <w:r>
        <w:rPr>
          <w:color w:val="000000" w:themeColor="text1"/>
        </w:rPr>
        <w:t xml:space="preserve"> = 65) to either the treatment or the control condition. For departments with an odd number of groups, we assigned the one group that did not achieve a match to the observer condition, as was desired by the factory. Here we report results excluding those three unmatched departments. The results were consistent.</w:t>
      </w:r>
    </w:p>
    <w:p w14:paraId="3EB7CF87" w14:textId="77777777" w:rsidR="00AC0250" w:rsidRDefault="00AC0250" w:rsidP="00AC0250">
      <w:pPr>
        <w:spacing w:line="480" w:lineRule="auto"/>
        <w:ind w:firstLine="720"/>
        <w:rPr>
          <w:b/>
          <w:i/>
          <w:color w:val="000000" w:themeColor="text1"/>
        </w:rPr>
      </w:pPr>
      <w:r>
        <w:rPr>
          <w:b/>
          <w:i/>
          <w:color w:val="000000" w:themeColor="text1"/>
        </w:rPr>
        <w:t>Worker productivity.</w:t>
      </w:r>
    </w:p>
    <w:p w14:paraId="2CA14EED" w14:textId="77777777" w:rsidR="00AC0250" w:rsidRDefault="00AC0250" w:rsidP="00AC0250">
      <w:pPr>
        <w:spacing w:line="480" w:lineRule="auto"/>
        <w:ind w:firstLine="720"/>
        <w:rPr>
          <w:color w:val="000000" w:themeColor="text1"/>
        </w:rPr>
      </w:pPr>
      <w:r>
        <w:rPr>
          <w:color w:val="000000" w:themeColor="text1"/>
        </w:rPr>
        <w:t xml:space="preserve">In the six-week period of the experiment, workers who participated in weekly participatory meetings were significantly more productive than workers who had a weekly outside observer at their meeting. The difference is large in monetary terms, and is robust to different measures of productivity (refer to Table S4). Treatment workers earned 530.22 Yuan ($80) more than the control workers over the course of six weeks (CI = [466.25, 994.18], SE = 236.52, </w:t>
      </w:r>
      <w:r>
        <w:rPr>
          <w:i/>
          <w:color w:val="000000" w:themeColor="text1"/>
        </w:rPr>
        <w:t>t</w:t>
      </w:r>
      <w:r>
        <w:rPr>
          <w:color w:val="000000" w:themeColor="text1"/>
        </w:rPr>
        <w:t xml:space="preserve"> = 2.24, </w:t>
      </w:r>
      <w:r>
        <w:rPr>
          <w:i/>
          <w:color w:val="000000" w:themeColor="text1"/>
        </w:rPr>
        <w:t>p</w:t>
      </w:r>
      <w:r>
        <w:rPr>
          <w:color w:val="000000" w:themeColor="text1"/>
        </w:rPr>
        <w:t xml:space="preserve"> = 0.025). This equals 9.38% of workers’ average gross salary during this time period. In addition, treatment workers produced 328.92 Yuan ($50.00) more goods in market value (measured by raw amount produced) than control workers (CI = [8.29, 649.55], SE = 163.45, </w:t>
      </w:r>
      <w:r>
        <w:rPr>
          <w:i/>
          <w:color w:val="000000" w:themeColor="text1"/>
        </w:rPr>
        <w:t>t</w:t>
      </w:r>
      <w:r>
        <w:rPr>
          <w:color w:val="000000" w:themeColor="text1"/>
        </w:rPr>
        <w:t xml:space="preserve"> = 2.01, </w:t>
      </w:r>
      <w:r>
        <w:rPr>
          <w:i/>
          <w:color w:val="000000" w:themeColor="text1"/>
        </w:rPr>
        <w:t>p</w:t>
      </w:r>
      <w:r>
        <w:rPr>
          <w:color w:val="000000" w:themeColor="text1"/>
        </w:rPr>
        <w:t xml:space="preserve"> = .044). This difference, which is of primary interest to the factory, equals 7.60% of workers’ average raw amount produced. Thus, participatory meetings increased productivity from both the workers’ and factory management’s perspective. These results are robust to using departmental fixed effects and baseline covariates. </w:t>
      </w:r>
    </w:p>
    <w:p w14:paraId="435DAE9E" w14:textId="77777777" w:rsidR="00AC0250" w:rsidRDefault="00AC0250" w:rsidP="00AC0250">
      <w:pPr>
        <w:spacing w:line="480" w:lineRule="auto"/>
        <w:ind w:firstLine="720"/>
        <w:rPr>
          <w:i/>
          <w:color w:val="000000" w:themeColor="text1"/>
        </w:rPr>
      </w:pPr>
      <w:r>
        <w:rPr>
          <w:b/>
          <w:i/>
          <w:color w:val="000000" w:themeColor="text1"/>
        </w:rPr>
        <w:t>Long-term worker productivity.</w:t>
      </w:r>
    </w:p>
    <w:p w14:paraId="7C00B90A" w14:textId="661538C0" w:rsidR="00AC0250" w:rsidRDefault="00AC0250" w:rsidP="00AC0250">
      <w:pPr>
        <w:pStyle w:val="ListParagraph"/>
        <w:spacing w:line="480" w:lineRule="auto"/>
        <w:ind w:left="0" w:firstLine="720"/>
        <w:rPr>
          <w:color w:val="000000" w:themeColor="text1"/>
        </w:rPr>
      </w:pPr>
      <w:r>
        <w:rPr>
          <w:color w:val="000000" w:themeColor="text1"/>
        </w:rPr>
        <w:t xml:space="preserve">The productivity gains among workers in the participatory meetings condition relative to observer condition sustained for at least 6 weeks after the experiment, during which all workers returned to their previous regular morning meeting schedule without group discussion. The </w:t>
      </w:r>
      <w:r>
        <w:rPr>
          <w:color w:val="000000" w:themeColor="text1"/>
        </w:rPr>
        <w:lastRenderedPageBreak/>
        <w:t xml:space="preserve">sustained gains were observed for both gross salary and raw amount produced. Workers who participated in participatory meetings earned 548.73 Yuan ($83.00) more than workers in the observer condition (CI = [174.66, 923.80], SE = 191.19, </w:t>
      </w:r>
      <w:r>
        <w:rPr>
          <w:i/>
          <w:color w:val="000000" w:themeColor="text1"/>
        </w:rPr>
        <w:t>t</w:t>
      </w:r>
      <w:r>
        <w:rPr>
          <w:color w:val="000000" w:themeColor="text1"/>
        </w:rPr>
        <w:t xml:space="preserve"> = 2.87, </w:t>
      </w:r>
      <w:r>
        <w:rPr>
          <w:i/>
          <w:color w:val="000000" w:themeColor="text1"/>
        </w:rPr>
        <w:t>p</w:t>
      </w:r>
      <w:r>
        <w:rPr>
          <w:color w:val="000000" w:themeColor="text1"/>
        </w:rPr>
        <w:t xml:space="preserve"> = 0.004), which equaled 10.09% of workers’ average gross salary. Furthermore, treatment workers produced 368.10 Yuan ($56.00) more goods in market value than control workers (CI = [80.62, 655.57], SE = 146.54, </w:t>
      </w:r>
      <w:r>
        <w:rPr>
          <w:i/>
          <w:color w:val="000000" w:themeColor="text1"/>
        </w:rPr>
        <w:t>t</w:t>
      </w:r>
      <w:r>
        <w:rPr>
          <w:color w:val="000000" w:themeColor="text1"/>
        </w:rPr>
        <w:t xml:space="preserve"> = 2.51, </w:t>
      </w:r>
      <w:r>
        <w:rPr>
          <w:i/>
          <w:color w:val="000000" w:themeColor="text1"/>
        </w:rPr>
        <w:t>p</w:t>
      </w:r>
      <w:r>
        <w:rPr>
          <w:color w:val="000000" w:themeColor="text1"/>
        </w:rPr>
        <w:t xml:space="preserve"> = 0.012), which equaled 8.99% of workers’ average raw amount produced. Again, results are robust to using departmental fixed effects and baseline covariates (see Table S</w:t>
      </w:r>
      <w:r w:rsidR="00371055">
        <w:rPr>
          <w:color w:val="000000" w:themeColor="text1"/>
        </w:rPr>
        <w:t>6</w:t>
      </w:r>
      <w:r>
        <w:rPr>
          <w:color w:val="000000" w:themeColor="text1"/>
        </w:rPr>
        <w:t xml:space="preserve">). </w:t>
      </w:r>
    </w:p>
    <w:p w14:paraId="42C7A613" w14:textId="77777777" w:rsidR="00AC0250" w:rsidRDefault="00AC0250" w:rsidP="00AC0250">
      <w:pPr>
        <w:spacing w:line="480" w:lineRule="auto"/>
        <w:rPr>
          <w:color w:val="000000" w:themeColor="text1"/>
        </w:rPr>
      </w:pPr>
      <w:r>
        <w:rPr>
          <w:color w:val="000000" w:themeColor="text1"/>
        </w:rPr>
        <w:br w:type="page"/>
      </w:r>
    </w:p>
    <w:p w14:paraId="003B010C" w14:textId="77777777" w:rsidR="00AC0250" w:rsidRDefault="00AC0250" w:rsidP="00AC0250">
      <w:pPr>
        <w:spacing w:line="480" w:lineRule="auto"/>
        <w:rPr>
          <w:color w:val="000000" w:themeColor="text1"/>
        </w:rPr>
        <w:sectPr w:rsidR="00AC0250">
          <w:pgSz w:w="12240" w:h="15840"/>
          <w:pgMar w:top="1440" w:right="1440" w:bottom="1440" w:left="1440" w:header="720" w:footer="720" w:gutter="0"/>
          <w:cols w:space="720"/>
        </w:sectPr>
      </w:pPr>
    </w:p>
    <w:p w14:paraId="5B87483B" w14:textId="77777777" w:rsidR="006166FD" w:rsidRDefault="00AC0250" w:rsidP="00AC0250">
      <w:pPr>
        <w:pStyle w:val="Heading4"/>
        <w:rPr>
          <w:rFonts w:ascii="Times New Roman" w:hAnsi="Times New Roman" w:cs="Times New Roman"/>
          <w:color w:val="000000" w:themeColor="text1"/>
        </w:rPr>
      </w:pPr>
      <w:r w:rsidRPr="006166FD">
        <w:rPr>
          <w:rFonts w:ascii="Times New Roman" w:hAnsi="Times New Roman" w:cs="Times New Roman"/>
          <w:b/>
          <w:bCs/>
          <w:i w:val="0"/>
          <w:iCs w:val="0"/>
          <w:color w:val="000000" w:themeColor="text1"/>
        </w:rPr>
        <w:lastRenderedPageBreak/>
        <w:t>Table S</w:t>
      </w:r>
      <w:r w:rsidR="00371055" w:rsidRPr="006166FD">
        <w:rPr>
          <w:rFonts w:ascii="Times New Roman" w:hAnsi="Times New Roman" w:cs="Times New Roman"/>
          <w:b/>
          <w:bCs/>
          <w:i w:val="0"/>
          <w:iCs w:val="0"/>
          <w:color w:val="000000" w:themeColor="text1"/>
        </w:rPr>
        <w:t>6</w:t>
      </w:r>
      <w:r>
        <w:rPr>
          <w:rFonts w:ascii="Times New Roman" w:hAnsi="Times New Roman" w:cs="Times New Roman"/>
          <w:color w:val="000000" w:themeColor="text1"/>
        </w:rPr>
        <w:t xml:space="preserve"> </w:t>
      </w:r>
    </w:p>
    <w:p w14:paraId="20D49623" w14:textId="77777777" w:rsidR="006166FD" w:rsidRDefault="006166FD" w:rsidP="00AC0250">
      <w:pPr>
        <w:pStyle w:val="Heading4"/>
        <w:rPr>
          <w:rFonts w:ascii="Times New Roman" w:hAnsi="Times New Roman" w:cs="Times New Roman"/>
          <w:i w:val="0"/>
          <w:color w:val="000000" w:themeColor="text1"/>
        </w:rPr>
      </w:pPr>
    </w:p>
    <w:p w14:paraId="72A3CA2D" w14:textId="6E950D9A" w:rsidR="00AC0250" w:rsidRPr="006166FD" w:rsidRDefault="00AC0250" w:rsidP="00AC0250">
      <w:pPr>
        <w:pStyle w:val="Heading4"/>
        <w:rPr>
          <w:rFonts w:ascii="Times New Roman" w:hAnsi="Times New Roman" w:cs="Times New Roman"/>
          <w:iCs w:val="0"/>
          <w:color w:val="000000" w:themeColor="text1"/>
        </w:rPr>
      </w:pPr>
      <w:r w:rsidRPr="006166FD">
        <w:rPr>
          <w:rFonts w:ascii="Times New Roman" w:hAnsi="Times New Roman" w:cs="Times New Roman"/>
          <w:iCs w:val="0"/>
          <w:color w:val="000000" w:themeColor="text1"/>
        </w:rPr>
        <w:t xml:space="preserve">Robustness </w:t>
      </w:r>
      <w:r w:rsidR="006166FD">
        <w:rPr>
          <w:rFonts w:ascii="Times New Roman" w:hAnsi="Times New Roman" w:cs="Times New Roman"/>
          <w:iCs w:val="0"/>
          <w:color w:val="000000" w:themeColor="text1"/>
        </w:rPr>
        <w:t>C</w:t>
      </w:r>
      <w:r w:rsidRPr="006166FD">
        <w:rPr>
          <w:rFonts w:ascii="Times New Roman" w:hAnsi="Times New Roman" w:cs="Times New Roman"/>
          <w:iCs w:val="0"/>
          <w:color w:val="000000" w:themeColor="text1"/>
        </w:rPr>
        <w:t xml:space="preserve">heck – </w:t>
      </w:r>
      <w:r w:rsidR="006166FD">
        <w:rPr>
          <w:rFonts w:ascii="Times New Roman" w:hAnsi="Times New Roman" w:cs="Times New Roman"/>
          <w:iCs w:val="0"/>
          <w:color w:val="000000" w:themeColor="text1"/>
        </w:rPr>
        <w:t>W</w:t>
      </w:r>
      <w:r w:rsidRPr="006166FD">
        <w:rPr>
          <w:rFonts w:ascii="Times New Roman" w:hAnsi="Times New Roman" w:cs="Times New Roman"/>
          <w:iCs w:val="0"/>
          <w:color w:val="000000" w:themeColor="text1"/>
        </w:rPr>
        <w:t xml:space="preserve">orker </w:t>
      </w:r>
      <w:r w:rsidR="006166FD">
        <w:rPr>
          <w:rFonts w:ascii="Times New Roman" w:hAnsi="Times New Roman" w:cs="Times New Roman"/>
          <w:iCs w:val="0"/>
          <w:color w:val="000000" w:themeColor="text1"/>
        </w:rPr>
        <w:t>P</w:t>
      </w:r>
      <w:r w:rsidRPr="006166FD">
        <w:rPr>
          <w:rFonts w:ascii="Times New Roman" w:hAnsi="Times New Roman" w:cs="Times New Roman"/>
          <w:iCs w:val="0"/>
          <w:color w:val="000000" w:themeColor="text1"/>
        </w:rPr>
        <w:t xml:space="preserve">roductivity </w:t>
      </w:r>
      <w:r w:rsidR="00F019FC">
        <w:rPr>
          <w:rFonts w:ascii="Times New Roman" w:hAnsi="Times New Roman" w:cs="Times New Roman"/>
          <w:iCs w:val="0"/>
          <w:color w:val="000000" w:themeColor="text1"/>
        </w:rPr>
        <w:t>W</w:t>
      </w:r>
      <w:r w:rsidRPr="006166FD">
        <w:rPr>
          <w:rFonts w:ascii="Times New Roman" w:hAnsi="Times New Roman" w:cs="Times New Roman"/>
          <w:iCs w:val="0"/>
          <w:color w:val="000000" w:themeColor="text1"/>
        </w:rPr>
        <w:t xml:space="preserve">ith 62 </w:t>
      </w:r>
      <w:r w:rsidR="006166FD">
        <w:rPr>
          <w:rFonts w:ascii="Times New Roman" w:hAnsi="Times New Roman" w:cs="Times New Roman"/>
          <w:iCs w:val="0"/>
          <w:color w:val="000000" w:themeColor="text1"/>
        </w:rPr>
        <w:t>G</w:t>
      </w:r>
      <w:r w:rsidRPr="006166FD">
        <w:rPr>
          <w:rFonts w:ascii="Times New Roman" w:hAnsi="Times New Roman" w:cs="Times New Roman"/>
          <w:iCs w:val="0"/>
          <w:color w:val="000000" w:themeColor="text1"/>
        </w:rPr>
        <w:t>roups</w:t>
      </w:r>
    </w:p>
    <w:tbl>
      <w:tblPr>
        <w:tblW w:w="0" w:type="auto"/>
        <w:tblCellSpacing w:w="15" w:type="dxa"/>
        <w:tblLook w:val="04A0" w:firstRow="1" w:lastRow="0" w:firstColumn="1" w:lastColumn="0" w:noHBand="0" w:noVBand="1"/>
      </w:tblPr>
      <w:tblGrid>
        <w:gridCol w:w="2242"/>
        <w:gridCol w:w="1140"/>
        <w:gridCol w:w="1140"/>
        <w:gridCol w:w="1140"/>
        <w:gridCol w:w="1140"/>
        <w:gridCol w:w="1140"/>
        <w:gridCol w:w="1140"/>
        <w:gridCol w:w="1140"/>
        <w:gridCol w:w="1155"/>
      </w:tblGrid>
      <w:tr w:rsidR="00AC0250" w14:paraId="01B3FE96" w14:textId="77777777" w:rsidTr="00AF1A4D">
        <w:trPr>
          <w:tblCellSpacing w:w="15" w:type="dxa"/>
        </w:trPr>
        <w:tc>
          <w:tcPr>
            <w:tcW w:w="0" w:type="dxa"/>
            <w:gridSpan w:val="9"/>
            <w:tcBorders>
              <w:top w:val="nil"/>
              <w:left w:val="nil"/>
              <w:bottom w:val="single" w:sz="6" w:space="0" w:color="000000"/>
              <w:right w:val="nil"/>
            </w:tcBorders>
            <w:tcMar>
              <w:top w:w="15" w:type="dxa"/>
              <w:left w:w="15" w:type="dxa"/>
              <w:bottom w:w="15" w:type="dxa"/>
              <w:right w:w="15" w:type="dxa"/>
            </w:tcMar>
            <w:vAlign w:val="center"/>
            <w:hideMark/>
          </w:tcPr>
          <w:p w14:paraId="10900F9F" w14:textId="77777777" w:rsidR="00AC0250" w:rsidRDefault="00AC0250">
            <w:pPr>
              <w:rPr>
                <w:color w:val="000000" w:themeColor="text1"/>
              </w:rPr>
            </w:pPr>
          </w:p>
        </w:tc>
      </w:tr>
      <w:tr w:rsidR="00AC0250" w14:paraId="55C2098E" w14:textId="77777777" w:rsidTr="00AF1A4D">
        <w:trPr>
          <w:tblCellSpacing w:w="15" w:type="dxa"/>
        </w:trPr>
        <w:tc>
          <w:tcPr>
            <w:tcW w:w="0" w:type="auto"/>
            <w:tcMar>
              <w:top w:w="15" w:type="dxa"/>
              <w:left w:w="15" w:type="dxa"/>
              <w:bottom w:w="15" w:type="dxa"/>
              <w:right w:w="15" w:type="dxa"/>
            </w:tcMar>
            <w:vAlign w:val="center"/>
            <w:hideMark/>
          </w:tcPr>
          <w:p w14:paraId="713A8054" w14:textId="77777777" w:rsidR="00AC0250" w:rsidRDefault="00AC0250">
            <w:pPr>
              <w:rPr>
                <w:sz w:val="20"/>
                <w:szCs w:val="20"/>
              </w:rPr>
            </w:pPr>
          </w:p>
        </w:tc>
        <w:tc>
          <w:tcPr>
            <w:tcW w:w="0" w:type="dxa"/>
            <w:gridSpan w:val="8"/>
            <w:tcMar>
              <w:top w:w="15" w:type="dxa"/>
              <w:left w:w="15" w:type="dxa"/>
              <w:bottom w:w="15" w:type="dxa"/>
              <w:right w:w="15" w:type="dxa"/>
            </w:tcMar>
            <w:vAlign w:val="center"/>
            <w:hideMark/>
          </w:tcPr>
          <w:p w14:paraId="6C5A0D6D" w14:textId="77777777" w:rsidR="00AC0250" w:rsidRDefault="00AC0250">
            <w:pPr>
              <w:jc w:val="center"/>
              <w:rPr>
                <w:rFonts w:eastAsia="Times New Roman"/>
                <w:color w:val="000000" w:themeColor="text1"/>
              </w:rPr>
            </w:pPr>
            <w:r>
              <w:rPr>
                <w:rStyle w:val="Emphasis"/>
                <w:rFonts w:eastAsia="Times New Roman"/>
                <w:color w:val="000000" w:themeColor="text1"/>
              </w:rPr>
              <w:t>Dependent variable</w:t>
            </w:r>
          </w:p>
        </w:tc>
      </w:tr>
      <w:tr w:rsidR="00AC0250" w14:paraId="74E7294C" w14:textId="77777777" w:rsidTr="00AF1A4D">
        <w:trPr>
          <w:tblCellSpacing w:w="15" w:type="dxa"/>
        </w:trPr>
        <w:tc>
          <w:tcPr>
            <w:tcW w:w="0" w:type="auto"/>
            <w:tcMar>
              <w:top w:w="15" w:type="dxa"/>
              <w:left w:w="15" w:type="dxa"/>
              <w:bottom w:w="15" w:type="dxa"/>
              <w:right w:w="15" w:type="dxa"/>
            </w:tcMar>
            <w:vAlign w:val="center"/>
            <w:hideMark/>
          </w:tcPr>
          <w:p w14:paraId="0FF56947" w14:textId="77777777" w:rsidR="00AC0250" w:rsidRDefault="00AC0250">
            <w:pPr>
              <w:rPr>
                <w:rFonts w:eastAsia="Times New Roman"/>
                <w:color w:val="000000" w:themeColor="text1"/>
              </w:rPr>
            </w:pPr>
          </w:p>
        </w:tc>
        <w:tc>
          <w:tcPr>
            <w:tcW w:w="0" w:type="dxa"/>
            <w:gridSpan w:val="8"/>
            <w:tcBorders>
              <w:top w:val="nil"/>
              <w:left w:val="nil"/>
              <w:bottom w:val="single" w:sz="6" w:space="0" w:color="000000"/>
              <w:right w:val="nil"/>
            </w:tcBorders>
            <w:tcMar>
              <w:top w:w="15" w:type="dxa"/>
              <w:left w:w="15" w:type="dxa"/>
              <w:bottom w:w="15" w:type="dxa"/>
              <w:right w:w="15" w:type="dxa"/>
            </w:tcMar>
            <w:vAlign w:val="center"/>
            <w:hideMark/>
          </w:tcPr>
          <w:p w14:paraId="54D4705B" w14:textId="77777777" w:rsidR="00AC0250" w:rsidRDefault="00AC0250">
            <w:pPr>
              <w:rPr>
                <w:sz w:val="20"/>
                <w:szCs w:val="20"/>
              </w:rPr>
            </w:pPr>
          </w:p>
        </w:tc>
      </w:tr>
      <w:tr w:rsidR="00AC0250" w14:paraId="5244F28A" w14:textId="77777777" w:rsidTr="00AF1A4D">
        <w:trPr>
          <w:tblCellSpacing w:w="15" w:type="dxa"/>
        </w:trPr>
        <w:tc>
          <w:tcPr>
            <w:tcW w:w="0" w:type="auto"/>
            <w:tcMar>
              <w:top w:w="15" w:type="dxa"/>
              <w:left w:w="15" w:type="dxa"/>
              <w:bottom w:w="15" w:type="dxa"/>
              <w:right w:w="15" w:type="dxa"/>
            </w:tcMar>
            <w:vAlign w:val="center"/>
          </w:tcPr>
          <w:p w14:paraId="63284B6F" w14:textId="77777777" w:rsidR="00AC0250" w:rsidRDefault="00AC0250">
            <w:pPr>
              <w:jc w:val="center"/>
              <w:rPr>
                <w:rFonts w:eastAsia="Times New Roman"/>
                <w:color w:val="000000" w:themeColor="text1"/>
                <w:sz w:val="20"/>
                <w:szCs w:val="20"/>
              </w:rPr>
            </w:pPr>
          </w:p>
        </w:tc>
        <w:tc>
          <w:tcPr>
            <w:tcW w:w="0" w:type="dxa"/>
            <w:gridSpan w:val="4"/>
            <w:tcMar>
              <w:top w:w="15" w:type="dxa"/>
              <w:left w:w="15" w:type="dxa"/>
              <w:bottom w:w="15" w:type="dxa"/>
              <w:right w:w="15" w:type="dxa"/>
            </w:tcMar>
            <w:vAlign w:val="center"/>
            <w:hideMark/>
          </w:tcPr>
          <w:p w14:paraId="1BE2C0DC" w14:textId="77777777" w:rsidR="00AC0250" w:rsidRDefault="00AC0250">
            <w:pPr>
              <w:jc w:val="center"/>
              <w:rPr>
                <w:rFonts w:eastAsia="Times New Roman"/>
                <w:color w:val="000000" w:themeColor="text1"/>
              </w:rPr>
            </w:pPr>
            <w:r>
              <w:rPr>
                <w:rFonts w:eastAsia="Times New Roman"/>
                <w:color w:val="000000" w:themeColor="text1"/>
              </w:rPr>
              <w:t>Experimental period</w:t>
            </w:r>
          </w:p>
        </w:tc>
        <w:tc>
          <w:tcPr>
            <w:tcW w:w="0" w:type="auto"/>
            <w:gridSpan w:val="4"/>
            <w:tcMar>
              <w:top w:w="15" w:type="dxa"/>
              <w:left w:w="15" w:type="dxa"/>
              <w:bottom w:w="15" w:type="dxa"/>
              <w:right w:w="15" w:type="dxa"/>
            </w:tcMar>
            <w:vAlign w:val="center"/>
            <w:hideMark/>
          </w:tcPr>
          <w:p w14:paraId="650D8219" w14:textId="77777777" w:rsidR="00AC0250" w:rsidRDefault="00AC0250">
            <w:pPr>
              <w:jc w:val="center"/>
              <w:rPr>
                <w:rFonts w:eastAsia="Times New Roman"/>
                <w:color w:val="000000" w:themeColor="text1"/>
              </w:rPr>
            </w:pPr>
            <w:r>
              <w:rPr>
                <w:rFonts w:eastAsia="Times New Roman"/>
                <w:color w:val="000000" w:themeColor="text1"/>
              </w:rPr>
              <w:t>Long term</w:t>
            </w:r>
          </w:p>
        </w:tc>
      </w:tr>
      <w:tr w:rsidR="00AC0250" w14:paraId="0548F642" w14:textId="77777777" w:rsidTr="00AF1A4D">
        <w:trPr>
          <w:tblCellSpacing w:w="15" w:type="dxa"/>
        </w:trPr>
        <w:tc>
          <w:tcPr>
            <w:tcW w:w="0" w:type="auto"/>
            <w:tcMar>
              <w:top w:w="15" w:type="dxa"/>
              <w:left w:w="15" w:type="dxa"/>
              <w:bottom w:w="15" w:type="dxa"/>
              <w:right w:w="15" w:type="dxa"/>
            </w:tcMar>
            <w:vAlign w:val="center"/>
            <w:hideMark/>
          </w:tcPr>
          <w:p w14:paraId="3A1982D5" w14:textId="77777777" w:rsidR="00AC0250" w:rsidRDefault="00AC0250">
            <w:pPr>
              <w:rPr>
                <w:rFonts w:eastAsia="Times New Roman"/>
                <w:color w:val="000000" w:themeColor="text1"/>
              </w:rPr>
            </w:pPr>
          </w:p>
        </w:tc>
        <w:tc>
          <w:tcPr>
            <w:tcW w:w="0" w:type="dxa"/>
            <w:gridSpan w:val="2"/>
            <w:tcMar>
              <w:top w:w="15" w:type="dxa"/>
              <w:left w:w="15" w:type="dxa"/>
              <w:bottom w:w="15" w:type="dxa"/>
              <w:right w:w="15" w:type="dxa"/>
            </w:tcMar>
            <w:vAlign w:val="center"/>
            <w:hideMark/>
          </w:tcPr>
          <w:p w14:paraId="7FBCF207" w14:textId="77777777" w:rsidR="00AC0250" w:rsidRDefault="00AC0250">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0E9DEFC8" w14:textId="77777777" w:rsidR="00AC0250" w:rsidRDefault="00AC0250">
            <w:pPr>
              <w:jc w:val="center"/>
              <w:rPr>
                <w:rFonts w:eastAsia="Times New Roman"/>
                <w:color w:val="000000" w:themeColor="text1"/>
              </w:rPr>
            </w:pPr>
            <w:r>
              <w:rPr>
                <w:rFonts w:eastAsia="Times New Roman"/>
                <w:color w:val="000000" w:themeColor="text1"/>
              </w:rPr>
              <w:t>Market value</w:t>
            </w:r>
          </w:p>
        </w:tc>
        <w:tc>
          <w:tcPr>
            <w:tcW w:w="0" w:type="auto"/>
            <w:gridSpan w:val="2"/>
            <w:tcMar>
              <w:top w:w="15" w:type="dxa"/>
              <w:left w:w="15" w:type="dxa"/>
              <w:bottom w:w="15" w:type="dxa"/>
              <w:right w:w="15" w:type="dxa"/>
            </w:tcMar>
            <w:vAlign w:val="center"/>
            <w:hideMark/>
          </w:tcPr>
          <w:p w14:paraId="5C047B3C" w14:textId="77777777" w:rsidR="00AC0250" w:rsidRDefault="00AC0250">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32F893C0" w14:textId="77777777" w:rsidR="00AC0250" w:rsidRDefault="00AC0250">
            <w:pPr>
              <w:jc w:val="center"/>
              <w:rPr>
                <w:rFonts w:eastAsia="Times New Roman"/>
                <w:color w:val="000000" w:themeColor="text1"/>
              </w:rPr>
            </w:pPr>
            <w:r>
              <w:rPr>
                <w:rFonts w:eastAsia="Times New Roman"/>
                <w:color w:val="000000" w:themeColor="text1"/>
              </w:rPr>
              <w:t>Market value</w:t>
            </w:r>
          </w:p>
        </w:tc>
      </w:tr>
      <w:tr w:rsidR="00AC0250" w14:paraId="2E535C37" w14:textId="77777777" w:rsidTr="00AF1A4D">
        <w:trPr>
          <w:tblCellSpacing w:w="15" w:type="dxa"/>
        </w:trPr>
        <w:tc>
          <w:tcPr>
            <w:tcW w:w="0" w:type="auto"/>
            <w:tcMar>
              <w:top w:w="15" w:type="dxa"/>
              <w:left w:w="15" w:type="dxa"/>
              <w:bottom w:w="15" w:type="dxa"/>
              <w:right w:w="15" w:type="dxa"/>
            </w:tcMar>
            <w:vAlign w:val="center"/>
            <w:hideMark/>
          </w:tcPr>
          <w:p w14:paraId="5B1BFCB8" w14:textId="77777777" w:rsidR="00AC0250" w:rsidRDefault="00AC0250">
            <w:pPr>
              <w:rPr>
                <w:rFonts w:eastAsia="Times New Roman"/>
                <w:color w:val="000000" w:themeColor="text1"/>
              </w:rPr>
            </w:pPr>
          </w:p>
        </w:tc>
        <w:tc>
          <w:tcPr>
            <w:tcW w:w="0" w:type="dxa"/>
            <w:tcMar>
              <w:top w:w="15" w:type="dxa"/>
              <w:left w:w="15" w:type="dxa"/>
              <w:bottom w:w="15" w:type="dxa"/>
              <w:right w:w="15" w:type="dxa"/>
            </w:tcMar>
            <w:vAlign w:val="center"/>
            <w:hideMark/>
          </w:tcPr>
          <w:p w14:paraId="5BBB0844" w14:textId="77777777" w:rsidR="00AC0250" w:rsidRDefault="00AC0250">
            <w:pPr>
              <w:jc w:val="center"/>
              <w:rPr>
                <w:rFonts w:eastAsia="Times New Roman"/>
                <w:color w:val="000000" w:themeColor="text1"/>
              </w:rPr>
            </w:pPr>
            <w:r>
              <w:rPr>
                <w:rFonts w:eastAsia="Times New Roman"/>
                <w:color w:val="000000" w:themeColor="text1"/>
              </w:rPr>
              <w:t>(1)</w:t>
            </w:r>
          </w:p>
        </w:tc>
        <w:tc>
          <w:tcPr>
            <w:tcW w:w="0" w:type="auto"/>
            <w:tcMar>
              <w:top w:w="15" w:type="dxa"/>
              <w:left w:w="15" w:type="dxa"/>
              <w:bottom w:w="15" w:type="dxa"/>
              <w:right w:w="15" w:type="dxa"/>
            </w:tcMar>
            <w:vAlign w:val="center"/>
            <w:hideMark/>
          </w:tcPr>
          <w:p w14:paraId="31390859" w14:textId="77777777" w:rsidR="00AC0250" w:rsidRDefault="00AC0250">
            <w:pPr>
              <w:jc w:val="center"/>
              <w:rPr>
                <w:rFonts w:eastAsia="Times New Roman"/>
                <w:color w:val="000000" w:themeColor="text1"/>
              </w:rPr>
            </w:pPr>
            <w:r>
              <w:rPr>
                <w:rFonts w:eastAsia="Times New Roman"/>
                <w:color w:val="000000" w:themeColor="text1"/>
              </w:rPr>
              <w:t>(2)</w:t>
            </w:r>
          </w:p>
        </w:tc>
        <w:tc>
          <w:tcPr>
            <w:tcW w:w="0" w:type="auto"/>
            <w:tcMar>
              <w:top w:w="15" w:type="dxa"/>
              <w:left w:w="15" w:type="dxa"/>
              <w:bottom w:w="15" w:type="dxa"/>
              <w:right w:w="15" w:type="dxa"/>
            </w:tcMar>
            <w:vAlign w:val="center"/>
            <w:hideMark/>
          </w:tcPr>
          <w:p w14:paraId="74020A88" w14:textId="77777777" w:rsidR="00AC0250" w:rsidRDefault="00AC0250">
            <w:pPr>
              <w:jc w:val="center"/>
              <w:rPr>
                <w:rFonts w:eastAsia="Times New Roman"/>
                <w:color w:val="000000" w:themeColor="text1"/>
              </w:rPr>
            </w:pPr>
            <w:r>
              <w:rPr>
                <w:rFonts w:eastAsia="Times New Roman"/>
                <w:color w:val="000000" w:themeColor="text1"/>
              </w:rPr>
              <w:t>(3)</w:t>
            </w:r>
          </w:p>
        </w:tc>
        <w:tc>
          <w:tcPr>
            <w:tcW w:w="0" w:type="auto"/>
            <w:tcMar>
              <w:top w:w="15" w:type="dxa"/>
              <w:left w:w="15" w:type="dxa"/>
              <w:bottom w:w="15" w:type="dxa"/>
              <w:right w:w="15" w:type="dxa"/>
            </w:tcMar>
            <w:vAlign w:val="center"/>
            <w:hideMark/>
          </w:tcPr>
          <w:p w14:paraId="0D5AF932" w14:textId="77777777" w:rsidR="00AC0250" w:rsidRDefault="00AC0250">
            <w:pPr>
              <w:jc w:val="center"/>
              <w:rPr>
                <w:rFonts w:eastAsia="Times New Roman"/>
                <w:color w:val="000000" w:themeColor="text1"/>
              </w:rPr>
            </w:pPr>
            <w:r>
              <w:rPr>
                <w:rFonts w:eastAsia="Times New Roman"/>
                <w:color w:val="000000" w:themeColor="text1"/>
              </w:rPr>
              <w:t>(4)</w:t>
            </w:r>
          </w:p>
        </w:tc>
        <w:tc>
          <w:tcPr>
            <w:tcW w:w="0" w:type="auto"/>
            <w:tcMar>
              <w:top w:w="15" w:type="dxa"/>
              <w:left w:w="15" w:type="dxa"/>
              <w:bottom w:w="15" w:type="dxa"/>
              <w:right w:w="15" w:type="dxa"/>
            </w:tcMar>
            <w:vAlign w:val="center"/>
            <w:hideMark/>
          </w:tcPr>
          <w:p w14:paraId="7616BB51" w14:textId="77777777" w:rsidR="00AC0250" w:rsidRDefault="00AC0250">
            <w:pPr>
              <w:jc w:val="center"/>
              <w:rPr>
                <w:rFonts w:eastAsia="Times New Roman"/>
                <w:color w:val="000000" w:themeColor="text1"/>
              </w:rPr>
            </w:pPr>
            <w:r>
              <w:rPr>
                <w:rFonts w:eastAsia="Times New Roman"/>
                <w:color w:val="000000" w:themeColor="text1"/>
              </w:rPr>
              <w:t>(5)</w:t>
            </w:r>
          </w:p>
        </w:tc>
        <w:tc>
          <w:tcPr>
            <w:tcW w:w="0" w:type="auto"/>
            <w:tcMar>
              <w:top w:w="15" w:type="dxa"/>
              <w:left w:w="15" w:type="dxa"/>
              <w:bottom w:w="15" w:type="dxa"/>
              <w:right w:w="15" w:type="dxa"/>
            </w:tcMar>
            <w:vAlign w:val="center"/>
            <w:hideMark/>
          </w:tcPr>
          <w:p w14:paraId="611D0F8E" w14:textId="77777777" w:rsidR="00AC0250" w:rsidRDefault="00AC0250">
            <w:pPr>
              <w:jc w:val="center"/>
              <w:rPr>
                <w:rFonts w:eastAsia="Times New Roman"/>
                <w:color w:val="000000" w:themeColor="text1"/>
              </w:rPr>
            </w:pPr>
            <w:r>
              <w:rPr>
                <w:rFonts w:eastAsia="Times New Roman"/>
                <w:color w:val="000000" w:themeColor="text1"/>
              </w:rPr>
              <w:t>(6)</w:t>
            </w:r>
          </w:p>
        </w:tc>
        <w:tc>
          <w:tcPr>
            <w:tcW w:w="0" w:type="auto"/>
            <w:tcMar>
              <w:top w:w="15" w:type="dxa"/>
              <w:left w:w="15" w:type="dxa"/>
              <w:bottom w:w="15" w:type="dxa"/>
              <w:right w:w="15" w:type="dxa"/>
            </w:tcMar>
            <w:vAlign w:val="center"/>
            <w:hideMark/>
          </w:tcPr>
          <w:p w14:paraId="32EAA19D" w14:textId="77777777" w:rsidR="00AC0250" w:rsidRDefault="00AC0250">
            <w:pPr>
              <w:jc w:val="center"/>
              <w:rPr>
                <w:rFonts w:eastAsia="Times New Roman"/>
                <w:color w:val="000000" w:themeColor="text1"/>
              </w:rPr>
            </w:pPr>
            <w:r>
              <w:rPr>
                <w:rFonts w:eastAsia="Times New Roman"/>
                <w:color w:val="000000" w:themeColor="text1"/>
              </w:rPr>
              <w:t>(7)</w:t>
            </w:r>
          </w:p>
        </w:tc>
        <w:tc>
          <w:tcPr>
            <w:tcW w:w="0" w:type="auto"/>
            <w:tcMar>
              <w:top w:w="15" w:type="dxa"/>
              <w:left w:w="15" w:type="dxa"/>
              <w:bottom w:w="15" w:type="dxa"/>
              <w:right w:w="15" w:type="dxa"/>
            </w:tcMar>
            <w:vAlign w:val="center"/>
            <w:hideMark/>
          </w:tcPr>
          <w:p w14:paraId="6E46D481" w14:textId="77777777" w:rsidR="00AC0250" w:rsidRDefault="00AC0250">
            <w:pPr>
              <w:jc w:val="center"/>
              <w:rPr>
                <w:rFonts w:eastAsia="Times New Roman"/>
                <w:color w:val="000000" w:themeColor="text1"/>
              </w:rPr>
            </w:pPr>
            <w:r>
              <w:rPr>
                <w:rFonts w:eastAsia="Times New Roman"/>
                <w:color w:val="000000" w:themeColor="text1"/>
              </w:rPr>
              <w:t>(8)</w:t>
            </w:r>
          </w:p>
        </w:tc>
      </w:tr>
      <w:tr w:rsidR="00AC0250" w14:paraId="1E464781" w14:textId="77777777" w:rsidTr="00AF1A4D">
        <w:trPr>
          <w:tblCellSpacing w:w="15" w:type="dxa"/>
        </w:trPr>
        <w:tc>
          <w:tcPr>
            <w:tcW w:w="0" w:type="dxa"/>
            <w:gridSpan w:val="9"/>
            <w:tcBorders>
              <w:top w:val="nil"/>
              <w:left w:val="nil"/>
              <w:bottom w:val="single" w:sz="6" w:space="0" w:color="000000"/>
              <w:right w:val="nil"/>
            </w:tcBorders>
            <w:tcMar>
              <w:top w:w="15" w:type="dxa"/>
              <w:left w:w="15" w:type="dxa"/>
              <w:bottom w:w="15" w:type="dxa"/>
              <w:right w:w="15" w:type="dxa"/>
            </w:tcMar>
            <w:vAlign w:val="center"/>
            <w:hideMark/>
          </w:tcPr>
          <w:p w14:paraId="4F056D7E" w14:textId="77777777" w:rsidR="00AC0250" w:rsidRDefault="00AC0250">
            <w:pPr>
              <w:rPr>
                <w:rFonts w:eastAsia="Times New Roman"/>
                <w:color w:val="000000" w:themeColor="text1"/>
              </w:rPr>
            </w:pPr>
          </w:p>
        </w:tc>
      </w:tr>
      <w:tr w:rsidR="00AC0250" w14:paraId="3C83CE90" w14:textId="77777777" w:rsidTr="00AF1A4D">
        <w:trPr>
          <w:tblCellSpacing w:w="15" w:type="dxa"/>
        </w:trPr>
        <w:tc>
          <w:tcPr>
            <w:tcW w:w="0" w:type="auto"/>
            <w:tcMar>
              <w:top w:w="15" w:type="dxa"/>
              <w:left w:w="15" w:type="dxa"/>
              <w:bottom w:w="15" w:type="dxa"/>
              <w:right w:w="15" w:type="dxa"/>
            </w:tcMar>
            <w:vAlign w:val="center"/>
            <w:hideMark/>
          </w:tcPr>
          <w:p w14:paraId="0931D358" w14:textId="77777777" w:rsidR="00AC0250" w:rsidRDefault="00AC0250">
            <w:pPr>
              <w:rPr>
                <w:rFonts w:eastAsia="Times New Roman"/>
                <w:color w:val="000000" w:themeColor="text1"/>
              </w:rPr>
            </w:pPr>
            <w:r>
              <w:rPr>
                <w:rFonts w:eastAsia="Times New Roman"/>
                <w:color w:val="000000" w:themeColor="text1"/>
              </w:rPr>
              <w:t>Participatory meetings</w:t>
            </w:r>
          </w:p>
        </w:tc>
        <w:tc>
          <w:tcPr>
            <w:tcW w:w="0" w:type="dxa"/>
            <w:tcMar>
              <w:top w:w="15" w:type="dxa"/>
              <w:left w:w="15" w:type="dxa"/>
              <w:bottom w:w="15" w:type="dxa"/>
              <w:right w:w="15" w:type="dxa"/>
            </w:tcMar>
            <w:vAlign w:val="center"/>
            <w:hideMark/>
          </w:tcPr>
          <w:p w14:paraId="57858247" w14:textId="77777777" w:rsidR="00AC0250" w:rsidRDefault="00AC0250">
            <w:pPr>
              <w:jc w:val="center"/>
              <w:rPr>
                <w:rFonts w:eastAsia="Times New Roman"/>
                <w:color w:val="000000" w:themeColor="text1"/>
              </w:rPr>
            </w:pPr>
            <w:r>
              <w:rPr>
                <w:rFonts w:eastAsia="Times New Roman"/>
                <w:color w:val="000000" w:themeColor="text1"/>
              </w:rPr>
              <w:t>540.46</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7E3B72F" w14:textId="77777777" w:rsidR="00AC0250" w:rsidRDefault="00AC0250">
            <w:pPr>
              <w:jc w:val="center"/>
              <w:rPr>
                <w:rFonts w:eastAsia="Times New Roman"/>
                <w:color w:val="000000" w:themeColor="text1"/>
              </w:rPr>
            </w:pPr>
            <w:r>
              <w:rPr>
                <w:rFonts w:eastAsia="Times New Roman"/>
                <w:color w:val="000000" w:themeColor="text1"/>
              </w:rPr>
              <w:t>530.22</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5F7544D" w14:textId="77777777" w:rsidR="00AC0250" w:rsidRDefault="00AC0250">
            <w:pPr>
              <w:jc w:val="center"/>
              <w:rPr>
                <w:rFonts w:eastAsia="Times New Roman"/>
                <w:color w:val="000000" w:themeColor="text1"/>
              </w:rPr>
            </w:pPr>
            <w:r>
              <w:rPr>
                <w:rFonts w:eastAsia="Times New Roman"/>
                <w:color w:val="000000" w:themeColor="text1"/>
              </w:rPr>
              <w:t>340.64</w:t>
            </w:r>
          </w:p>
        </w:tc>
        <w:tc>
          <w:tcPr>
            <w:tcW w:w="0" w:type="auto"/>
            <w:tcMar>
              <w:top w:w="15" w:type="dxa"/>
              <w:left w:w="15" w:type="dxa"/>
              <w:bottom w:w="15" w:type="dxa"/>
              <w:right w:w="15" w:type="dxa"/>
            </w:tcMar>
            <w:vAlign w:val="center"/>
            <w:hideMark/>
          </w:tcPr>
          <w:p w14:paraId="6C69D9B9" w14:textId="77777777" w:rsidR="00AC0250" w:rsidRDefault="00AC0250">
            <w:pPr>
              <w:jc w:val="center"/>
              <w:rPr>
                <w:rFonts w:eastAsia="Times New Roman"/>
                <w:color w:val="000000" w:themeColor="text1"/>
              </w:rPr>
            </w:pPr>
            <w:r>
              <w:rPr>
                <w:rFonts w:eastAsia="Times New Roman"/>
                <w:color w:val="000000" w:themeColor="text1"/>
              </w:rPr>
              <w:t>328.92</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3D2808C" w14:textId="77777777" w:rsidR="00AC0250" w:rsidRDefault="00AC0250">
            <w:pPr>
              <w:jc w:val="center"/>
              <w:rPr>
                <w:rFonts w:eastAsia="Times New Roman"/>
                <w:color w:val="000000" w:themeColor="text1"/>
              </w:rPr>
            </w:pPr>
            <w:r>
              <w:rPr>
                <w:rFonts w:eastAsia="Times New Roman"/>
                <w:color w:val="000000" w:themeColor="text1"/>
              </w:rPr>
              <w:t>524.63</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2D9A5BE5" w14:textId="77777777" w:rsidR="00AC0250" w:rsidRDefault="00AC0250">
            <w:pPr>
              <w:jc w:val="center"/>
              <w:rPr>
                <w:rFonts w:eastAsia="Times New Roman"/>
                <w:color w:val="000000" w:themeColor="text1"/>
              </w:rPr>
            </w:pPr>
            <w:r>
              <w:rPr>
                <w:rFonts w:eastAsia="Times New Roman"/>
                <w:color w:val="000000" w:themeColor="text1"/>
              </w:rPr>
              <w:t>548.73</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15C41C49" w14:textId="77777777" w:rsidR="00AC0250" w:rsidRDefault="00AC0250">
            <w:pPr>
              <w:jc w:val="center"/>
              <w:rPr>
                <w:rFonts w:eastAsia="Times New Roman"/>
                <w:color w:val="000000" w:themeColor="text1"/>
              </w:rPr>
            </w:pPr>
            <w:r>
              <w:rPr>
                <w:rFonts w:eastAsia="Times New Roman"/>
                <w:color w:val="000000" w:themeColor="text1"/>
              </w:rPr>
              <w:t>356.19</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1F7DE9EC" w14:textId="77777777" w:rsidR="00AC0250" w:rsidRDefault="00AC0250">
            <w:pPr>
              <w:jc w:val="center"/>
              <w:rPr>
                <w:rFonts w:eastAsia="Times New Roman"/>
                <w:color w:val="000000" w:themeColor="text1"/>
              </w:rPr>
            </w:pPr>
            <w:r>
              <w:rPr>
                <w:rFonts w:eastAsia="Times New Roman"/>
                <w:color w:val="000000" w:themeColor="text1"/>
              </w:rPr>
              <w:t>368.10</w:t>
            </w:r>
            <w:r>
              <w:rPr>
                <w:rFonts w:eastAsia="Times New Roman"/>
                <w:color w:val="000000" w:themeColor="text1"/>
                <w:vertAlign w:val="superscript"/>
              </w:rPr>
              <w:t>*</w:t>
            </w:r>
          </w:p>
        </w:tc>
      </w:tr>
      <w:tr w:rsidR="00AC0250" w14:paraId="42DE5EFC" w14:textId="77777777" w:rsidTr="00AF1A4D">
        <w:trPr>
          <w:tblCellSpacing w:w="15" w:type="dxa"/>
        </w:trPr>
        <w:tc>
          <w:tcPr>
            <w:tcW w:w="0" w:type="auto"/>
            <w:tcMar>
              <w:top w:w="15" w:type="dxa"/>
              <w:left w:w="15" w:type="dxa"/>
              <w:bottom w:w="15" w:type="dxa"/>
              <w:right w:w="15" w:type="dxa"/>
            </w:tcMar>
            <w:vAlign w:val="center"/>
            <w:hideMark/>
          </w:tcPr>
          <w:p w14:paraId="27983D43" w14:textId="77777777" w:rsidR="00AC0250" w:rsidRDefault="00AC0250">
            <w:pPr>
              <w:rPr>
                <w:rFonts w:eastAsia="Times New Roman"/>
                <w:color w:val="000000" w:themeColor="text1"/>
              </w:rPr>
            </w:pPr>
          </w:p>
        </w:tc>
        <w:tc>
          <w:tcPr>
            <w:tcW w:w="0" w:type="dxa"/>
            <w:tcMar>
              <w:top w:w="15" w:type="dxa"/>
              <w:left w:w="15" w:type="dxa"/>
              <w:bottom w:w="15" w:type="dxa"/>
              <w:right w:w="15" w:type="dxa"/>
            </w:tcMar>
            <w:vAlign w:val="center"/>
            <w:hideMark/>
          </w:tcPr>
          <w:p w14:paraId="1672E9BE" w14:textId="77777777" w:rsidR="00AC0250" w:rsidRDefault="00AC0250">
            <w:pPr>
              <w:jc w:val="center"/>
              <w:rPr>
                <w:rFonts w:eastAsia="Times New Roman"/>
                <w:color w:val="000000" w:themeColor="text1"/>
              </w:rPr>
            </w:pPr>
            <w:r>
              <w:rPr>
                <w:rFonts w:eastAsia="Times New Roman"/>
                <w:color w:val="000000" w:themeColor="text1"/>
              </w:rPr>
              <w:t>(266.86)</w:t>
            </w:r>
          </w:p>
        </w:tc>
        <w:tc>
          <w:tcPr>
            <w:tcW w:w="0" w:type="auto"/>
            <w:tcMar>
              <w:top w:w="15" w:type="dxa"/>
              <w:left w:w="15" w:type="dxa"/>
              <w:bottom w:w="15" w:type="dxa"/>
              <w:right w:w="15" w:type="dxa"/>
            </w:tcMar>
            <w:vAlign w:val="center"/>
            <w:hideMark/>
          </w:tcPr>
          <w:p w14:paraId="517DCC8E" w14:textId="77777777" w:rsidR="00AC0250" w:rsidRDefault="00AC0250">
            <w:pPr>
              <w:jc w:val="center"/>
              <w:rPr>
                <w:rFonts w:eastAsia="Times New Roman"/>
                <w:color w:val="000000" w:themeColor="text1"/>
              </w:rPr>
            </w:pPr>
            <w:r>
              <w:rPr>
                <w:rFonts w:eastAsia="Times New Roman"/>
                <w:color w:val="000000" w:themeColor="text1"/>
              </w:rPr>
              <w:t>(236.52)</w:t>
            </w:r>
          </w:p>
        </w:tc>
        <w:tc>
          <w:tcPr>
            <w:tcW w:w="0" w:type="auto"/>
            <w:tcMar>
              <w:top w:w="15" w:type="dxa"/>
              <w:left w:w="15" w:type="dxa"/>
              <w:bottom w:w="15" w:type="dxa"/>
              <w:right w:w="15" w:type="dxa"/>
            </w:tcMar>
            <w:vAlign w:val="center"/>
            <w:hideMark/>
          </w:tcPr>
          <w:p w14:paraId="621D35B5" w14:textId="77777777" w:rsidR="00AC0250" w:rsidRDefault="00AC0250">
            <w:pPr>
              <w:jc w:val="center"/>
              <w:rPr>
                <w:rFonts w:eastAsia="Times New Roman"/>
                <w:color w:val="000000" w:themeColor="text1"/>
              </w:rPr>
            </w:pPr>
            <w:r>
              <w:rPr>
                <w:rFonts w:eastAsia="Times New Roman"/>
                <w:color w:val="000000" w:themeColor="text1"/>
              </w:rPr>
              <w:t>(182.35)</w:t>
            </w:r>
          </w:p>
        </w:tc>
        <w:tc>
          <w:tcPr>
            <w:tcW w:w="0" w:type="auto"/>
            <w:tcMar>
              <w:top w:w="15" w:type="dxa"/>
              <w:left w:w="15" w:type="dxa"/>
              <w:bottom w:w="15" w:type="dxa"/>
              <w:right w:w="15" w:type="dxa"/>
            </w:tcMar>
            <w:vAlign w:val="center"/>
            <w:hideMark/>
          </w:tcPr>
          <w:p w14:paraId="15A23D98" w14:textId="77777777" w:rsidR="00AC0250" w:rsidRDefault="00AC0250">
            <w:pPr>
              <w:jc w:val="center"/>
              <w:rPr>
                <w:rFonts w:eastAsia="Times New Roman"/>
                <w:color w:val="000000" w:themeColor="text1"/>
              </w:rPr>
            </w:pPr>
            <w:r>
              <w:rPr>
                <w:rFonts w:eastAsia="Times New Roman"/>
                <w:color w:val="000000" w:themeColor="text1"/>
              </w:rPr>
              <w:t>(163.45)</w:t>
            </w:r>
          </w:p>
        </w:tc>
        <w:tc>
          <w:tcPr>
            <w:tcW w:w="0" w:type="auto"/>
            <w:tcMar>
              <w:top w:w="15" w:type="dxa"/>
              <w:left w:w="15" w:type="dxa"/>
              <w:bottom w:w="15" w:type="dxa"/>
              <w:right w:w="15" w:type="dxa"/>
            </w:tcMar>
            <w:vAlign w:val="center"/>
            <w:hideMark/>
          </w:tcPr>
          <w:p w14:paraId="0C21A5B9" w14:textId="77777777" w:rsidR="00AC0250" w:rsidRDefault="00AC0250">
            <w:pPr>
              <w:jc w:val="center"/>
              <w:rPr>
                <w:rFonts w:eastAsia="Times New Roman"/>
                <w:color w:val="000000" w:themeColor="text1"/>
              </w:rPr>
            </w:pPr>
            <w:r>
              <w:rPr>
                <w:rFonts w:eastAsia="Times New Roman"/>
                <w:color w:val="000000" w:themeColor="text1"/>
              </w:rPr>
              <w:t>(216.57)</w:t>
            </w:r>
          </w:p>
        </w:tc>
        <w:tc>
          <w:tcPr>
            <w:tcW w:w="0" w:type="auto"/>
            <w:tcMar>
              <w:top w:w="15" w:type="dxa"/>
              <w:left w:w="15" w:type="dxa"/>
              <w:bottom w:w="15" w:type="dxa"/>
              <w:right w:w="15" w:type="dxa"/>
            </w:tcMar>
            <w:vAlign w:val="center"/>
            <w:hideMark/>
          </w:tcPr>
          <w:p w14:paraId="01DF51D9" w14:textId="77777777" w:rsidR="00AC0250" w:rsidRDefault="00AC0250">
            <w:pPr>
              <w:jc w:val="center"/>
              <w:rPr>
                <w:rFonts w:eastAsia="Times New Roman"/>
                <w:color w:val="000000" w:themeColor="text1"/>
              </w:rPr>
            </w:pPr>
            <w:r>
              <w:rPr>
                <w:rFonts w:eastAsia="Times New Roman"/>
                <w:color w:val="000000" w:themeColor="text1"/>
              </w:rPr>
              <w:t>(191.19)</w:t>
            </w:r>
          </w:p>
        </w:tc>
        <w:tc>
          <w:tcPr>
            <w:tcW w:w="0" w:type="auto"/>
            <w:tcMar>
              <w:top w:w="15" w:type="dxa"/>
              <w:left w:w="15" w:type="dxa"/>
              <w:bottom w:w="15" w:type="dxa"/>
              <w:right w:w="15" w:type="dxa"/>
            </w:tcMar>
            <w:vAlign w:val="center"/>
            <w:hideMark/>
          </w:tcPr>
          <w:p w14:paraId="6F53A8AD" w14:textId="77777777" w:rsidR="00AC0250" w:rsidRDefault="00AC0250">
            <w:pPr>
              <w:jc w:val="center"/>
              <w:rPr>
                <w:rFonts w:eastAsia="Times New Roman"/>
                <w:color w:val="000000" w:themeColor="text1"/>
              </w:rPr>
            </w:pPr>
            <w:r>
              <w:rPr>
                <w:rFonts w:eastAsia="Times New Roman"/>
                <w:color w:val="000000" w:themeColor="text1"/>
              </w:rPr>
              <w:t>(166.46)</w:t>
            </w:r>
          </w:p>
        </w:tc>
        <w:tc>
          <w:tcPr>
            <w:tcW w:w="0" w:type="auto"/>
            <w:tcMar>
              <w:top w:w="15" w:type="dxa"/>
              <w:left w:w="15" w:type="dxa"/>
              <w:bottom w:w="15" w:type="dxa"/>
              <w:right w:w="15" w:type="dxa"/>
            </w:tcMar>
            <w:vAlign w:val="center"/>
            <w:hideMark/>
          </w:tcPr>
          <w:p w14:paraId="777AF38D" w14:textId="77777777" w:rsidR="00AC0250" w:rsidRDefault="00AC0250">
            <w:pPr>
              <w:jc w:val="center"/>
              <w:rPr>
                <w:rFonts w:eastAsia="Times New Roman"/>
                <w:color w:val="000000" w:themeColor="text1"/>
              </w:rPr>
            </w:pPr>
            <w:r>
              <w:rPr>
                <w:rFonts w:eastAsia="Times New Roman"/>
                <w:color w:val="000000" w:themeColor="text1"/>
              </w:rPr>
              <w:t>(146.54)</w:t>
            </w:r>
          </w:p>
        </w:tc>
      </w:tr>
      <w:tr w:rsidR="00AC0250" w14:paraId="31EA6B9E" w14:textId="77777777" w:rsidTr="00AF1A4D">
        <w:trPr>
          <w:tblCellSpacing w:w="15" w:type="dxa"/>
        </w:trPr>
        <w:tc>
          <w:tcPr>
            <w:tcW w:w="0" w:type="auto"/>
            <w:tcMar>
              <w:top w:w="15" w:type="dxa"/>
              <w:left w:w="15" w:type="dxa"/>
              <w:bottom w:w="15" w:type="dxa"/>
              <w:right w:w="15" w:type="dxa"/>
            </w:tcMar>
            <w:vAlign w:val="center"/>
            <w:hideMark/>
          </w:tcPr>
          <w:p w14:paraId="67EEBFA3" w14:textId="77777777" w:rsidR="00AC0250" w:rsidRDefault="00AC0250">
            <w:pPr>
              <w:rPr>
                <w:rFonts w:eastAsia="Times New Roman"/>
                <w:color w:val="000000" w:themeColor="text1"/>
              </w:rPr>
            </w:pPr>
            <w:r>
              <w:rPr>
                <w:rFonts w:eastAsia="Times New Roman"/>
                <w:color w:val="000000" w:themeColor="text1"/>
              </w:rPr>
              <w:t>Work experience</w:t>
            </w:r>
          </w:p>
        </w:tc>
        <w:tc>
          <w:tcPr>
            <w:tcW w:w="0" w:type="dxa"/>
            <w:tcMar>
              <w:top w:w="15" w:type="dxa"/>
              <w:left w:w="15" w:type="dxa"/>
              <w:bottom w:w="15" w:type="dxa"/>
              <w:right w:w="15" w:type="dxa"/>
            </w:tcMar>
            <w:vAlign w:val="center"/>
            <w:hideMark/>
          </w:tcPr>
          <w:p w14:paraId="4D3AC51A"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2A85E12" w14:textId="77777777" w:rsidR="00AC0250" w:rsidRDefault="00AC0250">
            <w:pPr>
              <w:jc w:val="center"/>
              <w:rPr>
                <w:rFonts w:eastAsia="Times New Roman"/>
                <w:color w:val="000000" w:themeColor="text1"/>
              </w:rPr>
            </w:pPr>
            <w:r>
              <w:rPr>
                <w:rFonts w:eastAsia="Times New Roman"/>
                <w:color w:val="000000" w:themeColor="text1"/>
              </w:rPr>
              <w:t>38.28</w:t>
            </w:r>
          </w:p>
        </w:tc>
        <w:tc>
          <w:tcPr>
            <w:tcW w:w="0" w:type="auto"/>
            <w:tcMar>
              <w:top w:w="15" w:type="dxa"/>
              <w:left w:w="15" w:type="dxa"/>
              <w:bottom w:w="15" w:type="dxa"/>
              <w:right w:w="15" w:type="dxa"/>
            </w:tcMar>
            <w:vAlign w:val="center"/>
            <w:hideMark/>
          </w:tcPr>
          <w:p w14:paraId="702DBA65"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5549713" w14:textId="77777777" w:rsidR="00AC0250" w:rsidRDefault="00AC0250">
            <w:pPr>
              <w:jc w:val="center"/>
              <w:rPr>
                <w:rFonts w:eastAsia="Times New Roman"/>
                <w:color w:val="000000" w:themeColor="text1"/>
              </w:rPr>
            </w:pPr>
            <w:r>
              <w:rPr>
                <w:rFonts w:eastAsia="Times New Roman"/>
                <w:color w:val="000000" w:themeColor="text1"/>
              </w:rPr>
              <w:t>28.55</w:t>
            </w:r>
          </w:p>
        </w:tc>
        <w:tc>
          <w:tcPr>
            <w:tcW w:w="0" w:type="auto"/>
            <w:tcMar>
              <w:top w:w="15" w:type="dxa"/>
              <w:left w:w="15" w:type="dxa"/>
              <w:bottom w:w="15" w:type="dxa"/>
              <w:right w:w="15" w:type="dxa"/>
            </w:tcMar>
            <w:vAlign w:val="center"/>
            <w:hideMark/>
          </w:tcPr>
          <w:p w14:paraId="39347A69"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D48E510" w14:textId="77777777" w:rsidR="00AC0250" w:rsidRDefault="00AC0250">
            <w:pPr>
              <w:jc w:val="center"/>
              <w:rPr>
                <w:rFonts w:eastAsia="Times New Roman"/>
                <w:color w:val="000000" w:themeColor="text1"/>
              </w:rPr>
            </w:pPr>
            <w:r>
              <w:rPr>
                <w:rFonts w:eastAsia="Times New Roman"/>
                <w:color w:val="000000" w:themeColor="text1"/>
              </w:rPr>
              <w:t>71.07</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60886543"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BA19BFF" w14:textId="77777777" w:rsidR="00AC0250" w:rsidRDefault="00AC0250">
            <w:pPr>
              <w:jc w:val="center"/>
              <w:rPr>
                <w:rFonts w:eastAsia="Times New Roman"/>
                <w:color w:val="000000" w:themeColor="text1"/>
              </w:rPr>
            </w:pPr>
            <w:r>
              <w:rPr>
                <w:rFonts w:eastAsia="Times New Roman"/>
                <w:color w:val="000000" w:themeColor="text1"/>
              </w:rPr>
              <w:t>56.37</w:t>
            </w:r>
            <w:r>
              <w:rPr>
                <w:rFonts w:eastAsia="Times New Roman"/>
                <w:color w:val="000000" w:themeColor="text1"/>
                <w:vertAlign w:val="superscript"/>
              </w:rPr>
              <w:t>**</w:t>
            </w:r>
          </w:p>
        </w:tc>
      </w:tr>
      <w:tr w:rsidR="00AC0250" w14:paraId="2F85D03D" w14:textId="77777777" w:rsidTr="00AF1A4D">
        <w:trPr>
          <w:tblCellSpacing w:w="15" w:type="dxa"/>
        </w:trPr>
        <w:tc>
          <w:tcPr>
            <w:tcW w:w="0" w:type="auto"/>
            <w:tcMar>
              <w:top w:w="15" w:type="dxa"/>
              <w:left w:w="15" w:type="dxa"/>
              <w:bottom w:w="15" w:type="dxa"/>
              <w:right w:w="15" w:type="dxa"/>
            </w:tcMar>
            <w:vAlign w:val="center"/>
            <w:hideMark/>
          </w:tcPr>
          <w:p w14:paraId="092F481F" w14:textId="77777777" w:rsidR="00AC0250" w:rsidRDefault="00AC0250">
            <w:pPr>
              <w:rPr>
                <w:rFonts w:eastAsia="Times New Roman"/>
                <w:color w:val="000000" w:themeColor="text1"/>
              </w:rPr>
            </w:pPr>
          </w:p>
        </w:tc>
        <w:tc>
          <w:tcPr>
            <w:tcW w:w="0" w:type="dxa"/>
            <w:tcMar>
              <w:top w:w="15" w:type="dxa"/>
              <w:left w:w="15" w:type="dxa"/>
              <w:bottom w:w="15" w:type="dxa"/>
              <w:right w:w="15" w:type="dxa"/>
            </w:tcMar>
            <w:vAlign w:val="center"/>
            <w:hideMark/>
          </w:tcPr>
          <w:p w14:paraId="75EE77D1" w14:textId="77777777" w:rsidR="00AC0250" w:rsidRDefault="00AC0250">
            <w:pPr>
              <w:rPr>
                <w:sz w:val="20"/>
                <w:szCs w:val="20"/>
              </w:rPr>
            </w:pPr>
          </w:p>
        </w:tc>
        <w:tc>
          <w:tcPr>
            <w:tcW w:w="0" w:type="auto"/>
            <w:tcMar>
              <w:top w:w="15" w:type="dxa"/>
              <w:left w:w="15" w:type="dxa"/>
              <w:bottom w:w="15" w:type="dxa"/>
              <w:right w:w="15" w:type="dxa"/>
            </w:tcMar>
            <w:vAlign w:val="center"/>
            <w:hideMark/>
          </w:tcPr>
          <w:p w14:paraId="587793B8" w14:textId="77777777" w:rsidR="00AC0250" w:rsidRDefault="00AC0250">
            <w:pPr>
              <w:jc w:val="center"/>
              <w:rPr>
                <w:rFonts w:eastAsia="Times New Roman"/>
                <w:color w:val="000000" w:themeColor="text1"/>
              </w:rPr>
            </w:pPr>
            <w:r>
              <w:rPr>
                <w:rFonts w:eastAsia="Times New Roman"/>
                <w:color w:val="000000" w:themeColor="text1"/>
              </w:rPr>
              <w:t>(32.51)</w:t>
            </w:r>
          </w:p>
        </w:tc>
        <w:tc>
          <w:tcPr>
            <w:tcW w:w="0" w:type="auto"/>
            <w:tcMar>
              <w:top w:w="15" w:type="dxa"/>
              <w:left w:w="15" w:type="dxa"/>
              <w:bottom w:w="15" w:type="dxa"/>
              <w:right w:w="15" w:type="dxa"/>
            </w:tcMar>
            <w:vAlign w:val="center"/>
            <w:hideMark/>
          </w:tcPr>
          <w:p w14:paraId="7E6AF15A"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7B9FF08" w14:textId="77777777" w:rsidR="00AC0250" w:rsidRDefault="00AC0250">
            <w:pPr>
              <w:jc w:val="center"/>
              <w:rPr>
                <w:rFonts w:eastAsia="Times New Roman"/>
                <w:color w:val="000000" w:themeColor="text1"/>
              </w:rPr>
            </w:pPr>
            <w:r>
              <w:rPr>
                <w:rFonts w:eastAsia="Times New Roman"/>
                <w:color w:val="000000" w:themeColor="text1"/>
              </w:rPr>
              <w:t>(21.94)</w:t>
            </w:r>
          </w:p>
        </w:tc>
        <w:tc>
          <w:tcPr>
            <w:tcW w:w="0" w:type="auto"/>
            <w:tcMar>
              <w:top w:w="15" w:type="dxa"/>
              <w:left w:w="15" w:type="dxa"/>
              <w:bottom w:w="15" w:type="dxa"/>
              <w:right w:w="15" w:type="dxa"/>
            </w:tcMar>
            <w:vAlign w:val="center"/>
            <w:hideMark/>
          </w:tcPr>
          <w:p w14:paraId="6579C120"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AF2E60F" w14:textId="77777777" w:rsidR="00AC0250" w:rsidRDefault="00AC0250">
            <w:pPr>
              <w:jc w:val="center"/>
              <w:rPr>
                <w:rFonts w:eastAsia="Times New Roman"/>
                <w:color w:val="000000" w:themeColor="text1"/>
              </w:rPr>
            </w:pPr>
            <w:r>
              <w:rPr>
                <w:rFonts w:eastAsia="Times New Roman"/>
                <w:color w:val="000000" w:themeColor="text1"/>
              </w:rPr>
              <w:t>(24.91)</w:t>
            </w:r>
          </w:p>
        </w:tc>
        <w:tc>
          <w:tcPr>
            <w:tcW w:w="0" w:type="auto"/>
            <w:tcMar>
              <w:top w:w="15" w:type="dxa"/>
              <w:left w:w="15" w:type="dxa"/>
              <w:bottom w:w="15" w:type="dxa"/>
              <w:right w:w="15" w:type="dxa"/>
            </w:tcMar>
            <w:vAlign w:val="center"/>
            <w:hideMark/>
          </w:tcPr>
          <w:p w14:paraId="23708379"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E709160" w14:textId="77777777" w:rsidR="00AC0250" w:rsidRDefault="00AC0250">
            <w:pPr>
              <w:jc w:val="center"/>
              <w:rPr>
                <w:rFonts w:eastAsia="Times New Roman"/>
                <w:color w:val="000000" w:themeColor="text1"/>
              </w:rPr>
            </w:pPr>
            <w:r>
              <w:rPr>
                <w:rFonts w:eastAsia="Times New Roman"/>
                <w:color w:val="000000" w:themeColor="text1"/>
              </w:rPr>
              <w:t>(18.76)</w:t>
            </w:r>
          </w:p>
        </w:tc>
      </w:tr>
      <w:tr w:rsidR="00AC0250" w14:paraId="41FCA27E" w14:textId="77777777" w:rsidTr="00AF1A4D">
        <w:trPr>
          <w:tblCellSpacing w:w="15" w:type="dxa"/>
        </w:trPr>
        <w:tc>
          <w:tcPr>
            <w:tcW w:w="0" w:type="auto"/>
            <w:tcMar>
              <w:top w:w="15" w:type="dxa"/>
              <w:left w:w="15" w:type="dxa"/>
              <w:bottom w:w="15" w:type="dxa"/>
              <w:right w:w="15" w:type="dxa"/>
            </w:tcMar>
            <w:vAlign w:val="center"/>
            <w:hideMark/>
          </w:tcPr>
          <w:p w14:paraId="3B928F20" w14:textId="77777777" w:rsidR="00AC0250" w:rsidRDefault="00AC0250">
            <w:pPr>
              <w:rPr>
                <w:rFonts w:eastAsia="Times New Roman"/>
                <w:color w:val="000000" w:themeColor="text1"/>
              </w:rPr>
            </w:pPr>
            <w:r>
              <w:rPr>
                <w:rFonts w:eastAsia="Times New Roman"/>
                <w:color w:val="000000" w:themeColor="text1"/>
              </w:rPr>
              <w:t>Education</w:t>
            </w:r>
          </w:p>
        </w:tc>
        <w:tc>
          <w:tcPr>
            <w:tcW w:w="0" w:type="dxa"/>
            <w:tcMar>
              <w:top w:w="15" w:type="dxa"/>
              <w:left w:w="15" w:type="dxa"/>
              <w:bottom w:w="15" w:type="dxa"/>
              <w:right w:w="15" w:type="dxa"/>
            </w:tcMar>
            <w:vAlign w:val="center"/>
            <w:hideMark/>
          </w:tcPr>
          <w:p w14:paraId="008985BC"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36DC3F3C" w14:textId="77777777" w:rsidR="00AC0250" w:rsidRDefault="00AC0250">
            <w:pPr>
              <w:jc w:val="center"/>
              <w:rPr>
                <w:rFonts w:eastAsia="Times New Roman"/>
                <w:color w:val="000000" w:themeColor="text1"/>
              </w:rPr>
            </w:pPr>
            <w:r>
              <w:rPr>
                <w:rFonts w:eastAsia="Times New Roman"/>
                <w:color w:val="000000" w:themeColor="text1"/>
              </w:rPr>
              <w:t>162.32</w:t>
            </w:r>
          </w:p>
        </w:tc>
        <w:tc>
          <w:tcPr>
            <w:tcW w:w="0" w:type="auto"/>
            <w:tcMar>
              <w:top w:w="15" w:type="dxa"/>
              <w:left w:w="15" w:type="dxa"/>
              <w:bottom w:w="15" w:type="dxa"/>
              <w:right w:w="15" w:type="dxa"/>
            </w:tcMar>
            <w:vAlign w:val="center"/>
            <w:hideMark/>
          </w:tcPr>
          <w:p w14:paraId="3A72B4A5"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D88E6B2" w14:textId="77777777" w:rsidR="00AC0250" w:rsidRDefault="00AC0250">
            <w:pPr>
              <w:jc w:val="center"/>
              <w:rPr>
                <w:rFonts w:eastAsia="Times New Roman"/>
                <w:color w:val="000000" w:themeColor="text1"/>
              </w:rPr>
            </w:pPr>
            <w:r>
              <w:rPr>
                <w:rFonts w:eastAsia="Times New Roman"/>
                <w:color w:val="000000" w:themeColor="text1"/>
              </w:rPr>
              <w:t>104.50</w:t>
            </w:r>
          </w:p>
        </w:tc>
        <w:tc>
          <w:tcPr>
            <w:tcW w:w="0" w:type="auto"/>
            <w:tcMar>
              <w:top w:w="15" w:type="dxa"/>
              <w:left w:w="15" w:type="dxa"/>
              <w:bottom w:w="15" w:type="dxa"/>
              <w:right w:w="15" w:type="dxa"/>
            </w:tcMar>
            <w:vAlign w:val="center"/>
            <w:hideMark/>
          </w:tcPr>
          <w:p w14:paraId="680722D0"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4CF71D5" w14:textId="77777777" w:rsidR="00AC0250" w:rsidRDefault="00AC0250">
            <w:pPr>
              <w:jc w:val="center"/>
              <w:rPr>
                <w:rFonts w:eastAsia="Times New Roman"/>
                <w:color w:val="000000" w:themeColor="text1"/>
              </w:rPr>
            </w:pPr>
            <w:r>
              <w:rPr>
                <w:rFonts w:eastAsia="Times New Roman"/>
                <w:color w:val="000000" w:themeColor="text1"/>
              </w:rPr>
              <w:t>-105.06</w:t>
            </w:r>
          </w:p>
        </w:tc>
        <w:tc>
          <w:tcPr>
            <w:tcW w:w="0" w:type="auto"/>
            <w:tcMar>
              <w:top w:w="15" w:type="dxa"/>
              <w:left w:w="15" w:type="dxa"/>
              <w:bottom w:w="15" w:type="dxa"/>
              <w:right w:w="15" w:type="dxa"/>
            </w:tcMar>
            <w:vAlign w:val="center"/>
            <w:hideMark/>
          </w:tcPr>
          <w:p w14:paraId="554EE446"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4E9840D9" w14:textId="77777777" w:rsidR="00AC0250" w:rsidRDefault="00AC0250">
            <w:pPr>
              <w:jc w:val="center"/>
              <w:rPr>
                <w:rFonts w:eastAsia="Times New Roman"/>
                <w:color w:val="000000" w:themeColor="text1"/>
              </w:rPr>
            </w:pPr>
            <w:r>
              <w:rPr>
                <w:rFonts w:eastAsia="Times New Roman"/>
                <w:color w:val="000000" w:themeColor="text1"/>
              </w:rPr>
              <w:t>-91.55</w:t>
            </w:r>
          </w:p>
        </w:tc>
      </w:tr>
      <w:tr w:rsidR="00AC0250" w14:paraId="4204E496" w14:textId="77777777" w:rsidTr="00AF1A4D">
        <w:trPr>
          <w:tblCellSpacing w:w="15" w:type="dxa"/>
        </w:trPr>
        <w:tc>
          <w:tcPr>
            <w:tcW w:w="0" w:type="auto"/>
            <w:tcMar>
              <w:top w:w="15" w:type="dxa"/>
              <w:left w:w="15" w:type="dxa"/>
              <w:bottom w:w="15" w:type="dxa"/>
              <w:right w:w="15" w:type="dxa"/>
            </w:tcMar>
            <w:vAlign w:val="center"/>
            <w:hideMark/>
          </w:tcPr>
          <w:p w14:paraId="13F29790" w14:textId="77777777" w:rsidR="00AC0250" w:rsidRDefault="00AC0250">
            <w:pPr>
              <w:rPr>
                <w:rFonts w:eastAsia="Times New Roman"/>
                <w:color w:val="000000" w:themeColor="text1"/>
              </w:rPr>
            </w:pPr>
          </w:p>
        </w:tc>
        <w:tc>
          <w:tcPr>
            <w:tcW w:w="0" w:type="dxa"/>
            <w:tcMar>
              <w:top w:w="15" w:type="dxa"/>
              <w:left w:w="15" w:type="dxa"/>
              <w:bottom w:w="15" w:type="dxa"/>
              <w:right w:w="15" w:type="dxa"/>
            </w:tcMar>
            <w:vAlign w:val="center"/>
            <w:hideMark/>
          </w:tcPr>
          <w:p w14:paraId="5CAD3658" w14:textId="77777777" w:rsidR="00AC0250" w:rsidRDefault="00AC0250">
            <w:pPr>
              <w:rPr>
                <w:sz w:val="20"/>
                <w:szCs w:val="20"/>
              </w:rPr>
            </w:pPr>
          </w:p>
        </w:tc>
        <w:tc>
          <w:tcPr>
            <w:tcW w:w="0" w:type="auto"/>
            <w:tcMar>
              <w:top w:w="15" w:type="dxa"/>
              <w:left w:w="15" w:type="dxa"/>
              <w:bottom w:w="15" w:type="dxa"/>
              <w:right w:w="15" w:type="dxa"/>
            </w:tcMar>
            <w:vAlign w:val="center"/>
            <w:hideMark/>
          </w:tcPr>
          <w:p w14:paraId="7C0AAF4C" w14:textId="77777777" w:rsidR="00AC0250" w:rsidRDefault="00AC0250">
            <w:pPr>
              <w:jc w:val="center"/>
              <w:rPr>
                <w:rFonts w:eastAsia="Times New Roman"/>
                <w:color w:val="000000" w:themeColor="text1"/>
              </w:rPr>
            </w:pPr>
            <w:r>
              <w:rPr>
                <w:rFonts w:eastAsia="Times New Roman"/>
                <w:color w:val="000000" w:themeColor="text1"/>
              </w:rPr>
              <w:t>(118.30)</w:t>
            </w:r>
          </w:p>
        </w:tc>
        <w:tc>
          <w:tcPr>
            <w:tcW w:w="0" w:type="auto"/>
            <w:tcMar>
              <w:top w:w="15" w:type="dxa"/>
              <w:left w:w="15" w:type="dxa"/>
              <w:bottom w:w="15" w:type="dxa"/>
              <w:right w:w="15" w:type="dxa"/>
            </w:tcMar>
            <w:vAlign w:val="center"/>
            <w:hideMark/>
          </w:tcPr>
          <w:p w14:paraId="40F3F4F0"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A087E9D" w14:textId="77777777" w:rsidR="00AC0250" w:rsidRDefault="00AC0250">
            <w:pPr>
              <w:jc w:val="center"/>
              <w:rPr>
                <w:rFonts w:eastAsia="Times New Roman"/>
                <w:color w:val="000000" w:themeColor="text1"/>
              </w:rPr>
            </w:pPr>
            <w:r>
              <w:rPr>
                <w:rFonts w:eastAsia="Times New Roman"/>
                <w:color w:val="000000" w:themeColor="text1"/>
              </w:rPr>
              <w:t>(87.51)</w:t>
            </w:r>
          </w:p>
        </w:tc>
        <w:tc>
          <w:tcPr>
            <w:tcW w:w="0" w:type="auto"/>
            <w:tcMar>
              <w:top w:w="15" w:type="dxa"/>
              <w:left w:w="15" w:type="dxa"/>
              <w:bottom w:w="15" w:type="dxa"/>
              <w:right w:w="15" w:type="dxa"/>
            </w:tcMar>
            <w:vAlign w:val="center"/>
            <w:hideMark/>
          </w:tcPr>
          <w:p w14:paraId="62EE4EA9"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B4C8C5F" w14:textId="77777777" w:rsidR="00AC0250" w:rsidRDefault="00AC0250">
            <w:pPr>
              <w:jc w:val="center"/>
              <w:rPr>
                <w:rFonts w:eastAsia="Times New Roman"/>
                <w:color w:val="000000" w:themeColor="text1"/>
              </w:rPr>
            </w:pPr>
            <w:r>
              <w:rPr>
                <w:rFonts w:eastAsia="Times New Roman"/>
                <w:color w:val="000000" w:themeColor="text1"/>
              </w:rPr>
              <w:t>(181.17)</w:t>
            </w:r>
          </w:p>
        </w:tc>
        <w:tc>
          <w:tcPr>
            <w:tcW w:w="0" w:type="auto"/>
            <w:tcMar>
              <w:top w:w="15" w:type="dxa"/>
              <w:left w:w="15" w:type="dxa"/>
              <w:bottom w:w="15" w:type="dxa"/>
              <w:right w:w="15" w:type="dxa"/>
            </w:tcMar>
            <w:vAlign w:val="center"/>
            <w:hideMark/>
          </w:tcPr>
          <w:p w14:paraId="72B216B0"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351D59A5" w14:textId="77777777" w:rsidR="00AC0250" w:rsidRDefault="00AC0250">
            <w:pPr>
              <w:jc w:val="center"/>
              <w:rPr>
                <w:rFonts w:eastAsia="Times New Roman"/>
                <w:color w:val="000000" w:themeColor="text1"/>
              </w:rPr>
            </w:pPr>
            <w:r>
              <w:rPr>
                <w:rFonts w:eastAsia="Times New Roman"/>
                <w:color w:val="000000" w:themeColor="text1"/>
              </w:rPr>
              <w:t>(147.14)</w:t>
            </w:r>
          </w:p>
        </w:tc>
      </w:tr>
      <w:tr w:rsidR="00AC0250" w14:paraId="6BCDD152" w14:textId="77777777" w:rsidTr="00AF1A4D">
        <w:trPr>
          <w:tblCellSpacing w:w="15" w:type="dxa"/>
        </w:trPr>
        <w:tc>
          <w:tcPr>
            <w:tcW w:w="0" w:type="auto"/>
            <w:tcMar>
              <w:top w:w="15" w:type="dxa"/>
              <w:left w:w="15" w:type="dxa"/>
              <w:bottom w:w="15" w:type="dxa"/>
              <w:right w:w="15" w:type="dxa"/>
            </w:tcMar>
            <w:vAlign w:val="center"/>
            <w:hideMark/>
          </w:tcPr>
          <w:p w14:paraId="50C21992"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dxa"/>
            <w:tcMar>
              <w:top w:w="15" w:type="dxa"/>
              <w:left w:w="15" w:type="dxa"/>
              <w:bottom w:w="15" w:type="dxa"/>
              <w:right w:w="15" w:type="dxa"/>
            </w:tcMar>
            <w:vAlign w:val="center"/>
            <w:hideMark/>
          </w:tcPr>
          <w:p w14:paraId="415BD007"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7A487C26" w14:textId="77777777" w:rsidR="00AC0250" w:rsidRDefault="00AC0250">
            <w:pPr>
              <w:jc w:val="center"/>
              <w:rPr>
                <w:rFonts w:eastAsia="Times New Roman"/>
                <w:color w:val="000000" w:themeColor="text1"/>
                <w:sz w:val="20"/>
                <w:szCs w:val="20"/>
              </w:rPr>
            </w:pPr>
            <w:r>
              <w:rPr>
                <w:rFonts w:eastAsia="Times New Roman"/>
                <w:color w:val="000000" w:themeColor="text1"/>
              </w:rPr>
              <w:t>0.45</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49CFB551"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406BB37A" w14:textId="77777777" w:rsidR="00AC0250" w:rsidRDefault="00AC0250">
            <w:pPr>
              <w:jc w:val="center"/>
              <w:rPr>
                <w:rFonts w:eastAsia="Times New Roman"/>
                <w:color w:val="000000" w:themeColor="text1"/>
              </w:rPr>
            </w:pPr>
            <w:r>
              <w:rPr>
                <w:rFonts w:eastAsia="Times New Roman"/>
                <w:color w:val="000000" w:themeColor="text1"/>
              </w:rPr>
              <w:t>0.41</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ED11AFF"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37059403" w14:textId="77777777" w:rsidR="00AC0250" w:rsidRDefault="00AC0250">
            <w:pPr>
              <w:jc w:val="center"/>
              <w:rPr>
                <w:rFonts w:eastAsia="Times New Roman"/>
                <w:color w:val="000000" w:themeColor="text1"/>
                <w:sz w:val="20"/>
                <w:szCs w:val="20"/>
              </w:rPr>
            </w:pPr>
            <w:r>
              <w:rPr>
                <w:rFonts w:eastAsia="Times New Roman"/>
                <w:color w:val="000000" w:themeColor="text1"/>
              </w:rPr>
              <w:t>0.32</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6C0BF5CD"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21E1BAF3" w14:textId="77777777" w:rsidR="00AC0250" w:rsidRDefault="00AC0250">
            <w:pPr>
              <w:jc w:val="center"/>
              <w:rPr>
                <w:rFonts w:eastAsia="Times New Roman"/>
                <w:color w:val="000000" w:themeColor="text1"/>
              </w:rPr>
            </w:pPr>
            <w:r>
              <w:rPr>
                <w:rFonts w:eastAsia="Times New Roman"/>
                <w:color w:val="000000" w:themeColor="text1"/>
              </w:rPr>
              <w:t>0.32</w:t>
            </w:r>
            <w:r>
              <w:rPr>
                <w:rFonts w:eastAsia="Times New Roman"/>
                <w:color w:val="000000" w:themeColor="text1"/>
                <w:vertAlign w:val="superscript"/>
              </w:rPr>
              <w:t>***</w:t>
            </w:r>
          </w:p>
        </w:tc>
      </w:tr>
      <w:tr w:rsidR="00AC0250" w14:paraId="6E022257" w14:textId="77777777" w:rsidTr="00AF1A4D">
        <w:trPr>
          <w:tblCellSpacing w:w="15" w:type="dxa"/>
        </w:trPr>
        <w:tc>
          <w:tcPr>
            <w:tcW w:w="0" w:type="auto"/>
            <w:tcMar>
              <w:top w:w="15" w:type="dxa"/>
              <w:left w:w="15" w:type="dxa"/>
              <w:bottom w:w="15" w:type="dxa"/>
              <w:right w:w="15" w:type="dxa"/>
            </w:tcMar>
            <w:vAlign w:val="center"/>
            <w:hideMark/>
          </w:tcPr>
          <w:p w14:paraId="51E416D9" w14:textId="77777777" w:rsidR="00AC0250" w:rsidRDefault="00AC0250">
            <w:pPr>
              <w:jc w:val="center"/>
              <w:rPr>
                <w:rFonts w:eastAsia="Times New Roman"/>
                <w:color w:val="000000" w:themeColor="text1"/>
              </w:rPr>
            </w:pPr>
            <w:r>
              <w:rPr>
                <w:rFonts w:eastAsia="Times New Roman"/>
                <w:color w:val="000000" w:themeColor="text1"/>
              </w:rPr>
              <w:t>(first 6-week)</w:t>
            </w:r>
          </w:p>
        </w:tc>
        <w:tc>
          <w:tcPr>
            <w:tcW w:w="0" w:type="dxa"/>
            <w:tcMar>
              <w:top w:w="15" w:type="dxa"/>
              <w:left w:w="15" w:type="dxa"/>
              <w:bottom w:w="15" w:type="dxa"/>
              <w:right w:w="15" w:type="dxa"/>
            </w:tcMar>
            <w:vAlign w:val="center"/>
            <w:hideMark/>
          </w:tcPr>
          <w:p w14:paraId="364D5794"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50258CF3" w14:textId="77777777" w:rsidR="00AC0250" w:rsidRDefault="00AC0250">
            <w:pPr>
              <w:jc w:val="center"/>
              <w:rPr>
                <w:rFonts w:eastAsia="Times New Roman"/>
                <w:color w:val="000000" w:themeColor="text1"/>
                <w:sz w:val="20"/>
                <w:szCs w:val="20"/>
              </w:rPr>
            </w:pPr>
            <w:r>
              <w:rPr>
                <w:rFonts w:eastAsia="Times New Roman"/>
                <w:color w:val="000000" w:themeColor="text1"/>
              </w:rPr>
              <w:t>(0.06)</w:t>
            </w:r>
          </w:p>
        </w:tc>
        <w:tc>
          <w:tcPr>
            <w:tcW w:w="0" w:type="auto"/>
            <w:tcMar>
              <w:top w:w="15" w:type="dxa"/>
              <w:left w:w="15" w:type="dxa"/>
              <w:bottom w:w="15" w:type="dxa"/>
              <w:right w:w="15" w:type="dxa"/>
            </w:tcMar>
            <w:vAlign w:val="center"/>
            <w:hideMark/>
          </w:tcPr>
          <w:p w14:paraId="4B9D2B5B"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67951D2B" w14:textId="77777777" w:rsidR="00AC0250" w:rsidRDefault="00AC0250">
            <w:pPr>
              <w:jc w:val="center"/>
              <w:rPr>
                <w:rFonts w:eastAsia="Times New Roman"/>
                <w:color w:val="000000" w:themeColor="text1"/>
              </w:rPr>
            </w:pPr>
            <w:r>
              <w:rPr>
                <w:rFonts w:eastAsia="Times New Roman"/>
                <w:color w:val="000000" w:themeColor="text1"/>
              </w:rPr>
              <w:t>(0.05)</w:t>
            </w:r>
          </w:p>
        </w:tc>
        <w:tc>
          <w:tcPr>
            <w:tcW w:w="0" w:type="auto"/>
            <w:tcMar>
              <w:top w:w="15" w:type="dxa"/>
              <w:left w:w="15" w:type="dxa"/>
              <w:bottom w:w="15" w:type="dxa"/>
              <w:right w:w="15" w:type="dxa"/>
            </w:tcMar>
            <w:vAlign w:val="center"/>
            <w:hideMark/>
          </w:tcPr>
          <w:p w14:paraId="5E8CF607"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60C74A99" w14:textId="77777777" w:rsidR="00AC0250" w:rsidRDefault="00AC0250">
            <w:pPr>
              <w:jc w:val="center"/>
              <w:rPr>
                <w:rFonts w:eastAsia="Times New Roman"/>
                <w:color w:val="000000" w:themeColor="text1"/>
                <w:sz w:val="20"/>
                <w:szCs w:val="20"/>
              </w:rPr>
            </w:pPr>
            <w:r>
              <w:rPr>
                <w:rFonts w:eastAsia="Times New Roman"/>
                <w:color w:val="000000" w:themeColor="text1"/>
              </w:rPr>
              <w:t>(0.06)</w:t>
            </w:r>
          </w:p>
        </w:tc>
        <w:tc>
          <w:tcPr>
            <w:tcW w:w="0" w:type="auto"/>
            <w:tcMar>
              <w:top w:w="15" w:type="dxa"/>
              <w:left w:w="15" w:type="dxa"/>
              <w:bottom w:w="15" w:type="dxa"/>
              <w:right w:w="15" w:type="dxa"/>
            </w:tcMar>
            <w:vAlign w:val="center"/>
            <w:hideMark/>
          </w:tcPr>
          <w:p w14:paraId="5885CA8A"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1FB7ECBF" w14:textId="77777777" w:rsidR="00AC0250" w:rsidRDefault="00AC0250">
            <w:pPr>
              <w:jc w:val="center"/>
              <w:rPr>
                <w:rFonts w:eastAsia="Times New Roman"/>
                <w:color w:val="000000" w:themeColor="text1"/>
              </w:rPr>
            </w:pPr>
            <w:r>
              <w:rPr>
                <w:rFonts w:eastAsia="Times New Roman"/>
                <w:color w:val="000000" w:themeColor="text1"/>
              </w:rPr>
              <w:t>(0.06)</w:t>
            </w:r>
          </w:p>
        </w:tc>
      </w:tr>
      <w:tr w:rsidR="00AC0250" w14:paraId="304215EB" w14:textId="77777777" w:rsidTr="00AF1A4D">
        <w:trPr>
          <w:tblCellSpacing w:w="15" w:type="dxa"/>
        </w:trPr>
        <w:tc>
          <w:tcPr>
            <w:tcW w:w="0" w:type="auto"/>
            <w:tcMar>
              <w:top w:w="15" w:type="dxa"/>
              <w:left w:w="15" w:type="dxa"/>
              <w:bottom w:w="15" w:type="dxa"/>
              <w:right w:w="15" w:type="dxa"/>
            </w:tcMar>
            <w:vAlign w:val="center"/>
            <w:hideMark/>
          </w:tcPr>
          <w:p w14:paraId="62EC6455" w14:textId="77777777" w:rsidR="00AC0250" w:rsidRDefault="00AC0250">
            <w:pPr>
              <w:rPr>
                <w:rFonts w:eastAsia="Times New Roman"/>
                <w:color w:val="000000" w:themeColor="text1"/>
              </w:rPr>
            </w:pPr>
            <w:r>
              <w:rPr>
                <w:rFonts w:eastAsia="Times New Roman"/>
                <w:color w:val="000000" w:themeColor="text1"/>
              </w:rPr>
              <w:t>Baseline productivity</w:t>
            </w:r>
          </w:p>
        </w:tc>
        <w:tc>
          <w:tcPr>
            <w:tcW w:w="0" w:type="dxa"/>
            <w:tcMar>
              <w:top w:w="15" w:type="dxa"/>
              <w:left w:w="15" w:type="dxa"/>
              <w:bottom w:w="15" w:type="dxa"/>
              <w:right w:w="15" w:type="dxa"/>
            </w:tcMar>
            <w:vAlign w:val="center"/>
            <w:hideMark/>
          </w:tcPr>
          <w:p w14:paraId="21D1ED1E"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0D826261" w14:textId="77777777" w:rsidR="00AC0250" w:rsidRDefault="00AC0250">
            <w:pPr>
              <w:jc w:val="center"/>
              <w:rPr>
                <w:rFonts w:eastAsia="Times New Roman"/>
                <w:color w:val="000000" w:themeColor="text1"/>
                <w:sz w:val="20"/>
                <w:szCs w:val="20"/>
              </w:rPr>
            </w:pPr>
            <w:r>
              <w:rPr>
                <w:rFonts w:eastAsia="Times New Roman"/>
                <w:color w:val="000000" w:themeColor="text1"/>
              </w:rPr>
              <w:t>0.05</w:t>
            </w:r>
          </w:p>
        </w:tc>
        <w:tc>
          <w:tcPr>
            <w:tcW w:w="0" w:type="auto"/>
            <w:tcMar>
              <w:top w:w="15" w:type="dxa"/>
              <w:left w:w="15" w:type="dxa"/>
              <w:bottom w:w="15" w:type="dxa"/>
              <w:right w:w="15" w:type="dxa"/>
            </w:tcMar>
            <w:vAlign w:val="center"/>
            <w:hideMark/>
          </w:tcPr>
          <w:p w14:paraId="5E04EBD8"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7DD897AE" w14:textId="77777777" w:rsidR="00AC0250" w:rsidRDefault="00AC0250">
            <w:pPr>
              <w:jc w:val="center"/>
              <w:rPr>
                <w:rFonts w:eastAsia="Times New Roman"/>
                <w:color w:val="000000" w:themeColor="text1"/>
              </w:rPr>
            </w:pPr>
            <w:r>
              <w:rPr>
                <w:rFonts w:eastAsia="Times New Roman"/>
                <w:color w:val="000000" w:themeColor="text1"/>
              </w:rPr>
              <w:t>0.06</w:t>
            </w:r>
          </w:p>
        </w:tc>
        <w:tc>
          <w:tcPr>
            <w:tcW w:w="0" w:type="auto"/>
            <w:tcMar>
              <w:top w:w="15" w:type="dxa"/>
              <w:left w:w="15" w:type="dxa"/>
              <w:bottom w:w="15" w:type="dxa"/>
              <w:right w:w="15" w:type="dxa"/>
            </w:tcMar>
            <w:vAlign w:val="center"/>
            <w:hideMark/>
          </w:tcPr>
          <w:p w14:paraId="793FE2B9"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22E9BE6E" w14:textId="77777777" w:rsidR="00AC0250" w:rsidRDefault="00AC0250">
            <w:pPr>
              <w:jc w:val="center"/>
              <w:rPr>
                <w:rFonts w:eastAsia="Times New Roman"/>
                <w:color w:val="000000" w:themeColor="text1"/>
                <w:sz w:val="20"/>
                <w:szCs w:val="20"/>
              </w:rPr>
            </w:pPr>
            <w:r>
              <w:rPr>
                <w:rFonts w:eastAsia="Times New Roman"/>
                <w:color w:val="000000" w:themeColor="text1"/>
              </w:rPr>
              <w:t>0.14</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C3B5919"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0BD61DCE" w14:textId="77777777" w:rsidR="00AC0250" w:rsidRDefault="00AC0250">
            <w:pPr>
              <w:jc w:val="center"/>
              <w:rPr>
                <w:rFonts w:eastAsia="Times New Roman"/>
                <w:color w:val="000000" w:themeColor="text1"/>
              </w:rPr>
            </w:pPr>
            <w:r>
              <w:rPr>
                <w:rFonts w:eastAsia="Times New Roman"/>
                <w:color w:val="000000" w:themeColor="text1"/>
              </w:rPr>
              <w:t>0.15</w:t>
            </w:r>
            <w:r>
              <w:rPr>
                <w:rFonts w:eastAsia="Times New Roman"/>
                <w:color w:val="000000" w:themeColor="text1"/>
                <w:vertAlign w:val="superscript"/>
              </w:rPr>
              <w:t>**</w:t>
            </w:r>
          </w:p>
        </w:tc>
      </w:tr>
      <w:tr w:rsidR="00AC0250" w14:paraId="0EE0D34A" w14:textId="77777777" w:rsidTr="00AF1A4D">
        <w:trPr>
          <w:tblCellSpacing w:w="15" w:type="dxa"/>
        </w:trPr>
        <w:tc>
          <w:tcPr>
            <w:tcW w:w="0" w:type="auto"/>
            <w:tcMar>
              <w:top w:w="15" w:type="dxa"/>
              <w:left w:w="15" w:type="dxa"/>
              <w:bottom w:w="15" w:type="dxa"/>
              <w:right w:w="15" w:type="dxa"/>
            </w:tcMar>
            <w:vAlign w:val="center"/>
            <w:hideMark/>
          </w:tcPr>
          <w:p w14:paraId="724FA70B" w14:textId="77777777" w:rsidR="00AC0250" w:rsidRDefault="00AC0250">
            <w:pPr>
              <w:jc w:val="center"/>
              <w:rPr>
                <w:rFonts w:eastAsia="Times New Roman"/>
                <w:color w:val="000000" w:themeColor="text1"/>
              </w:rPr>
            </w:pPr>
            <w:r>
              <w:rPr>
                <w:rFonts w:eastAsia="Times New Roman"/>
                <w:color w:val="000000" w:themeColor="text1"/>
              </w:rPr>
              <w:t>(second 6-week)</w:t>
            </w:r>
          </w:p>
        </w:tc>
        <w:tc>
          <w:tcPr>
            <w:tcW w:w="0" w:type="dxa"/>
            <w:tcMar>
              <w:top w:w="15" w:type="dxa"/>
              <w:left w:w="15" w:type="dxa"/>
              <w:bottom w:w="15" w:type="dxa"/>
              <w:right w:w="15" w:type="dxa"/>
            </w:tcMar>
            <w:vAlign w:val="center"/>
            <w:hideMark/>
          </w:tcPr>
          <w:p w14:paraId="74C8468E"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4247B5A3" w14:textId="77777777" w:rsidR="00AC0250" w:rsidRDefault="00AC0250">
            <w:pPr>
              <w:jc w:val="center"/>
              <w:rPr>
                <w:rFonts w:eastAsia="Times New Roman"/>
                <w:color w:val="000000" w:themeColor="text1"/>
                <w:sz w:val="20"/>
                <w:szCs w:val="20"/>
              </w:rPr>
            </w:pPr>
            <w:r>
              <w:rPr>
                <w:rFonts w:eastAsia="Times New Roman"/>
                <w:color w:val="000000" w:themeColor="text1"/>
              </w:rPr>
              <w:t>(0.05)</w:t>
            </w:r>
          </w:p>
        </w:tc>
        <w:tc>
          <w:tcPr>
            <w:tcW w:w="0" w:type="auto"/>
            <w:tcMar>
              <w:top w:w="15" w:type="dxa"/>
              <w:left w:w="15" w:type="dxa"/>
              <w:bottom w:w="15" w:type="dxa"/>
              <w:right w:w="15" w:type="dxa"/>
            </w:tcMar>
            <w:vAlign w:val="center"/>
            <w:hideMark/>
          </w:tcPr>
          <w:p w14:paraId="54101863"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08847692" w14:textId="77777777" w:rsidR="00AC0250" w:rsidRDefault="00AC0250">
            <w:pPr>
              <w:jc w:val="center"/>
              <w:rPr>
                <w:rFonts w:eastAsia="Times New Roman"/>
                <w:color w:val="000000" w:themeColor="text1"/>
              </w:rPr>
            </w:pPr>
            <w:r>
              <w:rPr>
                <w:rFonts w:eastAsia="Times New Roman"/>
                <w:color w:val="000000" w:themeColor="text1"/>
              </w:rPr>
              <w:t>(0.05)</w:t>
            </w:r>
          </w:p>
        </w:tc>
        <w:tc>
          <w:tcPr>
            <w:tcW w:w="0" w:type="auto"/>
            <w:tcMar>
              <w:top w:w="15" w:type="dxa"/>
              <w:left w:w="15" w:type="dxa"/>
              <w:bottom w:w="15" w:type="dxa"/>
              <w:right w:w="15" w:type="dxa"/>
            </w:tcMar>
            <w:vAlign w:val="center"/>
            <w:hideMark/>
          </w:tcPr>
          <w:p w14:paraId="5CC56207" w14:textId="77777777" w:rsidR="00AC0250" w:rsidRDefault="00AC0250">
            <w:pPr>
              <w:rPr>
                <w:rFonts w:eastAsia="Times New Roman"/>
                <w:color w:val="000000" w:themeColor="text1"/>
              </w:rPr>
            </w:pPr>
          </w:p>
        </w:tc>
        <w:tc>
          <w:tcPr>
            <w:tcW w:w="0" w:type="auto"/>
            <w:tcMar>
              <w:top w:w="15" w:type="dxa"/>
              <w:left w:w="15" w:type="dxa"/>
              <w:bottom w:w="15" w:type="dxa"/>
              <w:right w:w="15" w:type="dxa"/>
            </w:tcMar>
            <w:vAlign w:val="center"/>
            <w:hideMark/>
          </w:tcPr>
          <w:p w14:paraId="1B4EA014" w14:textId="77777777" w:rsidR="00AC0250" w:rsidRDefault="00AC0250">
            <w:pPr>
              <w:jc w:val="center"/>
              <w:rPr>
                <w:rFonts w:eastAsia="Times New Roman"/>
                <w:color w:val="000000" w:themeColor="text1"/>
                <w:sz w:val="20"/>
                <w:szCs w:val="20"/>
              </w:rPr>
            </w:pPr>
            <w:r>
              <w:rPr>
                <w:rFonts w:eastAsia="Times New Roman"/>
                <w:color w:val="000000" w:themeColor="text1"/>
              </w:rPr>
              <w:t>(0.05)</w:t>
            </w:r>
          </w:p>
        </w:tc>
        <w:tc>
          <w:tcPr>
            <w:tcW w:w="0" w:type="auto"/>
            <w:tcMar>
              <w:top w:w="15" w:type="dxa"/>
              <w:left w:w="15" w:type="dxa"/>
              <w:bottom w:w="15" w:type="dxa"/>
              <w:right w:w="15" w:type="dxa"/>
            </w:tcMar>
            <w:vAlign w:val="center"/>
            <w:hideMark/>
          </w:tcPr>
          <w:p w14:paraId="325FEA92" w14:textId="77777777" w:rsidR="00AC0250" w:rsidRDefault="00AC0250">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24B6AB92" w14:textId="77777777" w:rsidR="00AC0250" w:rsidRDefault="00AC0250">
            <w:pPr>
              <w:jc w:val="center"/>
              <w:rPr>
                <w:rFonts w:eastAsia="Times New Roman"/>
                <w:color w:val="000000" w:themeColor="text1"/>
              </w:rPr>
            </w:pPr>
            <w:r>
              <w:rPr>
                <w:rFonts w:eastAsia="Times New Roman"/>
                <w:color w:val="000000" w:themeColor="text1"/>
              </w:rPr>
              <w:t>(0.05)</w:t>
            </w:r>
          </w:p>
        </w:tc>
      </w:tr>
      <w:tr w:rsidR="00AC0250" w14:paraId="209EA295" w14:textId="77777777" w:rsidTr="00AF1A4D">
        <w:trPr>
          <w:tblCellSpacing w:w="15" w:type="dxa"/>
        </w:trPr>
        <w:tc>
          <w:tcPr>
            <w:tcW w:w="0" w:type="auto"/>
            <w:tcMar>
              <w:top w:w="15" w:type="dxa"/>
              <w:left w:w="15" w:type="dxa"/>
              <w:bottom w:w="15" w:type="dxa"/>
              <w:right w:w="15" w:type="dxa"/>
            </w:tcMar>
            <w:vAlign w:val="center"/>
            <w:hideMark/>
          </w:tcPr>
          <w:p w14:paraId="621669CA" w14:textId="77777777" w:rsidR="00AC0250" w:rsidRDefault="00AC0250">
            <w:pPr>
              <w:rPr>
                <w:rFonts w:eastAsia="Times New Roman"/>
                <w:color w:val="000000" w:themeColor="text1"/>
              </w:rPr>
            </w:pPr>
            <w:r>
              <w:rPr>
                <w:rFonts w:eastAsia="Times New Roman"/>
                <w:color w:val="000000" w:themeColor="text1"/>
              </w:rPr>
              <w:t>Constant</w:t>
            </w:r>
          </w:p>
        </w:tc>
        <w:tc>
          <w:tcPr>
            <w:tcW w:w="0" w:type="dxa"/>
            <w:tcMar>
              <w:top w:w="15" w:type="dxa"/>
              <w:left w:w="15" w:type="dxa"/>
              <w:bottom w:w="15" w:type="dxa"/>
              <w:right w:w="15" w:type="dxa"/>
            </w:tcMar>
            <w:vAlign w:val="center"/>
            <w:hideMark/>
          </w:tcPr>
          <w:p w14:paraId="10E55529" w14:textId="77777777" w:rsidR="00AC0250" w:rsidRDefault="00AC0250">
            <w:pPr>
              <w:jc w:val="center"/>
              <w:rPr>
                <w:rFonts w:eastAsia="Times New Roman"/>
                <w:color w:val="000000" w:themeColor="text1"/>
              </w:rPr>
            </w:pPr>
            <w:r>
              <w:rPr>
                <w:rFonts w:eastAsia="Times New Roman"/>
                <w:color w:val="000000" w:themeColor="text1"/>
              </w:rPr>
              <w:t>6,333.20</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4900B327" w14:textId="77777777" w:rsidR="00AC0250" w:rsidRDefault="00AC0250">
            <w:pPr>
              <w:jc w:val="center"/>
              <w:rPr>
                <w:rFonts w:eastAsia="Times New Roman"/>
                <w:color w:val="000000" w:themeColor="text1"/>
              </w:rPr>
            </w:pPr>
            <w:r>
              <w:rPr>
                <w:rFonts w:eastAsia="Times New Roman"/>
                <w:color w:val="000000" w:themeColor="text1"/>
              </w:rPr>
              <w:t>4,051.23</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AE5ADEB" w14:textId="77777777" w:rsidR="00AC0250" w:rsidRDefault="00AC0250">
            <w:pPr>
              <w:jc w:val="center"/>
              <w:rPr>
                <w:rFonts w:eastAsia="Times New Roman"/>
                <w:color w:val="000000" w:themeColor="text1"/>
              </w:rPr>
            </w:pPr>
            <w:r>
              <w:rPr>
                <w:rFonts w:eastAsia="Times New Roman"/>
                <w:color w:val="000000" w:themeColor="text1"/>
              </w:rPr>
              <w:t>4,812.30</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184DE68B" w14:textId="77777777" w:rsidR="00AC0250" w:rsidRDefault="00AC0250">
            <w:pPr>
              <w:jc w:val="center"/>
              <w:rPr>
                <w:rFonts w:eastAsia="Times New Roman"/>
                <w:color w:val="000000" w:themeColor="text1"/>
              </w:rPr>
            </w:pPr>
            <w:r>
              <w:rPr>
                <w:rFonts w:eastAsia="Times New Roman"/>
                <w:color w:val="000000" w:themeColor="text1"/>
              </w:rPr>
              <w:t>3,083.37</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F92119F" w14:textId="77777777" w:rsidR="00AC0250" w:rsidRDefault="00AC0250">
            <w:pPr>
              <w:jc w:val="center"/>
              <w:rPr>
                <w:rFonts w:eastAsia="Times New Roman"/>
                <w:color w:val="000000" w:themeColor="text1"/>
              </w:rPr>
            </w:pPr>
            <w:r>
              <w:rPr>
                <w:rFonts w:eastAsia="Times New Roman"/>
                <w:color w:val="000000" w:themeColor="text1"/>
              </w:rPr>
              <w:t>7,639.20</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21BB0AA2" w14:textId="77777777" w:rsidR="00AC0250" w:rsidRDefault="00AC0250">
            <w:pPr>
              <w:jc w:val="center"/>
              <w:rPr>
                <w:rFonts w:eastAsia="Times New Roman"/>
                <w:color w:val="000000" w:themeColor="text1"/>
              </w:rPr>
            </w:pPr>
            <w:r>
              <w:rPr>
                <w:rFonts w:eastAsia="Times New Roman"/>
                <w:color w:val="000000" w:themeColor="text1"/>
              </w:rPr>
              <w:t>5,870.74</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1F93A4B9" w14:textId="77777777" w:rsidR="00AC0250" w:rsidRDefault="00AC0250">
            <w:pPr>
              <w:jc w:val="center"/>
              <w:rPr>
                <w:rFonts w:eastAsia="Times New Roman"/>
                <w:color w:val="000000" w:themeColor="text1"/>
              </w:rPr>
            </w:pPr>
            <w:r>
              <w:rPr>
                <w:rFonts w:eastAsia="Times New Roman"/>
                <w:color w:val="000000" w:themeColor="text1"/>
              </w:rPr>
              <w:t>5,742.59</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E2305B3" w14:textId="77777777" w:rsidR="00AC0250" w:rsidRDefault="00AC0250">
            <w:pPr>
              <w:jc w:val="center"/>
              <w:rPr>
                <w:rFonts w:eastAsia="Times New Roman"/>
                <w:color w:val="000000" w:themeColor="text1"/>
              </w:rPr>
            </w:pPr>
            <w:r>
              <w:rPr>
                <w:rFonts w:eastAsia="Times New Roman"/>
                <w:color w:val="000000" w:themeColor="text1"/>
              </w:rPr>
              <w:t>4,247.47</w:t>
            </w:r>
            <w:r>
              <w:rPr>
                <w:rFonts w:eastAsia="Times New Roman"/>
                <w:color w:val="000000" w:themeColor="text1"/>
                <w:vertAlign w:val="superscript"/>
              </w:rPr>
              <w:t>***</w:t>
            </w:r>
          </w:p>
        </w:tc>
      </w:tr>
      <w:tr w:rsidR="00AC0250" w14:paraId="5BC5F636" w14:textId="77777777" w:rsidTr="00AF1A4D">
        <w:trPr>
          <w:tblCellSpacing w:w="15" w:type="dxa"/>
        </w:trPr>
        <w:tc>
          <w:tcPr>
            <w:tcW w:w="0" w:type="auto"/>
            <w:tcMar>
              <w:top w:w="15" w:type="dxa"/>
              <w:left w:w="15" w:type="dxa"/>
              <w:bottom w:w="15" w:type="dxa"/>
              <w:right w:w="15" w:type="dxa"/>
            </w:tcMar>
            <w:vAlign w:val="center"/>
            <w:hideMark/>
          </w:tcPr>
          <w:p w14:paraId="00D00008" w14:textId="77777777" w:rsidR="00AC0250" w:rsidRDefault="00AC0250">
            <w:pPr>
              <w:rPr>
                <w:rFonts w:eastAsia="Times New Roman"/>
                <w:color w:val="000000" w:themeColor="text1"/>
              </w:rPr>
            </w:pPr>
          </w:p>
        </w:tc>
        <w:tc>
          <w:tcPr>
            <w:tcW w:w="0" w:type="dxa"/>
            <w:tcMar>
              <w:top w:w="15" w:type="dxa"/>
              <w:left w:w="15" w:type="dxa"/>
              <w:bottom w:w="15" w:type="dxa"/>
              <w:right w:w="15" w:type="dxa"/>
            </w:tcMar>
            <w:vAlign w:val="center"/>
            <w:hideMark/>
          </w:tcPr>
          <w:p w14:paraId="469DD479" w14:textId="77777777" w:rsidR="00AC0250" w:rsidRDefault="00AC0250">
            <w:pPr>
              <w:jc w:val="center"/>
              <w:rPr>
                <w:rFonts w:eastAsia="Times New Roman"/>
                <w:color w:val="000000" w:themeColor="text1"/>
              </w:rPr>
            </w:pPr>
            <w:r>
              <w:rPr>
                <w:rFonts w:eastAsia="Times New Roman"/>
                <w:color w:val="000000" w:themeColor="text1"/>
              </w:rPr>
              <w:t>(468.87)</w:t>
            </w:r>
          </w:p>
        </w:tc>
        <w:tc>
          <w:tcPr>
            <w:tcW w:w="0" w:type="auto"/>
            <w:tcMar>
              <w:top w:w="15" w:type="dxa"/>
              <w:left w:w="15" w:type="dxa"/>
              <w:bottom w:w="15" w:type="dxa"/>
              <w:right w:w="15" w:type="dxa"/>
            </w:tcMar>
            <w:vAlign w:val="center"/>
            <w:hideMark/>
          </w:tcPr>
          <w:p w14:paraId="2FED0E2F" w14:textId="77777777" w:rsidR="00AC0250" w:rsidRDefault="00AC0250">
            <w:pPr>
              <w:jc w:val="center"/>
              <w:rPr>
                <w:rFonts w:eastAsia="Times New Roman"/>
                <w:color w:val="000000" w:themeColor="text1"/>
              </w:rPr>
            </w:pPr>
            <w:r>
              <w:rPr>
                <w:rFonts w:eastAsia="Times New Roman"/>
                <w:color w:val="000000" w:themeColor="text1"/>
              </w:rPr>
              <w:t>(416.00)</w:t>
            </w:r>
          </w:p>
        </w:tc>
        <w:tc>
          <w:tcPr>
            <w:tcW w:w="0" w:type="auto"/>
            <w:tcMar>
              <w:top w:w="15" w:type="dxa"/>
              <w:left w:w="15" w:type="dxa"/>
              <w:bottom w:w="15" w:type="dxa"/>
              <w:right w:w="15" w:type="dxa"/>
            </w:tcMar>
            <w:vAlign w:val="center"/>
            <w:hideMark/>
          </w:tcPr>
          <w:p w14:paraId="3445F96A" w14:textId="77777777" w:rsidR="00AC0250" w:rsidRDefault="00AC0250">
            <w:pPr>
              <w:jc w:val="center"/>
              <w:rPr>
                <w:rFonts w:eastAsia="Times New Roman"/>
                <w:color w:val="000000" w:themeColor="text1"/>
              </w:rPr>
            </w:pPr>
            <w:r>
              <w:rPr>
                <w:rFonts w:eastAsia="Times New Roman"/>
                <w:color w:val="000000" w:themeColor="text1"/>
              </w:rPr>
              <w:t>(346.98)</w:t>
            </w:r>
          </w:p>
        </w:tc>
        <w:tc>
          <w:tcPr>
            <w:tcW w:w="0" w:type="auto"/>
            <w:tcMar>
              <w:top w:w="15" w:type="dxa"/>
              <w:left w:w="15" w:type="dxa"/>
              <w:bottom w:w="15" w:type="dxa"/>
              <w:right w:w="15" w:type="dxa"/>
            </w:tcMar>
            <w:vAlign w:val="center"/>
            <w:hideMark/>
          </w:tcPr>
          <w:p w14:paraId="7B7E3743" w14:textId="77777777" w:rsidR="00AC0250" w:rsidRDefault="00AC0250">
            <w:pPr>
              <w:jc w:val="center"/>
              <w:rPr>
                <w:rFonts w:eastAsia="Times New Roman"/>
                <w:color w:val="000000" w:themeColor="text1"/>
              </w:rPr>
            </w:pPr>
            <w:r>
              <w:rPr>
                <w:rFonts w:eastAsia="Times New Roman"/>
                <w:color w:val="000000" w:themeColor="text1"/>
              </w:rPr>
              <w:t>(304.98)</w:t>
            </w:r>
          </w:p>
        </w:tc>
        <w:tc>
          <w:tcPr>
            <w:tcW w:w="0" w:type="auto"/>
            <w:tcMar>
              <w:top w:w="15" w:type="dxa"/>
              <w:left w:w="15" w:type="dxa"/>
              <w:bottom w:w="15" w:type="dxa"/>
              <w:right w:w="15" w:type="dxa"/>
            </w:tcMar>
            <w:vAlign w:val="center"/>
            <w:hideMark/>
          </w:tcPr>
          <w:p w14:paraId="341B0ACA" w14:textId="77777777" w:rsidR="00AC0250" w:rsidRDefault="00AC0250">
            <w:pPr>
              <w:jc w:val="center"/>
              <w:rPr>
                <w:rFonts w:eastAsia="Times New Roman"/>
                <w:color w:val="000000" w:themeColor="text1"/>
              </w:rPr>
            </w:pPr>
            <w:r>
              <w:rPr>
                <w:rFonts w:eastAsia="Times New Roman"/>
                <w:color w:val="000000" w:themeColor="text1"/>
              </w:rPr>
              <w:t>(283.91)</w:t>
            </w:r>
          </w:p>
        </w:tc>
        <w:tc>
          <w:tcPr>
            <w:tcW w:w="0" w:type="auto"/>
            <w:tcMar>
              <w:top w:w="15" w:type="dxa"/>
              <w:left w:w="15" w:type="dxa"/>
              <w:bottom w:w="15" w:type="dxa"/>
              <w:right w:w="15" w:type="dxa"/>
            </w:tcMar>
            <w:vAlign w:val="center"/>
            <w:hideMark/>
          </w:tcPr>
          <w:p w14:paraId="0C79AE32" w14:textId="77777777" w:rsidR="00AC0250" w:rsidRDefault="00AC0250">
            <w:pPr>
              <w:jc w:val="center"/>
              <w:rPr>
                <w:rFonts w:eastAsia="Times New Roman"/>
                <w:color w:val="000000" w:themeColor="text1"/>
              </w:rPr>
            </w:pPr>
            <w:r>
              <w:rPr>
                <w:rFonts w:eastAsia="Times New Roman"/>
                <w:color w:val="000000" w:themeColor="text1"/>
              </w:rPr>
              <w:t>(394.36)</w:t>
            </w:r>
          </w:p>
        </w:tc>
        <w:tc>
          <w:tcPr>
            <w:tcW w:w="0" w:type="auto"/>
            <w:tcMar>
              <w:top w:w="15" w:type="dxa"/>
              <w:left w:w="15" w:type="dxa"/>
              <w:bottom w:w="15" w:type="dxa"/>
              <w:right w:w="15" w:type="dxa"/>
            </w:tcMar>
            <w:vAlign w:val="center"/>
            <w:hideMark/>
          </w:tcPr>
          <w:p w14:paraId="331C5A3B" w14:textId="77777777" w:rsidR="00AC0250" w:rsidRDefault="00AC0250">
            <w:pPr>
              <w:jc w:val="center"/>
              <w:rPr>
                <w:rFonts w:eastAsia="Times New Roman"/>
                <w:color w:val="000000" w:themeColor="text1"/>
              </w:rPr>
            </w:pPr>
            <w:r>
              <w:rPr>
                <w:rFonts w:eastAsia="Times New Roman"/>
                <w:color w:val="000000" w:themeColor="text1"/>
              </w:rPr>
              <w:t>(209.45)</w:t>
            </w:r>
          </w:p>
        </w:tc>
        <w:tc>
          <w:tcPr>
            <w:tcW w:w="0" w:type="auto"/>
            <w:tcMar>
              <w:top w:w="15" w:type="dxa"/>
              <w:left w:w="15" w:type="dxa"/>
              <w:bottom w:w="15" w:type="dxa"/>
              <w:right w:w="15" w:type="dxa"/>
            </w:tcMar>
            <w:vAlign w:val="center"/>
            <w:hideMark/>
          </w:tcPr>
          <w:p w14:paraId="61BE4766" w14:textId="77777777" w:rsidR="00AC0250" w:rsidRDefault="00AC0250">
            <w:pPr>
              <w:jc w:val="center"/>
              <w:rPr>
                <w:rFonts w:eastAsia="Times New Roman"/>
                <w:color w:val="000000" w:themeColor="text1"/>
              </w:rPr>
            </w:pPr>
            <w:r>
              <w:rPr>
                <w:rFonts w:eastAsia="Times New Roman"/>
                <w:color w:val="000000" w:themeColor="text1"/>
              </w:rPr>
              <w:t>(309.00)</w:t>
            </w:r>
          </w:p>
        </w:tc>
      </w:tr>
      <w:tr w:rsidR="00AC0250" w14:paraId="4C41508A" w14:textId="77777777" w:rsidTr="00AF1A4D">
        <w:trPr>
          <w:tblCellSpacing w:w="15" w:type="dxa"/>
        </w:trPr>
        <w:tc>
          <w:tcPr>
            <w:tcW w:w="0" w:type="dxa"/>
            <w:gridSpan w:val="9"/>
            <w:tcBorders>
              <w:top w:val="nil"/>
              <w:left w:val="nil"/>
              <w:bottom w:val="single" w:sz="6" w:space="0" w:color="000000"/>
              <w:right w:val="nil"/>
            </w:tcBorders>
            <w:tcMar>
              <w:top w:w="15" w:type="dxa"/>
              <w:left w:w="15" w:type="dxa"/>
              <w:bottom w:w="15" w:type="dxa"/>
              <w:right w:w="15" w:type="dxa"/>
            </w:tcMar>
            <w:vAlign w:val="center"/>
          </w:tcPr>
          <w:p w14:paraId="54834D82" w14:textId="77777777" w:rsidR="00AC0250" w:rsidRDefault="00AC0250">
            <w:pPr>
              <w:jc w:val="center"/>
              <w:rPr>
                <w:rFonts w:eastAsia="Times New Roman"/>
                <w:color w:val="000000" w:themeColor="text1"/>
                <w:sz w:val="20"/>
                <w:szCs w:val="20"/>
              </w:rPr>
            </w:pPr>
          </w:p>
        </w:tc>
      </w:tr>
      <w:tr w:rsidR="00AC0250" w14:paraId="694A609F" w14:textId="77777777" w:rsidTr="00AF1A4D">
        <w:trPr>
          <w:tblCellSpacing w:w="15" w:type="dxa"/>
        </w:trPr>
        <w:tc>
          <w:tcPr>
            <w:tcW w:w="0" w:type="auto"/>
            <w:tcMar>
              <w:top w:w="15" w:type="dxa"/>
              <w:left w:w="15" w:type="dxa"/>
              <w:bottom w:w="15" w:type="dxa"/>
              <w:right w:w="15" w:type="dxa"/>
            </w:tcMar>
            <w:vAlign w:val="center"/>
          </w:tcPr>
          <w:p w14:paraId="00BB8F96" w14:textId="77777777" w:rsidR="00AC0250" w:rsidRDefault="00AC0250">
            <w:pPr>
              <w:rPr>
                <w:rFonts w:eastAsia="Times New Roman"/>
                <w:color w:val="000000" w:themeColor="text1"/>
              </w:rPr>
            </w:pPr>
          </w:p>
        </w:tc>
        <w:tc>
          <w:tcPr>
            <w:tcW w:w="0" w:type="dxa"/>
            <w:gridSpan w:val="8"/>
            <w:tcMar>
              <w:top w:w="15" w:type="dxa"/>
              <w:left w:w="15" w:type="dxa"/>
              <w:bottom w:w="15" w:type="dxa"/>
              <w:right w:w="15" w:type="dxa"/>
            </w:tcMar>
            <w:vAlign w:val="center"/>
          </w:tcPr>
          <w:p w14:paraId="36800B9D" w14:textId="77777777" w:rsidR="00AC0250" w:rsidRDefault="00AC0250">
            <w:pPr>
              <w:jc w:val="right"/>
              <w:rPr>
                <w:rFonts w:eastAsia="Times New Roman"/>
                <w:color w:val="000000" w:themeColor="text1"/>
              </w:rPr>
            </w:pPr>
          </w:p>
        </w:tc>
      </w:tr>
    </w:tbl>
    <w:p w14:paraId="6569B037" w14:textId="77777777" w:rsidR="00AC0250" w:rsidRDefault="00AC0250" w:rsidP="00AC0250">
      <w:pPr>
        <w:rPr>
          <w:rFonts w:eastAsia="Times New Roman"/>
          <w:color w:val="000000" w:themeColor="text1"/>
        </w:rPr>
      </w:pPr>
      <w:r>
        <w:rPr>
          <w:rStyle w:val="Emphasis"/>
          <w:rFonts w:eastAsia="Times New Roman"/>
          <w:color w:val="000000" w:themeColor="text1"/>
        </w:rPr>
        <w:t xml:space="preserve">Note: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0.05;</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0.01;</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0.001.</w:t>
      </w:r>
    </w:p>
    <w:p w14:paraId="229A22DF" w14:textId="77777777" w:rsidR="00AC0250" w:rsidRDefault="00AC0250" w:rsidP="00AC0250">
      <w:pPr>
        <w:spacing w:line="480" w:lineRule="auto"/>
        <w:rPr>
          <w:color w:val="000000" w:themeColor="text1"/>
        </w:rPr>
      </w:pPr>
    </w:p>
    <w:p w14:paraId="0E388647" w14:textId="77777777" w:rsidR="00AC0250" w:rsidRDefault="00AC0250" w:rsidP="00AC0250">
      <w:pPr>
        <w:spacing w:line="480" w:lineRule="auto"/>
        <w:rPr>
          <w:color w:val="000000" w:themeColor="text1"/>
        </w:rPr>
      </w:pPr>
      <w:r>
        <w:rPr>
          <w:color w:val="000000" w:themeColor="text1"/>
        </w:rPr>
        <w:br w:type="page"/>
      </w:r>
    </w:p>
    <w:p w14:paraId="29840D4A" w14:textId="77777777" w:rsidR="00AC0250" w:rsidRDefault="00AC0250" w:rsidP="00AC0250">
      <w:pPr>
        <w:spacing w:line="480" w:lineRule="auto"/>
        <w:rPr>
          <w:rFonts w:eastAsiaTheme="majorEastAsia"/>
          <w:color w:val="000000" w:themeColor="text1"/>
        </w:rPr>
        <w:sectPr w:rsidR="00AC0250">
          <w:pgSz w:w="15840" w:h="12240" w:orient="landscape"/>
          <w:pgMar w:top="1440" w:right="1440" w:bottom="1440" w:left="1440" w:header="720" w:footer="720" w:gutter="0"/>
          <w:cols w:space="720"/>
        </w:sectPr>
      </w:pPr>
    </w:p>
    <w:p w14:paraId="18BE542F" w14:textId="52CB15A5" w:rsidR="00C61785" w:rsidRPr="007B4D94" w:rsidRDefault="00C61785" w:rsidP="0034647F">
      <w:pPr>
        <w:pStyle w:val="Heading3"/>
        <w:rPr>
          <w:rFonts w:ascii="Times New Roman" w:hAnsi="Times New Roman" w:cs="Times New Roman"/>
          <w:b/>
          <w:bCs/>
          <w:color w:val="000000" w:themeColor="text1"/>
        </w:rPr>
      </w:pPr>
      <w:bookmarkStart w:id="9" w:name="_Toc94560051"/>
      <w:r w:rsidRPr="007B4D94">
        <w:rPr>
          <w:rFonts w:ascii="Times New Roman" w:hAnsi="Times New Roman" w:cs="Times New Roman"/>
          <w:b/>
          <w:bCs/>
          <w:color w:val="000000" w:themeColor="text1"/>
        </w:rPr>
        <w:lastRenderedPageBreak/>
        <w:t>Section D5 – Robustness checks with randomization inference.</w:t>
      </w:r>
      <w:bookmarkEnd w:id="9"/>
    </w:p>
    <w:p w14:paraId="540A49FC" w14:textId="77777777" w:rsidR="007B4D94" w:rsidRPr="007B4D94" w:rsidRDefault="007B4D94" w:rsidP="007B4D94"/>
    <w:p w14:paraId="58B03ECD" w14:textId="339E3E20" w:rsidR="00C61785" w:rsidRDefault="00D76F3C" w:rsidP="00C61785">
      <w:pPr>
        <w:spacing w:line="480" w:lineRule="auto"/>
        <w:ind w:firstLine="720"/>
        <w:rPr>
          <w:color w:val="000000" w:themeColor="text1"/>
        </w:rPr>
      </w:pPr>
      <w:r>
        <w:rPr>
          <w:color w:val="000000" w:themeColor="text1"/>
        </w:rPr>
        <w:t xml:space="preserve">Since we do not have a large number of clusters (work groups), </w:t>
      </w:r>
      <w:r w:rsidR="00915A10">
        <w:rPr>
          <w:color w:val="000000" w:themeColor="text1"/>
        </w:rPr>
        <w:t>we also report the results using randomization inference</w:t>
      </w:r>
      <w:r w:rsidR="001348F8">
        <w:rPr>
          <w:color w:val="000000" w:themeColor="text1"/>
        </w:rPr>
        <w:t xml:space="preserve"> over all the possible randomizations that could have occurred according to the design (Gerber &amp; Green, 2012)</w:t>
      </w:r>
      <w:r w:rsidR="00915A10">
        <w:rPr>
          <w:color w:val="000000" w:themeColor="text1"/>
        </w:rPr>
        <w:t>.</w:t>
      </w:r>
      <w:r w:rsidR="001348F8">
        <w:rPr>
          <w:color w:val="000000" w:themeColor="text1"/>
        </w:rPr>
        <w:t xml:space="preserve"> We use the “ri2” R package for randomization inference, in a blocked-and-clustered design (Coppock, 2020).</w:t>
      </w:r>
      <w:r w:rsidR="00915A10">
        <w:rPr>
          <w:color w:val="000000" w:themeColor="text1"/>
        </w:rPr>
        <w:t xml:space="preserve"> </w:t>
      </w:r>
      <w:r w:rsidR="00D11AD6">
        <w:rPr>
          <w:color w:val="000000" w:themeColor="text1"/>
        </w:rPr>
        <w:t xml:space="preserve">We change the random assignment declaration to accommodate the fact that clusters of work groups are assigned to treatment and control within seven separate production departments. </w:t>
      </w:r>
      <w:r w:rsidR="00C61785">
        <w:rPr>
          <w:color w:val="000000" w:themeColor="text1"/>
        </w:rPr>
        <w:t>The results were consistent.</w:t>
      </w:r>
    </w:p>
    <w:p w14:paraId="7C66335C" w14:textId="77777777" w:rsidR="00C61785" w:rsidRDefault="00C61785" w:rsidP="00C61785">
      <w:pPr>
        <w:spacing w:line="480" w:lineRule="auto"/>
        <w:ind w:firstLine="720"/>
        <w:rPr>
          <w:b/>
          <w:i/>
          <w:color w:val="000000" w:themeColor="text1"/>
        </w:rPr>
      </w:pPr>
      <w:r>
        <w:rPr>
          <w:b/>
          <w:i/>
          <w:color w:val="000000" w:themeColor="text1"/>
        </w:rPr>
        <w:t>Worker productivity.</w:t>
      </w:r>
    </w:p>
    <w:p w14:paraId="77CD380B" w14:textId="393DED81" w:rsidR="00C61785" w:rsidRDefault="00C61785" w:rsidP="00C61785">
      <w:pPr>
        <w:spacing w:line="480" w:lineRule="auto"/>
        <w:ind w:firstLine="720"/>
        <w:rPr>
          <w:color w:val="000000" w:themeColor="text1"/>
        </w:rPr>
      </w:pPr>
      <w:r>
        <w:rPr>
          <w:color w:val="000000" w:themeColor="text1"/>
        </w:rPr>
        <w:t>In the six-week period of the experiment, workers who participated in weekly participatory meetings were significantly more productive than workers who had a weekly outside observer at their meeting. The difference is large in monetary terms, and is robust to different measures of productivity (refer to Table S</w:t>
      </w:r>
      <w:r w:rsidR="00E158D7">
        <w:rPr>
          <w:color w:val="000000" w:themeColor="text1"/>
        </w:rPr>
        <w:t>7</w:t>
      </w:r>
      <w:r>
        <w:rPr>
          <w:color w:val="000000" w:themeColor="text1"/>
        </w:rPr>
        <w:t xml:space="preserve">). Treatment workers earned </w:t>
      </w:r>
      <w:r w:rsidR="00AB6D66">
        <w:rPr>
          <w:color w:val="000000" w:themeColor="text1"/>
        </w:rPr>
        <w:t>584.40</w:t>
      </w:r>
      <w:r>
        <w:rPr>
          <w:color w:val="000000" w:themeColor="text1"/>
        </w:rPr>
        <w:t xml:space="preserve"> Yuan ($8</w:t>
      </w:r>
      <w:r w:rsidR="007D3FF5">
        <w:rPr>
          <w:color w:val="000000" w:themeColor="text1"/>
        </w:rPr>
        <w:t>9</w:t>
      </w:r>
      <w:r>
        <w:rPr>
          <w:color w:val="000000" w:themeColor="text1"/>
        </w:rPr>
        <w:t>) more than the control workers over the course of six weeks (</w:t>
      </w:r>
      <w:r>
        <w:rPr>
          <w:i/>
          <w:color w:val="000000" w:themeColor="text1"/>
        </w:rPr>
        <w:t>p</w:t>
      </w:r>
      <w:r>
        <w:rPr>
          <w:color w:val="000000" w:themeColor="text1"/>
        </w:rPr>
        <w:t xml:space="preserve"> = 0.0</w:t>
      </w:r>
      <w:r w:rsidR="00AB6D66">
        <w:rPr>
          <w:color w:val="000000" w:themeColor="text1"/>
        </w:rPr>
        <w:t>33</w:t>
      </w:r>
      <w:r>
        <w:rPr>
          <w:color w:val="000000" w:themeColor="text1"/>
        </w:rPr>
        <w:t xml:space="preserve">). In addition, treatment workers produced </w:t>
      </w:r>
      <w:r w:rsidR="00AB6D66">
        <w:rPr>
          <w:color w:val="000000" w:themeColor="text1"/>
        </w:rPr>
        <w:t>363.67</w:t>
      </w:r>
      <w:r>
        <w:rPr>
          <w:color w:val="000000" w:themeColor="text1"/>
        </w:rPr>
        <w:t xml:space="preserve"> Yuan ($5</w:t>
      </w:r>
      <w:r w:rsidR="007D3FF5">
        <w:rPr>
          <w:color w:val="000000" w:themeColor="text1"/>
        </w:rPr>
        <w:t>5</w:t>
      </w:r>
      <w:r>
        <w:rPr>
          <w:color w:val="000000" w:themeColor="text1"/>
        </w:rPr>
        <w:t>) more goods in market value (measured by raw amount produced) than control workers (</w:t>
      </w:r>
      <w:r>
        <w:rPr>
          <w:i/>
          <w:color w:val="000000" w:themeColor="text1"/>
        </w:rPr>
        <w:t>p</w:t>
      </w:r>
      <w:r>
        <w:rPr>
          <w:color w:val="000000" w:themeColor="text1"/>
        </w:rPr>
        <w:t xml:space="preserve"> = .0</w:t>
      </w:r>
      <w:r w:rsidR="00AB6D66">
        <w:rPr>
          <w:color w:val="000000" w:themeColor="text1"/>
        </w:rPr>
        <w:t>36</w:t>
      </w:r>
      <w:r>
        <w:rPr>
          <w:color w:val="000000" w:themeColor="text1"/>
        </w:rPr>
        <w:t xml:space="preserve">). Thus, participatory meetings increased productivity from both the workers’ and factory management’s perspective. These results are robust to using departmental fixed effects and baseline covariates. </w:t>
      </w:r>
    </w:p>
    <w:p w14:paraId="16EC064B" w14:textId="77777777" w:rsidR="00C61785" w:rsidRDefault="00C61785" w:rsidP="00C61785">
      <w:pPr>
        <w:spacing w:line="480" w:lineRule="auto"/>
        <w:ind w:firstLine="720"/>
        <w:rPr>
          <w:i/>
          <w:color w:val="000000" w:themeColor="text1"/>
        </w:rPr>
      </w:pPr>
      <w:r>
        <w:rPr>
          <w:b/>
          <w:i/>
          <w:color w:val="000000" w:themeColor="text1"/>
        </w:rPr>
        <w:t>Long-term worker productivity.</w:t>
      </w:r>
    </w:p>
    <w:p w14:paraId="77BA2E4E" w14:textId="5051B598" w:rsidR="00C61785" w:rsidRDefault="00C61785" w:rsidP="00C61785">
      <w:pPr>
        <w:pStyle w:val="ListParagraph"/>
        <w:spacing w:line="480" w:lineRule="auto"/>
        <w:ind w:left="0" w:firstLine="720"/>
        <w:rPr>
          <w:color w:val="000000" w:themeColor="text1"/>
        </w:rPr>
      </w:pPr>
      <w:r>
        <w:rPr>
          <w:color w:val="000000" w:themeColor="text1"/>
        </w:rPr>
        <w:t xml:space="preserve">The productivity gains among workers in the participatory meetings condition relative to observer condition sustained for at least 6 weeks after the experiment, during which all workers returned to their previous regular morning meeting schedule without group discussion. The sustained gains were observed for both gross salary and raw amount produced. Workers who participated in participatory meetings earned </w:t>
      </w:r>
      <w:r w:rsidR="00AB6D66">
        <w:rPr>
          <w:color w:val="000000" w:themeColor="text1"/>
        </w:rPr>
        <w:t>507.49</w:t>
      </w:r>
      <w:r>
        <w:rPr>
          <w:color w:val="000000" w:themeColor="text1"/>
        </w:rPr>
        <w:t xml:space="preserve"> Yuan ($</w:t>
      </w:r>
      <w:r w:rsidR="007D3FF5">
        <w:rPr>
          <w:color w:val="000000" w:themeColor="text1"/>
        </w:rPr>
        <w:t>77</w:t>
      </w:r>
      <w:r>
        <w:rPr>
          <w:color w:val="000000" w:themeColor="text1"/>
        </w:rPr>
        <w:t xml:space="preserve">.00) more than workers in the </w:t>
      </w:r>
      <w:r>
        <w:rPr>
          <w:color w:val="000000" w:themeColor="text1"/>
        </w:rPr>
        <w:lastRenderedPageBreak/>
        <w:t>observer condition (</w:t>
      </w:r>
      <w:r>
        <w:rPr>
          <w:i/>
          <w:color w:val="000000" w:themeColor="text1"/>
        </w:rPr>
        <w:t>p</w:t>
      </w:r>
      <w:r>
        <w:rPr>
          <w:color w:val="000000" w:themeColor="text1"/>
        </w:rPr>
        <w:t xml:space="preserve"> = 0.0</w:t>
      </w:r>
      <w:r w:rsidR="00AB6D66">
        <w:rPr>
          <w:color w:val="000000" w:themeColor="text1"/>
        </w:rPr>
        <w:t>22</w:t>
      </w:r>
      <w:r>
        <w:rPr>
          <w:color w:val="000000" w:themeColor="text1"/>
        </w:rPr>
        <w:t xml:space="preserve">). Furthermore, treatment workers produced </w:t>
      </w:r>
      <w:r w:rsidR="00AB6D66">
        <w:rPr>
          <w:color w:val="000000" w:themeColor="text1"/>
        </w:rPr>
        <w:t>342.60</w:t>
      </w:r>
      <w:r>
        <w:rPr>
          <w:color w:val="000000" w:themeColor="text1"/>
        </w:rPr>
        <w:t xml:space="preserve"> Yuan ($5</w:t>
      </w:r>
      <w:r w:rsidR="007D3FF5">
        <w:rPr>
          <w:color w:val="000000" w:themeColor="text1"/>
        </w:rPr>
        <w:t>2</w:t>
      </w:r>
      <w:r>
        <w:rPr>
          <w:color w:val="000000" w:themeColor="text1"/>
        </w:rPr>
        <w:t>.00) more goods in market value than control workers (</w:t>
      </w:r>
      <w:r>
        <w:rPr>
          <w:i/>
          <w:color w:val="000000" w:themeColor="text1"/>
        </w:rPr>
        <w:t>p</w:t>
      </w:r>
      <w:r>
        <w:rPr>
          <w:color w:val="000000" w:themeColor="text1"/>
        </w:rPr>
        <w:t xml:space="preserve"> = 0.0</w:t>
      </w:r>
      <w:r w:rsidR="00AB6D66">
        <w:rPr>
          <w:color w:val="000000" w:themeColor="text1"/>
        </w:rPr>
        <w:t>27</w:t>
      </w:r>
      <w:r>
        <w:rPr>
          <w:color w:val="000000" w:themeColor="text1"/>
        </w:rPr>
        <w:t>). Again, results are robust to using departmental fixed effects and baseline covariates (see Table S</w:t>
      </w:r>
      <w:r w:rsidR="00371055">
        <w:rPr>
          <w:color w:val="000000" w:themeColor="text1"/>
        </w:rPr>
        <w:t>7</w:t>
      </w:r>
      <w:r>
        <w:rPr>
          <w:color w:val="000000" w:themeColor="text1"/>
        </w:rPr>
        <w:t xml:space="preserve">). </w:t>
      </w:r>
    </w:p>
    <w:p w14:paraId="3C8F55FB" w14:textId="77777777" w:rsidR="00C61785" w:rsidRDefault="00C61785" w:rsidP="00C61785">
      <w:pPr>
        <w:spacing w:line="480" w:lineRule="auto"/>
        <w:rPr>
          <w:color w:val="000000" w:themeColor="text1"/>
        </w:rPr>
      </w:pPr>
      <w:r>
        <w:rPr>
          <w:color w:val="000000" w:themeColor="text1"/>
        </w:rPr>
        <w:br w:type="page"/>
      </w:r>
    </w:p>
    <w:p w14:paraId="61E24A89" w14:textId="77777777" w:rsidR="00C61785" w:rsidRDefault="00C61785" w:rsidP="00C61785">
      <w:pPr>
        <w:spacing w:line="480" w:lineRule="auto"/>
        <w:rPr>
          <w:color w:val="000000" w:themeColor="text1"/>
        </w:rPr>
        <w:sectPr w:rsidR="00C61785">
          <w:pgSz w:w="12240" w:h="15840"/>
          <w:pgMar w:top="1440" w:right="1440" w:bottom="1440" w:left="1440" w:header="720" w:footer="720" w:gutter="0"/>
          <w:cols w:space="720"/>
        </w:sectPr>
      </w:pPr>
    </w:p>
    <w:p w14:paraId="0E6A5CB4" w14:textId="77777777" w:rsidR="006166FD" w:rsidRDefault="00C61785" w:rsidP="00C61785">
      <w:pPr>
        <w:pStyle w:val="Heading4"/>
        <w:rPr>
          <w:rFonts w:ascii="Times New Roman" w:hAnsi="Times New Roman" w:cs="Times New Roman"/>
          <w:color w:val="000000" w:themeColor="text1"/>
        </w:rPr>
      </w:pPr>
      <w:r w:rsidRPr="006166FD">
        <w:rPr>
          <w:rFonts w:ascii="Times New Roman" w:hAnsi="Times New Roman" w:cs="Times New Roman"/>
          <w:b/>
          <w:bCs/>
          <w:i w:val="0"/>
          <w:iCs w:val="0"/>
          <w:color w:val="000000" w:themeColor="text1"/>
        </w:rPr>
        <w:lastRenderedPageBreak/>
        <w:t>Table S</w:t>
      </w:r>
      <w:r w:rsidR="00371055" w:rsidRPr="006166FD">
        <w:rPr>
          <w:rFonts w:ascii="Times New Roman" w:hAnsi="Times New Roman" w:cs="Times New Roman"/>
          <w:b/>
          <w:bCs/>
          <w:i w:val="0"/>
          <w:iCs w:val="0"/>
          <w:color w:val="000000" w:themeColor="text1"/>
        </w:rPr>
        <w:t>7</w:t>
      </w:r>
      <w:r>
        <w:rPr>
          <w:rFonts w:ascii="Times New Roman" w:hAnsi="Times New Roman" w:cs="Times New Roman"/>
          <w:color w:val="000000" w:themeColor="text1"/>
        </w:rPr>
        <w:t xml:space="preserve"> </w:t>
      </w:r>
    </w:p>
    <w:p w14:paraId="559F6490" w14:textId="77777777" w:rsidR="006166FD" w:rsidRDefault="006166FD" w:rsidP="00C61785">
      <w:pPr>
        <w:pStyle w:val="Heading4"/>
        <w:rPr>
          <w:rFonts w:ascii="Times New Roman" w:hAnsi="Times New Roman" w:cs="Times New Roman"/>
          <w:color w:val="000000" w:themeColor="text1"/>
        </w:rPr>
      </w:pPr>
    </w:p>
    <w:p w14:paraId="41524721" w14:textId="5F0DFE5E" w:rsidR="00C61785" w:rsidRPr="006166FD" w:rsidRDefault="00C61785" w:rsidP="00C61785">
      <w:pPr>
        <w:pStyle w:val="Heading4"/>
        <w:rPr>
          <w:rFonts w:ascii="Times New Roman" w:hAnsi="Times New Roman" w:cs="Times New Roman"/>
          <w:iCs w:val="0"/>
          <w:color w:val="000000" w:themeColor="text1"/>
        </w:rPr>
      </w:pPr>
      <w:r w:rsidRPr="006166FD">
        <w:rPr>
          <w:rFonts w:ascii="Times New Roman" w:hAnsi="Times New Roman" w:cs="Times New Roman"/>
          <w:iCs w:val="0"/>
          <w:color w:val="000000" w:themeColor="text1"/>
        </w:rPr>
        <w:t xml:space="preserve">Robustness </w:t>
      </w:r>
      <w:r w:rsidR="008103C5">
        <w:rPr>
          <w:rFonts w:ascii="Times New Roman" w:hAnsi="Times New Roman" w:cs="Times New Roman"/>
          <w:iCs w:val="0"/>
          <w:color w:val="000000" w:themeColor="text1"/>
        </w:rPr>
        <w:t>C</w:t>
      </w:r>
      <w:r w:rsidRPr="006166FD">
        <w:rPr>
          <w:rFonts w:ascii="Times New Roman" w:hAnsi="Times New Roman" w:cs="Times New Roman"/>
          <w:iCs w:val="0"/>
          <w:color w:val="000000" w:themeColor="text1"/>
        </w:rPr>
        <w:t xml:space="preserve">heck – </w:t>
      </w:r>
      <w:r w:rsidR="008103C5">
        <w:rPr>
          <w:rFonts w:ascii="Times New Roman" w:hAnsi="Times New Roman" w:cs="Times New Roman"/>
          <w:iCs w:val="0"/>
          <w:color w:val="000000" w:themeColor="text1"/>
        </w:rPr>
        <w:t>R</w:t>
      </w:r>
      <w:r w:rsidR="00C27961" w:rsidRPr="006166FD">
        <w:rPr>
          <w:rFonts w:ascii="Times New Roman" w:hAnsi="Times New Roman" w:cs="Times New Roman"/>
          <w:iCs w:val="0"/>
          <w:color w:val="000000" w:themeColor="text1"/>
        </w:rPr>
        <w:t xml:space="preserve">andomization </w:t>
      </w:r>
      <w:r w:rsidR="008103C5">
        <w:rPr>
          <w:rFonts w:ascii="Times New Roman" w:hAnsi="Times New Roman" w:cs="Times New Roman"/>
          <w:iCs w:val="0"/>
          <w:color w:val="000000" w:themeColor="text1"/>
        </w:rPr>
        <w:t>I</w:t>
      </w:r>
      <w:r w:rsidR="00C27961" w:rsidRPr="006166FD">
        <w:rPr>
          <w:rFonts w:ascii="Times New Roman" w:hAnsi="Times New Roman" w:cs="Times New Roman"/>
          <w:iCs w:val="0"/>
          <w:color w:val="000000" w:themeColor="text1"/>
        </w:rPr>
        <w:t>nference</w:t>
      </w:r>
    </w:p>
    <w:p w14:paraId="4762FEF4" w14:textId="08EEEE28" w:rsidR="00C61785" w:rsidRDefault="00C61785" w:rsidP="00C61785">
      <w:pPr>
        <w:rPr>
          <w:rFonts w:eastAsia="Times New Roman"/>
          <w:color w:val="000000" w:themeColor="text1"/>
        </w:rPr>
      </w:pPr>
    </w:p>
    <w:tbl>
      <w:tblPr>
        <w:tblW w:w="12923" w:type="dxa"/>
        <w:tblCellSpacing w:w="15" w:type="dxa"/>
        <w:tblLook w:val="04A0" w:firstRow="1" w:lastRow="0" w:firstColumn="1" w:lastColumn="0" w:noHBand="0" w:noVBand="1"/>
      </w:tblPr>
      <w:tblGrid>
        <w:gridCol w:w="3354"/>
        <w:gridCol w:w="1190"/>
        <w:gridCol w:w="1190"/>
        <w:gridCol w:w="1207"/>
        <w:gridCol w:w="1190"/>
        <w:gridCol w:w="1190"/>
        <w:gridCol w:w="1190"/>
        <w:gridCol w:w="1207"/>
        <w:gridCol w:w="1205"/>
      </w:tblGrid>
      <w:tr w:rsidR="00AF1A4D" w14:paraId="27427B15" w14:textId="77777777" w:rsidTr="00721EE6">
        <w:trPr>
          <w:trHeight w:val="13"/>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4044B78D" w14:textId="726B647B" w:rsidR="00AF1A4D" w:rsidRDefault="00971360" w:rsidP="00AF22C4">
            <w:pPr>
              <w:rPr>
                <w:color w:val="000000" w:themeColor="text1"/>
              </w:rPr>
            </w:pPr>
            <w:r>
              <w:rPr>
                <w:color w:val="000000" w:themeColor="text1"/>
              </w:rPr>
              <w:br w:type="page"/>
            </w:r>
          </w:p>
        </w:tc>
      </w:tr>
      <w:tr w:rsidR="00AF1A4D" w14:paraId="72DF077F" w14:textId="77777777" w:rsidTr="00721EE6">
        <w:trPr>
          <w:trHeight w:val="298"/>
          <w:tblCellSpacing w:w="15" w:type="dxa"/>
        </w:trPr>
        <w:tc>
          <w:tcPr>
            <w:tcW w:w="0" w:type="auto"/>
            <w:tcMar>
              <w:top w:w="15" w:type="dxa"/>
              <w:left w:w="15" w:type="dxa"/>
              <w:bottom w:w="15" w:type="dxa"/>
              <w:right w:w="15" w:type="dxa"/>
            </w:tcMar>
            <w:vAlign w:val="center"/>
            <w:hideMark/>
          </w:tcPr>
          <w:p w14:paraId="3C78ACD2" w14:textId="77777777" w:rsidR="00AF1A4D" w:rsidRDefault="00AF1A4D" w:rsidP="00AF22C4">
            <w:pPr>
              <w:rPr>
                <w:sz w:val="20"/>
                <w:szCs w:val="20"/>
              </w:rPr>
            </w:pPr>
          </w:p>
        </w:tc>
        <w:tc>
          <w:tcPr>
            <w:tcW w:w="0" w:type="auto"/>
            <w:gridSpan w:val="8"/>
            <w:tcMar>
              <w:top w:w="15" w:type="dxa"/>
              <w:left w:w="15" w:type="dxa"/>
              <w:bottom w:w="15" w:type="dxa"/>
              <w:right w:w="15" w:type="dxa"/>
            </w:tcMar>
            <w:vAlign w:val="center"/>
            <w:hideMark/>
          </w:tcPr>
          <w:p w14:paraId="7C8AC61B" w14:textId="77777777" w:rsidR="00AF1A4D" w:rsidRDefault="00AF1A4D" w:rsidP="00AF22C4">
            <w:pPr>
              <w:jc w:val="center"/>
              <w:rPr>
                <w:rFonts w:eastAsia="Times New Roman"/>
                <w:color w:val="000000" w:themeColor="text1"/>
              </w:rPr>
            </w:pPr>
            <w:r>
              <w:rPr>
                <w:rStyle w:val="Emphasis"/>
                <w:rFonts w:eastAsia="Times New Roman"/>
                <w:color w:val="000000" w:themeColor="text1"/>
              </w:rPr>
              <w:t>Dependent variable</w:t>
            </w:r>
          </w:p>
        </w:tc>
      </w:tr>
      <w:tr w:rsidR="00AF1A4D" w14:paraId="3C4523FE" w14:textId="77777777" w:rsidTr="00721EE6">
        <w:trPr>
          <w:trHeight w:val="151"/>
          <w:tblCellSpacing w:w="15" w:type="dxa"/>
        </w:trPr>
        <w:tc>
          <w:tcPr>
            <w:tcW w:w="0" w:type="auto"/>
            <w:tcMar>
              <w:top w:w="15" w:type="dxa"/>
              <w:left w:w="15" w:type="dxa"/>
              <w:bottom w:w="15" w:type="dxa"/>
              <w:right w:w="15" w:type="dxa"/>
            </w:tcMar>
            <w:vAlign w:val="center"/>
            <w:hideMark/>
          </w:tcPr>
          <w:p w14:paraId="712F7F8E" w14:textId="77777777" w:rsidR="00AF1A4D" w:rsidRDefault="00AF1A4D" w:rsidP="00AF22C4">
            <w:pPr>
              <w:rPr>
                <w:rFonts w:eastAsia="Times New Roman"/>
                <w:color w:val="000000" w:themeColor="text1"/>
              </w:rPr>
            </w:pPr>
          </w:p>
        </w:tc>
        <w:tc>
          <w:tcPr>
            <w:tcW w:w="0" w:type="auto"/>
            <w:gridSpan w:val="8"/>
            <w:tcBorders>
              <w:top w:val="nil"/>
              <w:left w:val="nil"/>
              <w:bottom w:val="single" w:sz="6" w:space="0" w:color="000000"/>
              <w:right w:val="nil"/>
            </w:tcBorders>
            <w:tcMar>
              <w:top w:w="15" w:type="dxa"/>
              <w:left w:w="15" w:type="dxa"/>
              <w:bottom w:w="15" w:type="dxa"/>
              <w:right w:w="15" w:type="dxa"/>
            </w:tcMar>
            <w:vAlign w:val="center"/>
            <w:hideMark/>
          </w:tcPr>
          <w:p w14:paraId="463D647F" w14:textId="77777777" w:rsidR="00AF1A4D" w:rsidRDefault="00AF1A4D" w:rsidP="00AF22C4">
            <w:pPr>
              <w:rPr>
                <w:sz w:val="20"/>
                <w:szCs w:val="20"/>
              </w:rPr>
            </w:pPr>
          </w:p>
        </w:tc>
      </w:tr>
      <w:tr w:rsidR="00AF1A4D" w14:paraId="23030D3E" w14:textId="77777777" w:rsidTr="00721EE6">
        <w:trPr>
          <w:trHeight w:val="298"/>
          <w:tblCellSpacing w:w="15" w:type="dxa"/>
        </w:trPr>
        <w:tc>
          <w:tcPr>
            <w:tcW w:w="0" w:type="auto"/>
            <w:tcMar>
              <w:top w:w="15" w:type="dxa"/>
              <w:left w:w="15" w:type="dxa"/>
              <w:bottom w:w="15" w:type="dxa"/>
              <w:right w:w="15" w:type="dxa"/>
            </w:tcMar>
            <w:vAlign w:val="center"/>
          </w:tcPr>
          <w:p w14:paraId="4382A888" w14:textId="77777777" w:rsidR="00AF1A4D" w:rsidRDefault="00AF1A4D" w:rsidP="00AF22C4">
            <w:pPr>
              <w:jc w:val="center"/>
              <w:rPr>
                <w:rFonts w:eastAsia="Times New Roman"/>
                <w:color w:val="000000" w:themeColor="text1"/>
                <w:sz w:val="20"/>
                <w:szCs w:val="20"/>
              </w:rPr>
            </w:pPr>
          </w:p>
        </w:tc>
        <w:tc>
          <w:tcPr>
            <w:tcW w:w="0" w:type="auto"/>
            <w:gridSpan w:val="4"/>
            <w:tcMar>
              <w:top w:w="15" w:type="dxa"/>
              <w:left w:w="15" w:type="dxa"/>
              <w:bottom w:w="15" w:type="dxa"/>
              <w:right w:w="15" w:type="dxa"/>
            </w:tcMar>
            <w:vAlign w:val="center"/>
            <w:hideMark/>
          </w:tcPr>
          <w:p w14:paraId="06883A68" w14:textId="77777777" w:rsidR="00AF1A4D" w:rsidRDefault="00AF1A4D" w:rsidP="00AF22C4">
            <w:pPr>
              <w:jc w:val="center"/>
              <w:rPr>
                <w:rFonts w:eastAsia="Times New Roman"/>
                <w:color w:val="000000" w:themeColor="text1"/>
              </w:rPr>
            </w:pPr>
            <w:r>
              <w:rPr>
                <w:rFonts w:eastAsia="Times New Roman"/>
                <w:color w:val="000000" w:themeColor="text1"/>
              </w:rPr>
              <w:t>Experimental period</w:t>
            </w:r>
          </w:p>
        </w:tc>
        <w:tc>
          <w:tcPr>
            <w:tcW w:w="0" w:type="auto"/>
            <w:gridSpan w:val="4"/>
            <w:tcMar>
              <w:top w:w="15" w:type="dxa"/>
              <w:left w:w="15" w:type="dxa"/>
              <w:bottom w:w="15" w:type="dxa"/>
              <w:right w:w="15" w:type="dxa"/>
            </w:tcMar>
            <w:vAlign w:val="center"/>
            <w:hideMark/>
          </w:tcPr>
          <w:p w14:paraId="333568D2" w14:textId="77777777" w:rsidR="00AF1A4D" w:rsidRDefault="00AF1A4D" w:rsidP="00AF22C4">
            <w:pPr>
              <w:jc w:val="center"/>
              <w:rPr>
                <w:rFonts w:eastAsia="Times New Roman"/>
                <w:color w:val="000000" w:themeColor="text1"/>
              </w:rPr>
            </w:pPr>
            <w:r>
              <w:rPr>
                <w:rFonts w:eastAsia="Times New Roman"/>
                <w:color w:val="000000" w:themeColor="text1"/>
              </w:rPr>
              <w:t>Long term</w:t>
            </w:r>
          </w:p>
        </w:tc>
      </w:tr>
      <w:tr w:rsidR="00AF1A4D" w14:paraId="498F4B0D" w14:textId="77777777" w:rsidTr="00721EE6">
        <w:trPr>
          <w:trHeight w:val="298"/>
          <w:tblCellSpacing w:w="15" w:type="dxa"/>
        </w:trPr>
        <w:tc>
          <w:tcPr>
            <w:tcW w:w="0" w:type="auto"/>
            <w:tcMar>
              <w:top w:w="15" w:type="dxa"/>
              <w:left w:w="15" w:type="dxa"/>
              <w:bottom w:w="15" w:type="dxa"/>
              <w:right w:w="15" w:type="dxa"/>
            </w:tcMar>
            <w:vAlign w:val="center"/>
            <w:hideMark/>
          </w:tcPr>
          <w:p w14:paraId="471FCBE7" w14:textId="77777777" w:rsidR="00AF1A4D" w:rsidRDefault="00AF1A4D" w:rsidP="00AF22C4">
            <w:pPr>
              <w:rPr>
                <w:rFonts w:eastAsia="Times New Roman"/>
                <w:color w:val="000000" w:themeColor="text1"/>
              </w:rPr>
            </w:pPr>
          </w:p>
        </w:tc>
        <w:tc>
          <w:tcPr>
            <w:tcW w:w="0" w:type="auto"/>
            <w:gridSpan w:val="2"/>
            <w:tcMar>
              <w:top w:w="15" w:type="dxa"/>
              <w:left w:w="15" w:type="dxa"/>
              <w:bottom w:w="15" w:type="dxa"/>
              <w:right w:w="15" w:type="dxa"/>
            </w:tcMar>
            <w:vAlign w:val="center"/>
            <w:hideMark/>
          </w:tcPr>
          <w:p w14:paraId="29DE4897" w14:textId="77777777" w:rsidR="00AF1A4D" w:rsidRDefault="00AF1A4D" w:rsidP="00AF22C4">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4F93A35E" w14:textId="77777777" w:rsidR="00AF1A4D" w:rsidRDefault="00AF1A4D" w:rsidP="00AF22C4">
            <w:pPr>
              <w:jc w:val="center"/>
              <w:rPr>
                <w:rFonts w:eastAsia="Times New Roman"/>
                <w:color w:val="000000" w:themeColor="text1"/>
              </w:rPr>
            </w:pPr>
            <w:r>
              <w:rPr>
                <w:rFonts w:eastAsia="Times New Roman"/>
                <w:color w:val="000000" w:themeColor="text1"/>
              </w:rPr>
              <w:t>Market value</w:t>
            </w:r>
          </w:p>
        </w:tc>
        <w:tc>
          <w:tcPr>
            <w:tcW w:w="0" w:type="auto"/>
            <w:gridSpan w:val="2"/>
            <w:tcMar>
              <w:top w:w="15" w:type="dxa"/>
              <w:left w:w="15" w:type="dxa"/>
              <w:bottom w:w="15" w:type="dxa"/>
              <w:right w:w="15" w:type="dxa"/>
            </w:tcMar>
            <w:vAlign w:val="center"/>
            <w:hideMark/>
          </w:tcPr>
          <w:p w14:paraId="6DEF372B" w14:textId="77777777" w:rsidR="00AF1A4D" w:rsidRDefault="00AF1A4D" w:rsidP="00AF22C4">
            <w:pPr>
              <w:jc w:val="center"/>
              <w:rPr>
                <w:rFonts w:eastAsia="Times New Roman"/>
                <w:color w:val="000000" w:themeColor="text1"/>
              </w:rPr>
            </w:pPr>
            <w:r>
              <w:rPr>
                <w:rFonts w:eastAsia="Times New Roman"/>
                <w:color w:val="000000" w:themeColor="text1"/>
              </w:rPr>
              <w:t>Gross salary</w:t>
            </w:r>
          </w:p>
        </w:tc>
        <w:tc>
          <w:tcPr>
            <w:tcW w:w="0" w:type="auto"/>
            <w:gridSpan w:val="2"/>
            <w:tcMar>
              <w:top w:w="15" w:type="dxa"/>
              <w:left w:w="15" w:type="dxa"/>
              <w:bottom w:w="15" w:type="dxa"/>
              <w:right w:w="15" w:type="dxa"/>
            </w:tcMar>
            <w:vAlign w:val="center"/>
            <w:hideMark/>
          </w:tcPr>
          <w:p w14:paraId="0D246DA7" w14:textId="77777777" w:rsidR="00AF1A4D" w:rsidRDefault="00AF1A4D" w:rsidP="00AF22C4">
            <w:pPr>
              <w:jc w:val="center"/>
              <w:rPr>
                <w:rFonts w:eastAsia="Times New Roman"/>
                <w:color w:val="000000" w:themeColor="text1"/>
              </w:rPr>
            </w:pPr>
            <w:r>
              <w:rPr>
                <w:rFonts w:eastAsia="Times New Roman"/>
                <w:color w:val="000000" w:themeColor="text1"/>
              </w:rPr>
              <w:t>Market value</w:t>
            </w:r>
          </w:p>
        </w:tc>
      </w:tr>
      <w:tr w:rsidR="00AF1A4D" w14:paraId="68EB85F5" w14:textId="77777777" w:rsidTr="00721EE6">
        <w:trPr>
          <w:trHeight w:val="298"/>
          <w:tblCellSpacing w:w="15" w:type="dxa"/>
        </w:trPr>
        <w:tc>
          <w:tcPr>
            <w:tcW w:w="0" w:type="auto"/>
            <w:tcMar>
              <w:top w:w="15" w:type="dxa"/>
              <w:left w:w="15" w:type="dxa"/>
              <w:bottom w:w="15" w:type="dxa"/>
              <w:right w:w="15" w:type="dxa"/>
            </w:tcMar>
            <w:vAlign w:val="center"/>
            <w:hideMark/>
          </w:tcPr>
          <w:p w14:paraId="193F1215"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23A579BC" w14:textId="77777777" w:rsidR="00AF1A4D" w:rsidRDefault="00AF1A4D" w:rsidP="00AF22C4">
            <w:pPr>
              <w:jc w:val="center"/>
              <w:rPr>
                <w:rFonts w:eastAsia="Times New Roman"/>
                <w:color w:val="000000" w:themeColor="text1"/>
              </w:rPr>
            </w:pPr>
            <w:r>
              <w:rPr>
                <w:rFonts w:eastAsia="Times New Roman"/>
                <w:color w:val="000000" w:themeColor="text1"/>
              </w:rPr>
              <w:t>(1)</w:t>
            </w:r>
          </w:p>
        </w:tc>
        <w:tc>
          <w:tcPr>
            <w:tcW w:w="0" w:type="auto"/>
            <w:tcMar>
              <w:top w:w="15" w:type="dxa"/>
              <w:left w:w="15" w:type="dxa"/>
              <w:bottom w:w="15" w:type="dxa"/>
              <w:right w:w="15" w:type="dxa"/>
            </w:tcMar>
            <w:vAlign w:val="center"/>
            <w:hideMark/>
          </w:tcPr>
          <w:p w14:paraId="1E3BED6D" w14:textId="77777777" w:rsidR="00AF1A4D" w:rsidRDefault="00AF1A4D" w:rsidP="00AF22C4">
            <w:pPr>
              <w:jc w:val="center"/>
              <w:rPr>
                <w:rFonts w:eastAsia="Times New Roman"/>
                <w:color w:val="000000" w:themeColor="text1"/>
              </w:rPr>
            </w:pPr>
            <w:r>
              <w:rPr>
                <w:rFonts w:eastAsia="Times New Roman"/>
                <w:color w:val="000000" w:themeColor="text1"/>
              </w:rPr>
              <w:t>(2)</w:t>
            </w:r>
          </w:p>
        </w:tc>
        <w:tc>
          <w:tcPr>
            <w:tcW w:w="0" w:type="auto"/>
            <w:tcMar>
              <w:top w:w="15" w:type="dxa"/>
              <w:left w:w="15" w:type="dxa"/>
              <w:bottom w:w="15" w:type="dxa"/>
              <w:right w:w="15" w:type="dxa"/>
            </w:tcMar>
            <w:vAlign w:val="center"/>
            <w:hideMark/>
          </w:tcPr>
          <w:p w14:paraId="7C10370D" w14:textId="77777777" w:rsidR="00AF1A4D" w:rsidRDefault="00AF1A4D" w:rsidP="00AF22C4">
            <w:pPr>
              <w:jc w:val="center"/>
              <w:rPr>
                <w:rFonts w:eastAsia="Times New Roman"/>
                <w:color w:val="000000" w:themeColor="text1"/>
              </w:rPr>
            </w:pPr>
            <w:r>
              <w:rPr>
                <w:rFonts w:eastAsia="Times New Roman"/>
                <w:color w:val="000000" w:themeColor="text1"/>
              </w:rPr>
              <w:t>(3)</w:t>
            </w:r>
          </w:p>
        </w:tc>
        <w:tc>
          <w:tcPr>
            <w:tcW w:w="0" w:type="auto"/>
            <w:tcMar>
              <w:top w:w="15" w:type="dxa"/>
              <w:left w:w="15" w:type="dxa"/>
              <w:bottom w:w="15" w:type="dxa"/>
              <w:right w:w="15" w:type="dxa"/>
            </w:tcMar>
            <w:vAlign w:val="center"/>
            <w:hideMark/>
          </w:tcPr>
          <w:p w14:paraId="151CE05E" w14:textId="77777777" w:rsidR="00AF1A4D" w:rsidRDefault="00AF1A4D" w:rsidP="00AF22C4">
            <w:pPr>
              <w:jc w:val="center"/>
              <w:rPr>
                <w:rFonts w:eastAsia="Times New Roman"/>
                <w:color w:val="000000" w:themeColor="text1"/>
              </w:rPr>
            </w:pPr>
            <w:r>
              <w:rPr>
                <w:rFonts w:eastAsia="Times New Roman"/>
                <w:color w:val="000000" w:themeColor="text1"/>
              </w:rPr>
              <w:t>(4)</w:t>
            </w:r>
          </w:p>
        </w:tc>
        <w:tc>
          <w:tcPr>
            <w:tcW w:w="0" w:type="auto"/>
            <w:tcMar>
              <w:top w:w="15" w:type="dxa"/>
              <w:left w:w="15" w:type="dxa"/>
              <w:bottom w:w="15" w:type="dxa"/>
              <w:right w:w="15" w:type="dxa"/>
            </w:tcMar>
            <w:vAlign w:val="center"/>
            <w:hideMark/>
          </w:tcPr>
          <w:p w14:paraId="0FD82655" w14:textId="77777777" w:rsidR="00AF1A4D" w:rsidRDefault="00AF1A4D" w:rsidP="00AF22C4">
            <w:pPr>
              <w:jc w:val="center"/>
              <w:rPr>
                <w:rFonts w:eastAsia="Times New Roman"/>
                <w:color w:val="000000" w:themeColor="text1"/>
              </w:rPr>
            </w:pPr>
            <w:r>
              <w:rPr>
                <w:rFonts w:eastAsia="Times New Roman"/>
                <w:color w:val="000000" w:themeColor="text1"/>
              </w:rPr>
              <w:t>(5)</w:t>
            </w:r>
          </w:p>
        </w:tc>
        <w:tc>
          <w:tcPr>
            <w:tcW w:w="0" w:type="auto"/>
            <w:tcMar>
              <w:top w:w="15" w:type="dxa"/>
              <w:left w:w="15" w:type="dxa"/>
              <w:bottom w:w="15" w:type="dxa"/>
              <w:right w:w="15" w:type="dxa"/>
            </w:tcMar>
            <w:vAlign w:val="center"/>
            <w:hideMark/>
          </w:tcPr>
          <w:p w14:paraId="7243367C" w14:textId="77777777" w:rsidR="00AF1A4D" w:rsidRDefault="00AF1A4D" w:rsidP="00AF22C4">
            <w:pPr>
              <w:jc w:val="center"/>
              <w:rPr>
                <w:rFonts w:eastAsia="Times New Roman"/>
                <w:color w:val="000000" w:themeColor="text1"/>
              </w:rPr>
            </w:pPr>
            <w:r>
              <w:rPr>
                <w:rFonts w:eastAsia="Times New Roman"/>
                <w:color w:val="000000" w:themeColor="text1"/>
              </w:rPr>
              <w:t>(6)</w:t>
            </w:r>
          </w:p>
        </w:tc>
        <w:tc>
          <w:tcPr>
            <w:tcW w:w="0" w:type="auto"/>
            <w:tcMar>
              <w:top w:w="15" w:type="dxa"/>
              <w:left w:w="15" w:type="dxa"/>
              <w:bottom w:w="15" w:type="dxa"/>
              <w:right w:w="15" w:type="dxa"/>
            </w:tcMar>
            <w:vAlign w:val="center"/>
            <w:hideMark/>
          </w:tcPr>
          <w:p w14:paraId="178E2850" w14:textId="77777777" w:rsidR="00AF1A4D" w:rsidRDefault="00AF1A4D" w:rsidP="00AF22C4">
            <w:pPr>
              <w:jc w:val="center"/>
              <w:rPr>
                <w:rFonts w:eastAsia="Times New Roman"/>
                <w:color w:val="000000" w:themeColor="text1"/>
              </w:rPr>
            </w:pPr>
            <w:r>
              <w:rPr>
                <w:rFonts w:eastAsia="Times New Roman"/>
                <w:color w:val="000000" w:themeColor="text1"/>
              </w:rPr>
              <w:t>(7)</w:t>
            </w:r>
          </w:p>
        </w:tc>
        <w:tc>
          <w:tcPr>
            <w:tcW w:w="0" w:type="auto"/>
            <w:tcMar>
              <w:top w:w="15" w:type="dxa"/>
              <w:left w:w="15" w:type="dxa"/>
              <w:bottom w:w="15" w:type="dxa"/>
              <w:right w:w="15" w:type="dxa"/>
            </w:tcMar>
            <w:vAlign w:val="center"/>
            <w:hideMark/>
          </w:tcPr>
          <w:p w14:paraId="43AD42E1" w14:textId="77777777" w:rsidR="00AF1A4D" w:rsidRDefault="00AF1A4D" w:rsidP="00AF22C4">
            <w:pPr>
              <w:jc w:val="center"/>
              <w:rPr>
                <w:rFonts w:eastAsia="Times New Roman"/>
                <w:color w:val="000000" w:themeColor="text1"/>
              </w:rPr>
            </w:pPr>
            <w:r>
              <w:rPr>
                <w:rFonts w:eastAsia="Times New Roman"/>
                <w:color w:val="000000" w:themeColor="text1"/>
              </w:rPr>
              <w:t>(8)</w:t>
            </w:r>
          </w:p>
        </w:tc>
      </w:tr>
      <w:tr w:rsidR="00AF1A4D" w14:paraId="559C6247" w14:textId="77777777" w:rsidTr="00721EE6">
        <w:trPr>
          <w:trHeight w:val="13"/>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2E7EE823" w14:textId="77777777" w:rsidR="00AF1A4D" w:rsidRDefault="00AF1A4D" w:rsidP="00AF22C4">
            <w:pPr>
              <w:rPr>
                <w:rFonts w:eastAsia="Times New Roman"/>
                <w:color w:val="000000" w:themeColor="text1"/>
              </w:rPr>
            </w:pPr>
          </w:p>
        </w:tc>
      </w:tr>
      <w:tr w:rsidR="00AF1A4D" w14:paraId="33A1181D" w14:textId="77777777" w:rsidTr="00721EE6">
        <w:trPr>
          <w:trHeight w:val="298"/>
          <w:tblCellSpacing w:w="15" w:type="dxa"/>
        </w:trPr>
        <w:tc>
          <w:tcPr>
            <w:tcW w:w="0" w:type="auto"/>
            <w:tcMar>
              <w:top w:w="15" w:type="dxa"/>
              <w:left w:w="15" w:type="dxa"/>
              <w:bottom w:w="15" w:type="dxa"/>
              <w:right w:w="15" w:type="dxa"/>
            </w:tcMar>
            <w:vAlign w:val="center"/>
            <w:hideMark/>
          </w:tcPr>
          <w:p w14:paraId="6B731648" w14:textId="77777777" w:rsidR="00AF1A4D" w:rsidRDefault="00AF1A4D" w:rsidP="00AF1A4D">
            <w:pPr>
              <w:rPr>
                <w:rFonts w:eastAsia="Times New Roman"/>
                <w:color w:val="000000" w:themeColor="text1"/>
              </w:rPr>
            </w:pPr>
            <w:r>
              <w:rPr>
                <w:rFonts w:eastAsia="Times New Roman"/>
                <w:color w:val="000000" w:themeColor="text1"/>
              </w:rPr>
              <w:t>Participatory meetings</w:t>
            </w:r>
          </w:p>
        </w:tc>
        <w:tc>
          <w:tcPr>
            <w:tcW w:w="0" w:type="auto"/>
            <w:tcMar>
              <w:top w:w="15" w:type="dxa"/>
              <w:left w:w="15" w:type="dxa"/>
              <w:bottom w:w="15" w:type="dxa"/>
              <w:right w:w="15" w:type="dxa"/>
            </w:tcMar>
            <w:vAlign w:val="center"/>
            <w:hideMark/>
          </w:tcPr>
          <w:p w14:paraId="392AB5DA" w14:textId="0D4CEA6A" w:rsidR="00AF1A4D" w:rsidRDefault="00AF1A4D" w:rsidP="00AF1A4D">
            <w:pPr>
              <w:jc w:val="center"/>
              <w:rPr>
                <w:rFonts w:eastAsia="Times New Roman"/>
                <w:color w:val="000000" w:themeColor="text1"/>
              </w:rPr>
            </w:pPr>
            <w:r>
              <w:rPr>
                <w:rFonts w:eastAsia="Times New Roman"/>
                <w:color w:val="000000" w:themeColor="text1"/>
              </w:rPr>
              <w:t>572.52</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68F430A" w14:textId="019F1E52" w:rsidR="00AF1A4D" w:rsidRDefault="00AF1A4D" w:rsidP="00AF1A4D">
            <w:pPr>
              <w:jc w:val="center"/>
              <w:rPr>
                <w:rFonts w:eastAsia="Times New Roman"/>
                <w:color w:val="000000" w:themeColor="text1"/>
              </w:rPr>
            </w:pPr>
            <w:r>
              <w:rPr>
                <w:rFonts w:eastAsia="Times New Roman"/>
                <w:color w:val="000000" w:themeColor="text1"/>
              </w:rPr>
              <w:t>584.40</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10B9E1E" w14:textId="480FED6C" w:rsidR="00AF1A4D" w:rsidRDefault="00AF1A4D" w:rsidP="00AF1A4D">
            <w:pPr>
              <w:jc w:val="center"/>
              <w:rPr>
                <w:rFonts w:eastAsia="Times New Roman"/>
                <w:color w:val="000000" w:themeColor="text1"/>
              </w:rPr>
            </w:pPr>
            <w:r>
              <w:rPr>
                <w:rFonts w:eastAsia="Times New Roman"/>
                <w:color w:val="000000" w:themeColor="text1"/>
              </w:rPr>
              <w:t>347.67</w:t>
            </w:r>
            <w:r w:rsidRPr="00E10E5B">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25BDA351" w14:textId="6D1008B6" w:rsidR="00AF1A4D" w:rsidRDefault="00AF1A4D" w:rsidP="00AF1A4D">
            <w:pPr>
              <w:jc w:val="center"/>
              <w:rPr>
                <w:rFonts w:eastAsia="Times New Roman"/>
                <w:color w:val="000000" w:themeColor="text1"/>
              </w:rPr>
            </w:pPr>
            <w:r>
              <w:rPr>
                <w:rFonts w:eastAsia="Times New Roman"/>
                <w:color w:val="000000" w:themeColor="text1"/>
              </w:rPr>
              <w:t>363.67</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772F19AA" w14:textId="5F4FB78E" w:rsidR="00AF1A4D" w:rsidRDefault="00AF1A4D" w:rsidP="00AF1A4D">
            <w:pPr>
              <w:jc w:val="center"/>
              <w:rPr>
                <w:rFonts w:eastAsia="Times New Roman"/>
                <w:color w:val="000000" w:themeColor="text1"/>
              </w:rPr>
            </w:pPr>
            <w:r>
              <w:rPr>
                <w:rFonts w:eastAsia="Times New Roman"/>
                <w:color w:val="000000" w:themeColor="text1"/>
              </w:rPr>
              <w:t>494.92</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64F87449" w14:textId="446D817B" w:rsidR="00AF1A4D" w:rsidRDefault="00AF1A4D" w:rsidP="00AF1A4D">
            <w:pPr>
              <w:jc w:val="center"/>
              <w:rPr>
                <w:rFonts w:eastAsia="Times New Roman"/>
                <w:color w:val="000000" w:themeColor="text1"/>
              </w:rPr>
            </w:pPr>
            <w:r>
              <w:rPr>
                <w:rFonts w:eastAsia="Times New Roman"/>
                <w:color w:val="000000" w:themeColor="text1"/>
              </w:rPr>
              <w:t>507.49</w:t>
            </w:r>
            <w:r>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2A91F328" w14:textId="69460FCB" w:rsidR="00AF1A4D" w:rsidRDefault="00AF1A4D" w:rsidP="00AF1A4D">
            <w:pPr>
              <w:jc w:val="center"/>
              <w:rPr>
                <w:rFonts w:eastAsia="Times New Roman"/>
                <w:color w:val="000000" w:themeColor="text1"/>
              </w:rPr>
            </w:pPr>
            <w:r>
              <w:rPr>
                <w:rFonts w:eastAsia="Times New Roman"/>
                <w:color w:val="000000" w:themeColor="text1"/>
              </w:rPr>
              <w:t>318.05</w:t>
            </w:r>
            <w:r w:rsidRPr="00E10E5B">
              <w:rPr>
                <w:rFonts w:eastAsia="Times New Roman"/>
                <w:color w:val="000000" w:themeColor="text1"/>
                <w:vertAlign w:val="superscript"/>
              </w:rPr>
              <w:t>+</w:t>
            </w:r>
          </w:p>
        </w:tc>
        <w:tc>
          <w:tcPr>
            <w:tcW w:w="0" w:type="auto"/>
            <w:tcMar>
              <w:top w:w="15" w:type="dxa"/>
              <w:left w:w="15" w:type="dxa"/>
              <w:bottom w:w="15" w:type="dxa"/>
              <w:right w:w="15" w:type="dxa"/>
            </w:tcMar>
            <w:vAlign w:val="center"/>
            <w:hideMark/>
          </w:tcPr>
          <w:p w14:paraId="3C2A08D1" w14:textId="79DA70E4" w:rsidR="00AF1A4D" w:rsidRDefault="00AF1A4D" w:rsidP="00AF1A4D">
            <w:pPr>
              <w:jc w:val="center"/>
              <w:rPr>
                <w:rFonts w:eastAsia="Times New Roman"/>
                <w:color w:val="000000" w:themeColor="text1"/>
              </w:rPr>
            </w:pPr>
            <w:r>
              <w:rPr>
                <w:rFonts w:eastAsia="Times New Roman"/>
                <w:color w:val="000000" w:themeColor="text1"/>
              </w:rPr>
              <w:t>342.60</w:t>
            </w:r>
            <w:r>
              <w:rPr>
                <w:rFonts w:eastAsia="Times New Roman"/>
                <w:color w:val="000000" w:themeColor="text1"/>
                <w:vertAlign w:val="superscript"/>
              </w:rPr>
              <w:t>*</w:t>
            </w:r>
          </w:p>
        </w:tc>
      </w:tr>
      <w:tr w:rsidR="00AF1A4D" w14:paraId="06067085" w14:textId="77777777" w:rsidTr="00721EE6">
        <w:trPr>
          <w:trHeight w:val="298"/>
          <w:tblCellSpacing w:w="15" w:type="dxa"/>
        </w:trPr>
        <w:tc>
          <w:tcPr>
            <w:tcW w:w="0" w:type="auto"/>
            <w:tcMar>
              <w:top w:w="15" w:type="dxa"/>
              <w:left w:w="15" w:type="dxa"/>
              <w:bottom w:w="15" w:type="dxa"/>
              <w:right w:w="15" w:type="dxa"/>
            </w:tcMar>
            <w:vAlign w:val="center"/>
            <w:hideMark/>
          </w:tcPr>
          <w:p w14:paraId="4626D060" w14:textId="77777777" w:rsidR="00AF1A4D" w:rsidRDefault="00AF1A4D" w:rsidP="00AF1A4D">
            <w:pPr>
              <w:rPr>
                <w:rFonts w:eastAsia="Times New Roman"/>
                <w:color w:val="000000" w:themeColor="text1"/>
              </w:rPr>
            </w:pPr>
          </w:p>
        </w:tc>
        <w:tc>
          <w:tcPr>
            <w:tcW w:w="0" w:type="auto"/>
            <w:tcMar>
              <w:top w:w="15" w:type="dxa"/>
              <w:left w:w="15" w:type="dxa"/>
              <w:bottom w:w="15" w:type="dxa"/>
              <w:right w:w="15" w:type="dxa"/>
            </w:tcMar>
            <w:vAlign w:val="center"/>
            <w:hideMark/>
          </w:tcPr>
          <w:p w14:paraId="5A14C36C" w14:textId="7CAAB4E3" w:rsidR="00AF1A4D" w:rsidRDefault="00AF1A4D" w:rsidP="00AF1A4D">
            <w:pPr>
              <w:jc w:val="center"/>
              <w:rPr>
                <w:rFonts w:eastAsia="Times New Roman"/>
                <w:color w:val="000000" w:themeColor="text1"/>
              </w:rPr>
            </w:pPr>
            <w:r>
              <w:rPr>
                <w:rFonts w:eastAsia="Times New Roman"/>
                <w:color w:val="000000" w:themeColor="text1"/>
              </w:rPr>
              <w:t>(0.043)</w:t>
            </w:r>
          </w:p>
        </w:tc>
        <w:tc>
          <w:tcPr>
            <w:tcW w:w="0" w:type="auto"/>
            <w:tcMar>
              <w:top w:w="15" w:type="dxa"/>
              <w:left w:w="15" w:type="dxa"/>
              <w:bottom w:w="15" w:type="dxa"/>
              <w:right w:w="15" w:type="dxa"/>
            </w:tcMar>
            <w:vAlign w:val="center"/>
            <w:hideMark/>
          </w:tcPr>
          <w:p w14:paraId="6999EA30" w14:textId="2C92C4DD" w:rsidR="00AF1A4D" w:rsidRDefault="00AF1A4D" w:rsidP="00AF1A4D">
            <w:pPr>
              <w:jc w:val="center"/>
              <w:rPr>
                <w:rFonts w:eastAsia="Times New Roman"/>
                <w:color w:val="000000" w:themeColor="text1"/>
              </w:rPr>
            </w:pPr>
            <w:r>
              <w:rPr>
                <w:rFonts w:eastAsia="Times New Roman"/>
                <w:color w:val="000000" w:themeColor="text1"/>
              </w:rPr>
              <w:t>(0.033)</w:t>
            </w:r>
          </w:p>
        </w:tc>
        <w:tc>
          <w:tcPr>
            <w:tcW w:w="0" w:type="auto"/>
            <w:tcMar>
              <w:top w:w="15" w:type="dxa"/>
              <w:left w:w="15" w:type="dxa"/>
              <w:bottom w:w="15" w:type="dxa"/>
              <w:right w:w="15" w:type="dxa"/>
            </w:tcMar>
            <w:vAlign w:val="center"/>
            <w:hideMark/>
          </w:tcPr>
          <w:p w14:paraId="50BA191D" w14:textId="629BC3C5" w:rsidR="00AF1A4D" w:rsidRDefault="00AF1A4D" w:rsidP="00AF1A4D">
            <w:pPr>
              <w:jc w:val="center"/>
              <w:rPr>
                <w:rFonts w:eastAsia="Times New Roman"/>
                <w:color w:val="000000" w:themeColor="text1"/>
              </w:rPr>
            </w:pPr>
            <w:r>
              <w:rPr>
                <w:rFonts w:eastAsia="Times New Roman"/>
                <w:color w:val="000000" w:themeColor="text1"/>
              </w:rPr>
              <w:t>(0.063)</w:t>
            </w:r>
          </w:p>
        </w:tc>
        <w:tc>
          <w:tcPr>
            <w:tcW w:w="0" w:type="auto"/>
            <w:tcMar>
              <w:top w:w="15" w:type="dxa"/>
              <w:left w:w="15" w:type="dxa"/>
              <w:bottom w:w="15" w:type="dxa"/>
              <w:right w:w="15" w:type="dxa"/>
            </w:tcMar>
            <w:vAlign w:val="center"/>
            <w:hideMark/>
          </w:tcPr>
          <w:p w14:paraId="0E625A09" w14:textId="2FD4B7CD" w:rsidR="00AF1A4D" w:rsidRDefault="00AF1A4D" w:rsidP="00AF1A4D">
            <w:pPr>
              <w:jc w:val="center"/>
              <w:rPr>
                <w:rFonts w:eastAsia="Times New Roman"/>
                <w:color w:val="000000" w:themeColor="text1"/>
              </w:rPr>
            </w:pPr>
            <w:r>
              <w:rPr>
                <w:rFonts w:eastAsia="Times New Roman"/>
                <w:color w:val="000000" w:themeColor="text1"/>
              </w:rPr>
              <w:t>(0.036)</w:t>
            </w:r>
          </w:p>
        </w:tc>
        <w:tc>
          <w:tcPr>
            <w:tcW w:w="0" w:type="auto"/>
            <w:tcMar>
              <w:top w:w="15" w:type="dxa"/>
              <w:left w:w="15" w:type="dxa"/>
              <w:bottom w:w="15" w:type="dxa"/>
              <w:right w:w="15" w:type="dxa"/>
            </w:tcMar>
            <w:vAlign w:val="center"/>
            <w:hideMark/>
          </w:tcPr>
          <w:p w14:paraId="6E24BF58" w14:textId="141C2336" w:rsidR="00AF1A4D" w:rsidRDefault="00AF1A4D" w:rsidP="00AF1A4D">
            <w:pPr>
              <w:jc w:val="center"/>
              <w:rPr>
                <w:rFonts w:eastAsia="Times New Roman"/>
                <w:color w:val="000000" w:themeColor="text1"/>
              </w:rPr>
            </w:pPr>
            <w:r>
              <w:rPr>
                <w:rFonts w:eastAsia="Times New Roman"/>
                <w:color w:val="000000" w:themeColor="text1"/>
              </w:rPr>
              <w:t>(0.030)</w:t>
            </w:r>
          </w:p>
        </w:tc>
        <w:tc>
          <w:tcPr>
            <w:tcW w:w="0" w:type="auto"/>
            <w:tcMar>
              <w:top w:w="15" w:type="dxa"/>
              <w:left w:w="15" w:type="dxa"/>
              <w:bottom w:w="15" w:type="dxa"/>
              <w:right w:w="15" w:type="dxa"/>
            </w:tcMar>
            <w:vAlign w:val="center"/>
            <w:hideMark/>
          </w:tcPr>
          <w:p w14:paraId="12CD7607" w14:textId="35FEF543" w:rsidR="00AF1A4D" w:rsidRDefault="00AF1A4D" w:rsidP="00AF1A4D">
            <w:pPr>
              <w:jc w:val="center"/>
              <w:rPr>
                <w:rFonts w:eastAsia="Times New Roman"/>
                <w:color w:val="000000" w:themeColor="text1"/>
              </w:rPr>
            </w:pPr>
            <w:r>
              <w:rPr>
                <w:rFonts w:eastAsia="Times New Roman"/>
                <w:color w:val="000000" w:themeColor="text1"/>
              </w:rPr>
              <w:t>(0.022)</w:t>
            </w:r>
          </w:p>
        </w:tc>
        <w:tc>
          <w:tcPr>
            <w:tcW w:w="0" w:type="auto"/>
            <w:tcMar>
              <w:top w:w="15" w:type="dxa"/>
              <w:left w:w="15" w:type="dxa"/>
              <w:bottom w:w="15" w:type="dxa"/>
              <w:right w:w="15" w:type="dxa"/>
            </w:tcMar>
            <w:vAlign w:val="center"/>
            <w:hideMark/>
          </w:tcPr>
          <w:p w14:paraId="6F35A31C" w14:textId="3FF62DCB" w:rsidR="00AF1A4D" w:rsidRDefault="00AF1A4D" w:rsidP="00AF1A4D">
            <w:pPr>
              <w:jc w:val="center"/>
              <w:rPr>
                <w:rFonts w:eastAsia="Times New Roman"/>
                <w:color w:val="000000" w:themeColor="text1"/>
              </w:rPr>
            </w:pPr>
            <w:r>
              <w:rPr>
                <w:rFonts w:eastAsia="Times New Roman"/>
                <w:color w:val="000000" w:themeColor="text1"/>
              </w:rPr>
              <w:t>(0.063)</w:t>
            </w:r>
          </w:p>
        </w:tc>
        <w:tc>
          <w:tcPr>
            <w:tcW w:w="0" w:type="auto"/>
            <w:tcMar>
              <w:top w:w="15" w:type="dxa"/>
              <w:left w:w="15" w:type="dxa"/>
              <w:bottom w:w="15" w:type="dxa"/>
              <w:right w:w="15" w:type="dxa"/>
            </w:tcMar>
            <w:vAlign w:val="center"/>
            <w:hideMark/>
          </w:tcPr>
          <w:p w14:paraId="77BF6EB1" w14:textId="6FFD9946" w:rsidR="00AF1A4D" w:rsidRDefault="00AF1A4D" w:rsidP="00AF1A4D">
            <w:pPr>
              <w:jc w:val="center"/>
              <w:rPr>
                <w:rFonts w:eastAsia="Times New Roman"/>
                <w:color w:val="000000" w:themeColor="text1"/>
              </w:rPr>
            </w:pPr>
            <w:r>
              <w:rPr>
                <w:rFonts w:eastAsia="Times New Roman"/>
                <w:color w:val="000000" w:themeColor="text1"/>
              </w:rPr>
              <w:t>(0.027)</w:t>
            </w:r>
          </w:p>
        </w:tc>
      </w:tr>
      <w:tr w:rsidR="00AF1A4D" w14:paraId="4B77D19C" w14:textId="77777777" w:rsidTr="00721EE6">
        <w:trPr>
          <w:trHeight w:val="298"/>
          <w:tblCellSpacing w:w="15" w:type="dxa"/>
        </w:trPr>
        <w:tc>
          <w:tcPr>
            <w:tcW w:w="0" w:type="auto"/>
            <w:tcMar>
              <w:top w:w="15" w:type="dxa"/>
              <w:left w:w="15" w:type="dxa"/>
              <w:bottom w:w="15" w:type="dxa"/>
              <w:right w:w="15" w:type="dxa"/>
            </w:tcMar>
            <w:vAlign w:val="center"/>
            <w:hideMark/>
          </w:tcPr>
          <w:p w14:paraId="4017474D" w14:textId="77777777" w:rsidR="00AF1A4D" w:rsidRDefault="00AF1A4D" w:rsidP="00AF22C4">
            <w:pPr>
              <w:rPr>
                <w:rFonts w:eastAsia="Times New Roman"/>
                <w:color w:val="000000" w:themeColor="text1"/>
              </w:rPr>
            </w:pPr>
            <w:r>
              <w:rPr>
                <w:rFonts w:eastAsia="Times New Roman"/>
                <w:color w:val="000000" w:themeColor="text1"/>
              </w:rPr>
              <w:t>Work experience</w:t>
            </w:r>
          </w:p>
        </w:tc>
        <w:tc>
          <w:tcPr>
            <w:tcW w:w="0" w:type="auto"/>
            <w:tcMar>
              <w:top w:w="15" w:type="dxa"/>
              <w:left w:w="15" w:type="dxa"/>
              <w:bottom w:w="15" w:type="dxa"/>
              <w:right w:w="15" w:type="dxa"/>
            </w:tcMar>
            <w:vAlign w:val="center"/>
            <w:hideMark/>
          </w:tcPr>
          <w:p w14:paraId="58173C86"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0E79BB92" w14:textId="54062C26" w:rsidR="00AF1A4D" w:rsidRDefault="00AF1A4D" w:rsidP="00AF22C4">
            <w:pPr>
              <w:jc w:val="center"/>
              <w:rPr>
                <w:rFonts w:eastAsia="Times New Roman"/>
                <w:color w:val="000000" w:themeColor="text1"/>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6F1D902D"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5C30FAC4" w14:textId="3352D61B" w:rsidR="00AF1A4D" w:rsidRDefault="00AF1A4D" w:rsidP="00AF22C4">
            <w:pPr>
              <w:jc w:val="center"/>
              <w:rPr>
                <w:rFonts w:eastAsia="Times New Roman"/>
                <w:color w:val="000000" w:themeColor="text1"/>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5E112B1C"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53AFBF51" w14:textId="0F14CC54" w:rsidR="00AF1A4D" w:rsidRDefault="00AF1A4D" w:rsidP="00AF22C4">
            <w:pPr>
              <w:jc w:val="center"/>
              <w:rPr>
                <w:rFonts w:eastAsia="Times New Roman"/>
                <w:color w:val="000000" w:themeColor="text1"/>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184B60B8"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1ECA219A" w14:textId="6E471D48" w:rsidR="00AF1A4D" w:rsidRDefault="00AF1A4D" w:rsidP="00AF22C4">
            <w:pPr>
              <w:jc w:val="center"/>
              <w:rPr>
                <w:rFonts w:eastAsia="Times New Roman"/>
                <w:color w:val="000000" w:themeColor="text1"/>
              </w:rPr>
            </w:pPr>
            <w:r>
              <w:rPr>
                <w:rFonts w:eastAsia="Times New Roman"/>
                <w:color w:val="000000" w:themeColor="text1"/>
              </w:rPr>
              <w:t>X</w:t>
            </w:r>
          </w:p>
        </w:tc>
      </w:tr>
      <w:tr w:rsidR="00AF1A4D" w14:paraId="60EC3DD3" w14:textId="77777777" w:rsidTr="00721EE6">
        <w:trPr>
          <w:trHeight w:val="298"/>
          <w:tblCellSpacing w:w="15" w:type="dxa"/>
        </w:trPr>
        <w:tc>
          <w:tcPr>
            <w:tcW w:w="0" w:type="auto"/>
            <w:tcMar>
              <w:top w:w="15" w:type="dxa"/>
              <w:left w:w="15" w:type="dxa"/>
              <w:bottom w:w="15" w:type="dxa"/>
              <w:right w:w="15" w:type="dxa"/>
            </w:tcMar>
            <w:vAlign w:val="center"/>
            <w:hideMark/>
          </w:tcPr>
          <w:p w14:paraId="428362CD" w14:textId="77777777" w:rsidR="00AF1A4D" w:rsidRDefault="00AF1A4D" w:rsidP="00AF22C4">
            <w:pPr>
              <w:rPr>
                <w:rFonts w:eastAsia="Times New Roman"/>
                <w:color w:val="000000" w:themeColor="text1"/>
              </w:rPr>
            </w:pPr>
            <w:r>
              <w:rPr>
                <w:rFonts w:eastAsia="Times New Roman"/>
                <w:color w:val="000000" w:themeColor="text1"/>
              </w:rPr>
              <w:t>Education</w:t>
            </w:r>
          </w:p>
        </w:tc>
        <w:tc>
          <w:tcPr>
            <w:tcW w:w="0" w:type="auto"/>
            <w:tcMar>
              <w:top w:w="15" w:type="dxa"/>
              <w:left w:w="15" w:type="dxa"/>
              <w:bottom w:w="15" w:type="dxa"/>
              <w:right w:w="15" w:type="dxa"/>
            </w:tcMar>
            <w:vAlign w:val="center"/>
            <w:hideMark/>
          </w:tcPr>
          <w:p w14:paraId="45721DA0"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45E76415" w14:textId="5ECA20C9" w:rsidR="00AF1A4D" w:rsidRDefault="00AF1A4D" w:rsidP="00AF22C4">
            <w:pPr>
              <w:jc w:val="center"/>
              <w:rPr>
                <w:rFonts w:eastAsia="Times New Roman"/>
                <w:color w:val="000000" w:themeColor="text1"/>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58F7551D"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2389316C" w14:textId="138FA16D" w:rsidR="00AF1A4D" w:rsidRDefault="00AF1A4D" w:rsidP="00AF22C4">
            <w:pPr>
              <w:jc w:val="center"/>
              <w:rPr>
                <w:rFonts w:eastAsia="Times New Roman"/>
                <w:color w:val="000000" w:themeColor="text1"/>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6139C7AF"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00AE8169" w14:textId="736F32F6" w:rsidR="00AF1A4D" w:rsidRDefault="00AF1A4D" w:rsidP="00AF22C4">
            <w:pPr>
              <w:jc w:val="center"/>
              <w:rPr>
                <w:rFonts w:eastAsia="Times New Roman"/>
                <w:color w:val="000000" w:themeColor="text1"/>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41A73DC9"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47FA1B0B" w14:textId="21FC7739" w:rsidR="00AF1A4D" w:rsidRDefault="00AF1A4D" w:rsidP="00AF22C4">
            <w:pPr>
              <w:jc w:val="center"/>
              <w:rPr>
                <w:rFonts w:eastAsia="Times New Roman"/>
                <w:color w:val="000000" w:themeColor="text1"/>
              </w:rPr>
            </w:pPr>
            <w:r>
              <w:rPr>
                <w:rFonts w:eastAsia="Times New Roman"/>
                <w:color w:val="000000" w:themeColor="text1"/>
              </w:rPr>
              <w:t>X</w:t>
            </w:r>
          </w:p>
        </w:tc>
      </w:tr>
      <w:tr w:rsidR="00AF1A4D" w14:paraId="5B99E902" w14:textId="77777777" w:rsidTr="00721EE6">
        <w:trPr>
          <w:trHeight w:val="298"/>
          <w:tblCellSpacing w:w="15" w:type="dxa"/>
        </w:trPr>
        <w:tc>
          <w:tcPr>
            <w:tcW w:w="0" w:type="auto"/>
            <w:tcMar>
              <w:top w:w="15" w:type="dxa"/>
              <w:left w:w="15" w:type="dxa"/>
              <w:bottom w:w="15" w:type="dxa"/>
              <w:right w:w="15" w:type="dxa"/>
            </w:tcMar>
            <w:vAlign w:val="center"/>
            <w:hideMark/>
          </w:tcPr>
          <w:p w14:paraId="062F2F78" w14:textId="77777777" w:rsidR="00AF1A4D" w:rsidRDefault="00AF1A4D" w:rsidP="00AF22C4">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5B3CB209"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4286D9E3" w14:textId="5DDF98DD" w:rsidR="00AF1A4D" w:rsidRDefault="00AF1A4D" w:rsidP="00AF22C4">
            <w:pPr>
              <w:jc w:val="center"/>
              <w:rPr>
                <w:rFonts w:eastAsia="Times New Roman"/>
                <w:color w:val="000000" w:themeColor="text1"/>
                <w:sz w:val="20"/>
                <w:szCs w:val="20"/>
              </w:rPr>
            </w:pPr>
            <w:r>
              <w:rPr>
                <w:rFonts w:eastAsia="Times New Roman"/>
                <w:color w:val="000000" w:themeColor="text1"/>
                <w:sz w:val="20"/>
                <w:szCs w:val="20"/>
              </w:rPr>
              <w:t>X</w:t>
            </w:r>
          </w:p>
        </w:tc>
        <w:tc>
          <w:tcPr>
            <w:tcW w:w="0" w:type="auto"/>
            <w:tcMar>
              <w:top w:w="15" w:type="dxa"/>
              <w:left w:w="15" w:type="dxa"/>
              <w:bottom w:w="15" w:type="dxa"/>
              <w:right w:w="15" w:type="dxa"/>
            </w:tcMar>
            <w:vAlign w:val="center"/>
            <w:hideMark/>
          </w:tcPr>
          <w:p w14:paraId="4A61B268" w14:textId="77777777" w:rsidR="00AF1A4D" w:rsidRDefault="00AF1A4D" w:rsidP="00AF22C4">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21060A90" w14:textId="010623F3" w:rsidR="00AF1A4D" w:rsidRDefault="00AF1A4D" w:rsidP="00AF22C4">
            <w:pPr>
              <w:jc w:val="center"/>
              <w:rPr>
                <w:rFonts w:eastAsia="Times New Roman"/>
                <w:color w:val="000000" w:themeColor="text1"/>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7FCFF46D" w14:textId="77777777" w:rsidR="00AF1A4D" w:rsidRDefault="00AF1A4D" w:rsidP="00AF22C4">
            <w:pPr>
              <w:rPr>
                <w:rFonts w:eastAsia="Times New Roman"/>
                <w:color w:val="000000" w:themeColor="text1"/>
              </w:rPr>
            </w:pPr>
          </w:p>
        </w:tc>
        <w:tc>
          <w:tcPr>
            <w:tcW w:w="0" w:type="auto"/>
            <w:tcMar>
              <w:top w:w="15" w:type="dxa"/>
              <w:left w:w="15" w:type="dxa"/>
              <w:bottom w:w="15" w:type="dxa"/>
              <w:right w:w="15" w:type="dxa"/>
            </w:tcMar>
            <w:vAlign w:val="center"/>
            <w:hideMark/>
          </w:tcPr>
          <w:p w14:paraId="67E0E9B0" w14:textId="1DEB8119" w:rsidR="00AF1A4D" w:rsidRDefault="00AF1A4D" w:rsidP="00AF22C4">
            <w:pPr>
              <w:jc w:val="center"/>
              <w:rPr>
                <w:rFonts w:eastAsia="Times New Roman"/>
                <w:color w:val="000000" w:themeColor="text1"/>
                <w:sz w:val="20"/>
                <w:szCs w:val="20"/>
              </w:rPr>
            </w:pPr>
            <w:r>
              <w:rPr>
                <w:rFonts w:eastAsia="Times New Roman"/>
                <w:color w:val="000000" w:themeColor="text1"/>
              </w:rPr>
              <w:t>X</w:t>
            </w:r>
          </w:p>
        </w:tc>
        <w:tc>
          <w:tcPr>
            <w:tcW w:w="0" w:type="auto"/>
            <w:tcMar>
              <w:top w:w="15" w:type="dxa"/>
              <w:left w:w="15" w:type="dxa"/>
              <w:bottom w:w="15" w:type="dxa"/>
              <w:right w:w="15" w:type="dxa"/>
            </w:tcMar>
            <w:vAlign w:val="center"/>
            <w:hideMark/>
          </w:tcPr>
          <w:p w14:paraId="3A71FAF3" w14:textId="77777777" w:rsidR="00AF1A4D" w:rsidRDefault="00AF1A4D" w:rsidP="00AF22C4">
            <w:pPr>
              <w:rPr>
                <w:rFonts w:eastAsia="Times New Roman"/>
                <w:color w:val="000000" w:themeColor="text1"/>
                <w:sz w:val="20"/>
                <w:szCs w:val="20"/>
              </w:rPr>
            </w:pPr>
          </w:p>
        </w:tc>
        <w:tc>
          <w:tcPr>
            <w:tcW w:w="0" w:type="auto"/>
            <w:tcMar>
              <w:top w:w="15" w:type="dxa"/>
              <w:left w:w="15" w:type="dxa"/>
              <w:bottom w:w="15" w:type="dxa"/>
              <w:right w:w="15" w:type="dxa"/>
            </w:tcMar>
            <w:vAlign w:val="center"/>
            <w:hideMark/>
          </w:tcPr>
          <w:p w14:paraId="41B51957" w14:textId="71109F75" w:rsidR="00AF1A4D" w:rsidRDefault="00AF1A4D" w:rsidP="00AF22C4">
            <w:pPr>
              <w:jc w:val="center"/>
              <w:rPr>
                <w:rFonts w:eastAsia="Times New Roman"/>
                <w:color w:val="000000" w:themeColor="text1"/>
              </w:rPr>
            </w:pPr>
            <w:r>
              <w:rPr>
                <w:rFonts w:eastAsia="Times New Roman"/>
                <w:color w:val="000000" w:themeColor="text1"/>
              </w:rPr>
              <w:t>X</w:t>
            </w:r>
          </w:p>
        </w:tc>
      </w:tr>
      <w:tr w:rsidR="00AF1A4D" w14:paraId="747650DF" w14:textId="77777777" w:rsidTr="00721EE6">
        <w:trPr>
          <w:trHeight w:val="241"/>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tcPr>
          <w:p w14:paraId="74CCEB93" w14:textId="77777777" w:rsidR="00AF1A4D" w:rsidRDefault="00AF1A4D" w:rsidP="00AF22C4">
            <w:pPr>
              <w:jc w:val="center"/>
              <w:rPr>
                <w:rFonts w:eastAsia="Times New Roman"/>
                <w:color w:val="000000" w:themeColor="text1"/>
                <w:sz w:val="20"/>
                <w:szCs w:val="20"/>
              </w:rPr>
            </w:pPr>
          </w:p>
        </w:tc>
      </w:tr>
      <w:tr w:rsidR="00AF1A4D" w14:paraId="243DC3AA" w14:textId="77777777" w:rsidTr="00721EE6">
        <w:trPr>
          <w:trHeight w:val="298"/>
          <w:tblCellSpacing w:w="15" w:type="dxa"/>
        </w:trPr>
        <w:tc>
          <w:tcPr>
            <w:tcW w:w="0" w:type="auto"/>
            <w:tcMar>
              <w:top w:w="15" w:type="dxa"/>
              <w:left w:w="15" w:type="dxa"/>
              <w:bottom w:w="15" w:type="dxa"/>
              <w:right w:w="15" w:type="dxa"/>
            </w:tcMar>
            <w:vAlign w:val="center"/>
          </w:tcPr>
          <w:p w14:paraId="7A097F8F" w14:textId="3FF5EFFB" w:rsidR="00C34A3B" w:rsidRDefault="00C34A3B" w:rsidP="00AF22C4">
            <w:pPr>
              <w:rPr>
                <w:rFonts w:eastAsia="Times New Roman"/>
                <w:color w:val="000000" w:themeColor="text1"/>
              </w:rPr>
            </w:pPr>
          </w:p>
        </w:tc>
        <w:tc>
          <w:tcPr>
            <w:tcW w:w="0" w:type="auto"/>
            <w:gridSpan w:val="8"/>
            <w:tcMar>
              <w:top w:w="15" w:type="dxa"/>
              <w:left w:w="15" w:type="dxa"/>
              <w:bottom w:w="15" w:type="dxa"/>
              <w:right w:w="15" w:type="dxa"/>
            </w:tcMar>
            <w:vAlign w:val="center"/>
          </w:tcPr>
          <w:p w14:paraId="596F773A" w14:textId="77777777" w:rsidR="00AF1A4D" w:rsidRDefault="00AF1A4D" w:rsidP="00AF22C4">
            <w:pPr>
              <w:jc w:val="right"/>
              <w:rPr>
                <w:rFonts w:eastAsia="Times New Roman"/>
                <w:color w:val="000000" w:themeColor="text1"/>
              </w:rPr>
            </w:pPr>
          </w:p>
        </w:tc>
      </w:tr>
    </w:tbl>
    <w:p w14:paraId="03942257" w14:textId="2F3C109D" w:rsidR="00FA5D38" w:rsidRDefault="00FA5D38" w:rsidP="00FA5D38">
      <w:pPr>
        <w:rPr>
          <w:rFonts w:eastAsia="Times New Roman"/>
          <w:color w:val="000000" w:themeColor="text1"/>
        </w:rPr>
      </w:pPr>
      <w:r>
        <w:rPr>
          <w:rStyle w:val="Emphasis"/>
          <w:rFonts w:eastAsia="Times New Roman"/>
          <w:color w:val="000000" w:themeColor="text1"/>
        </w:rPr>
        <w:t>Note:</w:t>
      </w:r>
      <w:r w:rsidR="0036682A">
        <w:rPr>
          <w:rStyle w:val="Emphasis"/>
          <w:rFonts w:eastAsia="Times New Roman"/>
          <w:i w:val="0"/>
          <w:iCs w:val="0"/>
          <w:color w:val="000000" w:themeColor="text1"/>
        </w:rPr>
        <w:t xml:space="preserve"> </w:t>
      </w:r>
      <w:r w:rsidR="00BC3721">
        <w:rPr>
          <w:rStyle w:val="Emphasis"/>
          <w:rFonts w:eastAsia="Times New Roman"/>
          <w:i w:val="0"/>
          <w:iCs w:val="0"/>
          <w:color w:val="000000" w:themeColor="text1"/>
        </w:rPr>
        <w:t xml:space="preserve">Numbers indicate </w:t>
      </w:r>
      <w:r w:rsidR="00722B13">
        <w:rPr>
          <w:rStyle w:val="Emphasis"/>
          <w:rFonts w:eastAsia="Times New Roman"/>
          <w:i w:val="0"/>
          <w:iCs w:val="0"/>
          <w:color w:val="000000" w:themeColor="text1"/>
        </w:rPr>
        <w:t xml:space="preserve">estimated </w:t>
      </w:r>
      <w:r w:rsidR="00BC3721">
        <w:rPr>
          <w:rStyle w:val="Emphasis"/>
          <w:rFonts w:eastAsia="Times New Roman"/>
          <w:i w:val="0"/>
          <w:iCs w:val="0"/>
          <w:color w:val="000000" w:themeColor="text1"/>
        </w:rPr>
        <w:t xml:space="preserve">average treatment effects from randomization inference. </w:t>
      </w:r>
      <w:r w:rsidR="00722B13">
        <w:rPr>
          <w:rStyle w:val="Emphasis"/>
          <w:rFonts w:eastAsia="Times New Roman"/>
          <w:i w:val="0"/>
          <w:iCs w:val="0"/>
          <w:color w:val="000000" w:themeColor="text1"/>
        </w:rPr>
        <w:t xml:space="preserve">Two-tailed </w:t>
      </w:r>
      <w:r w:rsidR="0036682A">
        <w:rPr>
          <w:rStyle w:val="Emphasis"/>
          <w:rFonts w:eastAsia="Times New Roman"/>
          <w:i w:val="0"/>
          <w:iCs w:val="0"/>
          <w:color w:val="000000" w:themeColor="text1"/>
        </w:rPr>
        <w:t xml:space="preserve">p values </w:t>
      </w:r>
      <w:r w:rsidR="00AE191C">
        <w:rPr>
          <w:rStyle w:val="Emphasis"/>
          <w:rFonts w:eastAsia="Times New Roman"/>
          <w:i w:val="0"/>
          <w:iCs w:val="0"/>
          <w:color w:val="000000" w:themeColor="text1"/>
        </w:rPr>
        <w:t xml:space="preserve">are </w:t>
      </w:r>
      <w:r w:rsidR="0036682A">
        <w:rPr>
          <w:rStyle w:val="Emphasis"/>
          <w:rFonts w:eastAsia="Times New Roman"/>
          <w:i w:val="0"/>
          <w:iCs w:val="0"/>
          <w:color w:val="000000" w:themeColor="text1"/>
        </w:rPr>
        <w:t xml:space="preserve">included in the parenthesis. </w:t>
      </w:r>
      <w:r w:rsidR="001974A4" w:rsidRPr="001974A4">
        <w:rPr>
          <w:rFonts w:eastAsia="Times New Roman"/>
          <w:color w:val="000000" w:themeColor="text1"/>
          <w:vertAlign w:val="superscript"/>
        </w:rPr>
        <w:t xml:space="preserve"> </w:t>
      </w:r>
      <w:r w:rsidR="001974A4">
        <w:rPr>
          <w:rFonts w:eastAsia="Times New Roman"/>
          <w:color w:val="000000" w:themeColor="text1"/>
          <w:vertAlign w:val="superscript"/>
        </w:rPr>
        <w:t>+</w:t>
      </w:r>
      <w:r w:rsidR="001974A4">
        <w:rPr>
          <w:rFonts w:eastAsia="Times New Roman"/>
          <w:i/>
          <w:color w:val="000000" w:themeColor="text1"/>
        </w:rPr>
        <w:t xml:space="preserve">p </w:t>
      </w:r>
      <w:r w:rsidR="001974A4">
        <w:rPr>
          <w:rFonts w:eastAsia="Times New Roman"/>
          <w:color w:val="000000" w:themeColor="text1"/>
        </w:rPr>
        <w:t>&lt; 0.10</w:t>
      </w:r>
      <w:proofErr w:type="gramStart"/>
      <w:r w:rsidR="001974A4">
        <w:rPr>
          <w:rFonts w:eastAsia="Times New Roman"/>
          <w:color w:val="000000" w:themeColor="text1"/>
        </w:rPr>
        <w:t xml:space="preserve">; </w:t>
      </w:r>
      <w:r>
        <w:rPr>
          <w:rStyle w:val="Emphasis"/>
          <w:rFonts w:eastAsia="Times New Roman"/>
          <w:color w:val="000000" w:themeColor="text1"/>
        </w:rPr>
        <w:t xml:space="preserve"> </w:t>
      </w:r>
      <w:r>
        <w:rPr>
          <w:rFonts w:eastAsia="Times New Roman"/>
          <w:color w:val="000000" w:themeColor="text1"/>
          <w:vertAlign w:val="superscript"/>
        </w:rPr>
        <w:t>*</w:t>
      </w:r>
      <w:proofErr w:type="gramEnd"/>
      <w:r>
        <w:rPr>
          <w:rFonts w:eastAsia="Times New Roman"/>
          <w:i/>
          <w:color w:val="000000" w:themeColor="text1"/>
        </w:rPr>
        <w:t xml:space="preserve">p </w:t>
      </w:r>
      <w:r>
        <w:rPr>
          <w:rFonts w:eastAsia="Times New Roman"/>
          <w:color w:val="000000" w:themeColor="text1"/>
        </w:rPr>
        <w:t>&lt; 0.05;</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0.01;</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0.001.</w:t>
      </w:r>
    </w:p>
    <w:p w14:paraId="7BDAC047" w14:textId="2D42544E" w:rsidR="00C27961" w:rsidRPr="00AF1A4D" w:rsidRDefault="00C27961" w:rsidP="00AF1A4D">
      <w:pPr>
        <w:rPr>
          <w:rFonts w:eastAsiaTheme="majorEastAsia"/>
          <w:color w:val="000000" w:themeColor="text1"/>
        </w:rPr>
        <w:sectPr w:rsidR="00C27961" w:rsidRPr="00AF1A4D" w:rsidSect="00C27961">
          <w:pgSz w:w="15840" w:h="12240" w:orient="landscape"/>
          <w:pgMar w:top="1440" w:right="1440" w:bottom="1440" w:left="1440" w:header="720" w:footer="720" w:gutter="0"/>
          <w:cols w:space="720"/>
        </w:sectPr>
      </w:pPr>
    </w:p>
    <w:p w14:paraId="644FF2C0" w14:textId="676EAEAC" w:rsidR="00AF22C4" w:rsidRDefault="00AF22C4" w:rsidP="00043A57">
      <w:pPr>
        <w:pStyle w:val="Heading3"/>
        <w:rPr>
          <w:rFonts w:ascii="Times New Roman" w:hAnsi="Times New Roman" w:cs="Times New Roman"/>
          <w:b/>
          <w:bCs/>
          <w:color w:val="000000" w:themeColor="text1"/>
        </w:rPr>
      </w:pPr>
      <w:bookmarkStart w:id="10" w:name="_Toc94560052"/>
      <w:r w:rsidRPr="00B13F19">
        <w:rPr>
          <w:rFonts w:ascii="Times New Roman" w:hAnsi="Times New Roman" w:cs="Times New Roman"/>
          <w:b/>
          <w:bCs/>
          <w:color w:val="000000" w:themeColor="text1"/>
        </w:rPr>
        <w:lastRenderedPageBreak/>
        <w:t>Section D6 – Multiple Imputation</w:t>
      </w:r>
      <w:bookmarkEnd w:id="10"/>
    </w:p>
    <w:p w14:paraId="1C2FE503" w14:textId="77777777" w:rsidR="00B13F19" w:rsidRPr="00B13F19" w:rsidRDefault="00B13F19" w:rsidP="00B13F19"/>
    <w:p w14:paraId="71EA34FF" w14:textId="77777777" w:rsidR="0041258F" w:rsidRDefault="00614AB5" w:rsidP="00614AB5">
      <w:pPr>
        <w:pStyle w:val="Heading4"/>
        <w:rPr>
          <w:rFonts w:ascii="Times New Roman" w:hAnsi="Times New Roman" w:cs="Times New Roman"/>
          <w:color w:val="000000" w:themeColor="text1"/>
        </w:rPr>
      </w:pPr>
      <w:r w:rsidRPr="0041258F">
        <w:rPr>
          <w:rFonts w:ascii="Times New Roman" w:hAnsi="Times New Roman" w:cs="Times New Roman"/>
          <w:b/>
          <w:bCs/>
          <w:i w:val="0"/>
          <w:iCs w:val="0"/>
          <w:color w:val="000000" w:themeColor="text1"/>
        </w:rPr>
        <w:t>Table S</w:t>
      </w:r>
      <w:r w:rsidR="00371055" w:rsidRPr="0041258F">
        <w:rPr>
          <w:rFonts w:ascii="Times New Roman" w:hAnsi="Times New Roman" w:cs="Times New Roman"/>
          <w:b/>
          <w:bCs/>
          <w:i w:val="0"/>
          <w:iCs w:val="0"/>
          <w:color w:val="000000" w:themeColor="text1"/>
        </w:rPr>
        <w:t>8</w:t>
      </w:r>
      <w:r>
        <w:rPr>
          <w:rFonts w:ascii="Times New Roman" w:hAnsi="Times New Roman" w:cs="Times New Roman"/>
          <w:color w:val="000000" w:themeColor="text1"/>
        </w:rPr>
        <w:t xml:space="preserve"> </w:t>
      </w:r>
    </w:p>
    <w:p w14:paraId="3BAB0082" w14:textId="77777777" w:rsidR="0041258F" w:rsidRDefault="0041258F" w:rsidP="00614AB5">
      <w:pPr>
        <w:pStyle w:val="Heading4"/>
        <w:rPr>
          <w:rFonts w:ascii="Times New Roman" w:hAnsi="Times New Roman" w:cs="Times New Roman"/>
          <w:color w:val="000000" w:themeColor="text1"/>
        </w:rPr>
      </w:pPr>
    </w:p>
    <w:p w14:paraId="7365E02E" w14:textId="16D9ADB9" w:rsidR="00614AB5" w:rsidRPr="0041258F" w:rsidRDefault="00614AB5" w:rsidP="00614AB5">
      <w:pPr>
        <w:pStyle w:val="Heading4"/>
        <w:rPr>
          <w:rFonts w:ascii="Times New Roman" w:hAnsi="Times New Roman" w:cs="Times New Roman"/>
          <w:i w:val="0"/>
          <w:color w:val="000000" w:themeColor="text1"/>
        </w:rPr>
      </w:pPr>
      <w:r w:rsidRPr="0041258F">
        <w:rPr>
          <w:rFonts w:ascii="Times New Roman" w:hAnsi="Times New Roman" w:cs="Times New Roman"/>
          <w:iCs w:val="0"/>
          <w:color w:val="000000" w:themeColor="text1"/>
        </w:rPr>
        <w:t xml:space="preserve">Robustness </w:t>
      </w:r>
      <w:r w:rsidR="00325814">
        <w:rPr>
          <w:rFonts w:ascii="Times New Roman" w:hAnsi="Times New Roman" w:cs="Times New Roman"/>
          <w:iCs w:val="0"/>
          <w:color w:val="000000" w:themeColor="text1"/>
        </w:rPr>
        <w:t>C</w:t>
      </w:r>
      <w:r w:rsidRPr="0041258F">
        <w:rPr>
          <w:rFonts w:ascii="Times New Roman" w:hAnsi="Times New Roman" w:cs="Times New Roman"/>
          <w:iCs w:val="0"/>
          <w:color w:val="000000" w:themeColor="text1"/>
        </w:rPr>
        <w:t xml:space="preserve">heck – </w:t>
      </w:r>
      <w:r w:rsidR="00325814">
        <w:rPr>
          <w:rFonts w:ascii="Times New Roman" w:hAnsi="Times New Roman" w:cs="Times New Roman"/>
          <w:iCs w:val="0"/>
          <w:color w:val="000000" w:themeColor="text1"/>
        </w:rPr>
        <w:t>M</w:t>
      </w:r>
      <w:r w:rsidRPr="0041258F">
        <w:rPr>
          <w:rFonts w:ascii="Times New Roman" w:hAnsi="Times New Roman" w:cs="Times New Roman"/>
          <w:iCs w:val="0"/>
          <w:color w:val="000000" w:themeColor="text1"/>
        </w:rPr>
        <w:t xml:space="preserve">issing </w:t>
      </w:r>
      <w:r w:rsidR="00325814">
        <w:rPr>
          <w:rFonts w:ascii="Times New Roman" w:hAnsi="Times New Roman" w:cs="Times New Roman"/>
          <w:iCs w:val="0"/>
          <w:color w:val="000000" w:themeColor="text1"/>
        </w:rPr>
        <w:t>V</w:t>
      </w:r>
      <w:r w:rsidRPr="0041258F">
        <w:rPr>
          <w:rFonts w:ascii="Times New Roman" w:hAnsi="Times New Roman" w:cs="Times New Roman"/>
          <w:iCs w:val="0"/>
          <w:color w:val="000000" w:themeColor="text1"/>
        </w:rPr>
        <w:t xml:space="preserve">alue </w:t>
      </w:r>
      <w:r w:rsidR="00325814">
        <w:rPr>
          <w:rFonts w:ascii="Times New Roman" w:hAnsi="Times New Roman" w:cs="Times New Roman"/>
          <w:iCs w:val="0"/>
          <w:color w:val="000000" w:themeColor="text1"/>
        </w:rPr>
        <w:t>M</w:t>
      </w:r>
      <w:r w:rsidRPr="0041258F">
        <w:rPr>
          <w:rFonts w:ascii="Times New Roman" w:hAnsi="Times New Roman" w:cs="Times New Roman"/>
          <w:iCs w:val="0"/>
          <w:color w:val="000000" w:themeColor="text1"/>
        </w:rPr>
        <w:t xml:space="preserve">ultiple </w:t>
      </w:r>
      <w:r w:rsidR="00325814">
        <w:rPr>
          <w:rFonts w:ascii="Times New Roman" w:hAnsi="Times New Roman" w:cs="Times New Roman"/>
          <w:iCs w:val="0"/>
          <w:color w:val="000000" w:themeColor="text1"/>
        </w:rPr>
        <w:t>I</w:t>
      </w:r>
      <w:r w:rsidRPr="0041258F">
        <w:rPr>
          <w:rFonts w:ascii="Times New Roman" w:hAnsi="Times New Roman" w:cs="Times New Roman"/>
          <w:iCs w:val="0"/>
          <w:color w:val="000000" w:themeColor="text1"/>
        </w:rPr>
        <w:t>mputation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8"/>
        <w:gridCol w:w="208"/>
        <w:gridCol w:w="208"/>
        <w:gridCol w:w="30"/>
        <w:gridCol w:w="1454"/>
        <w:gridCol w:w="1452"/>
        <w:gridCol w:w="570"/>
        <w:gridCol w:w="570"/>
        <w:gridCol w:w="2655"/>
      </w:tblGrid>
      <w:tr w:rsidR="00AF22C4" w:rsidRPr="00AF22C4" w14:paraId="612A730E" w14:textId="77777777" w:rsidTr="00AF22C4">
        <w:trPr>
          <w:gridAfter w:val="6"/>
          <w:tblCellSpacing w:w="15" w:type="dxa"/>
        </w:trPr>
        <w:tc>
          <w:tcPr>
            <w:tcW w:w="0" w:type="auto"/>
            <w:vAlign w:val="center"/>
          </w:tcPr>
          <w:p w14:paraId="6A20ACE1" w14:textId="77777777" w:rsidR="00AF22C4" w:rsidRDefault="00AF22C4" w:rsidP="00AF22C4">
            <w:pPr>
              <w:rPr>
                <w:rFonts w:eastAsia="Times New Roman"/>
                <w:i/>
                <w:iCs/>
              </w:rPr>
            </w:pPr>
          </w:p>
          <w:p w14:paraId="02951A9E" w14:textId="77777777" w:rsidR="00AF22C4" w:rsidRPr="00AF22C4" w:rsidRDefault="00AF22C4" w:rsidP="00AF22C4">
            <w:pPr>
              <w:rPr>
                <w:rFonts w:eastAsia="Times New Roman"/>
                <w:i/>
                <w:iCs/>
              </w:rPr>
            </w:pPr>
          </w:p>
        </w:tc>
        <w:tc>
          <w:tcPr>
            <w:tcW w:w="0" w:type="auto"/>
            <w:gridSpan w:val="2"/>
            <w:vAlign w:val="center"/>
          </w:tcPr>
          <w:p w14:paraId="2D2AE1F0" w14:textId="77777777" w:rsidR="00AF22C4" w:rsidRPr="00AF22C4" w:rsidRDefault="00AF22C4" w:rsidP="00AF22C4">
            <w:pPr>
              <w:jc w:val="right"/>
              <w:rPr>
                <w:rFonts w:eastAsia="Times New Roman"/>
                <w:vertAlign w:val="superscript"/>
              </w:rPr>
            </w:pPr>
          </w:p>
        </w:tc>
      </w:tr>
      <w:tr w:rsidR="00AF22C4" w:rsidRPr="005D429F" w14:paraId="15BFCB08" w14:textId="77777777" w:rsidTr="00AF22C4">
        <w:trPr>
          <w:tblCellSpacing w:w="15" w:type="dxa"/>
        </w:trPr>
        <w:tc>
          <w:tcPr>
            <w:tcW w:w="0" w:type="auto"/>
            <w:gridSpan w:val="9"/>
            <w:tcBorders>
              <w:bottom w:val="single" w:sz="6" w:space="0" w:color="000000"/>
            </w:tcBorders>
            <w:vAlign w:val="center"/>
            <w:hideMark/>
          </w:tcPr>
          <w:p w14:paraId="348CB9C7" w14:textId="77777777" w:rsidR="00AF22C4" w:rsidRPr="005D429F" w:rsidRDefault="00AF22C4" w:rsidP="00AF22C4"/>
        </w:tc>
      </w:tr>
      <w:tr w:rsidR="00AF22C4" w:rsidRPr="005D429F" w14:paraId="04E4C59A" w14:textId="77777777" w:rsidTr="00AF22C4">
        <w:trPr>
          <w:tblCellSpacing w:w="15" w:type="dxa"/>
        </w:trPr>
        <w:tc>
          <w:tcPr>
            <w:tcW w:w="0" w:type="auto"/>
            <w:gridSpan w:val="4"/>
            <w:vAlign w:val="center"/>
            <w:hideMark/>
          </w:tcPr>
          <w:p w14:paraId="79DCAD2C" w14:textId="77777777" w:rsidR="00AF22C4" w:rsidRPr="005D429F" w:rsidRDefault="00AF22C4" w:rsidP="00AF22C4">
            <w:pPr>
              <w:jc w:val="center"/>
            </w:pPr>
          </w:p>
        </w:tc>
        <w:tc>
          <w:tcPr>
            <w:tcW w:w="0" w:type="auto"/>
            <w:gridSpan w:val="5"/>
            <w:vAlign w:val="center"/>
            <w:hideMark/>
          </w:tcPr>
          <w:p w14:paraId="21EC64D3" w14:textId="77777777" w:rsidR="00AF22C4" w:rsidRPr="005D429F" w:rsidRDefault="00AF22C4" w:rsidP="00AF22C4">
            <w:pPr>
              <w:jc w:val="center"/>
            </w:pPr>
            <w:r w:rsidRPr="005D429F">
              <w:rPr>
                <w:rStyle w:val="Emphasis"/>
                <w:rFonts w:eastAsia="Times New Roman"/>
              </w:rPr>
              <w:t xml:space="preserve">Productivity </w:t>
            </w:r>
            <w:r>
              <w:rPr>
                <w:rStyle w:val="Emphasis"/>
                <w:rFonts w:eastAsia="Times New Roman"/>
              </w:rPr>
              <w:t xml:space="preserve">per 6-week </w:t>
            </w:r>
            <w:r w:rsidRPr="005D429F">
              <w:rPr>
                <w:rStyle w:val="Emphasis"/>
                <w:rFonts w:eastAsia="Times New Roman"/>
              </w:rPr>
              <w:t>(in Chinese Yuan)</w:t>
            </w:r>
          </w:p>
        </w:tc>
      </w:tr>
      <w:tr w:rsidR="00AF22C4" w:rsidRPr="005D429F" w14:paraId="72D4D767" w14:textId="77777777" w:rsidTr="00AF22C4">
        <w:trPr>
          <w:tblCellSpacing w:w="15" w:type="dxa"/>
        </w:trPr>
        <w:tc>
          <w:tcPr>
            <w:tcW w:w="0" w:type="auto"/>
            <w:gridSpan w:val="4"/>
            <w:vAlign w:val="center"/>
            <w:hideMark/>
          </w:tcPr>
          <w:p w14:paraId="577D5B58" w14:textId="77777777" w:rsidR="00AF22C4" w:rsidRPr="005D429F" w:rsidRDefault="00AF22C4" w:rsidP="00AF22C4">
            <w:pPr>
              <w:jc w:val="center"/>
            </w:pPr>
          </w:p>
        </w:tc>
        <w:tc>
          <w:tcPr>
            <w:tcW w:w="0" w:type="auto"/>
            <w:gridSpan w:val="5"/>
            <w:tcBorders>
              <w:bottom w:val="single" w:sz="6" w:space="0" w:color="000000"/>
            </w:tcBorders>
            <w:vAlign w:val="center"/>
            <w:hideMark/>
          </w:tcPr>
          <w:p w14:paraId="7F2613DC" w14:textId="77777777" w:rsidR="00AF22C4" w:rsidRPr="005D429F" w:rsidRDefault="00AF22C4" w:rsidP="00AF22C4">
            <w:pPr>
              <w:jc w:val="center"/>
            </w:pPr>
          </w:p>
        </w:tc>
      </w:tr>
      <w:tr w:rsidR="00AF22C4" w:rsidRPr="005D429F" w14:paraId="76553235" w14:textId="77777777" w:rsidTr="00AF22C4">
        <w:trPr>
          <w:tblCellSpacing w:w="15" w:type="dxa"/>
        </w:trPr>
        <w:tc>
          <w:tcPr>
            <w:tcW w:w="0" w:type="auto"/>
            <w:gridSpan w:val="4"/>
            <w:vAlign w:val="center"/>
            <w:hideMark/>
          </w:tcPr>
          <w:p w14:paraId="6A588D9D" w14:textId="77777777" w:rsidR="00AF22C4" w:rsidRPr="005D429F" w:rsidRDefault="00AF22C4" w:rsidP="00AF22C4">
            <w:pPr>
              <w:jc w:val="center"/>
            </w:pPr>
          </w:p>
        </w:tc>
        <w:tc>
          <w:tcPr>
            <w:tcW w:w="0" w:type="auto"/>
            <w:gridSpan w:val="5"/>
            <w:vAlign w:val="center"/>
            <w:hideMark/>
          </w:tcPr>
          <w:p w14:paraId="623DC255" w14:textId="77777777" w:rsidR="00AF22C4" w:rsidRPr="005D429F" w:rsidRDefault="00AF22C4" w:rsidP="00AF22C4"/>
        </w:tc>
      </w:tr>
      <w:tr w:rsidR="00AF22C4" w:rsidRPr="005D429F" w14:paraId="172B86A1" w14:textId="77777777" w:rsidTr="00AF22C4">
        <w:trPr>
          <w:tblCellSpacing w:w="15" w:type="dxa"/>
        </w:trPr>
        <w:tc>
          <w:tcPr>
            <w:tcW w:w="0" w:type="auto"/>
            <w:gridSpan w:val="4"/>
            <w:vAlign w:val="center"/>
            <w:hideMark/>
          </w:tcPr>
          <w:p w14:paraId="3D741AB5" w14:textId="77777777" w:rsidR="00AF22C4" w:rsidRPr="005D429F" w:rsidRDefault="00AF22C4" w:rsidP="00AF22C4">
            <w:pPr>
              <w:jc w:val="center"/>
            </w:pPr>
          </w:p>
        </w:tc>
        <w:tc>
          <w:tcPr>
            <w:tcW w:w="0" w:type="auto"/>
            <w:gridSpan w:val="2"/>
            <w:vAlign w:val="center"/>
            <w:hideMark/>
          </w:tcPr>
          <w:p w14:paraId="2A316A8C" w14:textId="77777777" w:rsidR="00AF22C4" w:rsidRDefault="00AF22C4" w:rsidP="00AF22C4">
            <w:pPr>
              <w:jc w:val="center"/>
            </w:pPr>
            <w:r w:rsidRPr="005D429F">
              <w:t>Experimental period</w:t>
            </w:r>
          </w:p>
          <w:p w14:paraId="44D139B4" w14:textId="77777777" w:rsidR="00AF22C4" w:rsidRPr="005D429F" w:rsidRDefault="00AF22C4" w:rsidP="00AF22C4">
            <w:pPr>
              <w:jc w:val="center"/>
            </w:pPr>
            <w:r>
              <w:t>(6 weeks during intervention)</w:t>
            </w:r>
          </w:p>
        </w:tc>
        <w:tc>
          <w:tcPr>
            <w:tcW w:w="0" w:type="auto"/>
            <w:gridSpan w:val="3"/>
            <w:vAlign w:val="center"/>
            <w:hideMark/>
          </w:tcPr>
          <w:p w14:paraId="299F74C0" w14:textId="77777777" w:rsidR="00AF22C4" w:rsidRDefault="00AF22C4" w:rsidP="00AF22C4">
            <w:pPr>
              <w:jc w:val="center"/>
            </w:pPr>
            <w:r w:rsidRPr="005D429F">
              <w:t>Long-term</w:t>
            </w:r>
          </w:p>
          <w:p w14:paraId="654EB2BA" w14:textId="77777777" w:rsidR="00AF22C4" w:rsidRPr="005D429F" w:rsidRDefault="00AF22C4" w:rsidP="00AF22C4">
            <w:pPr>
              <w:jc w:val="center"/>
            </w:pPr>
            <w:r>
              <w:t>(6 weeks post-intervention)</w:t>
            </w:r>
          </w:p>
        </w:tc>
      </w:tr>
      <w:tr w:rsidR="00AF22C4" w:rsidRPr="005D429F" w14:paraId="7CC7264B" w14:textId="77777777" w:rsidTr="00AF22C4">
        <w:trPr>
          <w:tblCellSpacing w:w="15" w:type="dxa"/>
        </w:trPr>
        <w:tc>
          <w:tcPr>
            <w:tcW w:w="0" w:type="auto"/>
            <w:gridSpan w:val="4"/>
            <w:vAlign w:val="center"/>
            <w:hideMark/>
          </w:tcPr>
          <w:p w14:paraId="7BD88808" w14:textId="77777777" w:rsidR="00AF22C4" w:rsidRPr="005D429F" w:rsidRDefault="00AF22C4" w:rsidP="00AF22C4">
            <w:pPr>
              <w:jc w:val="center"/>
            </w:pPr>
          </w:p>
        </w:tc>
        <w:tc>
          <w:tcPr>
            <w:tcW w:w="0" w:type="auto"/>
            <w:vAlign w:val="center"/>
            <w:hideMark/>
          </w:tcPr>
          <w:p w14:paraId="3CE787ED" w14:textId="77777777" w:rsidR="00AF22C4" w:rsidRPr="005D429F" w:rsidRDefault="00AF22C4" w:rsidP="00AF22C4">
            <w:pPr>
              <w:jc w:val="center"/>
            </w:pPr>
            <w:r w:rsidRPr="005D429F">
              <w:t>(1)</w:t>
            </w:r>
          </w:p>
        </w:tc>
        <w:tc>
          <w:tcPr>
            <w:tcW w:w="0" w:type="auto"/>
            <w:vAlign w:val="center"/>
            <w:hideMark/>
          </w:tcPr>
          <w:p w14:paraId="19567407" w14:textId="77777777" w:rsidR="00AF22C4" w:rsidRPr="005D429F" w:rsidRDefault="00AF22C4" w:rsidP="00AF22C4">
            <w:pPr>
              <w:jc w:val="center"/>
            </w:pPr>
            <w:r w:rsidRPr="005D429F">
              <w:t>(2)</w:t>
            </w:r>
          </w:p>
        </w:tc>
        <w:tc>
          <w:tcPr>
            <w:tcW w:w="0" w:type="auto"/>
            <w:gridSpan w:val="2"/>
            <w:vAlign w:val="center"/>
            <w:hideMark/>
          </w:tcPr>
          <w:p w14:paraId="24ADFDB9" w14:textId="77777777" w:rsidR="00AF22C4" w:rsidRPr="005D429F" w:rsidRDefault="00AF22C4" w:rsidP="00AF22C4">
            <w:pPr>
              <w:jc w:val="center"/>
            </w:pPr>
            <w:r w:rsidRPr="005D429F">
              <w:t>(3)</w:t>
            </w:r>
          </w:p>
        </w:tc>
        <w:tc>
          <w:tcPr>
            <w:tcW w:w="0" w:type="auto"/>
            <w:vAlign w:val="center"/>
            <w:hideMark/>
          </w:tcPr>
          <w:p w14:paraId="41EB5921" w14:textId="77777777" w:rsidR="00AF22C4" w:rsidRPr="005D429F" w:rsidRDefault="00AF22C4" w:rsidP="00AF22C4">
            <w:pPr>
              <w:jc w:val="center"/>
            </w:pPr>
            <w:r w:rsidRPr="005D429F">
              <w:t>(4)</w:t>
            </w:r>
          </w:p>
        </w:tc>
      </w:tr>
      <w:tr w:rsidR="00AF22C4" w:rsidRPr="005D429F" w14:paraId="65AA096B" w14:textId="77777777" w:rsidTr="00AF22C4">
        <w:trPr>
          <w:tblCellSpacing w:w="15" w:type="dxa"/>
        </w:trPr>
        <w:tc>
          <w:tcPr>
            <w:tcW w:w="0" w:type="auto"/>
            <w:gridSpan w:val="9"/>
            <w:tcBorders>
              <w:bottom w:val="single" w:sz="6" w:space="0" w:color="000000"/>
            </w:tcBorders>
            <w:vAlign w:val="center"/>
            <w:hideMark/>
          </w:tcPr>
          <w:p w14:paraId="7F150D3E" w14:textId="77777777" w:rsidR="00AF22C4" w:rsidRPr="005D429F" w:rsidRDefault="00AF22C4" w:rsidP="00AF22C4">
            <w:pPr>
              <w:jc w:val="center"/>
            </w:pPr>
          </w:p>
        </w:tc>
      </w:tr>
      <w:tr w:rsidR="00AF22C4" w:rsidRPr="005D429F" w14:paraId="36A5D40E" w14:textId="77777777" w:rsidTr="00AF22C4">
        <w:trPr>
          <w:tblCellSpacing w:w="15" w:type="dxa"/>
        </w:trPr>
        <w:tc>
          <w:tcPr>
            <w:tcW w:w="0" w:type="auto"/>
            <w:gridSpan w:val="4"/>
            <w:vAlign w:val="center"/>
            <w:hideMark/>
          </w:tcPr>
          <w:p w14:paraId="47383E7D" w14:textId="77777777" w:rsidR="00AF22C4" w:rsidRPr="005D429F" w:rsidRDefault="00AF22C4" w:rsidP="00AF22C4">
            <w:r w:rsidRPr="005D429F">
              <w:rPr>
                <w:rFonts w:eastAsia="Times New Roman"/>
              </w:rPr>
              <w:t>Participatory meetings</w:t>
            </w:r>
          </w:p>
        </w:tc>
        <w:tc>
          <w:tcPr>
            <w:tcW w:w="0" w:type="auto"/>
            <w:vAlign w:val="center"/>
            <w:hideMark/>
          </w:tcPr>
          <w:p w14:paraId="53C21B79" w14:textId="77777777" w:rsidR="00AF22C4" w:rsidRPr="005D429F" w:rsidRDefault="00AF22C4" w:rsidP="00AF22C4">
            <w:pPr>
              <w:jc w:val="center"/>
            </w:pPr>
            <w:r w:rsidRPr="005D429F">
              <w:t>584.39</w:t>
            </w:r>
            <w:r w:rsidRPr="005D429F">
              <w:rPr>
                <w:vertAlign w:val="superscript"/>
              </w:rPr>
              <w:t>*</w:t>
            </w:r>
          </w:p>
        </w:tc>
        <w:tc>
          <w:tcPr>
            <w:tcW w:w="0" w:type="auto"/>
            <w:vAlign w:val="center"/>
            <w:hideMark/>
          </w:tcPr>
          <w:p w14:paraId="58A4D788" w14:textId="0D7250DF" w:rsidR="00AF22C4" w:rsidRPr="005D429F" w:rsidRDefault="00AF22C4" w:rsidP="00AF22C4">
            <w:pPr>
              <w:jc w:val="center"/>
            </w:pPr>
            <w:r w:rsidRPr="00AF22C4">
              <w:rPr>
                <w:rFonts w:eastAsia="Times New Roman"/>
              </w:rPr>
              <w:t>621.03</w:t>
            </w:r>
            <w:r w:rsidRPr="00AF22C4">
              <w:rPr>
                <w:rFonts w:eastAsia="Times New Roman"/>
                <w:vertAlign w:val="superscript"/>
              </w:rPr>
              <w:t>**</w:t>
            </w:r>
          </w:p>
        </w:tc>
        <w:tc>
          <w:tcPr>
            <w:tcW w:w="0" w:type="auto"/>
            <w:gridSpan w:val="2"/>
            <w:vAlign w:val="center"/>
            <w:hideMark/>
          </w:tcPr>
          <w:p w14:paraId="46ED6FCC" w14:textId="3F619C2C" w:rsidR="00AF22C4" w:rsidRPr="005D429F" w:rsidRDefault="00AF22C4" w:rsidP="00AF22C4">
            <w:pPr>
              <w:jc w:val="center"/>
            </w:pPr>
            <w:r w:rsidRPr="00AF22C4">
              <w:rPr>
                <w:rFonts w:eastAsia="Times New Roman"/>
              </w:rPr>
              <w:t>515.09</w:t>
            </w:r>
            <w:r w:rsidRPr="00AF22C4">
              <w:rPr>
                <w:rFonts w:eastAsia="Times New Roman"/>
                <w:vertAlign w:val="superscript"/>
              </w:rPr>
              <w:t>*</w:t>
            </w:r>
          </w:p>
        </w:tc>
        <w:tc>
          <w:tcPr>
            <w:tcW w:w="0" w:type="auto"/>
            <w:vAlign w:val="center"/>
            <w:hideMark/>
          </w:tcPr>
          <w:p w14:paraId="1DE6B476" w14:textId="08AD1D8A" w:rsidR="00AF22C4" w:rsidRPr="005D429F" w:rsidRDefault="00AF22C4" w:rsidP="00AF22C4">
            <w:pPr>
              <w:jc w:val="center"/>
            </w:pPr>
            <w:r w:rsidRPr="00AF22C4">
              <w:rPr>
                <w:rFonts w:eastAsia="Times New Roman"/>
              </w:rPr>
              <w:t>547.38</w:t>
            </w:r>
            <w:r w:rsidRPr="00AF22C4">
              <w:rPr>
                <w:rFonts w:eastAsia="Times New Roman"/>
                <w:vertAlign w:val="superscript"/>
              </w:rPr>
              <w:t>**</w:t>
            </w:r>
          </w:p>
        </w:tc>
      </w:tr>
      <w:tr w:rsidR="00AF22C4" w:rsidRPr="005D429F" w14:paraId="5AB8431B" w14:textId="77777777" w:rsidTr="00AF22C4">
        <w:trPr>
          <w:tblCellSpacing w:w="15" w:type="dxa"/>
        </w:trPr>
        <w:tc>
          <w:tcPr>
            <w:tcW w:w="0" w:type="auto"/>
            <w:gridSpan w:val="4"/>
            <w:vAlign w:val="center"/>
            <w:hideMark/>
          </w:tcPr>
          <w:p w14:paraId="12C4F7FA" w14:textId="77777777" w:rsidR="00AF22C4" w:rsidRPr="005D429F" w:rsidRDefault="00AF22C4" w:rsidP="00AF22C4">
            <w:pPr>
              <w:jc w:val="center"/>
            </w:pPr>
          </w:p>
        </w:tc>
        <w:tc>
          <w:tcPr>
            <w:tcW w:w="0" w:type="auto"/>
            <w:vAlign w:val="center"/>
            <w:hideMark/>
          </w:tcPr>
          <w:p w14:paraId="2969F1F6" w14:textId="77777777" w:rsidR="00AF22C4" w:rsidRPr="005D429F" w:rsidRDefault="00AF22C4" w:rsidP="00AF22C4">
            <w:pPr>
              <w:jc w:val="center"/>
            </w:pPr>
            <w:r w:rsidRPr="005D429F">
              <w:t>(259.12)</w:t>
            </w:r>
          </w:p>
        </w:tc>
        <w:tc>
          <w:tcPr>
            <w:tcW w:w="0" w:type="auto"/>
            <w:vAlign w:val="center"/>
            <w:hideMark/>
          </w:tcPr>
          <w:p w14:paraId="6074306C" w14:textId="77A69D42" w:rsidR="00AF22C4" w:rsidRPr="005D429F" w:rsidRDefault="00AF22C4" w:rsidP="00AF22C4">
            <w:pPr>
              <w:jc w:val="center"/>
            </w:pPr>
            <w:r w:rsidRPr="00AF22C4">
              <w:rPr>
                <w:rFonts w:eastAsia="Times New Roman"/>
              </w:rPr>
              <w:t>(219.99)</w:t>
            </w:r>
          </w:p>
        </w:tc>
        <w:tc>
          <w:tcPr>
            <w:tcW w:w="0" w:type="auto"/>
            <w:gridSpan w:val="2"/>
            <w:vAlign w:val="center"/>
            <w:hideMark/>
          </w:tcPr>
          <w:p w14:paraId="64729911" w14:textId="2C60EFF3" w:rsidR="00AF22C4" w:rsidRPr="005D429F" w:rsidRDefault="00AF22C4" w:rsidP="00AF22C4">
            <w:pPr>
              <w:jc w:val="center"/>
            </w:pPr>
            <w:r w:rsidRPr="00AF22C4">
              <w:rPr>
                <w:rFonts w:eastAsia="Times New Roman"/>
              </w:rPr>
              <w:t>(205.04)</w:t>
            </w:r>
          </w:p>
        </w:tc>
        <w:tc>
          <w:tcPr>
            <w:tcW w:w="0" w:type="auto"/>
            <w:vAlign w:val="center"/>
            <w:hideMark/>
          </w:tcPr>
          <w:p w14:paraId="1B67085B" w14:textId="01CC578C" w:rsidR="00AF22C4" w:rsidRPr="005D429F" w:rsidRDefault="00AF22C4" w:rsidP="00AF22C4">
            <w:pPr>
              <w:jc w:val="center"/>
            </w:pPr>
            <w:r w:rsidRPr="00AF22C4">
              <w:rPr>
                <w:rFonts w:eastAsia="Times New Roman"/>
              </w:rPr>
              <w:t>(171.53)</w:t>
            </w:r>
          </w:p>
        </w:tc>
      </w:tr>
      <w:tr w:rsidR="00AF22C4" w:rsidRPr="005D429F" w14:paraId="37BF3D0C" w14:textId="77777777" w:rsidTr="00AF22C4">
        <w:trPr>
          <w:tblCellSpacing w:w="15" w:type="dxa"/>
        </w:trPr>
        <w:tc>
          <w:tcPr>
            <w:tcW w:w="0" w:type="auto"/>
            <w:gridSpan w:val="4"/>
            <w:vAlign w:val="center"/>
            <w:hideMark/>
          </w:tcPr>
          <w:p w14:paraId="69F3378D" w14:textId="77777777" w:rsidR="00AF22C4" w:rsidRPr="005D429F" w:rsidRDefault="00AF22C4" w:rsidP="00AF22C4">
            <w:r w:rsidRPr="005D429F">
              <w:rPr>
                <w:rFonts w:eastAsia="Times New Roman"/>
              </w:rPr>
              <w:t>Work experience</w:t>
            </w:r>
          </w:p>
        </w:tc>
        <w:tc>
          <w:tcPr>
            <w:tcW w:w="0" w:type="auto"/>
            <w:vAlign w:val="center"/>
            <w:hideMark/>
          </w:tcPr>
          <w:p w14:paraId="32A706C6" w14:textId="77777777" w:rsidR="00AF22C4" w:rsidRPr="005D429F" w:rsidRDefault="00AF22C4" w:rsidP="00AF22C4"/>
        </w:tc>
        <w:tc>
          <w:tcPr>
            <w:tcW w:w="0" w:type="auto"/>
            <w:vAlign w:val="center"/>
            <w:hideMark/>
          </w:tcPr>
          <w:p w14:paraId="4CBB98A5" w14:textId="6FDCC51C" w:rsidR="00AF22C4" w:rsidRPr="005D429F" w:rsidRDefault="00AF22C4" w:rsidP="00AF22C4">
            <w:pPr>
              <w:jc w:val="center"/>
            </w:pPr>
            <w:r w:rsidRPr="00AF22C4">
              <w:rPr>
                <w:rFonts w:eastAsia="Times New Roman"/>
              </w:rPr>
              <w:t>47.73</w:t>
            </w:r>
          </w:p>
        </w:tc>
        <w:tc>
          <w:tcPr>
            <w:tcW w:w="0" w:type="auto"/>
            <w:gridSpan w:val="2"/>
            <w:vAlign w:val="center"/>
            <w:hideMark/>
          </w:tcPr>
          <w:p w14:paraId="53DBCD0E" w14:textId="77777777" w:rsidR="00AF22C4" w:rsidRPr="005D429F" w:rsidRDefault="00AF22C4" w:rsidP="00AF22C4">
            <w:pPr>
              <w:jc w:val="center"/>
            </w:pPr>
          </w:p>
        </w:tc>
        <w:tc>
          <w:tcPr>
            <w:tcW w:w="0" w:type="auto"/>
            <w:vAlign w:val="center"/>
            <w:hideMark/>
          </w:tcPr>
          <w:p w14:paraId="32566721" w14:textId="22069A40" w:rsidR="00AF22C4" w:rsidRPr="005D429F" w:rsidRDefault="00AF22C4" w:rsidP="00AF22C4">
            <w:pPr>
              <w:jc w:val="center"/>
            </w:pPr>
            <w:r w:rsidRPr="00AF22C4">
              <w:rPr>
                <w:rFonts w:eastAsia="Times New Roman"/>
              </w:rPr>
              <w:t>64.13</w:t>
            </w:r>
            <w:r w:rsidRPr="00AF22C4">
              <w:rPr>
                <w:rFonts w:eastAsia="Times New Roman"/>
                <w:vertAlign w:val="superscript"/>
              </w:rPr>
              <w:t>**</w:t>
            </w:r>
          </w:p>
        </w:tc>
      </w:tr>
      <w:tr w:rsidR="00AF22C4" w:rsidRPr="005D429F" w14:paraId="4DEA06C5" w14:textId="77777777" w:rsidTr="00AF22C4">
        <w:trPr>
          <w:tblCellSpacing w:w="15" w:type="dxa"/>
        </w:trPr>
        <w:tc>
          <w:tcPr>
            <w:tcW w:w="0" w:type="auto"/>
            <w:gridSpan w:val="4"/>
            <w:vAlign w:val="center"/>
            <w:hideMark/>
          </w:tcPr>
          <w:p w14:paraId="3E95C9F4" w14:textId="77777777" w:rsidR="00AF22C4" w:rsidRPr="005D429F" w:rsidRDefault="00AF22C4" w:rsidP="00AF22C4">
            <w:pPr>
              <w:jc w:val="center"/>
            </w:pPr>
          </w:p>
        </w:tc>
        <w:tc>
          <w:tcPr>
            <w:tcW w:w="0" w:type="auto"/>
            <w:vAlign w:val="center"/>
            <w:hideMark/>
          </w:tcPr>
          <w:p w14:paraId="13717241" w14:textId="77777777" w:rsidR="00AF22C4" w:rsidRPr="005D429F" w:rsidRDefault="00AF22C4" w:rsidP="00AF22C4"/>
        </w:tc>
        <w:tc>
          <w:tcPr>
            <w:tcW w:w="0" w:type="auto"/>
            <w:vAlign w:val="center"/>
            <w:hideMark/>
          </w:tcPr>
          <w:p w14:paraId="0238EE93" w14:textId="481E47C3" w:rsidR="00AF22C4" w:rsidRPr="005D429F" w:rsidRDefault="00AF22C4" w:rsidP="00AF22C4">
            <w:pPr>
              <w:jc w:val="center"/>
            </w:pPr>
            <w:r w:rsidRPr="00AF22C4">
              <w:rPr>
                <w:rFonts w:eastAsia="Times New Roman"/>
              </w:rPr>
              <w:t>(29.43)</w:t>
            </w:r>
          </w:p>
        </w:tc>
        <w:tc>
          <w:tcPr>
            <w:tcW w:w="0" w:type="auto"/>
            <w:gridSpan w:val="2"/>
            <w:vAlign w:val="center"/>
            <w:hideMark/>
          </w:tcPr>
          <w:p w14:paraId="5D253167" w14:textId="77777777" w:rsidR="00AF22C4" w:rsidRPr="005D429F" w:rsidRDefault="00AF22C4" w:rsidP="00AF22C4">
            <w:pPr>
              <w:jc w:val="center"/>
            </w:pPr>
          </w:p>
        </w:tc>
        <w:tc>
          <w:tcPr>
            <w:tcW w:w="0" w:type="auto"/>
            <w:vAlign w:val="center"/>
            <w:hideMark/>
          </w:tcPr>
          <w:p w14:paraId="76E51881" w14:textId="40AAFFE3" w:rsidR="00AF22C4" w:rsidRPr="005D429F" w:rsidRDefault="00AF22C4" w:rsidP="00AF22C4">
            <w:pPr>
              <w:jc w:val="center"/>
            </w:pPr>
            <w:r w:rsidRPr="00AF22C4">
              <w:rPr>
                <w:rFonts w:eastAsia="Times New Roman"/>
              </w:rPr>
              <w:t>(23.71)</w:t>
            </w:r>
          </w:p>
        </w:tc>
      </w:tr>
      <w:tr w:rsidR="00AF22C4" w:rsidRPr="005D429F" w14:paraId="2DB854D7" w14:textId="77777777" w:rsidTr="00AF22C4">
        <w:trPr>
          <w:tblCellSpacing w:w="15" w:type="dxa"/>
        </w:trPr>
        <w:tc>
          <w:tcPr>
            <w:tcW w:w="0" w:type="auto"/>
            <w:gridSpan w:val="4"/>
            <w:vAlign w:val="center"/>
            <w:hideMark/>
          </w:tcPr>
          <w:p w14:paraId="2612A1CA" w14:textId="77777777" w:rsidR="00AF22C4" w:rsidRPr="005D429F" w:rsidRDefault="00AF22C4" w:rsidP="00AF22C4">
            <w:r w:rsidRPr="005D429F">
              <w:rPr>
                <w:rFonts w:eastAsia="Times New Roman"/>
              </w:rPr>
              <w:t>Education</w:t>
            </w:r>
          </w:p>
        </w:tc>
        <w:tc>
          <w:tcPr>
            <w:tcW w:w="0" w:type="auto"/>
            <w:vAlign w:val="center"/>
            <w:hideMark/>
          </w:tcPr>
          <w:p w14:paraId="33D57D47" w14:textId="77777777" w:rsidR="00AF22C4" w:rsidRPr="005D429F" w:rsidRDefault="00AF22C4" w:rsidP="00AF22C4"/>
        </w:tc>
        <w:tc>
          <w:tcPr>
            <w:tcW w:w="0" w:type="auto"/>
            <w:vAlign w:val="center"/>
            <w:hideMark/>
          </w:tcPr>
          <w:p w14:paraId="2033DDCB" w14:textId="295AE442" w:rsidR="00AF22C4" w:rsidRPr="005D429F" w:rsidRDefault="00AF22C4" w:rsidP="00AF22C4">
            <w:pPr>
              <w:jc w:val="center"/>
            </w:pPr>
            <w:r w:rsidRPr="00AF22C4">
              <w:rPr>
                <w:rFonts w:eastAsia="Times New Roman"/>
              </w:rPr>
              <w:t>145.44</w:t>
            </w:r>
          </w:p>
        </w:tc>
        <w:tc>
          <w:tcPr>
            <w:tcW w:w="0" w:type="auto"/>
            <w:gridSpan w:val="2"/>
            <w:vAlign w:val="center"/>
            <w:hideMark/>
          </w:tcPr>
          <w:p w14:paraId="00D075CA" w14:textId="77777777" w:rsidR="00AF22C4" w:rsidRPr="005D429F" w:rsidRDefault="00AF22C4" w:rsidP="00AF22C4">
            <w:pPr>
              <w:jc w:val="center"/>
            </w:pPr>
          </w:p>
        </w:tc>
        <w:tc>
          <w:tcPr>
            <w:tcW w:w="0" w:type="auto"/>
            <w:vAlign w:val="center"/>
            <w:hideMark/>
          </w:tcPr>
          <w:p w14:paraId="58436CF8" w14:textId="3353B922" w:rsidR="00AF22C4" w:rsidRPr="005D429F" w:rsidRDefault="00AF22C4" w:rsidP="00AF22C4">
            <w:pPr>
              <w:jc w:val="center"/>
            </w:pPr>
            <w:r w:rsidRPr="00AF22C4">
              <w:rPr>
                <w:rFonts w:eastAsia="Times New Roman"/>
              </w:rPr>
              <w:t>-142.38</w:t>
            </w:r>
          </w:p>
        </w:tc>
      </w:tr>
      <w:tr w:rsidR="00AF22C4" w:rsidRPr="005D429F" w14:paraId="6AA9DE5D" w14:textId="77777777" w:rsidTr="00AF22C4">
        <w:trPr>
          <w:tblCellSpacing w:w="15" w:type="dxa"/>
        </w:trPr>
        <w:tc>
          <w:tcPr>
            <w:tcW w:w="0" w:type="auto"/>
            <w:gridSpan w:val="4"/>
            <w:vAlign w:val="center"/>
            <w:hideMark/>
          </w:tcPr>
          <w:p w14:paraId="139B8CE2" w14:textId="77777777" w:rsidR="00AF22C4" w:rsidRPr="005D429F" w:rsidRDefault="00AF22C4" w:rsidP="00AF22C4">
            <w:pPr>
              <w:jc w:val="center"/>
            </w:pPr>
          </w:p>
        </w:tc>
        <w:tc>
          <w:tcPr>
            <w:tcW w:w="0" w:type="auto"/>
            <w:vAlign w:val="center"/>
            <w:hideMark/>
          </w:tcPr>
          <w:p w14:paraId="5178663C" w14:textId="77777777" w:rsidR="00AF22C4" w:rsidRPr="005D429F" w:rsidRDefault="00AF22C4" w:rsidP="00AF22C4"/>
        </w:tc>
        <w:tc>
          <w:tcPr>
            <w:tcW w:w="0" w:type="auto"/>
            <w:vAlign w:val="center"/>
            <w:hideMark/>
          </w:tcPr>
          <w:p w14:paraId="12F6E51D" w14:textId="7EB84CEB" w:rsidR="00AF22C4" w:rsidRPr="005D429F" w:rsidRDefault="00AF22C4" w:rsidP="00AF22C4">
            <w:pPr>
              <w:jc w:val="center"/>
            </w:pPr>
            <w:r w:rsidRPr="00AF22C4">
              <w:rPr>
                <w:rFonts w:eastAsia="Times New Roman"/>
              </w:rPr>
              <w:t>(118.27)</w:t>
            </w:r>
          </w:p>
        </w:tc>
        <w:tc>
          <w:tcPr>
            <w:tcW w:w="0" w:type="auto"/>
            <w:gridSpan w:val="2"/>
            <w:vAlign w:val="center"/>
            <w:hideMark/>
          </w:tcPr>
          <w:p w14:paraId="24C050CB" w14:textId="77777777" w:rsidR="00AF22C4" w:rsidRPr="005D429F" w:rsidRDefault="00AF22C4" w:rsidP="00AF22C4">
            <w:pPr>
              <w:jc w:val="center"/>
            </w:pPr>
          </w:p>
        </w:tc>
        <w:tc>
          <w:tcPr>
            <w:tcW w:w="0" w:type="auto"/>
            <w:vAlign w:val="center"/>
            <w:hideMark/>
          </w:tcPr>
          <w:p w14:paraId="00E84BA0" w14:textId="3C0A692A" w:rsidR="00AF22C4" w:rsidRPr="005D429F" w:rsidRDefault="00AF22C4" w:rsidP="00AF22C4">
            <w:pPr>
              <w:jc w:val="center"/>
            </w:pPr>
            <w:r w:rsidRPr="00AF22C4">
              <w:rPr>
                <w:rFonts w:eastAsia="Times New Roman"/>
              </w:rPr>
              <w:t>(173.72)</w:t>
            </w:r>
          </w:p>
        </w:tc>
      </w:tr>
      <w:tr w:rsidR="00AF22C4" w:rsidRPr="005D429F" w14:paraId="676A1D22" w14:textId="77777777" w:rsidTr="00AF22C4">
        <w:trPr>
          <w:tblCellSpacing w:w="15" w:type="dxa"/>
        </w:trPr>
        <w:tc>
          <w:tcPr>
            <w:tcW w:w="0" w:type="auto"/>
            <w:gridSpan w:val="4"/>
            <w:vAlign w:val="center"/>
            <w:hideMark/>
          </w:tcPr>
          <w:p w14:paraId="11C47A32" w14:textId="77777777" w:rsidR="00AF22C4" w:rsidRPr="005D429F" w:rsidRDefault="00AF22C4" w:rsidP="00AF22C4">
            <w:r w:rsidRPr="005D429F">
              <w:rPr>
                <w:rFonts w:eastAsia="Times New Roman"/>
              </w:rPr>
              <w:t>Baseline productivity</w:t>
            </w:r>
          </w:p>
        </w:tc>
        <w:tc>
          <w:tcPr>
            <w:tcW w:w="0" w:type="auto"/>
            <w:vAlign w:val="center"/>
            <w:hideMark/>
          </w:tcPr>
          <w:p w14:paraId="39907807" w14:textId="77777777" w:rsidR="00AF22C4" w:rsidRPr="005D429F" w:rsidRDefault="00AF22C4" w:rsidP="00AF22C4"/>
        </w:tc>
        <w:tc>
          <w:tcPr>
            <w:tcW w:w="0" w:type="auto"/>
            <w:vAlign w:val="center"/>
            <w:hideMark/>
          </w:tcPr>
          <w:p w14:paraId="7659704B" w14:textId="63D4C06D" w:rsidR="00AF22C4" w:rsidRPr="005D429F" w:rsidRDefault="00AF22C4" w:rsidP="00AF22C4">
            <w:pPr>
              <w:jc w:val="center"/>
            </w:pPr>
            <w:r w:rsidRPr="00AF22C4">
              <w:rPr>
                <w:rFonts w:eastAsia="Times New Roman"/>
              </w:rPr>
              <w:t>0.41</w:t>
            </w:r>
            <w:r w:rsidRPr="00AF22C4">
              <w:rPr>
                <w:rFonts w:eastAsia="Times New Roman"/>
                <w:vertAlign w:val="superscript"/>
              </w:rPr>
              <w:t>***</w:t>
            </w:r>
          </w:p>
        </w:tc>
        <w:tc>
          <w:tcPr>
            <w:tcW w:w="0" w:type="auto"/>
            <w:gridSpan w:val="2"/>
            <w:vAlign w:val="center"/>
            <w:hideMark/>
          </w:tcPr>
          <w:p w14:paraId="6035DF96" w14:textId="77777777" w:rsidR="00AF22C4" w:rsidRPr="005D429F" w:rsidRDefault="00AF22C4" w:rsidP="00AF22C4">
            <w:pPr>
              <w:jc w:val="center"/>
            </w:pPr>
          </w:p>
        </w:tc>
        <w:tc>
          <w:tcPr>
            <w:tcW w:w="0" w:type="auto"/>
            <w:vAlign w:val="center"/>
            <w:hideMark/>
          </w:tcPr>
          <w:p w14:paraId="0DCF5E87" w14:textId="7437271D" w:rsidR="00AF22C4" w:rsidRPr="005D429F" w:rsidRDefault="00AF22C4" w:rsidP="00AF22C4">
            <w:pPr>
              <w:jc w:val="center"/>
            </w:pPr>
            <w:r w:rsidRPr="00AF22C4">
              <w:rPr>
                <w:rFonts w:eastAsia="Times New Roman"/>
              </w:rPr>
              <w:t>0.24</w:t>
            </w:r>
            <w:r w:rsidRPr="00AF22C4">
              <w:rPr>
                <w:rFonts w:eastAsia="Times New Roman"/>
                <w:vertAlign w:val="superscript"/>
              </w:rPr>
              <w:t>***</w:t>
            </w:r>
          </w:p>
        </w:tc>
      </w:tr>
      <w:tr w:rsidR="00AF22C4" w:rsidRPr="005D429F" w14:paraId="65466AFF" w14:textId="77777777" w:rsidTr="00AF22C4">
        <w:trPr>
          <w:tblCellSpacing w:w="15" w:type="dxa"/>
        </w:trPr>
        <w:tc>
          <w:tcPr>
            <w:tcW w:w="0" w:type="auto"/>
            <w:gridSpan w:val="4"/>
            <w:vAlign w:val="center"/>
            <w:hideMark/>
          </w:tcPr>
          <w:p w14:paraId="6CEC951D" w14:textId="77777777" w:rsidR="00AF22C4" w:rsidRPr="005D429F" w:rsidRDefault="00AF22C4" w:rsidP="00AF22C4">
            <w:pPr>
              <w:jc w:val="center"/>
            </w:pPr>
            <w:r w:rsidRPr="005D429F">
              <w:rPr>
                <w:rFonts w:eastAsia="Times New Roman"/>
              </w:rPr>
              <w:t xml:space="preserve">  (first 6-week period)</w:t>
            </w:r>
          </w:p>
        </w:tc>
        <w:tc>
          <w:tcPr>
            <w:tcW w:w="0" w:type="auto"/>
            <w:vAlign w:val="center"/>
            <w:hideMark/>
          </w:tcPr>
          <w:p w14:paraId="4B216BBA" w14:textId="77777777" w:rsidR="00AF22C4" w:rsidRPr="005D429F" w:rsidRDefault="00AF22C4" w:rsidP="00AF22C4"/>
        </w:tc>
        <w:tc>
          <w:tcPr>
            <w:tcW w:w="0" w:type="auto"/>
            <w:vAlign w:val="center"/>
            <w:hideMark/>
          </w:tcPr>
          <w:p w14:paraId="5C2E9184" w14:textId="7E11E6A2" w:rsidR="00AF22C4" w:rsidRPr="005D429F" w:rsidRDefault="00AF22C4" w:rsidP="00AF22C4">
            <w:pPr>
              <w:jc w:val="center"/>
            </w:pPr>
            <w:r w:rsidRPr="00AF22C4">
              <w:rPr>
                <w:rFonts w:eastAsia="Times New Roman"/>
              </w:rPr>
              <w:t>(0.05)</w:t>
            </w:r>
          </w:p>
        </w:tc>
        <w:tc>
          <w:tcPr>
            <w:tcW w:w="0" w:type="auto"/>
            <w:gridSpan w:val="2"/>
            <w:vAlign w:val="center"/>
            <w:hideMark/>
          </w:tcPr>
          <w:p w14:paraId="019151B8" w14:textId="77777777" w:rsidR="00AF22C4" w:rsidRPr="005D429F" w:rsidRDefault="00AF22C4" w:rsidP="00AF22C4">
            <w:pPr>
              <w:jc w:val="center"/>
            </w:pPr>
          </w:p>
        </w:tc>
        <w:tc>
          <w:tcPr>
            <w:tcW w:w="0" w:type="auto"/>
            <w:vAlign w:val="center"/>
            <w:hideMark/>
          </w:tcPr>
          <w:p w14:paraId="3EF8AE60" w14:textId="0FB6686A" w:rsidR="00AF22C4" w:rsidRPr="005D429F" w:rsidRDefault="00AF22C4" w:rsidP="00AF22C4">
            <w:pPr>
              <w:jc w:val="center"/>
            </w:pPr>
            <w:r w:rsidRPr="00AF22C4">
              <w:rPr>
                <w:rFonts w:eastAsia="Times New Roman"/>
              </w:rPr>
              <w:t>(0.05)</w:t>
            </w:r>
          </w:p>
        </w:tc>
      </w:tr>
      <w:tr w:rsidR="00AF22C4" w:rsidRPr="005D429F" w14:paraId="79C098E4" w14:textId="77777777" w:rsidTr="00AF22C4">
        <w:trPr>
          <w:tblCellSpacing w:w="15" w:type="dxa"/>
        </w:trPr>
        <w:tc>
          <w:tcPr>
            <w:tcW w:w="0" w:type="auto"/>
            <w:gridSpan w:val="4"/>
            <w:vAlign w:val="center"/>
            <w:hideMark/>
          </w:tcPr>
          <w:p w14:paraId="5983A0F0" w14:textId="77777777" w:rsidR="00AF22C4" w:rsidRPr="005D429F" w:rsidRDefault="00AF22C4" w:rsidP="00AF22C4">
            <w:r w:rsidRPr="005D429F">
              <w:rPr>
                <w:rFonts w:eastAsia="Times New Roman"/>
              </w:rPr>
              <w:t>Baseline productivity</w:t>
            </w:r>
          </w:p>
        </w:tc>
        <w:tc>
          <w:tcPr>
            <w:tcW w:w="0" w:type="auto"/>
            <w:vAlign w:val="center"/>
            <w:hideMark/>
          </w:tcPr>
          <w:p w14:paraId="29C1EB09" w14:textId="77777777" w:rsidR="00AF22C4" w:rsidRPr="005D429F" w:rsidRDefault="00AF22C4" w:rsidP="00AF22C4"/>
        </w:tc>
        <w:tc>
          <w:tcPr>
            <w:tcW w:w="0" w:type="auto"/>
            <w:vAlign w:val="center"/>
            <w:hideMark/>
          </w:tcPr>
          <w:p w14:paraId="0F627590" w14:textId="49957326" w:rsidR="00AF22C4" w:rsidRPr="005D429F" w:rsidRDefault="00AF22C4" w:rsidP="00AF22C4">
            <w:pPr>
              <w:jc w:val="center"/>
            </w:pPr>
            <w:r w:rsidRPr="00AF22C4">
              <w:rPr>
                <w:rFonts w:eastAsia="Times New Roman"/>
              </w:rPr>
              <w:t>0.04</w:t>
            </w:r>
          </w:p>
        </w:tc>
        <w:tc>
          <w:tcPr>
            <w:tcW w:w="0" w:type="auto"/>
            <w:gridSpan w:val="2"/>
            <w:vAlign w:val="center"/>
            <w:hideMark/>
          </w:tcPr>
          <w:p w14:paraId="4F44DF1E" w14:textId="77777777" w:rsidR="00AF22C4" w:rsidRPr="005D429F" w:rsidRDefault="00AF22C4" w:rsidP="00AF22C4">
            <w:pPr>
              <w:jc w:val="center"/>
            </w:pPr>
          </w:p>
        </w:tc>
        <w:tc>
          <w:tcPr>
            <w:tcW w:w="0" w:type="auto"/>
            <w:vAlign w:val="center"/>
            <w:hideMark/>
          </w:tcPr>
          <w:p w14:paraId="20305885" w14:textId="4EDFF09F" w:rsidR="00AF22C4" w:rsidRPr="005D429F" w:rsidRDefault="00AF22C4" w:rsidP="00AF22C4">
            <w:pPr>
              <w:jc w:val="center"/>
            </w:pPr>
            <w:r w:rsidRPr="00AF22C4">
              <w:rPr>
                <w:rFonts w:eastAsia="Times New Roman"/>
              </w:rPr>
              <w:t>0.10</w:t>
            </w:r>
            <w:r w:rsidRPr="00AF22C4">
              <w:rPr>
                <w:rFonts w:eastAsia="Times New Roman"/>
                <w:vertAlign w:val="superscript"/>
              </w:rPr>
              <w:t>*</w:t>
            </w:r>
          </w:p>
        </w:tc>
      </w:tr>
      <w:tr w:rsidR="00AF22C4" w:rsidRPr="005D429F" w14:paraId="02A2FA29" w14:textId="77777777" w:rsidTr="00AF22C4">
        <w:trPr>
          <w:tblCellSpacing w:w="15" w:type="dxa"/>
        </w:trPr>
        <w:tc>
          <w:tcPr>
            <w:tcW w:w="0" w:type="auto"/>
            <w:gridSpan w:val="4"/>
            <w:vAlign w:val="center"/>
            <w:hideMark/>
          </w:tcPr>
          <w:p w14:paraId="6CB653F8" w14:textId="77777777" w:rsidR="00AF22C4" w:rsidRPr="005D429F" w:rsidRDefault="00AF22C4" w:rsidP="00AF22C4">
            <w:pPr>
              <w:jc w:val="center"/>
            </w:pPr>
            <w:r w:rsidRPr="005D429F">
              <w:rPr>
                <w:rFonts w:eastAsia="Times New Roman"/>
              </w:rPr>
              <w:t xml:space="preserve">  (second 6-week period)</w:t>
            </w:r>
          </w:p>
        </w:tc>
        <w:tc>
          <w:tcPr>
            <w:tcW w:w="0" w:type="auto"/>
            <w:vAlign w:val="center"/>
            <w:hideMark/>
          </w:tcPr>
          <w:p w14:paraId="29C035B9" w14:textId="77777777" w:rsidR="00AF22C4" w:rsidRPr="005D429F" w:rsidRDefault="00AF22C4" w:rsidP="00AF22C4"/>
        </w:tc>
        <w:tc>
          <w:tcPr>
            <w:tcW w:w="0" w:type="auto"/>
            <w:vAlign w:val="center"/>
            <w:hideMark/>
          </w:tcPr>
          <w:p w14:paraId="4DD9D1F3" w14:textId="19C28120" w:rsidR="00AF22C4" w:rsidRPr="005D429F" w:rsidRDefault="00AF22C4" w:rsidP="00AF22C4">
            <w:pPr>
              <w:jc w:val="center"/>
            </w:pPr>
            <w:r w:rsidRPr="00AF22C4">
              <w:rPr>
                <w:rFonts w:eastAsia="Times New Roman"/>
              </w:rPr>
              <w:t>(0.04)</w:t>
            </w:r>
          </w:p>
        </w:tc>
        <w:tc>
          <w:tcPr>
            <w:tcW w:w="0" w:type="auto"/>
            <w:gridSpan w:val="2"/>
            <w:vAlign w:val="center"/>
            <w:hideMark/>
          </w:tcPr>
          <w:p w14:paraId="385825A7" w14:textId="77777777" w:rsidR="00AF22C4" w:rsidRPr="005D429F" w:rsidRDefault="00AF22C4" w:rsidP="00AF22C4">
            <w:pPr>
              <w:jc w:val="center"/>
            </w:pPr>
          </w:p>
        </w:tc>
        <w:tc>
          <w:tcPr>
            <w:tcW w:w="0" w:type="auto"/>
            <w:vAlign w:val="center"/>
            <w:hideMark/>
          </w:tcPr>
          <w:p w14:paraId="28A9515C" w14:textId="3D2D9757" w:rsidR="00AF22C4" w:rsidRPr="005D429F" w:rsidRDefault="00AF22C4" w:rsidP="00AF22C4">
            <w:pPr>
              <w:jc w:val="center"/>
            </w:pPr>
            <w:r w:rsidRPr="00AF22C4">
              <w:rPr>
                <w:rFonts w:eastAsia="Times New Roman"/>
              </w:rPr>
              <w:t>(0.04)</w:t>
            </w:r>
          </w:p>
        </w:tc>
      </w:tr>
      <w:tr w:rsidR="00AF22C4" w:rsidRPr="005D429F" w14:paraId="33A731F2" w14:textId="77777777" w:rsidTr="00AF22C4">
        <w:trPr>
          <w:tblCellSpacing w:w="15" w:type="dxa"/>
        </w:trPr>
        <w:tc>
          <w:tcPr>
            <w:tcW w:w="0" w:type="auto"/>
            <w:gridSpan w:val="4"/>
            <w:vAlign w:val="center"/>
          </w:tcPr>
          <w:p w14:paraId="4163B22A" w14:textId="77777777" w:rsidR="00AF22C4" w:rsidRPr="005D429F" w:rsidRDefault="00AF22C4" w:rsidP="00AF22C4">
            <w:pPr>
              <w:rPr>
                <w:rFonts w:eastAsia="Times New Roman"/>
              </w:rPr>
            </w:pPr>
          </w:p>
          <w:p w14:paraId="28B6C2BD" w14:textId="77777777" w:rsidR="00AF22C4" w:rsidRPr="005D429F" w:rsidRDefault="00AF22C4" w:rsidP="00AF22C4">
            <w:r w:rsidRPr="005D429F">
              <w:rPr>
                <w:rFonts w:eastAsia="Times New Roman"/>
              </w:rPr>
              <w:t>Departmental fixed effects</w:t>
            </w:r>
          </w:p>
        </w:tc>
        <w:tc>
          <w:tcPr>
            <w:tcW w:w="0" w:type="auto"/>
            <w:vAlign w:val="center"/>
          </w:tcPr>
          <w:p w14:paraId="06599019" w14:textId="77777777" w:rsidR="00AF22C4" w:rsidRPr="005D429F" w:rsidRDefault="00AF22C4" w:rsidP="00AF22C4">
            <w:pPr>
              <w:jc w:val="center"/>
            </w:pPr>
            <w:r w:rsidRPr="005D429F">
              <w:t>YES</w:t>
            </w:r>
          </w:p>
        </w:tc>
        <w:tc>
          <w:tcPr>
            <w:tcW w:w="0" w:type="auto"/>
            <w:vAlign w:val="center"/>
          </w:tcPr>
          <w:p w14:paraId="34F9D4D7" w14:textId="77777777" w:rsidR="00AF22C4" w:rsidRPr="005D429F" w:rsidRDefault="00AF22C4" w:rsidP="00AF22C4">
            <w:pPr>
              <w:jc w:val="center"/>
            </w:pPr>
            <w:r w:rsidRPr="005D429F">
              <w:t>YES</w:t>
            </w:r>
          </w:p>
        </w:tc>
        <w:tc>
          <w:tcPr>
            <w:tcW w:w="0" w:type="auto"/>
            <w:gridSpan w:val="2"/>
            <w:vAlign w:val="center"/>
          </w:tcPr>
          <w:p w14:paraId="6F671A10" w14:textId="77777777" w:rsidR="00AF22C4" w:rsidRPr="005D429F" w:rsidRDefault="00AF22C4" w:rsidP="00AF22C4">
            <w:pPr>
              <w:jc w:val="center"/>
            </w:pPr>
            <w:r w:rsidRPr="005D429F">
              <w:t>YES</w:t>
            </w:r>
          </w:p>
        </w:tc>
        <w:tc>
          <w:tcPr>
            <w:tcW w:w="0" w:type="auto"/>
            <w:vAlign w:val="center"/>
          </w:tcPr>
          <w:p w14:paraId="615FCF79" w14:textId="77777777" w:rsidR="00AF22C4" w:rsidRPr="005D429F" w:rsidRDefault="00AF22C4" w:rsidP="00AF22C4">
            <w:pPr>
              <w:jc w:val="center"/>
            </w:pPr>
            <w:r w:rsidRPr="005D429F">
              <w:t>YES</w:t>
            </w:r>
          </w:p>
        </w:tc>
      </w:tr>
      <w:tr w:rsidR="00AF22C4" w:rsidRPr="005D429F" w14:paraId="1E8FE0A8" w14:textId="77777777" w:rsidTr="00AF22C4">
        <w:trPr>
          <w:tblCellSpacing w:w="15" w:type="dxa"/>
        </w:trPr>
        <w:tc>
          <w:tcPr>
            <w:tcW w:w="0" w:type="auto"/>
            <w:gridSpan w:val="4"/>
            <w:vAlign w:val="center"/>
            <w:hideMark/>
          </w:tcPr>
          <w:p w14:paraId="3033D45A" w14:textId="77777777" w:rsidR="00AF22C4" w:rsidRPr="005D429F" w:rsidRDefault="00AF22C4" w:rsidP="00AF22C4">
            <w:r w:rsidRPr="005D429F">
              <w:rPr>
                <w:rFonts w:eastAsia="Times New Roman"/>
              </w:rPr>
              <w:t>Constant</w:t>
            </w:r>
          </w:p>
        </w:tc>
        <w:tc>
          <w:tcPr>
            <w:tcW w:w="0" w:type="auto"/>
            <w:vAlign w:val="center"/>
            <w:hideMark/>
          </w:tcPr>
          <w:p w14:paraId="4F664674" w14:textId="3C3D7724" w:rsidR="00AF22C4" w:rsidRPr="005D429F" w:rsidRDefault="00AF22C4" w:rsidP="00AF22C4">
            <w:pPr>
              <w:jc w:val="center"/>
            </w:pPr>
            <w:r w:rsidRPr="00AF22C4">
              <w:rPr>
                <w:rFonts w:eastAsia="Times New Roman"/>
              </w:rPr>
              <w:t>6,310.16</w:t>
            </w:r>
            <w:r w:rsidRPr="00AF22C4">
              <w:rPr>
                <w:rFonts w:eastAsia="Times New Roman"/>
                <w:vertAlign w:val="superscript"/>
              </w:rPr>
              <w:t>***</w:t>
            </w:r>
          </w:p>
        </w:tc>
        <w:tc>
          <w:tcPr>
            <w:tcW w:w="0" w:type="auto"/>
            <w:vAlign w:val="center"/>
            <w:hideMark/>
          </w:tcPr>
          <w:p w14:paraId="21A9AE1A" w14:textId="19AC7A5E" w:rsidR="00AF22C4" w:rsidRPr="005D429F" w:rsidRDefault="00AF22C4" w:rsidP="00AF22C4">
            <w:pPr>
              <w:jc w:val="center"/>
            </w:pPr>
            <w:r w:rsidRPr="00AF22C4">
              <w:rPr>
                <w:rFonts w:eastAsia="Times New Roman"/>
              </w:rPr>
              <w:t>4,115.85</w:t>
            </w:r>
            <w:r w:rsidRPr="00AF22C4">
              <w:rPr>
                <w:rFonts w:eastAsia="Times New Roman"/>
                <w:vertAlign w:val="superscript"/>
              </w:rPr>
              <w:t>***</w:t>
            </w:r>
          </w:p>
        </w:tc>
        <w:tc>
          <w:tcPr>
            <w:tcW w:w="0" w:type="auto"/>
            <w:gridSpan w:val="2"/>
            <w:vAlign w:val="center"/>
            <w:hideMark/>
          </w:tcPr>
          <w:p w14:paraId="0588ECBF" w14:textId="752798C8" w:rsidR="00AF22C4" w:rsidRPr="005D429F" w:rsidRDefault="00AF22C4" w:rsidP="00AF22C4">
            <w:pPr>
              <w:jc w:val="center"/>
            </w:pPr>
            <w:r w:rsidRPr="00AF22C4">
              <w:rPr>
                <w:rFonts w:eastAsia="Times New Roman"/>
              </w:rPr>
              <w:t>7,644.20</w:t>
            </w:r>
            <w:r w:rsidRPr="00AF22C4">
              <w:rPr>
                <w:rFonts w:eastAsia="Times New Roman"/>
                <w:vertAlign w:val="superscript"/>
              </w:rPr>
              <w:t>***</w:t>
            </w:r>
          </w:p>
        </w:tc>
        <w:tc>
          <w:tcPr>
            <w:tcW w:w="0" w:type="auto"/>
            <w:vAlign w:val="center"/>
            <w:hideMark/>
          </w:tcPr>
          <w:p w14:paraId="70EF11EF" w14:textId="78642B0D" w:rsidR="00AF22C4" w:rsidRPr="005D429F" w:rsidRDefault="00AF22C4" w:rsidP="00AF22C4">
            <w:pPr>
              <w:jc w:val="center"/>
            </w:pPr>
            <w:r w:rsidRPr="00AF22C4">
              <w:rPr>
                <w:rFonts w:eastAsia="Times New Roman"/>
              </w:rPr>
              <w:t>6,289.40</w:t>
            </w:r>
            <w:r w:rsidRPr="00AF22C4">
              <w:rPr>
                <w:rFonts w:eastAsia="Times New Roman"/>
                <w:vertAlign w:val="superscript"/>
              </w:rPr>
              <w:t>***</w:t>
            </w:r>
          </w:p>
        </w:tc>
      </w:tr>
      <w:tr w:rsidR="00AF22C4" w:rsidRPr="005D429F" w14:paraId="72D20E2E" w14:textId="77777777" w:rsidTr="00AF22C4">
        <w:trPr>
          <w:tblCellSpacing w:w="15" w:type="dxa"/>
        </w:trPr>
        <w:tc>
          <w:tcPr>
            <w:tcW w:w="0" w:type="auto"/>
            <w:gridSpan w:val="4"/>
            <w:tcBorders>
              <w:bottom w:val="single" w:sz="4" w:space="0" w:color="auto"/>
            </w:tcBorders>
            <w:vAlign w:val="center"/>
            <w:hideMark/>
          </w:tcPr>
          <w:p w14:paraId="10AA56FD" w14:textId="77777777" w:rsidR="00AF22C4" w:rsidRPr="005D429F" w:rsidRDefault="00AF22C4" w:rsidP="00AF22C4">
            <w:pPr>
              <w:jc w:val="center"/>
            </w:pPr>
          </w:p>
        </w:tc>
        <w:tc>
          <w:tcPr>
            <w:tcW w:w="0" w:type="auto"/>
            <w:tcBorders>
              <w:bottom w:val="single" w:sz="4" w:space="0" w:color="auto"/>
            </w:tcBorders>
            <w:vAlign w:val="center"/>
            <w:hideMark/>
          </w:tcPr>
          <w:p w14:paraId="71D7E619" w14:textId="3400C4AD" w:rsidR="00AF22C4" w:rsidRPr="005D429F" w:rsidRDefault="00AF22C4" w:rsidP="00AF22C4">
            <w:pPr>
              <w:jc w:val="center"/>
            </w:pPr>
            <w:r w:rsidRPr="00AF22C4">
              <w:rPr>
                <w:rFonts w:eastAsia="Times New Roman"/>
              </w:rPr>
              <w:t>(466.48)</w:t>
            </w:r>
          </w:p>
        </w:tc>
        <w:tc>
          <w:tcPr>
            <w:tcW w:w="0" w:type="auto"/>
            <w:tcBorders>
              <w:bottom w:val="single" w:sz="4" w:space="0" w:color="auto"/>
            </w:tcBorders>
            <w:vAlign w:val="center"/>
            <w:hideMark/>
          </w:tcPr>
          <w:p w14:paraId="02A34426" w14:textId="576B4C16" w:rsidR="00AF22C4" w:rsidRPr="005D429F" w:rsidRDefault="00AF22C4" w:rsidP="00AF22C4">
            <w:pPr>
              <w:jc w:val="center"/>
            </w:pPr>
            <w:r w:rsidRPr="00AF22C4">
              <w:rPr>
                <w:rFonts w:eastAsia="Times New Roman"/>
              </w:rPr>
              <w:t>(304.27)</w:t>
            </w:r>
          </w:p>
        </w:tc>
        <w:tc>
          <w:tcPr>
            <w:tcW w:w="0" w:type="auto"/>
            <w:gridSpan w:val="2"/>
            <w:tcBorders>
              <w:bottom w:val="single" w:sz="4" w:space="0" w:color="auto"/>
            </w:tcBorders>
            <w:vAlign w:val="center"/>
            <w:hideMark/>
          </w:tcPr>
          <w:p w14:paraId="4C7A0B0B" w14:textId="67669192" w:rsidR="00AF22C4" w:rsidRPr="005D429F" w:rsidRDefault="00AF22C4" w:rsidP="00AF22C4">
            <w:pPr>
              <w:jc w:val="center"/>
            </w:pPr>
            <w:r w:rsidRPr="00AF22C4">
              <w:rPr>
                <w:rFonts w:eastAsia="Times New Roman"/>
              </w:rPr>
              <w:t>(279.40)</w:t>
            </w:r>
          </w:p>
        </w:tc>
        <w:tc>
          <w:tcPr>
            <w:tcW w:w="0" w:type="auto"/>
            <w:tcBorders>
              <w:bottom w:val="single" w:sz="4" w:space="0" w:color="auto"/>
            </w:tcBorders>
            <w:vAlign w:val="center"/>
            <w:hideMark/>
          </w:tcPr>
          <w:p w14:paraId="01068968" w14:textId="38167C3A" w:rsidR="00AF22C4" w:rsidRPr="005D429F" w:rsidRDefault="00AF22C4" w:rsidP="00AF22C4">
            <w:pPr>
              <w:jc w:val="center"/>
            </w:pPr>
            <w:r w:rsidRPr="00AF22C4">
              <w:rPr>
                <w:rFonts w:eastAsia="Times New Roman"/>
              </w:rPr>
              <w:t>(296.80)</w:t>
            </w:r>
          </w:p>
        </w:tc>
      </w:tr>
      <w:tr w:rsidR="00AF22C4" w:rsidRPr="005D429F" w14:paraId="19D002F0" w14:textId="77777777" w:rsidTr="00AF22C4">
        <w:trPr>
          <w:tblCellSpacing w:w="15" w:type="dxa"/>
        </w:trPr>
        <w:tc>
          <w:tcPr>
            <w:tcW w:w="0" w:type="auto"/>
            <w:gridSpan w:val="4"/>
            <w:vAlign w:val="center"/>
          </w:tcPr>
          <w:p w14:paraId="7F76EBC6" w14:textId="77777777" w:rsidR="00AF22C4" w:rsidRPr="005D429F" w:rsidRDefault="00AF22C4" w:rsidP="00AF22C4">
            <w:r w:rsidRPr="005D429F">
              <w:rPr>
                <w:rFonts w:eastAsia="Times New Roman"/>
                <w:i/>
              </w:rPr>
              <w:t xml:space="preserve">N </w:t>
            </w:r>
            <w:r w:rsidRPr="005D429F">
              <w:rPr>
                <w:rFonts w:eastAsia="Times New Roman"/>
              </w:rPr>
              <w:t>(clusters)</w:t>
            </w:r>
          </w:p>
        </w:tc>
        <w:tc>
          <w:tcPr>
            <w:tcW w:w="0" w:type="auto"/>
            <w:vAlign w:val="center"/>
          </w:tcPr>
          <w:p w14:paraId="10401A6C" w14:textId="77777777" w:rsidR="00AF22C4" w:rsidRPr="005D429F" w:rsidRDefault="00AF22C4" w:rsidP="00AF22C4">
            <w:pPr>
              <w:jc w:val="center"/>
            </w:pPr>
            <w:r w:rsidRPr="005D429F">
              <w:rPr>
                <w:rFonts w:eastAsia="Times New Roman"/>
              </w:rPr>
              <w:t>65</w:t>
            </w:r>
          </w:p>
        </w:tc>
        <w:tc>
          <w:tcPr>
            <w:tcW w:w="0" w:type="auto"/>
            <w:vAlign w:val="center"/>
          </w:tcPr>
          <w:p w14:paraId="06424EB8" w14:textId="77777777" w:rsidR="00AF22C4" w:rsidRPr="005D429F" w:rsidRDefault="00AF22C4" w:rsidP="00AF22C4">
            <w:pPr>
              <w:jc w:val="center"/>
            </w:pPr>
            <w:r w:rsidRPr="005D429F">
              <w:rPr>
                <w:rFonts w:eastAsia="Times New Roman"/>
              </w:rPr>
              <w:t>65</w:t>
            </w:r>
          </w:p>
        </w:tc>
        <w:tc>
          <w:tcPr>
            <w:tcW w:w="0" w:type="auto"/>
            <w:gridSpan w:val="2"/>
            <w:vAlign w:val="center"/>
          </w:tcPr>
          <w:p w14:paraId="38D2A623" w14:textId="77777777" w:rsidR="00AF22C4" w:rsidRPr="005D429F" w:rsidRDefault="00AF22C4" w:rsidP="00AF22C4">
            <w:pPr>
              <w:jc w:val="center"/>
            </w:pPr>
            <w:r w:rsidRPr="005D429F">
              <w:rPr>
                <w:rFonts w:eastAsia="Times New Roman"/>
              </w:rPr>
              <w:t>65</w:t>
            </w:r>
          </w:p>
        </w:tc>
        <w:tc>
          <w:tcPr>
            <w:tcW w:w="0" w:type="auto"/>
            <w:vAlign w:val="center"/>
          </w:tcPr>
          <w:p w14:paraId="043C5686" w14:textId="77777777" w:rsidR="00AF22C4" w:rsidRPr="005D429F" w:rsidRDefault="00AF22C4" w:rsidP="00AF22C4">
            <w:pPr>
              <w:jc w:val="center"/>
            </w:pPr>
            <w:r w:rsidRPr="005D429F">
              <w:rPr>
                <w:rFonts w:eastAsia="Times New Roman"/>
              </w:rPr>
              <w:t>65</w:t>
            </w:r>
          </w:p>
        </w:tc>
      </w:tr>
      <w:tr w:rsidR="00AF22C4" w:rsidRPr="005D429F" w14:paraId="1C6FDB83" w14:textId="77777777" w:rsidTr="00AF22C4">
        <w:trPr>
          <w:tblCellSpacing w:w="15" w:type="dxa"/>
        </w:trPr>
        <w:tc>
          <w:tcPr>
            <w:tcW w:w="0" w:type="auto"/>
            <w:gridSpan w:val="4"/>
            <w:vAlign w:val="center"/>
          </w:tcPr>
          <w:p w14:paraId="5C0D63C3" w14:textId="77777777" w:rsidR="00AF22C4" w:rsidRPr="005D429F" w:rsidRDefault="00AF22C4" w:rsidP="00AF22C4">
            <w:r w:rsidRPr="005D429F">
              <w:rPr>
                <w:rFonts w:eastAsia="Times New Roman"/>
                <w:i/>
              </w:rPr>
              <w:t xml:space="preserve">N </w:t>
            </w:r>
            <w:r w:rsidRPr="005D429F">
              <w:rPr>
                <w:rFonts w:eastAsia="Times New Roman"/>
              </w:rPr>
              <w:t>(individuals)</w:t>
            </w:r>
          </w:p>
        </w:tc>
        <w:tc>
          <w:tcPr>
            <w:tcW w:w="0" w:type="auto"/>
            <w:vAlign w:val="center"/>
          </w:tcPr>
          <w:p w14:paraId="08B920FC" w14:textId="77777777" w:rsidR="00AF22C4" w:rsidRPr="005D429F" w:rsidRDefault="00AF22C4" w:rsidP="00AF22C4">
            <w:pPr>
              <w:jc w:val="center"/>
            </w:pPr>
            <w:r w:rsidRPr="005D429F">
              <w:rPr>
                <w:rFonts w:eastAsia="Times New Roman"/>
              </w:rPr>
              <w:t>1611</w:t>
            </w:r>
          </w:p>
        </w:tc>
        <w:tc>
          <w:tcPr>
            <w:tcW w:w="0" w:type="auto"/>
            <w:vAlign w:val="center"/>
          </w:tcPr>
          <w:p w14:paraId="413321AA" w14:textId="176CF665" w:rsidR="00AF22C4" w:rsidRPr="005D429F" w:rsidRDefault="00AF22C4" w:rsidP="00AF22C4">
            <w:pPr>
              <w:jc w:val="center"/>
            </w:pPr>
            <w:r w:rsidRPr="005D429F">
              <w:rPr>
                <w:rFonts w:eastAsia="Times New Roman"/>
              </w:rPr>
              <w:t>1611</w:t>
            </w:r>
          </w:p>
        </w:tc>
        <w:tc>
          <w:tcPr>
            <w:tcW w:w="0" w:type="auto"/>
            <w:gridSpan w:val="2"/>
            <w:vAlign w:val="center"/>
          </w:tcPr>
          <w:p w14:paraId="619F407C" w14:textId="77445A19" w:rsidR="00AF22C4" w:rsidRPr="005D429F" w:rsidRDefault="00AF22C4" w:rsidP="00AF22C4">
            <w:pPr>
              <w:jc w:val="center"/>
            </w:pPr>
            <w:r w:rsidRPr="005D429F">
              <w:rPr>
                <w:rFonts w:eastAsia="Times New Roman"/>
              </w:rPr>
              <w:t>1611</w:t>
            </w:r>
          </w:p>
        </w:tc>
        <w:tc>
          <w:tcPr>
            <w:tcW w:w="0" w:type="auto"/>
            <w:vAlign w:val="center"/>
          </w:tcPr>
          <w:p w14:paraId="3579CB0F" w14:textId="2DD1CD33" w:rsidR="00AF22C4" w:rsidRPr="005D429F" w:rsidRDefault="00AF22C4" w:rsidP="00AF22C4">
            <w:pPr>
              <w:jc w:val="center"/>
            </w:pPr>
            <w:r w:rsidRPr="005D429F">
              <w:rPr>
                <w:rFonts w:eastAsia="Times New Roman"/>
              </w:rPr>
              <w:t>1611</w:t>
            </w:r>
          </w:p>
        </w:tc>
      </w:tr>
      <w:tr w:rsidR="00AF22C4" w:rsidRPr="005D429F" w14:paraId="55698E1D" w14:textId="77777777" w:rsidTr="00AF22C4">
        <w:trPr>
          <w:tblCellSpacing w:w="15" w:type="dxa"/>
        </w:trPr>
        <w:tc>
          <w:tcPr>
            <w:tcW w:w="0" w:type="auto"/>
            <w:gridSpan w:val="4"/>
            <w:vAlign w:val="center"/>
          </w:tcPr>
          <w:p w14:paraId="0A44FAFF" w14:textId="77777777" w:rsidR="00AF22C4" w:rsidRPr="005D429F" w:rsidRDefault="00AF22C4" w:rsidP="00AF22C4">
            <w:r w:rsidRPr="005D429F">
              <w:rPr>
                <w:rFonts w:eastAsia="Times New Roman"/>
              </w:rPr>
              <w:t>Control mean estimate</w:t>
            </w:r>
          </w:p>
        </w:tc>
        <w:tc>
          <w:tcPr>
            <w:tcW w:w="0" w:type="auto"/>
            <w:vAlign w:val="center"/>
          </w:tcPr>
          <w:p w14:paraId="135DCA47" w14:textId="77777777" w:rsidR="00AF22C4" w:rsidRPr="005D429F" w:rsidRDefault="00AF22C4" w:rsidP="00AF22C4">
            <w:pPr>
              <w:jc w:val="center"/>
            </w:pPr>
            <w:r w:rsidRPr="005D429F">
              <w:rPr>
                <w:rFonts w:eastAsia="Times New Roman"/>
              </w:rPr>
              <w:t>6320.64</w:t>
            </w:r>
          </w:p>
        </w:tc>
        <w:tc>
          <w:tcPr>
            <w:tcW w:w="0" w:type="auto"/>
            <w:vAlign w:val="center"/>
          </w:tcPr>
          <w:p w14:paraId="1025BDC5" w14:textId="441EE29F" w:rsidR="00AF22C4" w:rsidRPr="005D429F" w:rsidRDefault="00AF22C4" w:rsidP="00AF22C4">
            <w:pPr>
              <w:jc w:val="center"/>
            </w:pPr>
            <w:r w:rsidRPr="005D429F">
              <w:rPr>
                <w:rFonts w:eastAsia="Times New Roman"/>
              </w:rPr>
              <w:t>6320.64</w:t>
            </w:r>
          </w:p>
        </w:tc>
        <w:tc>
          <w:tcPr>
            <w:tcW w:w="0" w:type="auto"/>
            <w:gridSpan w:val="2"/>
            <w:vAlign w:val="center"/>
          </w:tcPr>
          <w:p w14:paraId="12EDD5FB" w14:textId="5952AAB9" w:rsidR="00AF22C4" w:rsidRPr="005D429F" w:rsidRDefault="00AF22C4" w:rsidP="00AF22C4">
            <w:pPr>
              <w:jc w:val="center"/>
            </w:pPr>
            <w:r>
              <w:rPr>
                <w:rFonts w:eastAsia="Times New Roman"/>
              </w:rPr>
              <w:t>5612.07</w:t>
            </w:r>
          </w:p>
        </w:tc>
        <w:tc>
          <w:tcPr>
            <w:tcW w:w="0" w:type="auto"/>
            <w:vAlign w:val="center"/>
          </w:tcPr>
          <w:p w14:paraId="4936C67D" w14:textId="43B57BFD" w:rsidR="00AF22C4" w:rsidRPr="005D429F" w:rsidRDefault="00AF22C4" w:rsidP="00AF22C4">
            <w:pPr>
              <w:jc w:val="center"/>
            </w:pPr>
            <w:r>
              <w:rPr>
                <w:rFonts w:eastAsia="Times New Roman"/>
              </w:rPr>
              <w:t>5612.07</w:t>
            </w:r>
          </w:p>
        </w:tc>
      </w:tr>
      <w:tr w:rsidR="00AF22C4" w:rsidRPr="005D429F" w14:paraId="6E34D444" w14:textId="77777777" w:rsidTr="00AF22C4">
        <w:trPr>
          <w:tblCellSpacing w:w="15" w:type="dxa"/>
        </w:trPr>
        <w:tc>
          <w:tcPr>
            <w:tcW w:w="0" w:type="auto"/>
            <w:gridSpan w:val="9"/>
            <w:tcBorders>
              <w:bottom w:val="single" w:sz="6" w:space="0" w:color="000000"/>
            </w:tcBorders>
            <w:vAlign w:val="center"/>
            <w:hideMark/>
          </w:tcPr>
          <w:p w14:paraId="4D7DCD2B" w14:textId="77777777" w:rsidR="00AF22C4" w:rsidRPr="005D429F" w:rsidRDefault="00AF22C4" w:rsidP="00AF22C4">
            <w:pPr>
              <w:jc w:val="center"/>
            </w:pPr>
          </w:p>
        </w:tc>
      </w:tr>
      <w:tr w:rsidR="00AF22C4" w:rsidRPr="005D429F" w14:paraId="18613288" w14:textId="77777777" w:rsidTr="00AF22C4">
        <w:trPr>
          <w:tblCellSpacing w:w="15" w:type="dxa"/>
        </w:trPr>
        <w:tc>
          <w:tcPr>
            <w:tcW w:w="0" w:type="auto"/>
            <w:gridSpan w:val="9"/>
            <w:tcBorders>
              <w:bottom w:val="single" w:sz="6" w:space="0" w:color="000000"/>
            </w:tcBorders>
            <w:vAlign w:val="center"/>
            <w:hideMark/>
          </w:tcPr>
          <w:p w14:paraId="7BC0393F" w14:textId="77777777" w:rsidR="00AF22C4" w:rsidRPr="005D429F" w:rsidRDefault="00AF22C4" w:rsidP="00AF22C4">
            <w:pPr>
              <w:jc w:val="center"/>
            </w:pPr>
          </w:p>
        </w:tc>
      </w:tr>
      <w:tr w:rsidR="00903FC8" w:rsidRPr="00AF22C4" w14:paraId="77732A9F" w14:textId="77777777" w:rsidTr="00043A57">
        <w:trPr>
          <w:gridAfter w:val="2"/>
          <w:tblCellSpacing w:w="15" w:type="dxa"/>
        </w:trPr>
        <w:tc>
          <w:tcPr>
            <w:tcW w:w="0" w:type="auto"/>
            <w:gridSpan w:val="2"/>
            <w:vAlign w:val="center"/>
            <w:hideMark/>
          </w:tcPr>
          <w:p w14:paraId="45F335E3" w14:textId="77777777" w:rsidR="00903FC8" w:rsidRPr="00AF22C4" w:rsidRDefault="00903FC8" w:rsidP="00043A57">
            <w:pPr>
              <w:rPr>
                <w:rFonts w:eastAsia="Times New Roman"/>
              </w:rPr>
            </w:pPr>
            <w:r w:rsidRPr="00AF22C4">
              <w:rPr>
                <w:rFonts w:eastAsia="Times New Roman"/>
                <w:i/>
                <w:iCs/>
              </w:rPr>
              <w:t>Note:</w:t>
            </w:r>
          </w:p>
        </w:tc>
        <w:tc>
          <w:tcPr>
            <w:tcW w:w="0" w:type="auto"/>
            <w:gridSpan w:val="5"/>
            <w:vAlign w:val="center"/>
            <w:hideMark/>
          </w:tcPr>
          <w:p w14:paraId="1E672E97" w14:textId="77777777" w:rsidR="00903FC8" w:rsidRPr="00AF22C4" w:rsidRDefault="00903FC8" w:rsidP="00043A57">
            <w:pPr>
              <w:jc w:val="right"/>
              <w:rPr>
                <w:rFonts w:eastAsia="Times New Roman"/>
              </w:rPr>
            </w:pPr>
            <w:r w:rsidRPr="00AF22C4">
              <w:rPr>
                <w:rFonts w:eastAsia="Times New Roman"/>
                <w:vertAlign w:val="superscript"/>
              </w:rPr>
              <w:t>*</w:t>
            </w:r>
            <w:r w:rsidRPr="00AF22C4">
              <w:rPr>
                <w:rFonts w:eastAsia="Times New Roman"/>
              </w:rPr>
              <w:t>p&lt;0.05; </w:t>
            </w:r>
            <w:r w:rsidRPr="00AF22C4">
              <w:rPr>
                <w:rFonts w:eastAsia="Times New Roman"/>
                <w:vertAlign w:val="superscript"/>
              </w:rPr>
              <w:t>**</w:t>
            </w:r>
            <w:r w:rsidRPr="00AF22C4">
              <w:rPr>
                <w:rFonts w:eastAsia="Times New Roman"/>
              </w:rPr>
              <w:t>p&lt;0.01; </w:t>
            </w:r>
            <w:r w:rsidRPr="00AF22C4">
              <w:rPr>
                <w:rFonts w:eastAsia="Times New Roman"/>
                <w:vertAlign w:val="superscript"/>
              </w:rPr>
              <w:t>***</w:t>
            </w:r>
            <w:r w:rsidRPr="00AF22C4">
              <w:rPr>
                <w:rFonts w:eastAsia="Times New Roman"/>
              </w:rPr>
              <w:t>p&lt;0.001</w:t>
            </w:r>
          </w:p>
        </w:tc>
      </w:tr>
    </w:tbl>
    <w:p w14:paraId="2D594C2A" w14:textId="2486D96D" w:rsidR="00AF22C4" w:rsidRDefault="00AF22C4" w:rsidP="00AF22C4">
      <w:pPr>
        <w:pStyle w:val="Heading2"/>
      </w:pPr>
      <w:r>
        <w:br w:type="page"/>
      </w:r>
    </w:p>
    <w:p w14:paraId="7A4517C6" w14:textId="7BC51071" w:rsidR="00971360" w:rsidRDefault="00AC0250" w:rsidP="00971360">
      <w:pPr>
        <w:pStyle w:val="Heading2"/>
        <w:spacing w:line="480" w:lineRule="auto"/>
      </w:pPr>
      <w:bookmarkStart w:id="11" w:name="_Toc94560053"/>
      <w:r w:rsidRPr="00E158D7">
        <w:rPr>
          <w:rFonts w:ascii="Times New Roman" w:hAnsi="Times New Roman" w:cs="Times New Roman"/>
          <w:b/>
          <w:bCs/>
          <w:color w:val="000000" w:themeColor="text1"/>
          <w:sz w:val="24"/>
          <w:szCs w:val="24"/>
        </w:rPr>
        <w:lastRenderedPageBreak/>
        <w:t>Section E – Survey materials</w:t>
      </w:r>
      <w:bookmarkEnd w:id="11"/>
    </w:p>
    <w:p w14:paraId="63C9EC51" w14:textId="77777777" w:rsidR="008C5105" w:rsidRPr="008C5105" w:rsidRDefault="00AC0250" w:rsidP="00E158D7">
      <w:r w:rsidRPr="008C5105">
        <w:rPr>
          <w:b/>
          <w:bCs/>
          <w:iCs/>
        </w:rPr>
        <w:t>Table S</w:t>
      </w:r>
      <w:r w:rsidR="008C5105" w:rsidRPr="008C5105">
        <w:rPr>
          <w:b/>
          <w:bCs/>
          <w:iCs/>
        </w:rPr>
        <w:t>9</w:t>
      </w:r>
      <w:r w:rsidRPr="008C5105">
        <w:t xml:space="preserve"> </w:t>
      </w:r>
    </w:p>
    <w:p w14:paraId="2D592B05" w14:textId="77777777" w:rsidR="008C5105" w:rsidRDefault="008C5105" w:rsidP="00E158D7"/>
    <w:p w14:paraId="4549E35A" w14:textId="6CE17AC7" w:rsidR="00AC0250" w:rsidRPr="008C5105" w:rsidRDefault="00AC0250" w:rsidP="00E158D7">
      <w:pPr>
        <w:rPr>
          <w:rFonts w:asciiTheme="majorHAnsi" w:hAnsiTheme="majorHAnsi" w:cstheme="majorBidi"/>
          <w:i/>
          <w:iCs/>
          <w:color w:val="2F5496" w:themeColor="accent1" w:themeShade="BF"/>
          <w:sz w:val="26"/>
          <w:szCs w:val="26"/>
        </w:rPr>
      </w:pPr>
      <w:r w:rsidRPr="008C5105">
        <w:rPr>
          <w:i/>
          <w:iCs/>
        </w:rPr>
        <w:t xml:space="preserve">Survey </w:t>
      </w:r>
      <w:r w:rsidR="008C5105" w:rsidRPr="008C5105">
        <w:rPr>
          <w:i/>
          <w:iCs/>
        </w:rPr>
        <w:t>I</w:t>
      </w:r>
      <w:r w:rsidRPr="008C5105">
        <w:rPr>
          <w:i/>
          <w:iCs/>
        </w:rPr>
        <w:t xml:space="preserve">tems </w:t>
      </w:r>
    </w:p>
    <w:p w14:paraId="3EA3C3A5" w14:textId="77777777" w:rsidR="00AC0250" w:rsidRDefault="00AC0250" w:rsidP="00AC0250">
      <w:pPr>
        <w:rPr>
          <w:color w:val="000000" w:themeColor="text1"/>
        </w:rPr>
      </w:pPr>
    </w:p>
    <w:tbl>
      <w:tblPr>
        <w:tblStyle w:val="TableGrid"/>
        <w:tblW w:w="0" w:type="auto"/>
        <w:tblLook w:val="04A0" w:firstRow="1" w:lastRow="0" w:firstColumn="1" w:lastColumn="0" w:noHBand="0" w:noVBand="1"/>
      </w:tblPr>
      <w:tblGrid>
        <w:gridCol w:w="1709"/>
        <w:gridCol w:w="6386"/>
        <w:gridCol w:w="1255"/>
      </w:tblGrid>
      <w:tr w:rsidR="00AC0250" w14:paraId="0E722DD7"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2B956384" w14:textId="77777777" w:rsidR="00AC0250" w:rsidRDefault="00AC0250">
            <w:pPr>
              <w:rPr>
                <w:color w:val="000000" w:themeColor="text1"/>
              </w:rPr>
            </w:pPr>
            <w:r>
              <w:rPr>
                <w:color w:val="000000" w:themeColor="text1"/>
              </w:rPr>
              <w:t>Category</w:t>
            </w:r>
          </w:p>
        </w:tc>
        <w:tc>
          <w:tcPr>
            <w:tcW w:w="6386" w:type="dxa"/>
            <w:tcBorders>
              <w:top w:val="single" w:sz="4" w:space="0" w:color="auto"/>
              <w:left w:val="single" w:sz="4" w:space="0" w:color="auto"/>
              <w:bottom w:val="single" w:sz="4" w:space="0" w:color="auto"/>
              <w:right w:val="single" w:sz="4" w:space="0" w:color="auto"/>
            </w:tcBorders>
            <w:hideMark/>
          </w:tcPr>
          <w:p w14:paraId="1D1778E0" w14:textId="77777777" w:rsidR="00AC0250" w:rsidRDefault="00AC0250">
            <w:pPr>
              <w:rPr>
                <w:color w:val="000000" w:themeColor="text1"/>
              </w:rPr>
            </w:pPr>
            <w:r>
              <w:rPr>
                <w:color w:val="000000" w:themeColor="text1"/>
              </w:rPr>
              <w:t>Item</w:t>
            </w:r>
          </w:p>
        </w:tc>
        <w:tc>
          <w:tcPr>
            <w:tcW w:w="1255" w:type="dxa"/>
            <w:tcBorders>
              <w:top w:val="single" w:sz="4" w:space="0" w:color="auto"/>
              <w:left w:val="single" w:sz="4" w:space="0" w:color="auto"/>
              <w:bottom w:val="single" w:sz="4" w:space="0" w:color="auto"/>
              <w:right w:val="single" w:sz="4" w:space="0" w:color="auto"/>
            </w:tcBorders>
            <w:hideMark/>
          </w:tcPr>
          <w:p w14:paraId="2884EC83" w14:textId="77777777" w:rsidR="00AC0250" w:rsidRDefault="00AC0250">
            <w:pPr>
              <w:rPr>
                <w:color w:val="000000" w:themeColor="text1"/>
              </w:rPr>
            </w:pPr>
            <w:r>
              <w:rPr>
                <w:color w:val="000000" w:themeColor="text1"/>
              </w:rPr>
              <w:t>Repeated in survey wave 2</w:t>
            </w:r>
          </w:p>
        </w:tc>
      </w:tr>
      <w:tr w:rsidR="00AC0250" w14:paraId="04352246"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4D555930" w14:textId="77777777" w:rsidR="00AC0250" w:rsidRDefault="00AC0250">
            <w:pPr>
              <w:rPr>
                <w:color w:val="000000" w:themeColor="text1"/>
              </w:rPr>
            </w:pPr>
            <w:r>
              <w:rPr>
                <w:color w:val="000000" w:themeColor="text1"/>
              </w:rPr>
              <w:t>Job satisfaction</w:t>
            </w:r>
          </w:p>
        </w:tc>
        <w:tc>
          <w:tcPr>
            <w:tcW w:w="6386" w:type="dxa"/>
            <w:tcBorders>
              <w:top w:val="single" w:sz="4" w:space="0" w:color="auto"/>
              <w:left w:val="single" w:sz="4" w:space="0" w:color="auto"/>
              <w:bottom w:val="single" w:sz="4" w:space="0" w:color="auto"/>
              <w:right w:val="single" w:sz="4" w:space="0" w:color="auto"/>
            </w:tcBorders>
            <w:hideMark/>
          </w:tcPr>
          <w:p w14:paraId="5E4B563C" w14:textId="77777777" w:rsidR="00AC0250" w:rsidRDefault="00AC0250">
            <w:pPr>
              <w:rPr>
                <w:rFonts w:eastAsia="Times New Roman"/>
                <w:color w:val="000000" w:themeColor="text1"/>
              </w:rPr>
            </w:pPr>
            <w:r>
              <w:rPr>
                <w:rFonts w:eastAsia="Times New Roman"/>
                <w:color w:val="000000" w:themeColor="text1"/>
              </w:rPr>
              <w:t>All in all I am satisfied with my job</w:t>
            </w:r>
          </w:p>
        </w:tc>
        <w:tc>
          <w:tcPr>
            <w:tcW w:w="1255" w:type="dxa"/>
            <w:tcBorders>
              <w:top w:val="single" w:sz="4" w:space="0" w:color="auto"/>
              <w:left w:val="single" w:sz="4" w:space="0" w:color="auto"/>
              <w:bottom w:val="single" w:sz="4" w:space="0" w:color="auto"/>
              <w:right w:val="single" w:sz="4" w:space="0" w:color="auto"/>
            </w:tcBorders>
            <w:hideMark/>
          </w:tcPr>
          <w:p w14:paraId="0B3826CC" w14:textId="77777777" w:rsidR="00AC0250" w:rsidRDefault="00AC0250">
            <w:pPr>
              <w:rPr>
                <w:rFonts w:eastAsia="Times New Roman"/>
                <w:color w:val="000000" w:themeColor="text1"/>
              </w:rPr>
            </w:pPr>
            <w:r>
              <w:rPr>
                <w:rFonts w:eastAsia="Times New Roman"/>
                <w:color w:val="000000" w:themeColor="text1"/>
              </w:rPr>
              <w:t>Yes</w:t>
            </w:r>
          </w:p>
        </w:tc>
      </w:tr>
      <w:tr w:rsidR="00AC0250" w14:paraId="4B6F8A7B" w14:textId="77777777" w:rsidTr="00AC0250">
        <w:tc>
          <w:tcPr>
            <w:tcW w:w="1709" w:type="dxa"/>
            <w:tcBorders>
              <w:top w:val="single" w:sz="4" w:space="0" w:color="auto"/>
              <w:left w:val="single" w:sz="4" w:space="0" w:color="auto"/>
              <w:bottom w:val="single" w:sz="4" w:space="0" w:color="auto"/>
              <w:right w:val="single" w:sz="4" w:space="0" w:color="auto"/>
            </w:tcBorders>
          </w:tcPr>
          <w:p w14:paraId="057099D2"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4BC9BE38" w14:textId="77777777" w:rsidR="00AC0250" w:rsidRDefault="00AC0250">
            <w:pPr>
              <w:rPr>
                <w:rFonts w:eastAsia="Times New Roman"/>
                <w:color w:val="000000" w:themeColor="text1"/>
              </w:rPr>
            </w:pPr>
            <w:r>
              <w:rPr>
                <w:rFonts w:eastAsia="Times New Roman"/>
                <w:color w:val="000000" w:themeColor="text1"/>
              </w:rPr>
              <w:t>In general, I don’t like my job*</w:t>
            </w:r>
          </w:p>
        </w:tc>
        <w:tc>
          <w:tcPr>
            <w:tcW w:w="1255" w:type="dxa"/>
            <w:tcBorders>
              <w:top w:val="single" w:sz="4" w:space="0" w:color="auto"/>
              <w:left w:val="single" w:sz="4" w:space="0" w:color="auto"/>
              <w:bottom w:val="single" w:sz="4" w:space="0" w:color="auto"/>
              <w:right w:val="single" w:sz="4" w:space="0" w:color="auto"/>
            </w:tcBorders>
            <w:hideMark/>
          </w:tcPr>
          <w:p w14:paraId="15933546" w14:textId="77777777" w:rsidR="00AC0250" w:rsidRDefault="00AC0250">
            <w:pPr>
              <w:rPr>
                <w:rFonts w:eastAsia="Times New Roman"/>
                <w:color w:val="000000" w:themeColor="text1"/>
              </w:rPr>
            </w:pPr>
            <w:r>
              <w:rPr>
                <w:rFonts w:eastAsia="Times New Roman"/>
                <w:color w:val="000000" w:themeColor="text1"/>
              </w:rPr>
              <w:t>Yes</w:t>
            </w:r>
          </w:p>
        </w:tc>
      </w:tr>
      <w:tr w:rsidR="00AC0250" w14:paraId="7C389622" w14:textId="77777777" w:rsidTr="00AC0250">
        <w:tc>
          <w:tcPr>
            <w:tcW w:w="1709" w:type="dxa"/>
            <w:tcBorders>
              <w:top w:val="single" w:sz="4" w:space="0" w:color="auto"/>
              <w:left w:val="single" w:sz="4" w:space="0" w:color="auto"/>
              <w:bottom w:val="single" w:sz="4" w:space="0" w:color="auto"/>
              <w:right w:val="single" w:sz="4" w:space="0" w:color="auto"/>
            </w:tcBorders>
          </w:tcPr>
          <w:p w14:paraId="1120788A"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25BCF02B" w14:textId="77777777" w:rsidR="00AC0250" w:rsidRDefault="00AC0250">
            <w:pPr>
              <w:rPr>
                <w:rFonts w:eastAsia="Times New Roman"/>
                <w:color w:val="000000" w:themeColor="text1"/>
              </w:rPr>
            </w:pPr>
            <w:r>
              <w:rPr>
                <w:rFonts w:eastAsia="Times New Roman"/>
                <w:color w:val="000000" w:themeColor="text1"/>
              </w:rPr>
              <w:t>I often think about quitting*</w:t>
            </w:r>
          </w:p>
        </w:tc>
        <w:tc>
          <w:tcPr>
            <w:tcW w:w="1255" w:type="dxa"/>
            <w:tcBorders>
              <w:top w:val="single" w:sz="4" w:space="0" w:color="auto"/>
              <w:left w:val="single" w:sz="4" w:space="0" w:color="auto"/>
              <w:bottom w:val="single" w:sz="4" w:space="0" w:color="auto"/>
              <w:right w:val="single" w:sz="4" w:space="0" w:color="auto"/>
            </w:tcBorders>
          </w:tcPr>
          <w:p w14:paraId="5C5677A3" w14:textId="77777777" w:rsidR="00AC0250" w:rsidRDefault="00AC0250">
            <w:pPr>
              <w:rPr>
                <w:rFonts w:eastAsia="Times New Roman"/>
                <w:color w:val="000000" w:themeColor="text1"/>
              </w:rPr>
            </w:pPr>
          </w:p>
        </w:tc>
      </w:tr>
      <w:tr w:rsidR="00AC0250" w14:paraId="2C7868CD" w14:textId="77777777" w:rsidTr="00AC0250">
        <w:tc>
          <w:tcPr>
            <w:tcW w:w="1709" w:type="dxa"/>
            <w:tcBorders>
              <w:top w:val="single" w:sz="4" w:space="0" w:color="auto"/>
              <w:left w:val="single" w:sz="4" w:space="0" w:color="auto"/>
              <w:bottom w:val="single" w:sz="4" w:space="0" w:color="auto"/>
              <w:right w:val="single" w:sz="4" w:space="0" w:color="auto"/>
            </w:tcBorders>
          </w:tcPr>
          <w:p w14:paraId="21E4821A"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565FDAB6" w14:textId="77777777" w:rsidR="00AC0250" w:rsidRDefault="00AC0250">
            <w:pPr>
              <w:rPr>
                <w:rFonts w:eastAsia="Times New Roman"/>
                <w:color w:val="000000" w:themeColor="text1"/>
              </w:rPr>
            </w:pPr>
            <w:r>
              <w:rPr>
                <w:rFonts w:eastAsia="Times New Roman"/>
                <w:color w:val="000000" w:themeColor="text1"/>
              </w:rPr>
              <w:t>I am looking for a new job*</w:t>
            </w:r>
          </w:p>
        </w:tc>
        <w:tc>
          <w:tcPr>
            <w:tcW w:w="1255" w:type="dxa"/>
            <w:tcBorders>
              <w:top w:val="single" w:sz="4" w:space="0" w:color="auto"/>
              <w:left w:val="single" w:sz="4" w:space="0" w:color="auto"/>
              <w:bottom w:val="single" w:sz="4" w:space="0" w:color="auto"/>
              <w:right w:val="single" w:sz="4" w:space="0" w:color="auto"/>
            </w:tcBorders>
          </w:tcPr>
          <w:p w14:paraId="36566BF5" w14:textId="77777777" w:rsidR="00AC0250" w:rsidRDefault="00AC0250">
            <w:pPr>
              <w:rPr>
                <w:rFonts w:eastAsia="Times New Roman"/>
                <w:color w:val="000000" w:themeColor="text1"/>
              </w:rPr>
            </w:pPr>
          </w:p>
        </w:tc>
      </w:tr>
      <w:tr w:rsidR="00AC0250" w14:paraId="1B98715C" w14:textId="77777777" w:rsidTr="00AC0250">
        <w:tc>
          <w:tcPr>
            <w:tcW w:w="1709" w:type="dxa"/>
            <w:tcBorders>
              <w:top w:val="single" w:sz="4" w:space="0" w:color="auto"/>
              <w:left w:val="single" w:sz="4" w:space="0" w:color="auto"/>
              <w:bottom w:val="single" w:sz="4" w:space="0" w:color="auto"/>
              <w:right w:val="single" w:sz="4" w:space="0" w:color="auto"/>
            </w:tcBorders>
          </w:tcPr>
          <w:p w14:paraId="22594F4D"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5743F3BF" w14:textId="77777777" w:rsidR="00AC0250" w:rsidRDefault="00AC0250">
            <w:pPr>
              <w:rPr>
                <w:rFonts w:eastAsia="Times New Roman"/>
                <w:color w:val="000000" w:themeColor="text1"/>
              </w:rPr>
            </w:pPr>
            <w:r>
              <w:rPr>
                <w:rFonts w:eastAsia="Times New Roman"/>
                <w:color w:val="000000" w:themeColor="text1"/>
              </w:rPr>
              <w:t>Being frustrated comes with this job*</w:t>
            </w:r>
          </w:p>
        </w:tc>
        <w:tc>
          <w:tcPr>
            <w:tcW w:w="1255" w:type="dxa"/>
            <w:tcBorders>
              <w:top w:val="single" w:sz="4" w:space="0" w:color="auto"/>
              <w:left w:val="single" w:sz="4" w:space="0" w:color="auto"/>
              <w:bottom w:val="single" w:sz="4" w:space="0" w:color="auto"/>
              <w:right w:val="single" w:sz="4" w:space="0" w:color="auto"/>
            </w:tcBorders>
            <w:hideMark/>
          </w:tcPr>
          <w:p w14:paraId="64EAB7C2" w14:textId="77777777" w:rsidR="00AC0250" w:rsidRDefault="00AC0250">
            <w:pPr>
              <w:rPr>
                <w:rFonts w:eastAsia="Times New Roman"/>
                <w:color w:val="000000" w:themeColor="text1"/>
              </w:rPr>
            </w:pPr>
            <w:r>
              <w:rPr>
                <w:rFonts w:eastAsia="Times New Roman"/>
                <w:color w:val="000000" w:themeColor="text1"/>
              </w:rPr>
              <w:t>Yes</w:t>
            </w:r>
          </w:p>
        </w:tc>
      </w:tr>
      <w:tr w:rsidR="00AC0250" w14:paraId="1C22FA46"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42418EC5" w14:textId="77777777" w:rsidR="00AC0250" w:rsidRDefault="00AC0250">
            <w:pPr>
              <w:rPr>
                <w:color w:val="000000" w:themeColor="text1"/>
              </w:rPr>
            </w:pPr>
            <w:r>
              <w:rPr>
                <w:color w:val="000000" w:themeColor="text1"/>
              </w:rPr>
              <w:t>Sense of control</w:t>
            </w:r>
          </w:p>
        </w:tc>
        <w:tc>
          <w:tcPr>
            <w:tcW w:w="6386" w:type="dxa"/>
            <w:tcBorders>
              <w:top w:val="single" w:sz="4" w:space="0" w:color="auto"/>
              <w:left w:val="single" w:sz="4" w:space="0" w:color="auto"/>
              <w:bottom w:val="single" w:sz="4" w:space="0" w:color="auto"/>
              <w:right w:val="single" w:sz="4" w:space="0" w:color="auto"/>
            </w:tcBorders>
            <w:hideMark/>
          </w:tcPr>
          <w:p w14:paraId="680EE5D1" w14:textId="77777777" w:rsidR="00AC0250" w:rsidRDefault="00AC0250">
            <w:pPr>
              <w:rPr>
                <w:rFonts w:eastAsia="Times New Roman"/>
                <w:color w:val="000000" w:themeColor="text1"/>
              </w:rPr>
            </w:pPr>
            <w:r>
              <w:rPr>
                <w:rFonts w:eastAsia="Times New Roman"/>
                <w:color w:val="000000" w:themeColor="text1"/>
              </w:rPr>
              <w:t>To what extent do you have control over what happens on your job?</w:t>
            </w:r>
          </w:p>
        </w:tc>
        <w:tc>
          <w:tcPr>
            <w:tcW w:w="1255" w:type="dxa"/>
            <w:tcBorders>
              <w:top w:val="single" w:sz="4" w:space="0" w:color="auto"/>
              <w:left w:val="single" w:sz="4" w:space="0" w:color="auto"/>
              <w:bottom w:val="single" w:sz="4" w:space="0" w:color="auto"/>
              <w:right w:val="single" w:sz="4" w:space="0" w:color="auto"/>
            </w:tcBorders>
            <w:hideMark/>
          </w:tcPr>
          <w:p w14:paraId="1E93835B" w14:textId="77777777" w:rsidR="00AC0250" w:rsidRDefault="00AC0250">
            <w:pPr>
              <w:rPr>
                <w:rFonts w:eastAsia="Times New Roman"/>
                <w:color w:val="000000" w:themeColor="text1"/>
              </w:rPr>
            </w:pPr>
            <w:r>
              <w:rPr>
                <w:rFonts w:eastAsia="Times New Roman"/>
                <w:color w:val="000000" w:themeColor="text1"/>
              </w:rPr>
              <w:t>Yes</w:t>
            </w:r>
          </w:p>
        </w:tc>
      </w:tr>
      <w:tr w:rsidR="00AC0250" w14:paraId="5AD95F46" w14:textId="77777777" w:rsidTr="00AC0250">
        <w:tc>
          <w:tcPr>
            <w:tcW w:w="1709" w:type="dxa"/>
            <w:tcBorders>
              <w:top w:val="single" w:sz="4" w:space="0" w:color="auto"/>
              <w:left w:val="single" w:sz="4" w:space="0" w:color="auto"/>
              <w:bottom w:val="single" w:sz="4" w:space="0" w:color="auto"/>
              <w:right w:val="single" w:sz="4" w:space="0" w:color="auto"/>
            </w:tcBorders>
          </w:tcPr>
          <w:p w14:paraId="04E81C76"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579883DA" w14:textId="77777777" w:rsidR="00AC0250" w:rsidRDefault="00AC0250">
            <w:pPr>
              <w:rPr>
                <w:rFonts w:eastAsia="Times New Roman"/>
                <w:color w:val="000000" w:themeColor="text1"/>
              </w:rPr>
            </w:pPr>
            <w:r>
              <w:rPr>
                <w:rFonts w:eastAsia="Times New Roman"/>
                <w:color w:val="000000" w:themeColor="text1"/>
              </w:rPr>
              <w:t>I sometimes feel I am being pushed around in my life*</w:t>
            </w:r>
          </w:p>
        </w:tc>
        <w:tc>
          <w:tcPr>
            <w:tcW w:w="1255" w:type="dxa"/>
            <w:tcBorders>
              <w:top w:val="single" w:sz="4" w:space="0" w:color="auto"/>
              <w:left w:val="single" w:sz="4" w:space="0" w:color="auto"/>
              <w:bottom w:val="single" w:sz="4" w:space="0" w:color="auto"/>
              <w:right w:val="single" w:sz="4" w:space="0" w:color="auto"/>
            </w:tcBorders>
            <w:hideMark/>
          </w:tcPr>
          <w:p w14:paraId="110729C0" w14:textId="77777777" w:rsidR="00AC0250" w:rsidRDefault="00AC0250">
            <w:pPr>
              <w:rPr>
                <w:rFonts w:eastAsia="Times New Roman"/>
                <w:color w:val="000000" w:themeColor="text1"/>
              </w:rPr>
            </w:pPr>
            <w:r>
              <w:rPr>
                <w:rFonts w:eastAsia="Times New Roman"/>
                <w:color w:val="000000" w:themeColor="text1"/>
              </w:rPr>
              <w:t>Yes</w:t>
            </w:r>
          </w:p>
        </w:tc>
      </w:tr>
      <w:tr w:rsidR="00AC0250" w14:paraId="71BF5936" w14:textId="77777777" w:rsidTr="00AC0250">
        <w:tc>
          <w:tcPr>
            <w:tcW w:w="1709" w:type="dxa"/>
            <w:tcBorders>
              <w:top w:val="single" w:sz="4" w:space="0" w:color="auto"/>
              <w:left w:val="single" w:sz="4" w:space="0" w:color="auto"/>
              <w:bottom w:val="single" w:sz="4" w:space="0" w:color="auto"/>
              <w:right w:val="single" w:sz="4" w:space="0" w:color="auto"/>
            </w:tcBorders>
          </w:tcPr>
          <w:p w14:paraId="6028E6EE"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1C3024E2" w14:textId="77777777" w:rsidR="00AC0250" w:rsidRDefault="00AC0250">
            <w:pPr>
              <w:rPr>
                <w:rFonts w:eastAsia="Times New Roman"/>
                <w:color w:val="000000" w:themeColor="text1"/>
              </w:rPr>
            </w:pPr>
            <w:r>
              <w:rPr>
                <w:rFonts w:eastAsia="Times New Roman"/>
                <w:color w:val="000000" w:themeColor="text1"/>
              </w:rPr>
              <w:t>There is really no way I can solve all the problems I have at work*</w:t>
            </w:r>
          </w:p>
        </w:tc>
        <w:tc>
          <w:tcPr>
            <w:tcW w:w="1255" w:type="dxa"/>
            <w:tcBorders>
              <w:top w:val="single" w:sz="4" w:space="0" w:color="auto"/>
              <w:left w:val="single" w:sz="4" w:space="0" w:color="auto"/>
              <w:bottom w:val="single" w:sz="4" w:space="0" w:color="auto"/>
              <w:right w:val="single" w:sz="4" w:space="0" w:color="auto"/>
            </w:tcBorders>
            <w:hideMark/>
          </w:tcPr>
          <w:p w14:paraId="7E03C591" w14:textId="77777777" w:rsidR="00AC0250" w:rsidRDefault="00AC0250">
            <w:pPr>
              <w:rPr>
                <w:rFonts w:eastAsia="Times New Roman"/>
                <w:color w:val="000000" w:themeColor="text1"/>
              </w:rPr>
            </w:pPr>
            <w:r>
              <w:rPr>
                <w:rFonts w:eastAsia="Times New Roman"/>
                <w:color w:val="000000" w:themeColor="text1"/>
              </w:rPr>
              <w:t>Yes</w:t>
            </w:r>
          </w:p>
        </w:tc>
      </w:tr>
      <w:tr w:rsidR="00AC0250" w14:paraId="3C241D39"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54CE7177" w14:textId="77777777" w:rsidR="00AC0250" w:rsidRDefault="00AC0250">
            <w:pPr>
              <w:rPr>
                <w:color w:val="000000" w:themeColor="text1"/>
              </w:rPr>
            </w:pPr>
            <w:r>
              <w:rPr>
                <w:color w:val="000000" w:themeColor="text1"/>
              </w:rPr>
              <w:t>Happiness and wellbeing</w:t>
            </w:r>
          </w:p>
        </w:tc>
        <w:tc>
          <w:tcPr>
            <w:tcW w:w="6386" w:type="dxa"/>
            <w:tcBorders>
              <w:top w:val="single" w:sz="4" w:space="0" w:color="auto"/>
              <w:left w:val="single" w:sz="4" w:space="0" w:color="auto"/>
              <w:bottom w:val="single" w:sz="4" w:space="0" w:color="auto"/>
              <w:right w:val="single" w:sz="4" w:space="0" w:color="auto"/>
            </w:tcBorders>
          </w:tcPr>
          <w:p w14:paraId="0EE3BE05" w14:textId="77777777" w:rsidR="00AC0250" w:rsidRDefault="00AC0250">
            <w:pPr>
              <w:rPr>
                <w:rFonts w:eastAsia="Times New Roman"/>
                <w:color w:val="000000" w:themeColor="text1"/>
              </w:rPr>
            </w:pPr>
            <w:r>
              <w:rPr>
                <w:rFonts w:eastAsia="Times New Roman"/>
                <w:color w:val="000000" w:themeColor="text1"/>
              </w:rPr>
              <w:t>Did you experience happiness during a lot of the day yesterday?</w:t>
            </w:r>
          </w:p>
          <w:p w14:paraId="51FD8CD9" w14:textId="77777777" w:rsidR="00AC0250" w:rsidRDefault="00AC0250">
            <w:pPr>
              <w:rPr>
                <w:rFonts w:eastAsia="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14:paraId="0711422B" w14:textId="77777777" w:rsidR="00AC0250" w:rsidRDefault="00AC0250">
            <w:pPr>
              <w:rPr>
                <w:rFonts w:eastAsia="Times New Roman"/>
                <w:color w:val="000000" w:themeColor="text1"/>
              </w:rPr>
            </w:pPr>
          </w:p>
        </w:tc>
      </w:tr>
      <w:tr w:rsidR="00AC0250" w14:paraId="643FB8E2" w14:textId="77777777" w:rsidTr="00AC0250">
        <w:tc>
          <w:tcPr>
            <w:tcW w:w="1709" w:type="dxa"/>
            <w:tcBorders>
              <w:top w:val="single" w:sz="4" w:space="0" w:color="auto"/>
              <w:left w:val="single" w:sz="4" w:space="0" w:color="auto"/>
              <w:bottom w:val="single" w:sz="4" w:space="0" w:color="auto"/>
              <w:right w:val="single" w:sz="4" w:space="0" w:color="auto"/>
            </w:tcBorders>
          </w:tcPr>
          <w:p w14:paraId="5081F6FD"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24ED153D" w14:textId="77777777" w:rsidR="00AC0250" w:rsidRDefault="00AC0250">
            <w:pPr>
              <w:rPr>
                <w:rFonts w:eastAsia="Times New Roman"/>
                <w:color w:val="000000" w:themeColor="text1"/>
              </w:rPr>
            </w:pPr>
            <w:r>
              <w:rPr>
                <w:rFonts w:eastAsia="Times New Roman"/>
                <w:color w:val="000000" w:themeColor="text1"/>
              </w:rPr>
              <w:t xml:space="preserve">All things considered, how satisfied are you with your life as a whole these days? </w:t>
            </w:r>
          </w:p>
        </w:tc>
        <w:tc>
          <w:tcPr>
            <w:tcW w:w="1255" w:type="dxa"/>
            <w:tcBorders>
              <w:top w:val="single" w:sz="4" w:space="0" w:color="auto"/>
              <w:left w:val="single" w:sz="4" w:space="0" w:color="auto"/>
              <w:bottom w:val="single" w:sz="4" w:space="0" w:color="auto"/>
              <w:right w:val="single" w:sz="4" w:space="0" w:color="auto"/>
            </w:tcBorders>
            <w:hideMark/>
          </w:tcPr>
          <w:p w14:paraId="36548A05" w14:textId="77777777" w:rsidR="00AC0250" w:rsidRDefault="00AC0250">
            <w:pPr>
              <w:rPr>
                <w:rFonts w:eastAsia="Times New Roman"/>
                <w:color w:val="000000" w:themeColor="text1"/>
              </w:rPr>
            </w:pPr>
            <w:r>
              <w:rPr>
                <w:rFonts w:eastAsia="Times New Roman"/>
                <w:color w:val="000000" w:themeColor="text1"/>
              </w:rPr>
              <w:t>Yes</w:t>
            </w:r>
          </w:p>
        </w:tc>
      </w:tr>
      <w:tr w:rsidR="00AC0250" w14:paraId="309DFA47"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7BA4927C" w14:textId="77777777" w:rsidR="00AC0250" w:rsidRDefault="00AC0250">
            <w:pPr>
              <w:rPr>
                <w:color w:val="000000" w:themeColor="text1"/>
              </w:rPr>
            </w:pPr>
            <w:r>
              <w:rPr>
                <w:color w:val="000000" w:themeColor="text1"/>
              </w:rPr>
              <w:t>Sense of individuation</w:t>
            </w:r>
          </w:p>
        </w:tc>
        <w:tc>
          <w:tcPr>
            <w:tcW w:w="6386" w:type="dxa"/>
            <w:tcBorders>
              <w:top w:val="single" w:sz="4" w:space="0" w:color="auto"/>
              <w:left w:val="single" w:sz="4" w:space="0" w:color="auto"/>
              <w:bottom w:val="single" w:sz="4" w:space="0" w:color="auto"/>
              <w:right w:val="single" w:sz="4" w:space="0" w:color="auto"/>
            </w:tcBorders>
            <w:hideMark/>
          </w:tcPr>
          <w:p w14:paraId="73949DD3" w14:textId="77777777" w:rsidR="00AC0250" w:rsidRDefault="00AC0250">
            <w:pPr>
              <w:rPr>
                <w:rFonts w:eastAsia="Times New Roman"/>
                <w:color w:val="000000" w:themeColor="text1"/>
              </w:rPr>
            </w:pPr>
            <w:r>
              <w:rPr>
                <w:rFonts w:eastAsia="Times New Roman"/>
                <w:color w:val="000000" w:themeColor="text1"/>
              </w:rPr>
              <w:t>Most of the people on my group know my name.</w:t>
            </w:r>
          </w:p>
        </w:tc>
        <w:tc>
          <w:tcPr>
            <w:tcW w:w="1255" w:type="dxa"/>
            <w:tcBorders>
              <w:top w:val="single" w:sz="4" w:space="0" w:color="auto"/>
              <w:left w:val="single" w:sz="4" w:space="0" w:color="auto"/>
              <w:bottom w:val="single" w:sz="4" w:space="0" w:color="auto"/>
              <w:right w:val="single" w:sz="4" w:space="0" w:color="auto"/>
            </w:tcBorders>
          </w:tcPr>
          <w:p w14:paraId="27778E62" w14:textId="77777777" w:rsidR="00AC0250" w:rsidRDefault="00AC0250">
            <w:pPr>
              <w:rPr>
                <w:rFonts w:eastAsia="Times New Roman"/>
                <w:color w:val="000000" w:themeColor="text1"/>
              </w:rPr>
            </w:pPr>
          </w:p>
        </w:tc>
      </w:tr>
      <w:tr w:rsidR="00AC0250" w14:paraId="571129EE"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379743DE" w14:textId="77777777" w:rsidR="00AC0250" w:rsidRDefault="00AC0250">
            <w:pPr>
              <w:rPr>
                <w:color w:val="000000" w:themeColor="text1"/>
              </w:rPr>
            </w:pPr>
            <w:r>
              <w:rPr>
                <w:color w:val="000000" w:themeColor="text1"/>
              </w:rPr>
              <w:t>Group attitudes</w:t>
            </w:r>
          </w:p>
        </w:tc>
        <w:tc>
          <w:tcPr>
            <w:tcW w:w="6386" w:type="dxa"/>
            <w:tcBorders>
              <w:top w:val="single" w:sz="4" w:space="0" w:color="auto"/>
              <w:left w:val="single" w:sz="4" w:space="0" w:color="auto"/>
              <w:bottom w:val="single" w:sz="4" w:space="0" w:color="auto"/>
              <w:right w:val="single" w:sz="4" w:space="0" w:color="auto"/>
            </w:tcBorders>
            <w:hideMark/>
          </w:tcPr>
          <w:p w14:paraId="41137FD4" w14:textId="77777777" w:rsidR="00AC0250" w:rsidRDefault="00AC0250">
            <w:pPr>
              <w:rPr>
                <w:rFonts w:eastAsia="Times New Roman"/>
                <w:color w:val="000000" w:themeColor="text1"/>
              </w:rPr>
            </w:pPr>
            <w:r>
              <w:rPr>
                <w:rFonts w:eastAsia="Times New Roman"/>
                <w:color w:val="000000" w:themeColor="text1"/>
              </w:rPr>
              <w:t>How do you like your coworkers?</w:t>
            </w:r>
          </w:p>
        </w:tc>
        <w:tc>
          <w:tcPr>
            <w:tcW w:w="1255" w:type="dxa"/>
            <w:tcBorders>
              <w:top w:val="single" w:sz="4" w:space="0" w:color="auto"/>
              <w:left w:val="single" w:sz="4" w:space="0" w:color="auto"/>
              <w:bottom w:val="single" w:sz="4" w:space="0" w:color="auto"/>
              <w:right w:val="single" w:sz="4" w:space="0" w:color="auto"/>
            </w:tcBorders>
          </w:tcPr>
          <w:p w14:paraId="241BBC3D" w14:textId="77777777" w:rsidR="00AC0250" w:rsidRDefault="00AC0250">
            <w:pPr>
              <w:rPr>
                <w:rFonts w:eastAsia="Times New Roman"/>
                <w:color w:val="000000" w:themeColor="text1"/>
              </w:rPr>
            </w:pPr>
          </w:p>
        </w:tc>
      </w:tr>
      <w:tr w:rsidR="00AC0250" w14:paraId="554FA6C4" w14:textId="77777777" w:rsidTr="00AC0250">
        <w:tc>
          <w:tcPr>
            <w:tcW w:w="1709" w:type="dxa"/>
            <w:tcBorders>
              <w:top w:val="single" w:sz="4" w:space="0" w:color="auto"/>
              <w:left w:val="single" w:sz="4" w:space="0" w:color="auto"/>
              <w:bottom w:val="single" w:sz="4" w:space="0" w:color="auto"/>
              <w:right w:val="single" w:sz="4" w:space="0" w:color="auto"/>
            </w:tcBorders>
          </w:tcPr>
          <w:p w14:paraId="48826B06"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4E509DAB" w14:textId="77777777" w:rsidR="00AC0250" w:rsidRDefault="00AC0250">
            <w:pPr>
              <w:rPr>
                <w:rFonts w:eastAsia="Times New Roman"/>
                <w:color w:val="000000" w:themeColor="text1"/>
              </w:rPr>
            </w:pPr>
            <w:r>
              <w:rPr>
                <w:rFonts w:eastAsia="Times New Roman"/>
                <w:color w:val="000000" w:themeColor="text1"/>
              </w:rPr>
              <w:t>How often do you socialize with your coworkers during work?</w:t>
            </w:r>
          </w:p>
        </w:tc>
        <w:tc>
          <w:tcPr>
            <w:tcW w:w="1255" w:type="dxa"/>
            <w:tcBorders>
              <w:top w:val="single" w:sz="4" w:space="0" w:color="auto"/>
              <w:left w:val="single" w:sz="4" w:space="0" w:color="auto"/>
              <w:bottom w:val="single" w:sz="4" w:space="0" w:color="auto"/>
              <w:right w:val="single" w:sz="4" w:space="0" w:color="auto"/>
            </w:tcBorders>
          </w:tcPr>
          <w:p w14:paraId="05BD96D2" w14:textId="77777777" w:rsidR="00AC0250" w:rsidRDefault="00AC0250">
            <w:pPr>
              <w:rPr>
                <w:rFonts w:eastAsia="Times New Roman"/>
                <w:color w:val="000000" w:themeColor="text1"/>
              </w:rPr>
            </w:pPr>
          </w:p>
        </w:tc>
      </w:tr>
      <w:tr w:rsidR="00AC0250" w14:paraId="450CFCD3" w14:textId="77777777" w:rsidTr="00AC0250">
        <w:tc>
          <w:tcPr>
            <w:tcW w:w="1709" w:type="dxa"/>
            <w:tcBorders>
              <w:top w:val="single" w:sz="4" w:space="0" w:color="auto"/>
              <w:left w:val="single" w:sz="4" w:space="0" w:color="auto"/>
              <w:bottom w:val="single" w:sz="4" w:space="0" w:color="auto"/>
              <w:right w:val="single" w:sz="4" w:space="0" w:color="auto"/>
            </w:tcBorders>
          </w:tcPr>
          <w:p w14:paraId="6BBD9B0C"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63F20023" w14:textId="77777777" w:rsidR="00AC0250" w:rsidRDefault="00AC0250">
            <w:pPr>
              <w:rPr>
                <w:rFonts w:eastAsia="Times New Roman"/>
                <w:color w:val="000000" w:themeColor="text1"/>
              </w:rPr>
            </w:pPr>
            <w:r>
              <w:rPr>
                <w:rFonts w:eastAsia="Times New Roman"/>
                <w:color w:val="000000" w:themeColor="text1"/>
              </w:rPr>
              <w:t>I feel I am really part of my group.</w:t>
            </w:r>
          </w:p>
        </w:tc>
        <w:tc>
          <w:tcPr>
            <w:tcW w:w="1255" w:type="dxa"/>
            <w:tcBorders>
              <w:top w:val="single" w:sz="4" w:space="0" w:color="auto"/>
              <w:left w:val="single" w:sz="4" w:space="0" w:color="auto"/>
              <w:bottom w:val="single" w:sz="4" w:space="0" w:color="auto"/>
              <w:right w:val="single" w:sz="4" w:space="0" w:color="auto"/>
            </w:tcBorders>
            <w:hideMark/>
          </w:tcPr>
          <w:p w14:paraId="55FC2464" w14:textId="77777777" w:rsidR="00AC0250" w:rsidRDefault="00AC0250">
            <w:pPr>
              <w:rPr>
                <w:rFonts w:eastAsia="Times New Roman"/>
                <w:color w:val="000000" w:themeColor="text1"/>
              </w:rPr>
            </w:pPr>
            <w:r>
              <w:rPr>
                <w:rFonts w:eastAsia="Times New Roman"/>
                <w:color w:val="000000" w:themeColor="text1"/>
              </w:rPr>
              <w:t>Yes</w:t>
            </w:r>
          </w:p>
        </w:tc>
      </w:tr>
      <w:tr w:rsidR="00AC0250" w14:paraId="076843B0" w14:textId="77777777" w:rsidTr="00AC0250">
        <w:tc>
          <w:tcPr>
            <w:tcW w:w="1709" w:type="dxa"/>
            <w:tcBorders>
              <w:top w:val="single" w:sz="4" w:space="0" w:color="auto"/>
              <w:left w:val="single" w:sz="4" w:space="0" w:color="auto"/>
              <w:bottom w:val="single" w:sz="4" w:space="0" w:color="auto"/>
              <w:right w:val="single" w:sz="4" w:space="0" w:color="auto"/>
            </w:tcBorders>
          </w:tcPr>
          <w:p w14:paraId="1E4C0518"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656C2669" w14:textId="77777777" w:rsidR="00AC0250" w:rsidRDefault="00AC0250">
            <w:pPr>
              <w:rPr>
                <w:rFonts w:eastAsia="Times New Roman"/>
                <w:color w:val="000000" w:themeColor="text1"/>
              </w:rPr>
            </w:pPr>
            <w:r>
              <w:rPr>
                <w:rFonts w:eastAsia="Times New Roman"/>
                <w:color w:val="000000" w:themeColor="text1"/>
              </w:rPr>
              <w:t>I have confidence and trust in my coworkers.</w:t>
            </w:r>
          </w:p>
        </w:tc>
        <w:tc>
          <w:tcPr>
            <w:tcW w:w="1255" w:type="dxa"/>
            <w:tcBorders>
              <w:top w:val="single" w:sz="4" w:space="0" w:color="auto"/>
              <w:left w:val="single" w:sz="4" w:space="0" w:color="auto"/>
              <w:bottom w:val="single" w:sz="4" w:space="0" w:color="auto"/>
              <w:right w:val="single" w:sz="4" w:space="0" w:color="auto"/>
            </w:tcBorders>
            <w:hideMark/>
          </w:tcPr>
          <w:p w14:paraId="010A68EF" w14:textId="77777777" w:rsidR="00AC0250" w:rsidRDefault="00AC0250">
            <w:pPr>
              <w:rPr>
                <w:rFonts w:eastAsia="Times New Roman"/>
                <w:color w:val="000000" w:themeColor="text1"/>
              </w:rPr>
            </w:pPr>
            <w:r>
              <w:rPr>
                <w:rFonts w:eastAsia="Times New Roman"/>
                <w:color w:val="000000" w:themeColor="text1"/>
              </w:rPr>
              <w:t>Yes</w:t>
            </w:r>
          </w:p>
        </w:tc>
      </w:tr>
      <w:tr w:rsidR="00AC0250" w14:paraId="3043E369" w14:textId="77777777" w:rsidTr="00AC0250">
        <w:tc>
          <w:tcPr>
            <w:tcW w:w="1709" w:type="dxa"/>
            <w:tcBorders>
              <w:top w:val="single" w:sz="4" w:space="0" w:color="auto"/>
              <w:left w:val="single" w:sz="4" w:space="0" w:color="auto"/>
              <w:bottom w:val="single" w:sz="4" w:space="0" w:color="auto"/>
              <w:right w:val="single" w:sz="4" w:space="0" w:color="auto"/>
            </w:tcBorders>
          </w:tcPr>
          <w:p w14:paraId="45F96685"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0BDEC869" w14:textId="77777777" w:rsidR="00AC0250" w:rsidRDefault="00AC0250">
            <w:pPr>
              <w:rPr>
                <w:rFonts w:eastAsia="Times New Roman"/>
                <w:color w:val="000000" w:themeColor="text1"/>
              </w:rPr>
            </w:pPr>
            <w:r>
              <w:rPr>
                <w:rFonts w:eastAsia="Times New Roman"/>
                <w:color w:val="000000" w:themeColor="text1"/>
              </w:rPr>
              <w:t>I like my group.</w:t>
            </w:r>
          </w:p>
        </w:tc>
        <w:tc>
          <w:tcPr>
            <w:tcW w:w="1255" w:type="dxa"/>
            <w:tcBorders>
              <w:top w:val="single" w:sz="4" w:space="0" w:color="auto"/>
              <w:left w:val="single" w:sz="4" w:space="0" w:color="auto"/>
              <w:bottom w:val="single" w:sz="4" w:space="0" w:color="auto"/>
              <w:right w:val="single" w:sz="4" w:space="0" w:color="auto"/>
            </w:tcBorders>
          </w:tcPr>
          <w:p w14:paraId="7CBB15E5" w14:textId="77777777" w:rsidR="00AC0250" w:rsidRDefault="00AC0250">
            <w:pPr>
              <w:rPr>
                <w:rFonts w:eastAsia="Times New Roman"/>
                <w:color w:val="000000" w:themeColor="text1"/>
              </w:rPr>
            </w:pPr>
          </w:p>
        </w:tc>
      </w:tr>
      <w:tr w:rsidR="00AC0250" w14:paraId="2B17E48F" w14:textId="77777777" w:rsidTr="00AC0250">
        <w:tc>
          <w:tcPr>
            <w:tcW w:w="1709" w:type="dxa"/>
            <w:tcBorders>
              <w:top w:val="single" w:sz="4" w:space="0" w:color="auto"/>
              <w:left w:val="single" w:sz="4" w:space="0" w:color="auto"/>
              <w:bottom w:val="single" w:sz="4" w:space="0" w:color="auto"/>
              <w:right w:val="single" w:sz="4" w:space="0" w:color="auto"/>
            </w:tcBorders>
          </w:tcPr>
          <w:p w14:paraId="3777F84E"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107D94EA" w14:textId="77777777" w:rsidR="00AC0250" w:rsidRDefault="00AC0250">
            <w:pPr>
              <w:rPr>
                <w:rFonts w:eastAsia="Times New Roman"/>
                <w:color w:val="000000" w:themeColor="text1"/>
              </w:rPr>
            </w:pPr>
            <w:r>
              <w:rPr>
                <w:rFonts w:eastAsia="Times New Roman"/>
                <w:color w:val="000000" w:themeColor="text1"/>
              </w:rPr>
              <w:t>I feel that in the factory, everyone’s part of a big family.</w:t>
            </w:r>
          </w:p>
        </w:tc>
        <w:tc>
          <w:tcPr>
            <w:tcW w:w="1255" w:type="dxa"/>
            <w:tcBorders>
              <w:top w:val="single" w:sz="4" w:space="0" w:color="auto"/>
              <w:left w:val="single" w:sz="4" w:space="0" w:color="auto"/>
              <w:bottom w:val="single" w:sz="4" w:space="0" w:color="auto"/>
              <w:right w:val="single" w:sz="4" w:space="0" w:color="auto"/>
            </w:tcBorders>
            <w:hideMark/>
          </w:tcPr>
          <w:p w14:paraId="3CC6A0E9" w14:textId="77777777" w:rsidR="00AC0250" w:rsidRDefault="00AC0250">
            <w:pPr>
              <w:rPr>
                <w:rFonts w:eastAsia="Times New Roman"/>
                <w:color w:val="000000" w:themeColor="text1"/>
              </w:rPr>
            </w:pPr>
            <w:r>
              <w:rPr>
                <w:rFonts w:eastAsia="Times New Roman"/>
                <w:color w:val="000000" w:themeColor="text1"/>
              </w:rPr>
              <w:t>Yes</w:t>
            </w:r>
          </w:p>
        </w:tc>
      </w:tr>
      <w:tr w:rsidR="00AC0250" w14:paraId="5FE4934D" w14:textId="77777777" w:rsidTr="00AC0250">
        <w:tc>
          <w:tcPr>
            <w:tcW w:w="1709" w:type="dxa"/>
            <w:tcBorders>
              <w:top w:val="single" w:sz="4" w:space="0" w:color="auto"/>
              <w:left w:val="single" w:sz="4" w:space="0" w:color="auto"/>
              <w:bottom w:val="single" w:sz="4" w:space="0" w:color="auto"/>
              <w:right w:val="single" w:sz="4" w:space="0" w:color="auto"/>
            </w:tcBorders>
          </w:tcPr>
          <w:p w14:paraId="4EA81A97"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2210E820" w14:textId="77777777" w:rsidR="00AC0250" w:rsidRDefault="00AC0250">
            <w:pPr>
              <w:rPr>
                <w:rFonts w:eastAsia="Times New Roman"/>
                <w:color w:val="000000" w:themeColor="text1"/>
              </w:rPr>
            </w:pPr>
            <w:r>
              <w:rPr>
                <w:rFonts w:eastAsia="Times New Roman"/>
                <w:color w:val="000000" w:themeColor="text1"/>
              </w:rPr>
              <w:t>I get involved to benefit my work group.</w:t>
            </w:r>
          </w:p>
        </w:tc>
        <w:tc>
          <w:tcPr>
            <w:tcW w:w="1255" w:type="dxa"/>
            <w:tcBorders>
              <w:top w:val="single" w:sz="4" w:space="0" w:color="auto"/>
              <w:left w:val="single" w:sz="4" w:space="0" w:color="auto"/>
              <w:bottom w:val="single" w:sz="4" w:space="0" w:color="auto"/>
              <w:right w:val="single" w:sz="4" w:space="0" w:color="auto"/>
            </w:tcBorders>
          </w:tcPr>
          <w:p w14:paraId="7DA5E239" w14:textId="77777777" w:rsidR="00AC0250" w:rsidRDefault="00AC0250">
            <w:pPr>
              <w:rPr>
                <w:rFonts w:eastAsia="Times New Roman"/>
                <w:color w:val="000000" w:themeColor="text1"/>
              </w:rPr>
            </w:pPr>
          </w:p>
        </w:tc>
      </w:tr>
      <w:tr w:rsidR="00AC0250" w14:paraId="3C52FC35" w14:textId="77777777" w:rsidTr="00AC0250">
        <w:tc>
          <w:tcPr>
            <w:tcW w:w="1709" w:type="dxa"/>
            <w:tcBorders>
              <w:top w:val="single" w:sz="4" w:space="0" w:color="auto"/>
              <w:left w:val="single" w:sz="4" w:space="0" w:color="auto"/>
              <w:bottom w:val="single" w:sz="4" w:space="0" w:color="auto"/>
              <w:right w:val="single" w:sz="4" w:space="0" w:color="auto"/>
            </w:tcBorders>
          </w:tcPr>
          <w:p w14:paraId="5EF3CEB5"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4A4DD882" w14:textId="77777777" w:rsidR="00AC0250" w:rsidRDefault="00AC0250">
            <w:pPr>
              <w:rPr>
                <w:rFonts w:eastAsia="Times New Roman"/>
                <w:color w:val="000000" w:themeColor="text1"/>
              </w:rPr>
            </w:pPr>
            <w:r>
              <w:rPr>
                <w:rFonts w:eastAsia="Times New Roman"/>
                <w:color w:val="000000" w:themeColor="text1"/>
              </w:rPr>
              <w:t>I help others in my work group learn about the work.</w:t>
            </w:r>
          </w:p>
        </w:tc>
        <w:tc>
          <w:tcPr>
            <w:tcW w:w="1255" w:type="dxa"/>
            <w:tcBorders>
              <w:top w:val="single" w:sz="4" w:space="0" w:color="auto"/>
              <w:left w:val="single" w:sz="4" w:space="0" w:color="auto"/>
              <w:bottom w:val="single" w:sz="4" w:space="0" w:color="auto"/>
              <w:right w:val="single" w:sz="4" w:space="0" w:color="auto"/>
            </w:tcBorders>
          </w:tcPr>
          <w:p w14:paraId="2777DC81" w14:textId="77777777" w:rsidR="00AC0250" w:rsidRDefault="00AC0250">
            <w:pPr>
              <w:rPr>
                <w:rFonts w:eastAsia="Times New Roman"/>
                <w:color w:val="000000" w:themeColor="text1"/>
              </w:rPr>
            </w:pPr>
          </w:p>
        </w:tc>
      </w:tr>
      <w:tr w:rsidR="00AC0250" w14:paraId="56B52078" w14:textId="77777777" w:rsidTr="00AC0250">
        <w:tc>
          <w:tcPr>
            <w:tcW w:w="1709" w:type="dxa"/>
            <w:tcBorders>
              <w:top w:val="single" w:sz="4" w:space="0" w:color="auto"/>
              <w:left w:val="single" w:sz="4" w:space="0" w:color="auto"/>
              <w:bottom w:val="single" w:sz="4" w:space="0" w:color="auto"/>
              <w:right w:val="single" w:sz="4" w:space="0" w:color="auto"/>
            </w:tcBorders>
          </w:tcPr>
          <w:p w14:paraId="56A251B2"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2C250EB4" w14:textId="77777777" w:rsidR="00AC0250" w:rsidRDefault="00AC0250">
            <w:pPr>
              <w:rPr>
                <w:rFonts w:eastAsia="Times New Roman"/>
                <w:color w:val="000000" w:themeColor="text1"/>
              </w:rPr>
            </w:pPr>
            <w:r>
              <w:rPr>
                <w:rFonts w:eastAsia="Times New Roman"/>
                <w:color w:val="000000" w:themeColor="text1"/>
              </w:rPr>
              <w:t>I assist others in my group with their work for the benefit of the group.</w:t>
            </w:r>
          </w:p>
        </w:tc>
        <w:tc>
          <w:tcPr>
            <w:tcW w:w="1255" w:type="dxa"/>
            <w:tcBorders>
              <w:top w:val="single" w:sz="4" w:space="0" w:color="auto"/>
              <w:left w:val="single" w:sz="4" w:space="0" w:color="auto"/>
              <w:bottom w:val="single" w:sz="4" w:space="0" w:color="auto"/>
              <w:right w:val="single" w:sz="4" w:space="0" w:color="auto"/>
            </w:tcBorders>
          </w:tcPr>
          <w:p w14:paraId="24B1DE98" w14:textId="77777777" w:rsidR="00AC0250" w:rsidRDefault="00AC0250">
            <w:pPr>
              <w:rPr>
                <w:rFonts w:eastAsia="Times New Roman"/>
                <w:color w:val="000000" w:themeColor="text1"/>
              </w:rPr>
            </w:pPr>
          </w:p>
        </w:tc>
      </w:tr>
      <w:tr w:rsidR="00AC0250" w14:paraId="55BED7A7" w14:textId="77777777" w:rsidTr="00AC0250">
        <w:tc>
          <w:tcPr>
            <w:tcW w:w="1709" w:type="dxa"/>
            <w:tcBorders>
              <w:top w:val="single" w:sz="4" w:space="0" w:color="auto"/>
              <w:left w:val="single" w:sz="4" w:space="0" w:color="auto"/>
              <w:bottom w:val="single" w:sz="4" w:space="0" w:color="auto"/>
              <w:right w:val="single" w:sz="4" w:space="0" w:color="auto"/>
            </w:tcBorders>
          </w:tcPr>
          <w:p w14:paraId="7DAB7EB8"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372964F6" w14:textId="77777777" w:rsidR="00AC0250" w:rsidRDefault="00AC0250">
            <w:pPr>
              <w:rPr>
                <w:rFonts w:eastAsia="Times New Roman"/>
                <w:color w:val="000000" w:themeColor="text1"/>
              </w:rPr>
            </w:pPr>
            <w:r>
              <w:rPr>
                <w:rFonts w:eastAsia="Times New Roman"/>
                <w:color w:val="000000" w:themeColor="text1"/>
              </w:rPr>
              <w:t>The work we do here is important to the factory</w:t>
            </w:r>
          </w:p>
        </w:tc>
        <w:tc>
          <w:tcPr>
            <w:tcW w:w="1255" w:type="dxa"/>
            <w:tcBorders>
              <w:top w:val="single" w:sz="4" w:space="0" w:color="auto"/>
              <w:left w:val="single" w:sz="4" w:space="0" w:color="auto"/>
              <w:bottom w:val="single" w:sz="4" w:space="0" w:color="auto"/>
              <w:right w:val="single" w:sz="4" w:space="0" w:color="auto"/>
            </w:tcBorders>
          </w:tcPr>
          <w:p w14:paraId="4A12FE9E" w14:textId="77777777" w:rsidR="00AC0250" w:rsidRDefault="00AC0250">
            <w:pPr>
              <w:rPr>
                <w:rFonts w:eastAsia="Times New Roman"/>
                <w:color w:val="000000" w:themeColor="text1"/>
              </w:rPr>
            </w:pPr>
          </w:p>
        </w:tc>
      </w:tr>
      <w:tr w:rsidR="00AC0250" w14:paraId="7D2258C9"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1563FCDC" w14:textId="77777777" w:rsidR="00AC0250" w:rsidRDefault="00AC0250">
            <w:pPr>
              <w:rPr>
                <w:color w:val="000000" w:themeColor="text1"/>
              </w:rPr>
            </w:pPr>
            <w:r>
              <w:rPr>
                <w:color w:val="000000" w:themeColor="text1"/>
              </w:rPr>
              <w:t>Felt care and respect</w:t>
            </w:r>
          </w:p>
        </w:tc>
        <w:tc>
          <w:tcPr>
            <w:tcW w:w="6386" w:type="dxa"/>
            <w:tcBorders>
              <w:top w:val="single" w:sz="4" w:space="0" w:color="auto"/>
              <w:left w:val="single" w:sz="4" w:space="0" w:color="auto"/>
              <w:bottom w:val="single" w:sz="4" w:space="0" w:color="auto"/>
              <w:right w:val="single" w:sz="4" w:space="0" w:color="auto"/>
            </w:tcBorders>
            <w:hideMark/>
          </w:tcPr>
          <w:p w14:paraId="37E83992" w14:textId="77777777" w:rsidR="00AC0250" w:rsidRDefault="00AC0250">
            <w:pPr>
              <w:rPr>
                <w:rFonts w:eastAsia="Times New Roman"/>
                <w:color w:val="000000" w:themeColor="text1"/>
              </w:rPr>
            </w:pPr>
            <w:r>
              <w:rPr>
                <w:rFonts w:eastAsia="Times New Roman"/>
                <w:color w:val="000000" w:themeColor="text1"/>
              </w:rPr>
              <w:t xml:space="preserve">The factory (“the higher” as in Chinese) cares about and respects us. </w:t>
            </w:r>
          </w:p>
        </w:tc>
        <w:tc>
          <w:tcPr>
            <w:tcW w:w="1255" w:type="dxa"/>
            <w:tcBorders>
              <w:top w:val="single" w:sz="4" w:space="0" w:color="auto"/>
              <w:left w:val="single" w:sz="4" w:space="0" w:color="auto"/>
              <w:bottom w:val="single" w:sz="4" w:space="0" w:color="auto"/>
              <w:right w:val="single" w:sz="4" w:space="0" w:color="auto"/>
            </w:tcBorders>
            <w:hideMark/>
          </w:tcPr>
          <w:p w14:paraId="62F571F9" w14:textId="77777777" w:rsidR="00AC0250" w:rsidRDefault="00AC0250">
            <w:pPr>
              <w:rPr>
                <w:rFonts w:eastAsia="Times New Roman"/>
                <w:color w:val="000000" w:themeColor="text1"/>
              </w:rPr>
            </w:pPr>
            <w:r>
              <w:rPr>
                <w:rFonts w:eastAsia="Times New Roman"/>
                <w:color w:val="000000" w:themeColor="text1"/>
              </w:rPr>
              <w:t>Yes</w:t>
            </w:r>
          </w:p>
        </w:tc>
      </w:tr>
      <w:tr w:rsidR="00AC0250" w14:paraId="3E217F94"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29B51679" w14:textId="77777777" w:rsidR="00AC0250" w:rsidRDefault="00AC0250">
            <w:pPr>
              <w:rPr>
                <w:color w:val="000000" w:themeColor="text1"/>
              </w:rPr>
            </w:pPr>
            <w:r>
              <w:rPr>
                <w:color w:val="000000" w:themeColor="text1"/>
              </w:rPr>
              <w:t>Loneliness</w:t>
            </w:r>
          </w:p>
        </w:tc>
        <w:tc>
          <w:tcPr>
            <w:tcW w:w="6386" w:type="dxa"/>
            <w:tcBorders>
              <w:top w:val="single" w:sz="4" w:space="0" w:color="auto"/>
              <w:left w:val="single" w:sz="4" w:space="0" w:color="auto"/>
              <w:bottom w:val="single" w:sz="4" w:space="0" w:color="auto"/>
              <w:right w:val="single" w:sz="4" w:space="0" w:color="auto"/>
            </w:tcBorders>
            <w:hideMark/>
          </w:tcPr>
          <w:p w14:paraId="232BF8C0" w14:textId="77777777" w:rsidR="00AC0250" w:rsidRDefault="00AC0250">
            <w:pPr>
              <w:rPr>
                <w:rFonts w:eastAsia="Times New Roman"/>
                <w:color w:val="000000" w:themeColor="text1"/>
              </w:rPr>
            </w:pPr>
            <w:r>
              <w:rPr>
                <w:rFonts w:eastAsia="Times New Roman"/>
                <w:color w:val="000000" w:themeColor="text1"/>
              </w:rPr>
              <w:t>Think about your good friend(s) in the factory, and list the number of people you can go to at the factory when you have problems because they will help you. (list #)</w:t>
            </w:r>
          </w:p>
        </w:tc>
        <w:tc>
          <w:tcPr>
            <w:tcW w:w="1255" w:type="dxa"/>
            <w:tcBorders>
              <w:top w:val="single" w:sz="4" w:space="0" w:color="auto"/>
              <w:left w:val="single" w:sz="4" w:space="0" w:color="auto"/>
              <w:bottom w:val="single" w:sz="4" w:space="0" w:color="auto"/>
              <w:right w:val="single" w:sz="4" w:space="0" w:color="auto"/>
            </w:tcBorders>
          </w:tcPr>
          <w:p w14:paraId="68F29A97" w14:textId="77777777" w:rsidR="00AC0250" w:rsidRDefault="00AC0250">
            <w:pPr>
              <w:rPr>
                <w:rFonts w:eastAsia="Times New Roman"/>
                <w:color w:val="000000" w:themeColor="text1"/>
              </w:rPr>
            </w:pPr>
          </w:p>
        </w:tc>
      </w:tr>
      <w:tr w:rsidR="00AC0250" w14:paraId="71EDAB01" w14:textId="77777777" w:rsidTr="00AC0250">
        <w:tc>
          <w:tcPr>
            <w:tcW w:w="1709" w:type="dxa"/>
            <w:tcBorders>
              <w:top w:val="single" w:sz="4" w:space="0" w:color="auto"/>
              <w:left w:val="single" w:sz="4" w:space="0" w:color="auto"/>
              <w:bottom w:val="single" w:sz="4" w:space="0" w:color="auto"/>
              <w:right w:val="single" w:sz="4" w:space="0" w:color="auto"/>
            </w:tcBorders>
          </w:tcPr>
          <w:p w14:paraId="262819BF"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6B708B14" w14:textId="77777777" w:rsidR="00AC0250" w:rsidRDefault="00AC0250">
            <w:pPr>
              <w:rPr>
                <w:rFonts w:eastAsia="Times New Roman"/>
                <w:color w:val="000000" w:themeColor="text1"/>
              </w:rPr>
            </w:pPr>
            <w:r>
              <w:rPr>
                <w:rFonts w:eastAsia="Times New Roman"/>
                <w:color w:val="000000" w:themeColor="text1"/>
              </w:rPr>
              <w:t>I feel lonely in this factory*</w:t>
            </w:r>
          </w:p>
        </w:tc>
        <w:tc>
          <w:tcPr>
            <w:tcW w:w="1255" w:type="dxa"/>
            <w:tcBorders>
              <w:top w:val="single" w:sz="4" w:space="0" w:color="auto"/>
              <w:left w:val="single" w:sz="4" w:space="0" w:color="auto"/>
              <w:bottom w:val="single" w:sz="4" w:space="0" w:color="auto"/>
              <w:right w:val="single" w:sz="4" w:space="0" w:color="auto"/>
            </w:tcBorders>
            <w:hideMark/>
          </w:tcPr>
          <w:p w14:paraId="57945E2C" w14:textId="77777777" w:rsidR="00AC0250" w:rsidRDefault="00AC0250">
            <w:pPr>
              <w:rPr>
                <w:rFonts w:eastAsia="Times New Roman"/>
                <w:color w:val="000000" w:themeColor="text1"/>
              </w:rPr>
            </w:pPr>
            <w:r>
              <w:rPr>
                <w:rFonts w:eastAsia="Times New Roman"/>
                <w:color w:val="000000" w:themeColor="text1"/>
              </w:rPr>
              <w:t>Yes</w:t>
            </w:r>
          </w:p>
        </w:tc>
      </w:tr>
      <w:tr w:rsidR="00AC0250" w14:paraId="64A75934" w14:textId="77777777" w:rsidTr="00AC0250">
        <w:tc>
          <w:tcPr>
            <w:tcW w:w="1709" w:type="dxa"/>
            <w:tcBorders>
              <w:top w:val="single" w:sz="4" w:space="0" w:color="auto"/>
              <w:left w:val="single" w:sz="4" w:space="0" w:color="auto"/>
              <w:bottom w:val="single" w:sz="4" w:space="0" w:color="auto"/>
              <w:right w:val="single" w:sz="4" w:space="0" w:color="auto"/>
            </w:tcBorders>
            <w:hideMark/>
          </w:tcPr>
          <w:p w14:paraId="45C62A37" w14:textId="77777777" w:rsidR="00AC0250" w:rsidRDefault="00AC0250">
            <w:pPr>
              <w:rPr>
                <w:color w:val="000000" w:themeColor="text1"/>
              </w:rPr>
            </w:pPr>
            <w:r>
              <w:rPr>
                <w:color w:val="000000" w:themeColor="text1"/>
              </w:rPr>
              <w:t>Informational gain</w:t>
            </w:r>
          </w:p>
        </w:tc>
        <w:tc>
          <w:tcPr>
            <w:tcW w:w="6386" w:type="dxa"/>
            <w:tcBorders>
              <w:top w:val="single" w:sz="4" w:space="0" w:color="auto"/>
              <w:left w:val="single" w:sz="4" w:space="0" w:color="auto"/>
              <w:bottom w:val="single" w:sz="4" w:space="0" w:color="auto"/>
              <w:right w:val="single" w:sz="4" w:space="0" w:color="auto"/>
            </w:tcBorders>
            <w:hideMark/>
          </w:tcPr>
          <w:p w14:paraId="5E4E6CB3" w14:textId="77777777" w:rsidR="00AC0250" w:rsidRDefault="00AC0250">
            <w:pPr>
              <w:rPr>
                <w:rFonts w:eastAsia="Times New Roman"/>
                <w:color w:val="000000" w:themeColor="text1"/>
              </w:rPr>
            </w:pPr>
            <w:r>
              <w:t>How many different gestures or strategies are you aware of that you can use to do your task?</w:t>
            </w:r>
          </w:p>
        </w:tc>
        <w:tc>
          <w:tcPr>
            <w:tcW w:w="1255" w:type="dxa"/>
            <w:tcBorders>
              <w:top w:val="single" w:sz="4" w:space="0" w:color="auto"/>
              <w:left w:val="single" w:sz="4" w:space="0" w:color="auto"/>
              <w:bottom w:val="single" w:sz="4" w:space="0" w:color="auto"/>
              <w:right w:val="single" w:sz="4" w:space="0" w:color="auto"/>
            </w:tcBorders>
          </w:tcPr>
          <w:p w14:paraId="01ACFE60" w14:textId="77777777" w:rsidR="00AC0250" w:rsidRDefault="00AC0250">
            <w:pPr>
              <w:rPr>
                <w:rFonts w:eastAsia="Times New Roman"/>
                <w:color w:val="000000" w:themeColor="text1"/>
              </w:rPr>
            </w:pPr>
          </w:p>
        </w:tc>
      </w:tr>
      <w:tr w:rsidR="00AC0250" w14:paraId="736CA81C" w14:textId="77777777" w:rsidTr="00AC0250">
        <w:tc>
          <w:tcPr>
            <w:tcW w:w="1709" w:type="dxa"/>
            <w:tcBorders>
              <w:top w:val="single" w:sz="4" w:space="0" w:color="auto"/>
              <w:left w:val="single" w:sz="4" w:space="0" w:color="auto"/>
              <w:bottom w:val="single" w:sz="4" w:space="0" w:color="auto"/>
              <w:right w:val="single" w:sz="4" w:space="0" w:color="auto"/>
            </w:tcBorders>
          </w:tcPr>
          <w:p w14:paraId="0315FFCE" w14:textId="77777777" w:rsidR="00AC0250" w:rsidRDefault="00AC0250">
            <w:pPr>
              <w:rPr>
                <w:color w:val="000000" w:themeColor="text1"/>
              </w:rPr>
            </w:pPr>
          </w:p>
        </w:tc>
        <w:tc>
          <w:tcPr>
            <w:tcW w:w="6386" w:type="dxa"/>
            <w:tcBorders>
              <w:top w:val="single" w:sz="4" w:space="0" w:color="auto"/>
              <w:left w:val="single" w:sz="4" w:space="0" w:color="auto"/>
              <w:bottom w:val="single" w:sz="4" w:space="0" w:color="auto"/>
              <w:right w:val="single" w:sz="4" w:space="0" w:color="auto"/>
            </w:tcBorders>
            <w:hideMark/>
          </w:tcPr>
          <w:p w14:paraId="7E033921" w14:textId="77777777" w:rsidR="00AC0250" w:rsidRDefault="00AC0250">
            <w:pPr>
              <w:rPr>
                <w:rFonts w:eastAsia="Times New Roman"/>
                <w:color w:val="000000" w:themeColor="text1"/>
              </w:rPr>
            </w:pPr>
            <w:r>
              <w:t>Do you know who to ask for if your machine needs fixing during the order switch?</w:t>
            </w:r>
          </w:p>
        </w:tc>
        <w:tc>
          <w:tcPr>
            <w:tcW w:w="1255" w:type="dxa"/>
            <w:tcBorders>
              <w:top w:val="single" w:sz="4" w:space="0" w:color="auto"/>
              <w:left w:val="single" w:sz="4" w:space="0" w:color="auto"/>
              <w:bottom w:val="single" w:sz="4" w:space="0" w:color="auto"/>
              <w:right w:val="single" w:sz="4" w:space="0" w:color="auto"/>
            </w:tcBorders>
          </w:tcPr>
          <w:p w14:paraId="5CB3A924" w14:textId="77777777" w:rsidR="00AC0250" w:rsidRDefault="00AC0250">
            <w:pPr>
              <w:rPr>
                <w:rFonts w:eastAsia="Times New Roman"/>
                <w:color w:val="000000" w:themeColor="text1"/>
              </w:rPr>
            </w:pPr>
          </w:p>
        </w:tc>
      </w:tr>
      <w:tr w:rsidR="00D834B2" w14:paraId="709669AE" w14:textId="77777777" w:rsidTr="00AC0250">
        <w:tc>
          <w:tcPr>
            <w:tcW w:w="1709" w:type="dxa"/>
            <w:tcBorders>
              <w:top w:val="single" w:sz="4" w:space="0" w:color="auto"/>
              <w:left w:val="single" w:sz="4" w:space="0" w:color="auto"/>
              <w:bottom w:val="single" w:sz="4" w:space="0" w:color="auto"/>
              <w:right w:val="single" w:sz="4" w:space="0" w:color="auto"/>
            </w:tcBorders>
          </w:tcPr>
          <w:p w14:paraId="0D33323A" w14:textId="7717DAF1" w:rsidR="00D834B2" w:rsidRDefault="00D834B2">
            <w:pPr>
              <w:rPr>
                <w:color w:val="000000" w:themeColor="text1"/>
              </w:rPr>
            </w:pPr>
            <w:r>
              <w:rPr>
                <w:color w:val="000000" w:themeColor="text1"/>
              </w:rPr>
              <w:t>Subjective productivity</w:t>
            </w:r>
          </w:p>
        </w:tc>
        <w:tc>
          <w:tcPr>
            <w:tcW w:w="6386" w:type="dxa"/>
            <w:tcBorders>
              <w:top w:val="single" w:sz="4" w:space="0" w:color="auto"/>
              <w:left w:val="single" w:sz="4" w:space="0" w:color="auto"/>
              <w:bottom w:val="single" w:sz="4" w:space="0" w:color="auto"/>
              <w:right w:val="single" w:sz="4" w:space="0" w:color="auto"/>
            </w:tcBorders>
          </w:tcPr>
          <w:p w14:paraId="001AA122" w14:textId="143E1E05" w:rsidR="00D834B2" w:rsidRDefault="00D834B2">
            <w:r w:rsidRPr="005D429F">
              <w:t>I think my productivity has increased over the past month</w:t>
            </w:r>
          </w:p>
        </w:tc>
        <w:tc>
          <w:tcPr>
            <w:tcW w:w="1255" w:type="dxa"/>
            <w:tcBorders>
              <w:top w:val="single" w:sz="4" w:space="0" w:color="auto"/>
              <w:left w:val="single" w:sz="4" w:space="0" w:color="auto"/>
              <w:bottom w:val="single" w:sz="4" w:space="0" w:color="auto"/>
              <w:right w:val="single" w:sz="4" w:space="0" w:color="auto"/>
            </w:tcBorders>
          </w:tcPr>
          <w:p w14:paraId="18A44276" w14:textId="180E20EA" w:rsidR="00D834B2" w:rsidRDefault="00D834B2">
            <w:pPr>
              <w:rPr>
                <w:rFonts w:eastAsia="Times New Roman"/>
                <w:color w:val="000000" w:themeColor="text1"/>
              </w:rPr>
            </w:pPr>
          </w:p>
        </w:tc>
      </w:tr>
    </w:tbl>
    <w:p w14:paraId="2A7A38CD" w14:textId="77777777" w:rsidR="00AC0250" w:rsidRDefault="00AC0250" w:rsidP="00AC0250">
      <w:pPr>
        <w:spacing w:line="480" w:lineRule="auto"/>
        <w:rPr>
          <w:color w:val="000000" w:themeColor="text1"/>
        </w:rPr>
      </w:pPr>
      <w:r>
        <w:rPr>
          <w:color w:val="000000" w:themeColor="text1"/>
        </w:rPr>
        <w:t>Note: Items are translated into Chinese and back-translated to English by two independent Chinese-English bilingual speakers. Most of the items were piloted with an independent group of workers. Asterisks signify items that are reverse coded.</w:t>
      </w:r>
    </w:p>
    <w:p w14:paraId="2DE1E96A" w14:textId="77777777" w:rsidR="00AC0250" w:rsidRDefault="00AC0250" w:rsidP="00AC0250">
      <w:pPr>
        <w:rPr>
          <w:rFonts w:eastAsiaTheme="majorEastAsia"/>
          <w:i/>
          <w:iCs/>
          <w:color w:val="000000" w:themeColor="text1"/>
        </w:rPr>
      </w:pPr>
      <w:r>
        <w:rPr>
          <w:color w:val="000000" w:themeColor="text1"/>
        </w:rPr>
        <w:br w:type="page"/>
      </w:r>
    </w:p>
    <w:p w14:paraId="6AD2C042" w14:textId="77777777" w:rsidR="008C5105" w:rsidRDefault="00AC0250" w:rsidP="00AC0250">
      <w:pPr>
        <w:pStyle w:val="Heading4"/>
        <w:rPr>
          <w:rFonts w:ascii="Times New Roman" w:hAnsi="Times New Roman" w:cs="Times New Roman"/>
          <w:color w:val="000000" w:themeColor="text1"/>
        </w:rPr>
      </w:pPr>
      <w:r w:rsidRPr="008C5105">
        <w:rPr>
          <w:rFonts w:ascii="Times New Roman" w:hAnsi="Times New Roman" w:cs="Times New Roman"/>
          <w:b/>
          <w:bCs/>
          <w:i w:val="0"/>
          <w:iCs w:val="0"/>
          <w:color w:val="000000" w:themeColor="text1"/>
        </w:rPr>
        <w:lastRenderedPageBreak/>
        <w:t>Table S</w:t>
      </w:r>
      <w:r w:rsidR="00371055" w:rsidRPr="008C5105">
        <w:rPr>
          <w:rFonts w:ascii="Times New Roman" w:hAnsi="Times New Roman" w:cs="Times New Roman"/>
          <w:b/>
          <w:bCs/>
          <w:i w:val="0"/>
          <w:iCs w:val="0"/>
          <w:color w:val="000000" w:themeColor="text1"/>
        </w:rPr>
        <w:t>10</w:t>
      </w:r>
      <w:r>
        <w:rPr>
          <w:rFonts w:ascii="Times New Roman" w:hAnsi="Times New Roman" w:cs="Times New Roman"/>
          <w:color w:val="000000" w:themeColor="text1"/>
        </w:rPr>
        <w:t xml:space="preserve"> </w:t>
      </w:r>
    </w:p>
    <w:p w14:paraId="0D8120F7" w14:textId="77777777" w:rsidR="008C5105" w:rsidRDefault="008C5105" w:rsidP="00AC0250">
      <w:pPr>
        <w:pStyle w:val="Heading4"/>
        <w:rPr>
          <w:rFonts w:ascii="Times New Roman" w:hAnsi="Times New Roman" w:cs="Times New Roman"/>
          <w:color w:val="000000" w:themeColor="text1"/>
        </w:rPr>
      </w:pPr>
    </w:p>
    <w:p w14:paraId="4EC45249" w14:textId="7899992F" w:rsidR="00AC0250" w:rsidRPr="008C5105" w:rsidRDefault="00AC0250" w:rsidP="00AC0250">
      <w:pPr>
        <w:pStyle w:val="Heading4"/>
        <w:rPr>
          <w:rFonts w:ascii="Times New Roman" w:hAnsi="Times New Roman" w:cs="Times New Roman"/>
          <w:iCs w:val="0"/>
          <w:color w:val="000000" w:themeColor="text1"/>
        </w:rPr>
      </w:pPr>
      <w:r w:rsidRPr="008C5105">
        <w:rPr>
          <w:rFonts w:ascii="Times New Roman" w:hAnsi="Times New Roman" w:cs="Times New Roman"/>
          <w:iCs w:val="0"/>
          <w:color w:val="000000" w:themeColor="text1"/>
        </w:rPr>
        <w:t xml:space="preserve">Descriptive </w:t>
      </w:r>
      <w:r w:rsidR="008C5105" w:rsidRPr="008C5105">
        <w:rPr>
          <w:rFonts w:ascii="Times New Roman" w:hAnsi="Times New Roman" w:cs="Times New Roman"/>
          <w:iCs w:val="0"/>
          <w:color w:val="000000" w:themeColor="text1"/>
        </w:rPr>
        <w:t>S</w:t>
      </w:r>
      <w:r w:rsidRPr="008C5105">
        <w:rPr>
          <w:rFonts w:ascii="Times New Roman" w:hAnsi="Times New Roman" w:cs="Times New Roman"/>
          <w:iCs w:val="0"/>
          <w:color w:val="000000" w:themeColor="text1"/>
        </w:rPr>
        <w:t xml:space="preserve">tatistics for </w:t>
      </w:r>
      <w:r w:rsidR="008C5105" w:rsidRPr="008C5105">
        <w:rPr>
          <w:rFonts w:ascii="Times New Roman" w:hAnsi="Times New Roman" w:cs="Times New Roman"/>
          <w:iCs w:val="0"/>
          <w:color w:val="000000" w:themeColor="text1"/>
        </w:rPr>
        <w:t>S</w:t>
      </w:r>
      <w:r w:rsidRPr="008C5105">
        <w:rPr>
          <w:rFonts w:ascii="Times New Roman" w:hAnsi="Times New Roman" w:cs="Times New Roman"/>
          <w:iCs w:val="0"/>
          <w:color w:val="000000" w:themeColor="text1"/>
        </w:rPr>
        <w:t xml:space="preserve">urvey </w:t>
      </w:r>
      <w:r w:rsidR="008C5105" w:rsidRPr="008C5105">
        <w:rPr>
          <w:rFonts w:ascii="Times New Roman" w:hAnsi="Times New Roman" w:cs="Times New Roman"/>
          <w:iCs w:val="0"/>
          <w:color w:val="000000" w:themeColor="text1"/>
        </w:rPr>
        <w:t>C</w:t>
      </w:r>
      <w:r w:rsidRPr="008C5105">
        <w:rPr>
          <w:rFonts w:ascii="Times New Roman" w:hAnsi="Times New Roman" w:cs="Times New Roman"/>
          <w:iCs w:val="0"/>
          <w:color w:val="000000" w:themeColor="text1"/>
        </w:rPr>
        <w:t>onstructs</w:t>
      </w:r>
    </w:p>
    <w:p w14:paraId="5C959EFF" w14:textId="77777777" w:rsidR="00AC0250" w:rsidRDefault="00AC0250" w:rsidP="00AC0250">
      <w:pPr>
        <w:spacing w:line="480" w:lineRule="auto"/>
        <w:rPr>
          <w:color w:val="000000" w:themeColor="text1"/>
        </w:rPr>
      </w:pPr>
    </w:p>
    <w:tbl>
      <w:tblPr>
        <w:tblStyle w:val="TableGrid"/>
        <w:tblW w:w="96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8"/>
        <w:gridCol w:w="1739"/>
        <w:gridCol w:w="942"/>
        <w:gridCol w:w="685"/>
        <w:gridCol w:w="1073"/>
        <w:gridCol w:w="630"/>
        <w:gridCol w:w="1033"/>
        <w:gridCol w:w="695"/>
        <w:gridCol w:w="972"/>
        <w:gridCol w:w="576"/>
        <w:gridCol w:w="72"/>
      </w:tblGrid>
      <w:tr w:rsidR="00AC0250" w14:paraId="365164EF" w14:textId="77777777" w:rsidTr="00AC0250">
        <w:trPr>
          <w:gridAfter w:val="1"/>
          <w:wAfter w:w="72" w:type="dxa"/>
        </w:trPr>
        <w:tc>
          <w:tcPr>
            <w:tcW w:w="1229" w:type="dxa"/>
            <w:tcBorders>
              <w:top w:val="single" w:sz="4" w:space="0" w:color="auto"/>
              <w:left w:val="nil"/>
              <w:bottom w:val="nil"/>
              <w:right w:val="nil"/>
            </w:tcBorders>
          </w:tcPr>
          <w:p w14:paraId="73018CBA" w14:textId="77777777" w:rsidR="00AC0250" w:rsidRDefault="00AC0250">
            <w:pPr>
              <w:rPr>
                <w:color w:val="000000" w:themeColor="text1"/>
              </w:rPr>
            </w:pPr>
          </w:p>
        </w:tc>
        <w:tc>
          <w:tcPr>
            <w:tcW w:w="1741" w:type="dxa"/>
            <w:tcBorders>
              <w:top w:val="single" w:sz="4" w:space="0" w:color="auto"/>
              <w:left w:val="nil"/>
              <w:bottom w:val="nil"/>
              <w:right w:val="nil"/>
            </w:tcBorders>
          </w:tcPr>
          <w:p w14:paraId="1D80B196" w14:textId="77777777" w:rsidR="00AC0250" w:rsidRDefault="00AC0250">
            <w:pPr>
              <w:rPr>
                <w:color w:val="000000" w:themeColor="text1"/>
              </w:rPr>
            </w:pPr>
          </w:p>
        </w:tc>
        <w:tc>
          <w:tcPr>
            <w:tcW w:w="3330" w:type="dxa"/>
            <w:gridSpan w:val="4"/>
            <w:tcBorders>
              <w:top w:val="single" w:sz="4" w:space="0" w:color="auto"/>
              <w:left w:val="nil"/>
              <w:bottom w:val="nil"/>
              <w:right w:val="nil"/>
            </w:tcBorders>
            <w:hideMark/>
          </w:tcPr>
          <w:p w14:paraId="6D297E43" w14:textId="77777777" w:rsidR="00AC0250" w:rsidRDefault="00AC0250">
            <w:pPr>
              <w:jc w:val="center"/>
              <w:rPr>
                <w:color w:val="000000" w:themeColor="text1"/>
              </w:rPr>
            </w:pPr>
            <w:r>
              <w:rPr>
                <w:color w:val="000000" w:themeColor="text1"/>
              </w:rPr>
              <w:t>Wave 1</w:t>
            </w:r>
          </w:p>
        </w:tc>
        <w:tc>
          <w:tcPr>
            <w:tcW w:w="3276" w:type="dxa"/>
            <w:gridSpan w:val="4"/>
            <w:tcBorders>
              <w:top w:val="single" w:sz="4" w:space="0" w:color="auto"/>
              <w:left w:val="nil"/>
              <w:bottom w:val="nil"/>
              <w:right w:val="nil"/>
            </w:tcBorders>
            <w:hideMark/>
          </w:tcPr>
          <w:p w14:paraId="6BDDC813" w14:textId="77777777" w:rsidR="00AC0250" w:rsidRDefault="00AC0250">
            <w:pPr>
              <w:jc w:val="center"/>
              <w:rPr>
                <w:color w:val="000000" w:themeColor="text1"/>
              </w:rPr>
            </w:pPr>
            <w:r>
              <w:rPr>
                <w:color w:val="000000" w:themeColor="text1"/>
              </w:rPr>
              <w:t>Wave 2</w:t>
            </w:r>
          </w:p>
        </w:tc>
      </w:tr>
      <w:tr w:rsidR="00AC0250" w14:paraId="470B8290" w14:textId="77777777" w:rsidTr="00AC0250">
        <w:tc>
          <w:tcPr>
            <w:tcW w:w="1229" w:type="dxa"/>
            <w:tcBorders>
              <w:top w:val="nil"/>
              <w:left w:val="nil"/>
              <w:bottom w:val="nil"/>
              <w:right w:val="nil"/>
            </w:tcBorders>
          </w:tcPr>
          <w:p w14:paraId="6B99EB2E" w14:textId="77777777" w:rsidR="00AC0250" w:rsidRDefault="00AC0250">
            <w:pPr>
              <w:rPr>
                <w:color w:val="000000" w:themeColor="text1"/>
              </w:rPr>
            </w:pPr>
          </w:p>
        </w:tc>
        <w:tc>
          <w:tcPr>
            <w:tcW w:w="1741" w:type="dxa"/>
            <w:tcBorders>
              <w:top w:val="nil"/>
              <w:left w:val="nil"/>
              <w:bottom w:val="nil"/>
              <w:right w:val="nil"/>
            </w:tcBorders>
          </w:tcPr>
          <w:p w14:paraId="0AE0330F" w14:textId="77777777" w:rsidR="00AC0250" w:rsidRDefault="00AC0250">
            <w:pPr>
              <w:rPr>
                <w:color w:val="000000" w:themeColor="text1"/>
              </w:rPr>
            </w:pPr>
          </w:p>
        </w:tc>
        <w:tc>
          <w:tcPr>
            <w:tcW w:w="942" w:type="dxa"/>
            <w:tcBorders>
              <w:top w:val="nil"/>
              <w:left w:val="nil"/>
              <w:bottom w:val="nil"/>
              <w:right w:val="nil"/>
            </w:tcBorders>
            <w:hideMark/>
          </w:tcPr>
          <w:p w14:paraId="561376ED" w14:textId="77777777" w:rsidR="00AC0250" w:rsidRDefault="00AC0250">
            <w:pPr>
              <w:rPr>
                <w:color w:val="000000" w:themeColor="text1"/>
              </w:rPr>
            </w:pPr>
            <w:r>
              <w:rPr>
                <w:color w:val="000000" w:themeColor="text1"/>
              </w:rPr>
              <w:t>Treatment</w:t>
            </w:r>
          </w:p>
        </w:tc>
        <w:tc>
          <w:tcPr>
            <w:tcW w:w="685" w:type="dxa"/>
            <w:tcBorders>
              <w:top w:val="nil"/>
              <w:left w:val="nil"/>
              <w:bottom w:val="nil"/>
              <w:right w:val="nil"/>
            </w:tcBorders>
            <w:hideMark/>
          </w:tcPr>
          <w:p w14:paraId="43C64FF1" w14:textId="77777777" w:rsidR="00AC0250" w:rsidRDefault="00AC0250">
            <w:pPr>
              <w:rPr>
                <w:color w:val="000000" w:themeColor="text1"/>
              </w:rPr>
            </w:pPr>
            <w:r>
              <w:rPr>
                <w:color w:val="000000" w:themeColor="text1"/>
              </w:rPr>
              <w:t>N</w:t>
            </w:r>
          </w:p>
        </w:tc>
        <w:tc>
          <w:tcPr>
            <w:tcW w:w="1073" w:type="dxa"/>
            <w:tcBorders>
              <w:top w:val="nil"/>
              <w:left w:val="nil"/>
              <w:bottom w:val="nil"/>
              <w:right w:val="nil"/>
            </w:tcBorders>
            <w:hideMark/>
          </w:tcPr>
          <w:p w14:paraId="29F5B555" w14:textId="77777777" w:rsidR="00AC0250" w:rsidRDefault="00AC0250">
            <w:pPr>
              <w:rPr>
                <w:color w:val="000000" w:themeColor="text1"/>
              </w:rPr>
            </w:pPr>
            <w:r>
              <w:rPr>
                <w:color w:val="000000" w:themeColor="text1"/>
              </w:rPr>
              <w:t>Control</w:t>
            </w:r>
          </w:p>
        </w:tc>
        <w:tc>
          <w:tcPr>
            <w:tcW w:w="630" w:type="dxa"/>
            <w:tcBorders>
              <w:top w:val="nil"/>
              <w:left w:val="nil"/>
              <w:bottom w:val="nil"/>
              <w:right w:val="nil"/>
            </w:tcBorders>
            <w:hideMark/>
          </w:tcPr>
          <w:p w14:paraId="523A3D1E" w14:textId="77777777" w:rsidR="00AC0250" w:rsidRDefault="00AC0250">
            <w:pPr>
              <w:rPr>
                <w:color w:val="000000" w:themeColor="text1"/>
              </w:rPr>
            </w:pPr>
            <w:r>
              <w:rPr>
                <w:color w:val="000000" w:themeColor="text1"/>
              </w:rPr>
              <w:t>N</w:t>
            </w:r>
          </w:p>
        </w:tc>
        <w:tc>
          <w:tcPr>
            <w:tcW w:w="1033" w:type="dxa"/>
            <w:tcBorders>
              <w:top w:val="nil"/>
              <w:left w:val="nil"/>
              <w:bottom w:val="nil"/>
              <w:right w:val="nil"/>
            </w:tcBorders>
            <w:hideMark/>
          </w:tcPr>
          <w:p w14:paraId="1F478D6E" w14:textId="77777777" w:rsidR="00AC0250" w:rsidRDefault="00AC0250">
            <w:pPr>
              <w:rPr>
                <w:color w:val="000000" w:themeColor="text1"/>
              </w:rPr>
            </w:pPr>
            <w:r>
              <w:rPr>
                <w:color w:val="000000" w:themeColor="text1"/>
              </w:rPr>
              <w:t>Treatment</w:t>
            </w:r>
          </w:p>
        </w:tc>
        <w:tc>
          <w:tcPr>
            <w:tcW w:w="695" w:type="dxa"/>
            <w:tcBorders>
              <w:top w:val="nil"/>
              <w:left w:val="nil"/>
              <w:bottom w:val="nil"/>
              <w:right w:val="nil"/>
            </w:tcBorders>
            <w:hideMark/>
          </w:tcPr>
          <w:p w14:paraId="17096D29" w14:textId="77777777" w:rsidR="00AC0250" w:rsidRDefault="00AC0250">
            <w:pPr>
              <w:rPr>
                <w:color w:val="000000" w:themeColor="text1"/>
              </w:rPr>
            </w:pPr>
            <w:r>
              <w:rPr>
                <w:color w:val="000000" w:themeColor="text1"/>
              </w:rPr>
              <w:t>N</w:t>
            </w:r>
          </w:p>
        </w:tc>
        <w:tc>
          <w:tcPr>
            <w:tcW w:w="972" w:type="dxa"/>
            <w:tcBorders>
              <w:top w:val="nil"/>
              <w:left w:val="nil"/>
              <w:bottom w:val="nil"/>
              <w:right w:val="nil"/>
            </w:tcBorders>
            <w:hideMark/>
          </w:tcPr>
          <w:p w14:paraId="5FAD7A36" w14:textId="77777777" w:rsidR="00AC0250" w:rsidRDefault="00AC0250">
            <w:pPr>
              <w:rPr>
                <w:color w:val="000000" w:themeColor="text1"/>
              </w:rPr>
            </w:pPr>
            <w:r>
              <w:rPr>
                <w:color w:val="000000" w:themeColor="text1"/>
              </w:rPr>
              <w:t>Control</w:t>
            </w:r>
          </w:p>
        </w:tc>
        <w:tc>
          <w:tcPr>
            <w:tcW w:w="648" w:type="dxa"/>
            <w:gridSpan w:val="2"/>
            <w:tcBorders>
              <w:top w:val="nil"/>
              <w:left w:val="nil"/>
              <w:bottom w:val="nil"/>
              <w:right w:val="nil"/>
            </w:tcBorders>
            <w:hideMark/>
          </w:tcPr>
          <w:p w14:paraId="1D364BED" w14:textId="77777777" w:rsidR="00AC0250" w:rsidRDefault="00AC0250">
            <w:pPr>
              <w:rPr>
                <w:color w:val="000000" w:themeColor="text1"/>
              </w:rPr>
            </w:pPr>
            <w:r>
              <w:rPr>
                <w:color w:val="000000" w:themeColor="text1"/>
              </w:rPr>
              <w:t>N</w:t>
            </w:r>
          </w:p>
        </w:tc>
      </w:tr>
      <w:tr w:rsidR="00AC0250" w14:paraId="1105FFAE" w14:textId="77777777" w:rsidTr="00AC0250">
        <w:tc>
          <w:tcPr>
            <w:tcW w:w="1229" w:type="dxa"/>
            <w:vMerge w:val="restart"/>
            <w:tcBorders>
              <w:top w:val="nil"/>
              <w:left w:val="nil"/>
              <w:bottom w:val="single" w:sz="4" w:space="0" w:color="auto"/>
              <w:right w:val="nil"/>
            </w:tcBorders>
          </w:tcPr>
          <w:p w14:paraId="1F9CA262" w14:textId="77777777" w:rsidR="00AC0250" w:rsidRDefault="00AC0250">
            <w:pPr>
              <w:rPr>
                <w:color w:val="000000" w:themeColor="text1"/>
              </w:rPr>
            </w:pPr>
          </w:p>
          <w:p w14:paraId="570E5BCC" w14:textId="77777777" w:rsidR="00AC0250" w:rsidRDefault="00AC0250">
            <w:pPr>
              <w:rPr>
                <w:color w:val="000000" w:themeColor="text1"/>
              </w:rPr>
            </w:pPr>
          </w:p>
          <w:p w14:paraId="5CE484EA" w14:textId="77777777" w:rsidR="00AC0250" w:rsidRDefault="00AC0250">
            <w:pPr>
              <w:rPr>
                <w:color w:val="000000" w:themeColor="text1"/>
              </w:rPr>
            </w:pPr>
          </w:p>
          <w:p w14:paraId="45CBDCC0" w14:textId="77777777" w:rsidR="00AC0250" w:rsidRDefault="00AC0250">
            <w:pPr>
              <w:rPr>
                <w:color w:val="000000" w:themeColor="text1"/>
              </w:rPr>
            </w:pPr>
            <w:r>
              <w:rPr>
                <w:color w:val="000000" w:themeColor="text1"/>
              </w:rPr>
              <w:t>Individual</w:t>
            </w:r>
          </w:p>
          <w:p w14:paraId="38E08020" w14:textId="77777777" w:rsidR="00AC0250" w:rsidRDefault="00AC0250">
            <w:pPr>
              <w:rPr>
                <w:color w:val="000000" w:themeColor="text1"/>
              </w:rPr>
            </w:pPr>
            <w:r>
              <w:rPr>
                <w:color w:val="000000" w:themeColor="text1"/>
              </w:rPr>
              <w:t>empower-</w:t>
            </w:r>
            <w:proofErr w:type="spellStart"/>
            <w:r>
              <w:rPr>
                <w:color w:val="000000" w:themeColor="text1"/>
              </w:rPr>
              <w:t>ment</w:t>
            </w:r>
            <w:proofErr w:type="spellEnd"/>
          </w:p>
        </w:tc>
        <w:tc>
          <w:tcPr>
            <w:tcW w:w="1741" w:type="dxa"/>
            <w:tcBorders>
              <w:top w:val="nil"/>
              <w:left w:val="nil"/>
              <w:bottom w:val="nil"/>
              <w:right w:val="nil"/>
            </w:tcBorders>
            <w:hideMark/>
          </w:tcPr>
          <w:p w14:paraId="17A02551" w14:textId="77777777" w:rsidR="00AC0250" w:rsidRDefault="00AC0250">
            <w:pPr>
              <w:rPr>
                <w:color w:val="000000" w:themeColor="text1"/>
              </w:rPr>
            </w:pPr>
            <w:r>
              <w:rPr>
                <w:color w:val="000000" w:themeColor="text1"/>
              </w:rPr>
              <w:t>Job satisfaction</w:t>
            </w:r>
          </w:p>
        </w:tc>
        <w:tc>
          <w:tcPr>
            <w:tcW w:w="942" w:type="dxa"/>
            <w:tcBorders>
              <w:top w:val="nil"/>
              <w:left w:val="nil"/>
              <w:bottom w:val="nil"/>
              <w:right w:val="nil"/>
            </w:tcBorders>
          </w:tcPr>
          <w:p w14:paraId="75C45828" w14:textId="77777777" w:rsidR="00AC0250" w:rsidRDefault="00AC0250">
            <w:pPr>
              <w:rPr>
                <w:rFonts w:eastAsia="Times New Roman"/>
                <w:color w:val="000000" w:themeColor="text1"/>
              </w:rPr>
            </w:pPr>
            <w:r>
              <w:rPr>
                <w:rFonts w:eastAsia="Times New Roman"/>
                <w:color w:val="000000" w:themeColor="text1"/>
              </w:rPr>
              <w:t>4.473 (0.340)</w:t>
            </w:r>
          </w:p>
          <w:p w14:paraId="0876FE88" w14:textId="77777777" w:rsidR="00AC0250" w:rsidRDefault="00AC0250">
            <w:pPr>
              <w:rPr>
                <w:color w:val="000000" w:themeColor="text1"/>
              </w:rPr>
            </w:pPr>
          </w:p>
        </w:tc>
        <w:tc>
          <w:tcPr>
            <w:tcW w:w="685" w:type="dxa"/>
            <w:tcBorders>
              <w:top w:val="nil"/>
              <w:left w:val="nil"/>
              <w:bottom w:val="nil"/>
              <w:right w:val="nil"/>
            </w:tcBorders>
            <w:hideMark/>
          </w:tcPr>
          <w:p w14:paraId="580F4E98" w14:textId="77777777" w:rsidR="00AC0250" w:rsidRDefault="00AC0250">
            <w:pPr>
              <w:rPr>
                <w:color w:val="000000" w:themeColor="text1"/>
              </w:rPr>
            </w:pPr>
            <w:r>
              <w:rPr>
                <w:color w:val="000000" w:themeColor="text1"/>
              </w:rPr>
              <w:t>665</w:t>
            </w:r>
          </w:p>
        </w:tc>
        <w:tc>
          <w:tcPr>
            <w:tcW w:w="1073" w:type="dxa"/>
            <w:tcBorders>
              <w:top w:val="nil"/>
              <w:left w:val="nil"/>
              <w:bottom w:val="nil"/>
              <w:right w:val="nil"/>
            </w:tcBorders>
          </w:tcPr>
          <w:p w14:paraId="5E46F6FB" w14:textId="77777777" w:rsidR="00AC0250" w:rsidRDefault="00AC0250">
            <w:pPr>
              <w:rPr>
                <w:rFonts w:eastAsia="Times New Roman"/>
                <w:color w:val="000000" w:themeColor="text1"/>
              </w:rPr>
            </w:pPr>
            <w:r>
              <w:rPr>
                <w:rFonts w:eastAsia="Times New Roman"/>
                <w:color w:val="000000" w:themeColor="text1"/>
              </w:rPr>
              <w:t>4.286 (0.345)</w:t>
            </w:r>
          </w:p>
          <w:p w14:paraId="637DEC40" w14:textId="77777777" w:rsidR="00AC0250" w:rsidRDefault="00AC0250">
            <w:pPr>
              <w:rPr>
                <w:color w:val="000000" w:themeColor="text1"/>
              </w:rPr>
            </w:pPr>
          </w:p>
        </w:tc>
        <w:tc>
          <w:tcPr>
            <w:tcW w:w="630" w:type="dxa"/>
            <w:tcBorders>
              <w:top w:val="nil"/>
              <w:left w:val="nil"/>
              <w:bottom w:val="nil"/>
              <w:right w:val="nil"/>
            </w:tcBorders>
            <w:hideMark/>
          </w:tcPr>
          <w:p w14:paraId="70DD30C2" w14:textId="77777777" w:rsidR="00AC0250" w:rsidRDefault="00AC0250">
            <w:pPr>
              <w:rPr>
                <w:color w:val="000000" w:themeColor="text1"/>
              </w:rPr>
            </w:pPr>
            <w:r>
              <w:rPr>
                <w:color w:val="000000" w:themeColor="text1"/>
              </w:rPr>
              <w:t>685</w:t>
            </w:r>
          </w:p>
        </w:tc>
        <w:tc>
          <w:tcPr>
            <w:tcW w:w="1033" w:type="dxa"/>
            <w:tcBorders>
              <w:top w:val="nil"/>
              <w:left w:val="nil"/>
              <w:bottom w:val="nil"/>
              <w:right w:val="nil"/>
            </w:tcBorders>
            <w:hideMark/>
          </w:tcPr>
          <w:p w14:paraId="70A476B0" w14:textId="77777777" w:rsidR="00AC0250" w:rsidRDefault="00AC0250">
            <w:pPr>
              <w:rPr>
                <w:color w:val="000000" w:themeColor="text1"/>
              </w:rPr>
            </w:pPr>
            <w:r>
              <w:rPr>
                <w:color w:val="000000" w:themeColor="text1"/>
              </w:rPr>
              <w:t>4.062 (0.294)</w:t>
            </w:r>
          </w:p>
        </w:tc>
        <w:tc>
          <w:tcPr>
            <w:tcW w:w="695" w:type="dxa"/>
            <w:tcBorders>
              <w:top w:val="nil"/>
              <w:left w:val="nil"/>
              <w:bottom w:val="nil"/>
              <w:right w:val="nil"/>
            </w:tcBorders>
            <w:hideMark/>
          </w:tcPr>
          <w:p w14:paraId="706A33A6" w14:textId="77777777" w:rsidR="00AC0250" w:rsidRDefault="00AC0250">
            <w:pPr>
              <w:rPr>
                <w:color w:val="000000" w:themeColor="text1"/>
              </w:rPr>
            </w:pPr>
            <w:r>
              <w:rPr>
                <w:color w:val="000000" w:themeColor="text1"/>
              </w:rPr>
              <w:t>685</w:t>
            </w:r>
          </w:p>
        </w:tc>
        <w:tc>
          <w:tcPr>
            <w:tcW w:w="972" w:type="dxa"/>
            <w:tcBorders>
              <w:top w:val="nil"/>
              <w:left w:val="nil"/>
              <w:bottom w:val="nil"/>
              <w:right w:val="nil"/>
            </w:tcBorders>
            <w:hideMark/>
          </w:tcPr>
          <w:p w14:paraId="354C4EEE" w14:textId="77777777" w:rsidR="00AC0250" w:rsidRDefault="00AC0250">
            <w:pPr>
              <w:rPr>
                <w:color w:val="000000" w:themeColor="text1"/>
              </w:rPr>
            </w:pPr>
            <w:r>
              <w:rPr>
                <w:color w:val="000000" w:themeColor="text1"/>
              </w:rPr>
              <w:t>3.842 (0.309)</w:t>
            </w:r>
          </w:p>
        </w:tc>
        <w:tc>
          <w:tcPr>
            <w:tcW w:w="648" w:type="dxa"/>
            <w:gridSpan w:val="2"/>
            <w:tcBorders>
              <w:top w:val="nil"/>
              <w:left w:val="nil"/>
              <w:bottom w:val="nil"/>
              <w:right w:val="nil"/>
            </w:tcBorders>
            <w:hideMark/>
          </w:tcPr>
          <w:p w14:paraId="4B7CE264" w14:textId="77777777" w:rsidR="00AC0250" w:rsidRDefault="00AC0250">
            <w:pPr>
              <w:rPr>
                <w:color w:val="000000" w:themeColor="text1"/>
              </w:rPr>
            </w:pPr>
            <w:r>
              <w:rPr>
                <w:color w:val="000000" w:themeColor="text1"/>
              </w:rPr>
              <w:t>640</w:t>
            </w:r>
          </w:p>
        </w:tc>
      </w:tr>
      <w:tr w:rsidR="00AC0250" w14:paraId="7DC487DF" w14:textId="77777777" w:rsidTr="00AC0250">
        <w:tc>
          <w:tcPr>
            <w:tcW w:w="1229" w:type="dxa"/>
            <w:vMerge/>
            <w:tcBorders>
              <w:top w:val="nil"/>
              <w:left w:val="nil"/>
              <w:bottom w:val="single" w:sz="4" w:space="0" w:color="auto"/>
              <w:right w:val="nil"/>
            </w:tcBorders>
            <w:vAlign w:val="center"/>
            <w:hideMark/>
          </w:tcPr>
          <w:p w14:paraId="2E2E7886" w14:textId="77777777" w:rsidR="00AC0250" w:rsidRDefault="00AC0250">
            <w:pPr>
              <w:rPr>
                <w:color w:val="000000" w:themeColor="text1"/>
              </w:rPr>
            </w:pPr>
          </w:p>
        </w:tc>
        <w:tc>
          <w:tcPr>
            <w:tcW w:w="1741" w:type="dxa"/>
            <w:tcBorders>
              <w:top w:val="nil"/>
              <w:left w:val="nil"/>
              <w:bottom w:val="nil"/>
              <w:right w:val="nil"/>
            </w:tcBorders>
            <w:hideMark/>
          </w:tcPr>
          <w:p w14:paraId="47D27D01" w14:textId="77777777" w:rsidR="00AC0250" w:rsidRDefault="00AC0250">
            <w:pPr>
              <w:rPr>
                <w:color w:val="000000" w:themeColor="text1"/>
              </w:rPr>
            </w:pPr>
            <w:r>
              <w:rPr>
                <w:color w:val="000000" w:themeColor="text1"/>
              </w:rPr>
              <w:t>Happiness and well-being</w:t>
            </w:r>
          </w:p>
        </w:tc>
        <w:tc>
          <w:tcPr>
            <w:tcW w:w="942" w:type="dxa"/>
            <w:tcBorders>
              <w:top w:val="nil"/>
              <w:left w:val="nil"/>
              <w:bottom w:val="nil"/>
              <w:right w:val="nil"/>
            </w:tcBorders>
          </w:tcPr>
          <w:p w14:paraId="71125E69" w14:textId="77777777" w:rsidR="00AC0250" w:rsidRDefault="00AC0250">
            <w:pPr>
              <w:rPr>
                <w:rFonts w:eastAsia="Times New Roman"/>
                <w:color w:val="000000" w:themeColor="text1"/>
              </w:rPr>
            </w:pPr>
            <w:r>
              <w:rPr>
                <w:rFonts w:eastAsia="Times New Roman"/>
                <w:color w:val="000000" w:themeColor="text1"/>
              </w:rPr>
              <w:t>4.075 (0.329)</w:t>
            </w:r>
          </w:p>
          <w:p w14:paraId="68BCD42F" w14:textId="77777777" w:rsidR="00AC0250" w:rsidRDefault="00AC0250">
            <w:pPr>
              <w:rPr>
                <w:color w:val="000000" w:themeColor="text1"/>
              </w:rPr>
            </w:pPr>
          </w:p>
        </w:tc>
        <w:tc>
          <w:tcPr>
            <w:tcW w:w="685" w:type="dxa"/>
            <w:tcBorders>
              <w:top w:val="nil"/>
              <w:left w:val="nil"/>
              <w:bottom w:val="nil"/>
              <w:right w:val="nil"/>
            </w:tcBorders>
            <w:hideMark/>
          </w:tcPr>
          <w:p w14:paraId="2F24FA99" w14:textId="77777777" w:rsidR="00AC0250" w:rsidRDefault="00AC0250">
            <w:pPr>
              <w:rPr>
                <w:color w:val="000000" w:themeColor="text1"/>
              </w:rPr>
            </w:pPr>
            <w:r>
              <w:rPr>
                <w:color w:val="000000" w:themeColor="text1"/>
              </w:rPr>
              <w:t>665</w:t>
            </w:r>
          </w:p>
        </w:tc>
        <w:tc>
          <w:tcPr>
            <w:tcW w:w="1073" w:type="dxa"/>
            <w:tcBorders>
              <w:top w:val="nil"/>
              <w:left w:val="nil"/>
              <w:bottom w:val="nil"/>
              <w:right w:val="nil"/>
            </w:tcBorders>
          </w:tcPr>
          <w:p w14:paraId="38AE8C29" w14:textId="77777777" w:rsidR="00AC0250" w:rsidRDefault="00AC0250">
            <w:pPr>
              <w:rPr>
                <w:rFonts w:eastAsia="Times New Roman"/>
                <w:color w:val="000000" w:themeColor="text1"/>
              </w:rPr>
            </w:pPr>
            <w:r>
              <w:rPr>
                <w:rFonts w:eastAsia="Times New Roman"/>
                <w:color w:val="000000" w:themeColor="text1"/>
              </w:rPr>
              <w:t>3.945 (0.493)</w:t>
            </w:r>
          </w:p>
          <w:p w14:paraId="1B43CCCD" w14:textId="77777777" w:rsidR="00AC0250" w:rsidRDefault="00AC0250">
            <w:pPr>
              <w:rPr>
                <w:color w:val="000000" w:themeColor="text1"/>
              </w:rPr>
            </w:pPr>
          </w:p>
        </w:tc>
        <w:tc>
          <w:tcPr>
            <w:tcW w:w="630" w:type="dxa"/>
            <w:tcBorders>
              <w:top w:val="nil"/>
              <w:left w:val="nil"/>
              <w:bottom w:val="nil"/>
              <w:right w:val="nil"/>
            </w:tcBorders>
            <w:hideMark/>
          </w:tcPr>
          <w:p w14:paraId="13148807" w14:textId="77777777" w:rsidR="00AC0250" w:rsidRDefault="00AC0250">
            <w:pPr>
              <w:rPr>
                <w:color w:val="000000" w:themeColor="text1"/>
              </w:rPr>
            </w:pPr>
            <w:r>
              <w:rPr>
                <w:color w:val="000000" w:themeColor="text1"/>
              </w:rPr>
              <w:t>659</w:t>
            </w:r>
          </w:p>
        </w:tc>
        <w:tc>
          <w:tcPr>
            <w:tcW w:w="1033" w:type="dxa"/>
            <w:tcBorders>
              <w:top w:val="nil"/>
              <w:left w:val="nil"/>
              <w:bottom w:val="nil"/>
              <w:right w:val="nil"/>
            </w:tcBorders>
            <w:hideMark/>
          </w:tcPr>
          <w:p w14:paraId="15B326D3" w14:textId="77777777" w:rsidR="00AC0250" w:rsidRDefault="00AC0250">
            <w:pPr>
              <w:rPr>
                <w:color w:val="000000" w:themeColor="text1"/>
              </w:rPr>
            </w:pPr>
            <w:r>
              <w:rPr>
                <w:color w:val="000000" w:themeColor="text1"/>
              </w:rPr>
              <w:t>3.947 (0.254)</w:t>
            </w:r>
          </w:p>
        </w:tc>
        <w:tc>
          <w:tcPr>
            <w:tcW w:w="695" w:type="dxa"/>
            <w:tcBorders>
              <w:top w:val="nil"/>
              <w:left w:val="nil"/>
              <w:bottom w:val="nil"/>
              <w:right w:val="nil"/>
            </w:tcBorders>
            <w:hideMark/>
          </w:tcPr>
          <w:p w14:paraId="14E51B8F" w14:textId="77777777" w:rsidR="00AC0250" w:rsidRDefault="00AC0250">
            <w:pPr>
              <w:rPr>
                <w:color w:val="000000" w:themeColor="text1"/>
              </w:rPr>
            </w:pPr>
            <w:r>
              <w:rPr>
                <w:color w:val="000000" w:themeColor="text1"/>
              </w:rPr>
              <w:t>686</w:t>
            </w:r>
          </w:p>
        </w:tc>
        <w:tc>
          <w:tcPr>
            <w:tcW w:w="972" w:type="dxa"/>
            <w:tcBorders>
              <w:top w:val="nil"/>
              <w:left w:val="nil"/>
              <w:bottom w:val="nil"/>
              <w:right w:val="nil"/>
            </w:tcBorders>
            <w:hideMark/>
          </w:tcPr>
          <w:p w14:paraId="345F0B8D" w14:textId="77777777" w:rsidR="00AC0250" w:rsidRDefault="00AC0250">
            <w:pPr>
              <w:rPr>
                <w:color w:val="000000" w:themeColor="text1"/>
              </w:rPr>
            </w:pPr>
            <w:r>
              <w:rPr>
                <w:color w:val="000000" w:themeColor="text1"/>
              </w:rPr>
              <w:t>3.836 (0.188)</w:t>
            </w:r>
          </w:p>
        </w:tc>
        <w:tc>
          <w:tcPr>
            <w:tcW w:w="648" w:type="dxa"/>
            <w:gridSpan w:val="2"/>
            <w:tcBorders>
              <w:top w:val="nil"/>
              <w:left w:val="nil"/>
              <w:bottom w:val="nil"/>
              <w:right w:val="nil"/>
            </w:tcBorders>
            <w:hideMark/>
          </w:tcPr>
          <w:p w14:paraId="3D4AE874" w14:textId="77777777" w:rsidR="00AC0250" w:rsidRDefault="00AC0250">
            <w:pPr>
              <w:rPr>
                <w:color w:val="000000" w:themeColor="text1"/>
              </w:rPr>
            </w:pPr>
            <w:r>
              <w:rPr>
                <w:color w:val="000000" w:themeColor="text1"/>
              </w:rPr>
              <w:t>642</w:t>
            </w:r>
          </w:p>
        </w:tc>
      </w:tr>
      <w:tr w:rsidR="00AC0250" w14:paraId="5217755B" w14:textId="77777777" w:rsidTr="00AC0250">
        <w:tc>
          <w:tcPr>
            <w:tcW w:w="1229" w:type="dxa"/>
            <w:vMerge/>
            <w:tcBorders>
              <w:top w:val="nil"/>
              <w:left w:val="nil"/>
              <w:bottom w:val="single" w:sz="4" w:space="0" w:color="auto"/>
              <w:right w:val="nil"/>
            </w:tcBorders>
            <w:vAlign w:val="center"/>
            <w:hideMark/>
          </w:tcPr>
          <w:p w14:paraId="779D7F21" w14:textId="77777777" w:rsidR="00AC0250" w:rsidRDefault="00AC0250">
            <w:pPr>
              <w:rPr>
                <w:color w:val="000000" w:themeColor="text1"/>
              </w:rPr>
            </w:pPr>
          </w:p>
        </w:tc>
        <w:tc>
          <w:tcPr>
            <w:tcW w:w="1741" w:type="dxa"/>
            <w:tcBorders>
              <w:top w:val="nil"/>
              <w:left w:val="nil"/>
              <w:bottom w:val="single" w:sz="4" w:space="0" w:color="auto"/>
              <w:right w:val="nil"/>
            </w:tcBorders>
            <w:hideMark/>
          </w:tcPr>
          <w:p w14:paraId="7022FE69" w14:textId="77777777" w:rsidR="00AC0250" w:rsidRDefault="00AC0250">
            <w:pPr>
              <w:rPr>
                <w:color w:val="000000" w:themeColor="text1"/>
              </w:rPr>
            </w:pPr>
            <w:r>
              <w:rPr>
                <w:color w:val="000000" w:themeColor="text1"/>
              </w:rPr>
              <w:t>Sense of control</w:t>
            </w:r>
          </w:p>
        </w:tc>
        <w:tc>
          <w:tcPr>
            <w:tcW w:w="942" w:type="dxa"/>
            <w:tcBorders>
              <w:top w:val="nil"/>
              <w:left w:val="nil"/>
              <w:bottom w:val="single" w:sz="4" w:space="0" w:color="auto"/>
              <w:right w:val="nil"/>
            </w:tcBorders>
          </w:tcPr>
          <w:p w14:paraId="0986F1DE" w14:textId="77777777" w:rsidR="00AC0250" w:rsidRDefault="00AC0250">
            <w:pPr>
              <w:rPr>
                <w:rFonts w:eastAsia="Times New Roman"/>
                <w:color w:val="000000" w:themeColor="text1"/>
              </w:rPr>
            </w:pPr>
            <w:r>
              <w:rPr>
                <w:rFonts w:eastAsia="Times New Roman"/>
                <w:color w:val="000000" w:themeColor="text1"/>
              </w:rPr>
              <w:t>3.966 (0.321)</w:t>
            </w:r>
          </w:p>
          <w:p w14:paraId="18F97E88" w14:textId="77777777" w:rsidR="00AC0250" w:rsidRDefault="00AC0250">
            <w:pPr>
              <w:rPr>
                <w:color w:val="000000" w:themeColor="text1"/>
              </w:rPr>
            </w:pPr>
          </w:p>
        </w:tc>
        <w:tc>
          <w:tcPr>
            <w:tcW w:w="685" w:type="dxa"/>
            <w:tcBorders>
              <w:top w:val="nil"/>
              <w:left w:val="nil"/>
              <w:bottom w:val="single" w:sz="4" w:space="0" w:color="auto"/>
              <w:right w:val="nil"/>
            </w:tcBorders>
            <w:hideMark/>
          </w:tcPr>
          <w:p w14:paraId="3677F9AE" w14:textId="77777777" w:rsidR="00AC0250" w:rsidRDefault="00AC0250">
            <w:pPr>
              <w:rPr>
                <w:color w:val="000000" w:themeColor="text1"/>
              </w:rPr>
            </w:pPr>
            <w:r>
              <w:rPr>
                <w:color w:val="000000" w:themeColor="text1"/>
              </w:rPr>
              <w:t>664</w:t>
            </w:r>
          </w:p>
        </w:tc>
        <w:tc>
          <w:tcPr>
            <w:tcW w:w="1073" w:type="dxa"/>
            <w:tcBorders>
              <w:top w:val="nil"/>
              <w:left w:val="nil"/>
              <w:bottom w:val="single" w:sz="4" w:space="0" w:color="auto"/>
              <w:right w:val="nil"/>
            </w:tcBorders>
          </w:tcPr>
          <w:p w14:paraId="33B24C9F" w14:textId="77777777" w:rsidR="00AC0250" w:rsidRDefault="00AC0250">
            <w:pPr>
              <w:rPr>
                <w:rFonts w:eastAsia="Times New Roman"/>
                <w:color w:val="000000" w:themeColor="text1"/>
              </w:rPr>
            </w:pPr>
            <w:r>
              <w:rPr>
                <w:rFonts w:eastAsia="Times New Roman"/>
                <w:color w:val="000000" w:themeColor="text1"/>
              </w:rPr>
              <w:t>3.681 (0.302)</w:t>
            </w:r>
          </w:p>
          <w:p w14:paraId="5A324361" w14:textId="77777777" w:rsidR="00AC0250" w:rsidRDefault="00AC0250">
            <w:pPr>
              <w:rPr>
                <w:color w:val="000000" w:themeColor="text1"/>
              </w:rPr>
            </w:pPr>
          </w:p>
        </w:tc>
        <w:tc>
          <w:tcPr>
            <w:tcW w:w="630" w:type="dxa"/>
            <w:tcBorders>
              <w:top w:val="nil"/>
              <w:left w:val="nil"/>
              <w:bottom w:val="single" w:sz="4" w:space="0" w:color="auto"/>
              <w:right w:val="nil"/>
            </w:tcBorders>
            <w:hideMark/>
          </w:tcPr>
          <w:p w14:paraId="554FD55A" w14:textId="77777777" w:rsidR="00AC0250" w:rsidRDefault="00AC0250">
            <w:pPr>
              <w:rPr>
                <w:color w:val="000000" w:themeColor="text1"/>
              </w:rPr>
            </w:pPr>
            <w:r>
              <w:rPr>
                <w:color w:val="000000" w:themeColor="text1"/>
              </w:rPr>
              <w:t>658</w:t>
            </w:r>
          </w:p>
        </w:tc>
        <w:tc>
          <w:tcPr>
            <w:tcW w:w="1033" w:type="dxa"/>
            <w:tcBorders>
              <w:top w:val="nil"/>
              <w:left w:val="nil"/>
              <w:bottom w:val="single" w:sz="4" w:space="0" w:color="auto"/>
              <w:right w:val="nil"/>
            </w:tcBorders>
            <w:hideMark/>
          </w:tcPr>
          <w:p w14:paraId="72B8B3DC" w14:textId="77777777" w:rsidR="00AC0250" w:rsidRDefault="00AC0250">
            <w:pPr>
              <w:rPr>
                <w:color w:val="000000" w:themeColor="text1"/>
              </w:rPr>
            </w:pPr>
            <w:r>
              <w:rPr>
                <w:color w:val="000000" w:themeColor="text1"/>
              </w:rPr>
              <w:t>3.775 (0.326)</w:t>
            </w:r>
          </w:p>
        </w:tc>
        <w:tc>
          <w:tcPr>
            <w:tcW w:w="695" w:type="dxa"/>
            <w:tcBorders>
              <w:top w:val="nil"/>
              <w:left w:val="nil"/>
              <w:bottom w:val="single" w:sz="4" w:space="0" w:color="auto"/>
              <w:right w:val="nil"/>
            </w:tcBorders>
            <w:hideMark/>
          </w:tcPr>
          <w:p w14:paraId="32D8FAC8" w14:textId="77777777" w:rsidR="00AC0250" w:rsidRDefault="00AC0250">
            <w:pPr>
              <w:rPr>
                <w:color w:val="000000" w:themeColor="text1"/>
              </w:rPr>
            </w:pPr>
            <w:r>
              <w:rPr>
                <w:color w:val="000000" w:themeColor="text1"/>
              </w:rPr>
              <w:t>682</w:t>
            </w:r>
          </w:p>
        </w:tc>
        <w:tc>
          <w:tcPr>
            <w:tcW w:w="972" w:type="dxa"/>
            <w:tcBorders>
              <w:top w:val="nil"/>
              <w:left w:val="nil"/>
              <w:bottom w:val="single" w:sz="4" w:space="0" w:color="auto"/>
              <w:right w:val="nil"/>
            </w:tcBorders>
            <w:hideMark/>
          </w:tcPr>
          <w:p w14:paraId="491987DF" w14:textId="77777777" w:rsidR="00AC0250" w:rsidRDefault="00AC0250">
            <w:pPr>
              <w:rPr>
                <w:color w:val="000000" w:themeColor="text1"/>
              </w:rPr>
            </w:pPr>
            <w:r>
              <w:rPr>
                <w:color w:val="000000" w:themeColor="text1"/>
              </w:rPr>
              <w:t>3.528 (0.393)</w:t>
            </w:r>
          </w:p>
        </w:tc>
        <w:tc>
          <w:tcPr>
            <w:tcW w:w="648" w:type="dxa"/>
            <w:gridSpan w:val="2"/>
            <w:tcBorders>
              <w:top w:val="nil"/>
              <w:left w:val="nil"/>
              <w:bottom w:val="single" w:sz="4" w:space="0" w:color="auto"/>
              <w:right w:val="nil"/>
            </w:tcBorders>
            <w:hideMark/>
          </w:tcPr>
          <w:p w14:paraId="737E5F35" w14:textId="77777777" w:rsidR="00AC0250" w:rsidRDefault="00AC0250">
            <w:pPr>
              <w:rPr>
                <w:color w:val="000000" w:themeColor="text1"/>
              </w:rPr>
            </w:pPr>
            <w:r>
              <w:rPr>
                <w:color w:val="000000" w:themeColor="text1"/>
              </w:rPr>
              <w:t>636</w:t>
            </w:r>
          </w:p>
        </w:tc>
      </w:tr>
      <w:tr w:rsidR="00AC0250" w14:paraId="693487F6" w14:textId="77777777" w:rsidTr="00AC0250">
        <w:tc>
          <w:tcPr>
            <w:tcW w:w="1229" w:type="dxa"/>
            <w:vMerge w:val="restart"/>
            <w:tcBorders>
              <w:top w:val="single" w:sz="4" w:space="0" w:color="auto"/>
              <w:left w:val="nil"/>
              <w:bottom w:val="single" w:sz="4" w:space="0" w:color="auto"/>
              <w:right w:val="nil"/>
            </w:tcBorders>
          </w:tcPr>
          <w:p w14:paraId="68FDFCB2" w14:textId="77777777" w:rsidR="00AC0250" w:rsidRDefault="00AC0250">
            <w:pPr>
              <w:rPr>
                <w:color w:val="000000" w:themeColor="text1"/>
              </w:rPr>
            </w:pPr>
          </w:p>
          <w:p w14:paraId="72D4344B" w14:textId="77777777" w:rsidR="00AC0250" w:rsidRDefault="00AC0250">
            <w:pPr>
              <w:rPr>
                <w:color w:val="000000" w:themeColor="text1"/>
              </w:rPr>
            </w:pPr>
          </w:p>
          <w:p w14:paraId="51E71635" w14:textId="77777777" w:rsidR="00AC0250" w:rsidRDefault="00AC0250">
            <w:pPr>
              <w:rPr>
                <w:color w:val="000000" w:themeColor="text1"/>
              </w:rPr>
            </w:pPr>
            <w:r>
              <w:rPr>
                <w:color w:val="000000" w:themeColor="text1"/>
              </w:rPr>
              <w:t xml:space="preserve">Group </w:t>
            </w:r>
          </w:p>
          <w:p w14:paraId="294BDDED" w14:textId="77777777" w:rsidR="00AC0250" w:rsidRDefault="00AC0250">
            <w:pPr>
              <w:rPr>
                <w:color w:val="000000" w:themeColor="text1"/>
              </w:rPr>
            </w:pPr>
            <w:r>
              <w:rPr>
                <w:color w:val="000000" w:themeColor="text1"/>
              </w:rPr>
              <w:t>empower-</w:t>
            </w:r>
          </w:p>
          <w:p w14:paraId="5E8D8B70" w14:textId="77777777" w:rsidR="00AC0250" w:rsidRDefault="00AC0250">
            <w:pPr>
              <w:rPr>
                <w:color w:val="000000" w:themeColor="text1"/>
              </w:rPr>
            </w:pPr>
            <w:proofErr w:type="spellStart"/>
            <w:r>
              <w:rPr>
                <w:color w:val="000000" w:themeColor="text1"/>
              </w:rPr>
              <w:t>ment</w:t>
            </w:r>
            <w:proofErr w:type="spellEnd"/>
          </w:p>
        </w:tc>
        <w:tc>
          <w:tcPr>
            <w:tcW w:w="1741" w:type="dxa"/>
            <w:tcBorders>
              <w:top w:val="single" w:sz="4" w:space="0" w:color="auto"/>
              <w:left w:val="nil"/>
              <w:bottom w:val="nil"/>
              <w:right w:val="nil"/>
            </w:tcBorders>
            <w:hideMark/>
          </w:tcPr>
          <w:p w14:paraId="772B2652" w14:textId="77777777" w:rsidR="00AC0250" w:rsidRDefault="00AC0250">
            <w:pPr>
              <w:rPr>
                <w:color w:val="000000" w:themeColor="text1"/>
              </w:rPr>
            </w:pPr>
            <w:r>
              <w:rPr>
                <w:color w:val="000000" w:themeColor="text1"/>
              </w:rPr>
              <w:t>Group attitudes</w:t>
            </w:r>
          </w:p>
        </w:tc>
        <w:tc>
          <w:tcPr>
            <w:tcW w:w="942" w:type="dxa"/>
            <w:tcBorders>
              <w:top w:val="single" w:sz="4" w:space="0" w:color="auto"/>
              <w:left w:val="nil"/>
              <w:bottom w:val="nil"/>
              <w:right w:val="nil"/>
            </w:tcBorders>
          </w:tcPr>
          <w:p w14:paraId="4D6A0170" w14:textId="77777777" w:rsidR="00AC0250" w:rsidRDefault="00AC0250">
            <w:pPr>
              <w:rPr>
                <w:rFonts w:eastAsia="Times New Roman"/>
                <w:color w:val="000000" w:themeColor="text1"/>
              </w:rPr>
            </w:pPr>
            <w:r>
              <w:rPr>
                <w:rFonts w:eastAsia="Times New Roman"/>
                <w:color w:val="000000" w:themeColor="text1"/>
              </w:rPr>
              <w:t>4.657 (0.222)</w:t>
            </w:r>
          </w:p>
          <w:p w14:paraId="76C60405" w14:textId="77777777" w:rsidR="00AC0250" w:rsidRDefault="00AC0250">
            <w:pPr>
              <w:rPr>
                <w:color w:val="000000" w:themeColor="text1"/>
              </w:rPr>
            </w:pPr>
          </w:p>
        </w:tc>
        <w:tc>
          <w:tcPr>
            <w:tcW w:w="685" w:type="dxa"/>
            <w:tcBorders>
              <w:top w:val="single" w:sz="4" w:space="0" w:color="auto"/>
              <w:left w:val="nil"/>
              <w:bottom w:val="nil"/>
              <w:right w:val="nil"/>
            </w:tcBorders>
            <w:hideMark/>
          </w:tcPr>
          <w:p w14:paraId="259527F5" w14:textId="77777777" w:rsidR="00AC0250" w:rsidRDefault="00AC0250">
            <w:pPr>
              <w:rPr>
                <w:color w:val="000000" w:themeColor="text1"/>
              </w:rPr>
            </w:pPr>
            <w:r>
              <w:rPr>
                <w:color w:val="000000" w:themeColor="text1"/>
              </w:rPr>
              <w:t>666</w:t>
            </w:r>
          </w:p>
        </w:tc>
        <w:tc>
          <w:tcPr>
            <w:tcW w:w="1073" w:type="dxa"/>
            <w:tcBorders>
              <w:top w:val="single" w:sz="4" w:space="0" w:color="auto"/>
              <w:left w:val="nil"/>
              <w:bottom w:val="nil"/>
              <w:right w:val="nil"/>
            </w:tcBorders>
          </w:tcPr>
          <w:p w14:paraId="662AAA75" w14:textId="77777777" w:rsidR="00AC0250" w:rsidRDefault="00AC0250">
            <w:pPr>
              <w:rPr>
                <w:rFonts w:eastAsia="Times New Roman"/>
                <w:color w:val="000000" w:themeColor="text1"/>
              </w:rPr>
            </w:pPr>
            <w:r>
              <w:rPr>
                <w:rFonts w:eastAsia="Times New Roman"/>
                <w:color w:val="000000" w:themeColor="text1"/>
              </w:rPr>
              <w:t>4.533 (0.313)</w:t>
            </w:r>
          </w:p>
          <w:p w14:paraId="0DDA3D26" w14:textId="77777777" w:rsidR="00AC0250" w:rsidRDefault="00AC0250">
            <w:pPr>
              <w:rPr>
                <w:color w:val="000000" w:themeColor="text1"/>
              </w:rPr>
            </w:pPr>
          </w:p>
        </w:tc>
        <w:tc>
          <w:tcPr>
            <w:tcW w:w="630" w:type="dxa"/>
            <w:tcBorders>
              <w:top w:val="single" w:sz="4" w:space="0" w:color="auto"/>
              <w:left w:val="nil"/>
              <w:bottom w:val="nil"/>
              <w:right w:val="nil"/>
            </w:tcBorders>
            <w:hideMark/>
          </w:tcPr>
          <w:p w14:paraId="08688AD6" w14:textId="77777777" w:rsidR="00AC0250" w:rsidRDefault="00AC0250">
            <w:pPr>
              <w:rPr>
                <w:color w:val="000000" w:themeColor="text1"/>
              </w:rPr>
            </w:pPr>
            <w:r>
              <w:rPr>
                <w:color w:val="000000" w:themeColor="text1"/>
              </w:rPr>
              <w:t>659</w:t>
            </w:r>
          </w:p>
        </w:tc>
        <w:tc>
          <w:tcPr>
            <w:tcW w:w="1033" w:type="dxa"/>
            <w:tcBorders>
              <w:top w:val="single" w:sz="4" w:space="0" w:color="auto"/>
              <w:left w:val="nil"/>
              <w:bottom w:val="nil"/>
              <w:right w:val="nil"/>
            </w:tcBorders>
            <w:hideMark/>
          </w:tcPr>
          <w:p w14:paraId="2DA2F7C7" w14:textId="77777777" w:rsidR="00AC0250" w:rsidRDefault="00AC0250">
            <w:pPr>
              <w:rPr>
                <w:color w:val="000000" w:themeColor="text1"/>
              </w:rPr>
            </w:pPr>
            <w:r>
              <w:rPr>
                <w:color w:val="000000" w:themeColor="text1"/>
              </w:rPr>
              <w:t>4.192 (0.266)</w:t>
            </w:r>
          </w:p>
        </w:tc>
        <w:tc>
          <w:tcPr>
            <w:tcW w:w="695" w:type="dxa"/>
            <w:tcBorders>
              <w:top w:val="single" w:sz="4" w:space="0" w:color="auto"/>
              <w:left w:val="nil"/>
              <w:bottom w:val="nil"/>
              <w:right w:val="nil"/>
            </w:tcBorders>
            <w:hideMark/>
          </w:tcPr>
          <w:p w14:paraId="6008646F" w14:textId="77777777" w:rsidR="00AC0250" w:rsidRDefault="00AC0250">
            <w:pPr>
              <w:rPr>
                <w:color w:val="000000" w:themeColor="text1"/>
              </w:rPr>
            </w:pPr>
            <w:r>
              <w:rPr>
                <w:color w:val="000000" w:themeColor="text1"/>
              </w:rPr>
              <w:t>685</w:t>
            </w:r>
          </w:p>
        </w:tc>
        <w:tc>
          <w:tcPr>
            <w:tcW w:w="972" w:type="dxa"/>
            <w:tcBorders>
              <w:top w:val="single" w:sz="4" w:space="0" w:color="auto"/>
              <w:left w:val="nil"/>
              <w:bottom w:val="nil"/>
              <w:right w:val="nil"/>
            </w:tcBorders>
            <w:hideMark/>
          </w:tcPr>
          <w:p w14:paraId="3D01D9AE" w14:textId="77777777" w:rsidR="00AC0250" w:rsidRDefault="00AC0250">
            <w:pPr>
              <w:rPr>
                <w:color w:val="000000" w:themeColor="text1"/>
              </w:rPr>
            </w:pPr>
            <w:r>
              <w:rPr>
                <w:color w:val="000000" w:themeColor="text1"/>
              </w:rPr>
              <w:t>4.117 (0.531)</w:t>
            </w:r>
          </w:p>
        </w:tc>
        <w:tc>
          <w:tcPr>
            <w:tcW w:w="648" w:type="dxa"/>
            <w:gridSpan w:val="2"/>
            <w:tcBorders>
              <w:top w:val="single" w:sz="4" w:space="0" w:color="auto"/>
              <w:left w:val="nil"/>
              <w:bottom w:val="nil"/>
              <w:right w:val="nil"/>
            </w:tcBorders>
            <w:hideMark/>
          </w:tcPr>
          <w:p w14:paraId="0B08BC82" w14:textId="77777777" w:rsidR="00AC0250" w:rsidRDefault="00AC0250">
            <w:pPr>
              <w:rPr>
                <w:color w:val="000000" w:themeColor="text1"/>
              </w:rPr>
            </w:pPr>
            <w:r>
              <w:rPr>
                <w:color w:val="000000" w:themeColor="text1"/>
              </w:rPr>
              <w:t>639</w:t>
            </w:r>
          </w:p>
        </w:tc>
      </w:tr>
      <w:tr w:rsidR="00AC0250" w14:paraId="524A5139" w14:textId="77777777" w:rsidTr="00AC0250">
        <w:tc>
          <w:tcPr>
            <w:tcW w:w="1229" w:type="dxa"/>
            <w:vMerge/>
            <w:tcBorders>
              <w:top w:val="single" w:sz="4" w:space="0" w:color="auto"/>
              <w:left w:val="nil"/>
              <w:bottom w:val="single" w:sz="4" w:space="0" w:color="auto"/>
              <w:right w:val="nil"/>
            </w:tcBorders>
            <w:vAlign w:val="center"/>
            <w:hideMark/>
          </w:tcPr>
          <w:p w14:paraId="1F50E62D" w14:textId="77777777" w:rsidR="00AC0250" w:rsidRDefault="00AC0250">
            <w:pPr>
              <w:rPr>
                <w:color w:val="000000" w:themeColor="text1"/>
              </w:rPr>
            </w:pPr>
          </w:p>
        </w:tc>
        <w:tc>
          <w:tcPr>
            <w:tcW w:w="1741" w:type="dxa"/>
            <w:tcBorders>
              <w:top w:val="nil"/>
              <w:left w:val="nil"/>
              <w:bottom w:val="nil"/>
              <w:right w:val="nil"/>
            </w:tcBorders>
            <w:hideMark/>
          </w:tcPr>
          <w:p w14:paraId="7D9AFED9" w14:textId="77777777" w:rsidR="00AC0250" w:rsidRDefault="00AC0250">
            <w:pPr>
              <w:rPr>
                <w:color w:val="000000" w:themeColor="text1"/>
              </w:rPr>
            </w:pPr>
            <w:r>
              <w:rPr>
                <w:color w:val="000000" w:themeColor="text1"/>
              </w:rPr>
              <w:t>Loneliness</w:t>
            </w:r>
          </w:p>
        </w:tc>
        <w:tc>
          <w:tcPr>
            <w:tcW w:w="942" w:type="dxa"/>
            <w:tcBorders>
              <w:top w:val="nil"/>
              <w:left w:val="nil"/>
              <w:bottom w:val="nil"/>
              <w:right w:val="nil"/>
            </w:tcBorders>
          </w:tcPr>
          <w:p w14:paraId="3E2FB502" w14:textId="77777777" w:rsidR="00AC0250" w:rsidRDefault="00AC0250">
            <w:pPr>
              <w:rPr>
                <w:rFonts w:eastAsia="Times New Roman"/>
                <w:color w:val="000000" w:themeColor="text1"/>
              </w:rPr>
            </w:pPr>
            <w:r>
              <w:rPr>
                <w:rFonts w:eastAsia="Times New Roman"/>
                <w:color w:val="000000" w:themeColor="text1"/>
              </w:rPr>
              <w:t>2.989 (0.476)</w:t>
            </w:r>
          </w:p>
          <w:p w14:paraId="473FD00A" w14:textId="77777777" w:rsidR="00AC0250" w:rsidRDefault="00AC0250">
            <w:pPr>
              <w:rPr>
                <w:color w:val="000000" w:themeColor="text1"/>
              </w:rPr>
            </w:pPr>
          </w:p>
        </w:tc>
        <w:tc>
          <w:tcPr>
            <w:tcW w:w="685" w:type="dxa"/>
            <w:tcBorders>
              <w:top w:val="nil"/>
              <w:left w:val="nil"/>
              <w:bottom w:val="nil"/>
              <w:right w:val="nil"/>
            </w:tcBorders>
            <w:hideMark/>
          </w:tcPr>
          <w:p w14:paraId="761CDFF4" w14:textId="77777777" w:rsidR="00AC0250" w:rsidRDefault="00AC0250">
            <w:pPr>
              <w:rPr>
                <w:color w:val="000000" w:themeColor="text1"/>
              </w:rPr>
            </w:pPr>
            <w:r>
              <w:rPr>
                <w:color w:val="000000" w:themeColor="text1"/>
              </w:rPr>
              <w:t>661</w:t>
            </w:r>
          </w:p>
        </w:tc>
        <w:tc>
          <w:tcPr>
            <w:tcW w:w="1073" w:type="dxa"/>
            <w:tcBorders>
              <w:top w:val="nil"/>
              <w:left w:val="nil"/>
              <w:bottom w:val="nil"/>
              <w:right w:val="nil"/>
            </w:tcBorders>
          </w:tcPr>
          <w:p w14:paraId="4CC8890E" w14:textId="77777777" w:rsidR="00AC0250" w:rsidRDefault="00AC0250">
            <w:pPr>
              <w:rPr>
                <w:rFonts w:eastAsia="Times New Roman"/>
                <w:color w:val="000000" w:themeColor="text1"/>
              </w:rPr>
            </w:pPr>
            <w:r>
              <w:rPr>
                <w:rFonts w:eastAsia="Times New Roman"/>
                <w:color w:val="000000" w:themeColor="text1"/>
              </w:rPr>
              <w:t>3.296 (0.445)</w:t>
            </w:r>
          </w:p>
          <w:p w14:paraId="443EA9D7" w14:textId="77777777" w:rsidR="00AC0250" w:rsidRDefault="00AC0250">
            <w:pPr>
              <w:rPr>
                <w:color w:val="000000" w:themeColor="text1"/>
              </w:rPr>
            </w:pPr>
          </w:p>
        </w:tc>
        <w:tc>
          <w:tcPr>
            <w:tcW w:w="630" w:type="dxa"/>
            <w:tcBorders>
              <w:top w:val="nil"/>
              <w:left w:val="nil"/>
              <w:bottom w:val="nil"/>
              <w:right w:val="nil"/>
            </w:tcBorders>
            <w:hideMark/>
          </w:tcPr>
          <w:p w14:paraId="33066915" w14:textId="77777777" w:rsidR="00AC0250" w:rsidRDefault="00AC0250">
            <w:pPr>
              <w:rPr>
                <w:color w:val="000000" w:themeColor="text1"/>
              </w:rPr>
            </w:pPr>
            <w:r>
              <w:rPr>
                <w:color w:val="000000" w:themeColor="text1"/>
              </w:rPr>
              <w:t>652</w:t>
            </w:r>
          </w:p>
        </w:tc>
        <w:tc>
          <w:tcPr>
            <w:tcW w:w="1033" w:type="dxa"/>
            <w:tcBorders>
              <w:top w:val="nil"/>
              <w:left w:val="nil"/>
              <w:bottom w:val="nil"/>
              <w:right w:val="nil"/>
            </w:tcBorders>
            <w:hideMark/>
          </w:tcPr>
          <w:p w14:paraId="17FA2B84" w14:textId="77777777" w:rsidR="00AC0250" w:rsidRDefault="00AC0250">
            <w:pPr>
              <w:rPr>
                <w:color w:val="000000" w:themeColor="text1"/>
              </w:rPr>
            </w:pPr>
            <w:r>
              <w:rPr>
                <w:color w:val="000000" w:themeColor="text1"/>
              </w:rPr>
              <w:t>3.081 (0.482)</w:t>
            </w:r>
          </w:p>
        </w:tc>
        <w:tc>
          <w:tcPr>
            <w:tcW w:w="695" w:type="dxa"/>
            <w:tcBorders>
              <w:top w:val="nil"/>
              <w:left w:val="nil"/>
              <w:bottom w:val="nil"/>
              <w:right w:val="nil"/>
            </w:tcBorders>
            <w:hideMark/>
          </w:tcPr>
          <w:p w14:paraId="7364151B" w14:textId="77777777" w:rsidR="00AC0250" w:rsidRDefault="00AC0250">
            <w:pPr>
              <w:rPr>
                <w:color w:val="000000" w:themeColor="text1"/>
              </w:rPr>
            </w:pPr>
            <w:r>
              <w:rPr>
                <w:color w:val="000000" w:themeColor="text1"/>
              </w:rPr>
              <w:t>682</w:t>
            </w:r>
          </w:p>
        </w:tc>
        <w:tc>
          <w:tcPr>
            <w:tcW w:w="972" w:type="dxa"/>
            <w:tcBorders>
              <w:top w:val="nil"/>
              <w:left w:val="nil"/>
              <w:bottom w:val="nil"/>
              <w:right w:val="nil"/>
            </w:tcBorders>
            <w:hideMark/>
          </w:tcPr>
          <w:p w14:paraId="618AA8D0" w14:textId="77777777" w:rsidR="00AC0250" w:rsidRDefault="00AC0250">
            <w:pPr>
              <w:rPr>
                <w:color w:val="000000" w:themeColor="text1"/>
              </w:rPr>
            </w:pPr>
            <w:r>
              <w:rPr>
                <w:color w:val="000000" w:themeColor="text1"/>
              </w:rPr>
              <w:t>3.238 (0.405)</w:t>
            </w:r>
          </w:p>
        </w:tc>
        <w:tc>
          <w:tcPr>
            <w:tcW w:w="648" w:type="dxa"/>
            <w:gridSpan w:val="2"/>
            <w:tcBorders>
              <w:top w:val="nil"/>
              <w:left w:val="nil"/>
              <w:bottom w:val="nil"/>
              <w:right w:val="nil"/>
            </w:tcBorders>
            <w:hideMark/>
          </w:tcPr>
          <w:p w14:paraId="1F7B2515" w14:textId="77777777" w:rsidR="00AC0250" w:rsidRDefault="00AC0250">
            <w:pPr>
              <w:rPr>
                <w:color w:val="000000" w:themeColor="text1"/>
              </w:rPr>
            </w:pPr>
            <w:r>
              <w:rPr>
                <w:color w:val="000000" w:themeColor="text1"/>
              </w:rPr>
              <w:t>639</w:t>
            </w:r>
          </w:p>
        </w:tc>
      </w:tr>
      <w:tr w:rsidR="00AC0250" w14:paraId="00E158A6" w14:textId="77777777" w:rsidTr="00AC0250">
        <w:tc>
          <w:tcPr>
            <w:tcW w:w="1229" w:type="dxa"/>
            <w:vMerge/>
            <w:tcBorders>
              <w:top w:val="single" w:sz="4" w:space="0" w:color="auto"/>
              <w:left w:val="nil"/>
              <w:bottom w:val="single" w:sz="4" w:space="0" w:color="auto"/>
              <w:right w:val="nil"/>
            </w:tcBorders>
            <w:vAlign w:val="center"/>
            <w:hideMark/>
          </w:tcPr>
          <w:p w14:paraId="081AD333" w14:textId="77777777" w:rsidR="00AC0250" w:rsidRDefault="00AC0250">
            <w:pPr>
              <w:rPr>
                <w:color w:val="000000" w:themeColor="text1"/>
              </w:rPr>
            </w:pPr>
          </w:p>
        </w:tc>
        <w:tc>
          <w:tcPr>
            <w:tcW w:w="1741" w:type="dxa"/>
            <w:tcBorders>
              <w:top w:val="nil"/>
              <w:left w:val="nil"/>
              <w:bottom w:val="single" w:sz="4" w:space="0" w:color="auto"/>
              <w:right w:val="nil"/>
            </w:tcBorders>
            <w:hideMark/>
          </w:tcPr>
          <w:p w14:paraId="0824F6B1" w14:textId="77777777" w:rsidR="00AC0250" w:rsidRDefault="00AC0250">
            <w:pPr>
              <w:rPr>
                <w:color w:val="000000" w:themeColor="text1"/>
              </w:rPr>
            </w:pPr>
            <w:r>
              <w:rPr>
                <w:color w:val="000000" w:themeColor="text1"/>
              </w:rPr>
              <w:t>Perceived respect</w:t>
            </w:r>
          </w:p>
        </w:tc>
        <w:tc>
          <w:tcPr>
            <w:tcW w:w="942" w:type="dxa"/>
            <w:tcBorders>
              <w:top w:val="nil"/>
              <w:left w:val="nil"/>
              <w:bottom w:val="single" w:sz="4" w:space="0" w:color="auto"/>
              <w:right w:val="nil"/>
            </w:tcBorders>
          </w:tcPr>
          <w:p w14:paraId="0D188965" w14:textId="77777777" w:rsidR="00AC0250" w:rsidRDefault="00AC0250">
            <w:pPr>
              <w:rPr>
                <w:rFonts w:eastAsia="Times New Roman"/>
                <w:color w:val="000000" w:themeColor="text1"/>
              </w:rPr>
            </w:pPr>
            <w:r>
              <w:rPr>
                <w:rFonts w:eastAsia="Times New Roman"/>
                <w:color w:val="000000" w:themeColor="text1"/>
              </w:rPr>
              <w:t>3.601 (0.411)</w:t>
            </w:r>
          </w:p>
          <w:p w14:paraId="015B97CD" w14:textId="77777777" w:rsidR="00AC0250" w:rsidRDefault="00AC0250">
            <w:pPr>
              <w:rPr>
                <w:color w:val="000000" w:themeColor="text1"/>
              </w:rPr>
            </w:pPr>
          </w:p>
        </w:tc>
        <w:tc>
          <w:tcPr>
            <w:tcW w:w="685" w:type="dxa"/>
            <w:tcBorders>
              <w:top w:val="nil"/>
              <w:left w:val="nil"/>
              <w:bottom w:val="single" w:sz="4" w:space="0" w:color="auto"/>
              <w:right w:val="nil"/>
            </w:tcBorders>
            <w:hideMark/>
          </w:tcPr>
          <w:p w14:paraId="31DB381D" w14:textId="77777777" w:rsidR="00AC0250" w:rsidRDefault="00AC0250">
            <w:pPr>
              <w:rPr>
                <w:color w:val="000000" w:themeColor="text1"/>
              </w:rPr>
            </w:pPr>
            <w:r>
              <w:rPr>
                <w:color w:val="000000" w:themeColor="text1"/>
              </w:rPr>
              <w:t>659</w:t>
            </w:r>
          </w:p>
        </w:tc>
        <w:tc>
          <w:tcPr>
            <w:tcW w:w="1073" w:type="dxa"/>
            <w:tcBorders>
              <w:top w:val="nil"/>
              <w:left w:val="nil"/>
              <w:bottom w:val="single" w:sz="4" w:space="0" w:color="auto"/>
              <w:right w:val="nil"/>
            </w:tcBorders>
          </w:tcPr>
          <w:p w14:paraId="4204838F" w14:textId="77777777" w:rsidR="00AC0250" w:rsidRDefault="00AC0250">
            <w:pPr>
              <w:rPr>
                <w:rFonts w:eastAsia="Times New Roman"/>
                <w:color w:val="000000" w:themeColor="text1"/>
              </w:rPr>
            </w:pPr>
            <w:r>
              <w:rPr>
                <w:rFonts w:eastAsia="Times New Roman"/>
                <w:color w:val="000000" w:themeColor="text1"/>
              </w:rPr>
              <w:t>3.087 (0.623)</w:t>
            </w:r>
          </w:p>
          <w:p w14:paraId="4237CDD1" w14:textId="77777777" w:rsidR="00AC0250" w:rsidRDefault="00AC0250">
            <w:pPr>
              <w:rPr>
                <w:color w:val="000000" w:themeColor="text1"/>
              </w:rPr>
            </w:pPr>
          </w:p>
        </w:tc>
        <w:tc>
          <w:tcPr>
            <w:tcW w:w="630" w:type="dxa"/>
            <w:tcBorders>
              <w:top w:val="nil"/>
              <w:left w:val="nil"/>
              <w:bottom w:val="single" w:sz="4" w:space="0" w:color="auto"/>
              <w:right w:val="nil"/>
            </w:tcBorders>
            <w:hideMark/>
          </w:tcPr>
          <w:p w14:paraId="71DFAA62" w14:textId="77777777" w:rsidR="00AC0250" w:rsidRDefault="00AC0250">
            <w:pPr>
              <w:rPr>
                <w:color w:val="000000" w:themeColor="text1"/>
              </w:rPr>
            </w:pPr>
            <w:r>
              <w:rPr>
                <w:color w:val="000000" w:themeColor="text1"/>
              </w:rPr>
              <w:t>654</w:t>
            </w:r>
          </w:p>
        </w:tc>
        <w:tc>
          <w:tcPr>
            <w:tcW w:w="1033" w:type="dxa"/>
            <w:tcBorders>
              <w:top w:val="nil"/>
              <w:left w:val="nil"/>
              <w:bottom w:val="single" w:sz="4" w:space="0" w:color="auto"/>
              <w:right w:val="nil"/>
            </w:tcBorders>
            <w:hideMark/>
          </w:tcPr>
          <w:p w14:paraId="2C985B2D" w14:textId="77777777" w:rsidR="00AC0250" w:rsidRDefault="00AC0250">
            <w:pPr>
              <w:rPr>
                <w:color w:val="000000" w:themeColor="text1"/>
              </w:rPr>
            </w:pPr>
            <w:r>
              <w:rPr>
                <w:color w:val="000000" w:themeColor="text1"/>
              </w:rPr>
              <w:t>3.420 (0.403)</w:t>
            </w:r>
          </w:p>
        </w:tc>
        <w:tc>
          <w:tcPr>
            <w:tcW w:w="695" w:type="dxa"/>
            <w:tcBorders>
              <w:top w:val="nil"/>
              <w:left w:val="nil"/>
              <w:bottom w:val="single" w:sz="4" w:space="0" w:color="auto"/>
              <w:right w:val="nil"/>
            </w:tcBorders>
            <w:hideMark/>
          </w:tcPr>
          <w:p w14:paraId="6BEEA4A3" w14:textId="77777777" w:rsidR="00AC0250" w:rsidRDefault="00AC0250">
            <w:pPr>
              <w:rPr>
                <w:color w:val="000000" w:themeColor="text1"/>
              </w:rPr>
            </w:pPr>
            <w:r>
              <w:rPr>
                <w:color w:val="000000" w:themeColor="text1"/>
              </w:rPr>
              <w:t>683</w:t>
            </w:r>
          </w:p>
        </w:tc>
        <w:tc>
          <w:tcPr>
            <w:tcW w:w="972" w:type="dxa"/>
            <w:tcBorders>
              <w:top w:val="nil"/>
              <w:left w:val="nil"/>
              <w:bottom w:val="single" w:sz="4" w:space="0" w:color="auto"/>
              <w:right w:val="nil"/>
            </w:tcBorders>
            <w:hideMark/>
          </w:tcPr>
          <w:p w14:paraId="3D2EF282" w14:textId="77777777" w:rsidR="00AC0250" w:rsidRDefault="00AC0250">
            <w:pPr>
              <w:rPr>
                <w:color w:val="000000" w:themeColor="text1"/>
              </w:rPr>
            </w:pPr>
            <w:r>
              <w:rPr>
                <w:color w:val="000000" w:themeColor="text1"/>
              </w:rPr>
              <w:t>3.088 (0.574)</w:t>
            </w:r>
          </w:p>
        </w:tc>
        <w:tc>
          <w:tcPr>
            <w:tcW w:w="648" w:type="dxa"/>
            <w:gridSpan w:val="2"/>
            <w:tcBorders>
              <w:top w:val="nil"/>
              <w:left w:val="nil"/>
              <w:bottom w:val="single" w:sz="4" w:space="0" w:color="auto"/>
              <w:right w:val="nil"/>
            </w:tcBorders>
            <w:hideMark/>
          </w:tcPr>
          <w:p w14:paraId="4D1A3147" w14:textId="77777777" w:rsidR="00AC0250" w:rsidRDefault="00AC0250">
            <w:pPr>
              <w:rPr>
                <w:color w:val="000000" w:themeColor="text1"/>
              </w:rPr>
            </w:pPr>
            <w:r>
              <w:rPr>
                <w:color w:val="000000" w:themeColor="text1"/>
              </w:rPr>
              <w:t>634</w:t>
            </w:r>
          </w:p>
        </w:tc>
      </w:tr>
      <w:tr w:rsidR="00AC0250" w14:paraId="18838FB0" w14:textId="77777777" w:rsidTr="00AC0250">
        <w:tc>
          <w:tcPr>
            <w:tcW w:w="1229" w:type="dxa"/>
            <w:tcBorders>
              <w:top w:val="single" w:sz="4" w:space="0" w:color="auto"/>
              <w:left w:val="nil"/>
              <w:bottom w:val="single" w:sz="4" w:space="0" w:color="auto"/>
              <w:right w:val="nil"/>
            </w:tcBorders>
            <w:hideMark/>
          </w:tcPr>
          <w:p w14:paraId="60128256" w14:textId="77777777" w:rsidR="00AC0250" w:rsidRDefault="00AC0250">
            <w:pPr>
              <w:rPr>
                <w:color w:val="000000" w:themeColor="text1"/>
              </w:rPr>
            </w:pPr>
            <w:r>
              <w:rPr>
                <w:color w:val="000000" w:themeColor="text1"/>
              </w:rPr>
              <w:t>Man. check</w:t>
            </w:r>
          </w:p>
        </w:tc>
        <w:tc>
          <w:tcPr>
            <w:tcW w:w="1741" w:type="dxa"/>
            <w:tcBorders>
              <w:top w:val="single" w:sz="4" w:space="0" w:color="auto"/>
              <w:left w:val="nil"/>
              <w:bottom w:val="single" w:sz="4" w:space="0" w:color="auto"/>
              <w:right w:val="nil"/>
            </w:tcBorders>
            <w:hideMark/>
          </w:tcPr>
          <w:p w14:paraId="411F19A0" w14:textId="77777777" w:rsidR="00AC0250" w:rsidRDefault="00AC0250">
            <w:pPr>
              <w:rPr>
                <w:color w:val="000000" w:themeColor="text1"/>
              </w:rPr>
            </w:pPr>
            <w:r>
              <w:rPr>
                <w:color w:val="000000" w:themeColor="text1"/>
              </w:rPr>
              <w:t xml:space="preserve">Frequency of communication </w:t>
            </w:r>
          </w:p>
        </w:tc>
        <w:tc>
          <w:tcPr>
            <w:tcW w:w="942" w:type="dxa"/>
            <w:tcBorders>
              <w:top w:val="single" w:sz="4" w:space="0" w:color="auto"/>
              <w:left w:val="nil"/>
              <w:bottom w:val="single" w:sz="4" w:space="0" w:color="auto"/>
              <w:right w:val="nil"/>
            </w:tcBorders>
          </w:tcPr>
          <w:p w14:paraId="6126E225" w14:textId="77777777" w:rsidR="00AC0250" w:rsidRDefault="00AC0250">
            <w:pPr>
              <w:rPr>
                <w:rFonts w:eastAsia="Times New Roman"/>
                <w:color w:val="000000" w:themeColor="text1"/>
              </w:rPr>
            </w:pPr>
            <w:r>
              <w:rPr>
                <w:rFonts w:eastAsia="Times New Roman"/>
                <w:color w:val="000000" w:themeColor="text1"/>
              </w:rPr>
              <w:t>2.597 (0.253)</w:t>
            </w:r>
          </w:p>
          <w:p w14:paraId="2BBE892C" w14:textId="77777777" w:rsidR="00AC0250" w:rsidRDefault="00AC0250">
            <w:pPr>
              <w:rPr>
                <w:color w:val="000000" w:themeColor="text1"/>
              </w:rPr>
            </w:pPr>
          </w:p>
        </w:tc>
        <w:tc>
          <w:tcPr>
            <w:tcW w:w="685" w:type="dxa"/>
            <w:tcBorders>
              <w:top w:val="single" w:sz="4" w:space="0" w:color="auto"/>
              <w:left w:val="nil"/>
              <w:bottom w:val="single" w:sz="4" w:space="0" w:color="auto"/>
              <w:right w:val="nil"/>
            </w:tcBorders>
            <w:hideMark/>
          </w:tcPr>
          <w:p w14:paraId="47A12DC2" w14:textId="77777777" w:rsidR="00AC0250" w:rsidRDefault="00AC0250">
            <w:pPr>
              <w:rPr>
                <w:color w:val="000000" w:themeColor="text1"/>
              </w:rPr>
            </w:pPr>
            <w:r>
              <w:rPr>
                <w:color w:val="000000" w:themeColor="text1"/>
              </w:rPr>
              <w:t>663</w:t>
            </w:r>
          </w:p>
        </w:tc>
        <w:tc>
          <w:tcPr>
            <w:tcW w:w="1073" w:type="dxa"/>
            <w:tcBorders>
              <w:top w:val="single" w:sz="4" w:space="0" w:color="auto"/>
              <w:left w:val="nil"/>
              <w:bottom w:val="single" w:sz="4" w:space="0" w:color="auto"/>
              <w:right w:val="nil"/>
            </w:tcBorders>
          </w:tcPr>
          <w:p w14:paraId="0D653DFA" w14:textId="77777777" w:rsidR="00AC0250" w:rsidRDefault="00AC0250">
            <w:pPr>
              <w:rPr>
                <w:rFonts w:eastAsia="Times New Roman"/>
                <w:color w:val="000000" w:themeColor="text1"/>
              </w:rPr>
            </w:pPr>
            <w:r>
              <w:rPr>
                <w:rFonts w:eastAsia="Times New Roman"/>
                <w:color w:val="000000" w:themeColor="text1"/>
              </w:rPr>
              <w:t>2.388 (0.261)</w:t>
            </w:r>
          </w:p>
          <w:p w14:paraId="000752C7" w14:textId="77777777" w:rsidR="00AC0250" w:rsidRDefault="00AC0250">
            <w:pPr>
              <w:rPr>
                <w:color w:val="000000" w:themeColor="text1"/>
              </w:rPr>
            </w:pPr>
          </w:p>
        </w:tc>
        <w:tc>
          <w:tcPr>
            <w:tcW w:w="630" w:type="dxa"/>
            <w:tcBorders>
              <w:top w:val="single" w:sz="4" w:space="0" w:color="auto"/>
              <w:left w:val="nil"/>
              <w:bottom w:val="single" w:sz="4" w:space="0" w:color="auto"/>
              <w:right w:val="nil"/>
            </w:tcBorders>
            <w:hideMark/>
          </w:tcPr>
          <w:p w14:paraId="33FF3D30" w14:textId="77777777" w:rsidR="00AC0250" w:rsidRDefault="00AC0250">
            <w:pPr>
              <w:rPr>
                <w:color w:val="000000" w:themeColor="text1"/>
              </w:rPr>
            </w:pPr>
            <w:r>
              <w:rPr>
                <w:color w:val="000000" w:themeColor="text1"/>
              </w:rPr>
              <w:t>660</w:t>
            </w:r>
          </w:p>
        </w:tc>
        <w:tc>
          <w:tcPr>
            <w:tcW w:w="1033" w:type="dxa"/>
            <w:tcBorders>
              <w:top w:val="single" w:sz="4" w:space="0" w:color="auto"/>
              <w:left w:val="nil"/>
              <w:bottom w:val="single" w:sz="4" w:space="0" w:color="auto"/>
              <w:right w:val="nil"/>
            </w:tcBorders>
          </w:tcPr>
          <w:p w14:paraId="61DB2A50" w14:textId="77777777" w:rsidR="00AC0250" w:rsidRDefault="00AC0250">
            <w:pPr>
              <w:rPr>
                <w:rFonts w:eastAsia="Times New Roman"/>
                <w:color w:val="000000" w:themeColor="text1"/>
              </w:rPr>
            </w:pPr>
            <w:r>
              <w:rPr>
                <w:rFonts w:eastAsia="Times New Roman"/>
                <w:color w:val="000000" w:themeColor="text1"/>
              </w:rPr>
              <w:t>2.454 (0.201)</w:t>
            </w:r>
          </w:p>
          <w:p w14:paraId="2FF3184E" w14:textId="77777777" w:rsidR="00AC0250" w:rsidRDefault="00AC0250">
            <w:pPr>
              <w:rPr>
                <w:color w:val="000000" w:themeColor="text1"/>
              </w:rPr>
            </w:pPr>
          </w:p>
        </w:tc>
        <w:tc>
          <w:tcPr>
            <w:tcW w:w="695" w:type="dxa"/>
            <w:tcBorders>
              <w:top w:val="single" w:sz="4" w:space="0" w:color="auto"/>
              <w:left w:val="nil"/>
              <w:bottom w:val="single" w:sz="4" w:space="0" w:color="auto"/>
              <w:right w:val="nil"/>
            </w:tcBorders>
            <w:hideMark/>
          </w:tcPr>
          <w:p w14:paraId="1BF828A0" w14:textId="77777777" w:rsidR="00AC0250" w:rsidRDefault="00AC0250">
            <w:pPr>
              <w:rPr>
                <w:color w:val="000000" w:themeColor="text1"/>
              </w:rPr>
            </w:pPr>
            <w:r>
              <w:rPr>
                <w:color w:val="000000" w:themeColor="text1"/>
              </w:rPr>
              <w:t>685</w:t>
            </w:r>
          </w:p>
        </w:tc>
        <w:tc>
          <w:tcPr>
            <w:tcW w:w="972" w:type="dxa"/>
            <w:tcBorders>
              <w:top w:val="single" w:sz="4" w:space="0" w:color="auto"/>
              <w:left w:val="nil"/>
              <w:bottom w:val="single" w:sz="4" w:space="0" w:color="auto"/>
              <w:right w:val="nil"/>
            </w:tcBorders>
          </w:tcPr>
          <w:p w14:paraId="1A3B561F" w14:textId="77777777" w:rsidR="00AC0250" w:rsidRDefault="00AC0250">
            <w:pPr>
              <w:rPr>
                <w:rFonts w:eastAsia="Times New Roman"/>
                <w:color w:val="000000" w:themeColor="text1"/>
              </w:rPr>
            </w:pPr>
            <w:r>
              <w:rPr>
                <w:rFonts w:eastAsia="Times New Roman"/>
                <w:color w:val="000000" w:themeColor="text1"/>
              </w:rPr>
              <w:t>2.233 (0.322)</w:t>
            </w:r>
          </w:p>
          <w:p w14:paraId="7163AE7D" w14:textId="77777777" w:rsidR="00AC0250" w:rsidRDefault="00AC0250">
            <w:pPr>
              <w:rPr>
                <w:color w:val="000000" w:themeColor="text1"/>
              </w:rPr>
            </w:pPr>
          </w:p>
        </w:tc>
        <w:tc>
          <w:tcPr>
            <w:tcW w:w="648" w:type="dxa"/>
            <w:gridSpan w:val="2"/>
            <w:tcBorders>
              <w:top w:val="single" w:sz="4" w:space="0" w:color="auto"/>
              <w:left w:val="nil"/>
              <w:bottom w:val="single" w:sz="4" w:space="0" w:color="auto"/>
              <w:right w:val="nil"/>
            </w:tcBorders>
            <w:hideMark/>
          </w:tcPr>
          <w:p w14:paraId="1829D957" w14:textId="77777777" w:rsidR="00AC0250" w:rsidRDefault="00AC0250">
            <w:pPr>
              <w:rPr>
                <w:color w:val="000000" w:themeColor="text1"/>
              </w:rPr>
            </w:pPr>
            <w:r>
              <w:rPr>
                <w:color w:val="000000" w:themeColor="text1"/>
              </w:rPr>
              <w:t>639</w:t>
            </w:r>
          </w:p>
        </w:tc>
      </w:tr>
      <w:tr w:rsidR="00667E02" w14:paraId="47836E61" w14:textId="77777777" w:rsidTr="00AC0250">
        <w:tc>
          <w:tcPr>
            <w:tcW w:w="1229" w:type="dxa"/>
            <w:tcBorders>
              <w:top w:val="single" w:sz="4" w:space="0" w:color="auto"/>
              <w:left w:val="nil"/>
              <w:bottom w:val="single" w:sz="4" w:space="0" w:color="auto"/>
              <w:right w:val="nil"/>
            </w:tcBorders>
          </w:tcPr>
          <w:p w14:paraId="03702ED9" w14:textId="103246A4" w:rsidR="00667E02" w:rsidRDefault="00667E02">
            <w:pPr>
              <w:rPr>
                <w:color w:val="000000" w:themeColor="text1"/>
              </w:rPr>
            </w:pPr>
          </w:p>
        </w:tc>
        <w:tc>
          <w:tcPr>
            <w:tcW w:w="1741" w:type="dxa"/>
            <w:tcBorders>
              <w:top w:val="single" w:sz="4" w:space="0" w:color="auto"/>
              <w:left w:val="nil"/>
              <w:bottom w:val="single" w:sz="4" w:space="0" w:color="auto"/>
              <w:right w:val="nil"/>
            </w:tcBorders>
          </w:tcPr>
          <w:p w14:paraId="01C1F1E9" w14:textId="3B290A41" w:rsidR="00667E02" w:rsidRDefault="00F66895">
            <w:pPr>
              <w:rPr>
                <w:color w:val="000000" w:themeColor="text1"/>
              </w:rPr>
            </w:pPr>
            <w:r>
              <w:rPr>
                <w:color w:val="000000" w:themeColor="text1"/>
              </w:rPr>
              <w:t>Subjective productivity</w:t>
            </w:r>
          </w:p>
        </w:tc>
        <w:tc>
          <w:tcPr>
            <w:tcW w:w="942" w:type="dxa"/>
            <w:tcBorders>
              <w:top w:val="single" w:sz="4" w:space="0" w:color="auto"/>
              <w:left w:val="nil"/>
              <w:bottom w:val="single" w:sz="4" w:space="0" w:color="auto"/>
              <w:right w:val="nil"/>
            </w:tcBorders>
          </w:tcPr>
          <w:p w14:paraId="738AE8BB" w14:textId="77777777" w:rsidR="00667E02" w:rsidRDefault="00AB6EC6">
            <w:pPr>
              <w:rPr>
                <w:rFonts w:eastAsia="Times New Roman"/>
                <w:color w:val="000000" w:themeColor="text1"/>
              </w:rPr>
            </w:pPr>
            <w:r>
              <w:rPr>
                <w:rFonts w:eastAsia="Times New Roman"/>
                <w:color w:val="000000" w:themeColor="text1"/>
              </w:rPr>
              <w:t xml:space="preserve">4.56 </w:t>
            </w:r>
          </w:p>
          <w:p w14:paraId="086A182B" w14:textId="4C03424C" w:rsidR="00AB6EC6" w:rsidRDefault="00AB6EC6">
            <w:pPr>
              <w:rPr>
                <w:rFonts w:eastAsia="Times New Roman"/>
                <w:color w:val="000000" w:themeColor="text1"/>
              </w:rPr>
            </w:pPr>
            <w:r>
              <w:rPr>
                <w:rFonts w:eastAsia="Times New Roman"/>
                <w:color w:val="000000" w:themeColor="text1"/>
              </w:rPr>
              <w:t>(0.47)</w:t>
            </w:r>
          </w:p>
        </w:tc>
        <w:tc>
          <w:tcPr>
            <w:tcW w:w="685" w:type="dxa"/>
            <w:tcBorders>
              <w:top w:val="single" w:sz="4" w:space="0" w:color="auto"/>
              <w:left w:val="nil"/>
              <w:bottom w:val="single" w:sz="4" w:space="0" w:color="auto"/>
              <w:right w:val="nil"/>
            </w:tcBorders>
          </w:tcPr>
          <w:p w14:paraId="692DD6A7" w14:textId="46BEBB1F" w:rsidR="00667E02" w:rsidRDefault="001A7F8F">
            <w:pPr>
              <w:rPr>
                <w:color w:val="000000" w:themeColor="text1"/>
              </w:rPr>
            </w:pPr>
            <w:r>
              <w:rPr>
                <w:color w:val="000000" w:themeColor="text1"/>
              </w:rPr>
              <w:t>686</w:t>
            </w:r>
          </w:p>
        </w:tc>
        <w:tc>
          <w:tcPr>
            <w:tcW w:w="1073" w:type="dxa"/>
            <w:tcBorders>
              <w:top w:val="single" w:sz="4" w:space="0" w:color="auto"/>
              <w:left w:val="nil"/>
              <w:bottom w:val="single" w:sz="4" w:space="0" w:color="auto"/>
              <w:right w:val="nil"/>
            </w:tcBorders>
          </w:tcPr>
          <w:p w14:paraId="3A5E83C7" w14:textId="77777777" w:rsidR="00667E02" w:rsidRDefault="00AB6EC6">
            <w:pPr>
              <w:rPr>
                <w:rFonts w:eastAsia="Times New Roman"/>
                <w:color w:val="000000" w:themeColor="text1"/>
              </w:rPr>
            </w:pPr>
            <w:r>
              <w:rPr>
                <w:rFonts w:eastAsia="Times New Roman"/>
                <w:color w:val="000000" w:themeColor="text1"/>
              </w:rPr>
              <w:t xml:space="preserve">4.45 </w:t>
            </w:r>
          </w:p>
          <w:p w14:paraId="1E90BBDF" w14:textId="35229501" w:rsidR="00AB6EC6" w:rsidRDefault="00AB6EC6">
            <w:pPr>
              <w:rPr>
                <w:rFonts w:eastAsia="Times New Roman"/>
                <w:color w:val="000000" w:themeColor="text1"/>
              </w:rPr>
            </w:pPr>
            <w:r>
              <w:rPr>
                <w:rFonts w:eastAsia="Times New Roman"/>
                <w:color w:val="000000" w:themeColor="text1"/>
              </w:rPr>
              <w:t>(0.40)</w:t>
            </w:r>
          </w:p>
        </w:tc>
        <w:tc>
          <w:tcPr>
            <w:tcW w:w="630" w:type="dxa"/>
            <w:tcBorders>
              <w:top w:val="single" w:sz="4" w:space="0" w:color="auto"/>
              <w:left w:val="nil"/>
              <w:bottom w:val="single" w:sz="4" w:space="0" w:color="auto"/>
              <w:right w:val="nil"/>
            </w:tcBorders>
          </w:tcPr>
          <w:p w14:paraId="31842431" w14:textId="58B69C24" w:rsidR="00667E02" w:rsidRDefault="001A7F8F">
            <w:pPr>
              <w:rPr>
                <w:color w:val="000000" w:themeColor="text1"/>
              </w:rPr>
            </w:pPr>
            <w:r>
              <w:rPr>
                <w:color w:val="000000" w:themeColor="text1"/>
              </w:rPr>
              <w:t>663</w:t>
            </w:r>
          </w:p>
        </w:tc>
        <w:tc>
          <w:tcPr>
            <w:tcW w:w="1033" w:type="dxa"/>
            <w:tcBorders>
              <w:top w:val="single" w:sz="4" w:space="0" w:color="auto"/>
              <w:left w:val="nil"/>
              <w:bottom w:val="single" w:sz="4" w:space="0" w:color="auto"/>
              <w:right w:val="nil"/>
            </w:tcBorders>
          </w:tcPr>
          <w:p w14:paraId="356D3EE6" w14:textId="5CEF5F4D" w:rsidR="00667E02" w:rsidRDefault="001A7F8F">
            <w:pPr>
              <w:rPr>
                <w:rFonts w:eastAsia="Times New Roman"/>
                <w:color w:val="000000" w:themeColor="text1"/>
              </w:rPr>
            </w:pPr>
            <w:r>
              <w:rPr>
                <w:rFonts w:eastAsia="Times New Roman"/>
                <w:color w:val="000000" w:themeColor="text1"/>
              </w:rPr>
              <w:t>N/A</w:t>
            </w:r>
          </w:p>
        </w:tc>
        <w:tc>
          <w:tcPr>
            <w:tcW w:w="695" w:type="dxa"/>
            <w:tcBorders>
              <w:top w:val="single" w:sz="4" w:space="0" w:color="auto"/>
              <w:left w:val="nil"/>
              <w:bottom w:val="single" w:sz="4" w:space="0" w:color="auto"/>
              <w:right w:val="nil"/>
            </w:tcBorders>
          </w:tcPr>
          <w:p w14:paraId="3B12C1E4" w14:textId="5F52BD66" w:rsidR="00667E02" w:rsidRDefault="001A7F8F">
            <w:pPr>
              <w:rPr>
                <w:color w:val="000000" w:themeColor="text1"/>
              </w:rPr>
            </w:pPr>
            <w:r>
              <w:rPr>
                <w:rFonts w:eastAsia="Times New Roman"/>
                <w:color w:val="000000" w:themeColor="text1"/>
              </w:rPr>
              <w:t>N/A</w:t>
            </w:r>
          </w:p>
        </w:tc>
        <w:tc>
          <w:tcPr>
            <w:tcW w:w="972" w:type="dxa"/>
            <w:tcBorders>
              <w:top w:val="single" w:sz="4" w:space="0" w:color="auto"/>
              <w:left w:val="nil"/>
              <w:bottom w:val="single" w:sz="4" w:space="0" w:color="auto"/>
              <w:right w:val="nil"/>
            </w:tcBorders>
          </w:tcPr>
          <w:p w14:paraId="59A5147B" w14:textId="0CBB159A" w:rsidR="00667E02" w:rsidRDefault="001A7F8F">
            <w:pPr>
              <w:rPr>
                <w:rFonts w:eastAsia="Times New Roman"/>
                <w:color w:val="000000" w:themeColor="text1"/>
              </w:rPr>
            </w:pPr>
            <w:r>
              <w:rPr>
                <w:rFonts w:eastAsia="Times New Roman"/>
                <w:color w:val="000000" w:themeColor="text1"/>
              </w:rPr>
              <w:t>N/A</w:t>
            </w:r>
          </w:p>
        </w:tc>
        <w:tc>
          <w:tcPr>
            <w:tcW w:w="648" w:type="dxa"/>
            <w:gridSpan w:val="2"/>
            <w:tcBorders>
              <w:top w:val="single" w:sz="4" w:space="0" w:color="auto"/>
              <w:left w:val="nil"/>
              <w:bottom w:val="single" w:sz="4" w:space="0" w:color="auto"/>
              <w:right w:val="nil"/>
            </w:tcBorders>
          </w:tcPr>
          <w:p w14:paraId="2D0F858E" w14:textId="640D5AD5" w:rsidR="00667E02" w:rsidRDefault="001A7F8F">
            <w:pPr>
              <w:rPr>
                <w:color w:val="000000" w:themeColor="text1"/>
              </w:rPr>
            </w:pPr>
            <w:r>
              <w:rPr>
                <w:rFonts w:eastAsia="Times New Roman"/>
                <w:color w:val="000000" w:themeColor="text1"/>
              </w:rPr>
              <w:t>N/A</w:t>
            </w:r>
          </w:p>
        </w:tc>
      </w:tr>
    </w:tbl>
    <w:p w14:paraId="0A2C0571" w14:textId="77777777" w:rsidR="00AC0250" w:rsidRDefault="00AC0250" w:rsidP="00AC0250">
      <w:pPr>
        <w:spacing w:line="480" w:lineRule="auto"/>
        <w:rPr>
          <w:color w:val="000000" w:themeColor="text1"/>
        </w:rPr>
      </w:pPr>
    </w:p>
    <w:p w14:paraId="55D983DC" w14:textId="2AD732A9" w:rsidR="0017235D" w:rsidRDefault="0017235D">
      <w:pPr>
        <w:rPr>
          <w:color w:val="000000" w:themeColor="text1"/>
        </w:rPr>
      </w:pPr>
      <w:r>
        <w:rPr>
          <w:color w:val="000000" w:themeColor="text1"/>
        </w:rPr>
        <w:br w:type="page"/>
      </w:r>
    </w:p>
    <w:p w14:paraId="5D0F21F5" w14:textId="13310A29" w:rsidR="00B725FB" w:rsidRDefault="0017235D" w:rsidP="000B4E1D">
      <w:pPr>
        <w:spacing w:line="480" w:lineRule="auto"/>
        <w:rPr>
          <w:color w:val="000000" w:themeColor="text1"/>
        </w:rPr>
      </w:pPr>
      <w:r w:rsidRPr="00B725FB">
        <w:rPr>
          <w:b/>
          <w:bCs/>
          <w:color w:val="000000" w:themeColor="text1"/>
        </w:rPr>
        <w:lastRenderedPageBreak/>
        <w:t>Table S</w:t>
      </w:r>
      <w:r w:rsidR="000053B4" w:rsidRPr="00B725FB">
        <w:rPr>
          <w:b/>
          <w:bCs/>
          <w:color w:val="000000" w:themeColor="text1"/>
        </w:rPr>
        <w:t>11</w:t>
      </w:r>
      <w:r>
        <w:rPr>
          <w:color w:val="000000" w:themeColor="text1"/>
        </w:rPr>
        <w:t xml:space="preserve"> </w:t>
      </w:r>
    </w:p>
    <w:p w14:paraId="532DDB7D" w14:textId="212525D7" w:rsidR="000B4E1D" w:rsidRPr="00855CE4" w:rsidRDefault="004D4037" w:rsidP="000B4E1D">
      <w:pPr>
        <w:spacing w:line="480" w:lineRule="auto"/>
        <w:rPr>
          <w:i/>
          <w:iCs/>
          <w:color w:val="000000" w:themeColor="text1"/>
        </w:rPr>
      </w:pPr>
      <w:r w:rsidRPr="004D4037">
        <w:rPr>
          <w:i/>
          <w:iCs/>
          <w:color w:val="000000" w:themeColor="text1"/>
        </w:rPr>
        <w:t xml:space="preserve">Average </w:t>
      </w:r>
      <w:r>
        <w:rPr>
          <w:i/>
          <w:iCs/>
          <w:color w:val="000000" w:themeColor="text1"/>
        </w:rPr>
        <w:t>T</w:t>
      </w:r>
      <w:r w:rsidRPr="004D4037">
        <w:rPr>
          <w:i/>
          <w:iCs/>
          <w:color w:val="000000" w:themeColor="text1"/>
        </w:rPr>
        <w:t xml:space="preserve">reatment </w:t>
      </w:r>
      <w:r>
        <w:rPr>
          <w:i/>
          <w:iCs/>
          <w:color w:val="000000" w:themeColor="text1"/>
        </w:rPr>
        <w:t>E</w:t>
      </w:r>
      <w:r w:rsidRPr="004D4037">
        <w:rPr>
          <w:i/>
          <w:iCs/>
          <w:color w:val="000000" w:themeColor="text1"/>
        </w:rPr>
        <w:t xml:space="preserve">ffects on </w:t>
      </w:r>
      <w:r>
        <w:rPr>
          <w:i/>
          <w:iCs/>
          <w:color w:val="000000" w:themeColor="text1"/>
        </w:rPr>
        <w:t>A</w:t>
      </w:r>
      <w:r w:rsidRPr="004D4037">
        <w:rPr>
          <w:i/>
          <w:iCs/>
          <w:color w:val="000000" w:themeColor="text1"/>
        </w:rPr>
        <w:t xml:space="preserve">ttitudinal </w:t>
      </w:r>
      <w:r>
        <w:rPr>
          <w:i/>
          <w:iCs/>
          <w:color w:val="000000" w:themeColor="text1"/>
        </w:rPr>
        <w:t>O</w:t>
      </w:r>
      <w:r w:rsidRPr="004D4037">
        <w:rPr>
          <w:i/>
          <w:iCs/>
          <w:color w:val="000000" w:themeColor="text1"/>
        </w:rPr>
        <w:t xml:space="preserve">utcomes in </w:t>
      </w:r>
      <w:r>
        <w:rPr>
          <w:i/>
          <w:iCs/>
          <w:color w:val="000000" w:themeColor="text1"/>
        </w:rPr>
        <w:t>S</w:t>
      </w:r>
      <w:r w:rsidRPr="004D4037">
        <w:rPr>
          <w:i/>
          <w:iCs/>
          <w:color w:val="000000" w:themeColor="text1"/>
        </w:rPr>
        <w:t xml:space="preserve">urvey </w:t>
      </w:r>
      <w:r>
        <w:rPr>
          <w:i/>
          <w:iCs/>
          <w:color w:val="000000" w:themeColor="text1"/>
        </w:rPr>
        <w:t>W</w:t>
      </w:r>
      <w:r w:rsidRPr="004D4037">
        <w:rPr>
          <w:i/>
          <w:iCs/>
          <w:color w:val="000000" w:themeColor="text1"/>
        </w:rPr>
        <w:t xml:space="preserve">ave 1, </w:t>
      </w:r>
      <w:r>
        <w:rPr>
          <w:i/>
          <w:iCs/>
          <w:color w:val="000000" w:themeColor="text1"/>
        </w:rPr>
        <w:t>M</w:t>
      </w:r>
      <w:r w:rsidRPr="004D4037">
        <w:rPr>
          <w:i/>
          <w:iCs/>
          <w:color w:val="000000" w:themeColor="text1"/>
        </w:rPr>
        <w:t xml:space="preserve">easured </w:t>
      </w:r>
      <w:r w:rsidR="0093660C">
        <w:rPr>
          <w:i/>
          <w:iCs/>
          <w:color w:val="000000" w:themeColor="text1"/>
        </w:rPr>
        <w:t>O</w:t>
      </w:r>
      <w:r w:rsidRPr="004D4037">
        <w:rPr>
          <w:i/>
          <w:iCs/>
          <w:color w:val="000000" w:themeColor="text1"/>
        </w:rPr>
        <w:t xml:space="preserve">ne </w:t>
      </w:r>
      <w:r w:rsidR="0093660C">
        <w:rPr>
          <w:i/>
          <w:iCs/>
          <w:color w:val="000000" w:themeColor="text1"/>
        </w:rPr>
        <w:t>W</w:t>
      </w:r>
      <w:r w:rsidRPr="004D4037">
        <w:rPr>
          <w:i/>
          <w:iCs/>
          <w:color w:val="000000" w:themeColor="text1"/>
        </w:rPr>
        <w:t xml:space="preserve">eek </w:t>
      </w:r>
      <w:r w:rsidR="0093660C">
        <w:rPr>
          <w:i/>
          <w:iCs/>
          <w:color w:val="000000" w:themeColor="text1"/>
        </w:rPr>
        <w:t>A</w:t>
      </w:r>
      <w:r w:rsidRPr="004D4037">
        <w:rPr>
          <w:i/>
          <w:iCs/>
          <w:color w:val="000000" w:themeColor="text1"/>
        </w:rPr>
        <w:t xml:space="preserve">fter the </w:t>
      </w:r>
      <w:r w:rsidR="0093660C">
        <w:rPr>
          <w:i/>
          <w:iCs/>
          <w:color w:val="000000" w:themeColor="text1"/>
        </w:rPr>
        <w:t>E</w:t>
      </w:r>
      <w:r w:rsidRPr="004D4037">
        <w:rPr>
          <w:i/>
          <w:iCs/>
          <w:color w:val="000000" w:themeColor="text1"/>
        </w:rPr>
        <w:t>xperiment</w:t>
      </w:r>
    </w:p>
    <w:tbl>
      <w:tblPr>
        <w:tblW w:w="0" w:type="auto"/>
        <w:tblCellSpacing w:w="15" w:type="dxa"/>
        <w:tblLook w:val="04A0" w:firstRow="1" w:lastRow="0" w:firstColumn="1" w:lastColumn="0" w:noHBand="0" w:noVBand="1"/>
      </w:tblPr>
      <w:tblGrid>
        <w:gridCol w:w="2198"/>
        <w:gridCol w:w="1237"/>
        <w:gridCol w:w="1182"/>
        <w:gridCol w:w="1182"/>
        <w:gridCol w:w="1182"/>
        <w:gridCol w:w="1182"/>
        <w:gridCol w:w="1197"/>
      </w:tblGrid>
      <w:tr w:rsidR="000B4E1D" w14:paraId="33A86512"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214A1F88" w14:textId="77777777" w:rsidR="000B4E1D" w:rsidRDefault="000B4E1D" w:rsidP="00722087">
            <w:pPr>
              <w:rPr>
                <w:i/>
              </w:rPr>
            </w:pPr>
          </w:p>
        </w:tc>
      </w:tr>
      <w:tr w:rsidR="000B4E1D" w14:paraId="28DCA6B4" w14:textId="77777777" w:rsidTr="00722087">
        <w:trPr>
          <w:tblCellSpacing w:w="15" w:type="dxa"/>
        </w:trPr>
        <w:tc>
          <w:tcPr>
            <w:tcW w:w="0" w:type="auto"/>
            <w:tcMar>
              <w:top w:w="15" w:type="dxa"/>
              <w:left w:w="15" w:type="dxa"/>
              <w:bottom w:w="15" w:type="dxa"/>
              <w:right w:w="15" w:type="dxa"/>
            </w:tcMar>
            <w:vAlign w:val="center"/>
            <w:hideMark/>
          </w:tcPr>
          <w:p w14:paraId="5E3A3403" w14:textId="77777777" w:rsidR="000B4E1D" w:rsidRDefault="000B4E1D" w:rsidP="00722087">
            <w:pPr>
              <w:rPr>
                <w:sz w:val="20"/>
                <w:szCs w:val="20"/>
              </w:rPr>
            </w:pPr>
          </w:p>
        </w:tc>
        <w:tc>
          <w:tcPr>
            <w:tcW w:w="7117" w:type="dxa"/>
            <w:gridSpan w:val="6"/>
            <w:tcMar>
              <w:top w:w="15" w:type="dxa"/>
              <w:left w:w="15" w:type="dxa"/>
              <w:bottom w:w="15" w:type="dxa"/>
              <w:right w:w="15" w:type="dxa"/>
            </w:tcMar>
            <w:vAlign w:val="center"/>
            <w:hideMark/>
          </w:tcPr>
          <w:p w14:paraId="79EA3413" w14:textId="77777777" w:rsidR="000B4E1D" w:rsidRDefault="000B4E1D" w:rsidP="00722087">
            <w:pPr>
              <w:jc w:val="center"/>
            </w:pPr>
            <w:r>
              <w:rPr>
                <w:rStyle w:val="Emphasis"/>
              </w:rPr>
              <w:t>Dependent variable:</w:t>
            </w:r>
          </w:p>
        </w:tc>
      </w:tr>
      <w:tr w:rsidR="000B4E1D" w14:paraId="5D595880" w14:textId="77777777" w:rsidTr="00722087">
        <w:trPr>
          <w:tblCellSpacing w:w="15" w:type="dxa"/>
        </w:trPr>
        <w:tc>
          <w:tcPr>
            <w:tcW w:w="0" w:type="auto"/>
            <w:tcMar>
              <w:top w:w="15" w:type="dxa"/>
              <w:left w:w="15" w:type="dxa"/>
              <w:bottom w:w="15" w:type="dxa"/>
              <w:right w:w="15" w:type="dxa"/>
            </w:tcMar>
            <w:vAlign w:val="center"/>
            <w:hideMark/>
          </w:tcPr>
          <w:p w14:paraId="33F40D26" w14:textId="77777777" w:rsidR="000B4E1D" w:rsidRDefault="000B4E1D" w:rsidP="00722087"/>
        </w:tc>
        <w:tc>
          <w:tcPr>
            <w:tcW w:w="7117" w:type="dxa"/>
            <w:gridSpan w:val="6"/>
            <w:tcBorders>
              <w:top w:val="nil"/>
              <w:left w:val="nil"/>
              <w:bottom w:val="single" w:sz="6" w:space="0" w:color="000000"/>
              <w:right w:val="nil"/>
            </w:tcBorders>
            <w:tcMar>
              <w:top w:w="15" w:type="dxa"/>
              <w:left w:w="15" w:type="dxa"/>
              <w:bottom w:w="15" w:type="dxa"/>
              <w:right w:w="15" w:type="dxa"/>
            </w:tcMar>
            <w:vAlign w:val="center"/>
            <w:hideMark/>
          </w:tcPr>
          <w:p w14:paraId="34A948C4" w14:textId="77777777" w:rsidR="000B4E1D" w:rsidRDefault="000B4E1D" w:rsidP="00722087">
            <w:pPr>
              <w:rPr>
                <w:sz w:val="20"/>
                <w:szCs w:val="20"/>
              </w:rPr>
            </w:pPr>
          </w:p>
        </w:tc>
      </w:tr>
      <w:tr w:rsidR="000B4E1D" w14:paraId="04D201B4" w14:textId="77777777" w:rsidTr="00722087">
        <w:trPr>
          <w:tblCellSpacing w:w="15" w:type="dxa"/>
        </w:trPr>
        <w:tc>
          <w:tcPr>
            <w:tcW w:w="0" w:type="auto"/>
            <w:tcMar>
              <w:top w:w="15" w:type="dxa"/>
              <w:left w:w="15" w:type="dxa"/>
              <w:bottom w:w="15" w:type="dxa"/>
              <w:right w:w="15" w:type="dxa"/>
            </w:tcMar>
            <w:vAlign w:val="center"/>
            <w:hideMark/>
          </w:tcPr>
          <w:p w14:paraId="47A50369" w14:textId="77777777" w:rsidR="000B4E1D" w:rsidRDefault="000B4E1D" w:rsidP="00722087">
            <w:pPr>
              <w:rPr>
                <w:sz w:val="20"/>
                <w:szCs w:val="20"/>
              </w:rPr>
            </w:pPr>
          </w:p>
        </w:tc>
        <w:tc>
          <w:tcPr>
            <w:tcW w:w="7117" w:type="dxa"/>
            <w:gridSpan w:val="6"/>
            <w:tcMar>
              <w:top w:w="15" w:type="dxa"/>
              <w:left w:w="15" w:type="dxa"/>
              <w:bottom w:w="15" w:type="dxa"/>
              <w:right w:w="15" w:type="dxa"/>
            </w:tcMar>
            <w:vAlign w:val="center"/>
            <w:hideMark/>
          </w:tcPr>
          <w:p w14:paraId="2080B5FA" w14:textId="77777777" w:rsidR="000B4E1D" w:rsidRDefault="000B4E1D" w:rsidP="00722087">
            <w:pPr>
              <w:rPr>
                <w:sz w:val="20"/>
                <w:szCs w:val="20"/>
              </w:rPr>
            </w:pPr>
          </w:p>
        </w:tc>
      </w:tr>
      <w:tr w:rsidR="000B4E1D" w14:paraId="72BC8726" w14:textId="77777777" w:rsidTr="00722087">
        <w:trPr>
          <w:tblCellSpacing w:w="15" w:type="dxa"/>
        </w:trPr>
        <w:tc>
          <w:tcPr>
            <w:tcW w:w="0" w:type="auto"/>
            <w:tcMar>
              <w:top w:w="15" w:type="dxa"/>
              <w:left w:w="15" w:type="dxa"/>
              <w:bottom w:w="15" w:type="dxa"/>
              <w:right w:w="15" w:type="dxa"/>
            </w:tcMar>
            <w:vAlign w:val="center"/>
            <w:hideMark/>
          </w:tcPr>
          <w:p w14:paraId="07980D9E" w14:textId="77777777" w:rsidR="000B4E1D" w:rsidRDefault="000B4E1D" w:rsidP="00722087">
            <w:pPr>
              <w:rPr>
                <w:sz w:val="20"/>
                <w:szCs w:val="20"/>
              </w:rPr>
            </w:pPr>
          </w:p>
        </w:tc>
        <w:tc>
          <w:tcPr>
            <w:tcW w:w="3571" w:type="dxa"/>
            <w:gridSpan w:val="3"/>
            <w:tcMar>
              <w:top w:w="15" w:type="dxa"/>
              <w:left w:w="15" w:type="dxa"/>
              <w:bottom w:w="15" w:type="dxa"/>
              <w:right w:w="15" w:type="dxa"/>
            </w:tcMar>
            <w:vAlign w:val="center"/>
            <w:hideMark/>
          </w:tcPr>
          <w:p w14:paraId="6F4F14DA" w14:textId="77777777" w:rsidR="000B4E1D" w:rsidRDefault="000B4E1D" w:rsidP="00722087">
            <w:pPr>
              <w:jc w:val="center"/>
            </w:pPr>
            <w:r>
              <w:t>Individual empowerment</w:t>
            </w:r>
          </w:p>
        </w:tc>
        <w:tc>
          <w:tcPr>
            <w:tcW w:w="3516" w:type="dxa"/>
            <w:gridSpan w:val="3"/>
            <w:tcMar>
              <w:top w:w="15" w:type="dxa"/>
              <w:left w:w="15" w:type="dxa"/>
              <w:bottom w:w="15" w:type="dxa"/>
              <w:right w:w="15" w:type="dxa"/>
            </w:tcMar>
            <w:vAlign w:val="center"/>
            <w:hideMark/>
          </w:tcPr>
          <w:p w14:paraId="47DFE0B6" w14:textId="77777777" w:rsidR="000B4E1D" w:rsidRDefault="000B4E1D" w:rsidP="00722087">
            <w:pPr>
              <w:jc w:val="center"/>
            </w:pPr>
            <w:r>
              <w:t>Group empowerment</w:t>
            </w:r>
          </w:p>
        </w:tc>
      </w:tr>
      <w:tr w:rsidR="000B4E1D" w14:paraId="01F9E894" w14:textId="77777777" w:rsidTr="00722087">
        <w:trPr>
          <w:tblCellSpacing w:w="15" w:type="dxa"/>
        </w:trPr>
        <w:tc>
          <w:tcPr>
            <w:tcW w:w="0" w:type="auto"/>
            <w:tcMar>
              <w:top w:w="15" w:type="dxa"/>
              <w:left w:w="15" w:type="dxa"/>
              <w:bottom w:w="15" w:type="dxa"/>
              <w:right w:w="15" w:type="dxa"/>
            </w:tcMar>
            <w:vAlign w:val="center"/>
            <w:hideMark/>
          </w:tcPr>
          <w:p w14:paraId="45999F43" w14:textId="77777777" w:rsidR="000B4E1D" w:rsidRDefault="000B4E1D" w:rsidP="00722087"/>
        </w:tc>
        <w:tc>
          <w:tcPr>
            <w:tcW w:w="1207" w:type="dxa"/>
            <w:tcMar>
              <w:top w:w="15" w:type="dxa"/>
              <w:left w:w="15" w:type="dxa"/>
              <w:bottom w:w="15" w:type="dxa"/>
              <w:right w:w="15" w:type="dxa"/>
            </w:tcMar>
            <w:vAlign w:val="center"/>
            <w:hideMark/>
          </w:tcPr>
          <w:p w14:paraId="317F9AE4" w14:textId="77777777" w:rsidR="000B4E1D" w:rsidRDefault="000B4E1D" w:rsidP="00722087">
            <w:pPr>
              <w:jc w:val="center"/>
            </w:pPr>
            <w:r>
              <w:t xml:space="preserve">Job </w:t>
            </w:r>
          </w:p>
          <w:p w14:paraId="0765F699" w14:textId="77777777" w:rsidR="000B4E1D" w:rsidRDefault="000B4E1D" w:rsidP="00722087">
            <w:pPr>
              <w:jc w:val="center"/>
            </w:pPr>
            <w:r>
              <w:t>satisfaction</w:t>
            </w:r>
          </w:p>
        </w:tc>
        <w:tc>
          <w:tcPr>
            <w:tcW w:w="1152" w:type="dxa"/>
            <w:tcMar>
              <w:top w:w="15" w:type="dxa"/>
              <w:left w:w="15" w:type="dxa"/>
              <w:bottom w:w="15" w:type="dxa"/>
              <w:right w:w="15" w:type="dxa"/>
            </w:tcMar>
            <w:vAlign w:val="center"/>
            <w:hideMark/>
          </w:tcPr>
          <w:p w14:paraId="6DB1EFEB" w14:textId="77777777" w:rsidR="000B4E1D" w:rsidRDefault="000B4E1D" w:rsidP="00722087">
            <w:pPr>
              <w:jc w:val="center"/>
            </w:pPr>
            <w:r>
              <w:t xml:space="preserve">Sense of control </w:t>
            </w:r>
          </w:p>
        </w:tc>
        <w:tc>
          <w:tcPr>
            <w:tcW w:w="1152" w:type="dxa"/>
            <w:tcMar>
              <w:top w:w="15" w:type="dxa"/>
              <w:left w:w="15" w:type="dxa"/>
              <w:bottom w:w="15" w:type="dxa"/>
              <w:right w:w="15" w:type="dxa"/>
            </w:tcMar>
            <w:vAlign w:val="center"/>
            <w:hideMark/>
          </w:tcPr>
          <w:p w14:paraId="5E4E0E3E" w14:textId="77777777" w:rsidR="000B4E1D" w:rsidRDefault="000B4E1D" w:rsidP="00722087">
            <w:pPr>
              <w:jc w:val="center"/>
            </w:pPr>
            <w:r>
              <w:t>Well-being</w:t>
            </w:r>
          </w:p>
        </w:tc>
        <w:tc>
          <w:tcPr>
            <w:tcW w:w="1152" w:type="dxa"/>
            <w:tcMar>
              <w:top w:w="15" w:type="dxa"/>
              <w:left w:w="15" w:type="dxa"/>
              <w:bottom w:w="15" w:type="dxa"/>
              <w:right w:w="15" w:type="dxa"/>
            </w:tcMar>
            <w:vAlign w:val="center"/>
            <w:hideMark/>
          </w:tcPr>
          <w:p w14:paraId="738554BC" w14:textId="77777777" w:rsidR="000B4E1D" w:rsidRDefault="000B4E1D" w:rsidP="00722087">
            <w:pPr>
              <w:jc w:val="center"/>
            </w:pPr>
            <w:r>
              <w:t xml:space="preserve">Group </w:t>
            </w:r>
          </w:p>
          <w:p w14:paraId="5D10A5EF" w14:textId="77777777" w:rsidR="000B4E1D" w:rsidRDefault="000B4E1D" w:rsidP="00722087">
            <w:pPr>
              <w:jc w:val="center"/>
            </w:pPr>
            <w:r>
              <w:t>attitudes</w:t>
            </w:r>
          </w:p>
        </w:tc>
        <w:tc>
          <w:tcPr>
            <w:tcW w:w="1152" w:type="dxa"/>
            <w:tcMar>
              <w:top w:w="15" w:type="dxa"/>
              <w:left w:w="15" w:type="dxa"/>
              <w:bottom w:w="15" w:type="dxa"/>
              <w:right w:w="15" w:type="dxa"/>
            </w:tcMar>
            <w:vAlign w:val="center"/>
            <w:hideMark/>
          </w:tcPr>
          <w:p w14:paraId="62BAA28E" w14:textId="77777777" w:rsidR="000B4E1D" w:rsidRDefault="000B4E1D" w:rsidP="00722087">
            <w:pPr>
              <w:jc w:val="center"/>
            </w:pPr>
            <w:r>
              <w:t>Loneliness</w:t>
            </w:r>
          </w:p>
        </w:tc>
        <w:tc>
          <w:tcPr>
            <w:tcW w:w="1152" w:type="dxa"/>
            <w:tcMar>
              <w:top w:w="15" w:type="dxa"/>
              <w:left w:w="15" w:type="dxa"/>
              <w:bottom w:w="15" w:type="dxa"/>
              <w:right w:w="15" w:type="dxa"/>
            </w:tcMar>
            <w:vAlign w:val="center"/>
            <w:hideMark/>
          </w:tcPr>
          <w:p w14:paraId="2CFB0E88" w14:textId="77777777" w:rsidR="000B4E1D" w:rsidRDefault="000B4E1D" w:rsidP="00722087">
            <w:pPr>
              <w:jc w:val="center"/>
            </w:pPr>
            <w:r>
              <w:t xml:space="preserve">Perceived </w:t>
            </w:r>
          </w:p>
          <w:p w14:paraId="3669554B" w14:textId="77777777" w:rsidR="000B4E1D" w:rsidRDefault="000B4E1D" w:rsidP="00722087">
            <w:pPr>
              <w:jc w:val="center"/>
            </w:pPr>
            <w:r>
              <w:t>respect</w:t>
            </w:r>
          </w:p>
        </w:tc>
      </w:tr>
      <w:tr w:rsidR="000B4E1D" w14:paraId="4ABAF4C8"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6B5C306F" w14:textId="77777777" w:rsidR="000B4E1D" w:rsidRDefault="000B4E1D" w:rsidP="00722087"/>
        </w:tc>
      </w:tr>
      <w:tr w:rsidR="000B4E1D" w14:paraId="46A2657D" w14:textId="77777777" w:rsidTr="00722087">
        <w:trPr>
          <w:tblCellSpacing w:w="15" w:type="dxa"/>
        </w:trPr>
        <w:tc>
          <w:tcPr>
            <w:tcW w:w="0" w:type="auto"/>
            <w:tcMar>
              <w:top w:w="15" w:type="dxa"/>
              <w:left w:w="15" w:type="dxa"/>
              <w:bottom w:w="15" w:type="dxa"/>
              <w:right w:w="15" w:type="dxa"/>
            </w:tcMar>
            <w:vAlign w:val="center"/>
            <w:hideMark/>
          </w:tcPr>
          <w:p w14:paraId="014D8124" w14:textId="77777777" w:rsidR="000B4E1D" w:rsidRDefault="000B4E1D" w:rsidP="00722087">
            <w:r>
              <w:t>Participatory meetings</w:t>
            </w:r>
          </w:p>
        </w:tc>
        <w:tc>
          <w:tcPr>
            <w:tcW w:w="1207" w:type="dxa"/>
            <w:tcMar>
              <w:top w:w="15" w:type="dxa"/>
              <w:left w:w="15" w:type="dxa"/>
              <w:bottom w:w="15" w:type="dxa"/>
              <w:right w:w="15" w:type="dxa"/>
            </w:tcMar>
            <w:vAlign w:val="center"/>
            <w:hideMark/>
          </w:tcPr>
          <w:p w14:paraId="155FE572" w14:textId="77777777" w:rsidR="000B4E1D" w:rsidRDefault="000B4E1D" w:rsidP="00722087">
            <w:pPr>
              <w:jc w:val="center"/>
            </w:pPr>
            <w:r>
              <w:t>0.17</w:t>
            </w:r>
            <w:r>
              <w:rPr>
                <w:vertAlign w:val="superscript"/>
              </w:rPr>
              <w:t>*</w:t>
            </w:r>
          </w:p>
        </w:tc>
        <w:tc>
          <w:tcPr>
            <w:tcW w:w="1152" w:type="dxa"/>
            <w:tcMar>
              <w:top w:w="15" w:type="dxa"/>
              <w:left w:w="15" w:type="dxa"/>
              <w:bottom w:w="15" w:type="dxa"/>
              <w:right w:w="15" w:type="dxa"/>
            </w:tcMar>
            <w:vAlign w:val="center"/>
            <w:hideMark/>
          </w:tcPr>
          <w:p w14:paraId="1AF21611" w14:textId="77777777" w:rsidR="000B4E1D" w:rsidRDefault="000B4E1D" w:rsidP="00722087">
            <w:pPr>
              <w:jc w:val="center"/>
            </w:pPr>
            <w:r>
              <w:t>0.25</w:t>
            </w:r>
            <w:r>
              <w:rPr>
                <w:vertAlign w:val="superscript"/>
              </w:rPr>
              <w:t>***</w:t>
            </w:r>
          </w:p>
        </w:tc>
        <w:tc>
          <w:tcPr>
            <w:tcW w:w="1152" w:type="dxa"/>
            <w:tcMar>
              <w:top w:w="15" w:type="dxa"/>
              <w:left w:w="15" w:type="dxa"/>
              <w:bottom w:w="15" w:type="dxa"/>
              <w:right w:w="15" w:type="dxa"/>
            </w:tcMar>
            <w:vAlign w:val="center"/>
            <w:hideMark/>
          </w:tcPr>
          <w:p w14:paraId="54454C60" w14:textId="77777777" w:rsidR="000B4E1D" w:rsidRDefault="000B4E1D" w:rsidP="00722087">
            <w:pPr>
              <w:jc w:val="center"/>
            </w:pPr>
            <w:r>
              <w:t>0.16</w:t>
            </w:r>
          </w:p>
        </w:tc>
        <w:tc>
          <w:tcPr>
            <w:tcW w:w="1152" w:type="dxa"/>
            <w:tcMar>
              <w:top w:w="15" w:type="dxa"/>
              <w:left w:w="15" w:type="dxa"/>
              <w:bottom w:w="15" w:type="dxa"/>
              <w:right w:w="15" w:type="dxa"/>
            </w:tcMar>
            <w:vAlign w:val="center"/>
            <w:hideMark/>
          </w:tcPr>
          <w:p w14:paraId="018FD7EE" w14:textId="77777777" w:rsidR="000B4E1D" w:rsidRDefault="000B4E1D" w:rsidP="00722087">
            <w:pPr>
              <w:jc w:val="center"/>
            </w:pPr>
            <w:r>
              <w:t>0.14</w:t>
            </w:r>
            <w:r>
              <w:rPr>
                <w:vertAlign w:val="superscript"/>
              </w:rPr>
              <w:t>*</w:t>
            </w:r>
          </w:p>
        </w:tc>
        <w:tc>
          <w:tcPr>
            <w:tcW w:w="1152" w:type="dxa"/>
            <w:tcMar>
              <w:top w:w="15" w:type="dxa"/>
              <w:left w:w="15" w:type="dxa"/>
              <w:bottom w:w="15" w:type="dxa"/>
              <w:right w:w="15" w:type="dxa"/>
            </w:tcMar>
            <w:vAlign w:val="center"/>
            <w:hideMark/>
          </w:tcPr>
          <w:p w14:paraId="065B878D" w14:textId="77777777" w:rsidR="000B4E1D" w:rsidRDefault="000B4E1D" w:rsidP="00722087">
            <w:pPr>
              <w:jc w:val="center"/>
            </w:pPr>
            <w:r>
              <w:t>-0.33</w:t>
            </w:r>
            <w:r>
              <w:rPr>
                <w:vertAlign w:val="superscript"/>
              </w:rPr>
              <w:t>**</w:t>
            </w:r>
          </w:p>
        </w:tc>
        <w:tc>
          <w:tcPr>
            <w:tcW w:w="1152" w:type="dxa"/>
            <w:tcMar>
              <w:top w:w="15" w:type="dxa"/>
              <w:left w:w="15" w:type="dxa"/>
              <w:bottom w:w="15" w:type="dxa"/>
              <w:right w:w="15" w:type="dxa"/>
            </w:tcMar>
            <w:vAlign w:val="center"/>
            <w:hideMark/>
          </w:tcPr>
          <w:p w14:paraId="006BE7A5" w14:textId="77777777" w:rsidR="000B4E1D" w:rsidRDefault="000B4E1D" w:rsidP="00722087">
            <w:pPr>
              <w:jc w:val="center"/>
            </w:pPr>
            <w:r>
              <w:t>0.50</w:t>
            </w:r>
            <w:r>
              <w:rPr>
                <w:vertAlign w:val="superscript"/>
              </w:rPr>
              <w:t>***</w:t>
            </w:r>
          </w:p>
        </w:tc>
      </w:tr>
      <w:tr w:rsidR="000B4E1D" w14:paraId="07D6A0B9" w14:textId="77777777" w:rsidTr="00722087">
        <w:trPr>
          <w:tblCellSpacing w:w="15" w:type="dxa"/>
        </w:trPr>
        <w:tc>
          <w:tcPr>
            <w:tcW w:w="0" w:type="auto"/>
            <w:tcMar>
              <w:top w:w="15" w:type="dxa"/>
              <w:left w:w="15" w:type="dxa"/>
              <w:bottom w:w="15" w:type="dxa"/>
              <w:right w:w="15" w:type="dxa"/>
            </w:tcMar>
            <w:vAlign w:val="center"/>
            <w:hideMark/>
          </w:tcPr>
          <w:p w14:paraId="5F1C3DFC" w14:textId="77777777" w:rsidR="000B4E1D" w:rsidRDefault="000B4E1D" w:rsidP="00722087"/>
        </w:tc>
        <w:tc>
          <w:tcPr>
            <w:tcW w:w="1207" w:type="dxa"/>
            <w:tcMar>
              <w:top w:w="15" w:type="dxa"/>
              <w:left w:w="15" w:type="dxa"/>
              <w:bottom w:w="15" w:type="dxa"/>
              <w:right w:w="15" w:type="dxa"/>
            </w:tcMar>
            <w:vAlign w:val="center"/>
            <w:hideMark/>
          </w:tcPr>
          <w:p w14:paraId="5982CAA8"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09A56E45" w14:textId="77777777" w:rsidR="000B4E1D" w:rsidRDefault="000B4E1D" w:rsidP="00722087">
            <w:pPr>
              <w:jc w:val="center"/>
            </w:pPr>
            <w:r>
              <w:t>(0.06)</w:t>
            </w:r>
          </w:p>
        </w:tc>
        <w:tc>
          <w:tcPr>
            <w:tcW w:w="1152" w:type="dxa"/>
            <w:tcMar>
              <w:top w:w="15" w:type="dxa"/>
              <w:left w:w="15" w:type="dxa"/>
              <w:bottom w:w="15" w:type="dxa"/>
              <w:right w:w="15" w:type="dxa"/>
            </w:tcMar>
            <w:vAlign w:val="center"/>
            <w:hideMark/>
          </w:tcPr>
          <w:p w14:paraId="2A83FB60"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244F4F18"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119A0E8F" w14:textId="77777777" w:rsidR="000B4E1D" w:rsidRDefault="000B4E1D" w:rsidP="00722087">
            <w:pPr>
              <w:jc w:val="center"/>
            </w:pPr>
            <w:r>
              <w:t>(0.10)</w:t>
            </w:r>
          </w:p>
        </w:tc>
        <w:tc>
          <w:tcPr>
            <w:tcW w:w="1152" w:type="dxa"/>
            <w:tcMar>
              <w:top w:w="15" w:type="dxa"/>
              <w:left w:w="15" w:type="dxa"/>
              <w:bottom w:w="15" w:type="dxa"/>
              <w:right w:w="15" w:type="dxa"/>
            </w:tcMar>
            <w:vAlign w:val="center"/>
            <w:hideMark/>
          </w:tcPr>
          <w:p w14:paraId="5E2D3853" w14:textId="77777777" w:rsidR="000B4E1D" w:rsidRDefault="000B4E1D" w:rsidP="00722087">
            <w:pPr>
              <w:jc w:val="center"/>
            </w:pPr>
            <w:r>
              <w:t>(0.13)</w:t>
            </w:r>
          </w:p>
        </w:tc>
      </w:tr>
      <w:tr w:rsidR="000B4E1D" w14:paraId="4D055DC1" w14:textId="77777777" w:rsidTr="00722087">
        <w:trPr>
          <w:tblCellSpacing w:w="15" w:type="dxa"/>
        </w:trPr>
        <w:tc>
          <w:tcPr>
            <w:tcW w:w="0" w:type="auto"/>
            <w:tcMar>
              <w:top w:w="15" w:type="dxa"/>
              <w:left w:w="15" w:type="dxa"/>
              <w:bottom w:w="15" w:type="dxa"/>
              <w:right w:w="15" w:type="dxa"/>
            </w:tcMar>
            <w:vAlign w:val="center"/>
            <w:hideMark/>
          </w:tcPr>
          <w:p w14:paraId="4FE08125" w14:textId="77777777" w:rsidR="000B4E1D" w:rsidRDefault="000B4E1D" w:rsidP="00722087">
            <w:r>
              <w:t>Male</w:t>
            </w:r>
          </w:p>
        </w:tc>
        <w:tc>
          <w:tcPr>
            <w:tcW w:w="1207" w:type="dxa"/>
            <w:tcMar>
              <w:top w:w="15" w:type="dxa"/>
              <w:left w:w="15" w:type="dxa"/>
              <w:bottom w:w="15" w:type="dxa"/>
              <w:right w:w="15" w:type="dxa"/>
            </w:tcMar>
            <w:vAlign w:val="center"/>
            <w:hideMark/>
          </w:tcPr>
          <w:p w14:paraId="72C73B29" w14:textId="77777777" w:rsidR="000B4E1D" w:rsidRDefault="000B4E1D" w:rsidP="00722087">
            <w:pPr>
              <w:jc w:val="center"/>
            </w:pPr>
            <w:r>
              <w:t>-0.37</w:t>
            </w:r>
            <w:r>
              <w:rPr>
                <w:vertAlign w:val="superscript"/>
              </w:rPr>
              <w:t>*</w:t>
            </w:r>
          </w:p>
        </w:tc>
        <w:tc>
          <w:tcPr>
            <w:tcW w:w="1152" w:type="dxa"/>
            <w:tcMar>
              <w:top w:w="15" w:type="dxa"/>
              <w:left w:w="15" w:type="dxa"/>
              <w:bottom w:w="15" w:type="dxa"/>
              <w:right w:w="15" w:type="dxa"/>
            </w:tcMar>
            <w:vAlign w:val="center"/>
            <w:hideMark/>
          </w:tcPr>
          <w:p w14:paraId="6035821D" w14:textId="77777777" w:rsidR="000B4E1D" w:rsidRDefault="000B4E1D" w:rsidP="00722087">
            <w:pPr>
              <w:jc w:val="center"/>
            </w:pPr>
            <w:r>
              <w:t>0.003</w:t>
            </w:r>
          </w:p>
        </w:tc>
        <w:tc>
          <w:tcPr>
            <w:tcW w:w="1152" w:type="dxa"/>
            <w:tcMar>
              <w:top w:w="15" w:type="dxa"/>
              <w:left w:w="15" w:type="dxa"/>
              <w:bottom w:w="15" w:type="dxa"/>
              <w:right w:w="15" w:type="dxa"/>
            </w:tcMar>
            <w:vAlign w:val="center"/>
            <w:hideMark/>
          </w:tcPr>
          <w:p w14:paraId="7FCD73DD" w14:textId="77777777" w:rsidR="000B4E1D" w:rsidRDefault="000B4E1D" w:rsidP="00722087">
            <w:pPr>
              <w:jc w:val="center"/>
            </w:pPr>
            <w:r>
              <w:t>-0.68</w:t>
            </w:r>
            <w:r>
              <w:rPr>
                <w:vertAlign w:val="superscript"/>
              </w:rPr>
              <w:t>***</w:t>
            </w:r>
          </w:p>
        </w:tc>
        <w:tc>
          <w:tcPr>
            <w:tcW w:w="1152" w:type="dxa"/>
            <w:tcMar>
              <w:top w:w="15" w:type="dxa"/>
              <w:left w:w="15" w:type="dxa"/>
              <w:bottom w:w="15" w:type="dxa"/>
              <w:right w:w="15" w:type="dxa"/>
            </w:tcMar>
            <w:vAlign w:val="center"/>
            <w:hideMark/>
          </w:tcPr>
          <w:p w14:paraId="07E2E39E" w14:textId="77777777" w:rsidR="000B4E1D" w:rsidRDefault="000B4E1D" w:rsidP="00722087">
            <w:pPr>
              <w:jc w:val="center"/>
            </w:pPr>
            <w:r>
              <w:t>-0.37</w:t>
            </w:r>
            <w:r>
              <w:rPr>
                <w:vertAlign w:val="superscript"/>
              </w:rPr>
              <w:t>**</w:t>
            </w:r>
          </w:p>
        </w:tc>
        <w:tc>
          <w:tcPr>
            <w:tcW w:w="1152" w:type="dxa"/>
            <w:tcMar>
              <w:top w:w="15" w:type="dxa"/>
              <w:left w:w="15" w:type="dxa"/>
              <w:bottom w:w="15" w:type="dxa"/>
              <w:right w:w="15" w:type="dxa"/>
            </w:tcMar>
            <w:vAlign w:val="center"/>
            <w:hideMark/>
          </w:tcPr>
          <w:p w14:paraId="2642E178" w14:textId="77777777" w:rsidR="000B4E1D" w:rsidRDefault="000B4E1D" w:rsidP="00722087">
            <w:pPr>
              <w:jc w:val="center"/>
            </w:pPr>
            <w:r>
              <w:t>0.24</w:t>
            </w:r>
          </w:p>
        </w:tc>
        <w:tc>
          <w:tcPr>
            <w:tcW w:w="1152" w:type="dxa"/>
            <w:tcMar>
              <w:top w:w="15" w:type="dxa"/>
              <w:left w:w="15" w:type="dxa"/>
              <w:bottom w:w="15" w:type="dxa"/>
              <w:right w:w="15" w:type="dxa"/>
            </w:tcMar>
            <w:vAlign w:val="center"/>
            <w:hideMark/>
          </w:tcPr>
          <w:p w14:paraId="6ED06D7E" w14:textId="77777777" w:rsidR="000B4E1D" w:rsidRDefault="000B4E1D" w:rsidP="00722087">
            <w:pPr>
              <w:jc w:val="center"/>
            </w:pPr>
            <w:r>
              <w:t>-0.65</w:t>
            </w:r>
            <w:r>
              <w:rPr>
                <w:vertAlign w:val="superscript"/>
              </w:rPr>
              <w:t>***</w:t>
            </w:r>
          </w:p>
        </w:tc>
      </w:tr>
      <w:tr w:rsidR="000B4E1D" w14:paraId="15E42E85" w14:textId="77777777" w:rsidTr="00722087">
        <w:trPr>
          <w:tblCellSpacing w:w="15" w:type="dxa"/>
        </w:trPr>
        <w:tc>
          <w:tcPr>
            <w:tcW w:w="0" w:type="auto"/>
            <w:tcMar>
              <w:top w:w="15" w:type="dxa"/>
              <w:left w:w="15" w:type="dxa"/>
              <w:bottom w:w="15" w:type="dxa"/>
              <w:right w:w="15" w:type="dxa"/>
            </w:tcMar>
            <w:vAlign w:val="center"/>
            <w:hideMark/>
          </w:tcPr>
          <w:p w14:paraId="61EA8D01" w14:textId="77777777" w:rsidR="000B4E1D" w:rsidRDefault="000B4E1D" w:rsidP="00722087"/>
        </w:tc>
        <w:tc>
          <w:tcPr>
            <w:tcW w:w="1207" w:type="dxa"/>
            <w:tcMar>
              <w:top w:w="15" w:type="dxa"/>
              <w:left w:w="15" w:type="dxa"/>
              <w:bottom w:w="15" w:type="dxa"/>
              <w:right w:w="15" w:type="dxa"/>
            </w:tcMar>
            <w:vAlign w:val="center"/>
            <w:hideMark/>
          </w:tcPr>
          <w:p w14:paraId="7E303BAC" w14:textId="77777777" w:rsidR="000B4E1D" w:rsidRDefault="000B4E1D" w:rsidP="00722087">
            <w:pPr>
              <w:jc w:val="center"/>
            </w:pPr>
            <w:r>
              <w:t>(0.15)</w:t>
            </w:r>
          </w:p>
        </w:tc>
        <w:tc>
          <w:tcPr>
            <w:tcW w:w="1152" w:type="dxa"/>
            <w:tcMar>
              <w:top w:w="15" w:type="dxa"/>
              <w:left w:w="15" w:type="dxa"/>
              <w:bottom w:w="15" w:type="dxa"/>
              <w:right w:w="15" w:type="dxa"/>
            </w:tcMar>
            <w:vAlign w:val="center"/>
            <w:hideMark/>
          </w:tcPr>
          <w:p w14:paraId="1B6E2D4C" w14:textId="77777777" w:rsidR="000B4E1D" w:rsidRDefault="000B4E1D" w:rsidP="00722087">
            <w:pPr>
              <w:jc w:val="center"/>
            </w:pPr>
            <w:r>
              <w:t>(0.13)</w:t>
            </w:r>
          </w:p>
        </w:tc>
        <w:tc>
          <w:tcPr>
            <w:tcW w:w="1152" w:type="dxa"/>
            <w:tcMar>
              <w:top w:w="15" w:type="dxa"/>
              <w:left w:w="15" w:type="dxa"/>
              <w:bottom w:w="15" w:type="dxa"/>
              <w:right w:w="15" w:type="dxa"/>
            </w:tcMar>
            <w:vAlign w:val="center"/>
            <w:hideMark/>
          </w:tcPr>
          <w:p w14:paraId="6CCC812B" w14:textId="77777777" w:rsidR="000B4E1D" w:rsidRDefault="000B4E1D" w:rsidP="00722087">
            <w:pPr>
              <w:jc w:val="center"/>
            </w:pPr>
            <w:r>
              <w:t>(0.16)</w:t>
            </w:r>
          </w:p>
        </w:tc>
        <w:tc>
          <w:tcPr>
            <w:tcW w:w="1152" w:type="dxa"/>
            <w:tcMar>
              <w:top w:w="15" w:type="dxa"/>
              <w:left w:w="15" w:type="dxa"/>
              <w:bottom w:w="15" w:type="dxa"/>
              <w:right w:w="15" w:type="dxa"/>
            </w:tcMar>
            <w:vAlign w:val="center"/>
            <w:hideMark/>
          </w:tcPr>
          <w:p w14:paraId="7C84302D" w14:textId="77777777" w:rsidR="000B4E1D" w:rsidRDefault="000B4E1D" w:rsidP="00722087">
            <w:pPr>
              <w:jc w:val="center"/>
            </w:pPr>
            <w:r>
              <w:t>(0.12)</w:t>
            </w:r>
          </w:p>
        </w:tc>
        <w:tc>
          <w:tcPr>
            <w:tcW w:w="1152" w:type="dxa"/>
            <w:tcMar>
              <w:top w:w="15" w:type="dxa"/>
              <w:left w:w="15" w:type="dxa"/>
              <w:bottom w:w="15" w:type="dxa"/>
              <w:right w:w="15" w:type="dxa"/>
            </w:tcMar>
            <w:vAlign w:val="center"/>
            <w:hideMark/>
          </w:tcPr>
          <w:p w14:paraId="76391B5E" w14:textId="77777777" w:rsidR="000B4E1D" w:rsidRDefault="000B4E1D" w:rsidP="00722087">
            <w:pPr>
              <w:jc w:val="center"/>
            </w:pPr>
            <w:r>
              <w:t>(0.20)</w:t>
            </w:r>
          </w:p>
        </w:tc>
        <w:tc>
          <w:tcPr>
            <w:tcW w:w="1152" w:type="dxa"/>
            <w:tcMar>
              <w:top w:w="15" w:type="dxa"/>
              <w:left w:w="15" w:type="dxa"/>
              <w:bottom w:w="15" w:type="dxa"/>
              <w:right w:w="15" w:type="dxa"/>
            </w:tcMar>
            <w:vAlign w:val="center"/>
            <w:hideMark/>
          </w:tcPr>
          <w:p w14:paraId="07DBCA15" w14:textId="77777777" w:rsidR="000B4E1D" w:rsidRDefault="000B4E1D" w:rsidP="00722087">
            <w:pPr>
              <w:jc w:val="center"/>
            </w:pPr>
            <w:r>
              <w:t>(0.19)</w:t>
            </w:r>
          </w:p>
        </w:tc>
      </w:tr>
      <w:tr w:rsidR="000B4E1D" w14:paraId="4F8B972B" w14:textId="77777777" w:rsidTr="00722087">
        <w:trPr>
          <w:tblCellSpacing w:w="15" w:type="dxa"/>
        </w:trPr>
        <w:tc>
          <w:tcPr>
            <w:tcW w:w="0" w:type="auto"/>
            <w:tcMar>
              <w:top w:w="15" w:type="dxa"/>
              <w:left w:w="15" w:type="dxa"/>
              <w:bottom w:w="15" w:type="dxa"/>
              <w:right w:w="15" w:type="dxa"/>
            </w:tcMar>
            <w:vAlign w:val="center"/>
            <w:hideMark/>
          </w:tcPr>
          <w:p w14:paraId="6DD96234" w14:textId="77777777" w:rsidR="000B4E1D" w:rsidRDefault="000B4E1D" w:rsidP="00722087">
            <w:r>
              <w:t>Single</w:t>
            </w:r>
          </w:p>
        </w:tc>
        <w:tc>
          <w:tcPr>
            <w:tcW w:w="1207" w:type="dxa"/>
            <w:tcMar>
              <w:top w:w="15" w:type="dxa"/>
              <w:left w:w="15" w:type="dxa"/>
              <w:bottom w:w="15" w:type="dxa"/>
              <w:right w:w="15" w:type="dxa"/>
            </w:tcMar>
            <w:vAlign w:val="center"/>
            <w:hideMark/>
          </w:tcPr>
          <w:p w14:paraId="47996671" w14:textId="77777777" w:rsidR="000B4E1D" w:rsidRDefault="000B4E1D" w:rsidP="00722087">
            <w:pPr>
              <w:jc w:val="center"/>
            </w:pPr>
            <w:r>
              <w:t>-0.10</w:t>
            </w:r>
          </w:p>
        </w:tc>
        <w:tc>
          <w:tcPr>
            <w:tcW w:w="1152" w:type="dxa"/>
            <w:tcMar>
              <w:top w:w="15" w:type="dxa"/>
              <w:left w:w="15" w:type="dxa"/>
              <w:bottom w:w="15" w:type="dxa"/>
              <w:right w:w="15" w:type="dxa"/>
            </w:tcMar>
            <w:vAlign w:val="center"/>
            <w:hideMark/>
          </w:tcPr>
          <w:p w14:paraId="62FBD923" w14:textId="77777777" w:rsidR="000B4E1D" w:rsidRDefault="000B4E1D" w:rsidP="00722087">
            <w:pPr>
              <w:jc w:val="center"/>
            </w:pPr>
            <w:r>
              <w:t>0.15</w:t>
            </w:r>
          </w:p>
        </w:tc>
        <w:tc>
          <w:tcPr>
            <w:tcW w:w="1152" w:type="dxa"/>
            <w:tcMar>
              <w:top w:w="15" w:type="dxa"/>
              <w:left w:w="15" w:type="dxa"/>
              <w:bottom w:w="15" w:type="dxa"/>
              <w:right w:w="15" w:type="dxa"/>
            </w:tcMar>
            <w:vAlign w:val="center"/>
            <w:hideMark/>
          </w:tcPr>
          <w:p w14:paraId="72C5F69E" w14:textId="77777777" w:rsidR="000B4E1D" w:rsidRDefault="000B4E1D" w:rsidP="00722087">
            <w:pPr>
              <w:jc w:val="center"/>
            </w:pPr>
            <w:r>
              <w:t>-0.66</w:t>
            </w:r>
            <w:r>
              <w:rPr>
                <w:vertAlign w:val="superscript"/>
              </w:rPr>
              <w:t>**</w:t>
            </w:r>
          </w:p>
        </w:tc>
        <w:tc>
          <w:tcPr>
            <w:tcW w:w="1152" w:type="dxa"/>
            <w:tcMar>
              <w:top w:w="15" w:type="dxa"/>
              <w:left w:w="15" w:type="dxa"/>
              <w:bottom w:w="15" w:type="dxa"/>
              <w:right w:w="15" w:type="dxa"/>
            </w:tcMar>
            <w:vAlign w:val="center"/>
            <w:hideMark/>
          </w:tcPr>
          <w:p w14:paraId="2F93029C" w14:textId="77777777" w:rsidR="000B4E1D" w:rsidRDefault="000B4E1D" w:rsidP="00722087">
            <w:pPr>
              <w:jc w:val="center"/>
            </w:pPr>
            <w:r>
              <w:t>-0.46</w:t>
            </w:r>
            <w:r>
              <w:rPr>
                <w:vertAlign w:val="superscript"/>
              </w:rPr>
              <w:t>**</w:t>
            </w:r>
          </w:p>
        </w:tc>
        <w:tc>
          <w:tcPr>
            <w:tcW w:w="1152" w:type="dxa"/>
            <w:tcMar>
              <w:top w:w="15" w:type="dxa"/>
              <w:left w:w="15" w:type="dxa"/>
              <w:bottom w:w="15" w:type="dxa"/>
              <w:right w:w="15" w:type="dxa"/>
            </w:tcMar>
            <w:vAlign w:val="center"/>
            <w:hideMark/>
          </w:tcPr>
          <w:p w14:paraId="35D7F436" w14:textId="77777777" w:rsidR="000B4E1D" w:rsidRDefault="000B4E1D" w:rsidP="00722087">
            <w:pPr>
              <w:jc w:val="center"/>
            </w:pPr>
            <w:r>
              <w:t>0.02</w:t>
            </w:r>
          </w:p>
        </w:tc>
        <w:tc>
          <w:tcPr>
            <w:tcW w:w="1152" w:type="dxa"/>
            <w:tcMar>
              <w:top w:w="15" w:type="dxa"/>
              <w:left w:w="15" w:type="dxa"/>
              <w:bottom w:w="15" w:type="dxa"/>
              <w:right w:w="15" w:type="dxa"/>
            </w:tcMar>
            <w:vAlign w:val="center"/>
            <w:hideMark/>
          </w:tcPr>
          <w:p w14:paraId="38C097C8" w14:textId="77777777" w:rsidR="000B4E1D" w:rsidRDefault="000B4E1D" w:rsidP="00722087">
            <w:pPr>
              <w:jc w:val="center"/>
            </w:pPr>
            <w:r>
              <w:t>-0.13</w:t>
            </w:r>
          </w:p>
        </w:tc>
      </w:tr>
      <w:tr w:rsidR="000B4E1D" w14:paraId="328E1827" w14:textId="77777777" w:rsidTr="00722087">
        <w:trPr>
          <w:tblCellSpacing w:w="15" w:type="dxa"/>
        </w:trPr>
        <w:tc>
          <w:tcPr>
            <w:tcW w:w="0" w:type="auto"/>
            <w:tcMar>
              <w:top w:w="15" w:type="dxa"/>
              <w:left w:w="15" w:type="dxa"/>
              <w:bottom w:w="15" w:type="dxa"/>
              <w:right w:w="15" w:type="dxa"/>
            </w:tcMar>
            <w:vAlign w:val="center"/>
            <w:hideMark/>
          </w:tcPr>
          <w:p w14:paraId="39331959" w14:textId="77777777" w:rsidR="000B4E1D" w:rsidRDefault="000B4E1D" w:rsidP="00722087"/>
        </w:tc>
        <w:tc>
          <w:tcPr>
            <w:tcW w:w="1207" w:type="dxa"/>
            <w:tcMar>
              <w:top w:w="15" w:type="dxa"/>
              <w:left w:w="15" w:type="dxa"/>
              <w:bottom w:w="15" w:type="dxa"/>
              <w:right w:w="15" w:type="dxa"/>
            </w:tcMar>
            <w:vAlign w:val="center"/>
            <w:hideMark/>
          </w:tcPr>
          <w:p w14:paraId="7860452B" w14:textId="77777777" w:rsidR="000B4E1D" w:rsidRDefault="000B4E1D" w:rsidP="00722087">
            <w:pPr>
              <w:jc w:val="center"/>
            </w:pPr>
            <w:r>
              <w:t>(0.23)</w:t>
            </w:r>
          </w:p>
        </w:tc>
        <w:tc>
          <w:tcPr>
            <w:tcW w:w="1152" w:type="dxa"/>
            <w:tcMar>
              <w:top w:w="15" w:type="dxa"/>
              <w:left w:w="15" w:type="dxa"/>
              <w:bottom w:w="15" w:type="dxa"/>
              <w:right w:w="15" w:type="dxa"/>
            </w:tcMar>
            <w:vAlign w:val="center"/>
            <w:hideMark/>
          </w:tcPr>
          <w:p w14:paraId="204A7AA9" w14:textId="77777777" w:rsidR="000B4E1D" w:rsidRDefault="000B4E1D" w:rsidP="00722087">
            <w:pPr>
              <w:jc w:val="center"/>
            </w:pPr>
            <w:r>
              <w:t>(0.23)</w:t>
            </w:r>
          </w:p>
        </w:tc>
        <w:tc>
          <w:tcPr>
            <w:tcW w:w="1152" w:type="dxa"/>
            <w:tcMar>
              <w:top w:w="15" w:type="dxa"/>
              <w:left w:w="15" w:type="dxa"/>
              <w:bottom w:w="15" w:type="dxa"/>
              <w:right w:w="15" w:type="dxa"/>
            </w:tcMar>
            <w:vAlign w:val="center"/>
            <w:hideMark/>
          </w:tcPr>
          <w:p w14:paraId="64505892" w14:textId="77777777" w:rsidR="000B4E1D" w:rsidRDefault="000B4E1D" w:rsidP="00722087">
            <w:pPr>
              <w:jc w:val="center"/>
            </w:pPr>
            <w:r>
              <w:t>(0.26)</w:t>
            </w:r>
          </w:p>
        </w:tc>
        <w:tc>
          <w:tcPr>
            <w:tcW w:w="1152" w:type="dxa"/>
            <w:tcMar>
              <w:top w:w="15" w:type="dxa"/>
              <w:left w:w="15" w:type="dxa"/>
              <w:bottom w:w="15" w:type="dxa"/>
              <w:right w:w="15" w:type="dxa"/>
            </w:tcMar>
            <w:vAlign w:val="center"/>
            <w:hideMark/>
          </w:tcPr>
          <w:p w14:paraId="7962B533" w14:textId="77777777" w:rsidR="000B4E1D" w:rsidRDefault="000B4E1D" w:rsidP="00722087">
            <w:pPr>
              <w:jc w:val="center"/>
            </w:pPr>
            <w:r>
              <w:t>(0.17)</w:t>
            </w:r>
          </w:p>
        </w:tc>
        <w:tc>
          <w:tcPr>
            <w:tcW w:w="1152" w:type="dxa"/>
            <w:tcMar>
              <w:top w:w="15" w:type="dxa"/>
              <w:left w:w="15" w:type="dxa"/>
              <w:bottom w:w="15" w:type="dxa"/>
              <w:right w:w="15" w:type="dxa"/>
            </w:tcMar>
            <w:vAlign w:val="center"/>
            <w:hideMark/>
          </w:tcPr>
          <w:p w14:paraId="5ACE4F66" w14:textId="77777777" w:rsidR="000B4E1D" w:rsidRDefault="000B4E1D" w:rsidP="00722087">
            <w:pPr>
              <w:jc w:val="center"/>
            </w:pPr>
            <w:r>
              <w:t>(0.33)</w:t>
            </w:r>
          </w:p>
        </w:tc>
        <w:tc>
          <w:tcPr>
            <w:tcW w:w="1152" w:type="dxa"/>
            <w:tcMar>
              <w:top w:w="15" w:type="dxa"/>
              <w:left w:w="15" w:type="dxa"/>
              <w:bottom w:w="15" w:type="dxa"/>
              <w:right w:w="15" w:type="dxa"/>
            </w:tcMar>
            <w:vAlign w:val="center"/>
            <w:hideMark/>
          </w:tcPr>
          <w:p w14:paraId="37C8EF38" w14:textId="77777777" w:rsidR="000B4E1D" w:rsidRDefault="000B4E1D" w:rsidP="00722087">
            <w:pPr>
              <w:jc w:val="center"/>
            </w:pPr>
            <w:r>
              <w:t>(0.32)</w:t>
            </w:r>
          </w:p>
        </w:tc>
      </w:tr>
      <w:tr w:rsidR="000B4E1D" w14:paraId="1BF9B62F" w14:textId="77777777" w:rsidTr="00722087">
        <w:trPr>
          <w:tblCellSpacing w:w="15" w:type="dxa"/>
        </w:trPr>
        <w:tc>
          <w:tcPr>
            <w:tcW w:w="0" w:type="auto"/>
            <w:tcMar>
              <w:top w:w="15" w:type="dxa"/>
              <w:left w:w="15" w:type="dxa"/>
              <w:bottom w:w="15" w:type="dxa"/>
              <w:right w:w="15" w:type="dxa"/>
            </w:tcMar>
            <w:vAlign w:val="center"/>
            <w:hideMark/>
          </w:tcPr>
          <w:p w14:paraId="10415DB9" w14:textId="77777777" w:rsidR="000B4E1D" w:rsidRDefault="000B4E1D" w:rsidP="00722087">
            <w:r>
              <w:t>Number of children</w:t>
            </w:r>
          </w:p>
        </w:tc>
        <w:tc>
          <w:tcPr>
            <w:tcW w:w="1207" w:type="dxa"/>
            <w:tcMar>
              <w:top w:w="15" w:type="dxa"/>
              <w:left w:w="15" w:type="dxa"/>
              <w:bottom w:w="15" w:type="dxa"/>
              <w:right w:w="15" w:type="dxa"/>
            </w:tcMar>
            <w:vAlign w:val="center"/>
            <w:hideMark/>
          </w:tcPr>
          <w:p w14:paraId="36B5359C" w14:textId="77777777" w:rsidR="000B4E1D" w:rsidRDefault="000B4E1D" w:rsidP="00722087">
            <w:pPr>
              <w:jc w:val="center"/>
            </w:pPr>
            <w:r>
              <w:t>-0.02</w:t>
            </w:r>
          </w:p>
        </w:tc>
        <w:tc>
          <w:tcPr>
            <w:tcW w:w="1152" w:type="dxa"/>
            <w:tcMar>
              <w:top w:w="15" w:type="dxa"/>
              <w:left w:w="15" w:type="dxa"/>
              <w:bottom w:w="15" w:type="dxa"/>
              <w:right w:w="15" w:type="dxa"/>
            </w:tcMar>
            <w:vAlign w:val="center"/>
            <w:hideMark/>
          </w:tcPr>
          <w:p w14:paraId="60D66C60" w14:textId="77777777" w:rsidR="000B4E1D" w:rsidRDefault="000B4E1D" w:rsidP="00722087">
            <w:pPr>
              <w:jc w:val="center"/>
            </w:pPr>
            <w:r>
              <w:t>-0.06</w:t>
            </w:r>
          </w:p>
        </w:tc>
        <w:tc>
          <w:tcPr>
            <w:tcW w:w="1152" w:type="dxa"/>
            <w:tcMar>
              <w:top w:w="15" w:type="dxa"/>
              <w:left w:w="15" w:type="dxa"/>
              <w:bottom w:w="15" w:type="dxa"/>
              <w:right w:w="15" w:type="dxa"/>
            </w:tcMar>
            <w:vAlign w:val="center"/>
            <w:hideMark/>
          </w:tcPr>
          <w:p w14:paraId="1D087C63" w14:textId="77777777" w:rsidR="000B4E1D" w:rsidRDefault="000B4E1D" w:rsidP="00722087">
            <w:pPr>
              <w:jc w:val="center"/>
            </w:pPr>
            <w:r>
              <w:t>0.09</w:t>
            </w:r>
          </w:p>
        </w:tc>
        <w:tc>
          <w:tcPr>
            <w:tcW w:w="1152" w:type="dxa"/>
            <w:tcMar>
              <w:top w:w="15" w:type="dxa"/>
              <w:left w:w="15" w:type="dxa"/>
              <w:bottom w:w="15" w:type="dxa"/>
              <w:right w:w="15" w:type="dxa"/>
            </w:tcMar>
            <w:vAlign w:val="center"/>
            <w:hideMark/>
          </w:tcPr>
          <w:p w14:paraId="6998AFD0"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219DB434"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3A16E91C" w14:textId="77777777" w:rsidR="000B4E1D" w:rsidRDefault="000B4E1D" w:rsidP="00722087">
            <w:pPr>
              <w:jc w:val="center"/>
            </w:pPr>
            <w:r>
              <w:t>0.16</w:t>
            </w:r>
            <w:r>
              <w:rPr>
                <w:vertAlign w:val="superscript"/>
              </w:rPr>
              <w:t>*</w:t>
            </w:r>
          </w:p>
        </w:tc>
      </w:tr>
      <w:tr w:rsidR="000B4E1D" w14:paraId="322366BB" w14:textId="77777777" w:rsidTr="00722087">
        <w:trPr>
          <w:tblCellSpacing w:w="15" w:type="dxa"/>
        </w:trPr>
        <w:tc>
          <w:tcPr>
            <w:tcW w:w="0" w:type="auto"/>
            <w:tcMar>
              <w:top w:w="15" w:type="dxa"/>
              <w:left w:w="15" w:type="dxa"/>
              <w:bottom w:w="15" w:type="dxa"/>
              <w:right w:w="15" w:type="dxa"/>
            </w:tcMar>
            <w:vAlign w:val="center"/>
            <w:hideMark/>
          </w:tcPr>
          <w:p w14:paraId="55CEE8D6" w14:textId="77777777" w:rsidR="000B4E1D" w:rsidRDefault="000B4E1D" w:rsidP="00722087"/>
        </w:tc>
        <w:tc>
          <w:tcPr>
            <w:tcW w:w="1207" w:type="dxa"/>
            <w:tcMar>
              <w:top w:w="15" w:type="dxa"/>
              <w:left w:w="15" w:type="dxa"/>
              <w:bottom w:w="15" w:type="dxa"/>
              <w:right w:w="15" w:type="dxa"/>
            </w:tcMar>
            <w:vAlign w:val="center"/>
            <w:hideMark/>
          </w:tcPr>
          <w:p w14:paraId="7DC749AE" w14:textId="77777777" w:rsidR="000B4E1D" w:rsidRDefault="000B4E1D" w:rsidP="00722087">
            <w:pPr>
              <w:jc w:val="center"/>
            </w:pPr>
            <w:r>
              <w:t>(0.04)</w:t>
            </w:r>
          </w:p>
        </w:tc>
        <w:tc>
          <w:tcPr>
            <w:tcW w:w="1152" w:type="dxa"/>
            <w:tcMar>
              <w:top w:w="15" w:type="dxa"/>
              <w:left w:w="15" w:type="dxa"/>
              <w:bottom w:w="15" w:type="dxa"/>
              <w:right w:w="15" w:type="dxa"/>
            </w:tcMar>
            <w:vAlign w:val="center"/>
            <w:hideMark/>
          </w:tcPr>
          <w:p w14:paraId="6162A6A6"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20A013AF"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381FF133" w14:textId="77777777" w:rsidR="000B4E1D" w:rsidRDefault="000B4E1D" w:rsidP="00722087">
            <w:pPr>
              <w:jc w:val="center"/>
            </w:pPr>
            <w:r>
              <w:t>(0.04)</w:t>
            </w:r>
          </w:p>
        </w:tc>
        <w:tc>
          <w:tcPr>
            <w:tcW w:w="1152" w:type="dxa"/>
            <w:tcMar>
              <w:top w:w="15" w:type="dxa"/>
              <w:left w:w="15" w:type="dxa"/>
              <w:bottom w:w="15" w:type="dxa"/>
              <w:right w:w="15" w:type="dxa"/>
            </w:tcMar>
            <w:vAlign w:val="center"/>
            <w:hideMark/>
          </w:tcPr>
          <w:p w14:paraId="3C74F616"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6E118B8C" w14:textId="77777777" w:rsidR="000B4E1D" w:rsidRDefault="000B4E1D" w:rsidP="00722087">
            <w:pPr>
              <w:jc w:val="center"/>
            </w:pPr>
            <w:r>
              <w:t>(0.08)</w:t>
            </w:r>
          </w:p>
        </w:tc>
      </w:tr>
      <w:tr w:rsidR="000B4E1D" w14:paraId="773A07BC" w14:textId="77777777" w:rsidTr="00722087">
        <w:trPr>
          <w:tblCellSpacing w:w="15" w:type="dxa"/>
        </w:trPr>
        <w:tc>
          <w:tcPr>
            <w:tcW w:w="0" w:type="auto"/>
            <w:tcMar>
              <w:top w:w="15" w:type="dxa"/>
              <w:left w:w="15" w:type="dxa"/>
              <w:bottom w:w="15" w:type="dxa"/>
              <w:right w:w="15" w:type="dxa"/>
            </w:tcMar>
            <w:vAlign w:val="center"/>
            <w:hideMark/>
          </w:tcPr>
          <w:p w14:paraId="1328EAEE" w14:textId="77777777" w:rsidR="000B4E1D" w:rsidRDefault="000B4E1D" w:rsidP="00722087">
            <w:r>
              <w:t>Children in city</w:t>
            </w:r>
          </w:p>
        </w:tc>
        <w:tc>
          <w:tcPr>
            <w:tcW w:w="1207" w:type="dxa"/>
            <w:tcMar>
              <w:top w:w="15" w:type="dxa"/>
              <w:left w:w="15" w:type="dxa"/>
              <w:bottom w:w="15" w:type="dxa"/>
              <w:right w:w="15" w:type="dxa"/>
            </w:tcMar>
            <w:vAlign w:val="center"/>
            <w:hideMark/>
          </w:tcPr>
          <w:p w14:paraId="23C95B85"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7EC8B37C"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749AA8C2" w14:textId="77777777" w:rsidR="000B4E1D" w:rsidRDefault="000B4E1D" w:rsidP="00722087">
            <w:pPr>
              <w:jc w:val="center"/>
            </w:pPr>
            <w:r>
              <w:t>0.34</w:t>
            </w:r>
            <w:r>
              <w:rPr>
                <w:vertAlign w:val="superscript"/>
              </w:rPr>
              <w:t>***</w:t>
            </w:r>
          </w:p>
        </w:tc>
        <w:tc>
          <w:tcPr>
            <w:tcW w:w="1152" w:type="dxa"/>
            <w:tcMar>
              <w:top w:w="15" w:type="dxa"/>
              <w:left w:w="15" w:type="dxa"/>
              <w:bottom w:w="15" w:type="dxa"/>
              <w:right w:w="15" w:type="dxa"/>
            </w:tcMar>
            <w:vAlign w:val="center"/>
            <w:hideMark/>
          </w:tcPr>
          <w:p w14:paraId="6C491F79" w14:textId="77777777" w:rsidR="000B4E1D" w:rsidRDefault="000B4E1D" w:rsidP="00722087">
            <w:pPr>
              <w:jc w:val="center"/>
            </w:pPr>
            <w:r>
              <w:t>0.23</w:t>
            </w:r>
            <w:r>
              <w:rPr>
                <w:vertAlign w:val="superscript"/>
              </w:rPr>
              <w:t>***</w:t>
            </w:r>
          </w:p>
        </w:tc>
        <w:tc>
          <w:tcPr>
            <w:tcW w:w="1152" w:type="dxa"/>
            <w:tcMar>
              <w:top w:w="15" w:type="dxa"/>
              <w:left w:w="15" w:type="dxa"/>
              <w:bottom w:w="15" w:type="dxa"/>
              <w:right w:w="15" w:type="dxa"/>
            </w:tcMar>
            <w:vAlign w:val="center"/>
            <w:hideMark/>
          </w:tcPr>
          <w:p w14:paraId="4C494EAE" w14:textId="77777777" w:rsidR="000B4E1D" w:rsidRDefault="000B4E1D" w:rsidP="00722087">
            <w:pPr>
              <w:jc w:val="center"/>
            </w:pPr>
            <w:r>
              <w:t>-0.21</w:t>
            </w:r>
          </w:p>
        </w:tc>
        <w:tc>
          <w:tcPr>
            <w:tcW w:w="1152" w:type="dxa"/>
            <w:tcMar>
              <w:top w:w="15" w:type="dxa"/>
              <w:left w:w="15" w:type="dxa"/>
              <w:bottom w:w="15" w:type="dxa"/>
              <w:right w:w="15" w:type="dxa"/>
            </w:tcMar>
            <w:vAlign w:val="center"/>
            <w:hideMark/>
          </w:tcPr>
          <w:p w14:paraId="335C4E71" w14:textId="77777777" w:rsidR="000B4E1D" w:rsidRDefault="000B4E1D" w:rsidP="00722087">
            <w:pPr>
              <w:jc w:val="center"/>
            </w:pPr>
            <w:r>
              <w:t>0.29</w:t>
            </w:r>
            <w:r>
              <w:rPr>
                <w:vertAlign w:val="superscript"/>
              </w:rPr>
              <w:t>*</w:t>
            </w:r>
          </w:p>
        </w:tc>
      </w:tr>
      <w:tr w:rsidR="000B4E1D" w14:paraId="3C6FA618" w14:textId="77777777" w:rsidTr="00722087">
        <w:trPr>
          <w:tblCellSpacing w:w="15" w:type="dxa"/>
        </w:trPr>
        <w:tc>
          <w:tcPr>
            <w:tcW w:w="0" w:type="auto"/>
            <w:tcMar>
              <w:top w:w="15" w:type="dxa"/>
              <w:left w:w="15" w:type="dxa"/>
              <w:bottom w:w="15" w:type="dxa"/>
              <w:right w:w="15" w:type="dxa"/>
            </w:tcMar>
            <w:vAlign w:val="center"/>
            <w:hideMark/>
          </w:tcPr>
          <w:p w14:paraId="0847AA77" w14:textId="77777777" w:rsidR="000B4E1D" w:rsidRDefault="000B4E1D" w:rsidP="00722087"/>
        </w:tc>
        <w:tc>
          <w:tcPr>
            <w:tcW w:w="1207" w:type="dxa"/>
            <w:tcMar>
              <w:top w:w="15" w:type="dxa"/>
              <w:left w:w="15" w:type="dxa"/>
              <w:bottom w:w="15" w:type="dxa"/>
              <w:right w:w="15" w:type="dxa"/>
            </w:tcMar>
            <w:vAlign w:val="center"/>
            <w:hideMark/>
          </w:tcPr>
          <w:p w14:paraId="406351C0" w14:textId="77777777" w:rsidR="000B4E1D" w:rsidRDefault="000B4E1D" w:rsidP="00722087">
            <w:pPr>
              <w:jc w:val="center"/>
            </w:pPr>
            <w:r>
              <w:t>(0.09)</w:t>
            </w:r>
          </w:p>
        </w:tc>
        <w:tc>
          <w:tcPr>
            <w:tcW w:w="1152" w:type="dxa"/>
            <w:tcMar>
              <w:top w:w="15" w:type="dxa"/>
              <w:left w:w="15" w:type="dxa"/>
              <w:bottom w:w="15" w:type="dxa"/>
              <w:right w:w="15" w:type="dxa"/>
            </w:tcMar>
            <w:vAlign w:val="center"/>
            <w:hideMark/>
          </w:tcPr>
          <w:p w14:paraId="3D440745"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75D7B7B5" w14:textId="77777777" w:rsidR="000B4E1D" w:rsidRDefault="000B4E1D" w:rsidP="00722087">
            <w:pPr>
              <w:jc w:val="center"/>
            </w:pPr>
            <w:r>
              <w:t>(0.09)</w:t>
            </w:r>
          </w:p>
        </w:tc>
        <w:tc>
          <w:tcPr>
            <w:tcW w:w="1152" w:type="dxa"/>
            <w:tcMar>
              <w:top w:w="15" w:type="dxa"/>
              <w:left w:w="15" w:type="dxa"/>
              <w:bottom w:w="15" w:type="dxa"/>
              <w:right w:w="15" w:type="dxa"/>
            </w:tcMar>
            <w:vAlign w:val="center"/>
            <w:hideMark/>
          </w:tcPr>
          <w:p w14:paraId="6FAF8C31"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3CA2344E" w14:textId="77777777" w:rsidR="000B4E1D" w:rsidRDefault="000B4E1D" w:rsidP="00722087">
            <w:pPr>
              <w:jc w:val="center"/>
            </w:pPr>
            <w:r>
              <w:t>(0.14)</w:t>
            </w:r>
          </w:p>
        </w:tc>
        <w:tc>
          <w:tcPr>
            <w:tcW w:w="1152" w:type="dxa"/>
            <w:tcMar>
              <w:top w:w="15" w:type="dxa"/>
              <w:left w:w="15" w:type="dxa"/>
              <w:bottom w:w="15" w:type="dxa"/>
              <w:right w:w="15" w:type="dxa"/>
            </w:tcMar>
            <w:vAlign w:val="center"/>
            <w:hideMark/>
          </w:tcPr>
          <w:p w14:paraId="35BD5B98" w14:textId="77777777" w:rsidR="000B4E1D" w:rsidRDefault="000B4E1D" w:rsidP="00722087">
            <w:pPr>
              <w:jc w:val="center"/>
            </w:pPr>
            <w:r>
              <w:t>(0.12)</w:t>
            </w:r>
          </w:p>
        </w:tc>
      </w:tr>
      <w:tr w:rsidR="000B4E1D" w14:paraId="0AC8C2C0" w14:textId="77777777" w:rsidTr="00722087">
        <w:trPr>
          <w:tblCellSpacing w:w="15" w:type="dxa"/>
        </w:trPr>
        <w:tc>
          <w:tcPr>
            <w:tcW w:w="0" w:type="auto"/>
            <w:tcMar>
              <w:top w:w="15" w:type="dxa"/>
              <w:left w:w="15" w:type="dxa"/>
              <w:bottom w:w="15" w:type="dxa"/>
              <w:right w:w="15" w:type="dxa"/>
            </w:tcMar>
            <w:vAlign w:val="center"/>
            <w:hideMark/>
          </w:tcPr>
          <w:p w14:paraId="2243B253" w14:textId="77777777" w:rsidR="000B4E1D" w:rsidRDefault="000B4E1D" w:rsidP="00722087">
            <w:r>
              <w:t>Country origin</w:t>
            </w:r>
          </w:p>
        </w:tc>
        <w:tc>
          <w:tcPr>
            <w:tcW w:w="1207" w:type="dxa"/>
            <w:tcMar>
              <w:top w:w="15" w:type="dxa"/>
              <w:left w:w="15" w:type="dxa"/>
              <w:bottom w:w="15" w:type="dxa"/>
              <w:right w:w="15" w:type="dxa"/>
            </w:tcMar>
            <w:vAlign w:val="center"/>
            <w:hideMark/>
          </w:tcPr>
          <w:p w14:paraId="1A1CD832" w14:textId="77777777" w:rsidR="000B4E1D" w:rsidRDefault="000B4E1D" w:rsidP="00722087">
            <w:pPr>
              <w:jc w:val="center"/>
            </w:pPr>
            <w:r>
              <w:t>-0.01</w:t>
            </w:r>
          </w:p>
        </w:tc>
        <w:tc>
          <w:tcPr>
            <w:tcW w:w="1152" w:type="dxa"/>
            <w:tcMar>
              <w:top w:w="15" w:type="dxa"/>
              <w:left w:w="15" w:type="dxa"/>
              <w:bottom w:w="15" w:type="dxa"/>
              <w:right w:w="15" w:type="dxa"/>
            </w:tcMar>
            <w:vAlign w:val="center"/>
            <w:hideMark/>
          </w:tcPr>
          <w:p w14:paraId="5F9EB8EC" w14:textId="77777777" w:rsidR="000B4E1D" w:rsidRDefault="000B4E1D" w:rsidP="00722087">
            <w:pPr>
              <w:jc w:val="center"/>
            </w:pPr>
            <w:r>
              <w:t>-0.15</w:t>
            </w:r>
          </w:p>
        </w:tc>
        <w:tc>
          <w:tcPr>
            <w:tcW w:w="1152" w:type="dxa"/>
            <w:tcMar>
              <w:top w:w="15" w:type="dxa"/>
              <w:left w:w="15" w:type="dxa"/>
              <w:bottom w:w="15" w:type="dxa"/>
              <w:right w:w="15" w:type="dxa"/>
            </w:tcMar>
            <w:vAlign w:val="center"/>
            <w:hideMark/>
          </w:tcPr>
          <w:p w14:paraId="67292FDE" w14:textId="77777777" w:rsidR="000B4E1D" w:rsidRDefault="000B4E1D" w:rsidP="00722087">
            <w:pPr>
              <w:jc w:val="center"/>
            </w:pPr>
            <w:r>
              <w:t>0.23</w:t>
            </w:r>
          </w:p>
        </w:tc>
        <w:tc>
          <w:tcPr>
            <w:tcW w:w="1152" w:type="dxa"/>
            <w:tcMar>
              <w:top w:w="15" w:type="dxa"/>
              <w:left w:w="15" w:type="dxa"/>
              <w:bottom w:w="15" w:type="dxa"/>
              <w:right w:w="15" w:type="dxa"/>
            </w:tcMar>
            <w:vAlign w:val="center"/>
            <w:hideMark/>
          </w:tcPr>
          <w:p w14:paraId="321E3456" w14:textId="77777777" w:rsidR="000B4E1D" w:rsidRDefault="000B4E1D" w:rsidP="00722087">
            <w:pPr>
              <w:jc w:val="center"/>
            </w:pPr>
            <w:r>
              <w:t>0.11</w:t>
            </w:r>
          </w:p>
        </w:tc>
        <w:tc>
          <w:tcPr>
            <w:tcW w:w="1152" w:type="dxa"/>
            <w:tcMar>
              <w:top w:w="15" w:type="dxa"/>
              <w:left w:w="15" w:type="dxa"/>
              <w:bottom w:w="15" w:type="dxa"/>
              <w:right w:w="15" w:type="dxa"/>
            </w:tcMar>
            <w:vAlign w:val="center"/>
            <w:hideMark/>
          </w:tcPr>
          <w:p w14:paraId="4BCA952B" w14:textId="77777777" w:rsidR="000B4E1D" w:rsidRDefault="000B4E1D" w:rsidP="00722087">
            <w:pPr>
              <w:jc w:val="center"/>
            </w:pPr>
            <w:r>
              <w:t>-0.30</w:t>
            </w:r>
          </w:p>
        </w:tc>
        <w:tc>
          <w:tcPr>
            <w:tcW w:w="1152" w:type="dxa"/>
            <w:tcMar>
              <w:top w:w="15" w:type="dxa"/>
              <w:left w:w="15" w:type="dxa"/>
              <w:bottom w:w="15" w:type="dxa"/>
              <w:right w:w="15" w:type="dxa"/>
            </w:tcMar>
            <w:vAlign w:val="center"/>
            <w:hideMark/>
          </w:tcPr>
          <w:p w14:paraId="35C968DD" w14:textId="77777777" w:rsidR="000B4E1D" w:rsidRDefault="000B4E1D" w:rsidP="00722087">
            <w:pPr>
              <w:jc w:val="center"/>
            </w:pPr>
            <w:r>
              <w:t>0.33</w:t>
            </w:r>
          </w:p>
        </w:tc>
      </w:tr>
      <w:tr w:rsidR="000B4E1D" w14:paraId="183A038D" w14:textId="77777777" w:rsidTr="00722087">
        <w:trPr>
          <w:tblCellSpacing w:w="15" w:type="dxa"/>
        </w:trPr>
        <w:tc>
          <w:tcPr>
            <w:tcW w:w="0" w:type="auto"/>
            <w:tcMar>
              <w:top w:w="15" w:type="dxa"/>
              <w:left w:w="15" w:type="dxa"/>
              <w:bottom w:w="15" w:type="dxa"/>
              <w:right w:w="15" w:type="dxa"/>
            </w:tcMar>
            <w:vAlign w:val="center"/>
            <w:hideMark/>
          </w:tcPr>
          <w:p w14:paraId="52E3F8C5" w14:textId="77777777" w:rsidR="000B4E1D" w:rsidRDefault="000B4E1D" w:rsidP="00722087"/>
        </w:tc>
        <w:tc>
          <w:tcPr>
            <w:tcW w:w="1207" w:type="dxa"/>
            <w:tcMar>
              <w:top w:w="15" w:type="dxa"/>
              <w:left w:w="15" w:type="dxa"/>
              <w:bottom w:w="15" w:type="dxa"/>
              <w:right w:w="15" w:type="dxa"/>
            </w:tcMar>
            <w:vAlign w:val="center"/>
            <w:hideMark/>
          </w:tcPr>
          <w:p w14:paraId="0ECB802D" w14:textId="77777777" w:rsidR="000B4E1D" w:rsidRDefault="000B4E1D" w:rsidP="00722087">
            <w:pPr>
              <w:jc w:val="center"/>
            </w:pPr>
            <w:r>
              <w:t>(0.21)</w:t>
            </w:r>
          </w:p>
        </w:tc>
        <w:tc>
          <w:tcPr>
            <w:tcW w:w="1152" w:type="dxa"/>
            <w:tcMar>
              <w:top w:w="15" w:type="dxa"/>
              <w:left w:w="15" w:type="dxa"/>
              <w:bottom w:w="15" w:type="dxa"/>
              <w:right w:w="15" w:type="dxa"/>
            </w:tcMar>
            <w:vAlign w:val="center"/>
            <w:hideMark/>
          </w:tcPr>
          <w:p w14:paraId="3000F353" w14:textId="77777777" w:rsidR="000B4E1D" w:rsidRDefault="000B4E1D" w:rsidP="00722087">
            <w:pPr>
              <w:jc w:val="center"/>
            </w:pPr>
            <w:r>
              <w:t>(0.19)</w:t>
            </w:r>
          </w:p>
        </w:tc>
        <w:tc>
          <w:tcPr>
            <w:tcW w:w="1152" w:type="dxa"/>
            <w:tcMar>
              <w:top w:w="15" w:type="dxa"/>
              <w:left w:w="15" w:type="dxa"/>
              <w:bottom w:w="15" w:type="dxa"/>
              <w:right w:w="15" w:type="dxa"/>
            </w:tcMar>
            <w:vAlign w:val="center"/>
            <w:hideMark/>
          </w:tcPr>
          <w:p w14:paraId="2F837ABD" w14:textId="77777777" w:rsidR="000B4E1D" w:rsidRDefault="000B4E1D" w:rsidP="00722087">
            <w:pPr>
              <w:jc w:val="center"/>
            </w:pPr>
            <w:r>
              <w:t>(0.22)</w:t>
            </w:r>
          </w:p>
        </w:tc>
        <w:tc>
          <w:tcPr>
            <w:tcW w:w="1152" w:type="dxa"/>
            <w:tcMar>
              <w:top w:w="15" w:type="dxa"/>
              <w:left w:w="15" w:type="dxa"/>
              <w:bottom w:w="15" w:type="dxa"/>
              <w:right w:w="15" w:type="dxa"/>
            </w:tcMar>
            <w:vAlign w:val="center"/>
            <w:hideMark/>
          </w:tcPr>
          <w:p w14:paraId="6208785A" w14:textId="77777777" w:rsidR="000B4E1D" w:rsidRDefault="000B4E1D" w:rsidP="00722087">
            <w:pPr>
              <w:jc w:val="center"/>
            </w:pPr>
            <w:r>
              <w:t>(0.11)</w:t>
            </w:r>
          </w:p>
        </w:tc>
        <w:tc>
          <w:tcPr>
            <w:tcW w:w="1152" w:type="dxa"/>
            <w:tcMar>
              <w:top w:w="15" w:type="dxa"/>
              <w:left w:w="15" w:type="dxa"/>
              <w:bottom w:w="15" w:type="dxa"/>
              <w:right w:w="15" w:type="dxa"/>
            </w:tcMar>
            <w:vAlign w:val="center"/>
            <w:hideMark/>
          </w:tcPr>
          <w:p w14:paraId="79FE10C6" w14:textId="77777777" w:rsidR="000B4E1D" w:rsidRDefault="000B4E1D" w:rsidP="00722087">
            <w:pPr>
              <w:jc w:val="center"/>
            </w:pPr>
            <w:r>
              <w:t>(0.32)</w:t>
            </w:r>
          </w:p>
        </w:tc>
        <w:tc>
          <w:tcPr>
            <w:tcW w:w="1152" w:type="dxa"/>
            <w:tcMar>
              <w:top w:w="15" w:type="dxa"/>
              <w:left w:w="15" w:type="dxa"/>
              <w:bottom w:w="15" w:type="dxa"/>
              <w:right w:w="15" w:type="dxa"/>
            </w:tcMar>
            <w:vAlign w:val="center"/>
            <w:hideMark/>
          </w:tcPr>
          <w:p w14:paraId="22D67457" w14:textId="77777777" w:rsidR="000B4E1D" w:rsidRDefault="000B4E1D" w:rsidP="00722087">
            <w:pPr>
              <w:jc w:val="center"/>
            </w:pPr>
            <w:r>
              <w:t>(0.27)</w:t>
            </w:r>
          </w:p>
        </w:tc>
      </w:tr>
      <w:tr w:rsidR="000B4E1D" w14:paraId="15E145D7" w14:textId="77777777" w:rsidTr="00722087">
        <w:trPr>
          <w:tblCellSpacing w:w="15" w:type="dxa"/>
        </w:trPr>
        <w:tc>
          <w:tcPr>
            <w:tcW w:w="0" w:type="auto"/>
            <w:tcMar>
              <w:top w:w="15" w:type="dxa"/>
              <w:left w:w="15" w:type="dxa"/>
              <w:bottom w:w="15" w:type="dxa"/>
              <w:right w:w="15" w:type="dxa"/>
            </w:tcMar>
            <w:vAlign w:val="center"/>
            <w:hideMark/>
          </w:tcPr>
          <w:p w14:paraId="04A6F8D1" w14:textId="77777777" w:rsidR="000B4E1D" w:rsidRDefault="000B4E1D" w:rsidP="00722087">
            <w:r>
              <w:t>Departmental fixed effects</w:t>
            </w:r>
          </w:p>
        </w:tc>
        <w:tc>
          <w:tcPr>
            <w:tcW w:w="1207" w:type="dxa"/>
            <w:tcMar>
              <w:top w:w="15" w:type="dxa"/>
              <w:left w:w="15" w:type="dxa"/>
              <w:bottom w:w="15" w:type="dxa"/>
              <w:right w:w="15" w:type="dxa"/>
            </w:tcMar>
            <w:vAlign w:val="center"/>
            <w:hideMark/>
          </w:tcPr>
          <w:p w14:paraId="14A40D12"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74962648"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3F478195"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3542FA7C"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65903A37"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691641A5" w14:textId="77777777" w:rsidR="000B4E1D" w:rsidRDefault="000B4E1D" w:rsidP="00722087">
            <w:pPr>
              <w:jc w:val="center"/>
            </w:pPr>
            <w:r>
              <w:t>YES</w:t>
            </w:r>
          </w:p>
        </w:tc>
      </w:tr>
      <w:tr w:rsidR="000B4E1D" w14:paraId="2E1FF536" w14:textId="77777777" w:rsidTr="00722087">
        <w:trPr>
          <w:tblCellSpacing w:w="15" w:type="dxa"/>
        </w:trPr>
        <w:tc>
          <w:tcPr>
            <w:tcW w:w="0" w:type="auto"/>
            <w:tcMar>
              <w:top w:w="15" w:type="dxa"/>
              <w:left w:w="15" w:type="dxa"/>
              <w:bottom w:w="15" w:type="dxa"/>
              <w:right w:w="15" w:type="dxa"/>
            </w:tcMar>
            <w:vAlign w:val="center"/>
            <w:hideMark/>
          </w:tcPr>
          <w:p w14:paraId="7E40F5FC" w14:textId="77777777" w:rsidR="000B4E1D" w:rsidRDefault="000B4E1D" w:rsidP="00722087">
            <w:r>
              <w:t>Constant</w:t>
            </w:r>
          </w:p>
        </w:tc>
        <w:tc>
          <w:tcPr>
            <w:tcW w:w="1207" w:type="dxa"/>
            <w:tcMar>
              <w:top w:w="15" w:type="dxa"/>
              <w:left w:w="15" w:type="dxa"/>
              <w:bottom w:w="15" w:type="dxa"/>
              <w:right w:w="15" w:type="dxa"/>
            </w:tcMar>
            <w:vAlign w:val="center"/>
            <w:hideMark/>
          </w:tcPr>
          <w:p w14:paraId="1D29BD2F" w14:textId="77777777" w:rsidR="000B4E1D" w:rsidRDefault="000B4E1D" w:rsidP="00722087">
            <w:pPr>
              <w:jc w:val="center"/>
            </w:pPr>
            <w:r>
              <w:t>4.34</w:t>
            </w:r>
            <w:r>
              <w:rPr>
                <w:vertAlign w:val="superscript"/>
              </w:rPr>
              <w:t>***</w:t>
            </w:r>
          </w:p>
        </w:tc>
        <w:tc>
          <w:tcPr>
            <w:tcW w:w="1152" w:type="dxa"/>
            <w:tcMar>
              <w:top w:w="15" w:type="dxa"/>
              <w:left w:w="15" w:type="dxa"/>
              <w:bottom w:w="15" w:type="dxa"/>
              <w:right w:w="15" w:type="dxa"/>
            </w:tcMar>
            <w:vAlign w:val="center"/>
            <w:hideMark/>
          </w:tcPr>
          <w:p w14:paraId="654B78A2" w14:textId="77777777" w:rsidR="000B4E1D" w:rsidRDefault="000B4E1D" w:rsidP="00722087">
            <w:pPr>
              <w:jc w:val="center"/>
            </w:pPr>
            <w:r>
              <w:t>3.68</w:t>
            </w:r>
            <w:r>
              <w:rPr>
                <w:vertAlign w:val="superscript"/>
              </w:rPr>
              <w:t>***</w:t>
            </w:r>
          </w:p>
        </w:tc>
        <w:tc>
          <w:tcPr>
            <w:tcW w:w="1152" w:type="dxa"/>
            <w:tcMar>
              <w:top w:w="15" w:type="dxa"/>
              <w:left w:w="15" w:type="dxa"/>
              <w:bottom w:w="15" w:type="dxa"/>
              <w:right w:w="15" w:type="dxa"/>
            </w:tcMar>
            <w:vAlign w:val="center"/>
            <w:hideMark/>
          </w:tcPr>
          <w:p w14:paraId="1B5FC069" w14:textId="77777777" w:rsidR="000B4E1D" w:rsidRDefault="000B4E1D" w:rsidP="00722087">
            <w:pPr>
              <w:jc w:val="center"/>
            </w:pPr>
            <w:r>
              <w:t>3.45</w:t>
            </w:r>
            <w:r>
              <w:rPr>
                <w:vertAlign w:val="superscript"/>
              </w:rPr>
              <w:t>***</w:t>
            </w:r>
          </w:p>
        </w:tc>
        <w:tc>
          <w:tcPr>
            <w:tcW w:w="1152" w:type="dxa"/>
            <w:tcMar>
              <w:top w:w="15" w:type="dxa"/>
              <w:left w:w="15" w:type="dxa"/>
              <w:bottom w:w="15" w:type="dxa"/>
              <w:right w:w="15" w:type="dxa"/>
            </w:tcMar>
            <w:vAlign w:val="center"/>
            <w:hideMark/>
          </w:tcPr>
          <w:p w14:paraId="436542A7" w14:textId="77777777" w:rsidR="000B4E1D" w:rsidRDefault="000B4E1D" w:rsidP="00722087">
            <w:pPr>
              <w:jc w:val="center"/>
            </w:pPr>
            <w:r>
              <w:t>4.20</w:t>
            </w:r>
            <w:r>
              <w:rPr>
                <w:vertAlign w:val="superscript"/>
              </w:rPr>
              <w:t>***</w:t>
            </w:r>
          </w:p>
        </w:tc>
        <w:tc>
          <w:tcPr>
            <w:tcW w:w="1152" w:type="dxa"/>
            <w:tcMar>
              <w:top w:w="15" w:type="dxa"/>
              <w:left w:w="15" w:type="dxa"/>
              <w:bottom w:w="15" w:type="dxa"/>
              <w:right w:w="15" w:type="dxa"/>
            </w:tcMar>
            <w:vAlign w:val="center"/>
            <w:hideMark/>
          </w:tcPr>
          <w:p w14:paraId="1EBAD796" w14:textId="77777777" w:rsidR="000B4E1D" w:rsidRDefault="000B4E1D" w:rsidP="00722087">
            <w:pPr>
              <w:jc w:val="center"/>
            </w:pPr>
            <w:r>
              <w:t>3.66</w:t>
            </w:r>
            <w:r>
              <w:rPr>
                <w:vertAlign w:val="superscript"/>
              </w:rPr>
              <w:t>***</w:t>
            </w:r>
          </w:p>
        </w:tc>
        <w:tc>
          <w:tcPr>
            <w:tcW w:w="1152" w:type="dxa"/>
            <w:tcMar>
              <w:top w:w="15" w:type="dxa"/>
              <w:left w:w="15" w:type="dxa"/>
              <w:bottom w:w="15" w:type="dxa"/>
              <w:right w:w="15" w:type="dxa"/>
            </w:tcMar>
            <w:vAlign w:val="center"/>
            <w:hideMark/>
          </w:tcPr>
          <w:p w14:paraId="00ED63F2" w14:textId="77777777" w:rsidR="000B4E1D" w:rsidRDefault="000B4E1D" w:rsidP="00722087">
            <w:pPr>
              <w:jc w:val="center"/>
            </w:pPr>
            <w:r>
              <w:t>2.42</w:t>
            </w:r>
            <w:r>
              <w:rPr>
                <w:vertAlign w:val="superscript"/>
              </w:rPr>
              <w:t>***</w:t>
            </w:r>
          </w:p>
        </w:tc>
      </w:tr>
      <w:tr w:rsidR="000B4E1D" w14:paraId="79689776" w14:textId="77777777" w:rsidTr="00722087">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1B0ED83C" w14:textId="77777777" w:rsidR="000B4E1D" w:rsidRDefault="000B4E1D" w:rsidP="00722087"/>
        </w:tc>
        <w:tc>
          <w:tcPr>
            <w:tcW w:w="1207" w:type="dxa"/>
            <w:tcBorders>
              <w:top w:val="nil"/>
              <w:left w:val="nil"/>
              <w:bottom w:val="single" w:sz="4" w:space="0" w:color="auto"/>
              <w:right w:val="nil"/>
            </w:tcBorders>
            <w:tcMar>
              <w:top w:w="15" w:type="dxa"/>
              <w:left w:w="15" w:type="dxa"/>
              <w:bottom w:w="15" w:type="dxa"/>
              <w:right w:w="15" w:type="dxa"/>
            </w:tcMar>
            <w:vAlign w:val="center"/>
            <w:hideMark/>
          </w:tcPr>
          <w:p w14:paraId="238A3CF1" w14:textId="77777777" w:rsidR="000B4E1D" w:rsidRDefault="000B4E1D" w:rsidP="00722087">
            <w:pPr>
              <w:jc w:val="center"/>
            </w:pPr>
            <w:r>
              <w:t>(0.28)</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0950C228" w14:textId="77777777" w:rsidR="000B4E1D" w:rsidRDefault="000B4E1D" w:rsidP="00722087">
            <w:pPr>
              <w:jc w:val="center"/>
            </w:pPr>
            <w:r>
              <w:t>(0.20)</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7A353721" w14:textId="77777777" w:rsidR="000B4E1D" w:rsidRDefault="000B4E1D" w:rsidP="00722087">
            <w:pPr>
              <w:jc w:val="center"/>
            </w:pPr>
            <w:r>
              <w:t>(0.28)</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6690F731" w14:textId="77777777" w:rsidR="000B4E1D" w:rsidRDefault="000B4E1D" w:rsidP="00722087">
            <w:pPr>
              <w:jc w:val="center"/>
            </w:pPr>
            <w:r>
              <w:t>(0.14)</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62680151" w14:textId="77777777" w:rsidR="000B4E1D" w:rsidRDefault="000B4E1D" w:rsidP="00722087">
            <w:pPr>
              <w:jc w:val="center"/>
            </w:pPr>
            <w:r>
              <w:t>(0.40)</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4B077D8E" w14:textId="77777777" w:rsidR="000B4E1D" w:rsidRDefault="000B4E1D" w:rsidP="00722087">
            <w:pPr>
              <w:jc w:val="center"/>
            </w:pPr>
            <w:r>
              <w:t>(0.34)</w:t>
            </w:r>
          </w:p>
        </w:tc>
      </w:tr>
      <w:tr w:rsidR="000B4E1D" w14:paraId="5F9F0742" w14:textId="77777777" w:rsidTr="00722087">
        <w:trPr>
          <w:tblCellSpacing w:w="15" w:type="dxa"/>
        </w:trPr>
        <w:tc>
          <w:tcPr>
            <w:tcW w:w="0" w:type="auto"/>
            <w:tcMar>
              <w:top w:w="15" w:type="dxa"/>
              <w:left w:w="15" w:type="dxa"/>
              <w:bottom w:w="15" w:type="dxa"/>
              <w:right w:w="15" w:type="dxa"/>
            </w:tcMar>
            <w:vAlign w:val="center"/>
            <w:hideMark/>
          </w:tcPr>
          <w:p w14:paraId="3C8772C4" w14:textId="77777777" w:rsidR="000B4E1D" w:rsidRDefault="000B4E1D" w:rsidP="00722087">
            <w:pPr>
              <w:jc w:val="center"/>
            </w:pPr>
            <w:r>
              <w:rPr>
                <w:i/>
              </w:rPr>
              <w:t xml:space="preserve">N </w:t>
            </w:r>
            <w:r>
              <w:t>(clusters)</w:t>
            </w:r>
          </w:p>
        </w:tc>
        <w:tc>
          <w:tcPr>
            <w:tcW w:w="1207" w:type="dxa"/>
            <w:tcMar>
              <w:top w:w="15" w:type="dxa"/>
              <w:left w:w="15" w:type="dxa"/>
              <w:bottom w:w="15" w:type="dxa"/>
              <w:right w:w="15" w:type="dxa"/>
            </w:tcMar>
            <w:vAlign w:val="center"/>
            <w:hideMark/>
          </w:tcPr>
          <w:p w14:paraId="334AAE6F"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53129B02"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0BD18EE5"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0163A1A4"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663CB7C3"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4262B3F8" w14:textId="77777777" w:rsidR="000B4E1D" w:rsidRDefault="000B4E1D" w:rsidP="00722087">
            <w:pPr>
              <w:jc w:val="center"/>
            </w:pPr>
            <w:r>
              <w:t>65</w:t>
            </w:r>
          </w:p>
        </w:tc>
      </w:tr>
      <w:tr w:rsidR="000B4E1D" w14:paraId="569950A3" w14:textId="77777777" w:rsidTr="00722087">
        <w:trPr>
          <w:tblCellSpacing w:w="15" w:type="dxa"/>
        </w:trPr>
        <w:tc>
          <w:tcPr>
            <w:tcW w:w="0" w:type="auto"/>
            <w:tcMar>
              <w:top w:w="15" w:type="dxa"/>
              <w:left w:w="15" w:type="dxa"/>
              <w:bottom w:w="15" w:type="dxa"/>
              <w:right w:w="15" w:type="dxa"/>
            </w:tcMar>
            <w:vAlign w:val="center"/>
            <w:hideMark/>
          </w:tcPr>
          <w:p w14:paraId="72E66AD5" w14:textId="77777777" w:rsidR="000B4E1D" w:rsidRDefault="000B4E1D" w:rsidP="00722087">
            <w:pPr>
              <w:jc w:val="center"/>
            </w:pPr>
            <w:r>
              <w:rPr>
                <w:i/>
              </w:rPr>
              <w:t xml:space="preserve">N </w:t>
            </w:r>
            <w:r>
              <w:t>(individuals)</w:t>
            </w:r>
          </w:p>
        </w:tc>
        <w:tc>
          <w:tcPr>
            <w:tcW w:w="1207" w:type="dxa"/>
            <w:tcMar>
              <w:top w:w="15" w:type="dxa"/>
              <w:left w:w="15" w:type="dxa"/>
              <w:bottom w:w="15" w:type="dxa"/>
              <w:right w:w="15" w:type="dxa"/>
            </w:tcMar>
            <w:vAlign w:val="center"/>
            <w:hideMark/>
          </w:tcPr>
          <w:p w14:paraId="0C9D50E3" w14:textId="77777777" w:rsidR="000B4E1D" w:rsidRDefault="000B4E1D" w:rsidP="00722087">
            <w:pPr>
              <w:jc w:val="center"/>
            </w:pPr>
            <w:r>
              <w:t>1350</w:t>
            </w:r>
          </w:p>
        </w:tc>
        <w:tc>
          <w:tcPr>
            <w:tcW w:w="1152" w:type="dxa"/>
            <w:tcMar>
              <w:top w:w="15" w:type="dxa"/>
              <w:left w:w="15" w:type="dxa"/>
              <w:bottom w:w="15" w:type="dxa"/>
              <w:right w:w="15" w:type="dxa"/>
            </w:tcMar>
            <w:vAlign w:val="center"/>
            <w:hideMark/>
          </w:tcPr>
          <w:p w14:paraId="0A34D056" w14:textId="77777777" w:rsidR="000B4E1D" w:rsidRDefault="000B4E1D" w:rsidP="00722087">
            <w:pPr>
              <w:jc w:val="center"/>
            </w:pPr>
            <w:r>
              <w:t>1348</w:t>
            </w:r>
          </w:p>
        </w:tc>
        <w:tc>
          <w:tcPr>
            <w:tcW w:w="1152" w:type="dxa"/>
            <w:tcMar>
              <w:top w:w="15" w:type="dxa"/>
              <w:left w:w="15" w:type="dxa"/>
              <w:bottom w:w="15" w:type="dxa"/>
              <w:right w:w="15" w:type="dxa"/>
            </w:tcMar>
            <w:vAlign w:val="center"/>
            <w:hideMark/>
          </w:tcPr>
          <w:p w14:paraId="27292BBD" w14:textId="77777777" w:rsidR="000B4E1D" w:rsidRDefault="000B4E1D" w:rsidP="00722087">
            <w:pPr>
              <w:jc w:val="center"/>
            </w:pPr>
            <w:r>
              <w:t>1350</w:t>
            </w:r>
          </w:p>
        </w:tc>
        <w:tc>
          <w:tcPr>
            <w:tcW w:w="1152" w:type="dxa"/>
            <w:tcMar>
              <w:top w:w="15" w:type="dxa"/>
              <w:left w:w="15" w:type="dxa"/>
              <w:bottom w:w="15" w:type="dxa"/>
              <w:right w:w="15" w:type="dxa"/>
            </w:tcMar>
            <w:vAlign w:val="center"/>
            <w:hideMark/>
          </w:tcPr>
          <w:p w14:paraId="717FC9D9" w14:textId="77777777" w:rsidR="000B4E1D" w:rsidRDefault="000B4E1D" w:rsidP="00722087">
            <w:pPr>
              <w:jc w:val="center"/>
            </w:pPr>
            <w:r>
              <w:t>1351</w:t>
            </w:r>
          </w:p>
        </w:tc>
        <w:tc>
          <w:tcPr>
            <w:tcW w:w="1152" w:type="dxa"/>
            <w:tcMar>
              <w:top w:w="15" w:type="dxa"/>
              <w:left w:w="15" w:type="dxa"/>
              <w:bottom w:w="15" w:type="dxa"/>
              <w:right w:w="15" w:type="dxa"/>
            </w:tcMar>
            <w:vAlign w:val="center"/>
            <w:hideMark/>
          </w:tcPr>
          <w:p w14:paraId="4E6F8204" w14:textId="77777777" w:rsidR="000B4E1D" w:rsidRDefault="000B4E1D" w:rsidP="00722087">
            <w:pPr>
              <w:jc w:val="center"/>
            </w:pPr>
            <w:r>
              <w:t>1339</w:t>
            </w:r>
          </w:p>
        </w:tc>
        <w:tc>
          <w:tcPr>
            <w:tcW w:w="1152" w:type="dxa"/>
            <w:tcMar>
              <w:top w:w="15" w:type="dxa"/>
              <w:left w:w="15" w:type="dxa"/>
              <w:bottom w:w="15" w:type="dxa"/>
              <w:right w:w="15" w:type="dxa"/>
            </w:tcMar>
            <w:vAlign w:val="center"/>
            <w:hideMark/>
          </w:tcPr>
          <w:p w14:paraId="26DBBAC8" w14:textId="77777777" w:rsidR="000B4E1D" w:rsidRDefault="000B4E1D" w:rsidP="00722087">
            <w:pPr>
              <w:jc w:val="center"/>
            </w:pPr>
            <w:r>
              <w:t>1339</w:t>
            </w:r>
          </w:p>
        </w:tc>
      </w:tr>
      <w:tr w:rsidR="000B4E1D" w14:paraId="6A4B3FDE" w14:textId="77777777" w:rsidTr="00722087">
        <w:trPr>
          <w:tblCellSpacing w:w="15" w:type="dxa"/>
        </w:trPr>
        <w:tc>
          <w:tcPr>
            <w:tcW w:w="0" w:type="auto"/>
            <w:tcMar>
              <w:top w:w="15" w:type="dxa"/>
              <w:left w:w="15" w:type="dxa"/>
              <w:bottom w:w="15" w:type="dxa"/>
              <w:right w:w="15" w:type="dxa"/>
            </w:tcMar>
            <w:vAlign w:val="center"/>
            <w:hideMark/>
          </w:tcPr>
          <w:p w14:paraId="52B77014" w14:textId="77777777" w:rsidR="000B4E1D" w:rsidRDefault="000B4E1D" w:rsidP="00722087">
            <w:pPr>
              <w:jc w:val="center"/>
            </w:pPr>
            <w:r>
              <w:t>Control mean estimate</w:t>
            </w:r>
          </w:p>
        </w:tc>
        <w:tc>
          <w:tcPr>
            <w:tcW w:w="1207" w:type="dxa"/>
            <w:tcMar>
              <w:top w:w="15" w:type="dxa"/>
              <w:left w:w="15" w:type="dxa"/>
              <w:bottom w:w="15" w:type="dxa"/>
              <w:right w:w="15" w:type="dxa"/>
            </w:tcMar>
            <w:vAlign w:val="center"/>
            <w:hideMark/>
          </w:tcPr>
          <w:p w14:paraId="62539A90" w14:textId="77777777" w:rsidR="000B4E1D" w:rsidRDefault="000B4E1D" w:rsidP="00722087">
            <w:pPr>
              <w:jc w:val="center"/>
            </w:pPr>
            <w:r>
              <w:t>4.28</w:t>
            </w:r>
          </w:p>
        </w:tc>
        <w:tc>
          <w:tcPr>
            <w:tcW w:w="1152" w:type="dxa"/>
            <w:tcMar>
              <w:top w:w="15" w:type="dxa"/>
              <w:left w:w="15" w:type="dxa"/>
              <w:bottom w:w="15" w:type="dxa"/>
              <w:right w:w="15" w:type="dxa"/>
            </w:tcMar>
            <w:vAlign w:val="center"/>
            <w:hideMark/>
          </w:tcPr>
          <w:p w14:paraId="3C5D6459" w14:textId="77777777" w:rsidR="000B4E1D" w:rsidRDefault="000B4E1D" w:rsidP="00722087">
            <w:pPr>
              <w:jc w:val="center"/>
            </w:pPr>
            <w:r>
              <w:t>3.68</w:t>
            </w:r>
          </w:p>
        </w:tc>
        <w:tc>
          <w:tcPr>
            <w:tcW w:w="1152" w:type="dxa"/>
            <w:tcMar>
              <w:top w:w="15" w:type="dxa"/>
              <w:left w:w="15" w:type="dxa"/>
              <w:bottom w:w="15" w:type="dxa"/>
              <w:right w:w="15" w:type="dxa"/>
            </w:tcMar>
            <w:vAlign w:val="center"/>
            <w:hideMark/>
          </w:tcPr>
          <w:p w14:paraId="65DF8298" w14:textId="77777777" w:rsidR="000B4E1D" w:rsidRDefault="000B4E1D" w:rsidP="00722087">
            <w:pPr>
              <w:jc w:val="center"/>
            </w:pPr>
            <w:r>
              <w:t>3.92</w:t>
            </w:r>
          </w:p>
        </w:tc>
        <w:tc>
          <w:tcPr>
            <w:tcW w:w="1152" w:type="dxa"/>
            <w:tcMar>
              <w:top w:w="15" w:type="dxa"/>
              <w:left w:w="15" w:type="dxa"/>
              <w:bottom w:w="15" w:type="dxa"/>
              <w:right w:w="15" w:type="dxa"/>
            </w:tcMar>
            <w:vAlign w:val="center"/>
            <w:hideMark/>
          </w:tcPr>
          <w:p w14:paraId="4AA2005F" w14:textId="77777777" w:rsidR="000B4E1D" w:rsidRDefault="000B4E1D" w:rsidP="00722087">
            <w:pPr>
              <w:jc w:val="center"/>
            </w:pPr>
            <w:r>
              <w:t>4.54</w:t>
            </w:r>
          </w:p>
        </w:tc>
        <w:tc>
          <w:tcPr>
            <w:tcW w:w="1152" w:type="dxa"/>
            <w:tcMar>
              <w:top w:w="15" w:type="dxa"/>
              <w:left w:w="15" w:type="dxa"/>
              <w:bottom w:w="15" w:type="dxa"/>
              <w:right w:w="15" w:type="dxa"/>
            </w:tcMar>
            <w:vAlign w:val="center"/>
            <w:hideMark/>
          </w:tcPr>
          <w:p w14:paraId="43F51FB8" w14:textId="77777777" w:rsidR="000B4E1D" w:rsidRDefault="000B4E1D" w:rsidP="00722087">
            <w:pPr>
              <w:jc w:val="center"/>
            </w:pPr>
            <w:r>
              <w:t>3.31</w:t>
            </w:r>
          </w:p>
        </w:tc>
        <w:tc>
          <w:tcPr>
            <w:tcW w:w="1152" w:type="dxa"/>
            <w:tcMar>
              <w:top w:w="15" w:type="dxa"/>
              <w:left w:w="15" w:type="dxa"/>
              <w:bottom w:w="15" w:type="dxa"/>
              <w:right w:w="15" w:type="dxa"/>
            </w:tcMar>
            <w:vAlign w:val="center"/>
            <w:hideMark/>
          </w:tcPr>
          <w:p w14:paraId="2DCE9C34" w14:textId="77777777" w:rsidR="000B4E1D" w:rsidRDefault="000B4E1D" w:rsidP="00722087">
            <w:pPr>
              <w:jc w:val="center"/>
            </w:pPr>
            <w:r>
              <w:t>3.11</w:t>
            </w:r>
          </w:p>
        </w:tc>
      </w:tr>
      <w:tr w:rsidR="000B4E1D" w14:paraId="5C32ED4C"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63DE24B4" w14:textId="77777777" w:rsidR="000B4E1D" w:rsidRDefault="000B4E1D" w:rsidP="00722087"/>
        </w:tc>
      </w:tr>
      <w:tr w:rsidR="000B4E1D" w14:paraId="5ECF2A57"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28C669A2" w14:textId="77777777" w:rsidR="000B4E1D" w:rsidRDefault="000B4E1D" w:rsidP="00722087">
            <w:pPr>
              <w:rPr>
                <w:sz w:val="20"/>
                <w:szCs w:val="20"/>
              </w:rPr>
            </w:pPr>
          </w:p>
        </w:tc>
      </w:tr>
      <w:tr w:rsidR="000B4E1D" w14:paraId="27C0860D" w14:textId="77777777" w:rsidTr="00722087">
        <w:trPr>
          <w:tblCellSpacing w:w="15" w:type="dxa"/>
        </w:trPr>
        <w:tc>
          <w:tcPr>
            <w:tcW w:w="0" w:type="auto"/>
            <w:tcMar>
              <w:top w:w="15" w:type="dxa"/>
              <w:left w:w="15" w:type="dxa"/>
              <w:bottom w:w="15" w:type="dxa"/>
              <w:right w:w="15" w:type="dxa"/>
            </w:tcMar>
            <w:vAlign w:val="center"/>
            <w:hideMark/>
          </w:tcPr>
          <w:p w14:paraId="4C98382D" w14:textId="77777777" w:rsidR="000B4E1D" w:rsidRDefault="000B4E1D" w:rsidP="00722087">
            <w:r>
              <w:rPr>
                <w:rStyle w:val="Emphasis"/>
              </w:rPr>
              <w:t>Note:</w:t>
            </w:r>
          </w:p>
        </w:tc>
        <w:tc>
          <w:tcPr>
            <w:tcW w:w="7117" w:type="dxa"/>
            <w:gridSpan w:val="6"/>
            <w:tcMar>
              <w:top w:w="15" w:type="dxa"/>
              <w:left w:w="15" w:type="dxa"/>
              <w:bottom w:w="15" w:type="dxa"/>
              <w:right w:w="15" w:type="dxa"/>
            </w:tcMar>
            <w:vAlign w:val="center"/>
            <w:hideMark/>
          </w:tcPr>
          <w:p w14:paraId="06AFF7C2" w14:textId="77777777" w:rsidR="000B4E1D" w:rsidRDefault="000B4E1D" w:rsidP="00722087">
            <w:pPr>
              <w:jc w:val="right"/>
            </w:pPr>
            <w:r>
              <w:rPr>
                <w:vertAlign w:val="superscript"/>
              </w:rPr>
              <w:t>*</w:t>
            </w:r>
            <w:r>
              <w:t>p&lt;0.05;</w:t>
            </w:r>
            <w:r>
              <w:rPr>
                <w:rStyle w:val="apple-converted-space"/>
              </w:rPr>
              <w:t> </w:t>
            </w:r>
            <w:r>
              <w:rPr>
                <w:vertAlign w:val="superscript"/>
              </w:rPr>
              <w:t>**</w:t>
            </w:r>
            <w:r>
              <w:t>p&lt;0.01;</w:t>
            </w:r>
            <w:r>
              <w:rPr>
                <w:rStyle w:val="apple-converted-space"/>
              </w:rPr>
              <w:t> </w:t>
            </w:r>
            <w:r>
              <w:rPr>
                <w:vertAlign w:val="superscript"/>
              </w:rPr>
              <w:t>***</w:t>
            </w:r>
            <w:r>
              <w:t>p&lt;0.001</w:t>
            </w:r>
          </w:p>
        </w:tc>
      </w:tr>
    </w:tbl>
    <w:p w14:paraId="1FE35985" w14:textId="77777777" w:rsidR="000B4E1D" w:rsidRDefault="000B4E1D" w:rsidP="000B4E1D"/>
    <w:p w14:paraId="6FEE1104" w14:textId="77777777" w:rsidR="000B4E1D" w:rsidRDefault="000B4E1D" w:rsidP="000B4E1D">
      <w:r>
        <w:br w:type="page"/>
      </w:r>
    </w:p>
    <w:p w14:paraId="1D70A542" w14:textId="4A517DDE" w:rsidR="00067FEE" w:rsidRPr="00067FEE" w:rsidRDefault="000B4E1D" w:rsidP="000B4E1D">
      <w:pPr>
        <w:spacing w:line="480" w:lineRule="auto"/>
        <w:rPr>
          <w:b/>
          <w:bCs/>
        </w:rPr>
      </w:pPr>
      <w:r w:rsidRPr="00067FEE">
        <w:rPr>
          <w:b/>
          <w:bCs/>
        </w:rPr>
        <w:lastRenderedPageBreak/>
        <w:t>Table S12</w:t>
      </w:r>
    </w:p>
    <w:p w14:paraId="4398F6FE" w14:textId="146F1C36" w:rsidR="000B4E1D" w:rsidRPr="00995B75" w:rsidRDefault="00067FEE" w:rsidP="000B4E1D">
      <w:pPr>
        <w:rPr>
          <w:i/>
          <w:iCs/>
        </w:rPr>
      </w:pPr>
      <w:r w:rsidRPr="00995B75">
        <w:rPr>
          <w:i/>
          <w:iCs/>
          <w:color w:val="000000" w:themeColor="text1"/>
        </w:rPr>
        <w:t xml:space="preserve">Average </w:t>
      </w:r>
      <w:r w:rsidR="00995B75" w:rsidRPr="00995B75">
        <w:rPr>
          <w:i/>
          <w:iCs/>
          <w:color w:val="000000" w:themeColor="text1"/>
        </w:rPr>
        <w:t>T</w:t>
      </w:r>
      <w:r w:rsidRPr="00995B75">
        <w:rPr>
          <w:i/>
          <w:iCs/>
          <w:color w:val="000000" w:themeColor="text1"/>
        </w:rPr>
        <w:t xml:space="preserve">reatment </w:t>
      </w:r>
      <w:r w:rsidR="00995B75" w:rsidRPr="00995B75">
        <w:rPr>
          <w:i/>
          <w:iCs/>
          <w:color w:val="000000" w:themeColor="text1"/>
        </w:rPr>
        <w:t>E</w:t>
      </w:r>
      <w:r w:rsidRPr="00995B75">
        <w:rPr>
          <w:i/>
          <w:iCs/>
          <w:color w:val="000000" w:themeColor="text1"/>
        </w:rPr>
        <w:t xml:space="preserve">ffects on </w:t>
      </w:r>
      <w:r w:rsidR="00995B75" w:rsidRPr="00995B75">
        <w:rPr>
          <w:i/>
          <w:iCs/>
          <w:color w:val="000000" w:themeColor="text1"/>
        </w:rPr>
        <w:t>A</w:t>
      </w:r>
      <w:r w:rsidRPr="00995B75">
        <w:rPr>
          <w:i/>
          <w:iCs/>
          <w:color w:val="000000" w:themeColor="text1"/>
        </w:rPr>
        <w:t xml:space="preserve">ttitudinal </w:t>
      </w:r>
      <w:r w:rsidR="00995B75" w:rsidRPr="00995B75">
        <w:rPr>
          <w:i/>
          <w:iCs/>
          <w:color w:val="000000" w:themeColor="text1"/>
        </w:rPr>
        <w:t>O</w:t>
      </w:r>
      <w:r w:rsidRPr="00995B75">
        <w:rPr>
          <w:i/>
          <w:iCs/>
          <w:color w:val="000000" w:themeColor="text1"/>
        </w:rPr>
        <w:t xml:space="preserve">utcomes in </w:t>
      </w:r>
      <w:r w:rsidR="00995B75" w:rsidRPr="00995B75">
        <w:rPr>
          <w:i/>
          <w:iCs/>
          <w:color w:val="000000" w:themeColor="text1"/>
        </w:rPr>
        <w:t>S</w:t>
      </w:r>
      <w:r w:rsidRPr="00995B75">
        <w:rPr>
          <w:i/>
          <w:iCs/>
          <w:color w:val="000000" w:themeColor="text1"/>
        </w:rPr>
        <w:t xml:space="preserve">urvey </w:t>
      </w:r>
      <w:r w:rsidR="00995B75" w:rsidRPr="00995B75">
        <w:rPr>
          <w:i/>
          <w:iCs/>
          <w:color w:val="000000" w:themeColor="text1"/>
        </w:rPr>
        <w:t>W</w:t>
      </w:r>
      <w:r w:rsidRPr="00995B75">
        <w:rPr>
          <w:i/>
          <w:iCs/>
          <w:color w:val="000000" w:themeColor="text1"/>
        </w:rPr>
        <w:t xml:space="preserve">ave 2, </w:t>
      </w:r>
      <w:r w:rsidR="00995B75" w:rsidRPr="00995B75">
        <w:rPr>
          <w:i/>
          <w:iCs/>
          <w:color w:val="000000" w:themeColor="text1"/>
        </w:rPr>
        <w:t>M</w:t>
      </w:r>
      <w:r w:rsidRPr="00995B75">
        <w:rPr>
          <w:i/>
          <w:iCs/>
          <w:color w:val="000000" w:themeColor="text1"/>
        </w:rPr>
        <w:t xml:space="preserve">easured </w:t>
      </w:r>
      <w:r w:rsidR="00995B75" w:rsidRPr="00995B75">
        <w:rPr>
          <w:i/>
          <w:iCs/>
          <w:color w:val="000000" w:themeColor="text1"/>
        </w:rPr>
        <w:t>F</w:t>
      </w:r>
      <w:r w:rsidRPr="00995B75">
        <w:rPr>
          <w:i/>
          <w:iCs/>
          <w:color w:val="000000" w:themeColor="text1"/>
        </w:rPr>
        <w:t xml:space="preserve">our </w:t>
      </w:r>
      <w:r w:rsidR="00995B75" w:rsidRPr="00995B75">
        <w:rPr>
          <w:i/>
          <w:iCs/>
          <w:color w:val="000000" w:themeColor="text1"/>
        </w:rPr>
        <w:t>W</w:t>
      </w:r>
      <w:r w:rsidRPr="00995B75">
        <w:rPr>
          <w:i/>
          <w:iCs/>
          <w:color w:val="000000" w:themeColor="text1"/>
        </w:rPr>
        <w:t xml:space="preserve">eeks </w:t>
      </w:r>
      <w:r w:rsidR="00995B75" w:rsidRPr="00995B75">
        <w:rPr>
          <w:i/>
          <w:iCs/>
          <w:color w:val="000000" w:themeColor="text1"/>
        </w:rPr>
        <w:t>A</w:t>
      </w:r>
      <w:r w:rsidRPr="00995B75">
        <w:rPr>
          <w:i/>
          <w:iCs/>
          <w:color w:val="000000" w:themeColor="text1"/>
        </w:rPr>
        <w:t xml:space="preserve">fter the </w:t>
      </w:r>
      <w:r w:rsidR="00995B75" w:rsidRPr="00995B75">
        <w:rPr>
          <w:i/>
          <w:iCs/>
          <w:color w:val="000000" w:themeColor="text1"/>
        </w:rPr>
        <w:t>E</w:t>
      </w:r>
      <w:r w:rsidRPr="00995B75">
        <w:rPr>
          <w:i/>
          <w:iCs/>
          <w:color w:val="000000" w:themeColor="text1"/>
        </w:rPr>
        <w:t>xperiment</w:t>
      </w:r>
    </w:p>
    <w:tbl>
      <w:tblPr>
        <w:tblW w:w="0" w:type="auto"/>
        <w:tblCellSpacing w:w="15" w:type="dxa"/>
        <w:tblLook w:val="04A0" w:firstRow="1" w:lastRow="0" w:firstColumn="1" w:lastColumn="0" w:noHBand="0" w:noVBand="1"/>
      </w:tblPr>
      <w:tblGrid>
        <w:gridCol w:w="2198"/>
        <w:gridCol w:w="1237"/>
        <w:gridCol w:w="1182"/>
        <w:gridCol w:w="1182"/>
        <w:gridCol w:w="1182"/>
        <w:gridCol w:w="1182"/>
        <w:gridCol w:w="1197"/>
      </w:tblGrid>
      <w:tr w:rsidR="000B4E1D" w14:paraId="16ACEA94"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5E484C88" w14:textId="77777777" w:rsidR="000B4E1D" w:rsidRDefault="000B4E1D" w:rsidP="00722087"/>
        </w:tc>
      </w:tr>
      <w:tr w:rsidR="000B4E1D" w14:paraId="7F8C7C25" w14:textId="77777777" w:rsidTr="00722087">
        <w:trPr>
          <w:tblCellSpacing w:w="15" w:type="dxa"/>
        </w:trPr>
        <w:tc>
          <w:tcPr>
            <w:tcW w:w="0" w:type="auto"/>
            <w:tcMar>
              <w:top w:w="15" w:type="dxa"/>
              <w:left w:w="15" w:type="dxa"/>
              <w:bottom w:w="15" w:type="dxa"/>
              <w:right w:w="15" w:type="dxa"/>
            </w:tcMar>
            <w:vAlign w:val="center"/>
            <w:hideMark/>
          </w:tcPr>
          <w:p w14:paraId="02AFFC32" w14:textId="77777777" w:rsidR="000B4E1D" w:rsidRDefault="000B4E1D" w:rsidP="00722087">
            <w:pPr>
              <w:rPr>
                <w:sz w:val="20"/>
                <w:szCs w:val="20"/>
              </w:rPr>
            </w:pPr>
          </w:p>
        </w:tc>
        <w:tc>
          <w:tcPr>
            <w:tcW w:w="7117" w:type="dxa"/>
            <w:gridSpan w:val="6"/>
            <w:tcMar>
              <w:top w:w="15" w:type="dxa"/>
              <w:left w:w="15" w:type="dxa"/>
              <w:bottom w:w="15" w:type="dxa"/>
              <w:right w:w="15" w:type="dxa"/>
            </w:tcMar>
            <w:vAlign w:val="center"/>
            <w:hideMark/>
          </w:tcPr>
          <w:p w14:paraId="346AC821" w14:textId="77777777" w:rsidR="000B4E1D" w:rsidRDefault="000B4E1D" w:rsidP="00722087">
            <w:pPr>
              <w:jc w:val="center"/>
            </w:pPr>
            <w:r>
              <w:rPr>
                <w:rStyle w:val="Emphasis"/>
              </w:rPr>
              <w:t>Dependent variable:</w:t>
            </w:r>
          </w:p>
        </w:tc>
      </w:tr>
      <w:tr w:rsidR="000B4E1D" w14:paraId="22ACE1AF" w14:textId="77777777" w:rsidTr="00722087">
        <w:trPr>
          <w:tblCellSpacing w:w="15" w:type="dxa"/>
        </w:trPr>
        <w:tc>
          <w:tcPr>
            <w:tcW w:w="0" w:type="auto"/>
            <w:tcMar>
              <w:top w:w="15" w:type="dxa"/>
              <w:left w:w="15" w:type="dxa"/>
              <w:bottom w:w="15" w:type="dxa"/>
              <w:right w:w="15" w:type="dxa"/>
            </w:tcMar>
            <w:vAlign w:val="center"/>
            <w:hideMark/>
          </w:tcPr>
          <w:p w14:paraId="4B838656" w14:textId="77777777" w:rsidR="000B4E1D" w:rsidRDefault="000B4E1D" w:rsidP="00722087"/>
        </w:tc>
        <w:tc>
          <w:tcPr>
            <w:tcW w:w="7117" w:type="dxa"/>
            <w:gridSpan w:val="6"/>
            <w:tcBorders>
              <w:top w:val="nil"/>
              <w:left w:val="nil"/>
              <w:bottom w:val="single" w:sz="6" w:space="0" w:color="000000"/>
              <w:right w:val="nil"/>
            </w:tcBorders>
            <w:tcMar>
              <w:top w:w="15" w:type="dxa"/>
              <w:left w:w="15" w:type="dxa"/>
              <w:bottom w:w="15" w:type="dxa"/>
              <w:right w:w="15" w:type="dxa"/>
            </w:tcMar>
            <w:vAlign w:val="center"/>
            <w:hideMark/>
          </w:tcPr>
          <w:p w14:paraId="0FC5647E" w14:textId="77777777" w:rsidR="000B4E1D" w:rsidRDefault="000B4E1D" w:rsidP="00722087">
            <w:pPr>
              <w:rPr>
                <w:sz w:val="20"/>
                <w:szCs w:val="20"/>
              </w:rPr>
            </w:pPr>
          </w:p>
        </w:tc>
      </w:tr>
      <w:tr w:rsidR="000B4E1D" w14:paraId="0C6C2560" w14:textId="77777777" w:rsidTr="00722087">
        <w:trPr>
          <w:tblCellSpacing w:w="15" w:type="dxa"/>
        </w:trPr>
        <w:tc>
          <w:tcPr>
            <w:tcW w:w="0" w:type="auto"/>
            <w:tcMar>
              <w:top w:w="15" w:type="dxa"/>
              <w:left w:w="15" w:type="dxa"/>
              <w:bottom w:w="15" w:type="dxa"/>
              <w:right w:w="15" w:type="dxa"/>
            </w:tcMar>
            <w:vAlign w:val="center"/>
            <w:hideMark/>
          </w:tcPr>
          <w:p w14:paraId="5D5ABAFB" w14:textId="77777777" w:rsidR="000B4E1D" w:rsidRDefault="000B4E1D" w:rsidP="00722087">
            <w:pPr>
              <w:rPr>
                <w:sz w:val="20"/>
                <w:szCs w:val="20"/>
              </w:rPr>
            </w:pPr>
          </w:p>
        </w:tc>
        <w:tc>
          <w:tcPr>
            <w:tcW w:w="7117" w:type="dxa"/>
            <w:gridSpan w:val="6"/>
            <w:tcMar>
              <w:top w:w="15" w:type="dxa"/>
              <w:left w:w="15" w:type="dxa"/>
              <w:bottom w:w="15" w:type="dxa"/>
              <w:right w:w="15" w:type="dxa"/>
            </w:tcMar>
            <w:vAlign w:val="center"/>
            <w:hideMark/>
          </w:tcPr>
          <w:p w14:paraId="7CC4292A" w14:textId="77777777" w:rsidR="000B4E1D" w:rsidRDefault="000B4E1D" w:rsidP="00722087">
            <w:pPr>
              <w:rPr>
                <w:sz w:val="20"/>
                <w:szCs w:val="20"/>
              </w:rPr>
            </w:pPr>
          </w:p>
        </w:tc>
      </w:tr>
      <w:tr w:rsidR="000B4E1D" w14:paraId="543726A0" w14:textId="77777777" w:rsidTr="00722087">
        <w:trPr>
          <w:tblCellSpacing w:w="15" w:type="dxa"/>
        </w:trPr>
        <w:tc>
          <w:tcPr>
            <w:tcW w:w="0" w:type="auto"/>
            <w:tcMar>
              <w:top w:w="15" w:type="dxa"/>
              <w:left w:w="15" w:type="dxa"/>
              <w:bottom w:w="15" w:type="dxa"/>
              <w:right w:w="15" w:type="dxa"/>
            </w:tcMar>
            <w:vAlign w:val="center"/>
            <w:hideMark/>
          </w:tcPr>
          <w:p w14:paraId="2BE283C1" w14:textId="77777777" w:rsidR="000B4E1D" w:rsidRDefault="000B4E1D" w:rsidP="00722087">
            <w:pPr>
              <w:rPr>
                <w:sz w:val="20"/>
                <w:szCs w:val="20"/>
              </w:rPr>
            </w:pPr>
          </w:p>
        </w:tc>
        <w:tc>
          <w:tcPr>
            <w:tcW w:w="3571" w:type="dxa"/>
            <w:gridSpan w:val="3"/>
            <w:tcMar>
              <w:top w:w="15" w:type="dxa"/>
              <w:left w:w="15" w:type="dxa"/>
              <w:bottom w:w="15" w:type="dxa"/>
              <w:right w:w="15" w:type="dxa"/>
            </w:tcMar>
            <w:vAlign w:val="center"/>
            <w:hideMark/>
          </w:tcPr>
          <w:p w14:paraId="2BE55F94" w14:textId="77777777" w:rsidR="000B4E1D" w:rsidRDefault="000B4E1D" w:rsidP="00722087">
            <w:pPr>
              <w:jc w:val="center"/>
            </w:pPr>
            <w:r>
              <w:t>Individual empowerment</w:t>
            </w:r>
          </w:p>
        </w:tc>
        <w:tc>
          <w:tcPr>
            <w:tcW w:w="3516" w:type="dxa"/>
            <w:gridSpan w:val="3"/>
            <w:tcMar>
              <w:top w:w="15" w:type="dxa"/>
              <w:left w:w="15" w:type="dxa"/>
              <w:bottom w:w="15" w:type="dxa"/>
              <w:right w:w="15" w:type="dxa"/>
            </w:tcMar>
            <w:vAlign w:val="center"/>
            <w:hideMark/>
          </w:tcPr>
          <w:p w14:paraId="199069CA" w14:textId="77777777" w:rsidR="000B4E1D" w:rsidRDefault="000B4E1D" w:rsidP="00722087">
            <w:pPr>
              <w:jc w:val="center"/>
            </w:pPr>
            <w:r>
              <w:t>Group empowerment</w:t>
            </w:r>
          </w:p>
        </w:tc>
      </w:tr>
      <w:tr w:rsidR="000B4E1D" w14:paraId="2D072245" w14:textId="77777777" w:rsidTr="00722087">
        <w:trPr>
          <w:tblCellSpacing w:w="15" w:type="dxa"/>
        </w:trPr>
        <w:tc>
          <w:tcPr>
            <w:tcW w:w="0" w:type="auto"/>
            <w:tcMar>
              <w:top w:w="15" w:type="dxa"/>
              <w:left w:w="15" w:type="dxa"/>
              <w:bottom w:w="15" w:type="dxa"/>
              <w:right w:w="15" w:type="dxa"/>
            </w:tcMar>
            <w:vAlign w:val="center"/>
            <w:hideMark/>
          </w:tcPr>
          <w:p w14:paraId="62D1A376" w14:textId="77777777" w:rsidR="000B4E1D" w:rsidRDefault="000B4E1D" w:rsidP="00722087"/>
        </w:tc>
        <w:tc>
          <w:tcPr>
            <w:tcW w:w="1207" w:type="dxa"/>
            <w:tcMar>
              <w:top w:w="15" w:type="dxa"/>
              <w:left w:w="15" w:type="dxa"/>
              <w:bottom w:w="15" w:type="dxa"/>
              <w:right w:w="15" w:type="dxa"/>
            </w:tcMar>
            <w:vAlign w:val="center"/>
            <w:hideMark/>
          </w:tcPr>
          <w:p w14:paraId="1F78CFD1" w14:textId="77777777" w:rsidR="000B4E1D" w:rsidRDefault="000B4E1D" w:rsidP="00722087">
            <w:pPr>
              <w:jc w:val="center"/>
            </w:pPr>
            <w:r>
              <w:t xml:space="preserve">Job </w:t>
            </w:r>
          </w:p>
          <w:p w14:paraId="78C9589E" w14:textId="77777777" w:rsidR="000B4E1D" w:rsidRDefault="000B4E1D" w:rsidP="00722087">
            <w:pPr>
              <w:jc w:val="center"/>
            </w:pPr>
            <w:r>
              <w:t>satisfaction</w:t>
            </w:r>
          </w:p>
        </w:tc>
        <w:tc>
          <w:tcPr>
            <w:tcW w:w="1152" w:type="dxa"/>
            <w:tcMar>
              <w:top w:w="15" w:type="dxa"/>
              <w:left w:w="15" w:type="dxa"/>
              <w:bottom w:w="15" w:type="dxa"/>
              <w:right w:w="15" w:type="dxa"/>
            </w:tcMar>
            <w:vAlign w:val="center"/>
            <w:hideMark/>
          </w:tcPr>
          <w:p w14:paraId="5F59A17A" w14:textId="77777777" w:rsidR="000B4E1D" w:rsidRDefault="000B4E1D" w:rsidP="00722087">
            <w:pPr>
              <w:jc w:val="center"/>
            </w:pPr>
            <w:r>
              <w:t xml:space="preserve">Sense of control </w:t>
            </w:r>
          </w:p>
        </w:tc>
        <w:tc>
          <w:tcPr>
            <w:tcW w:w="1152" w:type="dxa"/>
            <w:tcMar>
              <w:top w:w="15" w:type="dxa"/>
              <w:left w:w="15" w:type="dxa"/>
              <w:bottom w:w="15" w:type="dxa"/>
              <w:right w:w="15" w:type="dxa"/>
            </w:tcMar>
            <w:vAlign w:val="center"/>
            <w:hideMark/>
          </w:tcPr>
          <w:p w14:paraId="0C94BDBC" w14:textId="77777777" w:rsidR="000B4E1D" w:rsidRDefault="000B4E1D" w:rsidP="00722087">
            <w:pPr>
              <w:jc w:val="center"/>
            </w:pPr>
            <w:r>
              <w:t>Well-being</w:t>
            </w:r>
          </w:p>
        </w:tc>
        <w:tc>
          <w:tcPr>
            <w:tcW w:w="1152" w:type="dxa"/>
            <w:tcMar>
              <w:top w:w="15" w:type="dxa"/>
              <w:left w:w="15" w:type="dxa"/>
              <w:bottom w:w="15" w:type="dxa"/>
              <w:right w:w="15" w:type="dxa"/>
            </w:tcMar>
            <w:vAlign w:val="center"/>
            <w:hideMark/>
          </w:tcPr>
          <w:p w14:paraId="413F84CD" w14:textId="77777777" w:rsidR="000B4E1D" w:rsidRDefault="000B4E1D" w:rsidP="00722087">
            <w:pPr>
              <w:jc w:val="center"/>
            </w:pPr>
            <w:r>
              <w:t xml:space="preserve">Group </w:t>
            </w:r>
          </w:p>
          <w:p w14:paraId="3CD68C75" w14:textId="77777777" w:rsidR="000B4E1D" w:rsidRDefault="000B4E1D" w:rsidP="00722087">
            <w:pPr>
              <w:jc w:val="center"/>
            </w:pPr>
            <w:r>
              <w:t>attitudes</w:t>
            </w:r>
          </w:p>
        </w:tc>
        <w:tc>
          <w:tcPr>
            <w:tcW w:w="1152" w:type="dxa"/>
            <w:tcMar>
              <w:top w:w="15" w:type="dxa"/>
              <w:left w:w="15" w:type="dxa"/>
              <w:bottom w:w="15" w:type="dxa"/>
              <w:right w:w="15" w:type="dxa"/>
            </w:tcMar>
            <w:vAlign w:val="center"/>
            <w:hideMark/>
          </w:tcPr>
          <w:p w14:paraId="0DD73222" w14:textId="77777777" w:rsidR="000B4E1D" w:rsidRDefault="000B4E1D" w:rsidP="00722087">
            <w:pPr>
              <w:jc w:val="center"/>
            </w:pPr>
            <w:r>
              <w:t>Loneliness</w:t>
            </w:r>
          </w:p>
        </w:tc>
        <w:tc>
          <w:tcPr>
            <w:tcW w:w="1152" w:type="dxa"/>
            <w:tcMar>
              <w:top w:w="15" w:type="dxa"/>
              <w:left w:w="15" w:type="dxa"/>
              <w:bottom w:w="15" w:type="dxa"/>
              <w:right w:w="15" w:type="dxa"/>
            </w:tcMar>
            <w:vAlign w:val="center"/>
            <w:hideMark/>
          </w:tcPr>
          <w:p w14:paraId="13AAFCB9" w14:textId="77777777" w:rsidR="000B4E1D" w:rsidRDefault="000B4E1D" w:rsidP="00722087">
            <w:pPr>
              <w:jc w:val="center"/>
            </w:pPr>
            <w:r>
              <w:t xml:space="preserve">Perceived </w:t>
            </w:r>
          </w:p>
          <w:p w14:paraId="21AE0BCB" w14:textId="77777777" w:rsidR="000B4E1D" w:rsidRDefault="000B4E1D" w:rsidP="00722087">
            <w:pPr>
              <w:jc w:val="center"/>
            </w:pPr>
            <w:r>
              <w:t>respect</w:t>
            </w:r>
          </w:p>
        </w:tc>
      </w:tr>
      <w:tr w:rsidR="000B4E1D" w14:paraId="5E1CB2B9"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05BA7B66" w14:textId="77777777" w:rsidR="000B4E1D" w:rsidRDefault="000B4E1D" w:rsidP="00722087"/>
        </w:tc>
      </w:tr>
      <w:tr w:rsidR="000B4E1D" w14:paraId="68786554" w14:textId="77777777" w:rsidTr="00722087">
        <w:trPr>
          <w:tblCellSpacing w:w="15" w:type="dxa"/>
        </w:trPr>
        <w:tc>
          <w:tcPr>
            <w:tcW w:w="0" w:type="auto"/>
            <w:tcMar>
              <w:top w:w="15" w:type="dxa"/>
              <w:left w:w="15" w:type="dxa"/>
              <w:bottom w:w="15" w:type="dxa"/>
              <w:right w:w="15" w:type="dxa"/>
            </w:tcMar>
            <w:vAlign w:val="center"/>
            <w:hideMark/>
          </w:tcPr>
          <w:p w14:paraId="0E0145AB" w14:textId="77777777" w:rsidR="000B4E1D" w:rsidRDefault="000B4E1D" w:rsidP="00722087">
            <w:r>
              <w:t>Participatory meetings</w:t>
            </w:r>
          </w:p>
        </w:tc>
        <w:tc>
          <w:tcPr>
            <w:tcW w:w="1207" w:type="dxa"/>
            <w:tcMar>
              <w:top w:w="15" w:type="dxa"/>
              <w:left w:w="15" w:type="dxa"/>
              <w:bottom w:w="15" w:type="dxa"/>
              <w:right w:w="15" w:type="dxa"/>
            </w:tcMar>
            <w:vAlign w:val="center"/>
            <w:hideMark/>
          </w:tcPr>
          <w:p w14:paraId="61DA5828" w14:textId="77777777" w:rsidR="000B4E1D" w:rsidRDefault="000B4E1D" w:rsidP="00722087">
            <w:pPr>
              <w:jc w:val="center"/>
            </w:pPr>
            <w:r>
              <w:t>0.22</w:t>
            </w:r>
            <w:r>
              <w:rPr>
                <w:vertAlign w:val="superscript"/>
              </w:rPr>
              <w:t>***</w:t>
            </w:r>
          </w:p>
        </w:tc>
        <w:tc>
          <w:tcPr>
            <w:tcW w:w="1152" w:type="dxa"/>
            <w:tcMar>
              <w:top w:w="15" w:type="dxa"/>
              <w:left w:w="15" w:type="dxa"/>
              <w:bottom w:w="15" w:type="dxa"/>
              <w:right w:w="15" w:type="dxa"/>
            </w:tcMar>
            <w:vAlign w:val="center"/>
            <w:hideMark/>
          </w:tcPr>
          <w:p w14:paraId="1074E8BA" w14:textId="77777777" w:rsidR="000B4E1D" w:rsidRDefault="000B4E1D" w:rsidP="00722087">
            <w:pPr>
              <w:jc w:val="center"/>
            </w:pPr>
            <w:r>
              <w:t>0.26</w:t>
            </w:r>
            <w:r>
              <w:rPr>
                <w:vertAlign w:val="superscript"/>
              </w:rPr>
              <w:t>**</w:t>
            </w:r>
          </w:p>
        </w:tc>
        <w:tc>
          <w:tcPr>
            <w:tcW w:w="1152" w:type="dxa"/>
            <w:tcMar>
              <w:top w:w="15" w:type="dxa"/>
              <w:left w:w="15" w:type="dxa"/>
              <w:bottom w:w="15" w:type="dxa"/>
              <w:right w:w="15" w:type="dxa"/>
            </w:tcMar>
            <w:vAlign w:val="center"/>
            <w:hideMark/>
          </w:tcPr>
          <w:p w14:paraId="7010D426"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50A7B8EE" w14:textId="77777777" w:rsidR="000B4E1D" w:rsidRDefault="000B4E1D" w:rsidP="00722087">
            <w:pPr>
              <w:jc w:val="center"/>
            </w:pPr>
            <w:r>
              <w:t>-0.16</w:t>
            </w:r>
          </w:p>
        </w:tc>
        <w:tc>
          <w:tcPr>
            <w:tcW w:w="1152" w:type="dxa"/>
            <w:tcMar>
              <w:top w:w="15" w:type="dxa"/>
              <w:left w:w="15" w:type="dxa"/>
              <w:bottom w:w="15" w:type="dxa"/>
              <w:right w:w="15" w:type="dxa"/>
            </w:tcMar>
            <w:vAlign w:val="center"/>
            <w:hideMark/>
          </w:tcPr>
          <w:p w14:paraId="4D6E5781"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1D1FCFEC" w14:textId="77777777" w:rsidR="000B4E1D" w:rsidRDefault="000B4E1D" w:rsidP="00722087">
            <w:pPr>
              <w:jc w:val="center"/>
            </w:pPr>
            <w:r>
              <w:t>0.35</w:t>
            </w:r>
            <w:r>
              <w:rPr>
                <w:vertAlign w:val="superscript"/>
              </w:rPr>
              <w:t>**</w:t>
            </w:r>
          </w:p>
        </w:tc>
      </w:tr>
      <w:tr w:rsidR="000B4E1D" w14:paraId="17F9EB16" w14:textId="77777777" w:rsidTr="00722087">
        <w:trPr>
          <w:tblCellSpacing w:w="15" w:type="dxa"/>
        </w:trPr>
        <w:tc>
          <w:tcPr>
            <w:tcW w:w="0" w:type="auto"/>
            <w:tcMar>
              <w:top w:w="15" w:type="dxa"/>
              <w:left w:w="15" w:type="dxa"/>
              <w:bottom w:w="15" w:type="dxa"/>
              <w:right w:w="15" w:type="dxa"/>
            </w:tcMar>
            <w:vAlign w:val="center"/>
            <w:hideMark/>
          </w:tcPr>
          <w:p w14:paraId="6DD42420" w14:textId="77777777" w:rsidR="000B4E1D" w:rsidRDefault="000B4E1D" w:rsidP="00722087"/>
        </w:tc>
        <w:tc>
          <w:tcPr>
            <w:tcW w:w="1207" w:type="dxa"/>
            <w:tcMar>
              <w:top w:w="15" w:type="dxa"/>
              <w:left w:w="15" w:type="dxa"/>
              <w:bottom w:w="15" w:type="dxa"/>
              <w:right w:w="15" w:type="dxa"/>
            </w:tcMar>
            <w:vAlign w:val="center"/>
            <w:hideMark/>
          </w:tcPr>
          <w:p w14:paraId="7E7ACCF1"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48153A5A"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716C71D3"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68579167" w14:textId="77777777" w:rsidR="000B4E1D" w:rsidRDefault="000B4E1D" w:rsidP="00722087">
            <w:pPr>
              <w:jc w:val="center"/>
            </w:pPr>
            <w:r>
              <w:t>(0.09)</w:t>
            </w:r>
          </w:p>
        </w:tc>
        <w:tc>
          <w:tcPr>
            <w:tcW w:w="1152" w:type="dxa"/>
            <w:tcMar>
              <w:top w:w="15" w:type="dxa"/>
              <w:left w:w="15" w:type="dxa"/>
              <w:bottom w:w="15" w:type="dxa"/>
              <w:right w:w="15" w:type="dxa"/>
            </w:tcMar>
            <w:vAlign w:val="center"/>
            <w:hideMark/>
          </w:tcPr>
          <w:p w14:paraId="02721009"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6CDDE728" w14:textId="77777777" w:rsidR="000B4E1D" w:rsidRDefault="000B4E1D" w:rsidP="00722087">
            <w:pPr>
              <w:jc w:val="center"/>
            </w:pPr>
            <w:r>
              <w:t>(0.11)</w:t>
            </w:r>
          </w:p>
        </w:tc>
      </w:tr>
      <w:tr w:rsidR="000B4E1D" w14:paraId="2A0B12FC" w14:textId="77777777" w:rsidTr="00722087">
        <w:trPr>
          <w:tblCellSpacing w:w="15" w:type="dxa"/>
        </w:trPr>
        <w:tc>
          <w:tcPr>
            <w:tcW w:w="0" w:type="auto"/>
            <w:tcMar>
              <w:top w:w="15" w:type="dxa"/>
              <w:left w:w="15" w:type="dxa"/>
              <w:bottom w:w="15" w:type="dxa"/>
              <w:right w:w="15" w:type="dxa"/>
            </w:tcMar>
            <w:vAlign w:val="center"/>
            <w:hideMark/>
          </w:tcPr>
          <w:p w14:paraId="69BC77A4" w14:textId="77777777" w:rsidR="000B4E1D" w:rsidRDefault="000B4E1D" w:rsidP="00722087">
            <w:r>
              <w:t>Male</w:t>
            </w:r>
          </w:p>
        </w:tc>
        <w:tc>
          <w:tcPr>
            <w:tcW w:w="1207" w:type="dxa"/>
            <w:tcMar>
              <w:top w:w="15" w:type="dxa"/>
              <w:left w:w="15" w:type="dxa"/>
              <w:bottom w:w="15" w:type="dxa"/>
              <w:right w:w="15" w:type="dxa"/>
            </w:tcMar>
            <w:vAlign w:val="center"/>
            <w:hideMark/>
          </w:tcPr>
          <w:p w14:paraId="7E46C7CF" w14:textId="77777777" w:rsidR="000B4E1D" w:rsidRDefault="000B4E1D" w:rsidP="00722087">
            <w:pPr>
              <w:jc w:val="center"/>
            </w:pPr>
            <w:r>
              <w:t>-0.28</w:t>
            </w:r>
          </w:p>
        </w:tc>
        <w:tc>
          <w:tcPr>
            <w:tcW w:w="1152" w:type="dxa"/>
            <w:tcMar>
              <w:top w:w="15" w:type="dxa"/>
              <w:left w:w="15" w:type="dxa"/>
              <w:bottom w:w="15" w:type="dxa"/>
              <w:right w:w="15" w:type="dxa"/>
            </w:tcMar>
            <w:vAlign w:val="center"/>
            <w:hideMark/>
          </w:tcPr>
          <w:p w14:paraId="7C6C4C5A" w14:textId="77777777" w:rsidR="000B4E1D" w:rsidRDefault="000B4E1D" w:rsidP="00722087">
            <w:pPr>
              <w:jc w:val="center"/>
            </w:pPr>
            <w:r>
              <w:t>0.18</w:t>
            </w:r>
          </w:p>
        </w:tc>
        <w:tc>
          <w:tcPr>
            <w:tcW w:w="1152" w:type="dxa"/>
            <w:tcMar>
              <w:top w:w="15" w:type="dxa"/>
              <w:left w:w="15" w:type="dxa"/>
              <w:bottom w:w="15" w:type="dxa"/>
              <w:right w:w="15" w:type="dxa"/>
            </w:tcMar>
            <w:vAlign w:val="center"/>
            <w:hideMark/>
          </w:tcPr>
          <w:p w14:paraId="61BA1826" w14:textId="77777777" w:rsidR="000B4E1D" w:rsidRDefault="000B4E1D" w:rsidP="00722087">
            <w:pPr>
              <w:jc w:val="center"/>
            </w:pPr>
            <w:r>
              <w:t>0.04</w:t>
            </w:r>
          </w:p>
        </w:tc>
        <w:tc>
          <w:tcPr>
            <w:tcW w:w="1152" w:type="dxa"/>
            <w:tcMar>
              <w:top w:w="15" w:type="dxa"/>
              <w:left w:w="15" w:type="dxa"/>
              <w:bottom w:w="15" w:type="dxa"/>
              <w:right w:w="15" w:type="dxa"/>
            </w:tcMar>
            <w:vAlign w:val="center"/>
            <w:hideMark/>
          </w:tcPr>
          <w:p w14:paraId="3B3D4298"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3830A46D" w14:textId="77777777" w:rsidR="000B4E1D" w:rsidRDefault="000B4E1D" w:rsidP="00722087">
            <w:pPr>
              <w:jc w:val="center"/>
            </w:pPr>
            <w:r>
              <w:t>-0.29</w:t>
            </w:r>
            <w:r>
              <w:rPr>
                <w:vertAlign w:val="superscript"/>
              </w:rPr>
              <w:t>*</w:t>
            </w:r>
          </w:p>
        </w:tc>
        <w:tc>
          <w:tcPr>
            <w:tcW w:w="1152" w:type="dxa"/>
            <w:tcMar>
              <w:top w:w="15" w:type="dxa"/>
              <w:left w:w="15" w:type="dxa"/>
              <w:bottom w:w="15" w:type="dxa"/>
              <w:right w:w="15" w:type="dxa"/>
            </w:tcMar>
            <w:vAlign w:val="center"/>
            <w:hideMark/>
          </w:tcPr>
          <w:p w14:paraId="3D20AFF5" w14:textId="77777777" w:rsidR="000B4E1D" w:rsidRDefault="000B4E1D" w:rsidP="00722087">
            <w:pPr>
              <w:jc w:val="center"/>
            </w:pPr>
            <w:r>
              <w:t>-0.37</w:t>
            </w:r>
            <w:r>
              <w:rPr>
                <w:vertAlign w:val="superscript"/>
              </w:rPr>
              <w:t>*</w:t>
            </w:r>
          </w:p>
        </w:tc>
      </w:tr>
      <w:tr w:rsidR="000B4E1D" w14:paraId="79BC96C1" w14:textId="77777777" w:rsidTr="00722087">
        <w:trPr>
          <w:tblCellSpacing w:w="15" w:type="dxa"/>
        </w:trPr>
        <w:tc>
          <w:tcPr>
            <w:tcW w:w="0" w:type="auto"/>
            <w:tcMar>
              <w:top w:w="15" w:type="dxa"/>
              <w:left w:w="15" w:type="dxa"/>
              <w:bottom w:w="15" w:type="dxa"/>
              <w:right w:w="15" w:type="dxa"/>
            </w:tcMar>
            <w:vAlign w:val="center"/>
            <w:hideMark/>
          </w:tcPr>
          <w:p w14:paraId="05E4243E" w14:textId="77777777" w:rsidR="000B4E1D" w:rsidRDefault="000B4E1D" w:rsidP="00722087"/>
        </w:tc>
        <w:tc>
          <w:tcPr>
            <w:tcW w:w="1207" w:type="dxa"/>
            <w:tcMar>
              <w:top w:w="15" w:type="dxa"/>
              <w:left w:w="15" w:type="dxa"/>
              <w:bottom w:w="15" w:type="dxa"/>
              <w:right w:w="15" w:type="dxa"/>
            </w:tcMar>
            <w:vAlign w:val="center"/>
            <w:hideMark/>
          </w:tcPr>
          <w:p w14:paraId="1C4F1812" w14:textId="77777777" w:rsidR="000B4E1D" w:rsidRDefault="000B4E1D" w:rsidP="00722087">
            <w:pPr>
              <w:jc w:val="center"/>
            </w:pPr>
            <w:r>
              <w:t>(0.15)</w:t>
            </w:r>
          </w:p>
        </w:tc>
        <w:tc>
          <w:tcPr>
            <w:tcW w:w="1152" w:type="dxa"/>
            <w:tcMar>
              <w:top w:w="15" w:type="dxa"/>
              <w:left w:w="15" w:type="dxa"/>
              <w:bottom w:w="15" w:type="dxa"/>
              <w:right w:w="15" w:type="dxa"/>
            </w:tcMar>
            <w:vAlign w:val="center"/>
            <w:hideMark/>
          </w:tcPr>
          <w:p w14:paraId="215B3133" w14:textId="77777777" w:rsidR="000B4E1D" w:rsidRDefault="000B4E1D" w:rsidP="00722087">
            <w:pPr>
              <w:jc w:val="center"/>
            </w:pPr>
            <w:r>
              <w:t>(0.17)</w:t>
            </w:r>
          </w:p>
        </w:tc>
        <w:tc>
          <w:tcPr>
            <w:tcW w:w="1152" w:type="dxa"/>
            <w:tcMar>
              <w:top w:w="15" w:type="dxa"/>
              <w:left w:w="15" w:type="dxa"/>
              <w:bottom w:w="15" w:type="dxa"/>
              <w:right w:w="15" w:type="dxa"/>
            </w:tcMar>
            <w:vAlign w:val="center"/>
            <w:hideMark/>
          </w:tcPr>
          <w:p w14:paraId="427B3005" w14:textId="77777777" w:rsidR="000B4E1D" w:rsidRDefault="000B4E1D" w:rsidP="00722087">
            <w:pPr>
              <w:jc w:val="center"/>
            </w:pPr>
            <w:r>
              <w:t>(0.07)</w:t>
            </w:r>
          </w:p>
        </w:tc>
        <w:tc>
          <w:tcPr>
            <w:tcW w:w="1152" w:type="dxa"/>
            <w:tcMar>
              <w:top w:w="15" w:type="dxa"/>
              <w:left w:w="15" w:type="dxa"/>
              <w:bottom w:w="15" w:type="dxa"/>
              <w:right w:w="15" w:type="dxa"/>
            </w:tcMar>
            <w:vAlign w:val="center"/>
            <w:hideMark/>
          </w:tcPr>
          <w:p w14:paraId="0AEDF607" w14:textId="77777777" w:rsidR="000B4E1D" w:rsidRDefault="000B4E1D" w:rsidP="00722087">
            <w:pPr>
              <w:jc w:val="center"/>
            </w:pPr>
            <w:r>
              <w:t>(0.20)</w:t>
            </w:r>
          </w:p>
        </w:tc>
        <w:tc>
          <w:tcPr>
            <w:tcW w:w="1152" w:type="dxa"/>
            <w:tcMar>
              <w:top w:w="15" w:type="dxa"/>
              <w:left w:w="15" w:type="dxa"/>
              <w:bottom w:w="15" w:type="dxa"/>
              <w:right w:w="15" w:type="dxa"/>
            </w:tcMar>
            <w:vAlign w:val="center"/>
            <w:hideMark/>
          </w:tcPr>
          <w:p w14:paraId="66042596" w14:textId="77777777" w:rsidR="000B4E1D" w:rsidRDefault="000B4E1D" w:rsidP="00722087">
            <w:pPr>
              <w:jc w:val="center"/>
            </w:pPr>
            <w:r>
              <w:t>(0.13)</w:t>
            </w:r>
          </w:p>
        </w:tc>
        <w:tc>
          <w:tcPr>
            <w:tcW w:w="1152" w:type="dxa"/>
            <w:tcMar>
              <w:top w:w="15" w:type="dxa"/>
              <w:left w:w="15" w:type="dxa"/>
              <w:bottom w:w="15" w:type="dxa"/>
              <w:right w:w="15" w:type="dxa"/>
            </w:tcMar>
            <w:vAlign w:val="center"/>
            <w:hideMark/>
          </w:tcPr>
          <w:p w14:paraId="4822CA6D" w14:textId="77777777" w:rsidR="000B4E1D" w:rsidRDefault="000B4E1D" w:rsidP="00722087">
            <w:pPr>
              <w:jc w:val="center"/>
            </w:pPr>
            <w:r>
              <w:t>(0.19)</w:t>
            </w:r>
          </w:p>
        </w:tc>
      </w:tr>
      <w:tr w:rsidR="000B4E1D" w14:paraId="75241788" w14:textId="77777777" w:rsidTr="00722087">
        <w:trPr>
          <w:tblCellSpacing w:w="15" w:type="dxa"/>
        </w:trPr>
        <w:tc>
          <w:tcPr>
            <w:tcW w:w="0" w:type="auto"/>
            <w:tcMar>
              <w:top w:w="15" w:type="dxa"/>
              <w:left w:w="15" w:type="dxa"/>
              <w:bottom w:w="15" w:type="dxa"/>
              <w:right w:w="15" w:type="dxa"/>
            </w:tcMar>
            <w:vAlign w:val="center"/>
            <w:hideMark/>
          </w:tcPr>
          <w:p w14:paraId="52F05E2D" w14:textId="77777777" w:rsidR="000B4E1D" w:rsidRDefault="000B4E1D" w:rsidP="00722087">
            <w:r>
              <w:t>Single</w:t>
            </w:r>
          </w:p>
        </w:tc>
        <w:tc>
          <w:tcPr>
            <w:tcW w:w="1207" w:type="dxa"/>
            <w:tcMar>
              <w:top w:w="15" w:type="dxa"/>
              <w:left w:w="15" w:type="dxa"/>
              <w:bottom w:w="15" w:type="dxa"/>
              <w:right w:w="15" w:type="dxa"/>
            </w:tcMar>
            <w:vAlign w:val="center"/>
            <w:hideMark/>
          </w:tcPr>
          <w:p w14:paraId="6A59CC1F" w14:textId="77777777" w:rsidR="000B4E1D" w:rsidRDefault="000B4E1D" w:rsidP="00722087">
            <w:pPr>
              <w:jc w:val="center"/>
            </w:pPr>
            <w:r>
              <w:t>-0.16</w:t>
            </w:r>
          </w:p>
        </w:tc>
        <w:tc>
          <w:tcPr>
            <w:tcW w:w="1152" w:type="dxa"/>
            <w:tcMar>
              <w:top w:w="15" w:type="dxa"/>
              <w:left w:w="15" w:type="dxa"/>
              <w:bottom w:w="15" w:type="dxa"/>
              <w:right w:w="15" w:type="dxa"/>
            </w:tcMar>
            <w:vAlign w:val="center"/>
            <w:hideMark/>
          </w:tcPr>
          <w:p w14:paraId="11F8B10F"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0CAD403A" w14:textId="77777777" w:rsidR="000B4E1D" w:rsidRDefault="000B4E1D" w:rsidP="00722087">
            <w:pPr>
              <w:jc w:val="center"/>
            </w:pPr>
            <w:r>
              <w:t>-0.19</w:t>
            </w:r>
          </w:p>
        </w:tc>
        <w:tc>
          <w:tcPr>
            <w:tcW w:w="1152" w:type="dxa"/>
            <w:tcMar>
              <w:top w:w="15" w:type="dxa"/>
              <w:left w:w="15" w:type="dxa"/>
              <w:bottom w:w="15" w:type="dxa"/>
              <w:right w:w="15" w:type="dxa"/>
            </w:tcMar>
            <w:vAlign w:val="center"/>
            <w:hideMark/>
          </w:tcPr>
          <w:p w14:paraId="6D85B840" w14:textId="77777777" w:rsidR="000B4E1D" w:rsidRDefault="000B4E1D" w:rsidP="00722087">
            <w:pPr>
              <w:jc w:val="center"/>
            </w:pPr>
            <w:r>
              <w:t>0.93</w:t>
            </w:r>
            <w:r>
              <w:rPr>
                <w:vertAlign w:val="superscript"/>
              </w:rPr>
              <w:t>*</w:t>
            </w:r>
          </w:p>
        </w:tc>
        <w:tc>
          <w:tcPr>
            <w:tcW w:w="1152" w:type="dxa"/>
            <w:tcMar>
              <w:top w:w="15" w:type="dxa"/>
              <w:left w:w="15" w:type="dxa"/>
              <w:bottom w:w="15" w:type="dxa"/>
              <w:right w:w="15" w:type="dxa"/>
            </w:tcMar>
            <w:vAlign w:val="center"/>
            <w:hideMark/>
          </w:tcPr>
          <w:p w14:paraId="3DFA5E85" w14:textId="77777777" w:rsidR="000B4E1D" w:rsidRDefault="000B4E1D" w:rsidP="00722087">
            <w:pPr>
              <w:jc w:val="center"/>
            </w:pPr>
            <w:r>
              <w:t>-0.55</w:t>
            </w:r>
            <w:r>
              <w:rPr>
                <w:vertAlign w:val="superscript"/>
              </w:rPr>
              <w:t>*</w:t>
            </w:r>
          </w:p>
        </w:tc>
        <w:tc>
          <w:tcPr>
            <w:tcW w:w="1152" w:type="dxa"/>
            <w:tcMar>
              <w:top w:w="15" w:type="dxa"/>
              <w:left w:w="15" w:type="dxa"/>
              <w:bottom w:w="15" w:type="dxa"/>
              <w:right w:w="15" w:type="dxa"/>
            </w:tcMar>
            <w:vAlign w:val="center"/>
            <w:hideMark/>
          </w:tcPr>
          <w:p w14:paraId="4908E41D" w14:textId="77777777" w:rsidR="000B4E1D" w:rsidRDefault="000B4E1D" w:rsidP="00722087">
            <w:pPr>
              <w:jc w:val="center"/>
            </w:pPr>
            <w:r>
              <w:t>-0.32</w:t>
            </w:r>
          </w:p>
        </w:tc>
      </w:tr>
      <w:tr w:rsidR="000B4E1D" w14:paraId="1FEE66DD" w14:textId="77777777" w:rsidTr="00722087">
        <w:trPr>
          <w:tblCellSpacing w:w="15" w:type="dxa"/>
        </w:trPr>
        <w:tc>
          <w:tcPr>
            <w:tcW w:w="0" w:type="auto"/>
            <w:tcMar>
              <w:top w:w="15" w:type="dxa"/>
              <w:left w:w="15" w:type="dxa"/>
              <w:bottom w:w="15" w:type="dxa"/>
              <w:right w:w="15" w:type="dxa"/>
            </w:tcMar>
            <w:vAlign w:val="center"/>
            <w:hideMark/>
          </w:tcPr>
          <w:p w14:paraId="04A7A4EF" w14:textId="77777777" w:rsidR="000B4E1D" w:rsidRDefault="000B4E1D" w:rsidP="00722087"/>
        </w:tc>
        <w:tc>
          <w:tcPr>
            <w:tcW w:w="1207" w:type="dxa"/>
            <w:tcMar>
              <w:top w:w="15" w:type="dxa"/>
              <w:left w:w="15" w:type="dxa"/>
              <w:bottom w:w="15" w:type="dxa"/>
              <w:right w:w="15" w:type="dxa"/>
            </w:tcMar>
            <w:vAlign w:val="center"/>
            <w:hideMark/>
          </w:tcPr>
          <w:p w14:paraId="2E6F2749" w14:textId="77777777" w:rsidR="000B4E1D" w:rsidRDefault="000B4E1D" w:rsidP="00722087">
            <w:pPr>
              <w:jc w:val="center"/>
            </w:pPr>
            <w:r>
              <w:t>(0.24)</w:t>
            </w:r>
          </w:p>
        </w:tc>
        <w:tc>
          <w:tcPr>
            <w:tcW w:w="1152" w:type="dxa"/>
            <w:tcMar>
              <w:top w:w="15" w:type="dxa"/>
              <w:left w:w="15" w:type="dxa"/>
              <w:bottom w:w="15" w:type="dxa"/>
              <w:right w:w="15" w:type="dxa"/>
            </w:tcMar>
            <w:vAlign w:val="center"/>
            <w:hideMark/>
          </w:tcPr>
          <w:p w14:paraId="7942F9C7" w14:textId="77777777" w:rsidR="000B4E1D" w:rsidRDefault="000B4E1D" w:rsidP="00722087">
            <w:pPr>
              <w:jc w:val="center"/>
            </w:pPr>
            <w:r>
              <w:t>(0.30)</w:t>
            </w:r>
          </w:p>
        </w:tc>
        <w:tc>
          <w:tcPr>
            <w:tcW w:w="1152" w:type="dxa"/>
            <w:tcMar>
              <w:top w:w="15" w:type="dxa"/>
              <w:left w:w="15" w:type="dxa"/>
              <w:bottom w:w="15" w:type="dxa"/>
              <w:right w:w="15" w:type="dxa"/>
            </w:tcMar>
            <w:vAlign w:val="center"/>
            <w:hideMark/>
          </w:tcPr>
          <w:p w14:paraId="19753477" w14:textId="77777777" w:rsidR="000B4E1D" w:rsidRDefault="000B4E1D" w:rsidP="00722087">
            <w:pPr>
              <w:jc w:val="center"/>
            </w:pPr>
            <w:r>
              <w:t>(0.17)</w:t>
            </w:r>
          </w:p>
        </w:tc>
        <w:tc>
          <w:tcPr>
            <w:tcW w:w="1152" w:type="dxa"/>
            <w:tcMar>
              <w:top w:w="15" w:type="dxa"/>
              <w:left w:w="15" w:type="dxa"/>
              <w:bottom w:w="15" w:type="dxa"/>
              <w:right w:w="15" w:type="dxa"/>
            </w:tcMar>
            <w:vAlign w:val="center"/>
            <w:hideMark/>
          </w:tcPr>
          <w:p w14:paraId="406A85BC" w14:textId="77777777" w:rsidR="000B4E1D" w:rsidRDefault="000B4E1D" w:rsidP="00722087">
            <w:pPr>
              <w:jc w:val="center"/>
            </w:pPr>
            <w:r>
              <w:t>(0.40)</w:t>
            </w:r>
          </w:p>
        </w:tc>
        <w:tc>
          <w:tcPr>
            <w:tcW w:w="1152" w:type="dxa"/>
            <w:tcMar>
              <w:top w:w="15" w:type="dxa"/>
              <w:left w:w="15" w:type="dxa"/>
              <w:bottom w:w="15" w:type="dxa"/>
              <w:right w:w="15" w:type="dxa"/>
            </w:tcMar>
            <w:vAlign w:val="center"/>
            <w:hideMark/>
          </w:tcPr>
          <w:p w14:paraId="5199423B" w14:textId="77777777" w:rsidR="000B4E1D" w:rsidRDefault="000B4E1D" w:rsidP="00722087">
            <w:pPr>
              <w:jc w:val="center"/>
            </w:pPr>
            <w:r>
              <w:t>(0.27)</w:t>
            </w:r>
          </w:p>
        </w:tc>
        <w:tc>
          <w:tcPr>
            <w:tcW w:w="1152" w:type="dxa"/>
            <w:tcMar>
              <w:top w:w="15" w:type="dxa"/>
              <w:left w:w="15" w:type="dxa"/>
              <w:bottom w:w="15" w:type="dxa"/>
              <w:right w:w="15" w:type="dxa"/>
            </w:tcMar>
            <w:vAlign w:val="center"/>
            <w:hideMark/>
          </w:tcPr>
          <w:p w14:paraId="7F8EAF77" w14:textId="77777777" w:rsidR="000B4E1D" w:rsidRDefault="000B4E1D" w:rsidP="00722087">
            <w:pPr>
              <w:jc w:val="center"/>
            </w:pPr>
            <w:r>
              <w:t>(0.34)</w:t>
            </w:r>
          </w:p>
        </w:tc>
      </w:tr>
      <w:tr w:rsidR="000B4E1D" w14:paraId="07D071B3" w14:textId="77777777" w:rsidTr="00722087">
        <w:trPr>
          <w:tblCellSpacing w:w="15" w:type="dxa"/>
        </w:trPr>
        <w:tc>
          <w:tcPr>
            <w:tcW w:w="0" w:type="auto"/>
            <w:tcMar>
              <w:top w:w="15" w:type="dxa"/>
              <w:left w:w="15" w:type="dxa"/>
              <w:bottom w:w="15" w:type="dxa"/>
              <w:right w:w="15" w:type="dxa"/>
            </w:tcMar>
            <w:vAlign w:val="center"/>
            <w:hideMark/>
          </w:tcPr>
          <w:p w14:paraId="17ECDEDD" w14:textId="77777777" w:rsidR="000B4E1D" w:rsidRDefault="000B4E1D" w:rsidP="00722087">
            <w:r>
              <w:t>Number of children</w:t>
            </w:r>
          </w:p>
        </w:tc>
        <w:tc>
          <w:tcPr>
            <w:tcW w:w="1207" w:type="dxa"/>
            <w:tcMar>
              <w:top w:w="15" w:type="dxa"/>
              <w:left w:w="15" w:type="dxa"/>
              <w:bottom w:w="15" w:type="dxa"/>
              <w:right w:w="15" w:type="dxa"/>
            </w:tcMar>
            <w:vAlign w:val="center"/>
            <w:hideMark/>
          </w:tcPr>
          <w:p w14:paraId="752E8F10" w14:textId="77777777" w:rsidR="000B4E1D" w:rsidRDefault="000B4E1D" w:rsidP="00722087">
            <w:pPr>
              <w:jc w:val="center"/>
            </w:pPr>
            <w:r>
              <w:t>0.01</w:t>
            </w:r>
          </w:p>
        </w:tc>
        <w:tc>
          <w:tcPr>
            <w:tcW w:w="1152" w:type="dxa"/>
            <w:tcMar>
              <w:top w:w="15" w:type="dxa"/>
              <w:left w:w="15" w:type="dxa"/>
              <w:bottom w:w="15" w:type="dxa"/>
              <w:right w:w="15" w:type="dxa"/>
            </w:tcMar>
            <w:vAlign w:val="center"/>
            <w:hideMark/>
          </w:tcPr>
          <w:p w14:paraId="16333D4B" w14:textId="77777777" w:rsidR="000B4E1D" w:rsidRDefault="000B4E1D" w:rsidP="00722087">
            <w:pPr>
              <w:jc w:val="center"/>
            </w:pPr>
            <w:r>
              <w:t>-0.04</w:t>
            </w:r>
          </w:p>
        </w:tc>
        <w:tc>
          <w:tcPr>
            <w:tcW w:w="1152" w:type="dxa"/>
            <w:tcMar>
              <w:top w:w="15" w:type="dxa"/>
              <w:left w:w="15" w:type="dxa"/>
              <w:bottom w:w="15" w:type="dxa"/>
              <w:right w:w="15" w:type="dxa"/>
            </w:tcMar>
            <w:vAlign w:val="center"/>
            <w:hideMark/>
          </w:tcPr>
          <w:p w14:paraId="46C3300D" w14:textId="77777777" w:rsidR="000B4E1D" w:rsidRDefault="000B4E1D" w:rsidP="00722087">
            <w:pPr>
              <w:jc w:val="center"/>
            </w:pPr>
            <w:r>
              <w:t>0.03</w:t>
            </w:r>
          </w:p>
        </w:tc>
        <w:tc>
          <w:tcPr>
            <w:tcW w:w="1152" w:type="dxa"/>
            <w:tcMar>
              <w:top w:w="15" w:type="dxa"/>
              <w:left w:w="15" w:type="dxa"/>
              <w:bottom w:w="15" w:type="dxa"/>
              <w:right w:w="15" w:type="dxa"/>
            </w:tcMar>
            <w:vAlign w:val="center"/>
            <w:hideMark/>
          </w:tcPr>
          <w:p w14:paraId="49173957"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1AFF978C" w14:textId="77777777" w:rsidR="000B4E1D" w:rsidRDefault="000B4E1D" w:rsidP="00722087">
            <w:pPr>
              <w:jc w:val="center"/>
            </w:pPr>
            <w:r>
              <w:t>0.11</w:t>
            </w:r>
            <w:r>
              <w:rPr>
                <w:vertAlign w:val="superscript"/>
              </w:rPr>
              <w:t>*</w:t>
            </w:r>
          </w:p>
        </w:tc>
        <w:tc>
          <w:tcPr>
            <w:tcW w:w="1152" w:type="dxa"/>
            <w:tcMar>
              <w:top w:w="15" w:type="dxa"/>
              <w:left w:w="15" w:type="dxa"/>
              <w:bottom w:w="15" w:type="dxa"/>
              <w:right w:w="15" w:type="dxa"/>
            </w:tcMar>
            <w:vAlign w:val="center"/>
            <w:hideMark/>
          </w:tcPr>
          <w:p w14:paraId="5A65A0A3" w14:textId="77777777" w:rsidR="000B4E1D" w:rsidRDefault="000B4E1D" w:rsidP="00722087">
            <w:pPr>
              <w:jc w:val="center"/>
            </w:pPr>
            <w:r>
              <w:t>0.09</w:t>
            </w:r>
          </w:p>
        </w:tc>
      </w:tr>
      <w:tr w:rsidR="000B4E1D" w14:paraId="3874DB85" w14:textId="77777777" w:rsidTr="00722087">
        <w:trPr>
          <w:tblCellSpacing w:w="15" w:type="dxa"/>
        </w:trPr>
        <w:tc>
          <w:tcPr>
            <w:tcW w:w="0" w:type="auto"/>
            <w:tcMar>
              <w:top w:w="15" w:type="dxa"/>
              <w:left w:w="15" w:type="dxa"/>
              <w:bottom w:w="15" w:type="dxa"/>
              <w:right w:w="15" w:type="dxa"/>
            </w:tcMar>
            <w:vAlign w:val="center"/>
            <w:hideMark/>
          </w:tcPr>
          <w:p w14:paraId="62A68364" w14:textId="77777777" w:rsidR="000B4E1D" w:rsidRDefault="000B4E1D" w:rsidP="00722087"/>
        </w:tc>
        <w:tc>
          <w:tcPr>
            <w:tcW w:w="1207" w:type="dxa"/>
            <w:tcMar>
              <w:top w:w="15" w:type="dxa"/>
              <w:left w:w="15" w:type="dxa"/>
              <w:bottom w:w="15" w:type="dxa"/>
              <w:right w:w="15" w:type="dxa"/>
            </w:tcMar>
            <w:vAlign w:val="center"/>
            <w:hideMark/>
          </w:tcPr>
          <w:p w14:paraId="290B8958"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3AA0ABAB"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40E68986" w14:textId="77777777" w:rsidR="000B4E1D" w:rsidRDefault="000B4E1D" w:rsidP="00722087">
            <w:pPr>
              <w:jc w:val="center"/>
            </w:pPr>
            <w:r>
              <w:t>(0.04)</w:t>
            </w:r>
          </w:p>
        </w:tc>
        <w:tc>
          <w:tcPr>
            <w:tcW w:w="1152" w:type="dxa"/>
            <w:tcMar>
              <w:top w:w="15" w:type="dxa"/>
              <w:left w:w="15" w:type="dxa"/>
              <w:bottom w:w="15" w:type="dxa"/>
              <w:right w:w="15" w:type="dxa"/>
            </w:tcMar>
            <w:vAlign w:val="center"/>
            <w:hideMark/>
          </w:tcPr>
          <w:p w14:paraId="6736C1AE" w14:textId="77777777" w:rsidR="000B4E1D" w:rsidRDefault="000B4E1D" w:rsidP="00722087">
            <w:pPr>
              <w:jc w:val="center"/>
            </w:pPr>
            <w:r>
              <w:t>(0.09)</w:t>
            </w:r>
          </w:p>
        </w:tc>
        <w:tc>
          <w:tcPr>
            <w:tcW w:w="1152" w:type="dxa"/>
            <w:tcMar>
              <w:top w:w="15" w:type="dxa"/>
              <w:left w:w="15" w:type="dxa"/>
              <w:bottom w:w="15" w:type="dxa"/>
              <w:right w:w="15" w:type="dxa"/>
            </w:tcMar>
            <w:vAlign w:val="center"/>
            <w:hideMark/>
          </w:tcPr>
          <w:p w14:paraId="3AB10E8C"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3587DEA3" w14:textId="77777777" w:rsidR="000B4E1D" w:rsidRDefault="000B4E1D" w:rsidP="00722087">
            <w:pPr>
              <w:jc w:val="center"/>
            </w:pPr>
            <w:r>
              <w:t>(0.07)</w:t>
            </w:r>
          </w:p>
        </w:tc>
      </w:tr>
      <w:tr w:rsidR="000B4E1D" w14:paraId="36F1E072" w14:textId="77777777" w:rsidTr="00722087">
        <w:trPr>
          <w:tblCellSpacing w:w="15" w:type="dxa"/>
        </w:trPr>
        <w:tc>
          <w:tcPr>
            <w:tcW w:w="0" w:type="auto"/>
            <w:tcMar>
              <w:top w:w="15" w:type="dxa"/>
              <w:left w:w="15" w:type="dxa"/>
              <w:bottom w:w="15" w:type="dxa"/>
              <w:right w:w="15" w:type="dxa"/>
            </w:tcMar>
            <w:vAlign w:val="center"/>
            <w:hideMark/>
          </w:tcPr>
          <w:p w14:paraId="76166204" w14:textId="77777777" w:rsidR="000B4E1D" w:rsidRDefault="000B4E1D" w:rsidP="00722087">
            <w:r>
              <w:t>Children in city</w:t>
            </w:r>
          </w:p>
        </w:tc>
        <w:tc>
          <w:tcPr>
            <w:tcW w:w="1207" w:type="dxa"/>
            <w:tcMar>
              <w:top w:w="15" w:type="dxa"/>
              <w:left w:w="15" w:type="dxa"/>
              <w:bottom w:w="15" w:type="dxa"/>
              <w:right w:w="15" w:type="dxa"/>
            </w:tcMar>
            <w:vAlign w:val="center"/>
            <w:hideMark/>
          </w:tcPr>
          <w:p w14:paraId="53BB3873" w14:textId="77777777" w:rsidR="000B4E1D" w:rsidRDefault="000B4E1D" w:rsidP="00722087">
            <w:pPr>
              <w:jc w:val="center"/>
            </w:pPr>
            <w:r>
              <w:t>0.09</w:t>
            </w:r>
          </w:p>
        </w:tc>
        <w:tc>
          <w:tcPr>
            <w:tcW w:w="1152" w:type="dxa"/>
            <w:tcMar>
              <w:top w:w="15" w:type="dxa"/>
              <w:left w:w="15" w:type="dxa"/>
              <w:bottom w:w="15" w:type="dxa"/>
              <w:right w:w="15" w:type="dxa"/>
            </w:tcMar>
            <w:vAlign w:val="center"/>
            <w:hideMark/>
          </w:tcPr>
          <w:p w14:paraId="50717D80" w14:textId="77777777" w:rsidR="000B4E1D" w:rsidRDefault="000B4E1D" w:rsidP="00722087">
            <w:pPr>
              <w:jc w:val="center"/>
            </w:pPr>
            <w:r>
              <w:t>-0.05</w:t>
            </w:r>
          </w:p>
        </w:tc>
        <w:tc>
          <w:tcPr>
            <w:tcW w:w="1152" w:type="dxa"/>
            <w:tcMar>
              <w:top w:w="15" w:type="dxa"/>
              <w:left w:w="15" w:type="dxa"/>
              <w:bottom w:w="15" w:type="dxa"/>
              <w:right w:w="15" w:type="dxa"/>
            </w:tcMar>
            <w:vAlign w:val="center"/>
            <w:hideMark/>
          </w:tcPr>
          <w:p w14:paraId="2CE87CA8" w14:textId="77777777" w:rsidR="000B4E1D" w:rsidRDefault="000B4E1D" w:rsidP="00722087">
            <w:pPr>
              <w:jc w:val="center"/>
            </w:pPr>
            <w:r>
              <w:t>0.14</w:t>
            </w:r>
            <w:r>
              <w:rPr>
                <w:vertAlign w:val="superscript"/>
              </w:rPr>
              <w:t>*</w:t>
            </w:r>
          </w:p>
        </w:tc>
        <w:tc>
          <w:tcPr>
            <w:tcW w:w="1152" w:type="dxa"/>
            <w:tcMar>
              <w:top w:w="15" w:type="dxa"/>
              <w:left w:w="15" w:type="dxa"/>
              <w:bottom w:w="15" w:type="dxa"/>
              <w:right w:w="15" w:type="dxa"/>
            </w:tcMar>
            <w:vAlign w:val="center"/>
            <w:hideMark/>
          </w:tcPr>
          <w:p w14:paraId="6E02F4BF" w14:textId="77777777" w:rsidR="000B4E1D" w:rsidRDefault="000B4E1D" w:rsidP="00722087">
            <w:pPr>
              <w:jc w:val="center"/>
            </w:pPr>
            <w:r>
              <w:t>-0.36</w:t>
            </w:r>
            <w:r>
              <w:rPr>
                <w:vertAlign w:val="superscript"/>
              </w:rPr>
              <w:t>***</w:t>
            </w:r>
          </w:p>
        </w:tc>
        <w:tc>
          <w:tcPr>
            <w:tcW w:w="1152" w:type="dxa"/>
            <w:tcMar>
              <w:top w:w="15" w:type="dxa"/>
              <w:left w:w="15" w:type="dxa"/>
              <w:bottom w:w="15" w:type="dxa"/>
              <w:right w:w="15" w:type="dxa"/>
            </w:tcMar>
            <w:vAlign w:val="center"/>
            <w:hideMark/>
          </w:tcPr>
          <w:p w14:paraId="02743AAD" w14:textId="77777777" w:rsidR="000B4E1D" w:rsidRDefault="000B4E1D" w:rsidP="00722087">
            <w:pPr>
              <w:jc w:val="center"/>
            </w:pPr>
            <w:r>
              <w:t>0.27</w:t>
            </w:r>
            <w:r>
              <w:rPr>
                <w:vertAlign w:val="superscript"/>
              </w:rPr>
              <w:t>**</w:t>
            </w:r>
          </w:p>
        </w:tc>
        <w:tc>
          <w:tcPr>
            <w:tcW w:w="1152" w:type="dxa"/>
            <w:tcMar>
              <w:top w:w="15" w:type="dxa"/>
              <w:left w:w="15" w:type="dxa"/>
              <w:bottom w:w="15" w:type="dxa"/>
              <w:right w:w="15" w:type="dxa"/>
            </w:tcMar>
            <w:vAlign w:val="center"/>
            <w:hideMark/>
          </w:tcPr>
          <w:p w14:paraId="3FFBB8EB" w14:textId="77777777" w:rsidR="000B4E1D" w:rsidRDefault="000B4E1D" w:rsidP="00722087">
            <w:pPr>
              <w:jc w:val="center"/>
            </w:pPr>
            <w:r>
              <w:t>0.19</w:t>
            </w:r>
          </w:p>
        </w:tc>
      </w:tr>
      <w:tr w:rsidR="000B4E1D" w14:paraId="60779B56" w14:textId="77777777" w:rsidTr="00722087">
        <w:trPr>
          <w:tblCellSpacing w:w="15" w:type="dxa"/>
        </w:trPr>
        <w:tc>
          <w:tcPr>
            <w:tcW w:w="0" w:type="auto"/>
            <w:tcMar>
              <w:top w:w="15" w:type="dxa"/>
              <w:left w:w="15" w:type="dxa"/>
              <w:bottom w:w="15" w:type="dxa"/>
              <w:right w:w="15" w:type="dxa"/>
            </w:tcMar>
            <w:vAlign w:val="center"/>
            <w:hideMark/>
          </w:tcPr>
          <w:p w14:paraId="783C546C" w14:textId="77777777" w:rsidR="000B4E1D" w:rsidRDefault="000B4E1D" w:rsidP="00722087"/>
        </w:tc>
        <w:tc>
          <w:tcPr>
            <w:tcW w:w="1207" w:type="dxa"/>
            <w:tcMar>
              <w:top w:w="15" w:type="dxa"/>
              <w:left w:w="15" w:type="dxa"/>
              <w:bottom w:w="15" w:type="dxa"/>
              <w:right w:w="15" w:type="dxa"/>
            </w:tcMar>
            <w:vAlign w:val="center"/>
            <w:hideMark/>
          </w:tcPr>
          <w:p w14:paraId="3D7F995D" w14:textId="77777777" w:rsidR="000B4E1D" w:rsidRDefault="000B4E1D" w:rsidP="00722087">
            <w:pPr>
              <w:jc w:val="center"/>
            </w:pPr>
            <w:r>
              <w:t>(0.08)</w:t>
            </w:r>
          </w:p>
        </w:tc>
        <w:tc>
          <w:tcPr>
            <w:tcW w:w="1152" w:type="dxa"/>
            <w:tcMar>
              <w:top w:w="15" w:type="dxa"/>
              <w:left w:w="15" w:type="dxa"/>
              <w:bottom w:w="15" w:type="dxa"/>
              <w:right w:w="15" w:type="dxa"/>
            </w:tcMar>
            <w:vAlign w:val="center"/>
            <w:hideMark/>
          </w:tcPr>
          <w:p w14:paraId="632B4E70" w14:textId="77777777" w:rsidR="000B4E1D" w:rsidRDefault="000B4E1D" w:rsidP="00722087">
            <w:pPr>
              <w:jc w:val="center"/>
            </w:pPr>
            <w:r>
              <w:t>(0.10)</w:t>
            </w:r>
          </w:p>
        </w:tc>
        <w:tc>
          <w:tcPr>
            <w:tcW w:w="1152" w:type="dxa"/>
            <w:tcMar>
              <w:top w:w="15" w:type="dxa"/>
              <w:left w:w="15" w:type="dxa"/>
              <w:bottom w:w="15" w:type="dxa"/>
              <w:right w:w="15" w:type="dxa"/>
            </w:tcMar>
            <w:vAlign w:val="center"/>
            <w:hideMark/>
          </w:tcPr>
          <w:p w14:paraId="0F6D0DBC" w14:textId="77777777" w:rsidR="000B4E1D" w:rsidRDefault="000B4E1D" w:rsidP="00722087">
            <w:pPr>
              <w:jc w:val="center"/>
            </w:pPr>
            <w:r>
              <w:t>(0.06)</w:t>
            </w:r>
          </w:p>
        </w:tc>
        <w:tc>
          <w:tcPr>
            <w:tcW w:w="1152" w:type="dxa"/>
            <w:tcMar>
              <w:top w:w="15" w:type="dxa"/>
              <w:left w:w="15" w:type="dxa"/>
              <w:bottom w:w="15" w:type="dxa"/>
              <w:right w:w="15" w:type="dxa"/>
            </w:tcMar>
            <w:vAlign w:val="center"/>
            <w:hideMark/>
          </w:tcPr>
          <w:p w14:paraId="65B4A01D" w14:textId="77777777" w:rsidR="000B4E1D" w:rsidRDefault="000B4E1D" w:rsidP="00722087">
            <w:pPr>
              <w:jc w:val="center"/>
            </w:pPr>
            <w:r>
              <w:t>(0.11)</w:t>
            </w:r>
          </w:p>
        </w:tc>
        <w:tc>
          <w:tcPr>
            <w:tcW w:w="1152" w:type="dxa"/>
            <w:tcMar>
              <w:top w:w="15" w:type="dxa"/>
              <w:left w:w="15" w:type="dxa"/>
              <w:bottom w:w="15" w:type="dxa"/>
              <w:right w:w="15" w:type="dxa"/>
            </w:tcMar>
            <w:vAlign w:val="center"/>
            <w:hideMark/>
          </w:tcPr>
          <w:p w14:paraId="5D6F68ED" w14:textId="77777777" w:rsidR="000B4E1D" w:rsidRDefault="000B4E1D" w:rsidP="00722087">
            <w:pPr>
              <w:jc w:val="center"/>
            </w:pPr>
            <w:r>
              <w:t>(0.09)</w:t>
            </w:r>
          </w:p>
        </w:tc>
        <w:tc>
          <w:tcPr>
            <w:tcW w:w="1152" w:type="dxa"/>
            <w:tcMar>
              <w:top w:w="15" w:type="dxa"/>
              <w:left w:w="15" w:type="dxa"/>
              <w:bottom w:w="15" w:type="dxa"/>
              <w:right w:w="15" w:type="dxa"/>
            </w:tcMar>
            <w:vAlign w:val="center"/>
            <w:hideMark/>
          </w:tcPr>
          <w:p w14:paraId="1619379F" w14:textId="77777777" w:rsidR="000B4E1D" w:rsidRDefault="000B4E1D" w:rsidP="00722087">
            <w:pPr>
              <w:jc w:val="center"/>
            </w:pPr>
            <w:r>
              <w:t>(0.12)</w:t>
            </w:r>
          </w:p>
        </w:tc>
      </w:tr>
      <w:tr w:rsidR="000B4E1D" w14:paraId="017DB26F" w14:textId="77777777" w:rsidTr="00722087">
        <w:trPr>
          <w:tblCellSpacing w:w="15" w:type="dxa"/>
        </w:trPr>
        <w:tc>
          <w:tcPr>
            <w:tcW w:w="0" w:type="auto"/>
            <w:tcMar>
              <w:top w:w="15" w:type="dxa"/>
              <w:left w:w="15" w:type="dxa"/>
              <w:bottom w:w="15" w:type="dxa"/>
              <w:right w:w="15" w:type="dxa"/>
            </w:tcMar>
            <w:vAlign w:val="center"/>
            <w:hideMark/>
          </w:tcPr>
          <w:p w14:paraId="678F2481" w14:textId="77777777" w:rsidR="000B4E1D" w:rsidRDefault="000B4E1D" w:rsidP="00722087">
            <w:r>
              <w:t>Country origin</w:t>
            </w:r>
          </w:p>
        </w:tc>
        <w:tc>
          <w:tcPr>
            <w:tcW w:w="1207" w:type="dxa"/>
            <w:tcMar>
              <w:top w:w="15" w:type="dxa"/>
              <w:left w:w="15" w:type="dxa"/>
              <w:bottom w:w="15" w:type="dxa"/>
              <w:right w:w="15" w:type="dxa"/>
            </w:tcMar>
            <w:vAlign w:val="center"/>
            <w:hideMark/>
          </w:tcPr>
          <w:p w14:paraId="79786923" w14:textId="77777777" w:rsidR="000B4E1D" w:rsidRDefault="000B4E1D" w:rsidP="00722087">
            <w:pPr>
              <w:jc w:val="center"/>
            </w:pPr>
            <w:r>
              <w:t>-0.06</w:t>
            </w:r>
          </w:p>
        </w:tc>
        <w:tc>
          <w:tcPr>
            <w:tcW w:w="1152" w:type="dxa"/>
            <w:tcMar>
              <w:top w:w="15" w:type="dxa"/>
              <w:left w:w="15" w:type="dxa"/>
              <w:bottom w:w="15" w:type="dxa"/>
              <w:right w:w="15" w:type="dxa"/>
            </w:tcMar>
            <w:vAlign w:val="center"/>
            <w:hideMark/>
          </w:tcPr>
          <w:p w14:paraId="1B6662B9" w14:textId="77777777" w:rsidR="000B4E1D" w:rsidRDefault="000B4E1D" w:rsidP="00722087">
            <w:pPr>
              <w:jc w:val="center"/>
            </w:pPr>
            <w:r>
              <w:t>-0.33</w:t>
            </w:r>
          </w:p>
        </w:tc>
        <w:tc>
          <w:tcPr>
            <w:tcW w:w="1152" w:type="dxa"/>
            <w:tcMar>
              <w:top w:w="15" w:type="dxa"/>
              <w:left w:w="15" w:type="dxa"/>
              <w:bottom w:w="15" w:type="dxa"/>
              <w:right w:w="15" w:type="dxa"/>
            </w:tcMar>
            <w:vAlign w:val="center"/>
            <w:hideMark/>
          </w:tcPr>
          <w:p w14:paraId="41E60230" w14:textId="77777777" w:rsidR="000B4E1D" w:rsidRDefault="000B4E1D" w:rsidP="00722087">
            <w:pPr>
              <w:jc w:val="center"/>
            </w:pPr>
            <w:r>
              <w:t>0.20</w:t>
            </w:r>
          </w:p>
        </w:tc>
        <w:tc>
          <w:tcPr>
            <w:tcW w:w="1152" w:type="dxa"/>
            <w:tcMar>
              <w:top w:w="15" w:type="dxa"/>
              <w:left w:w="15" w:type="dxa"/>
              <w:bottom w:w="15" w:type="dxa"/>
              <w:right w:w="15" w:type="dxa"/>
            </w:tcMar>
            <w:vAlign w:val="center"/>
            <w:hideMark/>
          </w:tcPr>
          <w:p w14:paraId="2FEEC102" w14:textId="77777777" w:rsidR="000B4E1D" w:rsidRDefault="000B4E1D" w:rsidP="00722087">
            <w:pPr>
              <w:jc w:val="center"/>
            </w:pPr>
            <w:r>
              <w:t>0.16</w:t>
            </w:r>
          </w:p>
        </w:tc>
        <w:tc>
          <w:tcPr>
            <w:tcW w:w="1152" w:type="dxa"/>
            <w:tcMar>
              <w:top w:w="15" w:type="dxa"/>
              <w:left w:w="15" w:type="dxa"/>
              <w:bottom w:w="15" w:type="dxa"/>
              <w:right w:w="15" w:type="dxa"/>
            </w:tcMar>
            <w:vAlign w:val="center"/>
            <w:hideMark/>
          </w:tcPr>
          <w:p w14:paraId="756F2DD5" w14:textId="77777777" w:rsidR="000B4E1D" w:rsidRDefault="000B4E1D" w:rsidP="00722087">
            <w:pPr>
              <w:jc w:val="center"/>
            </w:pPr>
            <w:r>
              <w:t>0.02</w:t>
            </w:r>
          </w:p>
        </w:tc>
        <w:tc>
          <w:tcPr>
            <w:tcW w:w="1152" w:type="dxa"/>
            <w:tcMar>
              <w:top w:w="15" w:type="dxa"/>
              <w:left w:w="15" w:type="dxa"/>
              <w:bottom w:w="15" w:type="dxa"/>
              <w:right w:w="15" w:type="dxa"/>
            </w:tcMar>
            <w:vAlign w:val="center"/>
            <w:hideMark/>
          </w:tcPr>
          <w:p w14:paraId="453E48DA" w14:textId="77777777" w:rsidR="000B4E1D" w:rsidRDefault="000B4E1D" w:rsidP="00722087">
            <w:pPr>
              <w:jc w:val="center"/>
            </w:pPr>
            <w:r>
              <w:t>-0.12</w:t>
            </w:r>
          </w:p>
        </w:tc>
      </w:tr>
      <w:tr w:rsidR="000B4E1D" w14:paraId="4673CD37" w14:textId="77777777" w:rsidTr="00722087">
        <w:trPr>
          <w:tblCellSpacing w:w="15" w:type="dxa"/>
        </w:trPr>
        <w:tc>
          <w:tcPr>
            <w:tcW w:w="0" w:type="auto"/>
            <w:tcMar>
              <w:top w:w="15" w:type="dxa"/>
              <w:left w:w="15" w:type="dxa"/>
              <w:bottom w:w="15" w:type="dxa"/>
              <w:right w:w="15" w:type="dxa"/>
            </w:tcMar>
            <w:vAlign w:val="center"/>
            <w:hideMark/>
          </w:tcPr>
          <w:p w14:paraId="4E32FAA1" w14:textId="77777777" w:rsidR="000B4E1D" w:rsidRDefault="000B4E1D" w:rsidP="00722087"/>
        </w:tc>
        <w:tc>
          <w:tcPr>
            <w:tcW w:w="1207" w:type="dxa"/>
            <w:tcMar>
              <w:top w:w="15" w:type="dxa"/>
              <w:left w:w="15" w:type="dxa"/>
              <w:bottom w:w="15" w:type="dxa"/>
              <w:right w:w="15" w:type="dxa"/>
            </w:tcMar>
            <w:vAlign w:val="center"/>
            <w:hideMark/>
          </w:tcPr>
          <w:p w14:paraId="14C5D612" w14:textId="77777777" w:rsidR="000B4E1D" w:rsidRDefault="000B4E1D" w:rsidP="00722087">
            <w:pPr>
              <w:jc w:val="center"/>
            </w:pPr>
            <w:r>
              <w:t>(0.21)</w:t>
            </w:r>
          </w:p>
        </w:tc>
        <w:tc>
          <w:tcPr>
            <w:tcW w:w="1152" w:type="dxa"/>
            <w:tcMar>
              <w:top w:w="15" w:type="dxa"/>
              <w:left w:w="15" w:type="dxa"/>
              <w:bottom w:w="15" w:type="dxa"/>
              <w:right w:w="15" w:type="dxa"/>
            </w:tcMar>
            <w:vAlign w:val="center"/>
            <w:hideMark/>
          </w:tcPr>
          <w:p w14:paraId="04B23ED8" w14:textId="77777777" w:rsidR="000B4E1D" w:rsidRDefault="000B4E1D" w:rsidP="00722087">
            <w:pPr>
              <w:jc w:val="center"/>
            </w:pPr>
            <w:r>
              <w:t>(0.23)</w:t>
            </w:r>
          </w:p>
        </w:tc>
        <w:tc>
          <w:tcPr>
            <w:tcW w:w="1152" w:type="dxa"/>
            <w:tcMar>
              <w:top w:w="15" w:type="dxa"/>
              <w:left w:w="15" w:type="dxa"/>
              <w:bottom w:w="15" w:type="dxa"/>
              <w:right w:w="15" w:type="dxa"/>
            </w:tcMar>
            <w:vAlign w:val="center"/>
            <w:hideMark/>
          </w:tcPr>
          <w:p w14:paraId="452190D4" w14:textId="77777777" w:rsidR="000B4E1D" w:rsidRDefault="000B4E1D" w:rsidP="00722087">
            <w:pPr>
              <w:jc w:val="center"/>
            </w:pPr>
            <w:r>
              <w:t>(0.11)</w:t>
            </w:r>
          </w:p>
        </w:tc>
        <w:tc>
          <w:tcPr>
            <w:tcW w:w="1152" w:type="dxa"/>
            <w:tcMar>
              <w:top w:w="15" w:type="dxa"/>
              <w:left w:w="15" w:type="dxa"/>
              <w:bottom w:w="15" w:type="dxa"/>
              <w:right w:w="15" w:type="dxa"/>
            </w:tcMar>
            <w:vAlign w:val="center"/>
            <w:hideMark/>
          </w:tcPr>
          <w:p w14:paraId="33BDDCDF" w14:textId="77777777" w:rsidR="000B4E1D" w:rsidRDefault="000B4E1D" w:rsidP="00722087">
            <w:pPr>
              <w:jc w:val="center"/>
            </w:pPr>
            <w:r>
              <w:t>(0.18)</w:t>
            </w:r>
          </w:p>
        </w:tc>
        <w:tc>
          <w:tcPr>
            <w:tcW w:w="1152" w:type="dxa"/>
            <w:tcMar>
              <w:top w:w="15" w:type="dxa"/>
              <w:left w:w="15" w:type="dxa"/>
              <w:bottom w:w="15" w:type="dxa"/>
              <w:right w:w="15" w:type="dxa"/>
            </w:tcMar>
            <w:vAlign w:val="center"/>
            <w:hideMark/>
          </w:tcPr>
          <w:p w14:paraId="15CF3846" w14:textId="77777777" w:rsidR="000B4E1D" w:rsidRDefault="000B4E1D" w:rsidP="00722087">
            <w:pPr>
              <w:jc w:val="center"/>
            </w:pPr>
            <w:r>
              <w:t>(0.16)</w:t>
            </w:r>
          </w:p>
        </w:tc>
        <w:tc>
          <w:tcPr>
            <w:tcW w:w="1152" w:type="dxa"/>
            <w:tcMar>
              <w:top w:w="15" w:type="dxa"/>
              <w:left w:w="15" w:type="dxa"/>
              <w:bottom w:w="15" w:type="dxa"/>
              <w:right w:w="15" w:type="dxa"/>
            </w:tcMar>
            <w:vAlign w:val="center"/>
            <w:hideMark/>
          </w:tcPr>
          <w:p w14:paraId="49AE8010" w14:textId="77777777" w:rsidR="000B4E1D" w:rsidRDefault="000B4E1D" w:rsidP="00722087">
            <w:pPr>
              <w:jc w:val="center"/>
            </w:pPr>
            <w:r>
              <w:t>(0.26)</w:t>
            </w:r>
          </w:p>
        </w:tc>
      </w:tr>
      <w:tr w:rsidR="000B4E1D" w14:paraId="7A4E6D99" w14:textId="77777777" w:rsidTr="00722087">
        <w:trPr>
          <w:tblCellSpacing w:w="15" w:type="dxa"/>
        </w:trPr>
        <w:tc>
          <w:tcPr>
            <w:tcW w:w="0" w:type="auto"/>
            <w:tcMar>
              <w:top w:w="15" w:type="dxa"/>
              <w:left w:w="15" w:type="dxa"/>
              <w:bottom w:w="15" w:type="dxa"/>
              <w:right w:w="15" w:type="dxa"/>
            </w:tcMar>
            <w:vAlign w:val="center"/>
            <w:hideMark/>
          </w:tcPr>
          <w:p w14:paraId="639483EE" w14:textId="77777777" w:rsidR="000B4E1D" w:rsidRDefault="000B4E1D" w:rsidP="00722087">
            <w:r>
              <w:t>Departmental fixed effects</w:t>
            </w:r>
          </w:p>
        </w:tc>
        <w:tc>
          <w:tcPr>
            <w:tcW w:w="1207" w:type="dxa"/>
            <w:tcMar>
              <w:top w:w="15" w:type="dxa"/>
              <w:left w:w="15" w:type="dxa"/>
              <w:bottom w:w="15" w:type="dxa"/>
              <w:right w:w="15" w:type="dxa"/>
            </w:tcMar>
            <w:vAlign w:val="center"/>
            <w:hideMark/>
          </w:tcPr>
          <w:p w14:paraId="53963034"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43C42690"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57083CD3"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721254AC"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44474B83" w14:textId="77777777" w:rsidR="000B4E1D" w:rsidRDefault="000B4E1D" w:rsidP="00722087">
            <w:pPr>
              <w:jc w:val="center"/>
            </w:pPr>
            <w:r>
              <w:t>YES</w:t>
            </w:r>
          </w:p>
        </w:tc>
        <w:tc>
          <w:tcPr>
            <w:tcW w:w="1152" w:type="dxa"/>
            <w:tcMar>
              <w:top w:w="15" w:type="dxa"/>
              <w:left w:w="15" w:type="dxa"/>
              <w:bottom w:w="15" w:type="dxa"/>
              <w:right w:w="15" w:type="dxa"/>
            </w:tcMar>
            <w:vAlign w:val="center"/>
            <w:hideMark/>
          </w:tcPr>
          <w:p w14:paraId="7E28B255" w14:textId="77777777" w:rsidR="000B4E1D" w:rsidRDefault="000B4E1D" w:rsidP="00722087">
            <w:pPr>
              <w:jc w:val="center"/>
            </w:pPr>
            <w:r>
              <w:t>YES</w:t>
            </w:r>
          </w:p>
        </w:tc>
      </w:tr>
      <w:tr w:rsidR="000B4E1D" w14:paraId="3A66830B" w14:textId="77777777" w:rsidTr="00722087">
        <w:trPr>
          <w:tblCellSpacing w:w="15" w:type="dxa"/>
        </w:trPr>
        <w:tc>
          <w:tcPr>
            <w:tcW w:w="0" w:type="auto"/>
            <w:tcMar>
              <w:top w:w="15" w:type="dxa"/>
              <w:left w:w="15" w:type="dxa"/>
              <w:bottom w:w="15" w:type="dxa"/>
              <w:right w:w="15" w:type="dxa"/>
            </w:tcMar>
            <w:vAlign w:val="center"/>
            <w:hideMark/>
          </w:tcPr>
          <w:p w14:paraId="2DCF7733" w14:textId="77777777" w:rsidR="000B4E1D" w:rsidRDefault="000B4E1D" w:rsidP="00722087">
            <w:r>
              <w:t>Constant</w:t>
            </w:r>
          </w:p>
        </w:tc>
        <w:tc>
          <w:tcPr>
            <w:tcW w:w="1207" w:type="dxa"/>
            <w:tcMar>
              <w:top w:w="15" w:type="dxa"/>
              <w:left w:w="15" w:type="dxa"/>
              <w:bottom w:w="15" w:type="dxa"/>
              <w:right w:w="15" w:type="dxa"/>
            </w:tcMar>
            <w:vAlign w:val="center"/>
            <w:hideMark/>
          </w:tcPr>
          <w:p w14:paraId="0B1CB9AB" w14:textId="77777777" w:rsidR="000B4E1D" w:rsidRDefault="000B4E1D" w:rsidP="00722087">
            <w:pPr>
              <w:jc w:val="center"/>
            </w:pPr>
            <w:r>
              <w:t>3.84</w:t>
            </w:r>
            <w:r>
              <w:rPr>
                <w:vertAlign w:val="superscript"/>
              </w:rPr>
              <w:t>***</w:t>
            </w:r>
          </w:p>
        </w:tc>
        <w:tc>
          <w:tcPr>
            <w:tcW w:w="1152" w:type="dxa"/>
            <w:tcMar>
              <w:top w:w="15" w:type="dxa"/>
              <w:left w:w="15" w:type="dxa"/>
              <w:bottom w:w="15" w:type="dxa"/>
              <w:right w:w="15" w:type="dxa"/>
            </w:tcMar>
            <w:vAlign w:val="center"/>
            <w:hideMark/>
          </w:tcPr>
          <w:p w14:paraId="680B9C4D" w14:textId="77777777" w:rsidR="000B4E1D" w:rsidRDefault="000B4E1D" w:rsidP="00722087">
            <w:pPr>
              <w:jc w:val="center"/>
            </w:pPr>
            <w:r>
              <w:t>3.72</w:t>
            </w:r>
            <w:r>
              <w:rPr>
                <w:vertAlign w:val="superscript"/>
              </w:rPr>
              <w:t>***</w:t>
            </w:r>
          </w:p>
        </w:tc>
        <w:tc>
          <w:tcPr>
            <w:tcW w:w="1152" w:type="dxa"/>
            <w:tcMar>
              <w:top w:w="15" w:type="dxa"/>
              <w:left w:w="15" w:type="dxa"/>
              <w:bottom w:w="15" w:type="dxa"/>
              <w:right w:w="15" w:type="dxa"/>
            </w:tcMar>
            <w:vAlign w:val="center"/>
            <w:hideMark/>
          </w:tcPr>
          <w:p w14:paraId="2078253E" w14:textId="77777777" w:rsidR="000B4E1D" w:rsidRDefault="000B4E1D" w:rsidP="00722087">
            <w:pPr>
              <w:jc w:val="center"/>
            </w:pPr>
            <w:r>
              <w:t>3.58</w:t>
            </w:r>
            <w:r>
              <w:rPr>
                <w:vertAlign w:val="superscript"/>
              </w:rPr>
              <w:t>***</w:t>
            </w:r>
          </w:p>
        </w:tc>
        <w:tc>
          <w:tcPr>
            <w:tcW w:w="1152" w:type="dxa"/>
            <w:tcMar>
              <w:top w:w="15" w:type="dxa"/>
              <w:left w:w="15" w:type="dxa"/>
              <w:bottom w:w="15" w:type="dxa"/>
              <w:right w:w="15" w:type="dxa"/>
            </w:tcMar>
            <w:vAlign w:val="center"/>
            <w:hideMark/>
          </w:tcPr>
          <w:p w14:paraId="3C398B3F" w14:textId="77777777" w:rsidR="000B4E1D" w:rsidRDefault="000B4E1D" w:rsidP="00722087">
            <w:pPr>
              <w:jc w:val="center"/>
            </w:pPr>
            <w:r>
              <w:t>3.45</w:t>
            </w:r>
            <w:r>
              <w:rPr>
                <w:vertAlign w:val="superscript"/>
              </w:rPr>
              <w:t>***</w:t>
            </w:r>
          </w:p>
        </w:tc>
        <w:tc>
          <w:tcPr>
            <w:tcW w:w="1152" w:type="dxa"/>
            <w:tcMar>
              <w:top w:w="15" w:type="dxa"/>
              <w:left w:w="15" w:type="dxa"/>
              <w:bottom w:w="15" w:type="dxa"/>
              <w:right w:w="15" w:type="dxa"/>
            </w:tcMar>
            <w:vAlign w:val="center"/>
            <w:hideMark/>
          </w:tcPr>
          <w:p w14:paraId="069FD3EB" w14:textId="77777777" w:rsidR="000B4E1D" w:rsidRDefault="000B4E1D" w:rsidP="00722087">
            <w:pPr>
              <w:jc w:val="center"/>
            </w:pPr>
            <w:r>
              <w:t>3.81</w:t>
            </w:r>
            <w:r>
              <w:rPr>
                <w:vertAlign w:val="superscript"/>
              </w:rPr>
              <w:t>***</w:t>
            </w:r>
          </w:p>
        </w:tc>
        <w:tc>
          <w:tcPr>
            <w:tcW w:w="1152" w:type="dxa"/>
            <w:tcMar>
              <w:top w:w="15" w:type="dxa"/>
              <w:left w:w="15" w:type="dxa"/>
              <w:bottom w:w="15" w:type="dxa"/>
              <w:right w:w="15" w:type="dxa"/>
            </w:tcMar>
            <w:vAlign w:val="center"/>
            <w:hideMark/>
          </w:tcPr>
          <w:p w14:paraId="3C91A4A8" w14:textId="77777777" w:rsidR="000B4E1D" w:rsidRDefault="000B4E1D" w:rsidP="00722087">
            <w:pPr>
              <w:jc w:val="center"/>
            </w:pPr>
            <w:r>
              <w:t>2.86</w:t>
            </w:r>
            <w:r>
              <w:rPr>
                <w:vertAlign w:val="superscript"/>
              </w:rPr>
              <w:t>***</w:t>
            </w:r>
          </w:p>
        </w:tc>
      </w:tr>
      <w:tr w:rsidR="000B4E1D" w14:paraId="505FDEF6" w14:textId="77777777" w:rsidTr="00722087">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9BE17D0" w14:textId="77777777" w:rsidR="000B4E1D" w:rsidRDefault="000B4E1D" w:rsidP="00722087"/>
        </w:tc>
        <w:tc>
          <w:tcPr>
            <w:tcW w:w="1207" w:type="dxa"/>
            <w:tcBorders>
              <w:top w:val="nil"/>
              <w:left w:val="nil"/>
              <w:bottom w:val="single" w:sz="4" w:space="0" w:color="auto"/>
              <w:right w:val="nil"/>
            </w:tcBorders>
            <w:tcMar>
              <w:top w:w="15" w:type="dxa"/>
              <w:left w:w="15" w:type="dxa"/>
              <w:bottom w:w="15" w:type="dxa"/>
              <w:right w:w="15" w:type="dxa"/>
            </w:tcMar>
            <w:vAlign w:val="center"/>
            <w:hideMark/>
          </w:tcPr>
          <w:p w14:paraId="5CA43FBB" w14:textId="77777777" w:rsidR="000B4E1D" w:rsidRDefault="000B4E1D" w:rsidP="00722087">
            <w:pPr>
              <w:jc w:val="center"/>
            </w:pPr>
            <w:r>
              <w:t>(0.22)</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242DD97A" w14:textId="77777777" w:rsidR="000B4E1D" w:rsidRDefault="000B4E1D" w:rsidP="00722087">
            <w:pPr>
              <w:jc w:val="center"/>
            </w:pPr>
            <w:r>
              <w:t>(0.27)</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0DFCF06B" w14:textId="77777777" w:rsidR="000B4E1D" w:rsidRDefault="000B4E1D" w:rsidP="00722087">
            <w:pPr>
              <w:jc w:val="center"/>
            </w:pPr>
            <w:r>
              <w:t>(0.14)</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3B9FFD35" w14:textId="77777777" w:rsidR="000B4E1D" w:rsidRDefault="000B4E1D" w:rsidP="00722087">
            <w:pPr>
              <w:jc w:val="center"/>
            </w:pPr>
            <w:r>
              <w:t>(0.28)</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03C1A6E9" w14:textId="77777777" w:rsidR="000B4E1D" w:rsidRDefault="000B4E1D" w:rsidP="00722087">
            <w:pPr>
              <w:jc w:val="center"/>
            </w:pPr>
            <w:r>
              <w:t>(0.18)</w:t>
            </w:r>
          </w:p>
        </w:tc>
        <w:tc>
          <w:tcPr>
            <w:tcW w:w="1152" w:type="dxa"/>
            <w:tcBorders>
              <w:top w:val="nil"/>
              <w:left w:val="nil"/>
              <w:bottom w:val="single" w:sz="4" w:space="0" w:color="auto"/>
              <w:right w:val="nil"/>
            </w:tcBorders>
            <w:tcMar>
              <w:top w:w="15" w:type="dxa"/>
              <w:left w:w="15" w:type="dxa"/>
              <w:bottom w:w="15" w:type="dxa"/>
              <w:right w:w="15" w:type="dxa"/>
            </w:tcMar>
            <w:vAlign w:val="center"/>
            <w:hideMark/>
          </w:tcPr>
          <w:p w14:paraId="372CE527" w14:textId="77777777" w:rsidR="000B4E1D" w:rsidRDefault="000B4E1D" w:rsidP="00722087">
            <w:pPr>
              <w:jc w:val="center"/>
            </w:pPr>
            <w:r>
              <w:t>(0.35)</w:t>
            </w:r>
          </w:p>
        </w:tc>
      </w:tr>
      <w:tr w:rsidR="000B4E1D" w14:paraId="67FBBFBF" w14:textId="77777777" w:rsidTr="00722087">
        <w:trPr>
          <w:tblCellSpacing w:w="15" w:type="dxa"/>
        </w:trPr>
        <w:tc>
          <w:tcPr>
            <w:tcW w:w="0" w:type="auto"/>
            <w:tcMar>
              <w:top w:w="15" w:type="dxa"/>
              <w:left w:w="15" w:type="dxa"/>
              <w:bottom w:w="15" w:type="dxa"/>
              <w:right w:w="15" w:type="dxa"/>
            </w:tcMar>
            <w:vAlign w:val="center"/>
            <w:hideMark/>
          </w:tcPr>
          <w:p w14:paraId="08F95C63" w14:textId="77777777" w:rsidR="000B4E1D" w:rsidRDefault="000B4E1D" w:rsidP="00722087">
            <w:pPr>
              <w:jc w:val="center"/>
            </w:pPr>
            <w:r>
              <w:rPr>
                <w:i/>
              </w:rPr>
              <w:t xml:space="preserve">N </w:t>
            </w:r>
            <w:r>
              <w:t>(clusters)</w:t>
            </w:r>
          </w:p>
        </w:tc>
        <w:tc>
          <w:tcPr>
            <w:tcW w:w="1207" w:type="dxa"/>
            <w:tcMar>
              <w:top w:w="15" w:type="dxa"/>
              <w:left w:w="15" w:type="dxa"/>
              <w:bottom w:w="15" w:type="dxa"/>
              <w:right w:w="15" w:type="dxa"/>
            </w:tcMar>
            <w:vAlign w:val="center"/>
            <w:hideMark/>
          </w:tcPr>
          <w:p w14:paraId="6159ED59"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51F34FB0"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7E450367"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38A078E9"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7F4B4B19" w14:textId="77777777" w:rsidR="000B4E1D" w:rsidRDefault="000B4E1D" w:rsidP="00722087">
            <w:pPr>
              <w:jc w:val="center"/>
            </w:pPr>
            <w:r>
              <w:t>65</w:t>
            </w:r>
          </w:p>
        </w:tc>
        <w:tc>
          <w:tcPr>
            <w:tcW w:w="1152" w:type="dxa"/>
            <w:tcMar>
              <w:top w:w="15" w:type="dxa"/>
              <w:left w:w="15" w:type="dxa"/>
              <w:bottom w:w="15" w:type="dxa"/>
              <w:right w:w="15" w:type="dxa"/>
            </w:tcMar>
            <w:vAlign w:val="center"/>
            <w:hideMark/>
          </w:tcPr>
          <w:p w14:paraId="068CF0BA" w14:textId="77777777" w:rsidR="000B4E1D" w:rsidRDefault="000B4E1D" w:rsidP="00722087">
            <w:pPr>
              <w:jc w:val="center"/>
            </w:pPr>
            <w:r>
              <w:t>65</w:t>
            </w:r>
          </w:p>
        </w:tc>
      </w:tr>
      <w:tr w:rsidR="000B4E1D" w14:paraId="53270FDE" w14:textId="77777777" w:rsidTr="00722087">
        <w:trPr>
          <w:tblCellSpacing w:w="15" w:type="dxa"/>
        </w:trPr>
        <w:tc>
          <w:tcPr>
            <w:tcW w:w="0" w:type="auto"/>
            <w:tcMar>
              <w:top w:w="15" w:type="dxa"/>
              <w:left w:w="15" w:type="dxa"/>
              <w:bottom w:w="15" w:type="dxa"/>
              <w:right w:w="15" w:type="dxa"/>
            </w:tcMar>
            <w:vAlign w:val="center"/>
            <w:hideMark/>
          </w:tcPr>
          <w:p w14:paraId="3FF7FAB9" w14:textId="77777777" w:rsidR="000B4E1D" w:rsidRDefault="000B4E1D" w:rsidP="00722087">
            <w:pPr>
              <w:jc w:val="center"/>
            </w:pPr>
            <w:r>
              <w:rPr>
                <w:i/>
              </w:rPr>
              <w:t xml:space="preserve">N </w:t>
            </w:r>
            <w:r>
              <w:t>(individuals)</w:t>
            </w:r>
          </w:p>
        </w:tc>
        <w:tc>
          <w:tcPr>
            <w:tcW w:w="1207" w:type="dxa"/>
            <w:tcMar>
              <w:top w:w="15" w:type="dxa"/>
              <w:left w:w="15" w:type="dxa"/>
              <w:bottom w:w="15" w:type="dxa"/>
              <w:right w:w="15" w:type="dxa"/>
            </w:tcMar>
            <w:vAlign w:val="center"/>
            <w:hideMark/>
          </w:tcPr>
          <w:p w14:paraId="275A5A1C" w14:textId="77777777" w:rsidR="000B4E1D" w:rsidRDefault="000B4E1D" w:rsidP="00722087">
            <w:pPr>
              <w:jc w:val="center"/>
            </w:pPr>
            <w:r>
              <w:t>1346</w:t>
            </w:r>
          </w:p>
        </w:tc>
        <w:tc>
          <w:tcPr>
            <w:tcW w:w="1152" w:type="dxa"/>
            <w:tcMar>
              <w:top w:w="15" w:type="dxa"/>
              <w:left w:w="15" w:type="dxa"/>
              <w:bottom w:w="15" w:type="dxa"/>
              <w:right w:w="15" w:type="dxa"/>
            </w:tcMar>
            <w:vAlign w:val="center"/>
            <w:hideMark/>
          </w:tcPr>
          <w:p w14:paraId="503FA1EA" w14:textId="77777777" w:rsidR="000B4E1D" w:rsidRDefault="000B4E1D" w:rsidP="00722087">
            <w:pPr>
              <w:jc w:val="center"/>
            </w:pPr>
            <w:r>
              <w:t>1339</w:t>
            </w:r>
          </w:p>
        </w:tc>
        <w:tc>
          <w:tcPr>
            <w:tcW w:w="1152" w:type="dxa"/>
            <w:tcMar>
              <w:top w:w="15" w:type="dxa"/>
              <w:left w:w="15" w:type="dxa"/>
              <w:bottom w:w="15" w:type="dxa"/>
              <w:right w:w="15" w:type="dxa"/>
            </w:tcMar>
            <w:vAlign w:val="center"/>
            <w:hideMark/>
          </w:tcPr>
          <w:p w14:paraId="34335B43" w14:textId="77777777" w:rsidR="000B4E1D" w:rsidRDefault="000B4E1D" w:rsidP="00722087">
            <w:pPr>
              <w:jc w:val="center"/>
            </w:pPr>
            <w:r>
              <w:t>1349</w:t>
            </w:r>
          </w:p>
        </w:tc>
        <w:tc>
          <w:tcPr>
            <w:tcW w:w="1152" w:type="dxa"/>
            <w:tcMar>
              <w:top w:w="15" w:type="dxa"/>
              <w:left w:w="15" w:type="dxa"/>
              <w:bottom w:w="15" w:type="dxa"/>
              <w:right w:w="15" w:type="dxa"/>
            </w:tcMar>
            <w:vAlign w:val="center"/>
            <w:hideMark/>
          </w:tcPr>
          <w:p w14:paraId="3140D73B" w14:textId="77777777" w:rsidR="000B4E1D" w:rsidRDefault="000B4E1D" w:rsidP="00722087">
            <w:pPr>
              <w:jc w:val="center"/>
            </w:pPr>
            <w:r>
              <w:t>1345</w:t>
            </w:r>
          </w:p>
        </w:tc>
        <w:tc>
          <w:tcPr>
            <w:tcW w:w="1152" w:type="dxa"/>
            <w:tcMar>
              <w:top w:w="15" w:type="dxa"/>
              <w:left w:w="15" w:type="dxa"/>
              <w:bottom w:w="15" w:type="dxa"/>
              <w:right w:w="15" w:type="dxa"/>
            </w:tcMar>
            <w:vAlign w:val="center"/>
            <w:hideMark/>
          </w:tcPr>
          <w:p w14:paraId="1F8DCDA0" w14:textId="77777777" w:rsidR="000B4E1D" w:rsidRDefault="000B4E1D" w:rsidP="00722087">
            <w:pPr>
              <w:jc w:val="center"/>
            </w:pPr>
            <w:r>
              <w:t>1342</w:t>
            </w:r>
          </w:p>
        </w:tc>
        <w:tc>
          <w:tcPr>
            <w:tcW w:w="1152" w:type="dxa"/>
            <w:tcMar>
              <w:top w:w="15" w:type="dxa"/>
              <w:left w:w="15" w:type="dxa"/>
              <w:bottom w:w="15" w:type="dxa"/>
              <w:right w:w="15" w:type="dxa"/>
            </w:tcMar>
            <w:vAlign w:val="center"/>
            <w:hideMark/>
          </w:tcPr>
          <w:p w14:paraId="1E1628C7" w14:textId="77777777" w:rsidR="000B4E1D" w:rsidRDefault="000B4E1D" w:rsidP="00722087">
            <w:pPr>
              <w:jc w:val="center"/>
            </w:pPr>
            <w:r>
              <w:t>1338</w:t>
            </w:r>
          </w:p>
        </w:tc>
      </w:tr>
      <w:tr w:rsidR="000B4E1D" w14:paraId="7BDEC7A8" w14:textId="77777777" w:rsidTr="00722087">
        <w:trPr>
          <w:tblCellSpacing w:w="15" w:type="dxa"/>
        </w:trPr>
        <w:tc>
          <w:tcPr>
            <w:tcW w:w="0" w:type="auto"/>
            <w:tcMar>
              <w:top w:w="15" w:type="dxa"/>
              <w:left w:w="15" w:type="dxa"/>
              <w:bottom w:w="15" w:type="dxa"/>
              <w:right w:w="15" w:type="dxa"/>
            </w:tcMar>
            <w:vAlign w:val="center"/>
            <w:hideMark/>
          </w:tcPr>
          <w:p w14:paraId="1C988C9F" w14:textId="77777777" w:rsidR="000B4E1D" w:rsidRDefault="000B4E1D" w:rsidP="00722087">
            <w:pPr>
              <w:jc w:val="center"/>
            </w:pPr>
            <w:r>
              <w:t>Control mean estimate</w:t>
            </w:r>
          </w:p>
        </w:tc>
        <w:tc>
          <w:tcPr>
            <w:tcW w:w="1207" w:type="dxa"/>
            <w:tcMar>
              <w:top w:w="15" w:type="dxa"/>
              <w:left w:w="15" w:type="dxa"/>
              <w:bottom w:w="15" w:type="dxa"/>
              <w:right w:w="15" w:type="dxa"/>
            </w:tcMar>
            <w:vAlign w:val="center"/>
            <w:hideMark/>
          </w:tcPr>
          <w:p w14:paraId="2357627E" w14:textId="77777777" w:rsidR="000B4E1D" w:rsidRDefault="000B4E1D" w:rsidP="00722087">
            <w:pPr>
              <w:jc w:val="center"/>
            </w:pPr>
            <w:r>
              <w:t>3.85</w:t>
            </w:r>
          </w:p>
        </w:tc>
        <w:tc>
          <w:tcPr>
            <w:tcW w:w="1152" w:type="dxa"/>
            <w:tcMar>
              <w:top w:w="15" w:type="dxa"/>
              <w:left w:w="15" w:type="dxa"/>
              <w:bottom w:w="15" w:type="dxa"/>
              <w:right w:w="15" w:type="dxa"/>
            </w:tcMar>
            <w:vAlign w:val="center"/>
            <w:hideMark/>
          </w:tcPr>
          <w:p w14:paraId="6A6A2E1F" w14:textId="77777777" w:rsidR="000B4E1D" w:rsidRDefault="000B4E1D" w:rsidP="00722087">
            <w:pPr>
              <w:jc w:val="center"/>
            </w:pPr>
            <w:r>
              <w:t>3.53</w:t>
            </w:r>
          </w:p>
        </w:tc>
        <w:tc>
          <w:tcPr>
            <w:tcW w:w="1152" w:type="dxa"/>
            <w:tcMar>
              <w:top w:w="15" w:type="dxa"/>
              <w:left w:w="15" w:type="dxa"/>
              <w:bottom w:w="15" w:type="dxa"/>
              <w:right w:w="15" w:type="dxa"/>
            </w:tcMar>
            <w:vAlign w:val="center"/>
            <w:hideMark/>
          </w:tcPr>
          <w:p w14:paraId="06785DDE" w14:textId="77777777" w:rsidR="000B4E1D" w:rsidRDefault="000B4E1D" w:rsidP="00722087">
            <w:pPr>
              <w:jc w:val="center"/>
            </w:pPr>
            <w:r>
              <w:t>3.52</w:t>
            </w:r>
          </w:p>
        </w:tc>
        <w:tc>
          <w:tcPr>
            <w:tcW w:w="1152" w:type="dxa"/>
            <w:tcMar>
              <w:top w:w="15" w:type="dxa"/>
              <w:left w:w="15" w:type="dxa"/>
              <w:bottom w:w="15" w:type="dxa"/>
              <w:right w:w="15" w:type="dxa"/>
            </w:tcMar>
            <w:vAlign w:val="center"/>
            <w:hideMark/>
          </w:tcPr>
          <w:p w14:paraId="52B5B1C3" w14:textId="77777777" w:rsidR="000B4E1D" w:rsidRDefault="000B4E1D" w:rsidP="00722087">
            <w:pPr>
              <w:jc w:val="center"/>
            </w:pPr>
            <w:r>
              <w:t>4.08</w:t>
            </w:r>
          </w:p>
        </w:tc>
        <w:tc>
          <w:tcPr>
            <w:tcW w:w="1152" w:type="dxa"/>
            <w:tcMar>
              <w:top w:w="15" w:type="dxa"/>
              <w:left w:w="15" w:type="dxa"/>
              <w:bottom w:w="15" w:type="dxa"/>
              <w:right w:w="15" w:type="dxa"/>
            </w:tcMar>
            <w:vAlign w:val="center"/>
            <w:hideMark/>
          </w:tcPr>
          <w:p w14:paraId="1F7174D0" w14:textId="77777777" w:rsidR="000B4E1D" w:rsidRDefault="000B4E1D" w:rsidP="00722087">
            <w:pPr>
              <w:jc w:val="center"/>
            </w:pPr>
            <w:r>
              <w:t>3.25</w:t>
            </w:r>
          </w:p>
        </w:tc>
        <w:tc>
          <w:tcPr>
            <w:tcW w:w="1152" w:type="dxa"/>
            <w:tcMar>
              <w:top w:w="15" w:type="dxa"/>
              <w:left w:w="15" w:type="dxa"/>
              <w:bottom w:w="15" w:type="dxa"/>
              <w:right w:w="15" w:type="dxa"/>
            </w:tcMar>
            <w:vAlign w:val="center"/>
            <w:hideMark/>
          </w:tcPr>
          <w:p w14:paraId="5E9B0369" w14:textId="77777777" w:rsidR="000B4E1D" w:rsidRDefault="000B4E1D" w:rsidP="00722087">
            <w:pPr>
              <w:jc w:val="center"/>
            </w:pPr>
            <w:r>
              <w:t>3.11</w:t>
            </w:r>
          </w:p>
        </w:tc>
      </w:tr>
      <w:tr w:rsidR="000B4E1D" w14:paraId="534FABF5"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2C9E632E" w14:textId="77777777" w:rsidR="000B4E1D" w:rsidRDefault="000B4E1D" w:rsidP="00722087"/>
        </w:tc>
      </w:tr>
      <w:tr w:rsidR="000B4E1D" w14:paraId="2A713F94" w14:textId="77777777" w:rsidTr="00722087">
        <w:trPr>
          <w:tblCellSpacing w:w="15" w:type="dxa"/>
        </w:trPr>
        <w:tc>
          <w:tcPr>
            <w:tcW w:w="9736" w:type="dxa"/>
            <w:gridSpan w:val="7"/>
            <w:tcBorders>
              <w:top w:val="nil"/>
              <w:left w:val="nil"/>
              <w:bottom w:val="single" w:sz="6" w:space="0" w:color="000000"/>
              <w:right w:val="nil"/>
            </w:tcBorders>
            <w:tcMar>
              <w:top w:w="15" w:type="dxa"/>
              <w:left w:w="15" w:type="dxa"/>
              <w:bottom w:w="15" w:type="dxa"/>
              <w:right w:w="15" w:type="dxa"/>
            </w:tcMar>
            <w:vAlign w:val="center"/>
            <w:hideMark/>
          </w:tcPr>
          <w:p w14:paraId="3284C473" w14:textId="77777777" w:rsidR="000B4E1D" w:rsidRDefault="000B4E1D" w:rsidP="00722087">
            <w:pPr>
              <w:rPr>
                <w:sz w:val="20"/>
                <w:szCs w:val="20"/>
              </w:rPr>
            </w:pPr>
          </w:p>
        </w:tc>
      </w:tr>
      <w:tr w:rsidR="000B4E1D" w14:paraId="072F2085" w14:textId="77777777" w:rsidTr="00722087">
        <w:trPr>
          <w:tblCellSpacing w:w="15" w:type="dxa"/>
        </w:trPr>
        <w:tc>
          <w:tcPr>
            <w:tcW w:w="0" w:type="auto"/>
            <w:tcMar>
              <w:top w:w="15" w:type="dxa"/>
              <w:left w:w="15" w:type="dxa"/>
              <w:bottom w:w="15" w:type="dxa"/>
              <w:right w:w="15" w:type="dxa"/>
            </w:tcMar>
            <w:vAlign w:val="center"/>
            <w:hideMark/>
          </w:tcPr>
          <w:p w14:paraId="55A0D566" w14:textId="77777777" w:rsidR="000B4E1D" w:rsidRDefault="000B4E1D" w:rsidP="00722087">
            <w:r>
              <w:rPr>
                <w:rStyle w:val="Emphasis"/>
              </w:rPr>
              <w:t>Note:</w:t>
            </w:r>
          </w:p>
        </w:tc>
        <w:tc>
          <w:tcPr>
            <w:tcW w:w="7117" w:type="dxa"/>
            <w:gridSpan w:val="6"/>
            <w:tcMar>
              <w:top w:w="15" w:type="dxa"/>
              <w:left w:w="15" w:type="dxa"/>
              <w:bottom w:w="15" w:type="dxa"/>
              <w:right w:w="15" w:type="dxa"/>
            </w:tcMar>
            <w:vAlign w:val="center"/>
            <w:hideMark/>
          </w:tcPr>
          <w:p w14:paraId="16279295" w14:textId="77777777" w:rsidR="000B4E1D" w:rsidRDefault="000B4E1D" w:rsidP="00722087">
            <w:pPr>
              <w:jc w:val="right"/>
            </w:pPr>
            <w:r>
              <w:rPr>
                <w:vertAlign w:val="superscript"/>
              </w:rPr>
              <w:t>*</w:t>
            </w:r>
            <w:r>
              <w:t>p&lt;0.05;</w:t>
            </w:r>
            <w:r>
              <w:rPr>
                <w:rStyle w:val="apple-converted-space"/>
              </w:rPr>
              <w:t> </w:t>
            </w:r>
            <w:r>
              <w:rPr>
                <w:vertAlign w:val="superscript"/>
              </w:rPr>
              <w:t>**</w:t>
            </w:r>
            <w:r>
              <w:t>p&lt;0.01;</w:t>
            </w:r>
            <w:r>
              <w:rPr>
                <w:rStyle w:val="apple-converted-space"/>
              </w:rPr>
              <w:t> </w:t>
            </w:r>
            <w:r>
              <w:rPr>
                <w:vertAlign w:val="superscript"/>
              </w:rPr>
              <w:t>***</w:t>
            </w:r>
            <w:r>
              <w:t>p&lt;0.001</w:t>
            </w:r>
          </w:p>
        </w:tc>
      </w:tr>
    </w:tbl>
    <w:p w14:paraId="35FF3F3F" w14:textId="77777777" w:rsidR="000B4E1D" w:rsidRDefault="000B4E1D" w:rsidP="000B4E1D"/>
    <w:p w14:paraId="1F7D3960" w14:textId="74620F1E" w:rsidR="001750D2" w:rsidRPr="000B4E1D" w:rsidRDefault="001750D2" w:rsidP="000B4E1D">
      <w:r>
        <w:rPr>
          <w:color w:val="000000" w:themeColor="text1"/>
        </w:rPr>
        <w:br w:type="page"/>
      </w:r>
    </w:p>
    <w:p w14:paraId="35AE575B" w14:textId="77777777" w:rsidR="00AC0250" w:rsidRDefault="00AC0250" w:rsidP="00AC0250">
      <w:pPr>
        <w:pStyle w:val="Heading2"/>
        <w:spacing w:line="480" w:lineRule="auto"/>
        <w:rPr>
          <w:rFonts w:ascii="Times New Roman" w:hAnsi="Times New Roman" w:cs="Times New Roman"/>
          <w:b/>
          <w:color w:val="000000" w:themeColor="text1"/>
        </w:rPr>
      </w:pPr>
      <w:bookmarkStart w:id="12" w:name="_Toc94560054"/>
      <w:r>
        <w:rPr>
          <w:rFonts w:ascii="Times New Roman" w:hAnsi="Times New Roman" w:cs="Times New Roman"/>
          <w:b/>
          <w:color w:val="000000" w:themeColor="text1"/>
        </w:rPr>
        <w:lastRenderedPageBreak/>
        <w:t>Section F – Survey Robustness Check</w:t>
      </w:r>
      <w:bookmarkEnd w:id="12"/>
    </w:p>
    <w:p w14:paraId="7C5A0696" w14:textId="77777777" w:rsidR="00AC0250" w:rsidRDefault="00AC0250" w:rsidP="00AC0250">
      <w:pPr>
        <w:pStyle w:val="Heading3"/>
        <w:spacing w:line="480" w:lineRule="auto"/>
        <w:ind w:firstLine="720"/>
        <w:rPr>
          <w:rFonts w:ascii="Times New Roman" w:hAnsi="Times New Roman" w:cs="Times New Roman"/>
          <w:b/>
          <w:color w:val="000000" w:themeColor="text1"/>
        </w:rPr>
      </w:pPr>
      <w:bookmarkStart w:id="13" w:name="_Toc94560055"/>
      <w:r>
        <w:rPr>
          <w:rFonts w:ascii="Times New Roman" w:hAnsi="Times New Roman" w:cs="Times New Roman"/>
          <w:b/>
          <w:color w:val="000000" w:themeColor="text1"/>
        </w:rPr>
        <w:t>Section F1 - Survey robustness checks including new workers.</w:t>
      </w:r>
      <w:bookmarkEnd w:id="13"/>
    </w:p>
    <w:p w14:paraId="24BBA21A" w14:textId="77777777" w:rsidR="00AC0250" w:rsidRDefault="00AC0250" w:rsidP="00AC0250">
      <w:pPr>
        <w:spacing w:line="480" w:lineRule="auto"/>
        <w:ind w:firstLine="720"/>
        <w:rPr>
          <w:b/>
          <w:i/>
          <w:color w:val="000000" w:themeColor="text1"/>
        </w:rPr>
      </w:pPr>
      <w:r>
        <w:rPr>
          <w:b/>
          <w:i/>
          <w:color w:val="000000" w:themeColor="text1"/>
        </w:rPr>
        <w:t>Survey results.</w:t>
      </w:r>
    </w:p>
    <w:p w14:paraId="4D4691CB" w14:textId="77777777" w:rsidR="00AC0250" w:rsidRDefault="00AC0250" w:rsidP="00AC0250">
      <w:pPr>
        <w:spacing w:line="480" w:lineRule="auto"/>
        <w:ind w:firstLine="720"/>
        <w:rPr>
          <w:color w:val="000000" w:themeColor="text1"/>
        </w:rPr>
      </w:pPr>
      <w:r>
        <w:rPr>
          <w:i/>
          <w:color w:val="000000" w:themeColor="text1"/>
        </w:rPr>
        <w:t>Attitudes: Individual and group empowerment.</w:t>
      </w:r>
      <w:r>
        <w:rPr>
          <w:color w:val="000000" w:themeColor="text1"/>
        </w:rPr>
        <w:t xml:space="preserve"> Workers assigned to the participatory meetings reported more individual and group empowerment. For the loose group of measures designated as individual empowerment, treatment workers reported significantly more positive attitudes, including more job satisfaction (M</w:t>
      </w:r>
      <w:r>
        <w:rPr>
          <w:color w:val="000000" w:themeColor="text1"/>
          <w:vertAlign w:val="subscript"/>
        </w:rPr>
        <w:t>PM</w:t>
      </w:r>
      <w:r>
        <w:rPr>
          <w:color w:val="000000" w:themeColor="text1"/>
        </w:rPr>
        <w:t xml:space="preserve"> = 4.05, SD = 0.29; M</w:t>
      </w:r>
      <w:r>
        <w:rPr>
          <w:color w:val="000000" w:themeColor="text1"/>
          <w:vertAlign w:val="subscript"/>
        </w:rPr>
        <w:t>O</w:t>
      </w:r>
      <w:r>
        <w:rPr>
          <w:color w:val="000000" w:themeColor="text1"/>
        </w:rPr>
        <w:t xml:space="preserve"> = 3.84, SD = 0.25; </w:t>
      </w:r>
      <w:r>
        <w:rPr>
          <w:rFonts w:eastAsia="MS Mincho"/>
          <w:color w:val="000000" w:themeColor="text1"/>
        </w:rPr>
        <w:sym w:font="Symbol" w:char="F062"/>
      </w:r>
      <w:r>
        <w:rPr>
          <w:rFonts w:eastAsia="MS Mincho"/>
          <w:color w:val="000000" w:themeColor="text1"/>
        </w:rPr>
        <w:t xml:space="preserve"> = 0.21, CI = [0.08, 0.33], SE = 0.06, </w:t>
      </w:r>
      <w:r>
        <w:rPr>
          <w:rFonts w:eastAsia="MS Mincho"/>
          <w:i/>
          <w:color w:val="000000" w:themeColor="text1"/>
        </w:rPr>
        <w:t>p</w:t>
      </w:r>
      <w:r>
        <w:rPr>
          <w:rFonts w:eastAsia="MS Mincho"/>
          <w:color w:val="000000" w:themeColor="text1"/>
        </w:rPr>
        <w:t xml:space="preserve"> = .001</w:t>
      </w:r>
      <w:r>
        <w:rPr>
          <w:color w:val="000000" w:themeColor="text1"/>
        </w:rPr>
        <w:t>), and more sense of control at work (M</w:t>
      </w:r>
      <w:r>
        <w:rPr>
          <w:color w:val="000000" w:themeColor="text1"/>
          <w:vertAlign w:val="subscript"/>
        </w:rPr>
        <w:t>PM</w:t>
      </w:r>
      <w:r>
        <w:rPr>
          <w:color w:val="000000" w:themeColor="text1"/>
        </w:rPr>
        <w:t xml:space="preserve"> = 3.77, SD = 0.32; M</w:t>
      </w:r>
      <w:r>
        <w:rPr>
          <w:color w:val="000000" w:themeColor="text1"/>
          <w:vertAlign w:val="subscript"/>
        </w:rPr>
        <w:t>O</w:t>
      </w:r>
      <w:r>
        <w:rPr>
          <w:color w:val="000000" w:themeColor="text1"/>
        </w:rPr>
        <w:t xml:space="preserve"> = 3.56, SD = 0.35; </w:t>
      </w:r>
      <w:r>
        <w:rPr>
          <w:rFonts w:eastAsia="MS Mincho"/>
          <w:color w:val="000000" w:themeColor="text1"/>
        </w:rPr>
        <w:sym w:font="Symbol" w:char="F062"/>
      </w:r>
      <w:r>
        <w:rPr>
          <w:rFonts w:eastAsia="MS Mincho"/>
          <w:color w:val="000000" w:themeColor="text1"/>
        </w:rPr>
        <w:t xml:space="preserve"> = 0.25, CI = [0.09, 0.41], SE = 0.08, </w:t>
      </w:r>
      <w:r>
        <w:rPr>
          <w:rFonts w:eastAsia="MS Mincho"/>
          <w:i/>
          <w:color w:val="000000" w:themeColor="text1"/>
        </w:rPr>
        <w:t>p</w:t>
      </w:r>
      <w:r>
        <w:rPr>
          <w:rFonts w:eastAsia="MS Mincho"/>
          <w:color w:val="000000" w:themeColor="text1"/>
        </w:rPr>
        <w:t xml:space="preserve"> = .002)</w:t>
      </w:r>
      <w:r>
        <w:rPr>
          <w:color w:val="000000" w:themeColor="text1"/>
        </w:rPr>
        <w:t>, compared with workers in the observer condition. One exception was happiness and well-being, where there was no difference between treatment (M</w:t>
      </w:r>
      <w:r>
        <w:rPr>
          <w:color w:val="000000" w:themeColor="text1"/>
          <w:vertAlign w:val="subscript"/>
        </w:rPr>
        <w:t>PM</w:t>
      </w:r>
      <w:r>
        <w:rPr>
          <w:color w:val="000000" w:themeColor="text1"/>
        </w:rPr>
        <w:t xml:space="preserve"> = 3.91, SD = 0.21) and control workers (M</w:t>
      </w:r>
      <w:r>
        <w:rPr>
          <w:color w:val="000000" w:themeColor="text1"/>
          <w:vertAlign w:val="subscript"/>
        </w:rPr>
        <w:t>O</w:t>
      </w:r>
      <w:r>
        <w:rPr>
          <w:color w:val="000000" w:themeColor="text1"/>
        </w:rPr>
        <w:t xml:space="preserve"> = 3.84, SD = 0.18, p = 0.06). </w:t>
      </w:r>
    </w:p>
    <w:p w14:paraId="2753E420" w14:textId="77777777" w:rsidR="00AC0250" w:rsidRDefault="00AC0250" w:rsidP="00AC0250">
      <w:pPr>
        <w:spacing w:line="480" w:lineRule="auto"/>
        <w:ind w:firstLine="720"/>
        <w:rPr>
          <w:color w:val="000000" w:themeColor="text1"/>
        </w:rPr>
      </w:pPr>
      <w:r>
        <w:rPr>
          <w:color w:val="000000" w:themeColor="text1"/>
        </w:rPr>
        <w:t>Workers in participatory meetings expressed more favorable attitudes toward their work group, including affiliation with the group and trust and confidence in group members, than workers in the observer condition (M</w:t>
      </w:r>
      <w:r>
        <w:rPr>
          <w:color w:val="000000" w:themeColor="text1"/>
          <w:vertAlign w:val="subscript"/>
        </w:rPr>
        <w:t>PM</w:t>
      </w:r>
      <w:r>
        <w:rPr>
          <w:color w:val="000000" w:themeColor="text1"/>
        </w:rPr>
        <w:t xml:space="preserve"> = 4.68, SD = 0.23; M</w:t>
      </w:r>
      <w:r>
        <w:rPr>
          <w:color w:val="000000" w:themeColor="text1"/>
          <w:vertAlign w:val="subscript"/>
        </w:rPr>
        <w:t>O</w:t>
      </w:r>
      <w:r>
        <w:rPr>
          <w:color w:val="000000" w:themeColor="text1"/>
        </w:rPr>
        <w:t xml:space="preserve"> = 4.55, SD = 0.30; </w:t>
      </w:r>
      <w:r>
        <w:rPr>
          <w:rFonts w:eastAsia="MS Mincho"/>
          <w:color w:val="000000" w:themeColor="text1"/>
        </w:rPr>
        <w:sym w:font="Symbol" w:char="F062"/>
      </w:r>
      <w:r>
        <w:rPr>
          <w:rFonts w:eastAsia="MS Mincho"/>
          <w:color w:val="000000" w:themeColor="text1"/>
        </w:rPr>
        <w:t xml:space="preserve"> = 0.13, CI = [0.01, 0.26], SE = 0.07, p = 0.042</w:t>
      </w:r>
      <w:r>
        <w:rPr>
          <w:color w:val="000000" w:themeColor="text1"/>
        </w:rPr>
        <w:t>). Treatment workers also felt less lonely (M</w:t>
      </w:r>
      <w:r>
        <w:rPr>
          <w:color w:val="000000" w:themeColor="text1"/>
          <w:vertAlign w:val="subscript"/>
        </w:rPr>
        <w:t>PM</w:t>
      </w:r>
      <w:r>
        <w:rPr>
          <w:color w:val="000000" w:themeColor="text1"/>
        </w:rPr>
        <w:t xml:space="preserve"> = 2.98, SD = 0.45; M</w:t>
      </w:r>
      <w:r>
        <w:rPr>
          <w:color w:val="000000" w:themeColor="text1"/>
          <w:vertAlign w:val="subscript"/>
        </w:rPr>
        <w:t>O</w:t>
      </w:r>
      <w:r>
        <w:rPr>
          <w:color w:val="000000" w:themeColor="text1"/>
        </w:rPr>
        <w:t xml:space="preserve"> = 3.32, SD = 0.34; </w:t>
      </w:r>
      <w:r>
        <w:rPr>
          <w:rFonts w:eastAsia="MS Mincho"/>
          <w:color w:val="000000" w:themeColor="text1"/>
        </w:rPr>
        <w:sym w:font="Symbol" w:char="F062"/>
      </w:r>
      <w:r>
        <w:rPr>
          <w:rFonts w:eastAsia="MS Mincho"/>
          <w:color w:val="000000" w:themeColor="text1"/>
        </w:rPr>
        <w:t xml:space="preserve"> = -0.33, CI = [-0.52, -0.14], SE = 0.10, p &lt; .001</w:t>
      </w:r>
      <w:r>
        <w:rPr>
          <w:color w:val="000000" w:themeColor="text1"/>
        </w:rPr>
        <w:t>) and reported that the factory cared about and respected them to a greater extent than workers in the observer condition (M</w:t>
      </w:r>
      <w:r>
        <w:rPr>
          <w:color w:val="000000" w:themeColor="text1"/>
          <w:vertAlign w:val="subscript"/>
        </w:rPr>
        <w:t>PM</w:t>
      </w:r>
      <w:r>
        <w:rPr>
          <w:color w:val="000000" w:themeColor="text1"/>
        </w:rPr>
        <w:t xml:space="preserve"> = 3.65, SD = 0.41; M</w:t>
      </w:r>
      <w:r>
        <w:rPr>
          <w:color w:val="000000" w:themeColor="text1"/>
          <w:vertAlign w:val="subscript"/>
        </w:rPr>
        <w:t>O</w:t>
      </w:r>
      <w:r>
        <w:rPr>
          <w:color w:val="000000" w:themeColor="text1"/>
        </w:rPr>
        <w:t xml:space="preserve"> = 3.11, SD = 0.61; </w:t>
      </w:r>
      <w:r>
        <w:rPr>
          <w:rFonts w:eastAsia="MS Mincho"/>
          <w:color w:val="000000" w:themeColor="text1"/>
        </w:rPr>
        <w:sym w:font="Symbol" w:char="F062"/>
      </w:r>
      <w:r>
        <w:rPr>
          <w:rFonts w:eastAsia="MS Mincho"/>
          <w:color w:val="000000" w:themeColor="text1"/>
        </w:rPr>
        <w:t xml:space="preserve"> = 0.53, CI = [0.29, 0.78], SE = 0.13, p &lt; .001</w:t>
      </w:r>
      <w:r>
        <w:rPr>
          <w:color w:val="000000" w:themeColor="text1"/>
        </w:rPr>
        <w:t xml:space="preserve">). </w:t>
      </w:r>
    </w:p>
    <w:p w14:paraId="58636F1F" w14:textId="77777777" w:rsidR="00AC0250" w:rsidRDefault="00AC0250" w:rsidP="00AC0250">
      <w:pPr>
        <w:spacing w:line="480" w:lineRule="auto"/>
        <w:ind w:firstLine="720"/>
        <w:rPr>
          <w:color w:val="000000" w:themeColor="text1"/>
        </w:rPr>
      </w:pPr>
      <w:r>
        <w:rPr>
          <w:i/>
          <w:color w:val="000000" w:themeColor="text1"/>
        </w:rPr>
        <w:t xml:space="preserve">Longitudinal attitude change. </w:t>
      </w:r>
      <w:r>
        <w:rPr>
          <w:color w:val="000000" w:themeColor="text1"/>
        </w:rPr>
        <w:t xml:space="preserve">In the second wave of the survey four weeks after the end of participatory meetings, we repeated the manipulation check question. Even though they no longer participated in participatory meetings, workers in the participatory meetings condition </w:t>
      </w:r>
      <w:r>
        <w:rPr>
          <w:color w:val="000000" w:themeColor="text1"/>
        </w:rPr>
        <w:lastRenderedPageBreak/>
        <w:t>reported more frequent discussion with group members about how to do their job well than did the control workers (M</w:t>
      </w:r>
      <w:r>
        <w:rPr>
          <w:color w:val="000000" w:themeColor="text1"/>
          <w:vertAlign w:val="subscript"/>
        </w:rPr>
        <w:t>PM</w:t>
      </w:r>
      <w:r>
        <w:rPr>
          <w:color w:val="000000" w:themeColor="text1"/>
        </w:rPr>
        <w:t xml:space="preserve"> = 2.44, SD = 0.20; M</w:t>
      </w:r>
      <w:r>
        <w:rPr>
          <w:color w:val="000000" w:themeColor="text1"/>
          <w:vertAlign w:val="subscript"/>
        </w:rPr>
        <w:t>O</w:t>
      </w:r>
      <w:r>
        <w:rPr>
          <w:color w:val="000000" w:themeColor="text1"/>
        </w:rPr>
        <w:t xml:space="preserve"> = 2.22, SD = 0.27; </w:t>
      </w:r>
      <w:r>
        <w:rPr>
          <w:rFonts w:eastAsia="MS Mincho"/>
          <w:color w:val="000000" w:themeColor="text1"/>
        </w:rPr>
        <w:sym w:font="Symbol" w:char="F062"/>
      </w:r>
      <w:r>
        <w:rPr>
          <w:rFonts w:eastAsia="MS Mincho"/>
          <w:color w:val="000000" w:themeColor="text1"/>
        </w:rPr>
        <w:t xml:space="preserve"> = 0.22, CI = [0.12, 0.32], SE = 0.05, </w:t>
      </w:r>
      <w:r>
        <w:rPr>
          <w:rFonts w:eastAsia="MS Mincho"/>
          <w:i/>
          <w:color w:val="000000" w:themeColor="text1"/>
        </w:rPr>
        <w:t>p</w:t>
      </w:r>
      <w:r>
        <w:rPr>
          <w:rFonts w:eastAsia="MS Mincho"/>
          <w:color w:val="000000" w:themeColor="text1"/>
        </w:rPr>
        <w:t xml:space="preserve"> &lt; .001)</w:t>
      </w:r>
      <w:r>
        <w:rPr>
          <w:color w:val="000000" w:themeColor="text1"/>
        </w:rPr>
        <w:t xml:space="preserve">. </w:t>
      </w:r>
    </w:p>
    <w:p w14:paraId="79AAEDBF" w14:textId="77777777" w:rsidR="00AC0250" w:rsidRDefault="00AC0250" w:rsidP="00AC0250">
      <w:pPr>
        <w:spacing w:line="480" w:lineRule="auto"/>
        <w:ind w:firstLine="720"/>
        <w:rPr>
          <w:rFonts w:eastAsia="MS Mincho"/>
          <w:color w:val="000000" w:themeColor="text1"/>
        </w:rPr>
      </w:pPr>
      <w:r>
        <w:rPr>
          <w:color w:val="000000" w:themeColor="text1"/>
        </w:rPr>
        <w:t>Just as they did in Wave 1, workers assigned to participatory meetings reported higher job satisfaction (M</w:t>
      </w:r>
      <w:r>
        <w:rPr>
          <w:color w:val="000000" w:themeColor="text1"/>
          <w:vertAlign w:val="subscript"/>
        </w:rPr>
        <w:t>PM</w:t>
      </w:r>
      <w:r>
        <w:rPr>
          <w:color w:val="000000" w:themeColor="text1"/>
        </w:rPr>
        <w:t xml:space="preserve"> = 4.05, SD = 0.29; M</w:t>
      </w:r>
      <w:r>
        <w:rPr>
          <w:color w:val="000000" w:themeColor="text1"/>
          <w:vertAlign w:val="subscript"/>
        </w:rPr>
        <w:t>O</w:t>
      </w:r>
      <w:r>
        <w:rPr>
          <w:color w:val="000000" w:themeColor="text1"/>
        </w:rPr>
        <w:t xml:space="preserve"> = 3.84, SD = 0.25; </w:t>
      </w:r>
      <w:r>
        <w:rPr>
          <w:rFonts w:eastAsia="MS Mincho"/>
          <w:color w:val="000000" w:themeColor="text1"/>
        </w:rPr>
        <w:sym w:font="Symbol" w:char="F062"/>
      </w:r>
      <w:r>
        <w:rPr>
          <w:rFonts w:eastAsia="MS Mincho"/>
          <w:color w:val="000000" w:themeColor="text1"/>
        </w:rPr>
        <w:t xml:space="preserve"> = 0.21, CI = [0.08, 0.34], SE = 0.06, p = .001), and more sense of control at work (</w:t>
      </w:r>
      <w:r>
        <w:rPr>
          <w:color w:val="000000" w:themeColor="text1"/>
        </w:rPr>
        <w:t>M</w:t>
      </w:r>
      <w:r>
        <w:rPr>
          <w:color w:val="000000" w:themeColor="text1"/>
          <w:vertAlign w:val="subscript"/>
        </w:rPr>
        <w:t>PM</w:t>
      </w:r>
      <w:r>
        <w:rPr>
          <w:color w:val="000000" w:themeColor="text1"/>
        </w:rPr>
        <w:t xml:space="preserve"> = 3.77, SD = 0.32; M</w:t>
      </w:r>
      <w:r>
        <w:rPr>
          <w:color w:val="000000" w:themeColor="text1"/>
          <w:vertAlign w:val="subscript"/>
        </w:rPr>
        <w:t>O</w:t>
      </w:r>
      <w:r>
        <w:rPr>
          <w:color w:val="000000" w:themeColor="text1"/>
        </w:rPr>
        <w:t xml:space="preserve"> = 3.56, SD = 0.35; </w:t>
      </w:r>
      <w:r>
        <w:rPr>
          <w:rFonts w:eastAsia="MS Mincho"/>
          <w:color w:val="000000" w:themeColor="text1"/>
        </w:rPr>
        <w:sym w:font="Symbol" w:char="F062"/>
      </w:r>
      <w:r>
        <w:rPr>
          <w:rFonts w:eastAsia="MS Mincho"/>
          <w:color w:val="000000" w:themeColor="text1"/>
        </w:rPr>
        <w:t xml:space="preserve"> = 0.25, CI = [0.09, 0.41], SE = 0.08, p = .002) compared to control workers. Again, there was no difference in reported happiness and well-being between treatment (</w:t>
      </w:r>
      <w:r>
        <w:rPr>
          <w:color w:val="000000" w:themeColor="text1"/>
        </w:rPr>
        <w:t>M</w:t>
      </w:r>
      <w:r>
        <w:rPr>
          <w:color w:val="000000" w:themeColor="text1"/>
          <w:vertAlign w:val="subscript"/>
        </w:rPr>
        <w:t>PM</w:t>
      </w:r>
      <w:r>
        <w:rPr>
          <w:color w:val="000000" w:themeColor="text1"/>
        </w:rPr>
        <w:t xml:space="preserve"> = 3.91, SD = 0.21) and control workers (M</w:t>
      </w:r>
      <w:r>
        <w:rPr>
          <w:color w:val="000000" w:themeColor="text1"/>
          <w:vertAlign w:val="subscript"/>
        </w:rPr>
        <w:t>O</w:t>
      </w:r>
      <w:r>
        <w:rPr>
          <w:color w:val="000000" w:themeColor="text1"/>
        </w:rPr>
        <w:t xml:space="preserve"> = 3.84, SD = 0.18; p = 0.11).</w:t>
      </w:r>
    </w:p>
    <w:p w14:paraId="2D6FB166" w14:textId="77777777" w:rsidR="00AC0250" w:rsidRDefault="00AC0250" w:rsidP="00AC0250">
      <w:pPr>
        <w:spacing w:line="480" w:lineRule="auto"/>
        <w:ind w:firstLine="720"/>
        <w:rPr>
          <w:color w:val="000000" w:themeColor="text1"/>
        </w:rPr>
      </w:pPr>
      <w:r>
        <w:rPr>
          <w:rFonts w:eastAsia="MS Mincho"/>
          <w:color w:val="000000" w:themeColor="text1"/>
        </w:rPr>
        <w:t>Treatment workers continued to feel that the factory cared about and respected them (</w:t>
      </w:r>
      <w:r>
        <w:rPr>
          <w:color w:val="000000" w:themeColor="text1"/>
        </w:rPr>
        <w:t>M</w:t>
      </w:r>
      <w:r>
        <w:rPr>
          <w:color w:val="000000" w:themeColor="text1"/>
          <w:vertAlign w:val="subscript"/>
        </w:rPr>
        <w:t>PM</w:t>
      </w:r>
      <w:r>
        <w:rPr>
          <w:color w:val="000000" w:themeColor="text1"/>
        </w:rPr>
        <w:t xml:space="preserve"> = 3.47, SD = 0.39) to a greater extent than the control workers did (M</w:t>
      </w:r>
      <w:r>
        <w:rPr>
          <w:color w:val="000000" w:themeColor="text1"/>
          <w:vertAlign w:val="subscript"/>
        </w:rPr>
        <w:t>O</w:t>
      </w:r>
      <w:r>
        <w:rPr>
          <w:color w:val="000000" w:themeColor="text1"/>
        </w:rPr>
        <w:t xml:space="preserve"> = 3.13, SD = 0.55; </w:t>
      </w:r>
      <w:r>
        <w:rPr>
          <w:rFonts w:eastAsia="MS Mincho"/>
          <w:color w:val="000000" w:themeColor="text1"/>
        </w:rPr>
        <w:sym w:font="Symbol" w:char="F062"/>
      </w:r>
      <w:r>
        <w:rPr>
          <w:rFonts w:eastAsia="MS Mincho"/>
          <w:color w:val="000000" w:themeColor="text1"/>
        </w:rPr>
        <w:t xml:space="preserve"> = 0.38, CI = [0.17, 0.58], SE = 0.11, </w:t>
      </w:r>
      <w:r>
        <w:rPr>
          <w:rFonts w:eastAsia="MS Mincho"/>
          <w:i/>
          <w:color w:val="000000" w:themeColor="text1"/>
        </w:rPr>
        <w:t>p</w:t>
      </w:r>
      <w:r>
        <w:rPr>
          <w:rFonts w:eastAsia="MS Mincho"/>
          <w:color w:val="000000" w:themeColor="text1"/>
        </w:rPr>
        <w:t xml:space="preserve"> &lt; .001</w:t>
      </w:r>
      <w:r>
        <w:rPr>
          <w:color w:val="000000" w:themeColor="text1"/>
        </w:rPr>
        <w:t xml:space="preserve">). </w:t>
      </w:r>
      <w:r>
        <w:rPr>
          <w:rFonts w:eastAsia="MS Mincho"/>
          <w:color w:val="000000" w:themeColor="text1"/>
        </w:rPr>
        <w:t>Though treatment workers expressed more favorable attitudes toward group life and felt less lonely in Wave 1, by Wave 2 there was no difference in attitudes toward their work groups (</w:t>
      </w:r>
      <w:r>
        <w:rPr>
          <w:color w:val="000000" w:themeColor="text1"/>
        </w:rPr>
        <w:t>M</w:t>
      </w:r>
      <w:r>
        <w:rPr>
          <w:color w:val="000000" w:themeColor="text1"/>
          <w:vertAlign w:val="subscript"/>
        </w:rPr>
        <w:t>PM</w:t>
      </w:r>
      <w:r>
        <w:rPr>
          <w:color w:val="000000" w:themeColor="text1"/>
        </w:rPr>
        <w:t xml:space="preserve"> = 4.19, SD = 0.28; M</w:t>
      </w:r>
      <w:r>
        <w:rPr>
          <w:color w:val="000000" w:themeColor="text1"/>
          <w:vertAlign w:val="subscript"/>
        </w:rPr>
        <w:t>O</w:t>
      </w:r>
      <w:r>
        <w:rPr>
          <w:color w:val="000000" w:themeColor="text1"/>
        </w:rPr>
        <w:t xml:space="preserve"> = 4.10, SD = 0.32; </w:t>
      </w:r>
      <w:r>
        <w:rPr>
          <w:rFonts w:eastAsia="MS Mincho"/>
          <w:color w:val="000000" w:themeColor="text1"/>
        </w:rPr>
        <w:sym w:font="Symbol" w:char="F062"/>
      </w:r>
      <w:r>
        <w:rPr>
          <w:rFonts w:eastAsia="MS Mincho"/>
          <w:color w:val="000000" w:themeColor="text1"/>
        </w:rPr>
        <w:t xml:space="preserve"> = 0.07, CI = [-0.07, 0.21], SE = 0.07, </w:t>
      </w:r>
      <w:r>
        <w:rPr>
          <w:rFonts w:eastAsia="MS Mincho"/>
          <w:i/>
          <w:color w:val="000000" w:themeColor="text1"/>
        </w:rPr>
        <w:t>p</w:t>
      </w:r>
      <w:r>
        <w:rPr>
          <w:rFonts w:eastAsia="MS Mincho"/>
          <w:color w:val="000000" w:themeColor="text1"/>
        </w:rPr>
        <w:t xml:space="preserve"> = 0.31) or feelings of loneliness (</w:t>
      </w:r>
      <w:r>
        <w:rPr>
          <w:color w:val="000000" w:themeColor="text1"/>
        </w:rPr>
        <w:t>M</w:t>
      </w:r>
      <w:r>
        <w:rPr>
          <w:color w:val="000000" w:themeColor="text1"/>
          <w:vertAlign w:val="subscript"/>
        </w:rPr>
        <w:t>PM</w:t>
      </w:r>
      <w:r>
        <w:rPr>
          <w:color w:val="000000" w:themeColor="text1"/>
        </w:rPr>
        <w:t xml:space="preserve"> = 3.10, SD = 0.46; M</w:t>
      </w:r>
      <w:r>
        <w:rPr>
          <w:color w:val="000000" w:themeColor="text1"/>
          <w:vertAlign w:val="subscript"/>
        </w:rPr>
        <w:t>O</w:t>
      </w:r>
      <w:r>
        <w:rPr>
          <w:color w:val="000000" w:themeColor="text1"/>
        </w:rPr>
        <w:t xml:space="preserve"> = 3.24, SD = 0.39; </w:t>
      </w:r>
      <w:r>
        <w:rPr>
          <w:rFonts w:eastAsia="MS Mincho"/>
          <w:color w:val="000000" w:themeColor="text1"/>
        </w:rPr>
        <w:sym w:font="Symbol" w:char="F062"/>
      </w:r>
      <w:r>
        <w:rPr>
          <w:rFonts w:eastAsia="MS Mincho"/>
          <w:color w:val="000000" w:themeColor="text1"/>
        </w:rPr>
        <w:t xml:space="preserve"> = -0.16, CI = [-0.33, 0.02], SE = 0.09, </w:t>
      </w:r>
      <w:r>
        <w:rPr>
          <w:rFonts w:eastAsia="MS Mincho"/>
          <w:i/>
          <w:color w:val="000000" w:themeColor="text1"/>
        </w:rPr>
        <w:t>p</w:t>
      </w:r>
      <w:r>
        <w:rPr>
          <w:rFonts w:eastAsia="MS Mincho"/>
          <w:color w:val="000000" w:themeColor="text1"/>
        </w:rPr>
        <w:t xml:space="preserve"> = .075</w:t>
      </w:r>
      <w:r>
        <w:rPr>
          <w:color w:val="000000" w:themeColor="text1"/>
        </w:rPr>
        <w:t>)</w:t>
      </w:r>
      <w:r>
        <w:rPr>
          <w:rFonts w:eastAsia="MS Mincho"/>
          <w:color w:val="000000" w:themeColor="text1"/>
        </w:rPr>
        <w:t>.</w:t>
      </w:r>
    </w:p>
    <w:p w14:paraId="30F55705" w14:textId="77777777" w:rsidR="00AC0250" w:rsidRDefault="00AC0250" w:rsidP="00AC0250">
      <w:pPr>
        <w:spacing w:line="480" w:lineRule="auto"/>
        <w:rPr>
          <w:color w:val="000000" w:themeColor="text1"/>
        </w:rPr>
      </w:pPr>
    </w:p>
    <w:p w14:paraId="4F1820CD" w14:textId="77777777" w:rsidR="00AC0250" w:rsidRDefault="00AC0250" w:rsidP="00AC0250">
      <w:pPr>
        <w:rPr>
          <w:rFonts w:eastAsiaTheme="majorEastAsia"/>
          <w:color w:val="000000" w:themeColor="text1"/>
        </w:rPr>
      </w:pPr>
      <w:r>
        <w:rPr>
          <w:color w:val="000000" w:themeColor="text1"/>
        </w:rPr>
        <w:br w:type="page"/>
      </w:r>
    </w:p>
    <w:p w14:paraId="6BAF24F9" w14:textId="77777777" w:rsidR="00AC0250" w:rsidRDefault="00AC0250" w:rsidP="00AC0250">
      <w:pPr>
        <w:pStyle w:val="Heading3"/>
        <w:spacing w:line="480" w:lineRule="auto"/>
        <w:ind w:firstLine="720"/>
        <w:rPr>
          <w:rFonts w:ascii="Times New Roman" w:hAnsi="Times New Roman" w:cs="Times New Roman"/>
          <w:b/>
          <w:color w:val="000000" w:themeColor="text1"/>
        </w:rPr>
      </w:pPr>
      <w:bookmarkStart w:id="14" w:name="_Toc94560056"/>
      <w:r>
        <w:rPr>
          <w:rFonts w:ascii="Times New Roman" w:hAnsi="Times New Roman" w:cs="Times New Roman"/>
          <w:b/>
          <w:color w:val="000000" w:themeColor="text1"/>
        </w:rPr>
        <w:lastRenderedPageBreak/>
        <w:t>Section F2 – Survey robustness checks for missing value imputation.</w:t>
      </w:r>
      <w:bookmarkEnd w:id="14"/>
    </w:p>
    <w:p w14:paraId="392A4FC1" w14:textId="77777777" w:rsidR="00AC0250" w:rsidRDefault="00AC0250" w:rsidP="00AC0250">
      <w:pPr>
        <w:spacing w:line="480" w:lineRule="auto"/>
        <w:ind w:firstLine="720"/>
        <w:rPr>
          <w:color w:val="000000" w:themeColor="text1"/>
        </w:rPr>
      </w:pPr>
      <w:r>
        <w:rPr>
          <w:color w:val="000000" w:themeColor="text1"/>
        </w:rPr>
        <w:t>As a robustness check, if a worker skipped a certain question, we replace the missing response with the mean sample score of the corresponding survey item, and report the survey results with missing value imputation. The results were consistent with those from the main text.</w:t>
      </w:r>
    </w:p>
    <w:p w14:paraId="27427D26" w14:textId="77777777" w:rsidR="00AC0250" w:rsidRDefault="00AC0250" w:rsidP="00AC0250">
      <w:pPr>
        <w:spacing w:line="480" w:lineRule="auto"/>
        <w:ind w:firstLine="720"/>
        <w:rPr>
          <w:b/>
          <w:i/>
          <w:color w:val="000000" w:themeColor="text1"/>
        </w:rPr>
      </w:pPr>
      <w:r>
        <w:rPr>
          <w:b/>
          <w:i/>
          <w:color w:val="000000" w:themeColor="text1"/>
        </w:rPr>
        <w:t>Survey results.</w:t>
      </w:r>
    </w:p>
    <w:p w14:paraId="3CC7F312" w14:textId="77777777" w:rsidR="00AC0250" w:rsidRDefault="00AC0250" w:rsidP="00AC0250">
      <w:pPr>
        <w:spacing w:line="480" w:lineRule="auto"/>
        <w:ind w:firstLine="720"/>
        <w:rPr>
          <w:color w:val="000000" w:themeColor="text1"/>
        </w:rPr>
      </w:pPr>
      <w:r>
        <w:rPr>
          <w:i/>
          <w:color w:val="000000" w:themeColor="text1"/>
        </w:rPr>
        <w:t>Attitudes: Individual and group empowerment.</w:t>
      </w:r>
      <w:r>
        <w:rPr>
          <w:color w:val="000000" w:themeColor="text1"/>
        </w:rPr>
        <w:t xml:space="preserve"> Workers assigned to the participatory meetings reported more individual and group empowerment. For the loose group of measures designated as individual empowerment, treatment workers reported significantly more positive attitudes, including more job satisfaction (M</w:t>
      </w:r>
      <w:r>
        <w:rPr>
          <w:color w:val="000000" w:themeColor="text1"/>
          <w:vertAlign w:val="subscript"/>
        </w:rPr>
        <w:t>PM</w:t>
      </w:r>
      <w:r>
        <w:rPr>
          <w:color w:val="000000" w:themeColor="text1"/>
        </w:rPr>
        <w:t xml:space="preserve"> = 4.46, SD = 0.29; M</w:t>
      </w:r>
      <w:r>
        <w:rPr>
          <w:color w:val="000000" w:themeColor="text1"/>
          <w:vertAlign w:val="subscript"/>
        </w:rPr>
        <w:t>O</w:t>
      </w:r>
      <w:r>
        <w:rPr>
          <w:color w:val="000000" w:themeColor="text1"/>
        </w:rPr>
        <w:t xml:space="preserve"> = 4.29, SD = 0.28; </w:t>
      </w:r>
      <w:r>
        <w:rPr>
          <w:rFonts w:eastAsia="MS Mincho"/>
          <w:color w:val="000000" w:themeColor="text1"/>
        </w:rPr>
        <w:sym w:font="Symbol" w:char="F062"/>
      </w:r>
      <w:r>
        <w:rPr>
          <w:rFonts w:eastAsia="MS Mincho"/>
          <w:color w:val="000000" w:themeColor="text1"/>
        </w:rPr>
        <w:t xml:space="preserve"> = 0.16, CI = [0.03, 0.29], SE = 0.06, </w:t>
      </w:r>
      <w:r>
        <w:rPr>
          <w:rFonts w:eastAsia="MS Mincho"/>
          <w:i/>
          <w:color w:val="000000" w:themeColor="text1"/>
        </w:rPr>
        <w:t>p</w:t>
      </w:r>
      <w:r>
        <w:rPr>
          <w:rFonts w:eastAsia="MS Mincho"/>
          <w:color w:val="000000" w:themeColor="text1"/>
        </w:rPr>
        <w:t xml:space="preserve"> = .013</w:t>
      </w:r>
      <w:r>
        <w:rPr>
          <w:color w:val="000000" w:themeColor="text1"/>
        </w:rPr>
        <w:t>), and more sense of control at work (M</w:t>
      </w:r>
      <w:r>
        <w:rPr>
          <w:color w:val="000000" w:themeColor="text1"/>
          <w:vertAlign w:val="subscript"/>
        </w:rPr>
        <w:t>PM</w:t>
      </w:r>
      <w:r>
        <w:rPr>
          <w:color w:val="000000" w:themeColor="text1"/>
        </w:rPr>
        <w:t xml:space="preserve"> = 3.94, SD = 0.26; M</w:t>
      </w:r>
      <w:r>
        <w:rPr>
          <w:color w:val="000000" w:themeColor="text1"/>
          <w:vertAlign w:val="subscript"/>
        </w:rPr>
        <w:t>O</w:t>
      </w:r>
      <w:r>
        <w:rPr>
          <w:color w:val="000000" w:themeColor="text1"/>
        </w:rPr>
        <w:t xml:space="preserve"> = 3.70, SD = 0.27; </w:t>
      </w:r>
      <w:r>
        <w:rPr>
          <w:rFonts w:eastAsia="MS Mincho"/>
          <w:color w:val="000000" w:themeColor="text1"/>
        </w:rPr>
        <w:sym w:font="Symbol" w:char="F062"/>
      </w:r>
      <w:r>
        <w:rPr>
          <w:rFonts w:eastAsia="MS Mincho"/>
          <w:color w:val="000000" w:themeColor="text1"/>
        </w:rPr>
        <w:t xml:space="preserve"> = 0.24, CI = [0.14, 0.34], SE = 0.05, </w:t>
      </w:r>
      <w:r>
        <w:rPr>
          <w:rFonts w:eastAsia="MS Mincho"/>
          <w:i/>
          <w:color w:val="000000" w:themeColor="text1"/>
        </w:rPr>
        <w:t>p</w:t>
      </w:r>
      <w:r>
        <w:rPr>
          <w:rFonts w:eastAsia="MS Mincho"/>
          <w:color w:val="000000" w:themeColor="text1"/>
        </w:rPr>
        <w:t xml:space="preserve"> &lt; .001)</w:t>
      </w:r>
      <w:r>
        <w:rPr>
          <w:color w:val="000000" w:themeColor="text1"/>
        </w:rPr>
        <w:t>, compared with workers in the observer condition. One exception was happiness and well-being, where there was no difference between treatment (M</w:t>
      </w:r>
      <w:r>
        <w:rPr>
          <w:color w:val="000000" w:themeColor="text1"/>
          <w:vertAlign w:val="subscript"/>
        </w:rPr>
        <w:t>PM</w:t>
      </w:r>
      <w:r>
        <w:rPr>
          <w:color w:val="000000" w:themeColor="text1"/>
        </w:rPr>
        <w:t xml:space="preserve"> = 4.06, SD = 0.27) and control workers (M</w:t>
      </w:r>
      <w:r>
        <w:rPr>
          <w:color w:val="000000" w:themeColor="text1"/>
          <w:vertAlign w:val="subscript"/>
        </w:rPr>
        <w:t>O</w:t>
      </w:r>
      <w:r>
        <w:rPr>
          <w:color w:val="000000" w:themeColor="text1"/>
        </w:rPr>
        <w:t xml:space="preserve"> = 3.93, SD = 0.34, p = 0.052). </w:t>
      </w:r>
    </w:p>
    <w:p w14:paraId="5DC4D254" w14:textId="77777777" w:rsidR="00AC0250" w:rsidRDefault="00AC0250" w:rsidP="00AC0250">
      <w:pPr>
        <w:spacing w:line="480" w:lineRule="auto"/>
        <w:ind w:firstLine="720"/>
        <w:rPr>
          <w:color w:val="000000" w:themeColor="text1"/>
        </w:rPr>
      </w:pPr>
      <w:r>
        <w:rPr>
          <w:color w:val="000000" w:themeColor="text1"/>
        </w:rPr>
        <w:t>Workers in participatory meetings expressed more favorable attitudes toward their work group, including affiliation with the group and trust and confidence in group members, than workers in the observer condition (M</w:t>
      </w:r>
      <w:r>
        <w:rPr>
          <w:color w:val="000000" w:themeColor="text1"/>
          <w:vertAlign w:val="subscript"/>
        </w:rPr>
        <w:t>PM</w:t>
      </w:r>
      <w:r>
        <w:rPr>
          <w:color w:val="000000" w:themeColor="text1"/>
        </w:rPr>
        <w:t xml:space="preserve"> = 4.66, SD = 0.18; M</w:t>
      </w:r>
      <w:r>
        <w:rPr>
          <w:color w:val="000000" w:themeColor="text1"/>
          <w:vertAlign w:val="subscript"/>
        </w:rPr>
        <w:t>O</w:t>
      </w:r>
      <w:r>
        <w:rPr>
          <w:color w:val="000000" w:themeColor="text1"/>
        </w:rPr>
        <w:t xml:space="preserve"> = 4.55, SD = 0.26; </w:t>
      </w:r>
      <w:r>
        <w:rPr>
          <w:rFonts w:eastAsia="MS Mincho"/>
          <w:color w:val="000000" w:themeColor="text1"/>
        </w:rPr>
        <w:sym w:font="Symbol" w:char="F062"/>
      </w:r>
      <w:r>
        <w:rPr>
          <w:rFonts w:eastAsia="MS Mincho"/>
          <w:color w:val="000000" w:themeColor="text1"/>
        </w:rPr>
        <w:t xml:space="preserve"> = 0.11, CI = [0.01, 0.22], SE = 0.05, p = 0.029</w:t>
      </w:r>
      <w:r>
        <w:rPr>
          <w:color w:val="000000" w:themeColor="text1"/>
        </w:rPr>
        <w:t>). Treatment workers also felt less lonely (M</w:t>
      </w:r>
      <w:r>
        <w:rPr>
          <w:color w:val="000000" w:themeColor="text1"/>
          <w:vertAlign w:val="subscript"/>
        </w:rPr>
        <w:t>PM</w:t>
      </w:r>
      <w:r>
        <w:rPr>
          <w:color w:val="000000" w:themeColor="text1"/>
        </w:rPr>
        <w:t xml:space="preserve"> = 3.02, SD = 0.41; M</w:t>
      </w:r>
      <w:r>
        <w:rPr>
          <w:color w:val="000000" w:themeColor="text1"/>
          <w:vertAlign w:val="subscript"/>
        </w:rPr>
        <w:t>O</w:t>
      </w:r>
      <w:r>
        <w:rPr>
          <w:color w:val="000000" w:themeColor="text1"/>
        </w:rPr>
        <w:t xml:space="preserve"> = 3.28, SD = 0.39; </w:t>
      </w:r>
      <w:r>
        <w:rPr>
          <w:rFonts w:eastAsia="MS Mincho"/>
          <w:color w:val="000000" w:themeColor="text1"/>
        </w:rPr>
        <w:sym w:font="Symbol" w:char="F062"/>
      </w:r>
      <w:r>
        <w:rPr>
          <w:rFonts w:eastAsia="MS Mincho"/>
          <w:color w:val="000000" w:themeColor="text1"/>
        </w:rPr>
        <w:t xml:space="preserve"> = -0.25, CI = [-0.41, -0.09], SE = 0.08, p = .002</w:t>
      </w:r>
      <w:r>
        <w:rPr>
          <w:color w:val="000000" w:themeColor="text1"/>
        </w:rPr>
        <w:t>) and reported that the factory cared about and respected them to a greater extent than workers in the observer condition (M</w:t>
      </w:r>
      <w:r>
        <w:rPr>
          <w:color w:val="000000" w:themeColor="text1"/>
          <w:vertAlign w:val="subscript"/>
        </w:rPr>
        <w:t>PM</w:t>
      </w:r>
      <w:r>
        <w:rPr>
          <w:color w:val="000000" w:themeColor="text1"/>
        </w:rPr>
        <w:t xml:space="preserve"> = 3.56, SD = 0.35; M</w:t>
      </w:r>
      <w:r>
        <w:rPr>
          <w:color w:val="000000" w:themeColor="text1"/>
          <w:vertAlign w:val="subscript"/>
        </w:rPr>
        <w:t>O</w:t>
      </w:r>
      <w:r>
        <w:rPr>
          <w:color w:val="000000" w:themeColor="text1"/>
        </w:rPr>
        <w:t xml:space="preserve"> = 3.15, SD = 0.54; </w:t>
      </w:r>
      <w:r>
        <w:rPr>
          <w:rFonts w:eastAsia="MS Mincho"/>
          <w:color w:val="000000" w:themeColor="text1"/>
        </w:rPr>
        <w:sym w:font="Symbol" w:char="F062"/>
      </w:r>
      <w:r>
        <w:rPr>
          <w:rFonts w:eastAsia="MS Mincho"/>
          <w:color w:val="000000" w:themeColor="text1"/>
        </w:rPr>
        <w:t xml:space="preserve"> = 0.40, CI = [0.21, 0.59], SE = 0.10, p &lt; .001</w:t>
      </w:r>
      <w:r>
        <w:rPr>
          <w:color w:val="000000" w:themeColor="text1"/>
        </w:rPr>
        <w:t xml:space="preserve">). </w:t>
      </w:r>
    </w:p>
    <w:p w14:paraId="62C5C3B8" w14:textId="77777777" w:rsidR="00AC0250" w:rsidRDefault="00AC0250" w:rsidP="00AC0250">
      <w:pPr>
        <w:spacing w:line="480" w:lineRule="auto"/>
        <w:ind w:firstLine="720"/>
        <w:rPr>
          <w:color w:val="000000" w:themeColor="text1"/>
        </w:rPr>
      </w:pPr>
      <w:r>
        <w:rPr>
          <w:i/>
          <w:color w:val="000000" w:themeColor="text1"/>
        </w:rPr>
        <w:lastRenderedPageBreak/>
        <w:t xml:space="preserve">Longitudinal attitude change. </w:t>
      </w:r>
      <w:r>
        <w:rPr>
          <w:color w:val="000000" w:themeColor="text1"/>
        </w:rPr>
        <w:t>In the second wave of the survey four weeks after the end of participatory meetings, we repeated the manipulation check question. Even though they no longer participated in participatory meetings, workers in the participatory meetings condition reported more frequent discussion with group members about how to do their job well than did the control workers (M</w:t>
      </w:r>
      <w:r>
        <w:rPr>
          <w:color w:val="000000" w:themeColor="text1"/>
          <w:vertAlign w:val="subscript"/>
        </w:rPr>
        <w:t>PM</w:t>
      </w:r>
      <w:r>
        <w:rPr>
          <w:color w:val="000000" w:themeColor="text1"/>
        </w:rPr>
        <w:t xml:space="preserve"> = 2.44, SD = 0.17; M</w:t>
      </w:r>
      <w:r>
        <w:rPr>
          <w:color w:val="000000" w:themeColor="text1"/>
          <w:vertAlign w:val="subscript"/>
        </w:rPr>
        <w:t>O</w:t>
      </w:r>
      <w:r>
        <w:rPr>
          <w:color w:val="000000" w:themeColor="text1"/>
        </w:rPr>
        <w:t xml:space="preserve"> = 2.25, SD = 0.24; </w:t>
      </w:r>
      <w:r>
        <w:rPr>
          <w:rFonts w:eastAsia="MS Mincho"/>
          <w:color w:val="000000" w:themeColor="text1"/>
        </w:rPr>
        <w:sym w:font="Symbol" w:char="F062"/>
      </w:r>
      <w:r>
        <w:rPr>
          <w:rFonts w:eastAsia="MS Mincho"/>
          <w:color w:val="000000" w:themeColor="text1"/>
        </w:rPr>
        <w:t xml:space="preserve"> = 0.18, CI = [0.09, 0.27], SE = 0.04, </w:t>
      </w:r>
      <w:r>
        <w:rPr>
          <w:rFonts w:eastAsia="MS Mincho"/>
          <w:i/>
          <w:color w:val="000000" w:themeColor="text1"/>
        </w:rPr>
        <w:t>p</w:t>
      </w:r>
      <w:r>
        <w:rPr>
          <w:rFonts w:eastAsia="MS Mincho"/>
          <w:color w:val="000000" w:themeColor="text1"/>
        </w:rPr>
        <w:t xml:space="preserve"> &lt; .001)</w:t>
      </w:r>
      <w:r>
        <w:rPr>
          <w:color w:val="000000" w:themeColor="text1"/>
        </w:rPr>
        <w:t xml:space="preserve">. </w:t>
      </w:r>
    </w:p>
    <w:p w14:paraId="57F25690" w14:textId="77777777" w:rsidR="00AC0250" w:rsidRDefault="00AC0250" w:rsidP="00AC0250">
      <w:pPr>
        <w:spacing w:line="480" w:lineRule="auto"/>
        <w:ind w:firstLine="720"/>
        <w:rPr>
          <w:rFonts w:eastAsia="MS Mincho"/>
          <w:color w:val="000000" w:themeColor="text1"/>
        </w:rPr>
      </w:pPr>
      <w:r>
        <w:rPr>
          <w:color w:val="000000" w:themeColor="text1"/>
        </w:rPr>
        <w:t>Just as they did in Wave 1, workers assigned to participatory meetings reported higher job satisfaction (M</w:t>
      </w:r>
      <w:r>
        <w:rPr>
          <w:color w:val="000000" w:themeColor="text1"/>
          <w:vertAlign w:val="subscript"/>
        </w:rPr>
        <w:t>PM</w:t>
      </w:r>
      <w:r>
        <w:rPr>
          <w:color w:val="000000" w:themeColor="text1"/>
        </w:rPr>
        <w:t xml:space="preserve"> = 4.05, SD = 0.26; M</w:t>
      </w:r>
      <w:r>
        <w:rPr>
          <w:color w:val="000000" w:themeColor="text1"/>
          <w:vertAlign w:val="subscript"/>
        </w:rPr>
        <w:t>O</w:t>
      </w:r>
      <w:r>
        <w:rPr>
          <w:color w:val="000000" w:themeColor="text1"/>
        </w:rPr>
        <w:t xml:space="preserve"> = 3.87, SD = 0.22; </w:t>
      </w:r>
      <w:r>
        <w:rPr>
          <w:rFonts w:eastAsia="MS Mincho"/>
          <w:color w:val="000000" w:themeColor="text1"/>
        </w:rPr>
        <w:sym w:font="Symbol" w:char="F062"/>
      </w:r>
      <w:r>
        <w:rPr>
          <w:rFonts w:eastAsia="MS Mincho"/>
          <w:color w:val="000000" w:themeColor="text1"/>
        </w:rPr>
        <w:t xml:space="preserve"> = 0.18, CI = [0.08, 0.27], SE = 0.05, p &lt; .001), and more sense of control at work (</w:t>
      </w:r>
      <w:r>
        <w:rPr>
          <w:color w:val="000000" w:themeColor="text1"/>
        </w:rPr>
        <w:t>M</w:t>
      </w:r>
      <w:r>
        <w:rPr>
          <w:color w:val="000000" w:themeColor="text1"/>
          <w:vertAlign w:val="subscript"/>
        </w:rPr>
        <w:t>PM</w:t>
      </w:r>
      <w:r>
        <w:rPr>
          <w:color w:val="000000" w:themeColor="text1"/>
        </w:rPr>
        <w:t xml:space="preserve"> = 3.76, SD = 0.27; M</w:t>
      </w:r>
      <w:r>
        <w:rPr>
          <w:color w:val="000000" w:themeColor="text1"/>
          <w:vertAlign w:val="subscript"/>
        </w:rPr>
        <w:t>O</w:t>
      </w:r>
      <w:r>
        <w:rPr>
          <w:color w:val="000000" w:themeColor="text1"/>
        </w:rPr>
        <w:t xml:space="preserve"> = 3.55, SD = 0.34; </w:t>
      </w:r>
      <w:r>
        <w:rPr>
          <w:rFonts w:eastAsia="MS Mincho"/>
          <w:color w:val="000000" w:themeColor="text1"/>
        </w:rPr>
        <w:sym w:font="Symbol" w:char="F062"/>
      </w:r>
      <w:r>
        <w:rPr>
          <w:rFonts w:eastAsia="MS Mincho"/>
          <w:color w:val="000000" w:themeColor="text1"/>
        </w:rPr>
        <w:t xml:space="preserve"> = 0.22, CI = [0.09, 0.41], SE = 0.06, </w:t>
      </w:r>
      <w:r>
        <w:rPr>
          <w:rFonts w:eastAsia="MS Mincho"/>
          <w:i/>
          <w:color w:val="000000" w:themeColor="text1"/>
        </w:rPr>
        <w:t>p</w:t>
      </w:r>
      <w:r>
        <w:rPr>
          <w:rFonts w:eastAsia="MS Mincho"/>
          <w:color w:val="000000" w:themeColor="text1"/>
        </w:rPr>
        <w:t xml:space="preserve"> &lt; .001) compared to control workers. Again, there was no difference in reported happiness and well-being between treatment (</w:t>
      </w:r>
      <w:r>
        <w:rPr>
          <w:color w:val="000000" w:themeColor="text1"/>
        </w:rPr>
        <w:t>M</w:t>
      </w:r>
      <w:r>
        <w:rPr>
          <w:color w:val="000000" w:themeColor="text1"/>
          <w:vertAlign w:val="subscript"/>
        </w:rPr>
        <w:t>PM</w:t>
      </w:r>
      <w:r>
        <w:rPr>
          <w:color w:val="000000" w:themeColor="text1"/>
        </w:rPr>
        <w:t xml:space="preserve"> = 3.90, SD = 0.18) and control workers (M</w:t>
      </w:r>
      <w:r>
        <w:rPr>
          <w:color w:val="000000" w:themeColor="text1"/>
          <w:vertAlign w:val="subscript"/>
        </w:rPr>
        <w:t>O</w:t>
      </w:r>
      <w:r>
        <w:rPr>
          <w:color w:val="000000" w:themeColor="text1"/>
        </w:rPr>
        <w:t xml:space="preserve"> = 3.85, SD = 0.18; </w:t>
      </w:r>
      <w:r>
        <w:rPr>
          <w:i/>
          <w:color w:val="000000" w:themeColor="text1"/>
        </w:rPr>
        <w:t>p</w:t>
      </w:r>
      <w:r>
        <w:rPr>
          <w:color w:val="000000" w:themeColor="text1"/>
        </w:rPr>
        <w:t xml:space="preserve"> = 0.15).</w:t>
      </w:r>
    </w:p>
    <w:p w14:paraId="06EFC1A9" w14:textId="77777777" w:rsidR="00AC0250" w:rsidRDefault="00AC0250" w:rsidP="00AC0250">
      <w:pPr>
        <w:spacing w:line="480" w:lineRule="auto"/>
        <w:ind w:firstLine="720"/>
        <w:rPr>
          <w:color w:val="000000" w:themeColor="text1"/>
        </w:rPr>
      </w:pPr>
      <w:r>
        <w:rPr>
          <w:rFonts w:eastAsia="MS Mincho"/>
          <w:color w:val="000000" w:themeColor="text1"/>
        </w:rPr>
        <w:t>Treatment workers continued to feel that the factory cared about and respected them (</w:t>
      </w:r>
      <w:r>
        <w:rPr>
          <w:color w:val="000000" w:themeColor="text1"/>
        </w:rPr>
        <w:t>M</w:t>
      </w:r>
      <w:r>
        <w:rPr>
          <w:color w:val="000000" w:themeColor="text1"/>
          <w:vertAlign w:val="subscript"/>
        </w:rPr>
        <w:t>PM</w:t>
      </w:r>
      <w:r>
        <w:rPr>
          <w:color w:val="000000" w:themeColor="text1"/>
        </w:rPr>
        <w:t xml:space="preserve"> = 3.40, SD = 0.36) to a greater extent than the control workers (M</w:t>
      </w:r>
      <w:r>
        <w:rPr>
          <w:color w:val="000000" w:themeColor="text1"/>
          <w:vertAlign w:val="subscript"/>
        </w:rPr>
        <w:t>O</w:t>
      </w:r>
      <w:r>
        <w:rPr>
          <w:color w:val="000000" w:themeColor="text1"/>
        </w:rPr>
        <w:t xml:space="preserve"> = 3.14, SD = 0.51; </w:t>
      </w:r>
      <w:r>
        <w:rPr>
          <w:rFonts w:eastAsia="MS Mincho"/>
          <w:color w:val="000000" w:themeColor="text1"/>
        </w:rPr>
        <w:sym w:font="Symbol" w:char="F062"/>
      </w:r>
      <w:r>
        <w:rPr>
          <w:rFonts w:eastAsia="MS Mincho"/>
          <w:color w:val="000000" w:themeColor="text1"/>
        </w:rPr>
        <w:t xml:space="preserve"> = 0.26, CI = [0.09, 0.43], SE = 0.09, </w:t>
      </w:r>
      <w:r>
        <w:rPr>
          <w:rFonts w:eastAsia="MS Mincho"/>
          <w:i/>
          <w:color w:val="000000" w:themeColor="text1"/>
        </w:rPr>
        <w:t>p</w:t>
      </w:r>
      <w:r>
        <w:rPr>
          <w:rFonts w:eastAsia="MS Mincho"/>
          <w:color w:val="000000" w:themeColor="text1"/>
        </w:rPr>
        <w:t xml:space="preserve"> = .002</w:t>
      </w:r>
      <w:r>
        <w:rPr>
          <w:color w:val="000000" w:themeColor="text1"/>
        </w:rPr>
        <w:t xml:space="preserve">). </w:t>
      </w:r>
      <w:r>
        <w:rPr>
          <w:rFonts w:eastAsia="MS Mincho"/>
          <w:color w:val="000000" w:themeColor="text1"/>
        </w:rPr>
        <w:t>Even though treatment workers expressed more favorable attitudes toward group life and felt less lonely in Wave 1, by Wave 2 there was no difference in attitudes toward their groups (</w:t>
      </w:r>
      <w:r>
        <w:rPr>
          <w:color w:val="000000" w:themeColor="text1"/>
        </w:rPr>
        <w:t>M</w:t>
      </w:r>
      <w:r>
        <w:rPr>
          <w:color w:val="000000" w:themeColor="text1"/>
          <w:vertAlign w:val="subscript"/>
        </w:rPr>
        <w:t>PM</w:t>
      </w:r>
      <w:r>
        <w:rPr>
          <w:color w:val="000000" w:themeColor="text1"/>
        </w:rPr>
        <w:t xml:space="preserve"> = 4.18, SD = 0.24; M</w:t>
      </w:r>
      <w:r>
        <w:rPr>
          <w:color w:val="000000" w:themeColor="text1"/>
          <w:vertAlign w:val="subscript"/>
        </w:rPr>
        <w:t>O</w:t>
      </w:r>
      <w:r>
        <w:rPr>
          <w:color w:val="000000" w:themeColor="text1"/>
        </w:rPr>
        <w:t xml:space="preserve"> = 4.09, SD = 0.28; </w:t>
      </w:r>
      <w:r>
        <w:rPr>
          <w:rFonts w:eastAsia="MS Mincho"/>
          <w:color w:val="000000" w:themeColor="text1"/>
        </w:rPr>
        <w:sym w:font="Symbol" w:char="F062"/>
      </w:r>
      <w:r>
        <w:rPr>
          <w:rFonts w:eastAsia="MS Mincho"/>
          <w:color w:val="000000" w:themeColor="text1"/>
        </w:rPr>
        <w:t xml:space="preserve"> = 0.09, CI = [-0.02, 0.21], SE = 0.06, </w:t>
      </w:r>
      <w:r>
        <w:rPr>
          <w:rFonts w:eastAsia="MS Mincho"/>
          <w:i/>
          <w:color w:val="000000" w:themeColor="text1"/>
        </w:rPr>
        <w:t>p</w:t>
      </w:r>
      <w:r>
        <w:rPr>
          <w:rFonts w:eastAsia="MS Mincho"/>
          <w:color w:val="000000" w:themeColor="text1"/>
        </w:rPr>
        <w:t xml:space="preserve"> = 0.11) or feelings of loneliness (</w:t>
      </w:r>
      <w:r>
        <w:rPr>
          <w:color w:val="000000" w:themeColor="text1"/>
        </w:rPr>
        <w:t>M</w:t>
      </w:r>
      <w:r>
        <w:rPr>
          <w:color w:val="000000" w:themeColor="text1"/>
          <w:vertAlign w:val="subscript"/>
        </w:rPr>
        <w:t>PM</w:t>
      </w:r>
      <w:r>
        <w:rPr>
          <w:color w:val="000000" w:themeColor="text1"/>
        </w:rPr>
        <w:t xml:space="preserve"> = 3.09, SD = 0.42; M</w:t>
      </w:r>
      <w:r>
        <w:rPr>
          <w:color w:val="000000" w:themeColor="text1"/>
          <w:vertAlign w:val="subscript"/>
        </w:rPr>
        <w:t>O</w:t>
      </w:r>
      <w:r>
        <w:rPr>
          <w:color w:val="000000" w:themeColor="text1"/>
        </w:rPr>
        <w:t xml:space="preserve"> = 3.23, SD = 0.29; </w:t>
      </w:r>
      <w:r>
        <w:rPr>
          <w:rFonts w:eastAsia="MS Mincho"/>
          <w:color w:val="000000" w:themeColor="text1"/>
        </w:rPr>
        <w:sym w:font="Symbol" w:char="F062"/>
      </w:r>
      <w:r>
        <w:rPr>
          <w:rFonts w:eastAsia="MS Mincho"/>
          <w:color w:val="000000" w:themeColor="text1"/>
        </w:rPr>
        <w:t xml:space="preserve"> = -0.13, CI = [-0.28, 0.01], SE = 0.07, </w:t>
      </w:r>
      <w:r>
        <w:rPr>
          <w:rFonts w:eastAsia="MS Mincho"/>
          <w:i/>
          <w:color w:val="000000" w:themeColor="text1"/>
        </w:rPr>
        <w:t>p</w:t>
      </w:r>
      <w:r>
        <w:rPr>
          <w:rFonts w:eastAsia="MS Mincho"/>
          <w:color w:val="000000" w:themeColor="text1"/>
        </w:rPr>
        <w:t xml:space="preserve"> = .074</w:t>
      </w:r>
      <w:r>
        <w:rPr>
          <w:color w:val="000000" w:themeColor="text1"/>
        </w:rPr>
        <w:t>)</w:t>
      </w:r>
      <w:r>
        <w:rPr>
          <w:rFonts w:eastAsia="MS Mincho"/>
          <w:color w:val="000000" w:themeColor="text1"/>
        </w:rPr>
        <w:t>.</w:t>
      </w:r>
    </w:p>
    <w:p w14:paraId="14027900" w14:textId="77777777" w:rsidR="0017235D" w:rsidRDefault="0017235D">
      <w:pPr>
        <w:rPr>
          <w:rFonts w:eastAsiaTheme="majorEastAsia"/>
          <w:color w:val="000000" w:themeColor="text1"/>
        </w:rPr>
      </w:pPr>
      <w:r>
        <w:rPr>
          <w:color w:val="000000" w:themeColor="text1"/>
        </w:rPr>
        <w:br w:type="page"/>
      </w:r>
    </w:p>
    <w:p w14:paraId="36E520B9" w14:textId="201F531F" w:rsidR="00AC0250" w:rsidRPr="00E158D7" w:rsidRDefault="0017235D" w:rsidP="00E158D7">
      <w:pPr>
        <w:pStyle w:val="Heading3"/>
        <w:rPr>
          <w:rFonts w:ascii="Times New Roman" w:hAnsi="Times New Roman" w:cs="Times New Roman"/>
          <w:b/>
          <w:bCs/>
          <w:color w:val="000000" w:themeColor="text1"/>
        </w:rPr>
      </w:pPr>
      <w:bookmarkStart w:id="15" w:name="_Toc94560057"/>
      <w:r w:rsidRPr="00E158D7">
        <w:rPr>
          <w:rFonts w:ascii="Times New Roman" w:hAnsi="Times New Roman" w:cs="Times New Roman"/>
          <w:b/>
          <w:bCs/>
          <w:color w:val="000000" w:themeColor="text1"/>
        </w:rPr>
        <w:lastRenderedPageBreak/>
        <w:t>Section F3</w:t>
      </w:r>
      <w:r w:rsidR="0034647F" w:rsidRPr="00E158D7">
        <w:rPr>
          <w:rFonts w:ascii="Times New Roman" w:hAnsi="Times New Roman" w:cs="Times New Roman"/>
          <w:b/>
          <w:bCs/>
          <w:color w:val="000000" w:themeColor="text1"/>
        </w:rPr>
        <w:t xml:space="preserve"> – </w:t>
      </w:r>
      <w:r w:rsidRPr="00E158D7">
        <w:rPr>
          <w:rFonts w:ascii="Times New Roman" w:hAnsi="Times New Roman" w:cs="Times New Roman"/>
          <w:b/>
          <w:bCs/>
          <w:color w:val="000000" w:themeColor="text1"/>
        </w:rPr>
        <w:t>Survey robustness checks with randomization inference</w:t>
      </w:r>
      <w:bookmarkEnd w:id="15"/>
    </w:p>
    <w:p w14:paraId="378610FD" w14:textId="12BBC175" w:rsidR="0017235D" w:rsidRDefault="0017235D" w:rsidP="004A7F47"/>
    <w:p w14:paraId="54F0FC1F" w14:textId="77777777" w:rsidR="009E1771" w:rsidRDefault="004A7F47" w:rsidP="00E158D7">
      <w:r w:rsidRPr="009E1771">
        <w:rPr>
          <w:b/>
          <w:bCs/>
        </w:rPr>
        <w:t>Table S</w:t>
      </w:r>
      <w:r w:rsidR="000053B4" w:rsidRPr="009E1771">
        <w:rPr>
          <w:b/>
          <w:bCs/>
        </w:rPr>
        <w:t>13</w:t>
      </w:r>
      <w:r>
        <w:t xml:space="preserve"> </w:t>
      </w:r>
    </w:p>
    <w:p w14:paraId="270C4731" w14:textId="77777777" w:rsidR="009E1771" w:rsidRDefault="009E1771" w:rsidP="00E158D7"/>
    <w:p w14:paraId="47F97035" w14:textId="60BB1255" w:rsidR="004A7F47" w:rsidRPr="009E1771" w:rsidRDefault="004A7F47" w:rsidP="00E158D7">
      <w:pPr>
        <w:rPr>
          <w:i/>
          <w:iCs/>
        </w:rPr>
      </w:pPr>
      <w:r w:rsidRPr="009E1771">
        <w:rPr>
          <w:i/>
          <w:iCs/>
        </w:rPr>
        <w:t xml:space="preserve">Survey </w:t>
      </w:r>
      <w:r w:rsidR="009E1771" w:rsidRPr="009E1771">
        <w:rPr>
          <w:i/>
          <w:iCs/>
        </w:rPr>
        <w:t>W</w:t>
      </w:r>
      <w:r w:rsidRPr="009E1771">
        <w:rPr>
          <w:i/>
          <w:iCs/>
        </w:rPr>
        <w:t xml:space="preserve">ave 1 </w:t>
      </w:r>
      <w:r w:rsidR="009E1771" w:rsidRPr="009E1771">
        <w:rPr>
          <w:i/>
          <w:iCs/>
        </w:rPr>
        <w:t>R</w:t>
      </w:r>
      <w:r w:rsidRPr="009E1771">
        <w:rPr>
          <w:i/>
          <w:iCs/>
        </w:rPr>
        <w:t xml:space="preserve">andomization </w:t>
      </w:r>
      <w:r w:rsidR="009E1771" w:rsidRPr="009E1771">
        <w:rPr>
          <w:i/>
          <w:iCs/>
        </w:rPr>
        <w:t>I</w:t>
      </w:r>
      <w:r w:rsidRPr="009E1771">
        <w:rPr>
          <w:i/>
          <w:iCs/>
        </w:rPr>
        <w:t>nference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1"/>
        <w:gridCol w:w="815"/>
        <w:gridCol w:w="851"/>
        <w:gridCol w:w="814"/>
        <w:gridCol w:w="940"/>
        <w:gridCol w:w="1074"/>
        <w:gridCol w:w="1022"/>
      </w:tblGrid>
      <w:tr w:rsidR="004A7F47" w14:paraId="0BDBB066" w14:textId="77777777" w:rsidTr="00AF22C4">
        <w:trPr>
          <w:tblCellSpacing w:w="15" w:type="dxa"/>
        </w:trPr>
        <w:tc>
          <w:tcPr>
            <w:tcW w:w="0" w:type="auto"/>
            <w:gridSpan w:val="7"/>
            <w:tcBorders>
              <w:bottom w:val="single" w:sz="6" w:space="0" w:color="000000"/>
            </w:tcBorders>
            <w:vAlign w:val="center"/>
            <w:hideMark/>
          </w:tcPr>
          <w:p w14:paraId="08645348" w14:textId="77777777" w:rsidR="004A7F47" w:rsidRDefault="004A7F47" w:rsidP="00AF22C4"/>
        </w:tc>
      </w:tr>
      <w:tr w:rsidR="005278D2" w14:paraId="79693298" w14:textId="77777777" w:rsidTr="00AF22C4">
        <w:trPr>
          <w:tblCellSpacing w:w="15" w:type="dxa"/>
        </w:trPr>
        <w:tc>
          <w:tcPr>
            <w:tcW w:w="0" w:type="auto"/>
            <w:vAlign w:val="center"/>
            <w:hideMark/>
          </w:tcPr>
          <w:p w14:paraId="060AF839" w14:textId="77777777" w:rsidR="004A7F47" w:rsidRDefault="004A7F47" w:rsidP="00AF22C4">
            <w:pPr>
              <w:jc w:val="center"/>
              <w:rPr>
                <w:sz w:val="20"/>
                <w:szCs w:val="20"/>
              </w:rPr>
            </w:pPr>
          </w:p>
        </w:tc>
        <w:tc>
          <w:tcPr>
            <w:tcW w:w="0" w:type="auto"/>
            <w:gridSpan w:val="6"/>
            <w:vAlign w:val="center"/>
            <w:hideMark/>
          </w:tcPr>
          <w:p w14:paraId="6DE15AE7" w14:textId="77777777" w:rsidR="004A7F47" w:rsidRDefault="004A7F47" w:rsidP="00AF22C4">
            <w:pPr>
              <w:jc w:val="center"/>
            </w:pPr>
            <w:r>
              <w:rPr>
                <w:rStyle w:val="Emphasis"/>
              </w:rPr>
              <w:t>Dependent variable:</w:t>
            </w:r>
          </w:p>
        </w:tc>
      </w:tr>
      <w:tr w:rsidR="005278D2" w14:paraId="5436DE13" w14:textId="77777777" w:rsidTr="00AF22C4">
        <w:trPr>
          <w:tblCellSpacing w:w="15" w:type="dxa"/>
        </w:trPr>
        <w:tc>
          <w:tcPr>
            <w:tcW w:w="0" w:type="auto"/>
            <w:vAlign w:val="center"/>
            <w:hideMark/>
          </w:tcPr>
          <w:p w14:paraId="53C6F9F6" w14:textId="77777777" w:rsidR="004A7F47" w:rsidRDefault="004A7F47" w:rsidP="00AF22C4">
            <w:pPr>
              <w:jc w:val="center"/>
            </w:pPr>
          </w:p>
        </w:tc>
        <w:tc>
          <w:tcPr>
            <w:tcW w:w="0" w:type="auto"/>
            <w:gridSpan w:val="6"/>
            <w:tcBorders>
              <w:bottom w:val="single" w:sz="6" w:space="0" w:color="000000"/>
            </w:tcBorders>
            <w:vAlign w:val="center"/>
            <w:hideMark/>
          </w:tcPr>
          <w:p w14:paraId="13703F3E" w14:textId="77777777" w:rsidR="004A7F47" w:rsidRDefault="004A7F47" w:rsidP="00AF22C4">
            <w:pPr>
              <w:jc w:val="center"/>
              <w:rPr>
                <w:sz w:val="20"/>
                <w:szCs w:val="20"/>
              </w:rPr>
            </w:pPr>
          </w:p>
        </w:tc>
      </w:tr>
      <w:tr w:rsidR="005278D2" w14:paraId="4D6768B1" w14:textId="77777777" w:rsidTr="00AF22C4">
        <w:trPr>
          <w:tblCellSpacing w:w="15" w:type="dxa"/>
        </w:trPr>
        <w:tc>
          <w:tcPr>
            <w:tcW w:w="0" w:type="auto"/>
            <w:vAlign w:val="center"/>
            <w:hideMark/>
          </w:tcPr>
          <w:p w14:paraId="57F273B7" w14:textId="77777777" w:rsidR="004A7F47" w:rsidRDefault="004A7F47" w:rsidP="00AF22C4">
            <w:pPr>
              <w:jc w:val="center"/>
              <w:rPr>
                <w:sz w:val="20"/>
                <w:szCs w:val="20"/>
              </w:rPr>
            </w:pPr>
          </w:p>
        </w:tc>
        <w:tc>
          <w:tcPr>
            <w:tcW w:w="0" w:type="auto"/>
            <w:gridSpan w:val="6"/>
            <w:vAlign w:val="center"/>
            <w:hideMark/>
          </w:tcPr>
          <w:p w14:paraId="0B4E1424" w14:textId="77777777" w:rsidR="004A7F47" w:rsidRDefault="004A7F47" w:rsidP="00AF22C4">
            <w:pPr>
              <w:rPr>
                <w:sz w:val="20"/>
                <w:szCs w:val="20"/>
              </w:rPr>
            </w:pPr>
          </w:p>
        </w:tc>
      </w:tr>
      <w:tr w:rsidR="005278D2" w14:paraId="427C4A68" w14:textId="77777777" w:rsidTr="00AF22C4">
        <w:trPr>
          <w:tblCellSpacing w:w="15" w:type="dxa"/>
        </w:trPr>
        <w:tc>
          <w:tcPr>
            <w:tcW w:w="0" w:type="auto"/>
            <w:vAlign w:val="center"/>
            <w:hideMark/>
          </w:tcPr>
          <w:p w14:paraId="1328304F" w14:textId="77777777" w:rsidR="004A7F47" w:rsidRDefault="004A7F47" w:rsidP="00AF22C4">
            <w:pPr>
              <w:jc w:val="center"/>
              <w:rPr>
                <w:sz w:val="20"/>
                <w:szCs w:val="20"/>
              </w:rPr>
            </w:pPr>
          </w:p>
        </w:tc>
        <w:tc>
          <w:tcPr>
            <w:tcW w:w="0" w:type="auto"/>
            <w:gridSpan w:val="3"/>
            <w:vAlign w:val="center"/>
            <w:hideMark/>
          </w:tcPr>
          <w:p w14:paraId="07D210A8" w14:textId="77777777" w:rsidR="004A7F47" w:rsidRDefault="004A7F47" w:rsidP="00AF22C4">
            <w:pPr>
              <w:jc w:val="center"/>
            </w:pPr>
            <w:r>
              <w:t>Individual empowerment</w:t>
            </w:r>
          </w:p>
        </w:tc>
        <w:tc>
          <w:tcPr>
            <w:tcW w:w="0" w:type="auto"/>
            <w:gridSpan w:val="3"/>
            <w:vAlign w:val="center"/>
            <w:hideMark/>
          </w:tcPr>
          <w:p w14:paraId="20D5BB39" w14:textId="77777777" w:rsidR="004A7F47" w:rsidRDefault="004A7F47" w:rsidP="00AF22C4">
            <w:pPr>
              <w:jc w:val="center"/>
            </w:pPr>
            <w:r>
              <w:t>Group empowerment</w:t>
            </w:r>
          </w:p>
        </w:tc>
      </w:tr>
      <w:tr w:rsidR="004A7F47" w14:paraId="4E16BF79" w14:textId="77777777" w:rsidTr="00AF22C4">
        <w:trPr>
          <w:tblCellSpacing w:w="15" w:type="dxa"/>
        </w:trPr>
        <w:tc>
          <w:tcPr>
            <w:tcW w:w="0" w:type="auto"/>
            <w:vAlign w:val="center"/>
            <w:hideMark/>
          </w:tcPr>
          <w:p w14:paraId="353F434F" w14:textId="77777777" w:rsidR="004A7F47" w:rsidRDefault="004A7F47" w:rsidP="00AF22C4">
            <w:pPr>
              <w:jc w:val="center"/>
            </w:pPr>
          </w:p>
        </w:tc>
        <w:tc>
          <w:tcPr>
            <w:tcW w:w="0" w:type="auto"/>
            <w:vAlign w:val="center"/>
            <w:hideMark/>
          </w:tcPr>
          <w:p w14:paraId="57060B22" w14:textId="77777777" w:rsidR="004A7F47" w:rsidRDefault="004A7F47" w:rsidP="00AF22C4">
            <w:pPr>
              <w:jc w:val="center"/>
            </w:pPr>
            <w:r>
              <w:t>Job</w:t>
            </w:r>
          </w:p>
          <w:p w14:paraId="1DE60499" w14:textId="77777777" w:rsidR="004A7F47" w:rsidRDefault="004A7F47" w:rsidP="00AF22C4">
            <w:pPr>
              <w:jc w:val="center"/>
            </w:pPr>
            <w:proofErr w:type="spellStart"/>
            <w:r>
              <w:t>Satis</w:t>
            </w:r>
            <w:proofErr w:type="spellEnd"/>
            <w:r>
              <w:t>.</w:t>
            </w:r>
          </w:p>
        </w:tc>
        <w:tc>
          <w:tcPr>
            <w:tcW w:w="0" w:type="auto"/>
            <w:vAlign w:val="center"/>
            <w:hideMark/>
          </w:tcPr>
          <w:p w14:paraId="1C4B34FB" w14:textId="77777777" w:rsidR="004A7F47" w:rsidRDefault="004A7F47" w:rsidP="00AF22C4">
            <w:pPr>
              <w:jc w:val="center"/>
            </w:pPr>
            <w:r>
              <w:t>Control</w:t>
            </w:r>
          </w:p>
        </w:tc>
        <w:tc>
          <w:tcPr>
            <w:tcW w:w="0" w:type="auto"/>
            <w:vAlign w:val="center"/>
            <w:hideMark/>
          </w:tcPr>
          <w:p w14:paraId="0C3C3B08" w14:textId="77777777" w:rsidR="004A7F47" w:rsidRDefault="004A7F47" w:rsidP="00AF22C4">
            <w:pPr>
              <w:jc w:val="center"/>
            </w:pPr>
            <w:r>
              <w:t>Well</w:t>
            </w:r>
          </w:p>
          <w:p w14:paraId="7DB15E12" w14:textId="77777777" w:rsidR="004A7F47" w:rsidRDefault="004A7F47" w:rsidP="00AF22C4">
            <w:pPr>
              <w:jc w:val="center"/>
            </w:pPr>
            <w:r>
              <w:t>Being</w:t>
            </w:r>
          </w:p>
        </w:tc>
        <w:tc>
          <w:tcPr>
            <w:tcW w:w="0" w:type="auto"/>
            <w:vAlign w:val="center"/>
            <w:hideMark/>
          </w:tcPr>
          <w:p w14:paraId="1872D346" w14:textId="77777777" w:rsidR="004A7F47" w:rsidRDefault="004A7F47" w:rsidP="00AF22C4">
            <w:pPr>
              <w:jc w:val="center"/>
            </w:pPr>
            <w:r>
              <w:t>Group</w:t>
            </w:r>
          </w:p>
          <w:p w14:paraId="081FEC4A" w14:textId="77777777" w:rsidR="004A7F47" w:rsidRDefault="004A7F47" w:rsidP="00AF22C4">
            <w:pPr>
              <w:jc w:val="center"/>
            </w:pPr>
            <w:r>
              <w:t>Attitudes</w:t>
            </w:r>
          </w:p>
        </w:tc>
        <w:tc>
          <w:tcPr>
            <w:tcW w:w="0" w:type="auto"/>
            <w:vAlign w:val="center"/>
            <w:hideMark/>
          </w:tcPr>
          <w:p w14:paraId="4BB88DC7" w14:textId="77777777" w:rsidR="004A7F47" w:rsidRDefault="004A7F47" w:rsidP="00AF22C4">
            <w:pPr>
              <w:jc w:val="center"/>
            </w:pPr>
            <w:r>
              <w:t>Affiliation</w:t>
            </w:r>
          </w:p>
        </w:tc>
        <w:tc>
          <w:tcPr>
            <w:tcW w:w="0" w:type="auto"/>
            <w:vAlign w:val="center"/>
            <w:hideMark/>
          </w:tcPr>
          <w:p w14:paraId="0223DC4B" w14:textId="77777777" w:rsidR="004A7F47" w:rsidRDefault="004A7F47" w:rsidP="00AF22C4">
            <w:pPr>
              <w:jc w:val="center"/>
            </w:pPr>
            <w:r>
              <w:t>Perceived</w:t>
            </w:r>
          </w:p>
          <w:p w14:paraId="34C6EA49" w14:textId="77777777" w:rsidR="004A7F47" w:rsidRDefault="004A7F47" w:rsidP="00AF22C4">
            <w:pPr>
              <w:jc w:val="center"/>
            </w:pPr>
            <w:r>
              <w:t>Respect</w:t>
            </w:r>
          </w:p>
        </w:tc>
      </w:tr>
      <w:tr w:rsidR="004A7F47" w14:paraId="2B624036" w14:textId="77777777" w:rsidTr="00AF22C4">
        <w:trPr>
          <w:tblCellSpacing w:w="15" w:type="dxa"/>
        </w:trPr>
        <w:tc>
          <w:tcPr>
            <w:tcW w:w="0" w:type="auto"/>
            <w:gridSpan w:val="7"/>
            <w:tcBorders>
              <w:bottom w:val="single" w:sz="6" w:space="0" w:color="000000"/>
            </w:tcBorders>
            <w:vAlign w:val="center"/>
            <w:hideMark/>
          </w:tcPr>
          <w:p w14:paraId="59BC6457" w14:textId="77777777" w:rsidR="004A7F47" w:rsidRDefault="004A7F47" w:rsidP="00AF22C4">
            <w:pPr>
              <w:jc w:val="center"/>
            </w:pPr>
          </w:p>
        </w:tc>
      </w:tr>
      <w:tr w:rsidR="004A7F47" w14:paraId="525A6993" w14:textId="77777777" w:rsidTr="00AF22C4">
        <w:trPr>
          <w:tblCellSpacing w:w="15" w:type="dxa"/>
        </w:trPr>
        <w:tc>
          <w:tcPr>
            <w:tcW w:w="0" w:type="auto"/>
            <w:vAlign w:val="center"/>
            <w:hideMark/>
          </w:tcPr>
          <w:p w14:paraId="734632F4" w14:textId="77777777" w:rsidR="004A7F47" w:rsidRDefault="004A7F47" w:rsidP="00AF22C4">
            <w:r>
              <w:t>Participatory meeting</w:t>
            </w:r>
          </w:p>
        </w:tc>
        <w:tc>
          <w:tcPr>
            <w:tcW w:w="0" w:type="auto"/>
            <w:vAlign w:val="center"/>
            <w:hideMark/>
          </w:tcPr>
          <w:p w14:paraId="671DA496" w14:textId="15D2E756" w:rsidR="004A7F47" w:rsidRDefault="004A7F47" w:rsidP="00AF22C4">
            <w:pPr>
              <w:jc w:val="center"/>
            </w:pPr>
            <w:r>
              <w:t>0.1</w:t>
            </w:r>
            <w:r w:rsidR="005278D2">
              <w:t>9</w:t>
            </w:r>
            <w:r>
              <w:rPr>
                <w:vertAlign w:val="superscript"/>
              </w:rPr>
              <w:t>*</w:t>
            </w:r>
          </w:p>
        </w:tc>
        <w:tc>
          <w:tcPr>
            <w:tcW w:w="0" w:type="auto"/>
            <w:vAlign w:val="center"/>
            <w:hideMark/>
          </w:tcPr>
          <w:p w14:paraId="774008B2" w14:textId="57018A2F" w:rsidR="004A7F47" w:rsidRDefault="004A7F47" w:rsidP="00AF22C4">
            <w:pPr>
              <w:jc w:val="center"/>
            </w:pPr>
            <w:r>
              <w:t>0.</w:t>
            </w:r>
            <w:r w:rsidR="005278D2">
              <w:t>29</w:t>
            </w:r>
            <w:r>
              <w:rPr>
                <w:vertAlign w:val="superscript"/>
              </w:rPr>
              <w:t>***</w:t>
            </w:r>
          </w:p>
        </w:tc>
        <w:tc>
          <w:tcPr>
            <w:tcW w:w="0" w:type="auto"/>
            <w:vAlign w:val="center"/>
            <w:hideMark/>
          </w:tcPr>
          <w:p w14:paraId="6E9A9EAE" w14:textId="711F12E6" w:rsidR="004A7F47" w:rsidRDefault="004A7F47" w:rsidP="00AF22C4">
            <w:pPr>
              <w:jc w:val="center"/>
            </w:pPr>
            <w:r>
              <w:t>0.1</w:t>
            </w:r>
            <w:r w:rsidR="005936E8">
              <w:t>5</w:t>
            </w:r>
          </w:p>
        </w:tc>
        <w:tc>
          <w:tcPr>
            <w:tcW w:w="0" w:type="auto"/>
            <w:vAlign w:val="center"/>
            <w:hideMark/>
          </w:tcPr>
          <w:p w14:paraId="3CC66987" w14:textId="35E3EB42" w:rsidR="004A7F47" w:rsidRDefault="004A7F47" w:rsidP="00AF22C4">
            <w:pPr>
              <w:jc w:val="center"/>
            </w:pPr>
            <w:r>
              <w:t>0.1</w:t>
            </w:r>
            <w:r w:rsidR="005936E8">
              <w:t>3</w:t>
            </w:r>
          </w:p>
        </w:tc>
        <w:tc>
          <w:tcPr>
            <w:tcW w:w="0" w:type="auto"/>
            <w:vAlign w:val="center"/>
            <w:hideMark/>
          </w:tcPr>
          <w:p w14:paraId="22CB44AC" w14:textId="39C4888F" w:rsidR="004A7F47" w:rsidRDefault="004A7F47" w:rsidP="00AF22C4">
            <w:pPr>
              <w:jc w:val="center"/>
            </w:pPr>
            <w:r>
              <w:t>0.3</w:t>
            </w:r>
            <w:r w:rsidR="005936E8">
              <w:t>2</w:t>
            </w:r>
            <w:r>
              <w:rPr>
                <w:vertAlign w:val="superscript"/>
              </w:rPr>
              <w:t>**</w:t>
            </w:r>
            <w:r w:rsidR="00AF79CD">
              <w:rPr>
                <w:vertAlign w:val="superscript"/>
              </w:rPr>
              <w:t>*</w:t>
            </w:r>
          </w:p>
        </w:tc>
        <w:tc>
          <w:tcPr>
            <w:tcW w:w="0" w:type="auto"/>
            <w:vAlign w:val="center"/>
            <w:hideMark/>
          </w:tcPr>
          <w:p w14:paraId="6B165226" w14:textId="43B7A513" w:rsidR="004A7F47" w:rsidRDefault="004A7F47" w:rsidP="00AF22C4">
            <w:pPr>
              <w:jc w:val="center"/>
            </w:pPr>
            <w:r>
              <w:t>0.</w:t>
            </w:r>
            <w:r w:rsidR="005936E8">
              <w:t>48</w:t>
            </w:r>
            <w:r>
              <w:rPr>
                <w:vertAlign w:val="superscript"/>
              </w:rPr>
              <w:t>***</w:t>
            </w:r>
          </w:p>
        </w:tc>
      </w:tr>
      <w:tr w:rsidR="004A7F47" w14:paraId="4E114C57" w14:textId="77777777" w:rsidTr="00AF22C4">
        <w:trPr>
          <w:tblCellSpacing w:w="15" w:type="dxa"/>
        </w:trPr>
        <w:tc>
          <w:tcPr>
            <w:tcW w:w="0" w:type="auto"/>
            <w:vAlign w:val="center"/>
            <w:hideMark/>
          </w:tcPr>
          <w:p w14:paraId="71910A49" w14:textId="77777777" w:rsidR="004A7F47" w:rsidRDefault="004A7F47" w:rsidP="00AF22C4"/>
        </w:tc>
        <w:tc>
          <w:tcPr>
            <w:tcW w:w="0" w:type="auto"/>
            <w:vAlign w:val="center"/>
            <w:hideMark/>
          </w:tcPr>
          <w:p w14:paraId="64448336" w14:textId="77449C8C" w:rsidR="004A7F47" w:rsidRDefault="004A7F47" w:rsidP="00AF22C4">
            <w:pPr>
              <w:jc w:val="center"/>
            </w:pPr>
            <w:r>
              <w:t>(0.0</w:t>
            </w:r>
            <w:r w:rsidR="005278D2">
              <w:t>17</w:t>
            </w:r>
            <w:r>
              <w:t>)</w:t>
            </w:r>
          </w:p>
        </w:tc>
        <w:tc>
          <w:tcPr>
            <w:tcW w:w="0" w:type="auto"/>
            <w:vAlign w:val="center"/>
            <w:hideMark/>
          </w:tcPr>
          <w:p w14:paraId="336A8FA7" w14:textId="1E368E1D" w:rsidR="004A7F47" w:rsidRDefault="004A7F47" w:rsidP="00AF22C4">
            <w:pPr>
              <w:jc w:val="center"/>
            </w:pPr>
            <w:r>
              <w:t>(0.</w:t>
            </w:r>
            <w:r w:rsidR="005278D2">
              <w:t>001</w:t>
            </w:r>
            <w:r>
              <w:t>)</w:t>
            </w:r>
          </w:p>
        </w:tc>
        <w:tc>
          <w:tcPr>
            <w:tcW w:w="0" w:type="auto"/>
            <w:vAlign w:val="center"/>
            <w:hideMark/>
          </w:tcPr>
          <w:p w14:paraId="1A15B5C3" w14:textId="2DF6ADB3" w:rsidR="004A7F47" w:rsidRDefault="004A7F47" w:rsidP="00AF22C4">
            <w:pPr>
              <w:jc w:val="center"/>
            </w:pPr>
            <w:r>
              <w:t>(0.0</w:t>
            </w:r>
            <w:r w:rsidR="005936E8">
              <w:t>72</w:t>
            </w:r>
            <w:r>
              <w:t>)</w:t>
            </w:r>
          </w:p>
        </w:tc>
        <w:tc>
          <w:tcPr>
            <w:tcW w:w="0" w:type="auto"/>
            <w:vAlign w:val="center"/>
            <w:hideMark/>
          </w:tcPr>
          <w:p w14:paraId="4DEAC73E" w14:textId="6B728A96" w:rsidR="004A7F47" w:rsidRDefault="004A7F47" w:rsidP="00AF22C4">
            <w:pPr>
              <w:jc w:val="center"/>
            </w:pPr>
            <w:r>
              <w:t>(0.0</w:t>
            </w:r>
            <w:r w:rsidR="005936E8">
              <w:t>8</w:t>
            </w:r>
            <w:r>
              <w:t>)</w:t>
            </w:r>
          </w:p>
        </w:tc>
        <w:tc>
          <w:tcPr>
            <w:tcW w:w="0" w:type="auto"/>
            <w:vAlign w:val="center"/>
            <w:hideMark/>
          </w:tcPr>
          <w:p w14:paraId="42EA615A" w14:textId="243B7F2D" w:rsidR="004A7F47" w:rsidRDefault="004A7F47" w:rsidP="00AF22C4">
            <w:pPr>
              <w:jc w:val="center"/>
            </w:pPr>
            <w:r>
              <w:t>(0.</w:t>
            </w:r>
            <w:r w:rsidR="005936E8">
              <w:t>001</w:t>
            </w:r>
            <w:r>
              <w:t>)</w:t>
            </w:r>
          </w:p>
        </w:tc>
        <w:tc>
          <w:tcPr>
            <w:tcW w:w="0" w:type="auto"/>
            <w:vAlign w:val="center"/>
            <w:hideMark/>
          </w:tcPr>
          <w:p w14:paraId="34A58CA4" w14:textId="198A9D5E" w:rsidR="004A7F47" w:rsidRDefault="004A7F47" w:rsidP="00AF22C4">
            <w:pPr>
              <w:jc w:val="center"/>
            </w:pPr>
            <w:r>
              <w:t>(0.</w:t>
            </w:r>
            <w:r w:rsidR="005936E8">
              <w:t>001</w:t>
            </w:r>
            <w:r>
              <w:t>)</w:t>
            </w:r>
          </w:p>
        </w:tc>
      </w:tr>
      <w:tr w:rsidR="004A7F47" w14:paraId="6834C79A" w14:textId="77777777" w:rsidTr="00AF22C4">
        <w:trPr>
          <w:tblCellSpacing w:w="15" w:type="dxa"/>
        </w:trPr>
        <w:tc>
          <w:tcPr>
            <w:tcW w:w="0" w:type="auto"/>
            <w:vAlign w:val="center"/>
            <w:hideMark/>
          </w:tcPr>
          <w:p w14:paraId="780259A0" w14:textId="77777777" w:rsidR="004A7F47" w:rsidRDefault="004A7F47" w:rsidP="00AF22C4">
            <w:r>
              <w:t>Department fixed effects</w:t>
            </w:r>
          </w:p>
        </w:tc>
        <w:tc>
          <w:tcPr>
            <w:tcW w:w="0" w:type="auto"/>
            <w:vAlign w:val="center"/>
            <w:hideMark/>
          </w:tcPr>
          <w:p w14:paraId="0D354F68" w14:textId="77777777" w:rsidR="004A7F47" w:rsidRDefault="004A7F47" w:rsidP="00AF22C4">
            <w:pPr>
              <w:jc w:val="center"/>
            </w:pPr>
            <w:r>
              <w:t>YES</w:t>
            </w:r>
          </w:p>
        </w:tc>
        <w:tc>
          <w:tcPr>
            <w:tcW w:w="0" w:type="auto"/>
            <w:vAlign w:val="center"/>
            <w:hideMark/>
          </w:tcPr>
          <w:p w14:paraId="5133FB0F" w14:textId="77777777" w:rsidR="004A7F47" w:rsidRDefault="004A7F47" w:rsidP="00AF22C4">
            <w:pPr>
              <w:jc w:val="center"/>
            </w:pPr>
            <w:r>
              <w:t>YES</w:t>
            </w:r>
          </w:p>
        </w:tc>
        <w:tc>
          <w:tcPr>
            <w:tcW w:w="0" w:type="auto"/>
            <w:vAlign w:val="center"/>
            <w:hideMark/>
          </w:tcPr>
          <w:p w14:paraId="523343B8" w14:textId="77777777" w:rsidR="004A7F47" w:rsidRDefault="004A7F47" w:rsidP="00AF22C4">
            <w:pPr>
              <w:jc w:val="center"/>
            </w:pPr>
            <w:r>
              <w:t>YES</w:t>
            </w:r>
          </w:p>
        </w:tc>
        <w:tc>
          <w:tcPr>
            <w:tcW w:w="0" w:type="auto"/>
            <w:vAlign w:val="center"/>
            <w:hideMark/>
          </w:tcPr>
          <w:p w14:paraId="13B9B872" w14:textId="77777777" w:rsidR="004A7F47" w:rsidRDefault="004A7F47" w:rsidP="00AF22C4">
            <w:pPr>
              <w:jc w:val="center"/>
            </w:pPr>
            <w:r>
              <w:t>YES</w:t>
            </w:r>
          </w:p>
        </w:tc>
        <w:tc>
          <w:tcPr>
            <w:tcW w:w="0" w:type="auto"/>
            <w:vAlign w:val="center"/>
            <w:hideMark/>
          </w:tcPr>
          <w:p w14:paraId="56E5B5A5" w14:textId="77777777" w:rsidR="004A7F47" w:rsidRDefault="004A7F47" w:rsidP="00AF22C4">
            <w:pPr>
              <w:jc w:val="center"/>
            </w:pPr>
            <w:r>
              <w:t>YES</w:t>
            </w:r>
          </w:p>
        </w:tc>
        <w:tc>
          <w:tcPr>
            <w:tcW w:w="0" w:type="auto"/>
            <w:vAlign w:val="center"/>
            <w:hideMark/>
          </w:tcPr>
          <w:p w14:paraId="457658AD" w14:textId="77777777" w:rsidR="004A7F47" w:rsidRDefault="004A7F47" w:rsidP="00AF22C4">
            <w:pPr>
              <w:jc w:val="center"/>
            </w:pPr>
            <w:r>
              <w:t>YES</w:t>
            </w:r>
          </w:p>
        </w:tc>
      </w:tr>
      <w:tr w:rsidR="004A7F47" w14:paraId="10116E0E" w14:textId="77777777" w:rsidTr="00AF22C4">
        <w:trPr>
          <w:gridAfter w:val="6"/>
          <w:tblCellSpacing w:w="15" w:type="dxa"/>
        </w:trPr>
        <w:tc>
          <w:tcPr>
            <w:tcW w:w="0" w:type="auto"/>
            <w:vAlign w:val="center"/>
            <w:hideMark/>
          </w:tcPr>
          <w:p w14:paraId="4BDA4838" w14:textId="77777777" w:rsidR="004A7F47" w:rsidRDefault="004A7F47" w:rsidP="00AF22C4"/>
        </w:tc>
      </w:tr>
      <w:tr w:rsidR="004A7F47" w14:paraId="31426F78" w14:textId="77777777" w:rsidTr="00AF22C4">
        <w:trPr>
          <w:tblCellSpacing w:w="15" w:type="dxa"/>
        </w:trPr>
        <w:tc>
          <w:tcPr>
            <w:tcW w:w="0" w:type="auto"/>
            <w:gridSpan w:val="7"/>
            <w:tcBorders>
              <w:bottom w:val="single" w:sz="6" w:space="0" w:color="000000"/>
            </w:tcBorders>
            <w:vAlign w:val="center"/>
            <w:hideMark/>
          </w:tcPr>
          <w:p w14:paraId="64B5E5EC" w14:textId="77777777" w:rsidR="004A7F47" w:rsidRDefault="004A7F47" w:rsidP="00BA0141"/>
        </w:tc>
      </w:tr>
      <w:tr w:rsidR="004A7F47" w14:paraId="10283D3C" w14:textId="77777777" w:rsidTr="00AF22C4">
        <w:trPr>
          <w:tblCellSpacing w:w="15" w:type="dxa"/>
        </w:trPr>
        <w:tc>
          <w:tcPr>
            <w:tcW w:w="0" w:type="auto"/>
            <w:gridSpan w:val="7"/>
            <w:tcBorders>
              <w:bottom w:val="single" w:sz="6" w:space="0" w:color="000000"/>
            </w:tcBorders>
            <w:vAlign w:val="center"/>
            <w:hideMark/>
          </w:tcPr>
          <w:p w14:paraId="5CBB152D" w14:textId="77777777" w:rsidR="004A7F47" w:rsidRDefault="004A7F47" w:rsidP="00AF22C4">
            <w:pPr>
              <w:jc w:val="center"/>
              <w:rPr>
                <w:sz w:val="20"/>
                <w:szCs w:val="20"/>
              </w:rPr>
            </w:pPr>
          </w:p>
        </w:tc>
      </w:tr>
    </w:tbl>
    <w:p w14:paraId="237420BB" w14:textId="77777777" w:rsidR="006E2D35" w:rsidRDefault="006E2D35" w:rsidP="006E2D35">
      <w:pPr>
        <w:rPr>
          <w:rFonts w:eastAsia="Times New Roman"/>
          <w:color w:val="000000" w:themeColor="text1"/>
        </w:rPr>
      </w:pPr>
      <w:r>
        <w:rPr>
          <w:rStyle w:val="Emphasis"/>
          <w:rFonts w:eastAsia="Times New Roman"/>
          <w:color w:val="000000" w:themeColor="text1"/>
        </w:rPr>
        <w:t>Note:</w:t>
      </w:r>
      <w:r>
        <w:rPr>
          <w:rStyle w:val="Emphasis"/>
          <w:rFonts w:eastAsia="Times New Roman"/>
          <w:i w:val="0"/>
          <w:iCs w:val="0"/>
          <w:color w:val="000000" w:themeColor="text1"/>
        </w:rPr>
        <w:t xml:space="preserve"> Numbers indicate estimated average treatment effects from randomization inference. Two-tailed p values are included in the parenthesis. </w:t>
      </w:r>
      <w:r w:rsidRPr="001974A4">
        <w:rPr>
          <w:rFonts w:eastAsia="Times New Roman"/>
          <w:color w:val="000000" w:themeColor="text1"/>
          <w:vertAlign w:val="superscript"/>
        </w:rPr>
        <w:t xml:space="preserve">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0.10</w:t>
      </w:r>
      <w:proofErr w:type="gramStart"/>
      <w:r>
        <w:rPr>
          <w:rFonts w:eastAsia="Times New Roman"/>
          <w:color w:val="000000" w:themeColor="text1"/>
        </w:rPr>
        <w:t xml:space="preserve">; </w:t>
      </w:r>
      <w:r>
        <w:rPr>
          <w:rStyle w:val="Emphasis"/>
          <w:rFonts w:eastAsia="Times New Roman"/>
          <w:color w:val="000000" w:themeColor="text1"/>
        </w:rPr>
        <w:t xml:space="preserve"> </w:t>
      </w:r>
      <w:r>
        <w:rPr>
          <w:rFonts w:eastAsia="Times New Roman"/>
          <w:color w:val="000000" w:themeColor="text1"/>
          <w:vertAlign w:val="superscript"/>
        </w:rPr>
        <w:t>*</w:t>
      </w:r>
      <w:proofErr w:type="gramEnd"/>
      <w:r>
        <w:rPr>
          <w:rFonts w:eastAsia="Times New Roman"/>
          <w:i/>
          <w:color w:val="000000" w:themeColor="text1"/>
        </w:rPr>
        <w:t xml:space="preserve">p </w:t>
      </w:r>
      <w:r>
        <w:rPr>
          <w:rFonts w:eastAsia="Times New Roman"/>
          <w:color w:val="000000" w:themeColor="text1"/>
        </w:rPr>
        <w:t>&lt; 0.05;</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0.01;</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0.001.</w:t>
      </w:r>
    </w:p>
    <w:p w14:paraId="46953579" w14:textId="7D6F27D1" w:rsidR="002565D8" w:rsidRDefault="0017235D" w:rsidP="00AC0250">
      <w:pPr>
        <w:rPr>
          <w:color w:val="000000" w:themeColor="text1"/>
        </w:rPr>
      </w:pPr>
      <w:r>
        <w:rPr>
          <w:color w:val="000000" w:themeColor="text1"/>
        </w:rPr>
        <w:t xml:space="preserve"> </w:t>
      </w:r>
    </w:p>
    <w:p w14:paraId="6FFC0D76" w14:textId="77777777" w:rsidR="005E7C09" w:rsidRDefault="005E7C09" w:rsidP="005E7C09"/>
    <w:p w14:paraId="53CCF82F" w14:textId="77777777" w:rsidR="004F3482" w:rsidRDefault="005E7C09" w:rsidP="00E158D7">
      <w:r w:rsidRPr="006C4AEE">
        <w:rPr>
          <w:b/>
          <w:bCs/>
        </w:rPr>
        <w:t>Table S</w:t>
      </w:r>
      <w:r w:rsidR="000053B4" w:rsidRPr="006C4AEE">
        <w:rPr>
          <w:b/>
          <w:bCs/>
        </w:rPr>
        <w:t>14</w:t>
      </w:r>
      <w:r>
        <w:t xml:space="preserve"> </w:t>
      </w:r>
    </w:p>
    <w:p w14:paraId="0DCF5D18" w14:textId="77777777" w:rsidR="004F3482" w:rsidRDefault="004F3482" w:rsidP="00E158D7"/>
    <w:p w14:paraId="339D56B0" w14:textId="57E5D88D" w:rsidR="005E7C09" w:rsidRPr="004F3482" w:rsidRDefault="005E7C09" w:rsidP="00E158D7">
      <w:pPr>
        <w:rPr>
          <w:i/>
          <w:iCs/>
        </w:rPr>
      </w:pPr>
      <w:r w:rsidRPr="004F3482">
        <w:rPr>
          <w:i/>
          <w:iCs/>
        </w:rPr>
        <w:t xml:space="preserve">Survey </w:t>
      </w:r>
      <w:r w:rsidR="004F3482" w:rsidRPr="004F3482">
        <w:rPr>
          <w:i/>
          <w:iCs/>
        </w:rPr>
        <w:t>W</w:t>
      </w:r>
      <w:r w:rsidRPr="004F3482">
        <w:rPr>
          <w:i/>
          <w:iCs/>
        </w:rPr>
        <w:t xml:space="preserve">ave </w:t>
      </w:r>
      <w:r w:rsidR="00C6392B" w:rsidRPr="004F3482">
        <w:rPr>
          <w:i/>
          <w:iCs/>
        </w:rPr>
        <w:t>2</w:t>
      </w:r>
      <w:r w:rsidRPr="004F3482">
        <w:rPr>
          <w:i/>
          <w:iCs/>
        </w:rPr>
        <w:t xml:space="preserve"> </w:t>
      </w:r>
      <w:r w:rsidR="004F3482" w:rsidRPr="004F3482">
        <w:rPr>
          <w:i/>
          <w:iCs/>
        </w:rPr>
        <w:t>R</w:t>
      </w:r>
      <w:r w:rsidRPr="004F3482">
        <w:rPr>
          <w:i/>
          <w:iCs/>
        </w:rPr>
        <w:t xml:space="preserve">andomization </w:t>
      </w:r>
      <w:r w:rsidR="004F3482" w:rsidRPr="004F3482">
        <w:rPr>
          <w:i/>
          <w:iCs/>
        </w:rPr>
        <w:t>I</w:t>
      </w:r>
      <w:r w:rsidRPr="004F3482">
        <w:rPr>
          <w:i/>
          <w:iCs/>
        </w:rPr>
        <w:t>nference</w:t>
      </w:r>
    </w:p>
    <w:p w14:paraId="2C57757D" w14:textId="77777777" w:rsidR="005E7C09" w:rsidRDefault="005E7C09" w:rsidP="00AC0250">
      <w:pPr>
        <w:rPr>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1"/>
        <w:gridCol w:w="815"/>
        <w:gridCol w:w="851"/>
        <w:gridCol w:w="814"/>
        <w:gridCol w:w="940"/>
        <w:gridCol w:w="1074"/>
        <w:gridCol w:w="1022"/>
      </w:tblGrid>
      <w:tr w:rsidR="002565D8" w14:paraId="0855C7C0" w14:textId="77777777" w:rsidTr="00AF22C4">
        <w:trPr>
          <w:tblCellSpacing w:w="15" w:type="dxa"/>
        </w:trPr>
        <w:tc>
          <w:tcPr>
            <w:tcW w:w="0" w:type="auto"/>
            <w:gridSpan w:val="7"/>
            <w:tcBorders>
              <w:bottom w:val="single" w:sz="6" w:space="0" w:color="000000"/>
            </w:tcBorders>
            <w:vAlign w:val="center"/>
            <w:hideMark/>
          </w:tcPr>
          <w:p w14:paraId="709B13DC" w14:textId="77777777" w:rsidR="002565D8" w:rsidRDefault="002565D8" w:rsidP="00AF22C4"/>
        </w:tc>
      </w:tr>
      <w:tr w:rsidR="002565D8" w14:paraId="66D041DA" w14:textId="77777777" w:rsidTr="00AF22C4">
        <w:trPr>
          <w:tblCellSpacing w:w="15" w:type="dxa"/>
        </w:trPr>
        <w:tc>
          <w:tcPr>
            <w:tcW w:w="0" w:type="auto"/>
            <w:vAlign w:val="center"/>
            <w:hideMark/>
          </w:tcPr>
          <w:p w14:paraId="5DDCC8B8" w14:textId="77777777" w:rsidR="002565D8" w:rsidRDefault="002565D8" w:rsidP="00AF22C4">
            <w:pPr>
              <w:jc w:val="center"/>
              <w:rPr>
                <w:sz w:val="20"/>
                <w:szCs w:val="20"/>
              </w:rPr>
            </w:pPr>
          </w:p>
        </w:tc>
        <w:tc>
          <w:tcPr>
            <w:tcW w:w="0" w:type="auto"/>
            <w:gridSpan w:val="6"/>
            <w:vAlign w:val="center"/>
            <w:hideMark/>
          </w:tcPr>
          <w:p w14:paraId="7A0D2EFB" w14:textId="77777777" w:rsidR="002565D8" w:rsidRDefault="002565D8" w:rsidP="00AF22C4">
            <w:pPr>
              <w:jc w:val="center"/>
            </w:pPr>
            <w:r>
              <w:rPr>
                <w:rStyle w:val="Emphasis"/>
              </w:rPr>
              <w:t>Dependent variable:</w:t>
            </w:r>
          </w:p>
        </w:tc>
      </w:tr>
      <w:tr w:rsidR="002565D8" w14:paraId="62824EFA" w14:textId="77777777" w:rsidTr="00AF22C4">
        <w:trPr>
          <w:tblCellSpacing w:w="15" w:type="dxa"/>
        </w:trPr>
        <w:tc>
          <w:tcPr>
            <w:tcW w:w="0" w:type="auto"/>
            <w:vAlign w:val="center"/>
            <w:hideMark/>
          </w:tcPr>
          <w:p w14:paraId="5E7B2CF9" w14:textId="77777777" w:rsidR="002565D8" w:rsidRDefault="002565D8" w:rsidP="00AF22C4">
            <w:pPr>
              <w:jc w:val="center"/>
            </w:pPr>
          </w:p>
        </w:tc>
        <w:tc>
          <w:tcPr>
            <w:tcW w:w="0" w:type="auto"/>
            <w:gridSpan w:val="6"/>
            <w:tcBorders>
              <w:bottom w:val="single" w:sz="6" w:space="0" w:color="000000"/>
            </w:tcBorders>
            <w:vAlign w:val="center"/>
            <w:hideMark/>
          </w:tcPr>
          <w:p w14:paraId="36793210" w14:textId="77777777" w:rsidR="002565D8" w:rsidRDefault="002565D8" w:rsidP="00AF22C4">
            <w:pPr>
              <w:jc w:val="center"/>
              <w:rPr>
                <w:sz w:val="20"/>
                <w:szCs w:val="20"/>
              </w:rPr>
            </w:pPr>
          </w:p>
        </w:tc>
      </w:tr>
      <w:tr w:rsidR="002565D8" w14:paraId="77C93BAD" w14:textId="77777777" w:rsidTr="00AF22C4">
        <w:trPr>
          <w:tblCellSpacing w:w="15" w:type="dxa"/>
        </w:trPr>
        <w:tc>
          <w:tcPr>
            <w:tcW w:w="0" w:type="auto"/>
            <w:vAlign w:val="center"/>
            <w:hideMark/>
          </w:tcPr>
          <w:p w14:paraId="3C1CAB61" w14:textId="77777777" w:rsidR="002565D8" w:rsidRDefault="002565D8" w:rsidP="00AF22C4">
            <w:pPr>
              <w:jc w:val="center"/>
              <w:rPr>
                <w:sz w:val="20"/>
                <w:szCs w:val="20"/>
              </w:rPr>
            </w:pPr>
          </w:p>
        </w:tc>
        <w:tc>
          <w:tcPr>
            <w:tcW w:w="0" w:type="auto"/>
            <w:gridSpan w:val="6"/>
            <w:vAlign w:val="center"/>
            <w:hideMark/>
          </w:tcPr>
          <w:p w14:paraId="32E78AEC" w14:textId="77777777" w:rsidR="002565D8" w:rsidRDefault="002565D8" w:rsidP="00AF22C4">
            <w:pPr>
              <w:rPr>
                <w:sz w:val="20"/>
                <w:szCs w:val="20"/>
              </w:rPr>
            </w:pPr>
          </w:p>
        </w:tc>
      </w:tr>
      <w:tr w:rsidR="002565D8" w14:paraId="4C3A323E" w14:textId="77777777" w:rsidTr="00AF22C4">
        <w:trPr>
          <w:tblCellSpacing w:w="15" w:type="dxa"/>
        </w:trPr>
        <w:tc>
          <w:tcPr>
            <w:tcW w:w="0" w:type="auto"/>
            <w:vAlign w:val="center"/>
            <w:hideMark/>
          </w:tcPr>
          <w:p w14:paraId="7E0341AC" w14:textId="77777777" w:rsidR="002565D8" w:rsidRDefault="002565D8" w:rsidP="00AF22C4">
            <w:pPr>
              <w:jc w:val="center"/>
              <w:rPr>
                <w:sz w:val="20"/>
                <w:szCs w:val="20"/>
              </w:rPr>
            </w:pPr>
          </w:p>
        </w:tc>
        <w:tc>
          <w:tcPr>
            <w:tcW w:w="0" w:type="auto"/>
            <w:gridSpan w:val="3"/>
            <w:vAlign w:val="center"/>
            <w:hideMark/>
          </w:tcPr>
          <w:p w14:paraId="5DFB5DFE" w14:textId="77777777" w:rsidR="002565D8" w:rsidRDefault="002565D8" w:rsidP="00AF22C4">
            <w:pPr>
              <w:jc w:val="center"/>
            </w:pPr>
            <w:r>
              <w:t>Individual empowerment</w:t>
            </w:r>
          </w:p>
        </w:tc>
        <w:tc>
          <w:tcPr>
            <w:tcW w:w="0" w:type="auto"/>
            <w:gridSpan w:val="3"/>
            <w:vAlign w:val="center"/>
            <w:hideMark/>
          </w:tcPr>
          <w:p w14:paraId="0F51B284" w14:textId="77777777" w:rsidR="002565D8" w:rsidRDefault="002565D8" w:rsidP="00AF22C4">
            <w:pPr>
              <w:jc w:val="center"/>
            </w:pPr>
            <w:r>
              <w:t>Group empowerment</w:t>
            </w:r>
          </w:p>
        </w:tc>
      </w:tr>
      <w:tr w:rsidR="002565D8" w14:paraId="6AB650F7" w14:textId="77777777" w:rsidTr="00AF22C4">
        <w:trPr>
          <w:tblCellSpacing w:w="15" w:type="dxa"/>
        </w:trPr>
        <w:tc>
          <w:tcPr>
            <w:tcW w:w="0" w:type="auto"/>
            <w:vAlign w:val="center"/>
            <w:hideMark/>
          </w:tcPr>
          <w:p w14:paraId="6FA64884" w14:textId="77777777" w:rsidR="002565D8" w:rsidRDefault="002565D8" w:rsidP="00AF22C4">
            <w:pPr>
              <w:jc w:val="center"/>
            </w:pPr>
          </w:p>
        </w:tc>
        <w:tc>
          <w:tcPr>
            <w:tcW w:w="0" w:type="auto"/>
            <w:vAlign w:val="center"/>
            <w:hideMark/>
          </w:tcPr>
          <w:p w14:paraId="5938E18B" w14:textId="77777777" w:rsidR="002565D8" w:rsidRDefault="002565D8" w:rsidP="00AF22C4">
            <w:pPr>
              <w:jc w:val="center"/>
            </w:pPr>
            <w:r>
              <w:t>Job</w:t>
            </w:r>
          </w:p>
          <w:p w14:paraId="7631796B" w14:textId="77777777" w:rsidR="002565D8" w:rsidRDefault="002565D8" w:rsidP="00AF22C4">
            <w:pPr>
              <w:jc w:val="center"/>
            </w:pPr>
            <w:proofErr w:type="spellStart"/>
            <w:r>
              <w:t>Satis</w:t>
            </w:r>
            <w:proofErr w:type="spellEnd"/>
            <w:r>
              <w:t>.</w:t>
            </w:r>
          </w:p>
        </w:tc>
        <w:tc>
          <w:tcPr>
            <w:tcW w:w="0" w:type="auto"/>
            <w:vAlign w:val="center"/>
            <w:hideMark/>
          </w:tcPr>
          <w:p w14:paraId="630BFB99" w14:textId="77777777" w:rsidR="002565D8" w:rsidRDefault="002565D8" w:rsidP="00AF22C4">
            <w:pPr>
              <w:jc w:val="center"/>
            </w:pPr>
            <w:r>
              <w:t>Control</w:t>
            </w:r>
          </w:p>
        </w:tc>
        <w:tc>
          <w:tcPr>
            <w:tcW w:w="0" w:type="auto"/>
            <w:vAlign w:val="center"/>
            <w:hideMark/>
          </w:tcPr>
          <w:p w14:paraId="5DC014FE" w14:textId="77777777" w:rsidR="002565D8" w:rsidRDefault="002565D8" w:rsidP="00AF22C4">
            <w:pPr>
              <w:jc w:val="center"/>
            </w:pPr>
            <w:r>
              <w:t>Well</w:t>
            </w:r>
          </w:p>
          <w:p w14:paraId="2CF22A25" w14:textId="77777777" w:rsidR="002565D8" w:rsidRDefault="002565D8" w:rsidP="00AF22C4">
            <w:pPr>
              <w:jc w:val="center"/>
            </w:pPr>
            <w:r>
              <w:t>Being</w:t>
            </w:r>
          </w:p>
        </w:tc>
        <w:tc>
          <w:tcPr>
            <w:tcW w:w="0" w:type="auto"/>
            <w:vAlign w:val="center"/>
            <w:hideMark/>
          </w:tcPr>
          <w:p w14:paraId="6147870F" w14:textId="77777777" w:rsidR="002565D8" w:rsidRDefault="002565D8" w:rsidP="00AF22C4">
            <w:pPr>
              <w:jc w:val="center"/>
            </w:pPr>
            <w:r>
              <w:t>Group</w:t>
            </w:r>
          </w:p>
          <w:p w14:paraId="10153E71" w14:textId="77777777" w:rsidR="002565D8" w:rsidRDefault="002565D8" w:rsidP="00AF22C4">
            <w:pPr>
              <w:jc w:val="center"/>
            </w:pPr>
            <w:r>
              <w:t>Attitudes</w:t>
            </w:r>
          </w:p>
        </w:tc>
        <w:tc>
          <w:tcPr>
            <w:tcW w:w="0" w:type="auto"/>
            <w:vAlign w:val="center"/>
            <w:hideMark/>
          </w:tcPr>
          <w:p w14:paraId="1A092F6C" w14:textId="77777777" w:rsidR="002565D8" w:rsidRDefault="002565D8" w:rsidP="00AF22C4">
            <w:pPr>
              <w:jc w:val="center"/>
            </w:pPr>
            <w:r>
              <w:t>Affiliation</w:t>
            </w:r>
          </w:p>
        </w:tc>
        <w:tc>
          <w:tcPr>
            <w:tcW w:w="0" w:type="auto"/>
            <w:vAlign w:val="center"/>
            <w:hideMark/>
          </w:tcPr>
          <w:p w14:paraId="6D6D08D0" w14:textId="77777777" w:rsidR="002565D8" w:rsidRDefault="002565D8" w:rsidP="00AF22C4">
            <w:pPr>
              <w:jc w:val="center"/>
            </w:pPr>
            <w:r>
              <w:t>Perceived</w:t>
            </w:r>
          </w:p>
          <w:p w14:paraId="0AF817D1" w14:textId="77777777" w:rsidR="002565D8" w:rsidRDefault="002565D8" w:rsidP="00AF22C4">
            <w:pPr>
              <w:jc w:val="center"/>
            </w:pPr>
            <w:r>
              <w:t>Respect</w:t>
            </w:r>
          </w:p>
        </w:tc>
      </w:tr>
      <w:tr w:rsidR="002565D8" w14:paraId="77621344" w14:textId="77777777" w:rsidTr="00AF22C4">
        <w:trPr>
          <w:tblCellSpacing w:w="15" w:type="dxa"/>
        </w:trPr>
        <w:tc>
          <w:tcPr>
            <w:tcW w:w="0" w:type="auto"/>
            <w:gridSpan w:val="7"/>
            <w:tcBorders>
              <w:bottom w:val="single" w:sz="6" w:space="0" w:color="000000"/>
            </w:tcBorders>
            <w:vAlign w:val="center"/>
            <w:hideMark/>
          </w:tcPr>
          <w:p w14:paraId="6F4CFBBA" w14:textId="77777777" w:rsidR="002565D8" w:rsidRDefault="002565D8" w:rsidP="00AF22C4">
            <w:pPr>
              <w:jc w:val="center"/>
            </w:pPr>
          </w:p>
        </w:tc>
      </w:tr>
      <w:tr w:rsidR="002565D8" w14:paraId="5B39B819" w14:textId="77777777" w:rsidTr="00AF22C4">
        <w:trPr>
          <w:tblCellSpacing w:w="15" w:type="dxa"/>
        </w:trPr>
        <w:tc>
          <w:tcPr>
            <w:tcW w:w="0" w:type="auto"/>
            <w:vAlign w:val="center"/>
            <w:hideMark/>
          </w:tcPr>
          <w:p w14:paraId="088A0BEC" w14:textId="77777777" w:rsidR="002565D8" w:rsidRDefault="002565D8" w:rsidP="00AF22C4">
            <w:r>
              <w:t>Participatory meeting</w:t>
            </w:r>
          </w:p>
        </w:tc>
        <w:tc>
          <w:tcPr>
            <w:tcW w:w="0" w:type="auto"/>
            <w:vAlign w:val="center"/>
            <w:hideMark/>
          </w:tcPr>
          <w:p w14:paraId="32F805B9" w14:textId="0B4BB966" w:rsidR="002565D8" w:rsidRDefault="002565D8" w:rsidP="00AF22C4">
            <w:pPr>
              <w:jc w:val="center"/>
            </w:pPr>
            <w:r>
              <w:t>0.</w:t>
            </w:r>
            <w:r w:rsidR="00A16631">
              <w:t>22</w:t>
            </w:r>
            <w:r>
              <w:rPr>
                <w:vertAlign w:val="superscript"/>
              </w:rPr>
              <w:t>*</w:t>
            </w:r>
            <w:r w:rsidR="00A16631">
              <w:rPr>
                <w:vertAlign w:val="superscript"/>
              </w:rPr>
              <w:t>*</w:t>
            </w:r>
          </w:p>
        </w:tc>
        <w:tc>
          <w:tcPr>
            <w:tcW w:w="0" w:type="auto"/>
            <w:vAlign w:val="center"/>
            <w:hideMark/>
          </w:tcPr>
          <w:p w14:paraId="70004B64" w14:textId="29644A09" w:rsidR="002565D8" w:rsidRDefault="002565D8" w:rsidP="00AF22C4">
            <w:pPr>
              <w:jc w:val="center"/>
            </w:pPr>
            <w:r>
              <w:t>0.2</w:t>
            </w:r>
            <w:r w:rsidR="00A16631">
              <w:t>5</w:t>
            </w:r>
            <w:r>
              <w:rPr>
                <w:vertAlign w:val="superscript"/>
              </w:rPr>
              <w:t>**</w:t>
            </w:r>
          </w:p>
        </w:tc>
        <w:tc>
          <w:tcPr>
            <w:tcW w:w="0" w:type="auto"/>
            <w:vAlign w:val="center"/>
            <w:hideMark/>
          </w:tcPr>
          <w:p w14:paraId="56593C94" w14:textId="3A735631" w:rsidR="002565D8" w:rsidRDefault="002565D8" w:rsidP="00AF22C4">
            <w:pPr>
              <w:jc w:val="center"/>
            </w:pPr>
            <w:r>
              <w:t>0.</w:t>
            </w:r>
            <w:r w:rsidR="00A16631">
              <w:t>07</w:t>
            </w:r>
          </w:p>
        </w:tc>
        <w:tc>
          <w:tcPr>
            <w:tcW w:w="0" w:type="auto"/>
            <w:vAlign w:val="center"/>
            <w:hideMark/>
          </w:tcPr>
          <w:p w14:paraId="3875E058" w14:textId="5FBDEF1B" w:rsidR="002565D8" w:rsidRDefault="002565D8" w:rsidP="00AF22C4">
            <w:pPr>
              <w:jc w:val="center"/>
            </w:pPr>
            <w:r>
              <w:t>0.1</w:t>
            </w:r>
            <w:r w:rsidR="00A16631">
              <w:t>1</w:t>
            </w:r>
          </w:p>
        </w:tc>
        <w:tc>
          <w:tcPr>
            <w:tcW w:w="0" w:type="auto"/>
            <w:vAlign w:val="center"/>
            <w:hideMark/>
          </w:tcPr>
          <w:p w14:paraId="1D2C5CFF" w14:textId="7E03C8A2" w:rsidR="002565D8" w:rsidRDefault="002565D8" w:rsidP="00AF22C4">
            <w:pPr>
              <w:jc w:val="center"/>
            </w:pPr>
            <w:r>
              <w:t>0.</w:t>
            </w:r>
            <w:r w:rsidR="00A16631">
              <w:t>17</w:t>
            </w:r>
          </w:p>
        </w:tc>
        <w:tc>
          <w:tcPr>
            <w:tcW w:w="0" w:type="auto"/>
            <w:vAlign w:val="center"/>
            <w:hideMark/>
          </w:tcPr>
          <w:p w14:paraId="49F871FC" w14:textId="7390BCC0" w:rsidR="002565D8" w:rsidRDefault="002565D8" w:rsidP="00AF22C4">
            <w:pPr>
              <w:jc w:val="center"/>
            </w:pPr>
            <w:r>
              <w:t>0.</w:t>
            </w:r>
            <w:r w:rsidR="00315D73">
              <w:t>30</w:t>
            </w:r>
            <w:r>
              <w:rPr>
                <w:vertAlign w:val="superscript"/>
              </w:rPr>
              <w:t>**</w:t>
            </w:r>
          </w:p>
        </w:tc>
      </w:tr>
      <w:tr w:rsidR="002565D8" w14:paraId="1F86910F" w14:textId="77777777" w:rsidTr="00AF22C4">
        <w:trPr>
          <w:tblCellSpacing w:w="15" w:type="dxa"/>
        </w:trPr>
        <w:tc>
          <w:tcPr>
            <w:tcW w:w="0" w:type="auto"/>
            <w:vAlign w:val="center"/>
            <w:hideMark/>
          </w:tcPr>
          <w:p w14:paraId="505871F8" w14:textId="77777777" w:rsidR="002565D8" w:rsidRDefault="002565D8" w:rsidP="00AF22C4"/>
        </w:tc>
        <w:tc>
          <w:tcPr>
            <w:tcW w:w="0" w:type="auto"/>
            <w:vAlign w:val="center"/>
            <w:hideMark/>
          </w:tcPr>
          <w:p w14:paraId="6C191D98" w14:textId="519F778C" w:rsidR="002565D8" w:rsidRDefault="002565D8" w:rsidP="00AF22C4">
            <w:pPr>
              <w:jc w:val="center"/>
            </w:pPr>
            <w:r>
              <w:t>(0.0</w:t>
            </w:r>
            <w:r w:rsidR="00A16631">
              <w:t>02</w:t>
            </w:r>
            <w:r>
              <w:t>)</w:t>
            </w:r>
          </w:p>
        </w:tc>
        <w:tc>
          <w:tcPr>
            <w:tcW w:w="0" w:type="auto"/>
            <w:vAlign w:val="center"/>
            <w:hideMark/>
          </w:tcPr>
          <w:p w14:paraId="1A913CA5" w14:textId="0E552228" w:rsidR="002565D8" w:rsidRDefault="002565D8" w:rsidP="00AF22C4">
            <w:pPr>
              <w:jc w:val="center"/>
            </w:pPr>
            <w:r>
              <w:t>(0.00</w:t>
            </w:r>
            <w:r w:rsidR="00A16631">
              <w:t>6</w:t>
            </w:r>
            <w:r>
              <w:t>)</w:t>
            </w:r>
          </w:p>
        </w:tc>
        <w:tc>
          <w:tcPr>
            <w:tcW w:w="0" w:type="auto"/>
            <w:vAlign w:val="center"/>
            <w:hideMark/>
          </w:tcPr>
          <w:p w14:paraId="50D0331F" w14:textId="55B74EF2" w:rsidR="002565D8" w:rsidRDefault="002565D8" w:rsidP="00AF22C4">
            <w:pPr>
              <w:jc w:val="center"/>
            </w:pPr>
            <w:r>
              <w:t>(0.0</w:t>
            </w:r>
            <w:r w:rsidR="00A16631">
              <w:t>97</w:t>
            </w:r>
            <w:r>
              <w:t>)</w:t>
            </w:r>
          </w:p>
        </w:tc>
        <w:tc>
          <w:tcPr>
            <w:tcW w:w="0" w:type="auto"/>
            <w:vAlign w:val="center"/>
            <w:hideMark/>
          </w:tcPr>
          <w:p w14:paraId="5E461A68" w14:textId="7C599096" w:rsidR="002565D8" w:rsidRDefault="002565D8" w:rsidP="00AF22C4">
            <w:pPr>
              <w:jc w:val="center"/>
            </w:pPr>
            <w:r>
              <w:t>(0.</w:t>
            </w:r>
            <w:r w:rsidR="00A16631">
              <w:t>22</w:t>
            </w:r>
            <w:r>
              <w:t>)</w:t>
            </w:r>
          </w:p>
        </w:tc>
        <w:tc>
          <w:tcPr>
            <w:tcW w:w="0" w:type="auto"/>
            <w:vAlign w:val="center"/>
            <w:hideMark/>
          </w:tcPr>
          <w:p w14:paraId="426FE212" w14:textId="137E2948" w:rsidR="002565D8" w:rsidRDefault="002565D8" w:rsidP="00AF22C4">
            <w:pPr>
              <w:jc w:val="center"/>
            </w:pPr>
            <w:r>
              <w:t>(0.0</w:t>
            </w:r>
            <w:r w:rsidR="00A16631">
              <w:t>88</w:t>
            </w:r>
            <w:r>
              <w:t>)</w:t>
            </w:r>
          </w:p>
        </w:tc>
        <w:tc>
          <w:tcPr>
            <w:tcW w:w="0" w:type="auto"/>
            <w:vAlign w:val="center"/>
            <w:hideMark/>
          </w:tcPr>
          <w:p w14:paraId="5940A1A8" w14:textId="64BE0F27" w:rsidR="002565D8" w:rsidRDefault="002565D8" w:rsidP="00AF22C4">
            <w:pPr>
              <w:jc w:val="center"/>
            </w:pPr>
            <w:r>
              <w:t>(0.00</w:t>
            </w:r>
            <w:r w:rsidR="00315D73">
              <w:t>4</w:t>
            </w:r>
            <w:r>
              <w:t>)</w:t>
            </w:r>
          </w:p>
        </w:tc>
      </w:tr>
      <w:tr w:rsidR="002565D8" w14:paraId="60FD7459" w14:textId="77777777" w:rsidTr="00AF22C4">
        <w:trPr>
          <w:tblCellSpacing w:w="15" w:type="dxa"/>
        </w:trPr>
        <w:tc>
          <w:tcPr>
            <w:tcW w:w="0" w:type="auto"/>
            <w:vAlign w:val="center"/>
            <w:hideMark/>
          </w:tcPr>
          <w:p w14:paraId="7F48DEBC" w14:textId="77777777" w:rsidR="002565D8" w:rsidRDefault="002565D8" w:rsidP="00AF22C4">
            <w:r>
              <w:t>Department fixed effects</w:t>
            </w:r>
          </w:p>
        </w:tc>
        <w:tc>
          <w:tcPr>
            <w:tcW w:w="0" w:type="auto"/>
            <w:vAlign w:val="center"/>
            <w:hideMark/>
          </w:tcPr>
          <w:p w14:paraId="2995DBDE" w14:textId="77777777" w:rsidR="002565D8" w:rsidRDefault="002565D8" w:rsidP="00AF22C4">
            <w:pPr>
              <w:jc w:val="center"/>
            </w:pPr>
            <w:r>
              <w:t>YES</w:t>
            </w:r>
          </w:p>
        </w:tc>
        <w:tc>
          <w:tcPr>
            <w:tcW w:w="0" w:type="auto"/>
            <w:vAlign w:val="center"/>
            <w:hideMark/>
          </w:tcPr>
          <w:p w14:paraId="75209A01" w14:textId="77777777" w:rsidR="002565D8" w:rsidRDefault="002565D8" w:rsidP="00AF22C4">
            <w:pPr>
              <w:jc w:val="center"/>
            </w:pPr>
            <w:r>
              <w:t>YES</w:t>
            </w:r>
          </w:p>
        </w:tc>
        <w:tc>
          <w:tcPr>
            <w:tcW w:w="0" w:type="auto"/>
            <w:vAlign w:val="center"/>
            <w:hideMark/>
          </w:tcPr>
          <w:p w14:paraId="7EC107B4" w14:textId="77777777" w:rsidR="002565D8" w:rsidRDefault="002565D8" w:rsidP="00AF22C4">
            <w:pPr>
              <w:jc w:val="center"/>
            </w:pPr>
            <w:r>
              <w:t>YES</w:t>
            </w:r>
          </w:p>
        </w:tc>
        <w:tc>
          <w:tcPr>
            <w:tcW w:w="0" w:type="auto"/>
            <w:vAlign w:val="center"/>
            <w:hideMark/>
          </w:tcPr>
          <w:p w14:paraId="4E518198" w14:textId="77777777" w:rsidR="002565D8" w:rsidRDefault="002565D8" w:rsidP="00AF22C4">
            <w:pPr>
              <w:jc w:val="center"/>
            </w:pPr>
            <w:r>
              <w:t>YES</w:t>
            </w:r>
          </w:p>
        </w:tc>
        <w:tc>
          <w:tcPr>
            <w:tcW w:w="0" w:type="auto"/>
            <w:vAlign w:val="center"/>
            <w:hideMark/>
          </w:tcPr>
          <w:p w14:paraId="27E59224" w14:textId="77777777" w:rsidR="002565D8" w:rsidRDefault="002565D8" w:rsidP="00AF22C4">
            <w:pPr>
              <w:jc w:val="center"/>
            </w:pPr>
            <w:r>
              <w:t>YES</w:t>
            </w:r>
          </w:p>
        </w:tc>
        <w:tc>
          <w:tcPr>
            <w:tcW w:w="0" w:type="auto"/>
            <w:vAlign w:val="center"/>
            <w:hideMark/>
          </w:tcPr>
          <w:p w14:paraId="2D243477" w14:textId="77777777" w:rsidR="002565D8" w:rsidRDefault="002565D8" w:rsidP="00AF22C4">
            <w:pPr>
              <w:jc w:val="center"/>
            </w:pPr>
            <w:r>
              <w:t>YES</w:t>
            </w:r>
          </w:p>
        </w:tc>
      </w:tr>
      <w:tr w:rsidR="002565D8" w14:paraId="2A29B8D6" w14:textId="77777777" w:rsidTr="00AF22C4">
        <w:trPr>
          <w:gridAfter w:val="6"/>
          <w:tblCellSpacing w:w="15" w:type="dxa"/>
        </w:trPr>
        <w:tc>
          <w:tcPr>
            <w:tcW w:w="0" w:type="auto"/>
            <w:vAlign w:val="center"/>
            <w:hideMark/>
          </w:tcPr>
          <w:p w14:paraId="7665603B" w14:textId="77777777" w:rsidR="002565D8" w:rsidRDefault="002565D8" w:rsidP="00AF22C4"/>
        </w:tc>
      </w:tr>
      <w:tr w:rsidR="002565D8" w14:paraId="6532769A" w14:textId="77777777" w:rsidTr="00AF22C4">
        <w:trPr>
          <w:tblCellSpacing w:w="15" w:type="dxa"/>
        </w:trPr>
        <w:tc>
          <w:tcPr>
            <w:tcW w:w="0" w:type="auto"/>
            <w:gridSpan w:val="7"/>
            <w:tcBorders>
              <w:bottom w:val="single" w:sz="6" w:space="0" w:color="000000"/>
            </w:tcBorders>
            <w:vAlign w:val="center"/>
            <w:hideMark/>
          </w:tcPr>
          <w:p w14:paraId="37A8E3A8" w14:textId="77777777" w:rsidR="002565D8" w:rsidRDefault="002565D8" w:rsidP="00BA0141"/>
        </w:tc>
      </w:tr>
      <w:tr w:rsidR="002565D8" w14:paraId="0D19E493" w14:textId="77777777" w:rsidTr="00AF22C4">
        <w:trPr>
          <w:tblCellSpacing w:w="15" w:type="dxa"/>
        </w:trPr>
        <w:tc>
          <w:tcPr>
            <w:tcW w:w="0" w:type="auto"/>
            <w:gridSpan w:val="7"/>
            <w:tcBorders>
              <w:bottom w:val="single" w:sz="6" w:space="0" w:color="000000"/>
            </w:tcBorders>
            <w:vAlign w:val="center"/>
            <w:hideMark/>
          </w:tcPr>
          <w:p w14:paraId="5BFCD23A" w14:textId="77777777" w:rsidR="002565D8" w:rsidRDefault="002565D8" w:rsidP="00AF22C4">
            <w:pPr>
              <w:jc w:val="center"/>
              <w:rPr>
                <w:sz w:val="20"/>
                <w:szCs w:val="20"/>
              </w:rPr>
            </w:pPr>
          </w:p>
        </w:tc>
      </w:tr>
    </w:tbl>
    <w:p w14:paraId="077F6397" w14:textId="77777777" w:rsidR="006E2D35" w:rsidRDefault="006E2D35" w:rsidP="00AC0250">
      <w:pPr>
        <w:rPr>
          <w:color w:val="000000" w:themeColor="text1"/>
        </w:rPr>
      </w:pPr>
    </w:p>
    <w:p w14:paraId="25FAE2E9" w14:textId="77777777" w:rsidR="006E2D35" w:rsidRDefault="006E2D35" w:rsidP="006E2D35">
      <w:pPr>
        <w:rPr>
          <w:rFonts w:eastAsia="Times New Roman"/>
          <w:color w:val="000000" w:themeColor="text1"/>
        </w:rPr>
      </w:pPr>
      <w:r>
        <w:rPr>
          <w:rStyle w:val="Emphasis"/>
          <w:rFonts w:eastAsia="Times New Roman"/>
          <w:color w:val="000000" w:themeColor="text1"/>
        </w:rPr>
        <w:t>Note:</w:t>
      </w:r>
      <w:r>
        <w:rPr>
          <w:rStyle w:val="Emphasis"/>
          <w:rFonts w:eastAsia="Times New Roman"/>
          <w:i w:val="0"/>
          <w:iCs w:val="0"/>
          <w:color w:val="000000" w:themeColor="text1"/>
        </w:rPr>
        <w:t xml:space="preserve"> Numbers indicate estimated average treatment effects from randomization inference. Two-tailed p values are included in the parenthesis. </w:t>
      </w:r>
      <w:r w:rsidRPr="001974A4">
        <w:rPr>
          <w:rFonts w:eastAsia="Times New Roman"/>
          <w:color w:val="000000" w:themeColor="text1"/>
          <w:vertAlign w:val="superscript"/>
        </w:rPr>
        <w:t xml:space="preserve">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0.10</w:t>
      </w:r>
      <w:proofErr w:type="gramStart"/>
      <w:r>
        <w:rPr>
          <w:rFonts w:eastAsia="Times New Roman"/>
          <w:color w:val="000000" w:themeColor="text1"/>
        </w:rPr>
        <w:t xml:space="preserve">; </w:t>
      </w:r>
      <w:r>
        <w:rPr>
          <w:rStyle w:val="Emphasis"/>
          <w:rFonts w:eastAsia="Times New Roman"/>
          <w:color w:val="000000" w:themeColor="text1"/>
        </w:rPr>
        <w:t xml:space="preserve"> </w:t>
      </w:r>
      <w:r>
        <w:rPr>
          <w:rFonts w:eastAsia="Times New Roman"/>
          <w:color w:val="000000" w:themeColor="text1"/>
          <w:vertAlign w:val="superscript"/>
        </w:rPr>
        <w:t>*</w:t>
      </w:r>
      <w:proofErr w:type="gramEnd"/>
      <w:r>
        <w:rPr>
          <w:rFonts w:eastAsia="Times New Roman"/>
          <w:i/>
          <w:color w:val="000000" w:themeColor="text1"/>
        </w:rPr>
        <w:t xml:space="preserve">p </w:t>
      </w:r>
      <w:r>
        <w:rPr>
          <w:rFonts w:eastAsia="Times New Roman"/>
          <w:color w:val="000000" w:themeColor="text1"/>
        </w:rPr>
        <w:t>&lt; 0.05;</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0.01;</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0.001.</w:t>
      </w:r>
    </w:p>
    <w:p w14:paraId="0F25391E" w14:textId="4A24BD46" w:rsidR="00AC0250" w:rsidRDefault="00AC0250" w:rsidP="00AC0250">
      <w:pPr>
        <w:rPr>
          <w:rFonts w:eastAsiaTheme="majorEastAsia"/>
          <w:color w:val="000000" w:themeColor="text1"/>
        </w:rPr>
      </w:pPr>
      <w:r>
        <w:rPr>
          <w:color w:val="000000" w:themeColor="text1"/>
        </w:rPr>
        <w:br w:type="page"/>
      </w:r>
    </w:p>
    <w:p w14:paraId="220CFA8F" w14:textId="77777777" w:rsidR="00AC0250" w:rsidRDefault="00AC0250" w:rsidP="00AC0250">
      <w:pPr>
        <w:pStyle w:val="Heading2"/>
        <w:spacing w:line="480" w:lineRule="auto"/>
        <w:rPr>
          <w:rFonts w:ascii="Times New Roman" w:hAnsi="Times New Roman" w:cs="Times New Roman"/>
          <w:b/>
          <w:color w:val="000000" w:themeColor="text1"/>
          <w:sz w:val="24"/>
          <w:szCs w:val="24"/>
        </w:rPr>
      </w:pPr>
      <w:bookmarkStart w:id="16" w:name="_Toc94560058"/>
      <w:r>
        <w:rPr>
          <w:rFonts w:ascii="Times New Roman" w:hAnsi="Times New Roman" w:cs="Times New Roman"/>
          <w:b/>
          <w:color w:val="000000" w:themeColor="text1"/>
          <w:sz w:val="24"/>
          <w:szCs w:val="24"/>
        </w:rPr>
        <w:lastRenderedPageBreak/>
        <w:t>Section G – Working Hour Results</w:t>
      </w:r>
      <w:bookmarkEnd w:id="16"/>
    </w:p>
    <w:p w14:paraId="66F4FE70" w14:textId="03DAC869" w:rsidR="00AC0250" w:rsidRDefault="00AC0250" w:rsidP="00AC0250">
      <w:pPr>
        <w:spacing w:line="480" w:lineRule="auto"/>
        <w:ind w:firstLine="720"/>
        <w:rPr>
          <w:color w:val="000000" w:themeColor="text1"/>
        </w:rPr>
      </w:pPr>
      <w:r>
        <w:rPr>
          <w:color w:val="000000" w:themeColor="text1"/>
        </w:rPr>
        <w:t xml:space="preserve">A workday for the factory workers starts at 8am and ends at 5pm, with a 1-hour lunch break and 45-minute dinner break. Workers are allowed to work overtime for at most 3 hours during workdays (except Saturday). </w:t>
      </w:r>
    </w:p>
    <w:p w14:paraId="5FD1FB42" w14:textId="05A151FD" w:rsidR="00AC0250" w:rsidRDefault="00AC0250" w:rsidP="00AC0250">
      <w:pPr>
        <w:spacing w:line="480" w:lineRule="auto"/>
        <w:ind w:firstLine="720"/>
        <w:rPr>
          <w:color w:val="000000" w:themeColor="text1"/>
        </w:rPr>
      </w:pPr>
      <w:r>
        <w:rPr>
          <w:color w:val="000000" w:themeColor="text1"/>
        </w:rPr>
        <w:t>There was no difference of normal working hours between treatment workers and control workers both during the intervention (M</w:t>
      </w:r>
      <w:r>
        <w:rPr>
          <w:color w:val="000000" w:themeColor="text1"/>
          <w:vertAlign w:val="subscript"/>
        </w:rPr>
        <w:t>PM</w:t>
      </w:r>
      <w:r>
        <w:rPr>
          <w:color w:val="000000" w:themeColor="text1"/>
        </w:rPr>
        <w:t xml:space="preserve"> = 219.03, SD = 23.14; M</w:t>
      </w:r>
      <w:r>
        <w:rPr>
          <w:color w:val="000000" w:themeColor="text1"/>
          <w:vertAlign w:val="subscript"/>
        </w:rPr>
        <w:t>O</w:t>
      </w:r>
      <w:r>
        <w:rPr>
          <w:color w:val="000000" w:themeColor="text1"/>
        </w:rPr>
        <w:t xml:space="preserve"> = 221.77, SD = 19.33) and 6 weeks after the intervention (M</w:t>
      </w:r>
      <w:r>
        <w:rPr>
          <w:color w:val="000000" w:themeColor="text1"/>
          <w:vertAlign w:val="subscript"/>
        </w:rPr>
        <w:t>PM</w:t>
      </w:r>
      <w:r>
        <w:rPr>
          <w:color w:val="000000" w:themeColor="text1"/>
        </w:rPr>
        <w:t xml:space="preserve"> = 225.10, SD = 40.00; M</w:t>
      </w:r>
      <w:r>
        <w:rPr>
          <w:color w:val="000000" w:themeColor="text1"/>
          <w:vertAlign w:val="subscript"/>
        </w:rPr>
        <w:t>P</w:t>
      </w:r>
      <w:r>
        <w:rPr>
          <w:color w:val="000000" w:themeColor="text1"/>
        </w:rPr>
        <w:t xml:space="preserve"> = 224.90, SD = 39.71). </w:t>
      </w:r>
    </w:p>
    <w:p w14:paraId="15A0F463" w14:textId="77777777" w:rsidR="00AC0250" w:rsidRDefault="00AC0250" w:rsidP="00AC0250">
      <w:pPr>
        <w:spacing w:line="480" w:lineRule="auto"/>
        <w:rPr>
          <w:color w:val="000000" w:themeColor="text1"/>
        </w:rPr>
      </w:pPr>
    </w:p>
    <w:p w14:paraId="4072F591" w14:textId="77777777" w:rsidR="004F3482" w:rsidRDefault="00AC0250" w:rsidP="00074845">
      <w:pPr>
        <w:rPr>
          <w:color w:val="000000" w:themeColor="text1"/>
        </w:rPr>
      </w:pPr>
      <w:r w:rsidRPr="004F3482">
        <w:rPr>
          <w:b/>
          <w:bCs/>
          <w:color w:val="000000" w:themeColor="text1"/>
        </w:rPr>
        <w:t>Table S</w:t>
      </w:r>
      <w:r w:rsidR="005F6295" w:rsidRPr="004F3482">
        <w:rPr>
          <w:b/>
          <w:bCs/>
          <w:color w:val="000000" w:themeColor="text1"/>
        </w:rPr>
        <w:t>15</w:t>
      </w:r>
      <w:r>
        <w:rPr>
          <w:color w:val="000000" w:themeColor="text1"/>
        </w:rPr>
        <w:t xml:space="preserve"> </w:t>
      </w:r>
    </w:p>
    <w:p w14:paraId="5CF118F1" w14:textId="77777777" w:rsidR="004F3482" w:rsidRDefault="004F3482" w:rsidP="00074845">
      <w:pPr>
        <w:rPr>
          <w:color w:val="000000" w:themeColor="text1"/>
        </w:rPr>
      </w:pPr>
    </w:p>
    <w:p w14:paraId="66BB90ED" w14:textId="46A00587" w:rsidR="00AC0250" w:rsidRPr="004F3482" w:rsidRDefault="00AC0250" w:rsidP="00074845">
      <w:pPr>
        <w:rPr>
          <w:i/>
          <w:iCs/>
          <w:color w:val="000000" w:themeColor="text1"/>
        </w:rPr>
      </w:pPr>
      <w:r w:rsidRPr="004F3482">
        <w:rPr>
          <w:i/>
          <w:iCs/>
          <w:color w:val="000000" w:themeColor="text1"/>
        </w:rPr>
        <w:t xml:space="preserve">Results </w:t>
      </w:r>
      <w:r w:rsidR="004F3482" w:rsidRPr="004F3482">
        <w:rPr>
          <w:i/>
          <w:iCs/>
          <w:color w:val="000000" w:themeColor="text1"/>
        </w:rPr>
        <w:t>f</w:t>
      </w:r>
      <w:r w:rsidRPr="004F3482">
        <w:rPr>
          <w:i/>
          <w:iCs/>
          <w:color w:val="000000" w:themeColor="text1"/>
        </w:rPr>
        <w:t xml:space="preserve">or </w:t>
      </w:r>
      <w:r w:rsidR="004F3482" w:rsidRPr="004F3482">
        <w:rPr>
          <w:i/>
          <w:iCs/>
          <w:color w:val="000000" w:themeColor="text1"/>
        </w:rPr>
        <w:t>W</w:t>
      </w:r>
      <w:r w:rsidRPr="004F3482">
        <w:rPr>
          <w:i/>
          <w:iCs/>
          <w:color w:val="000000" w:themeColor="text1"/>
        </w:rPr>
        <w:t xml:space="preserve">orking </w:t>
      </w:r>
      <w:r w:rsidR="004F3482" w:rsidRPr="004F3482">
        <w:rPr>
          <w:i/>
          <w:iCs/>
          <w:color w:val="000000" w:themeColor="text1"/>
        </w:rPr>
        <w:t>H</w:t>
      </w:r>
      <w:r w:rsidRPr="004F3482">
        <w:rPr>
          <w:i/>
          <w:iCs/>
          <w:color w:val="000000" w:themeColor="text1"/>
        </w:rPr>
        <w:t>ours</w:t>
      </w:r>
    </w:p>
    <w:tbl>
      <w:tblPr>
        <w:tblW w:w="0" w:type="auto"/>
        <w:tblCellSpacing w:w="15" w:type="dxa"/>
        <w:tblLook w:val="04A0" w:firstRow="1" w:lastRow="0" w:firstColumn="1" w:lastColumn="0" w:noHBand="0" w:noVBand="1"/>
      </w:tblPr>
      <w:tblGrid>
        <w:gridCol w:w="2461"/>
        <w:gridCol w:w="1868"/>
        <w:gridCol w:w="92"/>
        <w:gridCol w:w="1080"/>
        <w:gridCol w:w="81"/>
      </w:tblGrid>
      <w:tr w:rsidR="00AC0250" w14:paraId="4012B498" w14:textId="77777777" w:rsidTr="00AC0250">
        <w:trPr>
          <w:tblCellSpacing w:w="15" w:type="dxa"/>
        </w:trPr>
        <w:tc>
          <w:tcPr>
            <w:tcW w:w="0" w:type="auto"/>
            <w:gridSpan w:val="5"/>
            <w:tcBorders>
              <w:top w:val="nil"/>
              <w:left w:val="nil"/>
              <w:bottom w:val="single" w:sz="6" w:space="0" w:color="000000"/>
              <w:right w:val="nil"/>
            </w:tcBorders>
            <w:tcMar>
              <w:top w:w="15" w:type="dxa"/>
              <w:left w:w="15" w:type="dxa"/>
              <w:bottom w:w="15" w:type="dxa"/>
              <w:right w:w="15" w:type="dxa"/>
            </w:tcMar>
            <w:vAlign w:val="center"/>
            <w:hideMark/>
          </w:tcPr>
          <w:p w14:paraId="44B3C829" w14:textId="77777777" w:rsidR="00AC0250" w:rsidRDefault="00AC0250">
            <w:pPr>
              <w:rPr>
                <w:color w:val="000000" w:themeColor="text1"/>
              </w:rPr>
            </w:pPr>
          </w:p>
        </w:tc>
      </w:tr>
      <w:tr w:rsidR="00AC0250" w14:paraId="47E752C9" w14:textId="77777777" w:rsidTr="00AC0250">
        <w:trPr>
          <w:tblCellSpacing w:w="15" w:type="dxa"/>
        </w:trPr>
        <w:tc>
          <w:tcPr>
            <w:tcW w:w="0" w:type="auto"/>
            <w:tcMar>
              <w:top w:w="15" w:type="dxa"/>
              <w:left w:w="15" w:type="dxa"/>
              <w:bottom w:w="15" w:type="dxa"/>
              <w:right w:w="15" w:type="dxa"/>
            </w:tcMar>
            <w:vAlign w:val="center"/>
            <w:hideMark/>
          </w:tcPr>
          <w:p w14:paraId="28A7140C" w14:textId="77777777" w:rsidR="00AC0250" w:rsidRDefault="00AC0250">
            <w:pPr>
              <w:rPr>
                <w:sz w:val="20"/>
                <w:szCs w:val="20"/>
              </w:rPr>
            </w:pPr>
          </w:p>
        </w:tc>
        <w:tc>
          <w:tcPr>
            <w:tcW w:w="0" w:type="auto"/>
            <w:gridSpan w:val="4"/>
            <w:tcMar>
              <w:top w:w="15" w:type="dxa"/>
              <w:left w:w="15" w:type="dxa"/>
              <w:bottom w:w="15" w:type="dxa"/>
              <w:right w:w="15" w:type="dxa"/>
            </w:tcMar>
            <w:vAlign w:val="center"/>
            <w:hideMark/>
          </w:tcPr>
          <w:p w14:paraId="2CB8C842" w14:textId="77777777" w:rsidR="00AC0250" w:rsidRDefault="00AC0250">
            <w:pPr>
              <w:jc w:val="center"/>
              <w:rPr>
                <w:rFonts w:eastAsia="Times New Roman"/>
                <w:color w:val="000000" w:themeColor="text1"/>
              </w:rPr>
            </w:pPr>
            <w:r>
              <w:rPr>
                <w:rStyle w:val="Emphasis"/>
                <w:rFonts w:eastAsia="Times New Roman"/>
                <w:color w:val="000000" w:themeColor="text1"/>
              </w:rPr>
              <w:t>Dependent variable:</w:t>
            </w:r>
          </w:p>
        </w:tc>
      </w:tr>
      <w:tr w:rsidR="00AC0250" w14:paraId="76C8ED2D" w14:textId="77777777" w:rsidTr="00AC0250">
        <w:trPr>
          <w:tblCellSpacing w:w="15" w:type="dxa"/>
        </w:trPr>
        <w:tc>
          <w:tcPr>
            <w:tcW w:w="0" w:type="auto"/>
            <w:tcMar>
              <w:top w:w="15" w:type="dxa"/>
              <w:left w:w="15" w:type="dxa"/>
              <w:bottom w:w="15" w:type="dxa"/>
              <w:right w:w="15" w:type="dxa"/>
            </w:tcMar>
            <w:vAlign w:val="center"/>
            <w:hideMark/>
          </w:tcPr>
          <w:p w14:paraId="105FB573" w14:textId="77777777" w:rsidR="00AC0250" w:rsidRDefault="00AC0250">
            <w:pPr>
              <w:rPr>
                <w:rFonts w:eastAsia="Times New Roman"/>
                <w:color w:val="000000" w:themeColor="text1"/>
              </w:rPr>
            </w:pPr>
          </w:p>
        </w:tc>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42C0BABE" w14:textId="77777777" w:rsidR="00AC0250" w:rsidRDefault="00AC0250">
            <w:pPr>
              <w:rPr>
                <w:sz w:val="20"/>
                <w:szCs w:val="20"/>
              </w:rPr>
            </w:pPr>
          </w:p>
        </w:tc>
      </w:tr>
      <w:tr w:rsidR="00AC0250" w14:paraId="0727024C" w14:textId="77777777" w:rsidTr="00AC0250">
        <w:trPr>
          <w:tblCellSpacing w:w="15" w:type="dxa"/>
        </w:trPr>
        <w:tc>
          <w:tcPr>
            <w:tcW w:w="0" w:type="auto"/>
            <w:tcMar>
              <w:top w:w="15" w:type="dxa"/>
              <w:left w:w="15" w:type="dxa"/>
              <w:bottom w:w="15" w:type="dxa"/>
              <w:right w:w="15" w:type="dxa"/>
            </w:tcMar>
            <w:vAlign w:val="center"/>
            <w:hideMark/>
          </w:tcPr>
          <w:p w14:paraId="153FD59B" w14:textId="77777777" w:rsidR="00AC0250" w:rsidRDefault="00AC0250">
            <w:pPr>
              <w:rPr>
                <w:sz w:val="20"/>
                <w:szCs w:val="20"/>
              </w:rPr>
            </w:pPr>
          </w:p>
        </w:tc>
        <w:tc>
          <w:tcPr>
            <w:tcW w:w="0" w:type="auto"/>
            <w:gridSpan w:val="4"/>
            <w:tcMar>
              <w:top w:w="15" w:type="dxa"/>
              <w:left w:w="15" w:type="dxa"/>
              <w:bottom w:w="15" w:type="dxa"/>
              <w:right w:w="15" w:type="dxa"/>
            </w:tcMar>
            <w:vAlign w:val="center"/>
            <w:hideMark/>
          </w:tcPr>
          <w:p w14:paraId="4CF25155" w14:textId="77777777" w:rsidR="00AC0250" w:rsidRDefault="00AC0250">
            <w:pPr>
              <w:rPr>
                <w:sz w:val="20"/>
                <w:szCs w:val="20"/>
              </w:rPr>
            </w:pPr>
          </w:p>
        </w:tc>
      </w:tr>
      <w:tr w:rsidR="00AC0250" w14:paraId="3EC323B9" w14:textId="77777777" w:rsidTr="00AC0250">
        <w:trPr>
          <w:tblCellSpacing w:w="15" w:type="dxa"/>
        </w:trPr>
        <w:tc>
          <w:tcPr>
            <w:tcW w:w="0" w:type="auto"/>
            <w:tcMar>
              <w:top w:w="15" w:type="dxa"/>
              <w:left w:w="15" w:type="dxa"/>
              <w:bottom w:w="15" w:type="dxa"/>
              <w:right w:w="15" w:type="dxa"/>
            </w:tcMar>
            <w:vAlign w:val="center"/>
            <w:hideMark/>
          </w:tcPr>
          <w:p w14:paraId="7E8FDDF8"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7043746B" w14:textId="77777777" w:rsidR="00AC0250" w:rsidRDefault="00AC0250">
            <w:pPr>
              <w:jc w:val="center"/>
              <w:rPr>
                <w:rFonts w:eastAsia="Times New Roman"/>
                <w:color w:val="000000" w:themeColor="text1"/>
              </w:rPr>
            </w:pPr>
            <w:r>
              <w:rPr>
                <w:rFonts w:eastAsia="Times New Roman"/>
                <w:color w:val="000000" w:themeColor="text1"/>
              </w:rPr>
              <w:t>During intervention</w:t>
            </w:r>
          </w:p>
        </w:tc>
        <w:tc>
          <w:tcPr>
            <w:tcW w:w="0" w:type="auto"/>
            <w:gridSpan w:val="2"/>
            <w:tcMar>
              <w:top w:w="15" w:type="dxa"/>
              <w:left w:w="15" w:type="dxa"/>
              <w:bottom w:w="15" w:type="dxa"/>
              <w:right w:w="15" w:type="dxa"/>
            </w:tcMar>
            <w:vAlign w:val="center"/>
            <w:hideMark/>
          </w:tcPr>
          <w:p w14:paraId="66D61A7D" w14:textId="77777777" w:rsidR="00AC0250" w:rsidRDefault="00AC0250">
            <w:pPr>
              <w:jc w:val="center"/>
              <w:rPr>
                <w:rFonts w:eastAsia="Times New Roman"/>
                <w:color w:val="000000" w:themeColor="text1"/>
              </w:rPr>
            </w:pPr>
            <w:r>
              <w:rPr>
                <w:rFonts w:eastAsia="Times New Roman"/>
                <w:color w:val="000000" w:themeColor="text1"/>
              </w:rPr>
              <w:t>Long term</w:t>
            </w:r>
          </w:p>
        </w:tc>
      </w:tr>
      <w:tr w:rsidR="00A26EAD" w14:paraId="63F56ED9" w14:textId="77777777" w:rsidTr="00AF22C4">
        <w:trPr>
          <w:tblCellSpacing w:w="15" w:type="dxa"/>
        </w:trPr>
        <w:tc>
          <w:tcPr>
            <w:tcW w:w="0" w:type="auto"/>
            <w:gridSpan w:val="5"/>
            <w:tcBorders>
              <w:top w:val="nil"/>
              <w:left w:val="nil"/>
              <w:bottom w:val="single" w:sz="6" w:space="0" w:color="000000"/>
              <w:right w:val="nil"/>
            </w:tcBorders>
            <w:tcMar>
              <w:top w:w="15" w:type="dxa"/>
              <w:left w:w="15" w:type="dxa"/>
              <w:bottom w:w="15" w:type="dxa"/>
              <w:right w:w="15" w:type="dxa"/>
            </w:tcMar>
            <w:vAlign w:val="center"/>
          </w:tcPr>
          <w:p w14:paraId="7A71346F" w14:textId="77777777" w:rsidR="00A26EAD" w:rsidRDefault="00A26EAD" w:rsidP="00A26EAD">
            <w:pPr>
              <w:rPr>
                <w:rFonts w:eastAsia="Times New Roman"/>
                <w:color w:val="000000" w:themeColor="text1"/>
              </w:rPr>
            </w:pPr>
          </w:p>
        </w:tc>
      </w:tr>
      <w:tr w:rsidR="00A26EAD" w14:paraId="2D4D576B" w14:textId="77777777" w:rsidTr="00AF22C4">
        <w:trPr>
          <w:tblCellSpacing w:w="15" w:type="dxa"/>
        </w:trPr>
        <w:tc>
          <w:tcPr>
            <w:tcW w:w="0" w:type="auto"/>
            <w:tcMar>
              <w:top w:w="15" w:type="dxa"/>
              <w:left w:w="15" w:type="dxa"/>
              <w:bottom w:w="15" w:type="dxa"/>
              <w:right w:w="15" w:type="dxa"/>
            </w:tcMar>
            <w:vAlign w:val="center"/>
            <w:hideMark/>
          </w:tcPr>
          <w:p w14:paraId="59AA63A8" w14:textId="77777777" w:rsidR="00A26EAD" w:rsidRDefault="00A26EAD" w:rsidP="00A26EAD">
            <w:pPr>
              <w:rPr>
                <w:rFonts w:eastAsia="Times New Roman"/>
                <w:color w:val="000000" w:themeColor="text1"/>
              </w:rPr>
            </w:pPr>
            <w:r>
              <w:rPr>
                <w:rFonts w:eastAsia="Times New Roman"/>
                <w:color w:val="000000" w:themeColor="text1"/>
              </w:rPr>
              <w:t>Participatory meetings</w:t>
            </w:r>
          </w:p>
        </w:tc>
        <w:tc>
          <w:tcPr>
            <w:tcW w:w="0" w:type="auto"/>
            <w:tcMar>
              <w:top w:w="15" w:type="dxa"/>
              <w:left w:w="15" w:type="dxa"/>
              <w:bottom w:w="15" w:type="dxa"/>
              <w:right w:w="15" w:type="dxa"/>
            </w:tcMar>
            <w:vAlign w:val="center"/>
            <w:hideMark/>
          </w:tcPr>
          <w:p w14:paraId="78BE024A" w14:textId="77777777" w:rsidR="00A26EAD" w:rsidRDefault="00A26EAD" w:rsidP="00A26EAD">
            <w:pPr>
              <w:jc w:val="center"/>
              <w:rPr>
                <w:rFonts w:eastAsia="Times New Roman"/>
                <w:color w:val="000000" w:themeColor="text1"/>
              </w:rPr>
            </w:pPr>
            <w:r>
              <w:rPr>
                <w:rFonts w:eastAsia="Times New Roman"/>
                <w:color w:val="000000" w:themeColor="text1"/>
              </w:rPr>
              <w:t>-1.749</w:t>
            </w:r>
          </w:p>
        </w:tc>
        <w:tc>
          <w:tcPr>
            <w:tcW w:w="0" w:type="auto"/>
            <w:tcMar>
              <w:top w:w="15" w:type="dxa"/>
              <w:left w:w="15" w:type="dxa"/>
              <w:bottom w:w="15" w:type="dxa"/>
              <w:right w:w="15" w:type="dxa"/>
            </w:tcMar>
            <w:vAlign w:val="center"/>
          </w:tcPr>
          <w:p w14:paraId="2C6ABE0E" w14:textId="1993A504"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1609EB97" w14:textId="77777777" w:rsidR="00A26EAD" w:rsidRDefault="00A26EAD" w:rsidP="00A26EAD">
            <w:pPr>
              <w:jc w:val="center"/>
              <w:rPr>
                <w:rFonts w:eastAsia="Times New Roman"/>
                <w:color w:val="000000" w:themeColor="text1"/>
              </w:rPr>
            </w:pPr>
            <w:r>
              <w:rPr>
                <w:rFonts w:eastAsia="Times New Roman"/>
                <w:color w:val="000000" w:themeColor="text1"/>
              </w:rPr>
              <w:t>0.951</w:t>
            </w:r>
          </w:p>
        </w:tc>
        <w:tc>
          <w:tcPr>
            <w:tcW w:w="0" w:type="auto"/>
            <w:tcMar>
              <w:top w:w="15" w:type="dxa"/>
              <w:left w:w="15" w:type="dxa"/>
              <w:bottom w:w="15" w:type="dxa"/>
              <w:right w:w="15" w:type="dxa"/>
            </w:tcMar>
            <w:vAlign w:val="center"/>
          </w:tcPr>
          <w:p w14:paraId="159FC4CB" w14:textId="3A3060EA" w:rsidR="00A26EAD" w:rsidRDefault="00A26EAD" w:rsidP="00A26EAD">
            <w:pPr>
              <w:jc w:val="center"/>
              <w:rPr>
                <w:rFonts w:eastAsia="Times New Roman"/>
                <w:color w:val="000000" w:themeColor="text1"/>
              </w:rPr>
            </w:pPr>
          </w:p>
        </w:tc>
      </w:tr>
      <w:tr w:rsidR="00A26EAD" w14:paraId="01258177" w14:textId="77777777" w:rsidTr="00AF22C4">
        <w:trPr>
          <w:tblCellSpacing w:w="15" w:type="dxa"/>
        </w:trPr>
        <w:tc>
          <w:tcPr>
            <w:tcW w:w="0" w:type="auto"/>
            <w:tcMar>
              <w:top w:w="15" w:type="dxa"/>
              <w:left w:w="15" w:type="dxa"/>
              <w:bottom w:w="15" w:type="dxa"/>
              <w:right w:w="15" w:type="dxa"/>
            </w:tcMar>
            <w:vAlign w:val="center"/>
            <w:hideMark/>
          </w:tcPr>
          <w:p w14:paraId="0B1F7C24" w14:textId="77777777" w:rsidR="00A26EAD" w:rsidRDefault="00A26EAD" w:rsidP="00A26EAD">
            <w:pPr>
              <w:rPr>
                <w:rFonts w:eastAsia="Times New Roman"/>
                <w:color w:val="000000" w:themeColor="text1"/>
              </w:rPr>
            </w:pPr>
          </w:p>
        </w:tc>
        <w:tc>
          <w:tcPr>
            <w:tcW w:w="0" w:type="auto"/>
            <w:tcMar>
              <w:top w:w="15" w:type="dxa"/>
              <w:left w:w="15" w:type="dxa"/>
              <w:bottom w:w="15" w:type="dxa"/>
              <w:right w:w="15" w:type="dxa"/>
            </w:tcMar>
            <w:vAlign w:val="center"/>
            <w:hideMark/>
          </w:tcPr>
          <w:p w14:paraId="51EA2381" w14:textId="77777777" w:rsidR="00A26EAD" w:rsidRDefault="00A26EAD" w:rsidP="00A26EAD">
            <w:pPr>
              <w:jc w:val="center"/>
              <w:rPr>
                <w:rFonts w:eastAsia="Times New Roman"/>
                <w:color w:val="000000" w:themeColor="text1"/>
              </w:rPr>
            </w:pPr>
            <w:r>
              <w:rPr>
                <w:rFonts w:eastAsia="Times New Roman"/>
                <w:color w:val="000000" w:themeColor="text1"/>
              </w:rPr>
              <w:t>(0.912)</w:t>
            </w:r>
          </w:p>
        </w:tc>
        <w:tc>
          <w:tcPr>
            <w:tcW w:w="0" w:type="auto"/>
            <w:tcMar>
              <w:top w:w="15" w:type="dxa"/>
              <w:left w:w="15" w:type="dxa"/>
              <w:bottom w:w="15" w:type="dxa"/>
              <w:right w:w="15" w:type="dxa"/>
            </w:tcMar>
            <w:vAlign w:val="center"/>
          </w:tcPr>
          <w:p w14:paraId="1E60EF12" w14:textId="502E475F"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07C04BE7" w14:textId="77777777" w:rsidR="00A26EAD" w:rsidRDefault="00A26EAD" w:rsidP="00A26EAD">
            <w:pPr>
              <w:jc w:val="center"/>
              <w:rPr>
                <w:rFonts w:eastAsia="Times New Roman"/>
                <w:color w:val="000000" w:themeColor="text1"/>
              </w:rPr>
            </w:pPr>
            <w:r>
              <w:rPr>
                <w:rFonts w:eastAsia="Times New Roman"/>
                <w:color w:val="000000" w:themeColor="text1"/>
              </w:rPr>
              <w:t>(2.606)</w:t>
            </w:r>
          </w:p>
        </w:tc>
        <w:tc>
          <w:tcPr>
            <w:tcW w:w="0" w:type="auto"/>
            <w:tcMar>
              <w:top w:w="15" w:type="dxa"/>
              <w:left w:w="15" w:type="dxa"/>
              <w:bottom w:w="15" w:type="dxa"/>
              <w:right w:w="15" w:type="dxa"/>
            </w:tcMar>
            <w:vAlign w:val="center"/>
          </w:tcPr>
          <w:p w14:paraId="772C7F88" w14:textId="6D02C29A" w:rsidR="00A26EAD" w:rsidRDefault="00A26EAD" w:rsidP="00A26EAD">
            <w:pPr>
              <w:jc w:val="center"/>
              <w:rPr>
                <w:rFonts w:eastAsia="Times New Roman"/>
                <w:color w:val="000000" w:themeColor="text1"/>
              </w:rPr>
            </w:pPr>
          </w:p>
        </w:tc>
      </w:tr>
      <w:tr w:rsidR="00A26EAD" w14:paraId="01ABC3F9" w14:textId="77777777" w:rsidTr="00AF22C4">
        <w:trPr>
          <w:tblCellSpacing w:w="15" w:type="dxa"/>
        </w:trPr>
        <w:tc>
          <w:tcPr>
            <w:tcW w:w="0" w:type="auto"/>
            <w:tcMar>
              <w:top w:w="15" w:type="dxa"/>
              <w:left w:w="15" w:type="dxa"/>
              <w:bottom w:w="15" w:type="dxa"/>
              <w:right w:w="15" w:type="dxa"/>
            </w:tcMar>
            <w:vAlign w:val="center"/>
            <w:hideMark/>
          </w:tcPr>
          <w:p w14:paraId="16E46BDA" w14:textId="77777777" w:rsidR="00A26EAD" w:rsidRDefault="00A26EAD" w:rsidP="00A26EAD">
            <w:pPr>
              <w:rPr>
                <w:rFonts w:eastAsia="Times New Roman"/>
                <w:color w:val="000000" w:themeColor="text1"/>
              </w:rPr>
            </w:pPr>
            <w:r>
              <w:rPr>
                <w:rFonts w:eastAsia="Times New Roman"/>
                <w:color w:val="000000" w:themeColor="text1"/>
              </w:rPr>
              <w:t>Work experience</w:t>
            </w:r>
          </w:p>
        </w:tc>
        <w:tc>
          <w:tcPr>
            <w:tcW w:w="0" w:type="auto"/>
            <w:tcMar>
              <w:top w:w="15" w:type="dxa"/>
              <w:left w:w="15" w:type="dxa"/>
              <w:bottom w:w="15" w:type="dxa"/>
              <w:right w:w="15" w:type="dxa"/>
            </w:tcMar>
            <w:vAlign w:val="center"/>
            <w:hideMark/>
          </w:tcPr>
          <w:p w14:paraId="540A57D2" w14:textId="77777777" w:rsidR="00A26EAD" w:rsidRDefault="00A26EAD" w:rsidP="00A26EAD">
            <w:pPr>
              <w:jc w:val="center"/>
              <w:rPr>
                <w:rFonts w:eastAsia="Times New Roman"/>
                <w:color w:val="000000" w:themeColor="text1"/>
              </w:rPr>
            </w:pPr>
            <w:r>
              <w:rPr>
                <w:rFonts w:eastAsia="Times New Roman"/>
                <w:color w:val="000000" w:themeColor="text1"/>
              </w:rPr>
              <w:t>0.345</w:t>
            </w:r>
          </w:p>
        </w:tc>
        <w:tc>
          <w:tcPr>
            <w:tcW w:w="0" w:type="auto"/>
            <w:tcMar>
              <w:top w:w="15" w:type="dxa"/>
              <w:left w:w="15" w:type="dxa"/>
              <w:bottom w:w="15" w:type="dxa"/>
              <w:right w:w="15" w:type="dxa"/>
            </w:tcMar>
            <w:vAlign w:val="center"/>
          </w:tcPr>
          <w:p w14:paraId="2BD7FF86" w14:textId="1A74D4D7"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18728CF3" w14:textId="77777777" w:rsidR="00A26EAD" w:rsidRDefault="00A26EAD" w:rsidP="00A26EAD">
            <w:pPr>
              <w:jc w:val="center"/>
              <w:rPr>
                <w:rFonts w:eastAsia="Times New Roman"/>
                <w:color w:val="000000" w:themeColor="text1"/>
              </w:rPr>
            </w:pPr>
            <w:r>
              <w:rPr>
                <w:rFonts w:eastAsia="Times New Roman"/>
                <w:color w:val="000000" w:themeColor="text1"/>
              </w:rPr>
              <w:t>2.378</w:t>
            </w:r>
            <w:r>
              <w:rPr>
                <w:rFonts w:eastAsia="Times New Roman"/>
                <w:color w:val="000000" w:themeColor="text1"/>
                <w:vertAlign w:val="superscript"/>
              </w:rPr>
              <w:t>***</w:t>
            </w:r>
          </w:p>
        </w:tc>
        <w:tc>
          <w:tcPr>
            <w:tcW w:w="0" w:type="auto"/>
            <w:tcMar>
              <w:top w:w="15" w:type="dxa"/>
              <w:left w:w="15" w:type="dxa"/>
              <w:bottom w:w="15" w:type="dxa"/>
              <w:right w:w="15" w:type="dxa"/>
            </w:tcMar>
            <w:vAlign w:val="center"/>
          </w:tcPr>
          <w:p w14:paraId="7D9614E0" w14:textId="1DF086BB" w:rsidR="00A26EAD" w:rsidRDefault="00A26EAD" w:rsidP="00A26EAD">
            <w:pPr>
              <w:jc w:val="center"/>
              <w:rPr>
                <w:rFonts w:eastAsia="Times New Roman"/>
                <w:color w:val="000000" w:themeColor="text1"/>
              </w:rPr>
            </w:pPr>
          </w:p>
        </w:tc>
      </w:tr>
      <w:tr w:rsidR="00A26EAD" w14:paraId="517EEDCD" w14:textId="77777777" w:rsidTr="00AF22C4">
        <w:trPr>
          <w:tblCellSpacing w:w="15" w:type="dxa"/>
        </w:trPr>
        <w:tc>
          <w:tcPr>
            <w:tcW w:w="0" w:type="auto"/>
            <w:tcMar>
              <w:top w:w="15" w:type="dxa"/>
              <w:left w:w="15" w:type="dxa"/>
              <w:bottom w:w="15" w:type="dxa"/>
              <w:right w:w="15" w:type="dxa"/>
            </w:tcMar>
            <w:vAlign w:val="center"/>
            <w:hideMark/>
          </w:tcPr>
          <w:p w14:paraId="3589DED4" w14:textId="77777777" w:rsidR="00A26EAD" w:rsidRDefault="00A26EAD" w:rsidP="00A26EAD">
            <w:pPr>
              <w:rPr>
                <w:rFonts w:eastAsia="Times New Roman"/>
                <w:color w:val="000000" w:themeColor="text1"/>
              </w:rPr>
            </w:pPr>
          </w:p>
        </w:tc>
        <w:tc>
          <w:tcPr>
            <w:tcW w:w="0" w:type="auto"/>
            <w:tcMar>
              <w:top w:w="15" w:type="dxa"/>
              <w:left w:w="15" w:type="dxa"/>
              <w:bottom w:w="15" w:type="dxa"/>
              <w:right w:w="15" w:type="dxa"/>
            </w:tcMar>
            <w:vAlign w:val="center"/>
            <w:hideMark/>
          </w:tcPr>
          <w:p w14:paraId="05364DC7" w14:textId="77777777" w:rsidR="00A26EAD" w:rsidRDefault="00A26EAD" w:rsidP="00A26EAD">
            <w:pPr>
              <w:jc w:val="center"/>
              <w:rPr>
                <w:rFonts w:eastAsia="Times New Roman"/>
                <w:color w:val="000000" w:themeColor="text1"/>
              </w:rPr>
            </w:pPr>
            <w:r>
              <w:rPr>
                <w:rFonts w:eastAsia="Times New Roman"/>
                <w:color w:val="000000" w:themeColor="text1"/>
              </w:rPr>
              <w:t>(0.208)</w:t>
            </w:r>
          </w:p>
        </w:tc>
        <w:tc>
          <w:tcPr>
            <w:tcW w:w="0" w:type="auto"/>
            <w:tcMar>
              <w:top w:w="15" w:type="dxa"/>
              <w:left w:w="15" w:type="dxa"/>
              <w:bottom w:w="15" w:type="dxa"/>
              <w:right w:w="15" w:type="dxa"/>
            </w:tcMar>
            <w:vAlign w:val="center"/>
          </w:tcPr>
          <w:p w14:paraId="0F527ED9" w14:textId="0F1600F8"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6AD8FD1B" w14:textId="77777777" w:rsidR="00A26EAD" w:rsidRDefault="00A26EAD" w:rsidP="00A26EAD">
            <w:pPr>
              <w:jc w:val="center"/>
              <w:rPr>
                <w:rFonts w:eastAsia="Times New Roman"/>
                <w:color w:val="000000" w:themeColor="text1"/>
              </w:rPr>
            </w:pPr>
            <w:r>
              <w:rPr>
                <w:rFonts w:eastAsia="Times New Roman"/>
                <w:color w:val="000000" w:themeColor="text1"/>
              </w:rPr>
              <w:t>(0.451)</w:t>
            </w:r>
          </w:p>
        </w:tc>
        <w:tc>
          <w:tcPr>
            <w:tcW w:w="0" w:type="auto"/>
            <w:tcMar>
              <w:top w:w="15" w:type="dxa"/>
              <w:left w:w="15" w:type="dxa"/>
              <w:bottom w:w="15" w:type="dxa"/>
              <w:right w:w="15" w:type="dxa"/>
            </w:tcMar>
            <w:vAlign w:val="center"/>
          </w:tcPr>
          <w:p w14:paraId="2172F071" w14:textId="2F6D8648" w:rsidR="00A26EAD" w:rsidRDefault="00A26EAD" w:rsidP="00A26EAD">
            <w:pPr>
              <w:jc w:val="center"/>
              <w:rPr>
                <w:rFonts w:eastAsia="Times New Roman"/>
                <w:color w:val="000000" w:themeColor="text1"/>
              </w:rPr>
            </w:pPr>
          </w:p>
        </w:tc>
      </w:tr>
      <w:tr w:rsidR="00A26EAD" w14:paraId="21E77FA7" w14:textId="77777777" w:rsidTr="00AF22C4">
        <w:trPr>
          <w:tblCellSpacing w:w="15" w:type="dxa"/>
        </w:trPr>
        <w:tc>
          <w:tcPr>
            <w:tcW w:w="0" w:type="auto"/>
            <w:tcMar>
              <w:top w:w="15" w:type="dxa"/>
              <w:left w:w="15" w:type="dxa"/>
              <w:bottom w:w="15" w:type="dxa"/>
              <w:right w:w="15" w:type="dxa"/>
            </w:tcMar>
            <w:vAlign w:val="center"/>
            <w:hideMark/>
          </w:tcPr>
          <w:p w14:paraId="0D75A7A5" w14:textId="77777777" w:rsidR="00A26EAD" w:rsidRDefault="00A26EAD" w:rsidP="00A26EAD">
            <w:pPr>
              <w:rPr>
                <w:rFonts w:eastAsia="Times New Roman"/>
                <w:color w:val="000000" w:themeColor="text1"/>
              </w:rPr>
            </w:pPr>
            <w:r>
              <w:rPr>
                <w:rFonts w:eastAsia="Times New Roman"/>
                <w:color w:val="000000" w:themeColor="text1"/>
              </w:rPr>
              <w:t>Education</w:t>
            </w:r>
          </w:p>
        </w:tc>
        <w:tc>
          <w:tcPr>
            <w:tcW w:w="0" w:type="auto"/>
            <w:tcMar>
              <w:top w:w="15" w:type="dxa"/>
              <w:left w:w="15" w:type="dxa"/>
              <w:bottom w:w="15" w:type="dxa"/>
              <w:right w:w="15" w:type="dxa"/>
            </w:tcMar>
            <w:vAlign w:val="center"/>
            <w:hideMark/>
          </w:tcPr>
          <w:p w14:paraId="75AD1411" w14:textId="77777777" w:rsidR="00A26EAD" w:rsidRDefault="00A26EAD" w:rsidP="00A26EAD">
            <w:pPr>
              <w:jc w:val="center"/>
              <w:rPr>
                <w:rFonts w:eastAsia="Times New Roman"/>
                <w:color w:val="000000" w:themeColor="text1"/>
              </w:rPr>
            </w:pPr>
            <w:r>
              <w:rPr>
                <w:rFonts w:eastAsia="Times New Roman"/>
                <w:color w:val="000000" w:themeColor="text1"/>
              </w:rPr>
              <w:t>0.224</w:t>
            </w:r>
          </w:p>
        </w:tc>
        <w:tc>
          <w:tcPr>
            <w:tcW w:w="0" w:type="auto"/>
            <w:tcMar>
              <w:top w:w="15" w:type="dxa"/>
              <w:left w:w="15" w:type="dxa"/>
              <w:bottom w:w="15" w:type="dxa"/>
              <w:right w:w="15" w:type="dxa"/>
            </w:tcMar>
            <w:vAlign w:val="center"/>
          </w:tcPr>
          <w:p w14:paraId="0BE7DA0C" w14:textId="5A2FDACC"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58A4BA3A" w14:textId="77777777" w:rsidR="00A26EAD" w:rsidRDefault="00A26EAD" w:rsidP="00A26EAD">
            <w:pPr>
              <w:jc w:val="center"/>
              <w:rPr>
                <w:rFonts w:eastAsia="Times New Roman"/>
                <w:color w:val="000000" w:themeColor="text1"/>
              </w:rPr>
            </w:pPr>
            <w:r>
              <w:rPr>
                <w:rFonts w:eastAsia="Times New Roman"/>
                <w:color w:val="000000" w:themeColor="text1"/>
              </w:rPr>
              <w:t>-5.278</w:t>
            </w:r>
          </w:p>
        </w:tc>
        <w:tc>
          <w:tcPr>
            <w:tcW w:w="0" w:type="auto"/>
            <w:tcMar>
              <w:top w:w="15" w:type="dxa"/>
              <w:left w:w="15" w:type="dxa"/>
              <w:bottom w:w="15" w:type="dxa"/>
              <w:right w:w="15" w:type="dxa"/>
            </w:tcMar>
            <w:vAlign w:val="center"/>
          </w:tcPr>
          <w:p w14:paraId="428921EE" w14:textId="17C54389" w:rsidR="00A26EAD" w:rsidRDefault="00A26EAD" w:rsidP="00A26EAD">
            <w:pPr>
              <w:jc w:val="center"/>
              <w:rPr>
                <w:rFonts w:eastAsia="Times New Roman"/>
                <w:color w:val="000000" w:themeColor="text1"/>
              </w:rPr>
            </w:pPr>
          </w:p>
        </w:tc>
      </w:tr>
      <w:tr w:rsidR="00A26EAD" w14:paraId="09B5B55F" w14:textId="77777777" w:rsidTr="00AF22C4">
        <w:trPr>
          <w:tblCellSpacing w:w="15" w:type="dxa"/>
        </w:trPr>
        <w:tc>
          <w:tcPr>
            <w:tcW w:w="0" w:type="auto"/>
            <w:tcMar>
              <w:top w:w="15" w:type="dxa"/>
              <w:left w:w="15" w:type="dxa"/>
              <w:bottom w:w="15" w:type="dxa"/>
              <w:right w:w="15" w:type="dxa"/>
            </w:tcMar>
            <w:vAlign w:val="center"/>
            <w:hideMark/>
          </w:tcPr>
          <w:p w14:paraId="4918FB7D" w14:textId="77777777" w:rsidR="00A26EAD" w:rsidRDefault="00A26EAD" w:rsidP="00A26EAD">
            <w:pPr>
              <w:rPr>
                <w:rFonts w:eastAsia="Times New Roman"/>
                <w:color w:val="000000" w:themeColor="text1"/>
              </w:rPr>
            </w:pPr>
          </w:p>
        </w:tc>
        <w:tc>
          <w:tcPr>
            <w:tcW w:w="0" w:type="auto"/>
            <w:tcMar>
              <w:top w:w="15" w:type="dxa"/>
              <w:left w:w="15" w:type="dxa"/>
              <w:bottom w:w="15" w:type="dxa"/>
              <w:right w:w="15" w:type="dxa"/>
            </w:tcMar>
            <w:vAlign w:val="center"/>
            <w:hideMark/>
          </w:tcPr>
          <w:p w14:paraId="5E74D1BC" w14:textId="77777777" w:rsidR="00A26EAD" w:rsidRDefault="00A26EAD" w:rsidP="00A26EAD">
            <w:pPr>
              <w:jc w:val="center"/>
              <w:rPr>
                <w:rFonts w:eastAsia="Times New Roman"/>
                <w:color w:val="000000" w:themeColor="text1"/>
              </w:rPr>
            </w:pPr>
            <w:r>
              <w:rPr>
                <w:rFonts w:eastAsia="Times New Roman"/>
                <w:color w:val="000000" w:themeColor="text1"/>
              </w:rPr>
              <w:t>(1.751)</w:t>
            </w:r>
          </w:p>
        </w:tc>
        <w:tc>
          <w:tcPr>
            <w:tcW w:w="0" w:type="auto"/>
            <w:tcMar>
              <w:top w:w="15" w:type="dxa"/>
              <w:left w:w="15" w:type="dxa"/>
              <w:bottom w:w="15" w:type="dxa"/>
              <w:right w:w="15" w:type="dxa"/>
            </w:tcMar>
            <w:vAlign w:val="center"/>
          </w:tcPr>
          <w:p w14:paraId="429F05A5" w14:textId="78E9A07E"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69A85771" w14:textId="77777777" w:rsidR="00A26EAD" w:rsidRDefault="00A26EAD" w:rsidP="00A26EAD">
            <w:pPr>
              <w:jc w:val="center"/>
              <w:rPr>
                <w:rFonts w:eastAsia="Times New Roman"/>
                <w:color w:val="000000" w:themeColor="text1"/>
              </w:rPr>
            </w:pPr>
            <w:r>
              <w:rPr>
                <w:rFonts w:eastAsia="Times New Roman"/>
                <w:color w:val="000000" w:themeColor="text1"/>
              </w:rPr>
              <w:t>(5.072)</w:t>
            </w:r>
          </w:p>
        </w:tc>
        <w:tc>
          <w:tcPr>
            <w:tcW w:w="0" w:type="auto"/>
            <w:tcMar>
              <w:top w:w="15" w:type="dxa"/>
              <w:left w:w="15" w:type="dxa"/>
              <w:bottom w:w="15" w:type="dxa"/>
              <w:right w:w="15" w:type="dxa"/>
            </w:tcMar>
            <w:vAlign w:val="center"/>
          </w:tcPr>
          <w:p w14:paraId="7A2F7558" w14:textId="05BCAE46" w:rsidR="00A26EAD" w:rsidRDefault="00A26EAD" w:rsidP="00A26EAD">
            <w:pPr>
              <w:jc w:val="center"/>
              <w:rPr>
                <w:rFonts w:eastAsia="Times New Roman"/>
                <w:color w:val="000000" w:themeColor="text1"/>
              </w:rPr>
            </w:pPr>
          </w:p>
        </w:tc>
      </w:tr>
      <w:tr w:rsidR="00A26EAD" w14:paraId="0F51612D" w14:textId="77777777" w:rsidTr="00AF22C4">
        <w:trPr>
          <w:tblCellSpacing w:w="15" w:type="dxa"/>
        </w:trPr>
        <w:tc>
          <w:tcPr>
            <w:tcW w:w="0" w:type="auto"/>
            <w:tcMar>
              <w:top w:w="15" w:type="dxa"/>
              <w:left w:w="15" w:type="dxa"/>
              <w:bottom w:w="15" w:type="dxa"/>
              <w:right w:w="15" w:type="dxa"/>
            </w:tcMar>
            <w:vAlign w:val="center"/>
            <w:hideMark/>
          </w:tcPr>
          <w:p w14:paraId="1AFBAF7E" w14:textId="77777777" w:rsidR="00A26EAD" w:rsidRDefault="00A26EAD" w:rsidP="00A26EAD">
            <w:pPr>
              <w:rPr>
                <w:rFonts w:eastAsia="Times New Roman"/>
                <w:color w:val="000000" w:themeColor="text1"/>
              </w:rPr>
            </w:pPr>
            <w:r>
              <w:rPr>
                <w:rFonts w:eastAsia="Times New Roman"/>
                <w:color w:val="000000" w:themeColor="text1"/>
              </w:rPr>
              <w:t>Baseline work hours</w:t>
            </w:r>
          </w:p>
        </w:tc>
        <w:tc>
          <w:tcPr>
            <w:tcW w:w="0" w:type="auto"/>
            <w:tcMar>
              <w:top w:w="15" w:type="dxa"/>
              <w:left w:w="15" w:type="dxa"/>
              <w:bottom w:w="15" w:type="dxa"/>
              <w:right w:w="15" w:type="dxa"/>
            </w:tcMar>
            <w:vAlign w:val="center"/>
            <w:hideMark/>
          </w:tcPr>
          <w:p w14:paraId="44882E2B" w14:textId="77777777" w:rsidR="00A26EAD" w:rsidRDefault="00A26EAD" w:rsidP="00A26EAD">
            <w:pPr>
              <w:jc w:val="center"/>
              <w:rPr>
                <w:rFonts w:eastAsia="Times New Roman"/>
                <w:color w:val="000000" w:themeColor="text1"/>
              </w:rPr>
            </w:pPr>
            <w:r>
              <w:rPr>
                <w:rFonts w:eastAsia="Times New Roman"/>
                <w:color w:val="000000" w:themeColor="text1"/>
              </w:rPr>
              <w:t>0.067</w:t>
            </w:r>
            <w:r>
              <w:rPr>
                <w:rFonts w:eastAsia="Times New Roman"/>
                <w:color w:val="000000" w:themeColor="text1"/>
                <w:vertAlign w:val="superscript"/>
              </w:rPr>
              <w:t>***</w:t>
            </w:r>
          </w:p>
        </w:tc>
        <w:tc>
          <w:tcPr>
            <w:tcW w:w="0" w:type="auto"/>
            <w:tcMar>
              <w:top w:w="15" w:type="dxa"/>
              <w:left w:w="15" w:type="dxa"/>
              <w:bottom w:w="15" w:type="dxa"/>
              <w:right w:w="15" w:type="dxa"/>
            </w:tcMar>
            <w:vAlign w:val="center"/>
          </w:tcPr>
          <w:p w14:paraId="376006B5" w14:textId="35BF008E"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79EE147C" w14:textId="77777777" w:rsidR="00A26EAD" w:rsidRDefault="00A26EAD" w:rsidP="00A26EAD">
            <w:pPr>
              <w:jc w:val="center"/>
              <w:rPr>
                <w:rFonts w:eastAsia="Times New Roman"/>
                <w:color w:val="000000" w:themeColor="text1"/>
              </w:rPr>
            </w:pPr>
            <w:r>
              <w:rPr>
                <w:rFonts w:eastAsia="Times New Roman"/>
                <w:color w:val="000000" w:themeColor="text1"/>
              </w:rPr>
              <w:t>0.130</w:t>
            </w:r>
            <w:r>
              <w:rPr>
                <w:rFonts w:eastAsia="Times New Roman"/>
                <w:color w:val="000000" w:themeColor="text1"/>
                <w:vertAlign w:val="superscript"/>
              </w:rPr>
              <w:t>***</w:t>
            </w:r>
          </w:p>
        </w:tc>
        <w:tc>
          <w:tcPr>
            <w:tcW w:w="0" w:type="auto"/>
            <w:tcMar>
              <w:top w:w="15" w:type="dxa"/>
              <w:left w:w="15" w:type="dxa"/>
              <w:bottom w:w="15" w:type="dxa"/>
              <w:right w:w="15" w:type="dxa"/>
            </w:tcMar>
            <w:vAlign w:val="center"/>
          </w:tcPr>
          <w:p w14:paraId="3D94C4DF" w14:textId="32765C31" w:rsidR="00A26EAD" w:rsidRDefault="00A26EAD" w:rsidP="00A26EAD">
            <w:pPr>
              <w:jc w:val="center"/>
              <w:rPr>
                <w:rFonts w:eastAsia="Times New Roman"/>
                <w:color w:val="000000" w:themeColor="text1"/>
              </w:rPr>
            </w:pPr>
          </w:p>
        </w:tc>
      </w:tr>
      <w:tr w:rsidR="00A26EAD" w14:paraId="709DC4B9" w14:textId="77777777" w:rsidTr="00AF22C4">
        <w:trPr>
          <w:tblCellSpacing w:w="15" w:type="dxa"/>
        </w:trPr>
        <w:tc>
          <w:tcPr>
            <w:tcW w:w="0" w:type="auto"/>
            <w:tcMar>
              <w:top w:w="15" w:type="dxa"/>
              <w:left w:w="15" w:type="dxa"/>
              <w:bottom w:w="15" w:type="dxa"/>
              <w:right w:w="15" w:type="dxa"/>
            </w:tcMar>
            <w:vAlign w:val="center"/>
            <w:hideMark/>
          </w:tcPr>
          <w:p w14:paraId="4009BDBC" w14:textId="77777777" w:rsidR="00A26EAD" w:rsidRDefault="00A26EAD" w:rsidP="00A26EAD">
            <w:pPr>
              <w:jc w:val="center"/>
              <w:rPr>
                <w:rFonts w:eastAsia="Times New Roman"/>
                <w:color w:val="000000" w:themeColor="text1"/>
              </w:rPr>
            </w:pPr>
            <w:r>
              <w:rPr>
                <w:rFonts w:eastAsia="Times New Roman"/>
                <w:color w:val="000000" w:themeColor="text1"/>
              </w:rPr>
              <w:t>(first 6-week)</w:t>
            </w:r>
          </w:p>
        </w:tc>
        <w:tc>
          <w:tcPr>
            <w:tcW w:w="0" w:type="auto"/>
            <w:tcMar>
              <w:top w:w="15" w:type="dxa"/>
              <w:left w:w="15" w:type="dxa"/>
              <w:bottom w:w="15" w:type="dxa"/>
              <w:right w:w="15" w:type="dxa"/>
            </w:tcMar>
            <w:vAlign w:val="center"/>
            <w:hideMark/>
          </w:tcPr>
          <w:p w14:paraId="50C0AC96" w14:textId="77777777" w:rsidR="00A26EAD" w:rsidRDefault="00A26EAD" w:rsidP="00A26EAD">
            <w:pPr>
              <w:jc w:val="center"/>
              <w:rPr>
                <w:rFonts w:eastAsia="Times New Roman"/>
                <w:color w:val="000000" w:themeColor="text1"/>
              </w:rPr>
            </w:pPr>
            <w:r>
              <w:rPr>
                <w:rFonts w:eastAsia="Times New Roman"/>
                <w:color w:val="000000" w:themeColor="text1"/>
              </w:rPr>
              <w:t>(0.019)</w:t>
            </w:r>
          </w:p>
        </w:tc>
        <w:tc>
          <w:tcPr>
            <w:tcW w:w="0" w:type="auto"/>
            <w:tcMar>
              <w:top w:w="15" w:type="dxa"/>
              <w:left w:w="15" w:type="dxa"/>
              <w:bottom w:w="15" w:type="dxa"/>
              <w:right w:w="15" w:type="dxa"/>
            </w:tcMar>
            <w:vAlign w:val="center"/>
          </w:tcPr>
          <w:p w14:paraId="0AA9E7CA" w14:textId="7B8507F2"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332DD613" w14:textId="77777777" w:rsidR="00A26EAD" w:rsidRDefault="00A26EAD" w:rsidP="00A26EAD">
            <w:pPr>
              <w:jc w:val="center"/>
              <w:rPr>
                <w:rFonts w:eastAsia="Times New Roman"/>
                <w:color w:val="000000" w:themeColor="text1"/>
              </w:rPr>
            </w:pPr>
            <w:r>
              <w:rPr>
                <w:rFonts w:eastAsia="Times New Roman"/>
                <w:color w:val="000000" w:themeColor="text1"/>
              </w:rPr>
              <w:t>(0.036)</w:t>
            </w:r>
          </w:p>
        </w:tc>
        <w:tc>
          <w:tcPr>
            <w:tcW w:w="0" w:type="auto"/>
            <w:tcMar>
              <w:top w:w="15" w:type="dxa"/>
              <w:left w:w="15" w:type="dxa"/>
              <w:bottom w:w="15" w:type="dxa"/>
              <w:right w:w="15" w:type="dxa"/>
            </w:tcMar>
            <w:vAlign w:val="center"/>
          </w:tcPr>
          <w:p w14:paraId="007A5865" w14:textId="01BB9673" w:rsidR="00A26EAD" w:rsidRDefault="00A26EAD" w:rsidP="00A26EAD">
            <w:pPr>
              <w:jc w:val="center"/>
              <w:rPr>
                <w:rFonts w:eastAsia="Times New Roman"/>
                <w:color w:val="000000" w:themeColor="text1"/>
              </w:rPr>
            </w:pPr>
          </w:p>
        </w:tc>
      </w:tr>
      <w:tr w:rsidR="00A26EAD" w14:paraId="2EED6603" w14:textId="77777777" w:rsidTr="00AF22C4">
        <w:trPr>
          <w:tblCellSpacing w:w="15" w:type="dxa"/>
        </w:trPr>
        <w:tc>
          <w:tcPr>
            <w:tcW w:w="0" w:type="auto"/>
            <w:tcMar>
              <w:top w:w="15" w:type="dxa"/>
              <w:left w:w="15" w:type="dxa"/>
              <w:bottom w:w="15" w:type="dxa"/>
              <w:right w:w="15" w:type="dxa"/>
            </w:tcMar>
            <w:vAlign w:val="center"/>
            <w:hideMark/>
          </w:tcPr>
          <w:p w14:paraId="6F90E996" w14:textId="77777777" w:rsidR="00A26EAD" w:rsidRDefault="00A26EAD" w:rsidP="00A26EAD">
            <w:pPr>
              <w:rPr>
                <w:rFonts w:eastAsia="Times New Roman"/>
                <w:color w:val="000000" w:themeColor="text1"/>
              </w:rPr>
            </w:pPr>
            <w:r>
              <w:rPr>
                <w:rFonts w:eastAsia="Times New Roman"/>
                <w:color w:val="000000" w:themeColor="text1"/>
              </w:rPr>
              <w:t>Baseline work hours</w:t>
            </w:r>
          </w:p>
        </w:tc>
        <w:tc>
          <w:tcPr>
            <w:tcW w:w="0" w:type="auto"/>
            <w:tcMar>
              <w:top w:w="15" w:type="dxa"/>
              <w:left w:w="15" w:type="dxa"/>
              <w:bottom w:w="15" w:type="dxa"/>
              <w:right w:w="15" w:type="dxa"/>
            </w:tcMar>
            <w:vAlign w:val="center"/>
            <w:hideMark/>
          </w:tcPr>
          <w:p w14:paraId="255E18F4" w14:textId="77777777" w:rsidR="00A26EAD" w:rsidRDefault="00A26EAD" w:rsidP="00A26EAD">
            <w:pPr>
              <w:jc w:val="center"/>
              <w:rPr>
                <w:rFonts w:eastAsia="Times New Roman"/>
                <w:color w:val="000000" w:themeColor="text1"/>
              </w:rPr>
            </w:pPr>
            <w:r>
              <w:rPr>
                <w:rFonts w:eastAsia="Times New Roman"/>
                <w:color w:val="000000" w:themeColor="text1"/>
              </w:rPr>
              <w:t>-0.018</w:t>
            </w:r>
            <w:r>
              <w:rPr>
                <w:rFonts w:eastAsia="Times New Roman"/>
                <w:color w:val="000000" w:themeColor="text1"/>
                <w:vertAlign w:val="superscript"/>
              </w:rPr>
              <w:t>*</w:t>
            </w:r>
          </w:p>
        </w:tc>
        <w:tc>
          <w:tcPr>
            <w:tcW w:w="0" w:type="auto"/>
            <w:tcMar>
              <w:top w:w="15" w:type="dxa"/>
              <w:left w:w="15" w:type="dxa"/>
              <w:bottom w:w="15" w:type="dxa"/>
              <w:right w:w="15" w:type="dxa"/>
            </w:tcMar>
            <w:vAlign w:val="center"/>
          </w:tcPr>
          <w:p w14:paraId="25F00D0D" w14:textId="398ED03E"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05317F59" w14:textId="77777777" w:rsidR="00A26EAD" w:rsidRDefault="00A26EAD" w:rsidP="00A26EAD">
            <w:pPr>
              <w:jc w:val="center"/>
              <w:rPr>
                <w:rFonts w:eastAsia="Times New Roman"/>
                <w:color w:val="000000" w:themeColor="text1"/>
              </w:rPr>
            </w:pPr>
            <w:r>
              <w:rPr>
                <w:rFonts w:eastAsia="Times New Roman"/>
                <w:color w:val="000000" w:themeColor="text1"/>
              </w:rPr>
              <w:t>0.005</w:t>
            </w:r>
          </w:p>
        </w:tc>
        <w:tc>
          <w:tcPr>
            <w:tcW w:w="0" w:type="auto"/>
            <w:tcMar>
              <w:top w:w="15" w:type="dxa"/>
              <w:left w:w="15" w:type="dxa"/>
              <w:bottom w:w="15" w:type="dxa"/>
              <w:right w:w="15" w:type="dxa"/>
            </w:tcMar>
            <w:vAlign w:val="center"/>
          </w:tcPr>
          <w:p w14:paraId="56EF21B8" w14:textId="14877AAB" w:rsidR="00A26EAD" w:rsidRDefault="00A26EAD" w:rsidP="00A26EAD">
            <w:pPr>
              <w:jc w:val="center"/>
              <w:rPr>
                <w:rFonts w:eastAsia="Times New Roman"/>
                <w:color w:val="000000" w:themeColor="text1"/>
              </w:rPr>
            </w:pPr>
          </w:p>
        </w:tc>
      </w:tr>
      <w:tr w:rsidR="00A26EAD" w14:paraId="73D2C2C4" w14:textId="77777777" w:rsidTr="00AF22C4">
        <w:trPr>
          <w:tblCellSpacing w:w="15" w:type="dxa"/>
        </w:trPr>
        <w:tc>
          <w:tcPr>
            <w:tcW w:w="0" w:type="auto"/>
            <w:tcMar>
              <w:top w:w="15" w:type="dxa"/>
              <w:left w:w="15" w:type="dxa"/>
              <w:bottom w:w="15" w:type="dxa"/>
              <w:right w:w="15" w:type="dxa"/>
            </w:tcMar>
            <w:vAlign w:val="center"/>
            <w:hideMark/>
          </w:tcPr>
          <w:p w14:paraId="646F5695" w14:textId="77777777" w:rsidR="00A26EAD" w:rsidRDefault="00A26EAD" w:rsidP="00A26EAD">
            <w:pPr>
              <w:jc w:val="center"/>
              <w:rPr>
                <w:rFonts w:eastAsia="Times New Roman"/>
                <w:color w:val="000000" w:themeColor="text1"/>
              </w:rPr>
            </w:pPr>
            <w:r>
              <w:rPr>
                <w:rFonts w:eastAsia="Times New Roman"/>
                <w:color w:val="000000" w:themeColor="text1"/>
              </w:rPr>
              <w:t>(second 6-week)</w:t>
            </w:r>
          </w:p>
        </w:tc>
        <w:tc>
          <w:tcPr>
            <w:tcW w:w="0" w:type="auto"/>
            <w:tcMar>
              <w:top w:w="15" w:type="dxa"/>
              <w:left w:w="15" w:type="dxa"/>
              <w:bottom w:w="15" w:type="dxa"/>
              <w:right w:w="15" w:type="dxa"/>
            </w:tcMar>
            <w:vAlign w:val="center"/>
            <w:hideMark/>
          </w:tcPr>
          <w:p w14:paraId="1E5975A3" w14:textId="77777777" w:rsidR="00A26EAD" w:rsidRDefault="00A26EAD" w:rsidP="00A26EAD">
            <w:pPr>
              <w:jc w:val="center"/>
              <w:rPr>
                <w:rFonts w:eastAsia="Times New Roman"/>
                <w:color w:val="000000" w:themeColor="text1"/>
              </w:rPr>
            </w:pPr>
            <w:r>
              <w:rPr>
                <w:rFonts w:eastAsia="Times New Roman"/>
                <w:color w:val="000000" w:themeColor="text1"/>
              </w:rPr>
              <w:t>(0.008)</w:t>
            </w:r>
          </w:p>
        </w:tc>
        <w:tc>
          <w:tcPr>
            <w:tcW w:w="0" w:type="auto"/>
            <w:tcMar>
              <w:top w:w="15" w:type="dxa"/>
              <w:left w:w="15" w:type="dxa"/>
              <w:bottom w:w="15" w:type="dxa"/>
              <w:right w:w="15" w:type="dxa"/>
            </w:tcMar>
            <w:vAlign w:val="center"/>
          </w:tcPr>
          <w:p w14:paraId="6902AA15" w14:textId="36D7A1C8"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2643C67D" w14:textId="77777777" w:rsidR="00A26EAD" w:rsidRDefault="00A26EAD" w:rsidP="00A26EAD">
            <w:pPr>
              <w:jc w:val="center"/>
              <w:rPr>
                <w:rFonts w:eastAsia="Times New Roman"/>
                <w:color w:val="000000" w:themeColor="text1"/>
              </w:rPr>
            </w:pPr>
            <w:r>
              <w:rPr>
                <w:rFonts w:eastAsia="Times New Roman"/>
                <w:color w:val="000000" w:themeColor="text1"/>
              </w:rPr>
              <w:t>(0.020)</w:t>
            </w:r>
          </w:p>
        </w:tc>
        <w:tc>
          <w:tcPr>
            <w:tcW w:w="0" w:type="auto"/>
            <w:tcMar>
              <w:top w:w="15" w:type="dxa"/>
              <w:left w:w="15" w:type="dxa"/>
              <w:bottom w:w="15" w:type="dxa"/>
              <w:right w:w="15" w:type="dxa"/>
            </w:tcMar>
            <w:vAlign w:val="center"/>
          </w:tcPr>
          <w:p w14:paraId="1122819B" w14:textId="2C79B124" w:rsidR="00A26EAD" w:rsidRDefault="00A26EAD" w:rsidP="00A26EAD">
            <w:pPr>
              <w:jc w:val="center"/>
              <w:rPr>
                <w:rFonts w:eastAsia="Times New Roman"/>
                <w:color w:val="000000" w:themeColor="text1"/>
              </w:rPr>
            </w:pPr>
          </w:p>
        </w:tc>
      </w:tr>
      <w:tr w:rsidR="00A26EAD" w14:paraId="5EDFBCA9" w14:textId="77777777" w:rsidTr="00AF22C4">
        <w:trPr>
          <w:tblCellSpacing w:w="15" w:type="dxa"/>
        </w:trPr>
        <w:tc>
          <w:tcPr>
            <w:tcW w:w="0" w:type="auto"/>
            <w:tcMar>
              <w:top w:w="15" w:type="dxa"/>
              <w:left w:w="15" w:type="dxa"/>
              <w:bottom w:w="15" w:type="dxa"/>
              <w:right w:w="15" w:type="dxa"/>
            </w:tcMar>
            <w:vAlign w:val="center"/>
            <w:hideMark/>
          </w:tcPr>
          <w:p w14:paraId="7786C087" w14:textId="77777777" w:rsidR="00A26EAD" w:rsidRDefault="00A26EAD" w:rsidP="00A26EAD">
            <w:pPr>
              <w:rPr>
                <w:rFonts w:eastAsia="Times New Roman"/>
                <w:color w:val="000000" w:themeColor="text1"/>
              </w:rPr>
            </w:pPr>
            <w:r>
              <w:rPr>
                <w:rFonts w:eastAsia="Times New Roman"/>
                <w:color w:val="000000" w:themeColor="text1"/>
              </w:rPr>
              <w:t>Department fixed effects</w:t>
            </w:r>
          </w:p>
        </w:tc>
        <w:tc>
          <w:tcPr>
            <w:tcW w:w="0" w:type="auto"/>
            <w:tcMar>
              <w:top w:w="15" w:type="dxa"/>
              <w:left w:w="15" w:type="dxa"/>
              <w:bottom w:w="15" w:type="dxa"/>
              <w:right w:w="15" w:type="dxa"/>
            </w:tcMar>
            <w:vAlign w:val="center"/>
            <w:hideMark/>
          </w:tcPr>
          <w:p w14:paraId="0794E778" w14:textId="77777777" w:rsidR="00A26EAD" w:rsidRDefault="00A26EAD" w:rsidP="00A26EAD">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tcPr>
          <w:p w14:paraId="768093C6" w14:textId="09664589"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3DB20113" w14:textId="77777777" w:rsidR="00A26EAD" w:rsidRDefault="00A26EAD" w:rsidP="00A26EAD">
            <w:pPr>
              <w:jc w:val="center"/>
              <w:rPr>
                <w:rFonts w:eastAsia="Times New Roman"/>
                <w:color w:val="000000" w:themeColor="text1"/>
              </w:rPr>
            </w:pPr>
            <w:r>
              <w:rPr>
                <w:rFonts w:eastAsia="Times New Roman"/>
                <w:color w:val="000000" w:themeColor="text1"/>
              </w:rPr>
              <w:t>YES</w:t>
            </w:r>
          </w:p>
        </w:tc>
        <w:tc>
          <w:tcPr>
            <w:tcW w:w="0" w:type="auto"/>
            <w:tcMar>
              <w:top w:w="15" w:type="dxa"/>
              <w:left w:w="15" w:type="dxa"/>
              <w:bottom w:w="15" w:type="dxa"/>
              <w:right w:w="15" w:type="dxa"/>
            </w:tcMar>
            <w:vAlign w:val="center"/>
          </w:tcPr>
          <w:p w14:paraId="70E01057" w14:textId="538D7357" w:rsidR="00A26EAD" w:rsidRDefault="00A26EAD" w:rsidP="00A26EAD">
            <w:pPr>
              <w:jc w:val="center"/>
              <w:rPr>
                <w:rFonts w:eastAsia="Times New Roman"/>
                <w:color w:val="000000" w:themeColor="text1"/>
              </w:rPr>
            </w:pPr>
          </w:p>
        </w:tc>
      </w:tr>
      <w:tr w:rsidR="00A26EAD" w14:paraId="77770730" w14:textId="77777777" w:rsidTr="00AF22C4">
        <w:trPr>
          <w:tblCellSpacing w:w="15" w:type="dxa"/>
        </w:trPr>
        <w:tc>
          <w:tcPr>
            <w:tcW w:w="0" w:type="auto"/>
            <w:tcMar>
              <w:top w:w="15" w:type="dxa"/>
              <w:left w:w="15" w:type="dxa"/>
              <w:bottom w:w="15" w:type="dxa"/>
              <w:right w:w="15" w:type="dxa"/>
            </w:tcMar>
            <w:vAlign w:val="center"/>
            <w:hideMark/>
          </w:tcPr>
          <w:p w14:paraId="48557E54" w14:textId="77777777" w:rsidR="00A26EAD" w:rsidRDefault="00A26EAD" w:rsidP="00A26EAD">
            <w:pPr>
              <w:rPr>
                <w:rFonts w:eastAsia="Times New Roman"/>
                <w:color w:val="000000" w:themeColor="text1"/>
              </w:rPr>
            </w:pPr>
            <w:r>
              <w:rPr>
                <w:rFonts w:eastAsia="Times New Roman"/>
                <w:color w:val="000000" w:themeColor="text1"/>
              </w:rPr>
              <w:t>Constant</w:t>
            </w:r>
          </w:p>
        </w:tc>
        <w:tc>
          <w:tcPr>
            <w:tcW w:w="0" w:type="auto"/>
            <w:tcMar>
              <w:top w:w="15" w:type="dxa"/>
              <w:left w:w="15" w:type="dxa"/>
              <w:bottom w:w="15" w:type="dxa"/>
              <w:right w:w="15" w:type="dxa"/>
            </w:tcMar>
            <w:vAlign w:val="center"/>
            <w:hideMark/>
          </w:tcPr>
          <w:p w14:paraId="12DC3BAD" w14:textId="77777777" w:rsidR="00A26EAD" w:rsidRDefault="00A26EAD" w:rsidP="00A26EAD">
            <w:pPr>
              <w:jc w:val="center"/>
              <w:rPr>
                <w:rFonts w:eastAsia="Times New Roman"/>
                <w:color w:val="000000" w:themeColor="text1"/>
              </w:rPr>
            </w:pPr>
            <w:r>
              <w:rPr>
                <w:rFonts w:eastAsia="Times New Roman"/>
                <w:color w:val="000000" w:themeColor="text1"/>
              </w:rPr>
              <w:t>184.532</w:t>
            </w:r>
            <w:r>
              <w:rPr>
                <w:rFonts w:eastAsia="Times New Roman"/>
                <w:color w:val="000000" w:themeColor="text1"/>
                <w:vertAlign w:val="superscript"/>
              </w:rPr>
              <w:t>***</w:t>
            </w:r>
          </w:p>
        </w:tc>
        <w:tc>
          <w:tcPr>
            <w:tcW w:w="0" w:type="auto"/>
            <w:tcMar>
              <w:top w:w="15" w:type="dxa"/>
              <w:left w:w="15" w:type="dxa"/>
              <w:bottom w:w="15" w:type="dxa"/>
              <w:right w:w="15" w:type="dxa"/>
            </w:tcMar>
            <w:vAlign w:val="center"/>
          </w:tcPr>
          <w:p w14:paraId="25EA298D" w14:textId="33863E03" w:rsidR="00A26EAD" w:rsidRDefault="00A26EAD" w:rsidP="00A26EAD">
            <w:pPr>
              <w:jc w:val="center"/>
              <w:rPr>
                <w:rFonts w:eastAsia="Times New Roman"/>
                <w:color w:val="000000" w:themeColor="text1"/>
              </w:rPr>
            </w:pPr>
          </w:p>
        </w:tc>
        <w:tc>
          <w:tcPr>
            <w:tcW w:w="0" w:type="auto"/>
            <w:tcMar>
              <w:top w:w="15" w:type="dxa"/>
              <w:left w:w="15" w:type="dxa"/>
              <w:bottom w:w="15" w:type="dxa"/>
              <w:right w:w="15" w:type="dxa"/>
            </w:tcMar>
            <w:vAlign w:val="center"/>
            <w:hideMark/>
          </w:tcPr>
          <w:p w14:paraId="2348C790" w14:textId="77777777" w:rsidR="00A26EAD" w:rsidRDefault="00A26EAD" w:rsidP="00A26EAD">
            <w:pPr>
              <w:jc w:val="center"/>
              <w:rPr>
                <w:rFonts w:eastAsia="Times New Roman"/>
                <w:color w:val="000000" w:themeColor="text1"/>
              </w:rPr>
            </w:pPr>
            <w:r>
              <w:rPr>
                <w:rFonts w:eastAsia="Times New Roman"/>
                <w:color w:val="000000" w:themeColor="text1"/>
              </w:rPr>
              <w:t>176.399</w:t>
            </w:r>
            <w:r>
              <w:rPr>
                <w:rFonts w:eastAsia="Times New Roman"/>
                <w:color w:val="000000" w:themeColor="text1"/>
                <w:vertAlign w:val="superscript"/>
              </w:rPr>
              <w:t>***</w:t>
            </w:r>
          </w:p>
        </w:tc>
        <w:tc>
          <w:tcPr>
            <w:tcW w:w="0" w:type="auto"/>
            <w:tcMar>
              <w:top w:w="15" w:type="dxa"/>
              <w:left w:w="15" w:type="dxa"/>
              <w:bottom w:w="15" w:type="dxa"/>
              <w:right w:w="15" w:type="dxa"/>
            </w:tcMar>
            <w:vAlign w:val="center"/>
          </w:tcPr>
          <w:p w14:paraId="3A1CA1C6" w14:textId="748EB275" w:rsidR="00A26EAD" w:rsidRDefault="00A26EAD" w:rsidP="00A26EAD">
            <w:pPr>
              <w:jc w:val="center"/>
              <w:rPr>
                <w:rFonts w:eastAsia="Times New Roman"/>
                <w:color w:val="000000" w:themeColor="text1"/>
              </w:rPr>
            </w:pPr>
          </w:p>
        </w:tc>
      </w:tr>
      <w:tr w:rsidR="00A26EAD" w14:paraId="59775DD6" w14:textId="77777777" w:rsidTr="00AF22C4">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2C5BA99C" w14:textId="77777777" w:rsidR="00A26EAD" w:rsidRDefault="00A26EAD" w:rsidP="00A26EAD">
            <w:pPr>
              <w:rPr>
                <w:rFonts w:eastAsia="Times New Roman"/>
                <w:color w:val="000000" w:themeColor="text1"/>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386922C" w14:textId="77777777" w:rsidR="00A26EAD" w:rsidRDefault="00A26EAD" w:rsidP="00A26EAD">
            <w:pPr>
              <w:jc w:val="center"/>
              <w:rPr>
                <w:rFonts w:eastAsia="Times New Roman"/>
                <w:color w:val="000000" w:themeColor="text1"/>
              </w:rPr>
            </w:pPr>
            <w:r>
              <w:rPr>
                <w:rFonts w:eastAsia="Times New Roman"/>
                <w:color w:val="000000" w:themeColor="text1"/>
              </w:rPr>
              <w:t>(6.376)</w:t>
            </w:r>
          </w:p>
        </w:tc>
        <w:tc>
          <w:tcPr>
            <w:tcW w:w="0" w:type="auto"/>
            <w:tcBorders>
              <w:top w:val="nil"/>
              <w:left w:val="nil"/>
              <w:bottom w:val="single" w:sz="4" w:space="0" w:color="auto"/>
              <w:right w:val="nil"/>
            </w:tcBorders>
            <w:tcMar>
              <w:top w:w="15" w:type="dxa"/>
              <w:left w:w="15" w:type="dxa"/>
              <w:bottom w:w="15" w:type="dxa"/>
              <w:right w:w="15" w:type="dxa"/>
            </w:tcMar>
            <w:vAlign w:val="center"/>
          </w:tcPr>
          <w:p w14:paraId="6CA28D47" w14:textId="4005B721" w:rsidR="00A26EAD" w:rsidRDefault="00A26EAD" w:rsidP="00A26EAD">
            <w:pPr>
              <w:jc w:val="center"/>
              <w:rPr>
                <w:rFonts w:eastAsia="Times New Roman"/>
                <w:color w:val="000000" w:themeColor="text1"/>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312E131" w14:textId="77777777" w:rsidR="00A26EAD" w:rsidRDefault="00A26EAD" w:rsidP="00A26EAD">
            <w:pPr>
              <w:jc w:val="center"/>
              <w:rPr>
                <w:rFonts w:eastAsia="Times New Roman"/>
                <w:color w:val="000000" w:themeColor="text1"/>
              </w:rPr>
            </w:pPr>
            <w:r>
              <w:rPr>
                <w:rFonts w:eastAsia="Times New Roman"/>
                <w:color w:val="000000" w:themeColor="text1"/>
              </w:rPr>
              <w:t>(12.669)</w:t>
            </w:r>
          </w:p>
        </w:tc>
        <w:tc>
          <w:tcPr>
            <w:tcW w:w="0" w:type="auto"/>
            <w:tcBorders>
              <w:top w:val="nil"/>
              <w:left w:val="nil"/>
              <w:bottom w:val="single" w:sz="4" w:space="0" w:color="auto"/>
              <w:right w:val="nil"/>
            </w:tcBorders>
            <w:tcMar>
              <w:top w:w="15" w:type="dxa"/>
              <w:left w:w="15" w:type="dxa"/>
              <w:bottom w:w="15" w:type="dxa"/>
              <w:right w:w="15" w:type="dxa"/>
            </w:tcMar>
            <w:vAlign w:val="center"/>
          </w:tcPr>
          <w:p w14:paraId="7655ED23" w14:textId="21613B40" w:rsidR="00A26EAD" w:rsidRDefault="00A26EAD" w:rsidP="00A26EAD">
            <w:pPr>
              <w:jc w:val="center"/>
              <w:rPr>
                <w:rFonts w:eastAsia="Times New Roman"/>
                <w:color w:val="000000" w:themeColor="text1"/>
              </w:rPr>
            </w:pPr>
          </w:p>
        </w:tc>
      </w:tr>
      <w:tr w:rsidR="00A26EAD" w14:paraId="2DFC1EFE" w14:textId="77777777" w:rsidTr="00AF22C4">
        <w:trPr>
          <w:tblCellSpacing w:w="15" w:type="dxa"/>
        </w:trPr>
        <w:tc>
          <w:tcPr>
            <w:tcW w:w="0" w:type="auto"/>
            <w:tcMar>
              <w:top w:w="15" w:type="dxa"/>
              <w:left w:w="15" w:type="dxa"/>
              <w:bottom w:w="15" w:type="dxa"/>
              <w:right w:w="15" w:type="dxa"/>
            </w:tcMar>
            <w:vAlign w:val="center"/>
            <w:hideMark/>
          </w:tcPr>
          <w:p w14:paraId="5357B9FA" w14:textId="77777777" w:rsidR="00A26EAD" w:rsidRDefault="00A26EAD" w:rsidP="00A26EAD">
            <w:pPr>
              <w:rPr>
                <w:rFonts w:eastAsia="Times New Roman"/>
                <w:color w:val="000000" w:themeColor="text1"/>
              </w:rPr>
            </w:pPr>
            <w:r>
              <w:rPr>
                <w:rStyle w:val="Emphasis"/>
                <w:rFonts w:eastAsia="Times New Roman"/>
                <w:color w:val="000000" w:themeColor="text1"/>
              </w:rPr>
              <w:t>Note:</w:t>
            </w:r>
          </w:p>
        </w:tc>
        <w:tc>
          <w:tcPr>
            <w:tcW w:w="0" w:type="auto"/>
            <w:gridSpan w:val="4"/>
            <w:tcMar>
              <w:top w:w="15" w:type="dxa"/>
              <w:left w:w="15" w:type="dxa"/>
              <w:bottom w:w="15" w:type="dxa"/>
              <w:right w:w="15" w:type="dxa"/>
            </w:tcMar>
            <w:vAlign w:val="center"/>
          </w:tcPr>
          <w:p w14:paraId="6786807D" w14:textId="364F561D" w:rsidR="00A26EAD" w:rsidRDefault="00A26EAD" w:rsidP="00A26EAD">
            <w:pPr>
              <w:jc w:val="right"/>
              <w:rPr>
                <w:rFonts w:eastAsia="Times New Roman"/>
                <w:color w:val="000000" w:themeColor="text1"/>
              </w:rPr>
            </w:pPr>
          </w:p>
        </w:tc>
      </w:tr>
    </w:tbl>
    <w:p w14:paraId="3C3DB91C" w14:textId="77777777" w:rsidR="00AC0250" w:rsidRDefault="00AC0250" w:rsidP="00AC0250">
      <w:pPr>
        <w:spacing w:line="480" w:lineRule="auto"/>
        <w:rPr>
          <w:color w:val="000000" w:themeColor="text1"/>
        </w:rPr>
      </w:pPr>
    </w:p>
    <w:p w14:paraId="3D5BC5EB" w14:textId="77777777" w:rsidR="00AC0250" w:rsidRDefault="00AC0250" w:rsidP="00AC0250">
      <w:pPr>
        <w:rPr>
          <w:rFonts w:eastAsiaTheme="majorEastAsia"/>
          <w:color w:val="000000" w:themeColor="text1"/>
        </w:rPr>
      </w:pPr>
      <w:r>
        <w:rPr>
          <w:color w:val="000000" w:themeColor="text1"/>
        </w:rPr>
        <w:br w:type="page"/>
      </w:r>
    </w:p>
    <w:p w14:paraId="4E5B8EDB" w14:textId="03DFBC05" w:rsidR="00AC0250" w:rsidRPr="008363D0" w:rsidRDefault="00F35DC9" w:rsidP="00F35DC9">
      <w:pPr>
        <w:pStyle w:val="Heading2"/>
        <w:rPr>
          <w:rFonts w:ascii="Times New Roman" w:hAnsi="Times New Roman" w:cs="Times New Roman"/>
          <w:b/>
          <w:bCs/>
          <w:color w:val="000000" w:themeColor="text1"/>
        </w:rPr>
      </w:pPr>
      <w:bookmarkStart w:id="17" w:name="_Toc94560059"/>
      <w:r w:rsidRPr="008363D0">
        <w:rPr>
          <w:rFonts w:ascii="Times New Roman" w:hAnsi="Times New Roman" w:cs="Times New Roman"/>
          <w:b/>
          <w:bCs/>
          <w:color w:val="000000" w:themeColor="text1"/>
        </w:rPr>
        <w:lastRenderedPageBreak/>
        <w:t>Section I. Main Results Tables.</w:t>
      </w:r>
      <w:bookmarkEnd w:id="17"/>
    </w:p>
    <w:p w14:paraId="393CCF2D" w14:textId="77777777" w:rsidR="00F35DC9" w:rsidRPr="00F35DC9" w:rsidRDefault="00F35DC9" w:rsidP="00F35DC9"/>
    <w:p w14:paraId="7261B071" w14:textId="77777777" w:rsidR="00D27D30" w:rsidRDefault="00AC0250" w:rsidP="00AC0250">
      <w:pPr>
        <w:spacing w:line="480" w:lineRule="auto"/>
        <w:rPr>
          <w:color w:val="000000" w:themeColor="text1"/>
        </w:rPr>
      </w:pPr>
      <w:r w:rsidRPr="00D27D30">
        <w:rPr>
          <w:b/>
          <w:bCs/>
          <w:color w:val="000000" w:themeColor="text1"/>
        </w:rPr>
        <w:t>Table S1</w:t>
      </w:r>
      <w:r w:rsidR="005F6295" w:rsidRPr="00D27D30">
        <w:rPr>
          <w:b/>
          <w:bCs/>
          <w:color w:val="000000" w:themeColor="text1"/>
        </w:rPr>
        <w:t>6</w:t>
      </w:r>
    </w:p>
    <w:p w14:paraId="735D5927" w14:textId="189AC470" w:rsidR="00AC0250" w:rsidRPr="00775137" w:rsidRDefault="00D27D30" w:rsidP="00AC0250">
      <w:pPr>
        <w:spacing w:line="480" w:lineRule="auto"/>
        <w:rPr>
          <w:i/>
          <w:iCs/>
          <w:color w:val="000000" w:themeColor="text1"/>
        </w:rPr>
      </w:pPr>
      <w:r w:rsidRPr="00775137">
        <w:rPr>
          <w:i/>
          <w:iCs/>
          <w:color w:val="000000" w:themeColor="text1"/>
        </w:rPr>
        <w:t>Summary Statistics for RA Reports for Participatory Meetings</w:t>
      </w:r>
    </w:p>
    <w:tbl>
      <w:tblPr>
        <w:tblStyle w:val="TableGrid"/>
        <w:tblW w:w="9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044"/>
        <w:gridCol w:w="1044"/>
        <w:gridCol w:w="1044"/>
        <w:gridCol w:w="1044"/>
        <w:gridCol w:w="1044"/>
        <w:gridCol w:w="1044"/>
        <w:gridCol w:w="1206"/>
      </w:tblGrid>
      <w:tr w:rsidR="00AC0250" w14:paraId="14C6F309" w14:textId="77777777" w:rsidTr="00AC0250">
        <w:tc>
          <w:tcPr>
            <w:tcW w:w="2268" w:type="dxa"/>
            <w:tcBorders>
              <w:top w:val="single" w:sz="4" w:space="0" w:color="auto"/>
              <w:left w:val="nil"/>
              <w:bottom w:val="single" w:sz="4" w:space="0" w:color="auto"/>
              <w:right w:val="nil"/>
            </w:tcBorders>
            <w:vAlign w:val="center"/>
          </w:tcPr>
          <w:p w14:paraId="5F321577" w14:textId="77777777" w:rsidR="00AC0250" w:rsidRDefault="00AC0250">
            <w:pPr>
              <w:jc w:val="center"/>
              <w:rPr>
                <w:color w:val="000000" w:themeColor="text1"/>
              </w:rPr>
            </w:pPr>
          </w:p>
        </w:tc>
        <w:tc>
          <w:tcPr>
            <w:tcW w:w="1044" w:type="dxa"/>
            <w:tcBorders>
              <w:top w:val="single" w:sz="4" w:space="0" w:color="auto"/>
              <w:left w:val="nil"/>
              <w:bottom w:val="single" w:sz="4" w:space="0" w:color="auto"/>
              <w:right w:val="nil"/>
            </w:tcBorders>
            <w:vAlign w:val="center"/>
            <w:hideMark/>
          </w:tcPr>
          <w:p w14:paraId="1F6E7071" w14:textId="77777777" w:rsidR="00AC0250" w:rsidRDefault="00AC0250">
            <w:pPr>
              <w:jc w:val="center"/>
              <w:rPr>
                <w:color w:val="000000" w:themeColor="text1"/>
              </w:rPr>
            </w:pPr>
            <w:r>
              <w:rPr>
                <w:color w:val="000000" w:themeColor="text1"/>
              </w:rPr>
              <w:t>Week 1</w:t>
            </w:r>
          </w:p>
        </w:tc>
        <w:tc>
          <w:tcPr>
            <w:tcW w:w="1044" w:type="dxa"/>
            <w:tcBorders>
              <w:top w:val="single" w:sz="4" w:space="0" w:color="auto"/>
              <w:left w:val="nil"/>
              <w:bottom w:val="single" w:sz="4" w:space="0" w:color="auto"/>
              <w:right w:val="nil"/>
            </w:tcBorders>
            <w:vAlign w:val="center"/>
            <w:hideMark/>
          </w:tcPr>
          <w:p w14:paraId="6ADC5C57" w14:textId="77777777" w:rsidR="00AC0250" w:rsidRDefault="00AC0250">
            <w:pPr>
              <w:jc w:val="center"/>
              <w:rPr>
                <w:color w:val="000000" w:themeColor="text1"/>
              </w:rPr>
            </w:pPr>
            <w:r>
              <w:rPr>
                <w:color w:val="000000" w:themeColor="text1"/>
              </w:rPr>
              <w:t>Week 2</w:t>
            </w:r>
          </w:p>
        </w:tc>
        <w:tc>
          <w:tcPr>
            <w:tcW w:w="1044" w:type="dxa"/>
            <w:tcBorders>
              <w:top w:val="single" w:sz="4" w:space="0" w:color="auto"/>
              <w:left w:val="nil"/>
              <w:bottom w:val="single" w:sz="4" w:space="0" w:color="auto"/>
              <w:right w:val="nil"/>
            </w:tcBorders>
            <w:vAlign w:val="center"/>
            <w:hideMark/>
          </w:tcPr>
          <w:p w14:paraId="22CF65C6" w14:textId="77777777" w:rsidR="00AC0250" w:rsidRDefault="00AC0250">
            <w:pPr>
              <w:jc w:val="center"/>
              <w:rPr>
                <w:color w:val="000000" w:themeColor="text1"/>
              </w:rPr>
            </w:pPr>
            <w:r>
              <w:rPr>
                <w:color w:val="000000" w:themeColor="text1"/>
              </w:rPr>
              <w:t>Week 3</w:t>
            </w:r>
          </w:p>
        </w:tc>
        <w:tc>
          <w:tcPr>
            <w:tcW w:w="1044" w:type="dxa"/>
            <w:tcBorders>
              <w:top w:val="single" w:sz="4" w:space="0" w:color="auto"/>
              <w:left w:val="nil"/>
              <w:bottom w:val="single" w:sz="4" w:space="0" w:color="auto"/>
              <w:right w:val="nil"/>
            </w:tcBorders>
            <w:vAlign w:val="center"/>
            <w:hideMark/>
          </w:tcPr>
          <w:p w14:paraId="098033A0" w14:textId="77777777" w:rsidR="00AC0250" w:rsidRDefault="00AC0250">
            <w:pPr>
              <w:jc w:val="center"/>
              <w:rPr>
                <w:color w:val="000000" w:themeColor="text1"/>
              </w:rPr>
            </w:pPr>
            <w:r>
              <w:rPr>
                <w:color w:val="000000" w:themeColor="text1"/>
              </w:rPr>
              <w:t>Week 4</w:t>
            </w:r>
          </w:p>
        </w:tc>
        <w:tc>
          <w:tcPr>
            <w:tcW w:w="1044" w:type="dxa"/>
            <w:tcBorders>
              <w:top w:val="single" w:sz="4" w:space="0" w:color="auto"/>
              <w:left w:val="nil"/>
              <w:bottom w:val="single" w:sz="4" w:space="0" w:color="auto"/>
              <w:right w:val="nil"/>
            </w:tcBorders>
            <w:vAlign w:val="center"/>
            <w:hideMark/>
          </w:tcPr>
          <w:p w14:paraId="16493AAC" w14:textId="77777777" w:rsidR="00AC0250" w:rsidRDefault="00AC0250">
            <w:pPr>
              <w:jc w:val="center"/>
              <w:rPr>
                <w:color w:val="000000" w:themeColor="text1"/>
              </w:rPr>
            </w:pPr>
            <w:r>
              <w:rPr>
                <w:color w:val="000000" w:themeColor="text1"/>
              </w:rPr>
              <w:t>Week 5</w:t>
            </w:r>
          </w:p>
        </w:tc>
        <w:tc>
          <w:tcPr>
            <w:tcW w:w="1044" w:type="dxa"/>
            <w:tcBorders>
              <w:top w:val="single" w:sz="4" w:space="0" w:color="auto"/>
              <w:left w:val="nil"/>
              <w:bottom w:val="single" w:sz="4" w:space="0" w:color="auto"/>
              <w:right w:val="nil"/>
            </w:tcBorders>
            <w:vAlign w:val="center"/>
            <w:hideMark/>
          </w:tcPr>
          <w:p w14:paraId="125C9F25" w14:textId="77777777" w:rsidR="00AC0250" w:rsidRDefault="00AC0250">
            <w:pPr>
              <w:jc w:val="center"/>
              <w:rPr>
                <w:color w:val="000000" w:themeColor="text1"/>
              </w:rPr>
            </w:pPr>
            <w:r>
              <w:rPr>
                <w:color w:val="000000" w:themeColor="text1"/>
              </w:rPr>
              <w:t>Week 6</w:t>
            </w:r>
          </w:p>
        </w:tc>
        <w:tc>
          <w:tcPr>
            <w:tcW w:w="1206" w:type="dxa"/>
            <w:tcBorders>
              <w:top w:val="single" w:sz="4" w:space="0" w:color="auto"/>
              <w:left w:val="nil"/>
              <w:bottom w:val="single" w:sz="4" w:space="0" w:color="auto"/>
              <w:right w:val="nil"/>
            </w:tcBorders>
            <w:vAlign w:val="center"/>
            <w:hideMark/>
          </w:tcPr>
          <w:p w14:paraId="06520CEF" w14:textId="77777777" w:rsidR="00AC0250" w:rsidRDefault="00AC0250">
            <w:pPr>
              <w:jc w:val="center"/>
              <w:rPr>
                <w:color w:val="000000" w:themeColor="text1"/>
              </w:rPr>
            </w:pPr>
            <w:r>
              <w:rPr>
                <w:color w:val="000000" w:themeColor="text1"/>
              </w:rPr>
              <w:t xml:space="preserve">Six week </w:t>
            </w:r>
            <w:proofErr w:type="spellStart"/>
            <w:r>
              <w:rPr>
                <w:color w:val="000000" w:themeColor="text1"/>
              </w:rPr>
              <w:t>ave.</w:t>
            </w:r>
            <w:proofErr w:type="spellEnd"/>
          </w:p>
        </w:tc>
      </w:tr>
      <w:tr w:rsidR="00AC0250" w14:paraId="6F1C4120" w14:textId="77777777" w:rsidTr="00AC0250">
        <w:tc>
          <w:tcPr>
            <w:tcW w:w="2268" w:type="dxa"/>
            <w:tcBorders>
              <w:top w:val="single" w:sz="4" w:space="0" w:color="auto"/>
              <w:left w:val="nil"/>
              <w:bottom w:val="nil"/>
              <w:right w:val="nil"/>
            </w:tcBorders>
            <w:hideMark/>
          </w:tcPr>
          <w:p w14:paraId="2F665B50" w14:textId="77777777" w:rsidR="00AC0250" w:rsidRDefault="00AC0250">
            <w:pPr>
              <w:rPr>
                <w:color w:val="000000" w:themeColor="text1"/>
              </w:rPr>
            </w:pPr>
            <w:r>
              <w:rPr>
                <w:color w:val="000000" w:themeColor="text1"/>
              </w:rPr>
              <w:t>% time spent in problem solving</w:t>
            </w:r>
          </w:p>
        </w:tc>
        <w:tc>
          <w:tcPr>
            <w:tcW w:w="1044" w:type="dxa"/>
            <w:tcBorders>
              <w:top w:val="single" w:sz="4" w:space="0" w:color="auto"/>
              <w:left w:val="nil"/>
              <w:bottom w:val="nil"/>
              <w:right w:val="nil"/>
            </w:tcBorders>
            <w:vAlign w:val="center"/>
            <w:hideMark/>
          </w:tcPr>
          <w:p w14:paraId="04C9EB00" w14:textId="77777777" w:rsidR="00AC0250" w:rsidRDefault="00AC0250">
            <w:pPr>
              <w:jc w:val="center"/>
              <w:rPr>
                <w:color w:val="000000" w:themeColor="text1"/>
              </w:rPr>
            </w:pPr>
            <w:r>
              <w:rPr>
                <w:color w:val="000000" w:themeColor="text1"/>
              </w:rPr>
              <w:t>22.75 (21.06)</w:t>
            </w:r>
          </w:p>
        </w:tc>
        <w:tc>
          <w:tcPr>
            <w:tcW w:w="1044" w:type="dxa"/>
            <w:tcBorders>
              <w:top w:val="single" w:sz="4" w:space="0" w:color="auto"/>
              <w:left w:val="nil"/>
              <w:bottom w:val="nil"/>
              <w:right w:val="nil"/>
            </w:tcBorders>
            <w:vAlign w:val="center"/>
            <w:hideMark/>
          </w:tcPr>
          <w:p w14:paraId="514917CB" w14:textId="77777777" w:rsidR="00AC0250" w:rsidRDefault="00AC0250">
            <w:pPr>
              <w:jc w:val="center"/>
              <w:rPr>
                <w:color w:val="000000" w:themeColor="text1"/>
              </w:rPr>
            </w:pPr>
            <w:r>
              <w:rPr>
                <w:color w:val="000000" w:themeColor="text1"/>
              </w:rPr>
              <w:t>35.13 (20.74)</w:t>
            </w:r>
          </w:p>
        </w:tc>
        <w:tc>
          <w:tcPr>
            <w:tcW w:w="1044" w:type="dxa"/>
            <w:tcBorders>
              <w:top w:val="single" w:sz="4" w:space="0" w:color="auto"/>
              <w:left w:val="nil"/>
              <w:bottom w:val="nil"/>
              <w:right w:val="nil"/>
            </w:tcBorders>
            <w:vAlign w:val="center"/>
            <w:hideMark/>
          </w:tcPr>
          <w:p w14:paraId="7C22BACF" w14:textId="77777777" w:rsidR="00AC0250" w:rsidRDefault="00AC0250">
            <w:pPr>
              <w:jc w:val="center"/>
              <w:rPr>
                <w:color w:val="000000" w:themeColor="text1"/>
              </w:rPr>
            </w:pPr>
            <w:r>
              <w:rPr>
                <w:color w:val="000000" w:themeColor="text1"/>
              </w:rPr>
              <w:t>44.97 (17.90)</w:t>
            </w:r>
          </w:p>
        </w:tc>
        <w:tc>
          <w:tcPr>
            <w:tcW w:w="1044" w:type="dxa"/>
            <w:tcBorders>
              <w:top w:val="single" w:sz="4" w:space="0" w:color="auto"/>
              <w:left w:val="nil"/>
              <w:bottom w:val="nil"/>
              <w:right w:val="nil"/>
            </w:tcBorders>
            <w:vAlign w:val="center"/>
            <w:hideMark/>
          </w:tcPr>
          <w:p w14:paraId="5B657EE6" w14:textId="77777777" w:rsidR="00AC0250" w:rsidRDefault="00AC0250">
            <w:pPr>
              <w:jc w:val="center"/>
              <w:rPr>
                <w:color w:val="000000" w:themeColor="text1"/>
              </w:rPr>
            </w:pPr>
            <w:r>
              <w:rPr>
                <w:color w:val="000000" w:themeColor="text1"/>
              </w:rPr>
              <w:t>42.84 (17.52)</w:t>
            </w:r>
          </w:p>
        </w:tc>
        <w:tc>
          <w:tcPr>
            <w:tcW w:w="1044" w:type="dxa"/>
            <w:tcBorders>
              <w:top w:val="single" w:sz="4" w:space="0" w:color="auto"/>
              <w:left w:val="nil"/>
              <w:bottom w:val="nil"/>
              <w:right w:val="nil"/>
            </w:tcBorders>
            <w:vAlign w:val="center"/>
            <w:hideMark/>
          </w:tcPr>
          <w:p w14:paraId="5FC22661" w14:textId="77777777" w:rsidR="00AC0250" w:rsidRDefault="00AC0250">
            <w:pPr>
              <w:jc w:val="center"/>
              <w:rPr>
                <w:color w:val="000000" w:themeColor="text1"/>
              </w:rPr>
            </w:pPr>
            <w:r>
              <w:rPr>
                <w:color w:val="000000" w:themeColor="text1"/>
              </w:rPr>
              <w:t>60.33 (17.86)</w:t>
            </w:r>
          </w:p>
        </w:tc>
        <w:tc>
          <w:tcPr>
            <w:tcW w:w="1044" w:type="dxa"/>
            <w:tcBorders>
              <w:top w:val="single" w:sz="4" w:space="0" w:color="auto"/>
              <w:left w:val="nil"/>
              <w:bottom w:val="nil"/>
              <w:right w:val="nil"/>
            </w:tcBorders>
            <w:vAlign w:val="center"/>
            <w:hideMark/>
          </w:tcPr>
          <w:p w14:paraId="36473580" w14:textId="77777777" w:rsidR="00AC0250" w:rsidRDefault="00AC0250">
            <w:pPr>
              <w:jc w:val="center"/>
              <w:rPr>
                <w:color w:val="000000" w:themeColor="text1"/>
              </w:rPr>
            </w:pPr>
            <w:r>
              <w:rPr>
                <w:color w:val="000000" w:themeColor="text1"/>
              </w:rPr>
              <w:t>56.69 (21.59)</w:t>
            </w:r>
          </w:p>
        </w:tc>
        <w:tc>
          <w:tcPr>
            <w:tcW w:w="1206" w:type="dxa"/>
            <w:tcBorders>
              <w:top w:val="single" w:sz="4" w:space="0" w:color="auto"/>
              <w:left w:val="nil"/>
              <w:bottom w:val="nil"/>
              <w:right w:val="nil"/>
            </w:tcBorders>
            <w:vAlign w:val="center"/>
            <w:hideMark/>
          </w:tcPr>
          <w:p w14:paraId="64DC364E" w14:textId="77777777" w:rsidR="00AC0250" w:rsidRDefault="00AC0250">
            <w:pPr>
              <w:jc w:val="center"/>
              <w:rPr>
                <w:color w:val="000000" w:themeColor="text1"/>
              </w:rPr>
            </w:pPr>
            <w:r>
              <w:rPr>
                <w:color w:val="000000" w:themeColor="text1"/>
              </w:rPr>
              <w:t>43.49 (22.97)</w:t>
            </w:r>
          </w:p>
        </w:tc>
      </w:tr>
      <w:tr w:rsidR="00AC0250" w14:paraId="776051E1" w14:textId="77777777" w:rsidTr="00AC0250">
        <w:tc>
          <w:tcPr>
            <w:tcW w:w="2268" w:type="dxa"/>
            <w:tcBorders>
              <w:top w:val="nil"/>
              <w:left w:val="nil"/>
              <w:bottom w:val="nil"/>
              <w:right w:val="nil"/>
            </w:tcBorders>
          </w:tcPr>
          <w:p w14:paraId="29FB4CF5" w14:textId="77777777" w:rsidR="00AC0250" w:rsidRDefault="00AC0250">
            <w:pPr>
              <w:rPr>
                <w:color w:val="000000" w:themeColor="text1"/>
              </w:rPr>
            </w:pPr>
          </w:p>
        </w:tc>
        <w:tc>
          <w:tcPr>
            <w:tcW w:w="1044" w:type="dxa"/>
            <w:tcBorders>
              <w:top w:val="nil"/>
              <w:left w:val="nil"/>
              <w:bottom w:val="nil"/>
              <w:right w:val="nil"/>
            </w:tcBorders>
            <w:vAlign w:val="center"/>
          </w:tcPr>
          <w:p w14:paraId="28C40EE0"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47B5FE0"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C19C635"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53D58AB6"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42374F72"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5EEF8E65" w14:textId="77777777" w:rsidR="00AC0250" w:rsidRDefault="00AC0250">
            <w:pPr>
              <w:jc w:val="center"/>
              <w:rPr>
                <w:color w:val="000000" w:themeColor="text1"/>
              </w:rPr>
            </w:pPr>
          </w:p>
        </w:tc>
        <w:tc>
          <w:tcPr>
            <w:tcW w:w="1206" w:type="dxa"/>
            <w:tcBorders>
              <w:top w:val="nil"/>
              <w:left w:val="nil"/>
              <w:bottom w:val="nil"/>
              <w:right w:val="nil"/>
            </w:tcBorders>
            <w:vAlign w:val="center"/>
          </w:tcPr>
          <w:p w14:paraId="2736AB8F" w14:textId="77777777" w:rsidR="00AC0250" w:rsidRDefault="00AC0250">
            <w:pPr>
              <w:jc w:val="center"/>
              <w:rPr>
                <w:color w:val="000000" w:themeColor="text1"/>
              </w:rPr>
            </w:pPr>
          </w:p>
        </w:tc>
      </w:tr>
      <w:tr w:rsidR="00AC0250" w14:paraId="5630B37B" w14:textId="77777777" w:rsidTr="00AC0250">
        <w:tc>
          <w:tcPr>
            <w:tcW w:w="2268" w:type="dxa"/>
            <w:tcBorders>
              <w:top w:val="nil"/>
              <w:left w:val="nil"/>
              <w:bottom w:val="nil"/>
              <w:right w:val="nil"/>
            </w:tcBorders>
            <w:hideMark/>
          </w:tcPr>
          <w:p w14:paraId="45322923" w14:textId="77777777" w:rsidR="00AC0250" w:rsidRDefault="00AC0250">
            <w:pPr>
              <w:rPr>
                <w:color w:val="000000" w:themeColor="text1"/>
              </w:rPr>
            </w:pPr>
            <w:r>
              <w:rPr>
                <w:color w:val="000000" w:themeColor="text1"/>
              </w:rPr>
              <w:t>Problem solving rating (1-4)</w:t>
            </w:r>
          </w:p>
        </w:tc>
        <w:tc>
          <w:tcPr>
            <w:tcW w:w="1044" w:type="dxa"/>
            <w:tcBorders>
              <w:top w:val="nil"/>
              <w:left w:val="nil"/>
              <w:bottom w:val="nil"/>
              <w:right w:val="nil"/>
            </w:tcBorders>
            <w:vAlign w:val="center"/>
            <w:hideMark/>
          </w:tcPr>
          <w:p w14:paraId="3060FC0E" w14:textId="77777777" w:rsidR="00AC0250" w:rsidRDefault="00AC0250">
            <w:pPr>
              <w:jc w:val="center"/>
              <w:rPr>
                <w:color w:val="000000" w:themeColor="text1"/>
              </w:rPr>
            </w:pPr>
            <w:r>
              <w:rPr>
                <w:color w:val="000000" w:themeColor="text1"/>
              </w:rPr>
              <w:t>1.83 (0.91)</w:t>
            </w:r>
          </w:p>
        </w:tc>
        <w:tc>
          <w:tcPr>
            <w:tcW w:w="1044" w:type="dxa"/>
            <w:tcBorders>
              <w:top w:val="nil"/>
              <w:left w:val="nil"/>
              <w:bottom w:val="nil"/>
              <w:right w:val="nil"/>
            </w:tcBorders>
            <w:vAlign w:val="center"/>
            <w:hideMark/>
          </w:tcPr>
          <w:p w14:paraId="13B284D9" w14:textId="77777777" w:rsidR="00AC0250" w:rsidRDefault="00AC0250">
            <w:pPr>
              <w:jc w:val="center"/>
              <w:rPr>
                <w:color w:val="000000" w:themeColor="text1"/>
              </w:rPr>
            </w:pPr>
            <w:r>
              <w:rPr>
                <w:color w:val="000000" w:themeColor="text1"/>
              </w:rPr>
              <w:t>2.13 (0.63)</w:t>
            </w:r>
          </w:p>
        </w:tc>
        <w:tc>
          <w:tcPr>
            <w:tcW w:w="1044" w:type="dxa"/>
            <w:tcBorders>
              <w:top w:val="nil"/>
              <w:left w:val="nil"/>
              <w:bottom w:val="nil"/>
              <w:right w:val="nil"/>
            </w:tcBorders>
            <w:vAlign w:val="center"/>
            <w:hideMark/>
          </w:tcPr>
          <w:p w14:paraId="429F318E" w14:textId="77777777" w:rsidR="00AC0250" w:rsidRDefault="00AC0250">
            <w:pPr>
              <w:jc w:val="center"/>
              <w:rPr>
                <w:color w:val="000000" w:themeColor="text1"/>
              </w:rPr>
            </w:pPr>
            <w:r>
              <w:rPr>
                <w:color w:val="000000" w:themeColor="text1"/>
              </w:rPr>
              <w:t>2.23 (0.63)</w:t>
            </w:r>
          </w:p>
        </w:tc>
        <w:tc>
          <w:tcPr>
            <w:tcW w:w="1044" w:type="dxa"/>
            <w:tcBorders>
              <w:top w:val="nil"/>
              <w:left w:val="nil"/>
              <w:bottom w:val="nil"/>
              <w:right w:val="nil"/>
            </w:tcBorders>
            <w:vAlign w:val="center"/>
            <w:hideMark/>
          </w:tcPr>
          <w:p w14:paraId="703CDB51" w14:textId="77777777" w:rsidR="00AC0250" w:rsidRDefault="00AC0250">
            <w:pPr>
              <w:jc w:val="center"/>
              <w:rPr>
                <w:color w:val="000000" w:themeColor="text1"/>
              </w:rPr>
            </w:pPr>
            <w:r>
              <w:rPr>
                <w:color w:val="000000" w:themeColor="text1"/>
              </w:rPr>
              <w:t>2.52 (0.81)</w:t>
            </w:r>
          </w:p>
        </w:tc>
        <w:tc>
          <w:tcPr>
            <w:tcW w:w="1044" w:type="dxa"/>
            <w:tcBorders>
              <w:top w:val="nil"/>
              <w:left w:val="nil"/>
              <w:bottom w:val="nil"/>
              <w:right w:val="nil"/>
            </w:tcBorders>
            <w:vAlign w:val="center"/>
            <w:hideMark/>
          </w:tcPr>
          <w:p w14:paraId="69B69E3F" w14:textId="77777777" w:rsidR="00AC0250" w:rsidRDefault="00AC0250">
            <w:pPr>
              <w:jc w:val="center"/>
              <w:rPr>
                <w:color w:val="000000" w:themeColor="text1"/>
              </w:rPr>
            </w:pPr>
            <w:r>
              <w:rPr>
                <w:color w:val="000000" w:themeColor="text1"/>
              </w:rPr>
              <w:t>3.73 (1.28)</w:t>
            </w:r>
          </w:p>
        </w:tc>
        <w:tc>
          <w:tcPr>
            <w:tcW w:w="1044" w:type="dxa"/>
            <w:tcBorders>
              <w:top w:val="nil"/>
              <w:left w:val="nil"/>
              <w:bottom w:val="nil"/>
              <w:right w:val="nil"/>
            </w:tcBorders>
            <w:vAlign w:val="center"/>
            <w:hideMark/>
          </w:tcPr>
          <w:p w14:paraId="1DE1BF6A" w14:textId="77777777" w:rsidR="00AC0250" w:rsidRDefault="00AC0250">
            <w:pPr>
              <w:jc w:val="center"/>
              <w:rPr>
                <w:color w:val="000000" w:themeColor="text1"/>
              </w:rPr>
            </w:pPr>
            <w:r>
              <w:rPr>
                <w:color w:val="000000" w:themeColor="text1"/>
              </w:rPr>
              <w:t>3.38 (1.20)</w:t>
            </w:r>
          </w:p>
        </w:tc>
        <w:tc>
          <w:tcPr>
            <w:tcW w:w="1206" w:type="dxa"/>
            <w:tcBorders>
              <w:top w:val="nil"/>
              <w:left w:val="nil"/>
              <w:bottom w:val="nil"/>
              <w:right w:val="nil"/>
            </w:tcBorders>
            <w:vAlign w:val="center"/>
            <w:hideMark/>
          </w:tcPr>
          <w:p w14:paraId="787907E4" w14:textId="77777777" w:rsidR="00AC0250" w:rsidRDefault="00AC0250">
            <w:pPr>
              <w:jc w:val="center"/>
              <w:rPr>
                <w:color w:val="000000" w:themeColor="text1"/>
              </w:rPr>
            </w:pPr>
            <w:r>
              <w:rPr>
                <w:color w:val="000000" w:themeColor="text1"/>
              </w:rPr>
              <w:t>2.62 (1.15)</w:t>
            </w:r>
          </w:p>
        </w:tc>
      </w:tr>
      <w:tr w:rsidR="00AC0250" w14:paraId="32C162F4" w14:textId="77777777" w:rsidTr="00AC0250">
        <w:tc>
          <w:tcPr>
            <w:tcW w:w="2268" w:type="dxa"/>
            <w:tcBorders>
              <w:top w:val="nil"/>
              <w:left w:val="nil"/>
              <w:bottom w:val="nil"/>
              <w:right w:val="nil"/>
            </w:tcBorders>
          </w:tcPr>
          <w:p w14:paraId="2562670D" w14:textId="77777777" w:rsidR="00AC0250" w:rsidRDefault="00AC0250">
            <w:pPr>
              <w:rPr>
                <w:color w:val="000000" w:themeColor="text1"/>
              </w:rPr>
            </w:pPr>
          </w:p>
        </w:tc>
        <w:tc>
          <w:tcPr>
            <w:tcW w:w="1044" w:type="dxa"/>
            <w:tcBorders>
              <w:top w:val="nil"/>
              <w:left w:val="nil"/>
              <w:bottom w:val="nil"/>
              <w:right w:val="nil"/>
            </w:tcBorders>
            <w:vAlign w:val="center"/>
          </w:tcPr>
          <w:p w14:paraId="4B1830BE"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7A12CCC0"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3E45D8E3"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189E4F1D"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C4DCC6D"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1FA8309D" w14:textId="77777777" w:rsidR="00AC0250" w:rsidRDefault="00AC0250">
            <w:pPr>
              <w:jc w:val="center"/>
              <w:rPr>
                <w:color w:val="000000" w:themeColor="text1"/>
              </w:rPr>
            </w:pPr>
          </w:p>
        </w:tc>
        <w:tc>
          <w:tcPr>
            <w:tcW w:w="1206" w:type="dxa"/>
            <w:tcBorders>
              <w:top w:val="nil"/>
              <w:left w:val="nil"/>
              <w:bottom w:val="nil"/>
              <w:right w:val="nil"/>
            </w:tcBorders>
            <w:vAlign w:val="center"/>
          </w:tcPr>
          <w:p w14:paraId="125DC7A9" w14:textId="77777777" w:rsidR="00AC0250" w:rsidRDefault="00AC0250">
            <w:pPr>
              <w:jc w:val="center"/>
              <w:rPr>
                <w:color w:val="000000" w:themeColor="text1"/>
              </w:rPr>
            </w:pPr>
          </w:p>
        </w:tc>
      </w:tr>
      <w:tr w:rsidR="00AC0250" w14:paraId="41B6D2F5" w14:textId="77777777" w:rsidTr="00AC0250">
        <w:tc>
          <w:tcPr>
            <w:tcW w:w="2268" w:type="dxa"/>
            <w:tcBorders>
              <w:top w:val="nil"/>
              <w:left w:val="nil"/>
              <w:bottom w:val="nil"/>
              <w:right w:val="nil"/>
            </w:tcBorders>
            <w:hideMark/>
          </w:tcPr>
          <w:p w14:paraId="3FFE0C33" w14:textId="77777777" w:rsidR="00AC0250" w:rsidRDefault="00AC0250">
            <w:pPr>
              <w:rPr>
                <w:color w:val="000000" w:themeColor="text1"/>
              </w:rPr>
            </w:pPr>
            <w:r>
              <w:rPr>
                <w:color w:val="000000" w:themeColor="text1"/>
              </w:rPr>
              <w:t xml:space="preserve">% time spent in general discussion </w:t>
            </w:r>
          </w:p>
        </w:tc>
        <w:tc>
          <w:tcPr>
            <w:tcW w:w="1044" w:type="dxa"/>
            <w:tcBorders>
              <w:top w:val="nil"/>
              <w:left w:val="nil"/>
              <w:bottom w:val="nil"/>
              <w:right w:val="nil"/>
            </w:tcBorders>
            <w:vAlign w:val="center"/>
            <w:hideMark/>
          </w:tcPr>
          <w:p w14:paraId="1026C70A" w14:textId="77777777" w:rsidR="00AC0250" w:rsidRDefault="00AC0250">
            <w:pPr>
              <w:jc w:val="center"/>
              <w:rPr>
                <w:color w:val="000000" w:themeColor="text1"/>
              </w:rPr>
            </w:pPr>
            <w:r>
              <w:rPr>
                <w:color w:val="000000" w:themeColor="text1"/>
              </w:rPr>
              <w:t>29.22 (18.68)</w:t>
            </w:r>
          </w:p>
        </w:tc>
        <w:tc>
          <w:tcPr>
            <w:tcW w:w="1044" w:type="dxa"/>
            <w:tcBorders>
              <w:top w:val="nil"/>
              <w:left w:val="nil"/>
              <w:bottom w:val="nil"/>
              <w:right w:val="nil"/>
            </w:tcBorders>
            <w:vAlign w:val="center"/>
            <w:hideMark/>
          </w:tcPr>
          <w:p w14:paraId="3AAE7B30" w14:textId="77777777" w:rsidR="00AC0250" w:rsidRDefault="00AC0250">
            <w:pPr>
              <w:jc w:val="center"/>
              <w:rPr>
                <w:color w:val="000000" w:themeColor="text1"/>
              </w:rPr>
            </w:pPr>
            <w:r>
              <w:rPr>
                <w:color w:val="000000" w:themeColor="text1"/>
              </w:rPr>
              <w:t>21.20 (14.88)</w:t>
            </w:r>
          </w:p>
        </w:tc>
        <w:tc>
          <w:tcPr>
            <w:tcW w:w="1044" w:type="dxa"/>
            <w:tcBorders>
              <w:top w:val="nil"/>
              <w:left w:val="nil"/>
              <w:bottom w:val="nil"/>
              <w:right w:val="nil"/>
            </w:tcBorders>
            <w:vAlign w:val="center"/>
            <w:hideMark/>
          </w:tcPr>
          <w:p w14:paraId="52B8AEE3" w14:textId="77777777" w:rsidR="00AC0250" w:rsidRDefault="00AC0250">
            <w:pPr>
              <w:jc w:val="center"/>
              <w:rPr>
                <w:color w:val="000000" w:themeColor="text1"/>
              </w:rPr>
            </w:pPr>
            <w:r>
              <w:rPr>
                <w:color w:val="000000" w:themeColor="text1"/>
              </w:rPr>
              <w:t>24.97 (11.96)</w:t>
            </w:r>
          </w:p>
        </w:tc>
        <w:tc>
          <w:tcPr>
            <w:tcW w:w="1044" w:type="dxa"/>
            <w:tcBorders>
              <w:top w:val="nil"/>
              <w:left w:val="nil"/>
              <w:bottom w:val="nil"/>
              <w:right w:val="nil"/>
            </w:tcBorders>
            <w:vAlign w:val="center"/>
            <w:hideMark/>
          </w:tcPr>
          <w:p w14:paraId="121A1B20" w14:textId="77777777" w:rsidR="00AC0250" w:rsidRDefault="00AC0250">
            <w:pPr>
              <w:jc w:val="center"/>
              <w:rPr>
                <w:color w:val="000000" w:themeColor="text1"/>
              </w:rPr>
            </w:pPr>
            <w:r>
              <w:rPr>
                <w:color w:val="000000" w:themeColor="text1"/>
              </w:rPr>
              <w:t>20.03 (10.82)</w:t>
            </w:r>
          </w:p>
        </w:tc>
        <w:tc>
          <w:tcPr>
            <w:tcW w:w="1044" w:type="dxa"/>
            <w:tcBorders>
              <w:top w:val="nil"/>
              <w:left w:val="nil"/>
              <w:bottom w:val="nil"/>
              <w:right w:val="nil"/>
            </w:tcBorders>
            <w:vAlign w:val="center"/>
            <w:hideMark/>
          </w:tcPr>
          <w:p w14:paraId="0E8F5A3E" w14:textId="77777777" w:rsidR="00AC0250" w:rsidRDefault="00AC0250">
            <w:pPr>
              <w:jc w:val="center"/>
              <w:rPr>
                <w:color w:val="000000" w:themeColor="text1"/>
              </w:rPr>
            </w:pPr>
            <w:r>
              <w:rPr>
                <w:color w:val="000000" w:themeColor="text1"/>
              </w:rPr>
              <w:t>17.87 (9.77)</w:t>
            </w:r>
          </w:p>
        </w:tc>
        <w:tc>
          <w:tcPr>
            <w:tcW w:w="1044" w:type="dxa"/>
            <w:tcBorders>
              <w:top w:val="nil"/>
              <w:left w:val="nil"/>
              <w:bottom w:val="nil"/>
              <w:right w:val="nil"/>
            </w:tcBorders>
            <w:vAlign w:val="center"/>
            <w:hideMark/>
          </w:tcPr>
          <w:p w14:paraId="2C85B82B" w14:textId="77777777" w:rsidR="00AC0250" w:rsidRDefault="00AC0250">
            <w:pPr>
              <w:jc w:val="center"/>
              <w:rPr>
                <w:color w:val="000000" w:themeColor="text1"/>
              </w:rPr>
            </w:pPr>
            <w:r>
              <w:rPr>
                <w:color w:val="000000" w:themeColor="text1"/>
              </w:rPr>
              <w:t>18.21 (11.02)</w:t>
            </w:r>
          </w:p>
        </w:tc>
        <w:tc>
          <w:tcPr>
            <w:tcW w:w="1206" w:type="dxa"/>
            <w:tcBorders>
              <w:top w:val="nil"/>
              <w:left w:val="nil"/>
              <w:bottom w:val="nil"/>
              <w:right w:val="nil"/>
            </w:tcBorders>
            <w:vAlign w:val="center"/>
            <w:hideMark/>
          </w:tcPr>
          <w:p w14:paraId="20F71394" w14:textId="77777777" w:rsidR="00AC0250" w:rsidRDefault="00AC0250">
            <w:pPr>
              <w:jc w:val="center"/>
              <w:rPr>
                <w:color w:val="000000" w:themeColor="text1"/>
              </w:rPr>
            </w:pPr>
            <w:r>
              <w:rPr>
                <w:color w:val="000000" w:themeColor="text1"/>
              </w:rPr>
              <w:t>21.99 (13.66)</w:t>
            </w:r>
          </w:p>
        </w:tc>
      </w:tr>
      <w:tr w:rsidR="00AC0250" w14:paraId="6D807322" w14:textId="77777777" w:rsidTr="00AC0250">
        <w:tc>
          <w:tcPr>
            <w:tcW w:w="2268" w:type="dxa"/>
            <w:tcBorders>
              <w:top w:val="nil"/>
              <w:left w:val="nil"/>
              <w:bottom w:val="nil"/>
              <w:right w:val="nil"/>
            </w:tcBorders>
          </w:tcPr>
          <w:p w14:paraId="1DC7D1B4" w14:textId="77777777" w:rsidR="00AC0250" w:rsidRDefault="00AC0250">
            <w:pPr>
              <w:rPr>
                <w:color w:val="000000" w:themeColor="text1"/>
              </w:rPr>
            </w:pPr>
          </w:p>
        </w:tc>
        <w:tc>
          <w:tcPr>
            <w:tcW w:w="1044" w:type="dxa"/>
            <w:tcBorders>
              <w:top w:val="nil"/>
              <w:left w:val="nil"/>
              <w:bottom w:val="nil"/>
              <w:right w:val="nil"/>
            </w:tcBorders>
            <w:vAlign w:val="center"/>
          </w:tcPr>
          <w:p w14:paraId="15C4B1EC"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35EA61CF"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7BB70914"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37E43E06"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4A2C4C76"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207E345E" w14:textId="77777777" w:rsidR="00AC0250" w:rsidRDefault="00AC0250">
            <w:pPr>
              <w:jc w:val="center"/>
              <w:rPr>
                <w:color w:val="000000" w:themeColor="text1"/>
              </w:rPr>
            </w:pPr>
          </w:p>
        </w:tc>
        <w:tc>
          <w:tcPr>
            <w:tcW w:w="1206" w:type="dxa"/>
            <w:tcBorders>
              <w:top w:val="nil"/>
              <w:left w:val="nil"/>
              <w:bottom w:val="nil"/>
              <w:right w:val="nil"/>
            </w:tcBorders>
            <w:vAlign w:val="center"/>
          </w:tcPr>
          <w:p w14:paraId="24ABCA66" w14:textId="77777777" w:rsidR="00AC0250" w:rsidRDefault="00AC0250">
            <w:pPr>
              <w:jc w:val="center"/>
              <w:rPr>
                <w:color w:val="000000" w:themeColor="text1"/>
              </w:rPr>
            </w:pPr>
          </w:p>
        </w:tc>
      </w:tr>
      <w:tr w:rsidR="00AC0250" w14:paraId="6A78C944" w14:textId="77777777" w:rsidTr="00AC0250">
        <w:tc>
          <w:tcPr>
            <w:tcW w:w="2268" w:type="dxa"/>
            <w:tcBorders>
              <w:top w:val="nil"/>
              <w:left w:val="nil"/>
              <w:bottom w:val="nil"/>
              <w:right w:val="nil"/>
            </w:tcBorders>
            <w:hideMark/>
          </w:tcPr>
          <w:p w14:paraId="73CDD583" w14:textId="77777777" w:rsidR="00AC0250" w:rsidRDefault="00AC0250">
            <w:pPr>
              <w:rPr>
                <w:color w:val="000000" w:themeColor="text1"/>
              </w:rPr>
            </w:pPr>
            <w:r>
              <w:rPr>
                <w:color w:val="000000" w:themeColor="text1"/>
              </w:rPr>
              <w:t>General work voice rating (1-4)</w:t>
            </w:r>
          </w:p>
        </w:tc>
        <w:tc>
          <w:tcPr>
            <w:tcW w:w="1044" w:type="dxa"/>
            <w:tcBorders>
              <w:top w:val="nil"/>
              <w:left w:val="nil"/>
              <w:bottom w:val="nil"/>
              <w:right w:val="nil"/>
            </w:tcBorders>
            <w:vAlign w:val="center"/>
            <w:hideMark/>
          </w:tcPr>
          <w:p w14:paraId="3A84EDAA" w14:textId="77777777" w:rsidR="00AC0250" w:rsidRDefault="00AC0250">
            <w:pPr>
              <w:jc w:val="center"/>
              <w:rPr>
                <w:color w:val="000000" w:themeColor="text1"/>
              </w:rPr>
            </w:pPr>
            <w:r>
              <w:rPr>
                <w:color w:val="000000" w:themeColor="text1"/>
              </w:rPr>
              <w:t>1.70 (0.70)</w:t>
            </w:r>
          </w:p>
        </w:tc>
        <w:tc>
          <w:tcPr>
            <w:tcW w:w="1044" w:type="dxa"/>
            <w:tcBorders>
              <w:top w:val="nil"/>
              <w:left w:val="nil"/>
              <w:bottom w:val="nil"/>
              <w:right w:val="nil"/>
            </w:tcBorders>
            <w:vAlign w:val="center"/>
            <w:hideMark/>
          </w:tcPr>
          <w:p w14:paraId="189E5BF7" w14:textId="77777777" w:rsidR="00AC0250" w:rsidRDefault="00AC0250">
            <w:pPr>
              <w:jc w:val="center"/>
              <w:rPr>
                <w:color w:val="000000" w:themeColor="text1"/>
              </w:rPr>
            </w:pPr>
            <w:r>
              <w:rPr>
                <w:color w:val="000000" w:themeColor="text1"/>
              </w:rPr>
              <w:t>1.97 (0.72)</w:t>
            </w:r>
          </w:p>
        </w:tc>
        <w:tc>
          <w:tcPr>
            <w:tcW w:w="1044" w:type="dxa"/>
            <w:tcBorders>
              <w:top w:val="nil"/>
              <w:left w:val="nil"/>
              <w:bottom w:val="nil"/>
              <w:right w:val="nil"/>
            </w:tcBorders>
            <w:vAlign w:val="center"/>
            <w:hideMark/>
          </w:tcPr>
          <w:p w14:paraId="0E3AD7F8" w14:textId="77777777" w:rsidR="00AC0250" w:rsidRDefault="00AC0250">
            <w:pPr>
              <w:jc w:val="center"/>
              <w:rPr>
                <w:color w:val="000000" w:themeColor="text1"/>
              </w:rPr>
            </w:pPr>
            <w:r>
              <w:rPr>
                <w:color w:val="000000" w:themeColor="text1"/>
              </w:rPr>
              <w:t>1.93 (0.69)</w:t>
            </w:r>
          </w:p>
        </w:tc>
        <w:tc>
          <w:tcPr>
            <w:tcW w:w="1044" w:type="dxa"/>
            <w:tcBorders>
              <w:top w:val="nil"/>
              <w:left w:val="nil"/>
              <w:bottom w:val="nil"/>
              <w:right w:val="nil"/>
            </w:tcBorders>
            <w:vAlign w:val="center"/>
            <w:hideMark/>
          </w:tcPr>
          <w:p w14:paraId="027BF248" w14:textId="77777777" w:rsidR="00AC0250" w:rsidRDefault="00AC0250">
            <w:pPr>
              <w:jc w:val="center"/>
              <w:rPr>
                <w:color w:val="000000" w:themeColor="text1"/>
              </w:rPr>
            </w:pPr>
            <w:r>
              <w:rPr>
                <w:color w:val="000000" w:themeColor="text1"/>
              </w:rPr>
              <w:t>1.84 (0.78)</w:t>
            </w:r>
          </w:p>
        </w:tc>
        <w:tc>
          <w:tcPr>
            <w:tcW w:w="1044" w:type="dxa"/>
            <w:tcBorders>
              <w:top w:val="nil"/>
              <w:left w:val="nil"/>
              <w:bottom w:val="nil"/>
              <w:right w:val="nil"/>
            </w:tcBorders>
            <w:vAlign w:val="center"/>
            <w:hideMark/>
          </w:tcPr>
          <w:p w14:paraId="680A5592" w14:textId="77777777" w:rsidR="00AC0250" w:rsidRDefault="00AC0250">
            <w:pPr>
              <w:jc w:val="center"/>
              <w:rPr>
                <w:color w:val="000000" w:themeColor="text1"/>
              </w:rPr>
            </w:pPr>
            <w:r>
              <w:rPr>
                <w:color w:val="000000" w:themeColor="text1"/>
              </w:rPr>
              <w:t>1.97 (0.76)</w:t>
            </w:r>
          </w:p>
        </w:tc>
        <w:tc>
          <w:tcPr>
            <w:tcW w:w="1044" w:type="dxa"/>
            <w:tcBorders>
              <w:top w:val="nil"/>
              <w:left w:val="nil"/>
              <w:bottom w:val="nil"/>
              <w:right w:val="nil"/>
            </w:tcBorders>
            <w:vAlign w:val="center"/>
            <w:hideMark/>
          </w:tcPr>
          <w:p w14:paraId="6F81C2B1" w14:textId="77777777" w:rsidR="00AC0250" w:rsidRDefault="00AC0250">
            <w:pPr>
              <w:jc w:val="center"/>
              <w:rPr>
                <w:color w:val="000000" w:themeColor="text1"/>
              </w:rPr>
            </w:pPr>
            <w:r>
              <w:rPr>
                <w:color w:val="000000" w:themeColor="text1"/>
              </w:rPr>
              <w:t>1.54 (0.58)</w:t>
            </w:r>
          </w:p>
        </w:tc>
        <w:tc>
          <w:tcPr>
            <w:tcW w:w="1206" w:type="dxa"/>
            <w:tcBorders>
              <w:top w:val="nil"/>
              <w:left w:val="nil"/>
              <w:bottom w:val="nil"/>
              <w:right w:val="nil"/>
            </w:tcBorders>
            <w:vAlign w:val="center"/>
            <w:hideMark/>
          </w:tcPr>
          <w:p w14:paraId="6016EC6C" w14:textId="77777777" w:rsidR="00AC0250" w:rsidRDefault="00AC0250">
            <w:pPr>
              <w:jc w:val="center"/>
              <w:rPr>
                <w:color w:val="000000" w:themeColor="text1"/>
              </w:rPr>
            </w:pPr>
            <w:r>
              <w:rPr>
                <w:color w:val="000000" w:themeColor="text1"/>
              </w:rPr>
              <w:t>1.83 (0.72)</w:t>
            </w:r>
          </w:p>
        </w:tc>
      </w:tr>
      <w:tr w:rsidR="00AC0250" w14:paraId="393F9194" w14:textId="77777777" w:rsidTr="00AC0250">
        <w:tc>
          <w:tcPr>
            <w:tcW w:w="2268" w:type="dxa"/>
            <w:tcBorders>
              <w:top w:val="nil"/>
              <w:left w:val="nil"/>
              <w:bottom w:val="nil"/>
              <w:right w:val="nil"/>
            </w:tcBorders>
          </w:tcPr>
          <w:p w14:paraId="36CE3455" w14:textId="77777777" w:rsidR="00AC0250" w:rsidRDefault="00AC0250">
            <w:pPr>
              <w:rPr>
                <w:color w:val="000000" w:themeColor="text1"/>
              </w:rPr>
            </w:pPr>
          </w:p>
        </w:tc>
        <w:tc>
          <w:tcPr>
            <w:tcW w:w="1044" w:type="dxa"/>
            <w:tcBorders>
              <w:top w:val="nil"/>
              <w:left w:val="nil"/>
              <w:bottom w:val="nil"/>
              <w:right w:val="nil"/>
            </w:tcBorders>
            <w:vAlign w:val="center"/>
          </w:tcPr>
          <w:p w14:paraId="1FBA79AC"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4FDA7853"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B46F4E0"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3C2CFE5B"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2526BFC1"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5A9708A8" w14:textId="77777777" w:rsidR="00AC0250" w:rsidRDefault="00AC0250">
            <w:pPr>
              <w:jc w:val="center"/>
              <w:rPr>
                <w:color w:val="000000" w:themeColor="text1"/>
              </w:rPr>
            </w:pPr>
          </w:p>
        </w:tc>
        <w:tc>
          <w:tcPr>
            <w:tcW w:w="1206" w:type="dxa"/>
            <w:tcBorders>
              <w:top w:val="nil"/>
              <w:left w:val="nil"/>
              <w:bottom w:val="nil"/>
              <w:right w:val="nil"/>
            </w:tcBorders>
            <w:vAlign w:val="center"/>
          </w:tcPr>
          <w:p w14:paraId="6F34020D" w14:textId="77777777" w:rsidR="00AC0250" w:rsidRDefault="00AC0250">
            <w:pPr>
              <w:jc w:val="center"/>
              <w:rPr>
                <w:color w:val="000000" w:themeColor="text1"/>
              </w:rPr>
            </w:pPr>
          </w:p>
        </w:tc>
      </w:tr>
      <w:tr w:rsidR="00AC0250" w14:paraId="6628BE78" w14:textId="77777777" w:rsidTr="00AC0250">
        <w:tc>
          <w:tcPr>
            <w:tcW w:w="2268" w:type="dxa"/>
            <w:tcBorders>
              <w:top w:val="nil"/>
              <w:left w:val="nil"/>
              <w:bottom w:val="nil"/>
              <w:right w:val="nil"/>
            </w:tcBorders>
            <w:hideMark/>
          </w:tcPr>
          <w:p w14:paraId="56C0A11F" w14:textId="77777777" w:rsidR="00AC0250" w:rsidRDefault="00AC0250">
            <w:pPr>
              <w:rPr>
                <w:color w:val="000000" w:themeColor="text1"/>
              </w:rPr>
            </w:pPr>
            <w:r>
              <w:rPr>
                <w:color w:val="000000" w:themeColor="text1"/>
              </w:rPr>
              <w:t xml:space="preserve">% time spent in nonproduction discussion </w:t>
            </w:r>
          </w:p>
        </w:tc>
        <w:tc>
          <w:tcPr>
            <w:tcW w:w="1044" w:type="dxa"/>
            <w:tcBorders>
              <w:top w:val="nil"/>
              <w:left w:val="nil"/>
              <w:bottom w:val="nil"/>
              <w:right w:val="nil"/>
            </w:tcBorders>
            <w:vAlign w:val="center"/>
            <w:hideMark/>
          </w:tcPr>
          <w:p w14:paraId="36F2119B" w14:textId="77777777" w:rsidR="00AC0250" w:rsidRDefault="00AC0250">
            <w:pPr>
              <w:jc w:val="center"/>
              <w:rPr>
                <w:color w:val="000000" w:themeColor="text1"/>
              </w:rPr>
            </w:pPr>
            <w:r>
              <w:rPr>
                <w:color w:val="000000" w:themeColor="text1"/>
              </w:rPr>
              <w:t>11.90 (13.40)</w:t>
            </w:r>
          </w:p>
        </w:tc>
        <w:tc>
          <w:tcPr>
            <w:tcW w:w="1044" w:type="dxa"/>
            <w:tcBorders>
              <w:top w:val="nil"/>
              <w:left w:val="nil"/>
              <w:bottom w:val="nil"/>
              <w:right w:val="nil"/>
            </w:tcBorders>
            <w:vAlign w:val="center"/>
            <w:hideMark/>
          </w:tcPr>
          <w:p w14:paraId="7F9A3DFF" w14:textId="77777777" w:rsidR="00AC0250" w:rsidRDefault="00AC0250">
            <w:pPr>
              <w:jc w:val="center"/>
              <w:rPr>
                <w:color w:val="000000" w:themeColor="text1"/>
              </w:rPr>
            </w:pPr>
            <w:r>
              <w:rPr>
                <w:color w:val="000000" w:themeColor="text1"/>
              </w:rPr>
              <w:t>11.20 (16.54)</w:t>
            </w:r>
          </w:p>
        </w:tc>
        <w:tc>
          <w:tcPr>
            <w:tcW w:w="1044" w:type="dxa"/>
            <w:tcBorders>
              <w:top w:val="nil"/>
              <w:left w:val="nil"/>
              <w:bottom w:val="nil"/>
              <w:right w:val="nil"/>
            </w:tcBorders>
            <w:vAlign w:val="center"/>
            <w:hideMark/>
          </w:tcPr>
          <w:p w14:paraId="5B4965E8" w14:textId="77777777" w:rsidR="00AC0250" w:rsidRDefault="00AC0250">
            <w:pPr>
              <w:jc w:val="center"/>
              <w:rPr>
                <w:color w:val="000000" w:themeColor="text1"/>
              </w:rPr>
            </w:pPr>
            <w:r>
              <w:rPr>
                <w:color w:val="000000" w:themeColor="text1"/>
              </w:rPr>
              <w:t>4.17 (8.21)</w:t>
            </w:r>
          </w:p>
        </w:tc>
        <w:tc>
          <w:tcPr>
            <w:tcW w:w="1044" w:type="dxa"/>
            <w:tcBorders>
              <w:top w:val="nil"/>
              <w:left w:val="nil"/>
              <w:bottom w:val="nil"/>
              <w:right w:val="nil"/>
            </w:tcBorders>
            <w:vAlign w:val="center"/>
            <w:hideMark/>
          </w:tcPr>
          <w:p w14:paraId="29D7624E" w14:textId="77777777" w:rsidR="00AC0250" w:rsidRDefault="00AC0250">
            <w:pPr>
              <w:jc w:val="center"/>
              <w:rPr>
                <w:color w:val="000000" w:themeColor="text1"/>
              </w:rPr>
            </w:pPr>
            <w:r>
              <w:rPr>
                <w:color w:val="000000" w:themeColor="text1"/>
              </w:rPr>
              <w:t>5.77 (9.83)</w:t>
            </w:r>
          </w:p>
        </w:tc>
        <w:tc>
          <w:tcPr>
            <w:tcW w:w="1044" w:type="dxa"/>
            <w:tcBorders>
              <w:top w:val="nil"/>
              <w:left w:val="nil"/>
              <w:bottom w:val="nil"/>
              <w:right w:val="nil"/>
            </w:tcBorders>
            <w:vAlign w:val="center"/>
            <w:hideMark/>
          </w:tcPr>
          <w:p w14:paraId="46E308D3" w14:textId="77777777" w:rsidR="00AC0250" w:rsidRDefault="00AC0250">
            <w:pPr>
              <w:jc w:val="center"/>
              <w:rPr>
                <w:color w:val="000000" w:themeColor="text1"/>
              </w:rPr>
            </w:pPr>
            <w:r>
              <w:rPr>
                <w:color w:val="000000" w:themeColor="text1"/>
              </w:rPr>
              <w:t>3.23 (5.69)</w:t>
            </w:r>
          </w:p>
        </w:tc>
        <w:tc>
          <w:tcPr>
            <w:tcW w:w="1044" w:type="dxa"/>
            <w:tcBorders>
              <w:top w:val="nil"/>
              <w:left w:val="nil"/>
              <w:bottom w:val="nil"/>
              <w:right w:val="nil"/>
            </w:tcBorders>
            <w:vAlign w:val="center"/>
            <w:hideMark/>
          </w:tcPr>
          <w:p w14:paraId="0ED6733A" w14:textId="77777777" w:rsidR="00AC0250" w:rsidRDefault="00AC0250">
            <w:pPr>
              <w:jc w:val="center"/>
              <w:rPr>
                <w:color w:val="000000" w:themeColor="text1"/>
              </w:rPr>
            </w:pPr>
            <w:r>
              <w:rPr>
                <w:color w:val="000000" w:themeColor="text1"/>
              </w:rPr>
              <w:t>5.92 (11.96)</w:t>
            </w:r>
          </w:p>
        </w:tc>
        <w:tc>
          <w:tcPr>
            <w:tcW w:w="1206" w:type="dxa"/>
            <w:tcBorders>
              <w:top w:val="nil"/>
              <w:left w:val="nil"/>
              <w:bottom w:val="nil"/>
              <w:right w:val="nil"/>
            </w:tcBorders>
            <w:vAlign w:val="center"/>
            <w:hideMark/>
          </w:tcPr>
          <w:p w14:paraId="540F331D" w14:textId="77777777" w:rsidR="00AC0250" w:rsidRDefault="00AC0250">
            <w:pPr>
              <w:jc w:val="center"/>
              <w:rPr>
                <w:color w:val="000000" w:themeColor="text1"/>
              </w:rPr>
            </w:pPr>
            <w:r>
              <w:rPr>
                <w:color w:val="000000" w:themeColor="text1"/>
              </w:rPr>
              <w:t>7.05 (11.80)</w:t>
            </w:r>
          </w:p>
        </w:tc>
      </w:tr>
      <w:tr w:rsidR="00AC0250" w14:paraId="11DA92C6" w14:textId="77777777" w:rsidTr="00AC0250">
        <w:tc>
          <w:tcPr>
            <w:tcW w:w="2268" w:type="dxa"/>
            <w:tcBorders>
              <w:top w:val="nil"/>
              <w:left w:val="nil"/>
              <w:bottom w:val="nil"/>
              <w:right w:val="nil"/>
            </w:tcBorders>
          </w:tcPr>
          <w:p w14:paraId="441FE0C1" w14:textId="77777777" w:rsidR="00AC0250" w:rsidRDefault="00AC0250">
            <w:pPr>
              <w:rPr>
                <w:color w:val="000000" w:themeColor="text1"/>
              </w:rPr>
            </w:pPr>
          </w:p>
        </w:tc>
        <w:tc>
          <w:tcPr>
            <w:tcW w:w="1044" w:type="dxa"/>
            <w:tcBorders>
              <w:top w:val="nil"/>
              <w:left w:val="nil"/>
              <w:bottom w:val="nil"/>
              <w:right w:val="nil"/>
            </w:tcBorders>
            <w:vAlign w:val="center"/>
          </w:tcPr>
          <w:p w14:paraId="15FE19D1"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50312843"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8E27B2B"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739BD884"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3CCE2D20"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4CA5F120" w14:textId="77777777" w:rsidR="00AC0250" w:rsidRDefault="00AC0250">
            <w:pPr>
              <w:jc w:val="center"/>
              <w:rPr>
                <w:color w:val="000000" w:themeColor="text1"/>
              </w:rPr>
            </w:pPr>
          </w:p>
        </w:tc>
        <w:tc>
          <w:tcPr>
            <w:tcW w:w="1206" w:type="dxa"/>
            <w:tcBorders>
              <w:top w:val="nil"/>
              <w:left w:val="nil"/>
              <w:bottom w:val="nil"/>
              <w:right w:val="nil"/>
            </w:tcBorders>
            <w:vAlign w:val="center"/>
          </w:tcPr>
          <w:p w14:paraId="152043ED" w14:textId="77777777" w:rsidR="00AC0250" w:rsidRDefault="00AC0250">
            <w:pPr>
              <w:jc w:val="center"/>
              <w:rPr>
                <w:color w:val="000000" w:themeColor="text1"/>
              </w:rPr>
            </w:pPr>
          </w:p>
        </w:tc>
      </w:tr>
      <w:tr w:rsidR="00AC0250" w14:paraId="4101FF60" w14:textId="77777777" w:rsidTr="00AC0250">
        <w:tc>
          <w:tcPr>
            <w:tcW w:w="2268" w:type="dxa"/>
            <w:tcBorders>
              <w:top w:val="nil"/>
              <w:left w:val="nil"/>
              <w:bottom w:val="nil"/>
              <w:right w:val="nil"/>
            </w:tcBorders>
            <w:hideMark/>
          </w:tcPr>
          <w:p w14:paraId="093D67D6" w14:textId="77777777" w:rsidR="00AC0250" w:rsidRDefault="00AC0250">
            <w:pPr>
              <w:rPr>
                <w:color w:val="000000" w:themeColor="text1"/>
              </w:rPr>
            </w:pPr>
            <w:r>
              <w:rPr>
                <w:color w:val="000000" w:themeColor="text1"/>
              </w:rPr>
              <w:t>Nonwork voice rating (1-4)</w:t>
            </w:r>
          </w:p>
        </w:tc>
        <w:tc>
          <w:tcPr>
            <w:tcW w:w="1044" w:type="dxa"/>
            <w:tcBorders>
              <w:top w:val="nil"/>
              <w:left w:val="nil"/>
              <w:bottom w:val="nil"/>
              <w:right w:val="nil"/>
            </w:tcBorders>
            <w:vAlign w:val="center"/>
            <w:hideMark/>
          </w:tcPr>
          <w:p w14:paraId="13C52F2C" w14:textId="77777777" w:rsidR="00AC0250" w:rsidRDefault="00AC0250">
            <w:pPr>
              <w:jc w:val="center"/>
              <w:rPr>
                <w:color w:val="000000" w:themeColor="text1"/>
              </w:rPr>
            </w:pPr>
            <w:r>
              <w:rPr>
                <w:color w:val="000000" w:themeColor="text1"/>
              </w:rPr>
              <w:t>1.87 (1.41)</w:t>
            </w:r>
          </w:p>
        </w:tc>
        <w:tc>
          <w:tcPr>
            <w:tcW w:w="1044" w:type="dxa"/>
            <w:tcBorders>
              <w:top w:val="nil"/>
              <w:left w:val="nil"/>
              <w:bottom w:val="nil"/>
              <w:right w:val="nil"/>
            </w:tcBorders>
            <w:vAlign w:val="center"/>
            <w:hideMark/>
          </w:tcPr>
          <w:p w14:paraId="0EAF67D4" w14:textId="77777777" w:rsidR="00AC0250" w:rsidRDefault="00AC0250">
            <w:pPr>
              <w:jc w:val="center"/>
              <w:rPr>
                <w:color w:val="000000" w:themeColor="text1"/>
              </w:rPr>
            </w:pPr>
            <w:r>
              <w:rPr>
                <w:color w:val="000000" w:themeColor="text1"/>
              </w:rPr>
              <w:t>2.03 (1.13)</w:t>
            </w:r>
          </w:p>
        </w:tc>
        <w:tc>
          <w:tcPr>
            <w:tcW w:w="1044" w:type="dxa"/>
            <w:tcBorders>
              <w:top w:val="nil"/>
              <w:left w:val="nil"/>
              <w:bottom w:val="nil"/>
              <w:right w:val="nil"/>
            </w:tcBorders>
            <w:vAlign w:val="center"/>
            <w:hideMark/>
          </w:tcPr>
          <w:p w14:paraId="7A2EF65F" w14:textId="77777777" w:rsidR="00AC0250" w:rsidRDefault="00AC0250">
            <w:pPr>
              <w:jc w:val="center"/>
              <w:rPr>
                <w:color w:val="000000" w:themeColor="text1"/>
              </w:rPr>
            </w:pPr>
            <w:r>
              <w:rPr>
                <w:color w:val="000000" w:themeColor="text1"/>
              </w:rPr>
              <w:t>1.63 (0.93)</w:t>
            </w:r>
          </w:p>
        </w:tc>
        <w:tc>
          <w:tcPr>
            <w:tcW w:w="1044" w:type="dxa"/>
            <w:tcBorders>
              <w:top w:val="nil"/>
              <w:left w:val="nil"/>
              <w:bottom w:val="nil"/>
              <w:right w:val="nil"/>
            </w:tcBorders>
            <w:vAlign w:val="center"/>
            <w:hideMark/>
          </w:tcPr>
          <w:p w14:paraId="76AE89DA" w14:textId="77777777" w:rsidR="00AC0250" w:rsidRDefault="00AC0250">
            <w:pPr>
              <w:jc w:val="center"/>
              <w:rPr>
                <w:color w:val="000000" w:themeColor="text1"/>
              </w:rPr>
            </w:pPr>
            <w:r>
              <w:rPr>
                <w:color w:val="000000" w:themeColor="text1"/>
              </w:rPr>
              <w:t>1.71 (0.97)</w:t>
            </w:r>
          </w:p>
        </w:tc>
        <w:tc>
          <w:tcPr>
            <w:tcW w:w="1044" w:type="dxa"/>
            <w:tcBorders>
              <w:top w:val="nil"/>
              <w:left w:val="nil"/>
              <w:bottom w:val="nil"/>
              <w:right w:val="nil"/>
            </w:tcBorders>
            <w:vAlign w:val="center"/>
            <w:hideMark/>
          </w:tcPr>
          <w:p w14:paraId="20EB6D67" w14:textId="77777777" w:rsidR="00AC0250" w:rsidRDefault="00AC0250">
            <w:pPr>
              <w:jc w:val="center"/>
              <w:rPr>
                <w:color w:val="000000" w:themeColor="text1"/>
              </w:rPr>
            </w:pPr>
            <w:r>
              <w:rPr>
                <w:color w:val="000000" w:themeColor="text1"/>
              </w:rPr>
              <w:t>2.03 (1.22)</w:t>
            </w:r>
          </w:p>
        </w:tc>
        <w:tc>
          <w:tcPr>
            <w:tcW w:w="1044" w:type="dxa"/>
            <w:tcBorders>
              <w:top w:val="nil"/>
              <w:left w:val="nil"/>
              <w:bottom w:val="nil"/>
              <w:right w:val="nil"/>
            </w:tcBorders>
            <w:vAlign w:val="center"/>
            <w:hideMark/>
          </w:tcPr>
          <w:p w14:paraId="02D0CFFB" w14:textId="77777777" w:rsidR="00AC0250" w:rsidRDefault="00AC0250">
            <w:pPr>
              <w:jc w:val="center"/>
              <w:rPr>
                <w:color w:val="000000" w:themeColor="text1"/>
              </w:rPr>
            </w:pPr>
            <w:r>
              <w:rPr>
                <w:color w:val="000000" w:themeColor="text1"/>
              </w:rPr>
              <w:t>1.46 (0.65)</w:t>
            </w:r>
          </w:p>
        </w:tc>
        <w:tc>
          <w:tcPr>
            <w:tcW w:w="1206" w:type="dxa"/>
            <w:tcBorders>
              <w:top w:val="nil"/>
              <w:left w:val="nil"/>
              <w:bottom w:val="nil"/>
              <w:right w:val="nil"/>
            </w:tcBorders>
            <w:vAlign w:val="center"/>
            <w:hideMark/>
          </w:tcPr>
          <w:p w14:paraId="1FC76F35" w14:textId="77777777" w:rsidR="00AC0250" w:rsidRDefault="00AC0250">
            <w:pPr>
              <w:jc w:val="center"/>
              <w:rPr>
                <w:color w:val="000000" w:themeColor="text1"/>
              </w:rPr>
            </w:pPr>
            <w:r>
              <w:rPr>
                <w:color w:val="000000" w:themeColor="text1"/>
              </w:rPr>
              <w:t>1.80 (1.09)</w:t>
            </w:r>
          </w:p>
        </w:tc>
      </w:tr>
      <w:tr w:rsidR="00AC0250" w14:paraId="2FBBAF9D" w14:textId="77777777" w:rsidTr="00AC0250">
        <w:tc>
          <w:tcPr>
            <w:tcW w:w="2268" w:type="dxa"/>
            <w:tcBorders>
              <w:top w:val="nil"/>
              <w:left w:val="nil"/>
              <w:bottom w:val="nil"/>
              <w:right w:val="nil"/>
            </w:tcBorders>
          </w:tcPr>
          <w:p w14:paraId="04AEDC6C" w14:textId="77777777" w:rsidR="00AC0250" w:rsidRDefault="00AC0250">
            <w:pPr>
              <w:rPr>
                <w:color w:val="000000" w:themeColor="text1"/>
              </w:rPr>
            </w:pPr>
          </w:p>
        </w:tc>
        <w:tc>
          <w:tcPr>
            <w:tcW w:w="1044" w:type="dxa"/>
            <w:tcBorders>
              <w:top w:val="nil"/>
              <w:left w:val="nil"/>
              <w:bottom w:val="nil"/>
              <w:right w:val="nil"/>
            </w:tcBorders>
            <w:vAlign w:val="center"/>
          </w:tcPr>
          <w:p w14:paraId="434AC6D8"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26BB1B5F"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7315C940"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25D68FDE"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3359F59E"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1D306A32" w14:textId="77777777" w:rsidR="00AC0250" w:rsidRDefault="00AC0250">
            <w:pPr>
              <w:jc w:val="center"/>
              <w:rPr>
                <w:color w:val="000000" w:themeColor="text1"/>
              </w:rPr>
            </w:pPr>
          </w:p>
        </w:tc>
        <w:tc>
          <w:tcPr>
            <w:tcW w:w="1206" w:type="dxa"/>
            <w:tcBorders>
              <w:top w:val="nil"/>
              <w:left w:val="nil"/>
              <w:bottom w:val="nil"/>
              <w:right w:val="nil"/>
            </w:tcBorders>
            <w:vAlign w:val="center"/>
          </w:tcPr>
          <w:p w14:paraId="6566B1B1" w14:textId="77777777" w:rsidR="00AC0250" w:rsidRDefault="00AC0250">
            <w:pPr>
              <w:jc w:val="center"/>
              <w:rPr>
                <w:color w:val="000000" w:themeColor="text1"/>
              </w:rPr>
            </w:pPr>
          </w:p>
        </w:tc>
      </w:tr>
      <w:tr w:rsidR="00AC0250" w14:paraId="22D6DDDA" w14:textId="77777777" w:rsidTr="00AC0250">
        <w:tc>
          <w:tcPr>
            <w:tcW w:w="2268" w:type="dxa"/>
            <w:tcBorders>
              <w:top w:val="nil"/>
              <w:left w:val="nil"/>
              <w:bottom w:val="nil"/>
              <w:right w:val="nil"/>
            </w:tcBorders>
            <w:hideMark/>
          </w:tcPr>
          <w:p w14:paraId="4E4CEB7B" w14:textId="77777777" w:rsidR="00AC0250" w:rsidRDefault="00AC0250">
            <w:pPr>
              <w:rPr>
                <w:color w:val="000000" w:themeColor="text1"/>
              </w:rPr>
            </w:pPr>
            <w:r>
              <w:rPr>
                <w:color w:val="000000" w:themeColor="text1"/>
              </w:rPr>
              <w:t>Interference (1-3)</w:t>
            </w:r>
          </w:p>
        </w:tc>
        <w:tc>
          <w:tcPr>
            <w:tcW w:w="1044" w:type="dxa"/>
            <w:tcBorders>
              <w:top w:val="nil"/>
              <w:left w:val="nil"/>
              <w:bottom w:val="nil"/>
              <w:right w:val="nil"/>
            </w:tcBorders>
            <w:vAlign w:val="center"/>
            <w:hideMark/>
          </w:tcPr>
          <w:p w14:paraId="77F2B887" w14:textId="77777777" w:rsidR="00AC0250" w:rsidRDefault="00AC0250">
            <w:pPr>
              <w:jc w:val="center"/>
              <w:rPr>
                <w:color w:val="000000" w:themeColor="text1"/>
              </w:rPr>
            </w:pPr>
            <w:r>
              <w:rPr>
                <w:color w:val="000000" w:themeColor="text1"/>
              </w:rPr>
              <w:t>2.00 (0.82)</w:t>
            </w:r>
          </w:p>
        </w:tc>
        <w:tc>
          <w:tcPr>
            <w:tcW w:w="1044" w:type="dxa"/>
            <w:tcBorders>
              <w:top w:val="nil"/>
              <w:left w:val="nil"/>
              <w:bottom w:val="nil"/>
              <w:right w:val="nil"/>
            </w:tcBorders>
            <w:vAlign w:val="center"/>
            <w:hideMark/>
          </w:tcPr>
          <w:p w14:paraId="359E13FF" w14:textId="77777777" w:rsidR="00AC0250" w:rsidRDefault="00AC0250">
            <w:pPr>
              <w:jc w:val="center"/>
              <w:rPr>
                <w:color w:val="000000" w:themeColor="text1"/>
              </w:rPr>
            </w:pPr>
            <w:r>
              <w:rPr>
                <w:color w:val="000000" w:themeColor="text1"/>
              </w:rPr>
              <w:t>1.65 (0.63)</w:t>
            </w:r>
          </w:p>
        </w:tc>
        <w:tc>
          <w:tcPr>
            <w:tcW w:w="1044" w:type="dxa"/>
            <w:tcBorders>
              <w:top w:val="nil"/>
              <w:left w:val="nil"/>
              <w:bottom w:val="nil"/>
              <w:right w:val="nil"/>
            </w:tcBorders>
            <w:vAlign w:val="center"/>
            <w:hideMark/>
          </w:tcPr>
          <w:p w14:paraId="0C71E858" w14:textId="77777777" w:rsidR="00AC0250" w:rsidRDefault="00AC0250">
            <w:pPr>
              <w:jc w:val="center"/>
              <w:rPr>
                <w:color w:val="000000" w:themeColor="text1"/>
              </w:rPr>
            </w:pPr>
            <w:r>
              <w:rPr>
                <w:color w:val="000000" w:themeColor="text1"/>
              </w:rPr>
              <w:t>1.63 (0.72)</w:t>
            </w:r>
          </w:p>
        </w:tc>
        <w:tc>
          <w:tcPr>
            <w:tcW w:w="1044" w:type="dxa"/>
            <w:tcBorders>
              <w:top w:val="nil"/>
              <w:left w:val="nil"/>
              <w:bottom w:val="nil"/>
              <w:right w:val="nil"/>
            </w:tcBorders>
            <w:vAlign w:val="center"/>
            <w:hideMark/>
          </w:tcPr>
          <w:p w14:paraId="08EB2F1F" w14:textId="77777777" w:rsidR="00AC0250" w:rsidRDefault="00AC0250">
            <w:pPr>
              <w:jc w:val="center"/>
              <w:rPr>
                <w:color w:val="000000" w:themeColor="text1"/>
              </w:rPr>
            </w:pPr>
            <w:r>
              <w:rPr>
                <w:color w:val="000000" w:themeColor="text1"/>
              </w:rPr>
              <w:t>1.48 (0.51)</w:t>
            </w:r>
          </w:p>
        </w:tc>
        <w:tc>
          <w:tcPr>
            <w:tcW w:w="1044" w:type="dxa"/>
            <w:tcBorders>
              <w:top w:val="nil"/>
              <w:left w:val="nil"/>
              <w:bottom w:val="nil"/>
              <w:right w:val="nil"/>
            </w:tcBorders>
            <w:vAlign w:val="center"/>
            <w:hideMark/>
          </w:tcPr>
          <w:p w14:paraId="417B5FC0" w14:textId="77777777" w:rsidR="00AC0250" w:rsidRDefault="00AC0250">
            <w:pPr>
              <w:jc w:val="center"/>
              <w:rPr>
                <w:color w:val="000000" w:themeColor="text1"/>
              </w:rPr>
            </w:pPr>
            <w:r>
              <w:rPr>
                <w:color w:val="000000" w:themeColor="text1"/>
              </w:rPr>
              <w:t>1.48 (0.64)</w:t>
            </w:r>
          </w:p>
        </w:tc>
        <w:tc>
          <w:tcPr>
            <w:tcW w:w="1044" w:type="dxa"/>
            <w:tcBorders>
              <w:top w:val="nil"/>
              <w:left w:val="nil"/>
              <w:bottom w:val="nil"/>
              <w:right w:val="nil"/>
            </w:tcBorders>
            <w:vAlign w:val="center"/>
            <w:hideMark/>
          </w:tcPr>
          <w:p w14:paraId="35151806" w14:textId="77777777" w:rsidR="00AC0250" w:rsidRDefault="00AC0250">
            <w:pPr>
              <w:jc w:val="center"/>
              <w:rPr>
                <w:color w:val="000000" w:themeColor="text1"/>
              </w:rPr>
            </w:pPr>
            <w:r>
              <w:rPr>
                <w:color w:val="000000" w:themeColor="text1"/>
              </w:rPr>
              <w:t>1.71 (0.62)</w:t>
            </w:r>
          </w:p>
        </w:tc>
        <w:tc>
          <w:tcPr>
            <w:tcW w:w="1206" w:type="dxa"/>
            <w:tcBorders>
              <w:top w:val="nil"/>
              <w:left w:val="nil"/>
              <w:bottom w:val="nil"/>
              <w:right w:val="nil"/>
            </w:tcBorders>
            <w:vAlign w:val="center"/>
            <w:hideMark/>
          </w:tcPr>
          <w:p w14:paraId="05477EC4" w14:textId="77777777" w:rsidR="00AC0250" w:rsidRDefault="00AC0250">
            <w:pPr>
              <w:jc w:val="center"/>
              <w:rPr>
                <w:color w:val="000000" w:themeColor="text1"/>
              </w:rPr>
            </w:pPr>
            <w:r>
              <w:rPr>
                <w:color w:val="000000" w:themeColor="text1"/>
              </w:rPr>
              <w:t>1.65 (0.67)</w:t>
            </w:r>
          </w:p>
        </w:tc>
      </w:tr>
      <w:tr w:rsidR="00AC0250" w14:paraId="7F0470B1" w14:textId="77777777" w:rsidTr="00AC0250">
        <w:tc>
          <w:tcPr>
            <w:tcW w:w="2268" w:type="dxa"/>
            <w:tcBorders>
              <w:top w:val="nil"/>
              <w:left w:val="nil"/>
              <w:bottom w:val="nil"/>
              <w:right w:val="nil"/>
            </w:tcBorders>
          </w:tcPr>
          <w:p w14:paraId="2809B3F6" w14:textId="77777777" w:rsidR="00AC0250" w:rsidRDefault="00AC0250">
            <w:pPr>
              <w:rPr>
                <w:color w:val="000000" w:themeColor="text1"/>
              </w:rPr>
            </w:pPr>
          </w:p>
        </w:tc>
        <w:tc>
          <w:tcPr>
            <w:tcW w:w="1044" w:type="dxa"/>
            <w:tcBorders>
              <w:top w:val="nil"/>
              <w:left w:val="nil"/>
              <w:bottom w:val="nil"/>
              <w:right w:val="nil"/>
            </w:tcBorders>
            <w:vAlign w:val="center"/>
          </w:tcPr>
          <w:p w14:paraId="1749ADF3"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0A304FE"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9034338"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5D365EA2"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09D96767" w14:textId="77777777" w:rsidR="00AC0250" w:rsidRDefault="00AC0250">
            <w:pPr>
              <w:jc w:val="center"/>
              <w:rPr>
                <w:color w:val="000000" w:themeColor="text1"/>
              </w:rPr>
            </w:pPr>
          </w:p>
        </w:tc>
        <w:tc>
          <w:tcPr>
            <w:tcW w:w="1044" w:type="dxa"/>
            <w:tcBorders>
              <w:top w:val="nil"/>
              <w:left w:val="nil"/>
              <w:bottom w:val="nil"/>
              <w:right w:val="nil"/>
            </w:tcBorders>
            <w:vAlign w:val="center"/>
          </w:tcPr>
          <w:p w14:paraId="74607D7B" w14:textId="77777777" w:rsidR="00AC0250" w:rsidRDefault="00AC0250">
            <w:pPr>
              <w:jc w:val="center"/>
              <w:rPr>
                <w:color w:val="000000" w:themeColor="text1"/>
              </w:rPr>
            </w:pPr>
          </w:p>
        </w:tc>
        <w:tc>
          <w:tcPr>
            <w:tcW w:w="1206" w:type="dxa"/>
            <w:tcBorders>
              <w:top w:val="nil"/>
              <w:left w:val="nil"/>
              <w:bottom w:val="nil"/>
              <w:right w:val="nil"/>
            </w:tcBorders>
            <w:vAlign w:val="center"/>
          </w:tcPr>
          <w:p w14:paraId="34BAD830" w14:textId="77777777" w:rsidR="00AC0250" w:rsidRDefault="00AC0250">
            <w:pPr>
              <w:jc w:val="center"/>
              <w:rPr>
                <w:color w:val="000000" w:themeColor="text1"/>
              </w:rPr>
            </w:pPr>
          </w:p>
        </w:tc>
      </w:tr>
      <w:tr w:rsidR="00AC0250" w14:paraId="22C2DA4A" w14:textId="77777777" w:rsidTr="00AC0250">
        <w:tc>
          <w:tcPr>
            <w:tcW w:w="2268" w:type="dxa"/>
            <w:tcBorders>
              <w:top w:val="nil"/>
              <w:left w:val="nil"/>
              <w:bottom w:val="nil"/>
              <w:right w:val="nil"/>
            </w:tcBorders>
            <w:hideMark/>
          </w:tcPr>
          <w:p w14:paraId="68642C89" w14:textId="77777777" w:rsidR="00AC0250" w:rsidRDefault="00AC0250">
            <w:pPr>
              <w:rPr>
                <w:color w:val="000000" w:themeColor="text1"/>
              </w:rPr>
            </w:pPr>
            <w:r>
              <w:rPr>
                <w:color w:val="000000" w:themeColor="text1"/>
              </w:rPr>
              <w:t>Scold (1-3)</w:t>
            </w:r>
          </w:p>
        </w:tc>
        <w:tc>
          <w:tcPr>
            <w:tcW w:w="1044" w:type="dxa"/>
            <w:tcBorders>
              <w:top w:val="nil"/>
              <w:left w:val="nil"/>
              <w:bottom w:val="nil"/>
              <w:right w:val="nil"/>
            </w:tcBorders>
            <w:vAlign w:val="center"/>
            <w:hideMark/>
          </w:tcPr>
          <w:p w14:paraId="660D75E2" w14:textId="77777777" w:rsidR="00AC0250" w:rsidRDefault="00AC0250">
            <w:pPr>
              <w:jc w:val="center"/>
              <w:rPr>
                <w:color w:val="000000" w:themeColor="text1"/>
              </w:rPr>
            </w:pPr>
            <w:r>
              <w:rPr>
                <w:color w:val="000000" w:themeColor="text1"/>
              </w:rPr>
              <w:t>1.28 (0.54)</w:t>
            </w:r>
          </w:p>
        </w:tc>
        <w:tc>
          <w:tcPr>
            <w:tcW w:w="1044" w:type="dxa"/>
            <w:tcBorders>
              <w:top w:val="nil"/>
              <w:left w:val="nil"/>
              <w:bottom w:val="nil"/>
              <w:right w:val="nil"/>
            </w:tcBorders>
            <w:vAlign w:val="center"/>
            <w:hideMark/>
          </w:tcPr>
          <w:p w14:paraId="2D705172" w14:textId="77777777" w:rsidR="00AC0250" w:rsidRDefault="00AC0250">
            <w:pPr>
              <w:jc w:val="center"/>
              <w:rPr>
                <w:color w:val="000000" w:themeColor="text1"/>
              </w:rPr>
            </w:pPr>
            <w:r>
              <w:rPr>
                <w:color w:val="000000" w:themeColor="text1"/>
              </w:rPr>
              <w:t>1.50 (0.65)</w:t>
            </w:r>
          </w:p>
        </w:tc>
        <w:tc>
          <w:tcPr>
            <w:tcW w:w="1044" w:type="dxa"/>
            <w:tcBorders>
              <w:top w:val="nil"/>
              <w:left w:val="nil"/>
              <w:bottom w:val="nil"/>
              <w:right w:val="nil"/>
            </w:tcBorders>
            <w:vAlign w:val="center"/>
            <w:hideMark/>
          </w:tcPr>
          <w:p w14:paraId="48F13CEF" w14:textId="77777777" w:rsidR="00AC0250" w:rsidRDefault="00AC0250">
            <w:pPr>
              <w:jc w:val="center"/>
              <w:rPr>
                <w:color w:val="000000" w:themeColor="text1"/>
              </w:rPr>
            </w:pPr>
            <w:r>
              <w:rPr>
                <w:color w:val="000000" w:themeColor="text1"/>
              </w:rPr>
              <w:t>1.33 (0.55)</w:t>
            </w:r>
          </w:p>
        </w:tc>
        <w:tc>
          <w:tcPr>
            <w:tcW w:w="1044" w:type="dxa"/>
            <w:tcBorders>
              <w:top w:val="nil"/>
              <w:left w:val="nil"/>
              <w:bottom w:val="nil"/>
              <w:right w:val="nil"/>
            </w:tcBorders>
            <w:vAlign w:val="center"/>
            <w:hideMark/>
          </w:tcPr>
          <w:p w14:paraId="69BB7157" w14:textId="77777777" w:rsidR="00AC0250" w:rsidRDefault="00AC0250">
            <w:pPr>
              <w:jc w:val="center"/>
              <w:rPr>
                <w:color w:val="000000" w:themeColor="text1"/>
              </w:rPr>
            </w:pPr>
            <w:r>
              <w:rPr>
                <w:color w:val="000000" w:themeColor="text1"/>
              </w:rPr>
              <w:t>1.21 (0.41)</w:t>
            </w:r>
          </w:p>
        </w:tc>
        <w:tc>
          <w:tcPr>
            <w:tcW w:w="1044" w:type="dxa"/>
            <w:tcBorders>
              <w:top w:val="nil"/>
              <w:left w:val="nil"/>
              <w:bottom w:val="nil"/>
              <w:right w:val="nil"/>
            </w:tcBorders>
            <w:vAlign w:val="center"/>
            <w:hideMark/>
          </w:tcPr>
          <w:p w14:paraId="56F8129C" w14:textId="77777777" w:rsidR="00AC0250" w:rsidRDefault="00AC0250">
            <w:pPr>
              <w:jc w:val="center"/>
              <w:rPr>
                <w:color w:val="000000" w:themeColor="text1"/>
              </w:rPr>
            </w:pPr>
            <w:r>
              <w:rPr>
                <w:color w:val="000000" w:themeColor="text1"/>
              </w:rPr>
              <w:t>1.33 (0.55)</w:t>
            </w:r>
          </w:p>
        </w:tc>
        <w:tc>
          <w:tcPr>
            <w:tcW w:w="1044" w:type="dxa"/>
            <w:tcBorders>
              <w:top w:val="nil"/>
              <w:left w:val="nil"/>
              <w:bottom w:val="nil"/>
              <w:right w:val="nil"/>
            </w:tcBorders>
            <w:vAlign w:val="center"/>
            <w:hideMark/>
          </w:tcPr>
          <w:p w14:paraId="05EEDC1E" w14:textId="77777777" w:rsidR="00AC0250" w:rsidRDefault="00AC0250">
            <w:pPr>
              <w:jc w:val="center"/>
              <w:rPr>
                <w:color w:val="000000" w:themeColor="text1"/>
              </w:rPr>
            </w:pPr>
            <w:r>
              <w:rPr>
                <w:color w:val="000000" w:themeColor="text1"/>
              </w:rPr>
              <w:t>1.29 (0.55)</w:t>
            </w:r>
          </w:p>
        </w:tc>
        <w:tc>
          <w:tcPr>
            <w:tcW w:w="1206" w:type="dxa"/>
            <w:tcBorders>
              <w:top w:val="nil"/>
              <w:left w:val="nil"/>
              <w:bottom w:val="nil"/>
              <w:right w:val="nil"/>
            </w:tcBorders>
            <w:vAlign w:val="center"/>
            <w:hideMark/>
          </w:tcPr>
          <w:p w14:paraId="377F1E86" w14:textId="77777777" w:rsidR="00AC0250" w:rsidRDefault="00AC0250">
            <w:pPr>
              <w:jc w:val="center"/>
              <w:rPr>
                <w:color w:val="000000" w:themeColor="text1"/>
              </w:rPr>
            </w:pPr>
            <w:r>
              <w:rPr>
                <w:color w:val="000000" w:themeColor="text1"/>
              </w:rPr>
              <w:t>1.32 (0.54)</w:t>
            </w:r>
          </w:p>
        </w:tc>
      </w:tr>
      <w:tr w:rsidR="00AC0250" w14:paraId="41029239" w14:textId="77777777" w:rsidTr="00AC0250">
        <w:tc>
          <w:tcPr>
            <w:tcW w:w="2268" w:type="dxa"/>
            <w:tcBorders>
              <w:top w:val="nil"/>
              <w:left w:val="nil"/>
              <w:bottom w:val="single" w:sz="4" w:space="0" w:color="auto"/>
              <w:right w:val="nil"/>
            </w:tcBorders>
            <w:hideMark/>
          </w:tcPr>
          <w:p w14:paraId="283D1A08" w14:textId="77777777" w:rsidR="00AC0250" w:rsidRDefault="00AC0250">
            <w:pPr>
              <w:rPr>
                <w:color w:val="000000" w:themeColor="text1"/>
              </w:rPr>
            </w:pPr>
            <w:r>
              <w:rPr>
                <w:color w:val="000000" w:themeColor="text1"/>
              </w:rPr>
              <w:t>Encouragement (1-3)</w:t>
            </w:r>
          </w:p>
        </w:tc>
        <w:tc>
          <w:tcPr>
            <w:tcW w:w="1044" w:type="dxa"/>
            <w:tcBorders>
              <w:top w:val="nil"/>
              <w:left w:val="nil"/>
              <w:bottom w:val="single" w:sz="4" w:space="0" w:color="auto"/>
              <w:right w:val="nil"/>
            </w:tcBorders>
            <w:vAlign w:val="center"/>
            <w:hideMark/>
          </w:tcPr>
          <w:p w14:paraId="4B1C73E1" w14:textId="77777777" w:rsidR="00AC0250" w:rsidRDefault="00AC0250">
            <w:pPr>
              <w:jc w:val="center"/>
              <w:rPr>
                <w:color w:val="000000" w:themeColor="text1"/>
              </w:rPr>
            </w:pPr>
            <w:r>
              <w:rPr>
                <w:color w:val="000000" w:themeColor="text1"/>
              </w:rPr>
              <w:t>1.53 (0.73)</w:t>
            </w:r>
          </w:p>
        </w:tc>
        <w:tc>
          <w:tcPr>
            <w:tcW w:w="1044" w:type="dxa"/>
            <w:tcBorders>
              <w:top w:val="nil"/>
              <w:left w:val="nil"/>
              <w:bottom w:val="single" w:sz="4" w:space="0" w:color="auto"/>
              <w:right w:val="nil"/>
            </w:tcBorders>
            <w:vAlign w:val="center"/>
            <w:hideMark/>
          </w:tcPr>
          <w:p w14:paraId="1D9669D0" w14:textId="77777777" w:rsidR="00AC0250" w:rsidRDefault="00AC0250">
            <w:pPr>
              <w:jc w:val="center"/>
              <w:rPr>
                <w:color w:val="000000" w:themeColor="text1"/>
              </w:rPr>
            </w:pPr>
            <w:r>
              <w:rPr>
                <w:color w:val="000000" w:themeColor="text1"/>
              </w:rPr>
              <w:t>1.23 (0.43)</w:t>
            </w:r>
          </w:p>
        </w:tc>
        <w:tc>
          <w:tcPr>
            <w:tcW w:w="1044" w:type="dxa"/>
            <w:tcBorders>
              <w:top w:val="nil"/>
              <w:left w:val="nil"/>
              <w:bottom w:val="single" w:sz="4" w:space="0" w:color="auto"/>
              <w:right w:val="nil"/>
            </w:tcBorders>
            <w:vAlign w:val="center"/>
            <w:hideMark/>
          </w:tcPr>
          <w:p w14:paraId="2E6619B2" w14:textId="77777777" w:rsidR="00AC0250" w:rsidRDefault="00AC0250">
            <w:pPr>
              <w:jc w:val="center"/>
              <w:rPr>
                <w:color w:val="000000" w:themeColor="text1"/>
              </w:rPr>
            </w:pPr>
            <w:r>
              <w:rPr>
                <w:color w:val="000000" w:themeColor="text1"/>
              </w:rPr>
              <w:t>1.27 (0.52)</w:t>
            </w:r>
          </w:p>
        </w:tc>
        <w:tc>
          <w:tcPr>
            <w:tcW w:w="1044" w:type="dxa"/>
            <w:tcBorders>
              <w:top w:val="nil"/>
              <w:left w:val="nil"/>
              <w:bottom w:val="single" w:sz="4" w:space="0" w:color="auto"/>
              <w:right w:val="nil"/>
            </w:tcBorders>
            <w:vAlign w:val="center"/>
            <w:hideMark/>
          </w:tcPr>
          <w:p w14:paraId="1DF47FEF" w14:textId="77777777" w:rsidR="00AC0250" w:rsidRDefault="00AC0250">
            <w:pPr>
              <w:jc w:val="center"/>
              <w:rPr>
                <w:color w:val="000000" w:themeColor="text1"/>
              </w:rPr>
            </w:pPr>
            <w:r>
              <w:rPr>
                <w:color w:val="000000" w:themeColor="text1"/>
              </w:rPr>
              <w:t>1.10 (0.30)</w:t>
            </w:r>
          </w:p>
        </w:tc>
        <w:tc>
          <w:tcPr>
            <w:tcW w:w="1044" w:type="dxa"/>
            <w:tcBorders>
              <w:top w:val="nil"/>
              <w:left w:val="nil"/>
              <w:bottom w:val="single" w:sz="4" w:space="0" w:color="auto"/>
              <w:right w:val="nil"/>
            </w:tcBorders>
            <w:vAlign w:val="center"/>
            <w:hideMark/>
          </w:tcPr>
          <w:p w14:paraId="47DCA520" w14:textId="77777777" w:rsidR="00AC0250" w:rsidRDefault="00AC0250">
            <w:pPr>
              <w:jc w:val="center"/>
              <w:rPr>
                <w:color w:val="000000" w:themeColor="text1"/>
              </w:rPr>
            </w:pPr>
            <w:r>
              <w:rPr>
                <w:color w:val="000000" w:themeColor="text1"/>
              </w:rPr>
              <w:t>1.13 (0.43)</w:t>
            </w:r>
          </w:p>
        </w:tc>
        <w:tc>
          <w:tcPr>
            <w:tcW w:w="1044" w:type="dxa"/>
            <w:tcBorders>
              <w:top w:val="nil"/>
              <w:left w:val="nil"/>
              <w:bottom w:val="single" w:sz="4" w:space="0" w:color="auto"/>
              <w:right w:val="nil"/>
            </w:tcBorders>
            <w:vAlign w:val="center"/>
            <w:hideMark/>
          </w:tcPr>
          <w:p w14:paraId="76B7AA64" w14:textId="77777777" w:rsidR="00AC0250" w:rsidRDefault="00AC0250">
            <w:pPr>
              <w:jc w:val="center"/>
              <w:rPr>
                <w:color w:val="000000" w:themeColor="text1"/>
              </w:rPr>
            </w:pPr>
            <w:r>
              <w:rPr>
                <w:color w:val="000000" w:themeColor="text1"/>
              </w:rPr>
              <w:t>1.04 (0.20)</w:t>
            </w:r>
          </w:p>
        </w:tc>
        <w:tc>
          <w:tcPr>
            <w:tcW w:w="1206" w:type="dxa"/>
            <w:tcBorders>
              <w:top w:val="nil"/>
              <w:left w:val="nil"/>
              <w:bottom w:val="single" w:sz="4" w:space="0" w:color="auto"/>
              <w:right w:val="nil"/>
            </w:tcBorders>
            <w:vAlign w:val="center"/>
            <w:hideMark/>
          </w:tcPr>
          <w:p w14:paraId="7F10C280" w14:textId="77777777" w:rsidR="00AC0250" w:rsidRDefault="00AC0250">
            <w:pPr>
              <w:jc w:val="center"/>
              <w:rPr>
                <w:color w:val="000000" w:themeColor="text1"/>
              </w:rPr>
            </w:pPr>
            <w:r>
              <w:rPr>
                <w:color w:val="000000" w:themeColor="text1"/>
              </w:rPr>
              <w:t>1.22 (0.49)</w:t>
            </w:r>
          </w:p>
        </w:tc>
      </w:tr>
    </w:tbl>
    <w:p w14:paraId="1AB079F0" w14:textId="77777777" w:rsidR="00AC0250" w:rsidRDefault="00AC0250" w:rsidP="00AC0250">
      <w:pPr>
        <w:spacing w:line="480" w:lineRule="auto"/>
        <w:rPr>
          <w:color w:val="000000" w:themeColor="text1"/>
        </w:rPr>
      </w:pPr>
    </w:p>
    <w:p w14:paraId="23100EA1" w14:textId="77777777" w:rsidR="00F35DC9" w:rsidRDefault="00F35DC9" w:rsidP="00F35DC9"/>
    <w:p w14:paraId="42EF593D" w14:textId="77777777" w:rsidR="00F35DC9" w:rsidRDefault="00F35DC9" w:rsidP="00F35DC9"/>
    <w:p w14:paraId="0D34F2D2" w14:textId="3A0DEAA4" w:rsidR="00F35DC9" w:rsidRPr="00F35DC9" w:rsidRDefault="00F35DC9" w:rsidP="00F35DC9">
      <w:pPr>
        <w:sectPr w:rsidR="00F35DC9" w:rsidRPr="00F35DC9" w:rsidSect="00E158D7">
          <w:pgSz w:w="12240" w:h="15840"/>
          <w:pgMar w:top="1440" w:right="1440" w:bottom="1440" w:left="1440" w:header="720" w:footer="720" w:gutter="0"/>
          <w:cols w:space="720"/>
        </w:sectPr>
      </w:pPr>
    </w:p>
    <w:p w14:paraId="7C857D01" w14:textId="77777777" w:rsidR="00726768" w:rsidRPr="00726768" w:rsidRDefault="00AC0250" w:rsidP="00AC0250">
      <w:pPr>
        <w:rPr>
          <w:b/>
          <w:bCs/>
        </w:rPr>
      </w:pPr>
      <w:r w:rsidRPr="00726768">
        <w:rPr>
          <w:b/>
          <w:bCs/>
        </w:rPr>
        <w:lastRenderedPageBreak/>
        <w:t>Table S1</w:t>
      </w:r>
      <w:r w:rsidR="005F6295" w:rsidRPr="00726768">
        <w:rPr>
          <w:b/>
          <w:bCs/>
        </w:rPr>
        <w:t>7</w:t>
      </w:r>
      <w:r w:rsidRPr="00726768">
        <w:rPr>
          <w:b/>
          <w:bCs/>
        </w:rPr>
        <w:t xml:space="preserve"> </w:t>
      </w:r>
    </w:p>
    <w:p w14:paraId="755B19CD" w14:textId="77777777" w:rsidR="00726768" w:rsidRDefault="00726768" w:rsidP="00AC0250"/>
    <w:p w14:paraId="435418E9" w14:textId="42F9D0E6" w:rsidR="00AC0250" w:rsidRDefault="00AC0250" w:rsidP="00AC0250">
      <w:r>
        <w:rPr>
          <w:i/>
        </w:rPr>
        <w:t>Individual Quitting in the First 12 Weeks After the Experiment</w:t>
      </w:r>
      <w:r>
        <w:t xml:space="preserve"> </w:t>
      </w:r>
    </w:p>
    <w:p w14:paraId="0C4C8C72"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461"/>
        <w:gridCol w:w="1027"/>
        <w:gridCol w:w="1187"/>
        <w:gridCol w:w="620"/>
        <w:gridCol w:w="995"/>
      </w:tblGrid>
      <w:tr w:rsidR="00AC0250" w14:paraId="732DC9D3"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FB4B72B"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02E3F0F3"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7D9F455C"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6234C545" w14:textId="77777777" w:rsidR="00AC0250" w:rsidRDefault="00AC0250">
            <w:pPr>
              <w:jc w:val="right"/>
              <w:rPr>
                <w:b/>
                <w:bCs/>
                <w:i/>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1D80D9BC" w14:textId="77777777" w:rsidR="00AC0250" w:rsidRDefault="00AC0250">
            <w:pPr>
              <w:jc w:val="right"/>
              <w:rPr>
                <w:b/>
                <w:bCs/>
                <w:i/>
              </w:rPr>
            </w:pPr>
            <w:r>
              <w:rPr>
                <w:b/>
                <w:bCs/>
                <w:i/>
              </w:rPr>
              <w:t>p</w:t>
            </w:r>
            <w:r>
              <w:rPr>
                <w:rStyle w:val="apple-converted-space"/>
                <w:b/>
                <w:bCs/>
                <w:i/>
              </w:rPr>
              <w:t> </w:t>
            </w:r>
          </w:p>
        </w:tc>
      </w:tr>
      <w:tr w:rsidR="00AC0250" w14:paraId="6170525A" w14:textId="77777777" w:rsidTr="00AC0250">
        <w:trPr>
          <w:tblCellSpacing w:w="15" w:type="dxa"/>
        </w:trPr>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3EA49D43" w14:textId="77777777" w:rsidR="00AC0250" w:rsidRDefault="00AC0250">
            <w:r>
              <w:t>Intercept</w:t>
            </w:r>
            <w:r>
              <w:rPr>
                <w:rStyle w:val="apple-converted-space"/>
              </w:rPr>
              <w:t> </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4C31E5B0" w14:textId="77777777" w:rsidR="00AC0250" w:rsidRDefault="00AC0250">
            <w:pPr>
              <w:jc w:val="right"/>
            </w:pPr>
            <w:r>
              <w:t>-0.14</w:t>
            </w:r>
            <w:r>
              <w:rPr>
                <w:rStyle w:val="apple-converted-space"/>
              </w:rPr>
              <w:t> </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31455C51" w14:textId="77777777" w:rsidR="00AC0250" w:rsidRDefault="00AC0250">
            <w:pPr>
              <w:jc w:val="right"/>
            </w:pPr>
            <w:r>
              <w:t>0.45</w:t>
            </w:r>
            <w:r>
              <w:rPr>
                <w:rStyle w:val="apple-converted-space"/>
              </w:rPr>
              <w:t> </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4CF35EED" w14:textId="77777777" w:rsidR="00AC0250" w:rsidRDefault="00AC0250">
            <w:pPr>
              <w:jc w:val="right"/>
            </w:pPr>
            <w:r>
              <w:t>-0.31</w:t>
            </w:r>
            <w:r>
              <w:rPr>
                <w:rStyle w:val="apple-converted-space"/>
              </w:rPr>
              <w:t> </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F8D7939" w14:textId="77777777" w:rsidR="00AC0250" w:rsidRDefault="00AC0250">
            <w:pPr>
              <w:jc w:val="right"/>
            </w:pPr>
            <w:r>
              <w:t>0.76</w:t>
            </w:r>
            <w:r>
              <w:rPr>
                <w:rStyle w:val="apple-converted-space"/>
              </w:rPr>
              <w:t> </w:t>
            </w:r>
          </w:p>
        </w:tc>
      </w:tr>
      <w:tr w:rsidR="00AC0250" w14:paraId="6681783D"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D142DF3" w14:textId="77777777" w:rsidR="00AC0250" w:rsidRDefault="00AC0250">
            <w:r>
              <w:t>Participatory meetings</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A33824A" w14:textId="77777777" w:rsidR="00AC0250" w:rsidRDefault="00AC0250">
            <w:pPr>
              <w:jc w:val="right"/>
            </w:pPr>
            <w:r>
              <w:t>-0.52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51A47DF" w14:textId="77777777" w:rsidR="00AC0250" w:rsidRDefault="00AC0250">
            <w:pPr>
              <w:jc w:val="right"/>
            </w:pPr>
            <w:r>
              <w:t>0.15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C43FA91" w14:textId="77777777" w:rsidR="00AC0250" w:rsidRDefault="00AC0250">
            <w:pPr>
              <w:jc w:val="right"/>
            </w:pPr>
            <w:r>
              <w:t>-3.54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6F09498" w14:textId="77777777" w:rsidR="00AC0250" w:rsidRDefault="00AC0250">
            <w:pPr>
              <w:jc w:val="right"/>
            </w:pPr>
            <w:r>
              <w:t>0.0004</w:t>
            </w:r>
            <w:r>
              <w:rPr>
                <w:rStyle w:val="apple-converted-space"/>
              </w:rPr>
              <w:t> </w:t>
            </w:r>
          </w:p>
        </w:tc>
      </w:tr>
      <w:tr w:rsidR="00AC0250" w14:paraId="5A1D3E40"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FEEA104" w14:textId="77777777" w:rsidR="00AC0250" w:rsidRDefault="00AC0250">
            <w:r>
              <w:t>Education</w:t>
            </w:r>
          </w:p>
        </w:tc>
        <w:tc>
          <w:tcPr>
            <w:tcW w:w="0" w:type="auto"/>
            <w:tcBorders>
              <w:top w:val="nil"/>
              <w:left w:val="nil"/>
              <w:bottom w:val="nil"/>
              <w:right w:val="nil"/>
            </w:tcBorders>
            <w:tcMar>
              <w:top w:w="15" w:type="dxa"/>
              <w:left w:w="15" w:type="dxa"/>
              <w:bottom w:w="15" w:type="dxa"/>
              <w:right w:w="15" w:type="dxa"/>
            </w:tcMar>
            <w:vAlign w:val="center"/>
            <w:hideMark/>
          </w:tcPr>
          <w:p w14:paraId="50A3DCA9" w14:textId="77777777" w:rsidR="00AC0250" w:rsidRDefault="00AC0250">
            <w:pPr>
              <w:jc w:val="right"/>
            </w:pPr>
            <w:r>
              <w:t>0.44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95520CD" w14:textId="77777777" w:rsidR="00AC0250" w:rsidRDefault="00AC0250">
            <w:pPr>
              <w:jc w:val="right"/>
            </w:pPr>
            <w:r>
              <w:t>0.25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1D83769" w14:textId="77777777" w:rsidR="00AC0250" w:rsidRDefault="00AC0250">
            <w:pPr>
              <w:jc w:val="right"/>
            </w:pPr>
            <w:r>
              <w:t>1.77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ED26FF1" w14:textId="77777777" w:rsidR="00AC0250" w:rsidRDefault="00AC0250">
            <w:pPr>
              <w:jc w:val="right"/>
            </w:pPr>
            <w:r>
              <w:t>0.08</w:t>
            </w:r>
            <w:r>
              <w:rPr>
                <w:rStyle w:val="apple-converted-space"/>
              </w:rPr>
              <w:t> </w:t>
            </w:r>
          </w:p>
        </w:tc>
      </w:tr>
      <w:tr w:rsidR="00AC0250" w14:paraId="37F2F2FD"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EEA04F4" w14:textId="77777777" w:rsidR="00AC0250" w:rsidRDefault="00AC0250">
            <w:r>
              <w:rPr>
                <w:rStyle w:val="apple-converted-space"/>
              </w:rPr>
              <w:t>Work experience </w:t>
            </w:r>
          </w:p>
        </w:tc>
        <w:tc>
          <w:tcPr>
            <w:tcW w:w="0" w:type="auto"/>
            <w:tcBorders>
              <w:top w:val="nil"/>
              <w:left w:val="nil"/>
              <w:bottom w:val="nil"/>
              <w:right w:val="nil"/>
            </w:tcBorders>
            <w:tcMar>
              <w:top w:w="15" w:type="dxa"/>
              <w:left w:w="15" w:type="dxa"/>
              <w:bottom w:w="15" w:type="dxa"/>
              <w:right w:w="15" w:type="dxa"/>
            </w:tcMar>
            <w:vAlign w:val="center"/>
            <w:hideMark/>
          </w:tcPr>
          <w:p w14:paraId="62CCC71A" w14:textId="77777777" w:rsidR="00AC0250" w:rsidRDefault="00AC0250">
            <w:pPr>
              <w:jc w:val="right"/>
            </w:pPr>
            <w:r>
              <w:t>-0.13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4FF0EB4" w14:textId="77777777" w:rsidR="00AC0250" w:rsidRDefault="00AC0250">
            <w:pPr>
              <w:jc w:val="right"/>
            </w:pPr>
            <w:r>
              <w:t>0.04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7E3FC90" w14:textId="77777777" w:rsidR="00AC0250" w:rsidRDefault="00AC0250">
            <w:pPr>
              <w:jc w:val="right"/>
            </w:pPr>
            <w:r>
              <w:t>-3.47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05CECBD" w14:textId="77777777" w:rsidR="00AC0250" w:rsidRDefault="00AC0250">
            <w:pPr>
              <w:jc w:val="right"/>
            </w:pPr>
            <w:r>
              <w:t>0.0005</w:t>
            </w:r>
            <w:r>
              <w:rPr>
                <w:rStyle w:val="apple-converted-space"/>
              </w:rPr>
              <w:t> </w:t>
            </w:r>
          </w:p>
        </w:tc>
      </w:tr>
      <w:tr w:rsidR="00AC0250" w14:paraId="684BB5C1"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E60B623" w14:textId="77777777" w:rsidR="00AC0250" w:rsidRDefault="00AC0250">
            <w:r>
              <w:t xml:space="preserve">Baseline productivity </w:t>
            </w:r>
          </w:p>
        </w:tc>
        <w:tc>
          <w:tcPr>
            <w:tcW w:w="0" w:type="auto"/>
            <w:tcBorders>
              <w:top w:val="nil"/>
              <w:left w:val="nil"/>
              <w:bottom w:val="nil"/>
              <w:right w:val="nil"/>
            </w:tcBorders>
            <w:tcMar>
              <w:top w:w="15" w:type="dxa"/>
              <w:left w:w="15" w:type="dxa"/>
              <w:bottom w:w="15" w:type="dxa"/>
              <w:right w:w="15" w:type="dxa"/>
            </w:tcMar>
            <w:vAlign w:val="center"/>
            <w:hideMark/>
          </w:tcPr>
          <w:p w14:paraId="5F3861F0" w14:textId="77777777" w:rsidR="00AC0250" w:rsidRDefault="00AC0250">
            <w:pPr>
              <w:jc w:val="right"/>
            </w:pPr>
            <w:r>
              <w:t>-0.0003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1120C88" w14:textId="77777777" w:rsidR="00AC0250" w:rsidRDefault="00AC0250">
            <w:pPr>
              <w:jc w:val="right"/>
            </w:pPr>
            <w:r>
              <w:rPr>
                <w:rStyle w:val="apple-converted-space"/>
              </w:rPr>
              <w:t>5.7x10-5 </w:t>
            </w:r>
          </w:p>
        </w:tc>
        <w:tc>
          <w:tcPr>
            <w:tcW w:w="0" w:type="auto"/>
            <w:tcBorders>
              <w:top w:val="nil"/>
              <w:left w:val="nil"/>
              <w:bottom w:val="nil"/>
              <w:right w:val="nil"/>
            </w:tcBorders>
            <w:tcMar>
              <w:top w:w="15" w:type="dxa"/>
              <w:left w:w="15" w:type="dxa"/>
              <w:bottom w:w="15" w:type="dxa"/>
              <w:right w:w="15" w:type="dxa"/>
            </w:tcMar>
            <w:vAlign w:val="center"/>
            <w:hideMark/>
          </w:tcPr>
          <w:p w14:paraId="7C7776CC" w14:textId="77777777" w:rsidR="00AC0250" w:rsidRDefault="00AC0250">
            <w:pPr>
              <w:jc w:val="right"/>
            </w:pPr>
            <w:r>
              <w:t>-5.20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E15758F" w14:textId="77777777" w:rsidR="00AC0250" w:rsidRDefault="00AC0250">
            <w:pPr>
              <w:jc w:val="right"/>
            </w:pPr>
            <w:r>
              <w:rPr>
                <w:rStyle w:val="apple-converted-space"/>
              </w:rPr>
              <w:t>2.0x10-7 </w:t>
            </w:r>
          </w:p>
        </w:tc>
      </w:tr>
      <w:tr w:rsidR="00AC0250" w14:paraId="18B91CBE"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B889FE7" w14:textId="77777777" w:rsidR="00AC0250" w:rsidRDefault="00AC0250">
            <w:r>
              <w:rPr>
                <w:rFonts w:eastAsia="Times New Roman"/>
              </w:rPr>
              <w:t xml:space="preserve">  (first 6-week period)</w:t>
            </w:r>
          </w:p>
        </w:tc>
        <w:tc>
          <w:tcPr>
            <w:tcW w:w="0" w:type="auto"/>
            <w:tcBorders>
              <w:top w:val="nil"/>
              <w:left w:val="nil"/>
              <w:bottom w:val="nil"/>
              <w:right w:val="nil"/>
            </w:tcBorders>
            <w:tcMar>
              <w:top w:w="15" w:type="dxa"/>
              <w:left w:w="15" w:type="dxa"/>
              <w:bottom w:w="15" w:type="dxa"/>
              <w:right w:w="15" w:type="dxa"/>
            </w:tcMar>
            <w:vAlign w:val="center"/>
          </w:tcPr>
          <w:p w14:paraId="036B4540"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454C640B" w14:textId="77777777" w:rsidR="00AC0250" w:rsidRDefault="00AC0250">
            <w:pPr>
              <w:jc w:val="right"/>
              <w:rPr>
                <w:rStyle w:val="apple-converted-space"/>
              </w:rPr>
            </w:pPr>
          </w:p>
        </w:tc>
        <w:tc>
          <w:tcPr>
            <w:tcW w:w="0" w:type="auto"/>
            <w:tcBorders>
              <w:top w:val="nil"/>
              <w:left w:val="nil"/>
              <w:bottom w:val="nil"/>
              <w:right w:val="nil"/>
            </w:tcBorders>
            <w:tcMar>
              <w:top w:w="15" w:type="dxa"/>
              <w:left w:w="15" w:type="dxa"/>
              <w:bottom w:w="15" w:type="dxa"/>
              <w:right w:w="15" w:type="dxa"/>
            </w:tcMar>
            <w:vAlign w:val="center"/>
          </w:tcPr>
          <w:p w14:paraId="1EA6D1E4"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00CECDC8" w14:textId="77777777" w:rsidR="00AC0250" w:rsidRDefault="00AC0250">
            <w:pPr>
              <w:jc w:val="right"/>
              <w:rPr>
                <w:rStyle w:val="apple-converted-space"/>
              </w:rPr>
            </w:pPr>
          </w:p>
        </w:tc>
      </w:tr>
      <w:tr w:rsidR="00AC0250" w14:paraId="071BCA7F"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0906983" w14:textId="77777777" w:rsidR="00AC0250" w:rsidRDefault="00AC0250">
            <w:r>
              <w:t>Baseline productivity 2</w:t>
            </w:r>
          </w:p>
        </w:tc>
        <w:tc>
          <w:tcPr>
            <w:tcW w:w="0" w:type="auto"/>
            <w:tcBorders>
              <w:top w:val="nil"/>
              <w:left w:val="nil"/>
              <w:bottom w:val="nil"/>
              <w:right w:val="nil"/>
            </w:tcBorders>
            <w:tcMar>
              <w:top w:w="15" w:type="dxa"/>
              <w:left w:w="15" w:type="dxa"/>
              <w:bottom w:w="15" w:type="dxa"/>
              <w:right w:w="15" w:type="dxa"/>
            </w:tcMar>
            <w:vAlign w:val="center"/>
            <w:hideMark/>
          </w:tcPr>
          <w:p w14:paraId="0F2C8652" w14:textId="77777777" w:rsidR="00AC0250" w:rsidRDefault="00AC0250">
            <w:pPr>
              <w:jc w:val="right"/>
            </w:pPr>
            <w:r>
              <w:t>-0.0001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A29AAB4" w14:textId="77777777" w:rsidR="00AC0250" w:rsidRDefault="00AC0250">
            <w:pPr>
              <w:jc w:val="right"/>
            </w:pPr>
            <w:r>
              <w:t>5.1x10</w:t>
            </w:r>
            <w:r>
              <w:rPr>
                <w:vertAlign w:val="superscript"/>
              </w:rPr>
              <w:t>-5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B869258" w14:textId="77777777" w:rsidR="00AC0250" w:rsidRDefault="00AC0250">
            <w:pPr>
              <w:jc w:val="right"/>
            </w:pPr>
            <w:r>
              <w:t>-2.03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4A91F20" w14:textId="77777777" w:rsidR="00AC0250" w:rsidRDefault="00AC0250">
            <w:pPr>
              <w:jc w:val="right"/>
            </w:pPr>
            <w:r>
              <w:t>0.04</w:t>
            </w:r>
            <w:r>
              <w:rPr>
                <w:rStyle w:val="apple-converted-space"/>
              </w:rPr>
              <w:t> </w:t>
            </w:r>
          </w:p>
        </w:tc>
      </w:tr>
      <w:tr w:rsidR="00AC0250" w14:paraId="53D42E15"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03422A2" w14:textId="77777777" w:rsidR="00AC0250" w:rsidRDefault="00AC0250">
            <w:r>
              <w:rPr>
                <w:rFonts w:eastAsia="Times New Roman"/>
              </w:rPr>
              <w:t xml:space="preserve">  (second 6-week period)</w:t>
            </w:r>
          </w:p>
        </w:tc>
        <w:tc>
          <w:tcPr>
            <w:tcW w:w="0" w:type="auto"/>
            <w:tcBorders>
              <w:top w:val="nil"/>
              <w:left w:val="nil"/>
              <w:bottom w:val="nil"/>
              <w:right w:val="nil"/>
            </w:tcBorders>
            <w:tcMar>
              <w:top w:w="15" w:type="dxa"/>
              <w:left w:w="15" w:type="dxa"/>
              <w:bottom w:w="15" w:type="dxa"/>
              <w:right w:w="15" w:type="dxa"/>
            </w:tcMar>
            <w:vAlign w:val="center"/>
          </w:tcPr>
          <w:p w14:paraId="7B21790A"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4E2D6CD1"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3FB47541"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0903049A" w14:textId="77777777" w:rsidR="00AC0250" w:rsidRDefault="00AC0250">
            <w:pPr>
              <w:jc w:val="right"/>
            </w:pPr>
          </w:p>
        </w:tc>
      </w:tr>
    </w:tbl>
    <w:p w14:paraId="0DF8C6EE" w14:textId="77777777" w:rsidR="00AC0250" w:rsidRDefault="00AC0250" w:rsidP="00AC0250">
      <w:pPr>
        <w:spacing w:line="480" w:lineRule="auto"/>
        <w:rPr>
          <w:color w:val="000000" w:themeColor="text1"/>
        </w:rPr>
      </w:pPr>
    </w:p>
    <w:p w14:paraId="1BF45023" w14:textId="77777777" w:rsidR="00AC0250" w:rsidRDefault="00AC0250" w:rsidP="00AC0250">
      <w:pPr>
        <w:rPr>
          <w:color w:val="000000" w:themeColor="text1"/>
        </w:rPr>
      </w:pPr>
      <w:r>
        <w:rPr>
          <w:color w:val="000000" w:themeColor="text1"/>
        </w:rPr>
        <w:t>Note: Logistic regression with clustered standard error.</w:t>
      </w:r>
      <w:r>
        <w:rPr>
          <w:color w:val="000000" w:themeColor="text1"/>
        </w:rPr>
        <w:br w:type="page"/>
      </w:r>
    </w:p>
    <w:p w14:paraId="3FF759F6" w14:textId="75525F03" w:rsidR="00E32EE9" w:rsidRPr="00E32EE9" w:rsidRDefault="00AC0250" w:rsidP="00AC0250">
      <w:pPr>
        <w:rPr>
          <w:b/>
          <w:bCs/>
        </w:rPr>
      </w:pPr>
      <w:r w:rsidRPr="00E32EE9">
        <w:rPr>
          <w:b/>
          <w:bCs/>
        </w:rPr>
        <w:lastRenderedPageBreak/>
        <w:t>Table S1</w:t>
      </w:r>
      <w:r w:rsidR="005F6295" w:rsidRPr="00E32EE9">
        <w:rPr>
          <w:b/>
          <w:bCs/>
        </w:rPr>
        <w:t>8</w:t>
      </w:r>
    </w:p>
    <w:p w14:paraId="1A211FF7" w14:textId="77777777" w:rsidR="00E32EE9" w:rsidRDefault="00E32EE9" w:rsidP="00AC0250"/>
    <w:p w14:paraId="06B3009F" w14:textId="7413DE03" w:rsidR="00AC0250" w:rsidRDefault="00AC0250" w:rsidP="00AC0250">
      <w:r>
        <w:rPr>
          <w:i/>
        </w:rPr>
        <w:t>Relationship Between Group Quitting Rate and Group Productivity</w:t>
      </w:r>
    </w:p>
    <w:p w14:paraId="1C2B8631"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461"/>
        <w:gridCol w:w="1027"/>
        <w:gridCol w:w="1187"/>
        <w:gridCol w:w="560"/>
        <w:gridCol w:w="735"/>
      </w:tblGrid>
      <w:tr w:rsidR="00AC0250" w14:paraId="6D834B0A"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CC7C2A4"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2682FA4D"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09C924F5"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049B7B56"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5BD74BC9" w14:textId="77777777" w:rsidR="00AC0250" w:rsidRDefault="00AC0250">
            <w:pPr>
              <w:jc w:val="right"/>
              <w:rPr>
                <w:b/>
                <w:bCs/>
              </w:rPr>
            </w:pPr>
            <w:r>
              <w:rPr>
                <w:b/>
                <w:bCs/>
                <w:i/>
              </w:rPr>
              <w:t>p</w:t>
            </w:r>
            <w:r>
              <w:rPr>
                <w:rStyle w:val="apple-converted-space"/>
                <w:b/>
                <w:bCs/>
                <w:i/>
              </w:rPr>
              <w:t> </w:t>
            </w:r>
          </w:p>
        </w:tc>
      </w:tr>
      <w:tr w:rsidR="00AC0250" w14:paraId="4EE0E6CA"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0E2A37C" w14:textId="77777777" w:rsidR="00AC0250" w:rsidRDefault="00AC0250">
            <w:r>
              <w:t>Intercept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1A6B8C4" w14:textId="77777777" w:rsidR="00AC0250" w:rsidRDefault="00AC0250">
            <w:pPr>
              <w:jc w:val="right"/>
            </w:pPr>
            <w:r>
              <w:t>5211.72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40B268C" w14:textId="77777777" w:rsidR="00AC0250" w:rsidRDefault="00AC0250">
            <w:pPr>
              <w:jc w:val="right"/>
            </w:pPr>
            <w:r>
              <w:t>1191.98</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AD29FB3" w14:textId="77777777" w:rsidR="00AC0250" w:rsidRDefault="00AC0250">
            <w:pPr>
              <w:jc w:val="right"/>
            </w:pPr>
            <w:r>
              <w:t>4.37</w:t>
            </w:r>
          </w:p>
        </w:tc>
        <w:tc>
          <w:tcPr>
            <w:tcW w:w="0" w:type="auto"/>
            <w:tcBorders>
              <w:top w:val="nil"/>
              <w:left w:val="nil"/>
              <w:bottom w:val="nil"/>
              <w:right w:val="nil"/>
            </w:tcBorders>
            <w:tcMar>
              <w:top w:w="15" w:type="dxa"/>
              <w:left w:w="15" w:type="dxa"/>
              <w:bottom w:w="15" w:type="dxa"/>
              <w:right w:w="15" w:type="dxa"/>
            </w:tcMar>
            <w:vAlign w:val="center"/>
            <w:hideMark/>
          </w:tcPr>
          <w:p w14:paraId="5D4583DF" w14:textId="77777777" w:rsidR="00AC0250" w:rsidRDefault="00AC0250">
            <w:pPr>
              <w:jc w:val="right"/>
            </w:pPr>
            <w:r>
              <w:rPr>
                <w:rStyle w:val="apple-converted-space"/>
              </w:rPr>
              <w:t>0.0003</w:t>
            </w:r>
          </w:p>
        </w:tc>
      </w:tr>
      <w:tr w:rsidR="00AC0250" w14:paraId="110E0ADF"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502B8FD" w14:textId="77777777" w:rsidR="00AC0250" w:rsidRDefault="00AC0250">
            <w:r>
              <w:rPr>
                <w:rStyle w:val="apple-converted-space"/>
              </w:rPr>
              <w:t>Quitting </w:t>
            </w:r>
          </w:p>
        </w:tc>
        <w:tc>
          <w:tcPr>
            <w:tcW w:w="0" w:type="auto"/>
            <w:tcBorders>
              <w:top w:val="nil"/>
              <w:left w:val="nil"/>
              <w:bottom w:val="nil"/>
              <w:right w:val="nil"/>
            </w:tcBorders>
            <w:tcMar>
              <w:top w:w="15" w:type="dxa"/>
              <w:left w:w="15" w:type="dxa"/>
              <w:bottom w:w="15" w:type="dxa"/>
              <w:right w:w="15" w:type="dxa"/>
            </w:tcMar>
            <w:vAlign w:val="center"/>
            <w:hideMark/>
          </w:tcPr>
          <w:p w14:paraId="747F8112" w14:textId="77777777" w:rsidR="00AC0250" w:rsidRDefault="00AC0250">
            <w:pPr>
              <w:jc w:val="right"/>
            </w:pPr>
            <w:r>
              <w:t>-2279.22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A879476" w14:textId="77777777" w:rsidR="00AC0250" w:rsidRDefault="00AC0250">
            <w:pPr>
              <w:jc w:val="right"/>
            </w:pPr>
            <w:r>
              <w:t>7851.96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E5755B3" w14:textId="77777777" w:rsidR="00AC0250" w:rsidRDefault="00AC0250">
            <w:pPr>
              <w:jc w:val="right"/>
            </w:pPr>
            <w:r>
              <w:t>-0.29</w:t>
            </w:r>
          </w:p>
        </w:tc>
        <w:tc>
          <w:tcPr>
            <w:tcW w:w="0" w:type="auto"/>
            <w:tcBorders>
              <w:top w:val="nil"/>
              <w:left w:val="nil"/>
              <w:bottom w:val="nil"/>
              <w:right w:val="nil"/>
            </w:tcBorders>
            <w:tcMar>
              <w:top w:w="15" w:type="dxa"/>
              <w:left w:w="15" w:type="dxa"/>
              <w:bottom w:w="15" w:type="dxa"/>
              <w:right w:w="15" w:type="dxa"/>
            </w:tcMar>
            <w:vAlign w:val="center"/>
            <w:hideMark/>
          </w:tcPr>
          <w:p w14:paraId="177F7DE9" w14:textId="77777777" w:rsidR="00AC0250" w:rsidRDefault="00AC0250">
            <w:pPr>
              <w:jc w:val="right"/>
            </w:pPr>
            <w:r>
              <w:t>0.77</w:t>
            </w:r>
          </w:p>
        </w:tc>
      </w:tr>
      <w:tr w:rsidR="00AC0250" w14:paraId="2D2371FF"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2C3BB77" w14:textId="77777777" w:rsidR="00AC0250" w:rsidRDefault="00AC0250">
            <w:r>
              <w:t>Treatment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9FBB5C0" w14:textId="77777777" w:rsidR="00AC0250" w:rsidRDefault="00AC0250">
            <w:pPr>
              <w:jc w:val="right"/>
            </w:pPr>
            <w:r>
              <w:t>615.20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8784159" w14:textId="77777777" w:rsidR="00AC0250" w:rsidRDefault="00AC0250">
            <w:pPr>
              <w:jc w:val="right"/>
            </w:pPr>
            <w:r>
              <w:t>519.95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86FA874" w14:textId="77777777" w:rsidR="00AC0250" w:rsidRDefault="00AC0250">
            <w:pPr>
              <w:jc w:val="right"/>
            </w:pPr>
            <w:r>
              <w:t>1.18</w:t>
            </w:r>
          </w:p>
        </w:tc>
        <w:tc>
          <w:tcPr>
            <w:tcW w:w="0" w:type="auto"/>
            <w:tcBorders>
              <w:top w:val="nil"/>
              <w:left w:val="nil"/>
              <w:bottom w:val="nil"/>
              <w:right w:val="nil"/>
            </w:tcBorders>
            <w:tcMar>
              <w:top w:w="15" w:type="dxa"/>
              <w:left w:w="15" w:type="dxa"/>
              <w:bottom w:w="15" w:type="dxa"/>
              <w:right w:w="15" w:type="dxa"/>
            </w:tcMar>
            <w:vAlign w:val="center"/>
            <w:hideMark/>
          </w:tcPr>
          <w:p w14:paraId="4E9E6206" w14:textId="77777777" w:rsidR="00AC0250" w:rsidRDefault="00AC0250">
            <w:pPr>
              <w:jc w:val="right"/>
            </w:pPr>
            <w:r>
              <w:t>0.25</w:t>
            </w:r>
          </w:p>
        </w:tc>
      </w:tr>
      <w:tr w:rsidR="00AC0250" w14:paraId="67F41428"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3D91A1B" w14:textId="77777777" w:rsidR="00AC0250" w:rsidRDefault="00AC0250">
            <w:r>
              <w:t>Quitting x Treatment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ACB48CF" w14:textId="77777777" w:rsidR="00AC0250" w:rsidRDefault="00AC0250">
            <w:pPr>
              <w:jc w:val="right"/>
            </w:pPr>
            <w:r>
              <w:t>-1722.75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3B52695" w14:textId="77777777" w:rsidR="00AC0250" w:rsidRDefault="00AC0250">
            <w:pPr>
              <w:jc w:val="right"/>
            </w:pPr>
            <w:r>
              <w:t>10401.40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79605DC" w14:textId="77777777" w:rsidR="00AC0250" w:rsidRDefault="00AC0250">
            <w:pPr>
              <w:jc w:val="right"/>
            </w:pPr>
            <w:r>
              <w:t>-0.17</w:t>
            </w:r>
          </w:p>
        </w:tc>
        <w:tc>
          <w:tcPr>
            <w:tcW w:w="0" w:type="auto"/>
            <w:tcBorders>
              <w:top w:val="nil"/>
              <w:left w:val="nil"/>
              <w:bottom w:val="nil"/>
              <w:right w:val="nil"/>
            </w:tcBorders>
            <w:tcMar>
              <w:top w:w="15" w:type="dxa"/>
              <w:left w:w="15" w:type="dxa"/>
              <w:bottom w:w="15" w:type="dxa"/>
              <w:right w:w="15" w:type="dxa"/>
            </w:tcMar>
            <w:vAlign w:val="center"/>
            <w:hideMark/>
          </w:tcPr>
          <w:p w14:paraId="116B99B3" w14:textId="77777777" w:rsidR="00AC0250" w:rsidRDefault="00AC0250">
            <w:pPr>
              <w:jc w:val="right"/>
            </w:pPr>
            <w:r>
              <w:t>0.87</w:t>
            </w:r>
          </w:p>
        </w:tc>
      </w:tr>
      <w:tr w:rsidR="00AC0250" w14:paraId="2321D932"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9B64236" w14:textId="77777777" w:rsidR="00AC0250" w:rsidRDefault="00AC0250">
            <w:r>
              <w:t xml:space="preserve">Baseline productivity </w:t>
            </w:r>
          </w:p>
        </w:tc>
        <w:tc>
          <w:tcPr>
            <w:tcW w:w="0" w:type="auto"/>
            <w:tcBorders>
              <w:top w:val="nil"/>
              <w:left w:val="nil"/>
              <w:bottom w:val="nil"/>
              <w:right w:val="nil"/>
            </w:tcBorders>
            <w:tcMar>
              <w:top w:w="15" w:type="dxa"/>
              <w:left w:w="15" w:type="dxa"/>
              <w:bottom w:w="15" w:type="dxa"/>
              <w:right w:w="15" w:type="dxa"/>
            </w:tcMar>
            <w:vAlign w:val="center"/>
            <w:hideMark/>
          </w:tcPr>
          <w:p w14:paraId="0016D8E1" w14:textId="77777777" w:rsidR="00AC0250" w:rsidRDefault="00AC0250">
            <w:pPr>
              <w:jc w:val="right"/>
            </w:pPr>
            <w:r>
              <w:t>-0.12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78AD941" w14:textId="77777777" w:rsidR="00AC0250" w:rsidRDefault="00AC0250">
            <w:pPr>
              <w:jc w:val="right"/>
            </w:pPr>
            <w:r>
              <w:t>0.29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4BD37DA" w14:textId="77777777" w:rsidR="00AC0250" w:rsidRDefault="00AC0250">
            <w:pPr>
              <w:jc w:val="right"/>
            </w:pPr>
            <w:r>
              <w:t>-0.42</w:t>
            </w:r>
          </w:p>
        </w:tc>
        <w:tc>
          <w:tcPr>
            <w:tcW w:w="0" w:type="auto"/>
            <w:tcBorders>
              <w:top w:val="nil"/>
              <w:left w:val="nil"/>
              <w:bottom w:val="nil"/>
              <w:right w:val="nil"/>
            </w:tcBorders>
            <w:tcMar>
              <w:top w:w="15" w:type="dxa"/>
              <w:left w:w="15" w:type="dxa"/>
              <w:bottom w:w="15" w:type="dxa"/>
              <w:right w:w="15" w:type="dxa"/>
            </w:tcMar>
            <w:vAlign w:val="center"/>
            <w:hideMark/>
          </w:tcPr>
          <w:p w14:paraId="1A149842" w14:textId="77777777" w:rsidR="00AC0250" w:rsidRDefault="00AC0250">
            <w:pPr>
              <w:jc w:val="right"/>
            </w:pPr>
            <w:r>
              <w:t>0.68</w:t>
            </w:r>
          </w:p>
        </w:tc>
      </w:tr>
      <w:tr w:rsidR="00AC0250" w14:paraId="2708F270"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4961600" w14:textId="77777777" w:rsidR="00AC0250" w:rsidRDefault="00AC0250">
            <w:r>
              <w:rPr>
                <w:rFonts w:eastAsia="Times New Roman"/>
              </w:rPr>
              <w:t xml:space="preserve">  (first 6-week period)</w:t>
            </w:r>
          </w:p>
        </w:tc>
        <w:tc>
          <w:tcPr>
            <w:tcW w:w="0" w:type="auto"/>
            <w:tcBorders>
              <w:top w:val="nil"/>
              <w:left w:val="nil"/>
              <w:bottom w:val="nil"/>
              <w:right w:val="nil"/>
            </w:tcBorders>
            <w:tcMar>
              <w:top w:w="15" w:type="dxa"/>
              <w:left w:w="15" w:type="dxa"/>
              <w:bottom w:w="15" w:type="dxa"/>
              <w:right w:w="15" w:type="dxa"/>
            </w:tcMar>
            <w:vAlign w:val="center"/>
          </w:tcPr>
          <w:p w14:paraId="6CD6D8BC"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0945A33B" w14:textId="77777777" w:rsidR="00AC0250" w:rsidRDefault="00AC0250">
            <w:pPr>
              <w:jc w:val="right"/>
              <w:rPr>
                <w:rStyle w:val="apple-converted-space"/>
              </w:rPr>
            </w:pPr>
          </w:p>
        </w:tc>
        <w:tc>
          <w:tcPr>
            <w:tcW w:w="0" w:type="auto"/>
            <w:tcBorders>
              <w:top w:val="nil"/>
              <w:left w:val="nil"/>
              <w:bottom w:val="nil"/>
              <w:right w:val="nil"/>
            </w:tcBorders>
            <w:tcMar>
              <w:top w:w="15" w:type="dxa"/>
              <w:left w:w="15" w:type="dxa"/>
              <w:bottom w:w="15" w:type="dxa"/>
              <w:right w:w="15" w:type="dxa"/>
            </w:tcMar>
            <w:vAlign w:val="center"/>
          </w:tcPr>
          <w:p w14:paraId="4F93B685"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70CDECF9" w14:textId="77777777" w:rsidR="00AC0250" w:rsidRDefault="00AC0250">
            <w:pPr>
              <w:jc w:val="right"/>
              <w:rPr>
                <w:rStyle w:val="apple-converted-space"/>
              </w:rPr>
            </w:pPr>
          </w:p>
        </w:tc>
      </w:tr>
      <w:tr w:rsidR="00AC0250" w14:paraId="17D8E157"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D496E68" w14:textId="77777777" w:rsidR="00AC0250" w:rsidRDefault="00AC0250">
            <w:pPr>
              <w:rPr>
                <w:rFonts w:eastAsia="Times New Roman"/>
              </w:rPr>
            </w:pPr>
            <w:r>
              <w:t>Baseline productivity 2</w:t>
            </w:r>
          </w:p>
        </w:tc>
        <w:tc>
          <w:tcPr>
            <w:tcW w:w="0" w:type="auto"/>
            <w:tcBorders>
              <w:top w:val="nil"/>
              <w:left w:val="nil"/>
              <w:bottom w:val="nil"/>
              <w:right w:val="nil"/>
            </w:tcBorders>
            <w:tcMar>
              <w:top w:w="15" w:type="dxa"/>
              <w:left w:w="15" w:type="dxa"/>
              <w:bottom w:w="15" w:type="dxa"/>
              <w:right w:w="15" w:type="dxa"/>
            </w:tcMar>
            <w:vAlign w:val="center"/>
            <w:hideMark/>
          </w:tcPr>
          <w:p w14:paraId="251D5CB5" w14:textId="77777777" w:rsidR="00AC0250" w:rsidRDefault="00AC0250">
            <w:pPr>
              <w:jc w:val="right"/>
            </w:pPr>
            <w:r>
              <w:t>0.22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27A45D2" w14:textId="77777777" w:rsidR="00AC0250" w:rsidRDefault="00AC0250">
            <w:pPr>
              <w:jc w:val="right"/>
              <w:rPr>
                <w:rStyle w:val="apple-converted-space"/>
              </w:rPr>
            </w:pPr>
            <w:r>
              <w:t>0.25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7D580B9" w14:textId="77777777" w:rsidR="00AC0250" w:rsidRDefault="00AC0250">
            <w:pPr>
              <w:jc w:val="right"/>
            </w:pPr>
            <w:r>
              <w:t>0.88</w:t>
            </w:r>
          </w:p>
        </w:tc>
        <w:tc>
          <w:tcPr>
            <w:tcW w:w="0" w:type="auto"/>
            <w:tcBorders>
              <w:top w:val="nil"/>
              <w:left w:val="nil"/>
              <w:bottom w:val="nil"/>
              <w:right w:val="nil"/>
            </w:tcBorders>
            <w:tcMar>
              <w:top w:w="15" w:type="dxa"/>
              <w:left w:w="15" w:type="dxa"/>
              <w:bottom w:w="15" w:type="dxa"/>
              <w:right w:w="15" w:type="dxa"/>
            </w:tcMar>
            <w:vAlign w:val="center"/>
            <w:hideMark/>
          </w:tcPr>
          <w:p w14:paraId="34B827BA" w14:textId="77777777" w:rsidR="00AC0250" w:rsidRDefault="00AC0250">
            <w:pPr>
              <w:jc w:val="right"/>
              <w:rPr>
                <w:rStyle w:val="apple-converted-space"/>
              </w:rPr>
            </w:pPr>
            <w:r>
              <w:t>0.39</w:t>
            </w:r>
          </w:p>
        </w:tc>
      </w:tr>
      <w:tr w:rsidR="00AC0250" w14:paraId="48174A0F"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649871E" w14:textId="77777777" w:rsidR="00AC0250" w:rsidRDefault="00AC0250">
            <w:r>
              <w:rPr>
                <w:rFonts w:eastAsia="Times New Roman"/>
              </w:rPr>
              <w:t xml:space="preserve">  (second 6-week period)</w:t>
            </w:r>
          </w:p>
        </w:tc>
        <w:tc>
          <w:tcPr>
            <w:tcW w:w="0" w:type="auto"/>
            <w:tcBorders>
              <w:top w:val="nil"/>
              <w:left w:val="nil"/>
              <w:bottom w:val="nil"/>
              <w:right w:val="nil"/>
            </w:tcBorders>
            <w:tcMar>
              <w:top w:w="15" w:type="dxa"/>
              <w:left w:w="15" w:type="dxa"/>
              <w:bottom w:w="15" w:type="dxa"/>
              <w:right w:w="15" w:type="dxa"/>
            </w:tcMar>
            <w:vAlign w:val="center"/>
          </w:tcPr>
          <w:p w14:paraId="7DD172CB"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672DE156"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662A895D"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08E4AEEC" w14:textId="77777777" w:rsidR="00AC0250" w:rsidRDefault="00AC0250">
            <w:pPr>
              <w:jc w:val="right"/>
            </w:pPr>
          </w:p>
        </w:tc>
      </w:tr>
    </w:tbl>
    <w:p w14:paraId="4080EF60" w14:textId="77777777" w:rsidR="00AC0250" w:rsidRDefault="00AC0250" w:rsidP="00AC0250">
      <w:pPr>
        <w:spacing w:line="480" w:lineRule="auto"/>
        <w:rPr>
          <w:color w:val="000000" w:themeColor="text1"/>
        </w:rPr>
      </w:pPr>
    </w:p>
    <w:p w14:paraId="2D6C0C1E" w14:textId="77777777" w:rsidR="00AC0250" w:rsidRDefault="00AC0250" w:rsidP="00AC0250">
      <w:pPr>
        <w:rPr>
          <w:color w:val="000000" w:themeColor="text1"/>
        </w:rPr>
      </w:pPr>
      <w:r>
        <w:rPr>
          <w:color w:val="000000" w:themeColor="text1"/>
        </w:rPr>
        <w:br w:type="page"/>
      </w:r>
    </w:p>
    <w:p w14:paraId="5E302821" w14:textId="7BA0CDBE" w:rsidR="00E32EE9" w:rsidRPr="00E32EE9" w:rsidRDefault="00AC0250" w:rsidP="00AC0250">
      <w:pPr>
        <w:rPr>
          <w:b/>
          <w:bCs/>
        </w:rPr>
      </w:pPr>
      <w:r w:rsidRPr="00E32EE9">
        <w:rPr>
          <w:b/>
          <w:bCs/>
        </w:rPr>
        <w:lastRenderedPageBreak/>
        <w:t>Table S1</w:t>
      </w:r>
      <w:r w:rsidR="005F6295" w:rsidRPr="00E32EE9">
        <w:rPr>
          <w:b/>
          <w:bCs/>
        </w:rPr>
        <w:t>9</w:t>
      </w:r>
    </w:p>
    <w:p w14:paraId="719AB577" w14:textId="77777777" w:rsidR="00E32EE9" w:rsidRDefault="00E32EE9" w:rsidP="00AC0250"/>
    <w:p w14:paraId="2519B75D" w14:textId="6301F84B" w:rsidR="00AC0250" w:rsidRDefault="00AC0250" w:rsidP="00AC0250">
      <w:r>
        <w:rPr>
          <w:i/>
        </w:rPr>
        <w:t>Relationship Between Unit Price and Worker Productivity</w:t>
      </w:r>
    </w:p>
    <w:p w14:paraId="669C23CE"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341"/>
        <w:gridCol w:w="1027"/>
        <w:gridCol w:w="1187"/>
        <w:gridCol w:w="620"/>
        <w:gridCol w:w="1311"/>
      </w:tblGrid>
      <w:tr w:rsidR="00AC0250" w14:paraId="1703CC01"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F167872"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6C176263"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582659EA"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525439DA"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043C43DB" w14:textId="77777777" w:rsidR="00AC0250" w:rsidRDefault="00AC0250">
            <w:pPr>
              <w:jc w:val="right"/>
              <w:rPr>
                <w:b/>
                <w:bCs/>
              </w:rPr>
            </w:pPr>
            <w:r>
              <w:rPr>
                <w:b/>
                <w:bCs/>
                <w:i/>
              </w:rPr>
              <w:t>p</w:t>
            </w:r>
            <w:r>
              <w:rPr>
                <w:rStyle w:val="apple-converted-space"/>
                <w:b/>
                <w:bCs/>
                <w:i/>
              </w:rPr>
              <w:t> </w:t>
            </w:r>
          </w:p>
        </w:tc>
      </w:tr>
      <w:tr w:rsidR="00AC0250" w14:paraId="274F3413"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7B5F29F" w14:textId="77777777" w:rsidR="00AC0250" w:rsidRDefault="00AC0250">
            <w:r>
              <w:t>Intercept</w:t>
            </w:r>
          </w:p>
        </w:tc>
        <w:tc>
          <w:tcPr>
            <w:tcW w:w="0" w:type="auto"/>
            <w:tcBorders>
              <w:top w:val="nil"/>
              <w:left w:val="nil"/>
              <w:bottom w:val="nil"/>
              <w:right w:val="nil"/>
            </w:tcBorders>
            <w:tcMar>
              <w:top w:w="15" w:type="dxa"/>
              <w:left w:w="15" w:type="dxa"/>
              <w:bottom w:w="15" w:type="dxa"/>
              <w:right w:w="15" w:type="dxa"/>
            </w:tcMar>
            <w:vAlign w:val="center"/>
            <w:hideMark/>
          </w:tcPr>
          <w:p w14:paraId="6A297056" w14:textId="77777777" w:rsidR="00AC0250" w:rsidRDefault="00AC0250">
            <w:pPr>
              <w:jc w:val="right"/>
            </w:pPr>
            <w:r>
              <w:t>4122.97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2C78462" w14:textId="77777777" w:rsidR="00AC0250" w:rsidRDefault="00AC0250">
            <w:pPr>
              <w:jc w:val="right"/>
            </w:pPr>
            <w:r>
              <w:t>445.37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B2E8814" w14:textId="77777777" w:rsidR="00AC0250" w:rsidRDefault="00AC0250">
            <w:pPr>
              <w:jc w:val="right"/>
            </w:pPr>
            <w:r>
              <w:t>9.26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327575C" w14:textId="77777777" w:rsidR="00AC0250" w:rsidRDefault="00AC0250">
            <w:pPr>
              <w:jc w:val="right"/>
            </w:pPr>
            <w:r>
              <w:rPr>
                <w:rStyle w:val="apple-converted-space"/>
              </w:rPr>
              <w:t>&lt; 2.2x10-16 </w:t>
            </w:r>
          </w:p>
        </w:tc>
      </w:tr>
      <w:tr w:rsidR="00AC0250" w14:paraId="3EEF77C8"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48D739A" w14:textId="77777777" w:rsidR="00AC0250" w:rsidRDefault="00AC0250">
            <w:r>
              <w:t>Unit price</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198A559" w14:textId="77777777" w:rsidR="00AC0250" w:rsidRDefault="00AC0250">
            <w:pPr>
              <w:jc w:val="right"/>
            </w:pPr>
            <w:r>
              <w:t>-48.73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80C2F55" w14:textId="77777777" w:rsidR="00AC0250" w:rsidRDefault="00AC0250">
            <w:pPr>
              <w:jc w:val="right"/>
            </w:pPr>
            <w:r>
              <w:t>91.05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680AE37" w14:textId="77777777" w:rsidR="00AC0250" w:rsidRDefault="00AC0250">
            <w:pPr>
              <w:jc w:val="right"/>
            </w:pPr>
            <w:r>
              <w:t>-0.54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1A841C1" w14:textId="77777777" w:rsidR="00AC0250" w:rsidRDefault="00AC0250">
            <w:pPr>
              <w:jc w:val="right"/>
            </w:pPr>
            <w:r>
              <w:t>0.59</w:t>
            </w:r>
            <w:r>
              <w:rPr>
                <w:rStyle w:val="apple-converted-space"/>
              </w:rPr>
              <w:t> </w:t>
            </w:r>
          </w:p>
        </w:tc>
      </w:tr>
      <w:tr w:rsidR="00AC0250" w14:paraId="52E69D03"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3D3185D" w14:textId="77777777" w:rsidR="00AC0250" w:rsidRDefault="00AC0250">
            <w:r>
              <w:t>Treatment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45A600E" w14:textId="77777777" w:rsidR="00AC0250" w:rsidRDefault="00AC0250">
            <w:pPr>
              <w:jc w:val="right"/>
            </w:pPr>
            <w:r>
              <w:t>572.54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A23E2BD" w14:textId="77777777" w:rsidR="00AC0250" w:rsidRDefault="00AC0250">
            <w:pPr>
              <w:jc w:val="right"/>
            </w:pPr>
            <w:r>
              <w:t>398.00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DBE247B" w14:textId="77777777" w:rsidR="00AC0250" w:rsidRDefault="00AC0250">
            <w:pPr>
              <w:jc w:val="right"/>
            </w:pPr>
            <w:r>
              <w:t>1.44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28A68E3" w14:textId="77777777" w:rsidR="00AC0250" w:rsidRDefault="00AC0250">
            <w:pPr>
              <w:jc w:val="right"/>
            </w:pPr>
            <w:r>
              <w:t>0.15</w:t>
            </w:r>
            <w:r>
              <w:rPr>
                <w:rStyle w:val="apple-converted-space"/>
              </w:rPr>
              <w:t> </w:t>
            </w:r>
          </w:p>
        </w:tc>
      </w:tr>
      <w:tr w:rsidR="00AC0250" w14:paraId="1F3DE2EA"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422600B" w14:textId="77777777" w:rsidR="00AC0250" w:rsidRDefault="00AC0250">
            <w:r>
              <w:t>Work experience</w:t>
            </w:r>
          </w:p>
        </w:tc>
        <w:tc>
          <w:tcPr>
            <w:tcW w:w="0" w:type="auto"/>
            <w:tcBorders>
              <w:top w:val="nil"/>
              <w:left w:val="nil"/>
              <w:bottom w:val="nil"/>
              <w:right w:val="nil"/>
            </w:tcBorders>
            <w:tcMar>
              <w:top w:w="15" w:type="dxa"/>
              <w:left w:w="15" w:type="dxa"/>
              <w:bottom w:w="15" w:type="dxa"/>
              <w:right w:w="15" w:type="dxa"/>
            </w:tcMar>
            <w:vAlign w:val="center"/>
            <w:hideMark/>
          </w:tcPr>
          <w:p w14:paraId="65CB6BAC" w14:textId="77777777" w:rsidR="00AC0250" w:rsidRDefault="00AC0250">
            <w:pPr>
              <w:jc w:val="right"/>
            </w:pPr>
            <w:r>
              <w:t>40.45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7EE920E" w14:textId="77777777" w:rsidR="00AC0250" w:rsidRDefault="00AC0250">
            <w:pPr>
              <w:jc w:val="right"/>
            </w:pPr>
            <w:r>
              <w:t>29.33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666047F" w14:textId="77777777" w:rsidR="00AC0250" w:rsidRDefault="00AC0250">
            <w:pPr>
              <w:jc w:val="right"/>
            </w:pPr>
            <w:r>
              <w:t>1.38</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2C734B5" w14:textId="77777777" w:rsidR="00AC0250" w:rsidRDefault="00AC0250">
            <w:pPr>
              <w:jc w:val="right"/>
            </w:pPr>
            <w:r>
              <w:t>0.17</w:t>
            </w:r>
            <w:r>
              <w:rPr>
                <w:rStyle w:val="apple-converted-space"/>
              </w:rPr>
              <w:t> </w:t>
            </w:r>
          </w:p>
        </w:tc>
      </w:tr>
      <w:tr w:rsidR="00AC0250" w14:paraId="4DEBC0D1"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436F8B6" w14:textId="77777777" w:rsidR="00AC0250" w:rsidRDefault="00AC0250">
            <w:r>
              <w:t>Education</w:t>
            </w:r>
          </w:p>
        </w:tc>
        <w:tc>
          <w:tcPr>
            <w:tcW w:w="0" w:type="auto"/>
            <w:tcBorders>
              <w:top w:val="nil"/>
              <w:left w:val="nil"/>
              <w:bottom w:val="nil"/>
              <w:right w:val="nil"/>
            </w:tcBorders>
            <w:tcMar>
              <w:top w:w="15" w:type="dxa"/>
              <w:left w:w="15" w:type="dxa"/>
              <w:bottom w:w="15" w:type="dxa"/>
              <w:right w:w="15" w:type="dxa"/>
            </w:tcMar>
            <w:vAlign w:val="center"/>
            <w:hideMark/>
          </w:tcPr>
          <w:p w14:paraId="6BF01F74" w14:textId="77777777" w:rsidR="00AC0250" w:rsidRDefault="00AC0250">
            <w:pPr>
              <w:jc w:val="right"/>
            </w:pPr>
            <w:r>
              <w:t>181.16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5F38DF6" w14:textId="77777777" w:rsidR="00AC0250" w:rsidRDefault="00AC0250">
            <w:pPr>
              <w:jc w:val="right"/>
            </w:pPr>
            <w:r>
              <w:t>119.21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B9A1B11" w14:textId="77777777" w:rsidR="00AC0250" w:rsidRDefault="00AC0250">
            <w:pPr>
              <w:jc w:val="right"/>
            </w:pPr>
            <w:r>
              <w:t>1.52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20D2908" w14:textId="77777777" w:rsidR="00AC0250" w:rsidRDefault="00AC0250">
            <w:pPr>
              <w:jc w:val="right"/>
            </w:pPr>
            <w:r>
              <w:t>0.13</w:t>
            </w:r>
            <w:r>
              <w:rPr>
                <w:rStyle w:val="apple-converted-space"/>
              </w:rPr>
              <w:t> </w:t>
            </w:r>
          </w:p>
        </w:tc>
      </w:tr>
      <w:tr w:rsidR="00AC0250" w14:paraId="477AD531"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850F282" w14:textId="77777777" w:rsidR="00AC0250" w:rsidRDefault="00AC0250">
            <w:r>
              <w:t xml:space="preserve">Baseline productivity </w:t>
            </w:r>
          </w:p>
        </w:tc>
        <w:tc>
          <w:tcPr>
            <w:tcW w:w="0" w:type="auto"/>
            <w:tcBorders>
              <w:top w:val="nil"/>
              <w:left w:val="nil"/>
              <w:bottom w:val="nil"/>
              <w:right w:val="nil"/>
            </w:tcBorders>
            <w:tcMar>
              <w:top w:w="15" w:type="dxa"/>
              <w:left w:w="15" w:type="dxa"/>
              <w:bottom w:w="15" w:type="dxa"/>
              <w:right w:w="15" w:type="dxa"/>
            </w:tcMar>
            <w:vAlign w:val="center"/>
            <w:hideMark/>
          </w:tcPr>
          <w:p w14:paraId="04745B3E" w14:textId="77777777" w:rsidR="00AC0250" w:rsidRDefault="00AC0250">
            <w:pPr>
              <w:jc w:val="right"/>
            </w:pPr>
            <w:r>
              <w:t>0.45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EDD1038" w14:textId="77777777" w:rsidR="00AC0250" w:rsidRDefault="00AC0250">
            <w:pPr>
              <w:jc w:val="right"/>
            </w:pPr>
            <w:r>
              <w:t>0.06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1C4251D" w14:textId="77777777" w:rsidR="00AC0250" w:rsidRDefault="00AC0250">
            <w:pPr>
              <w:jc w:val="right"/>
            </w:pPr>
            <w:r>
              <w:t>7.85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CD08B3F" w14:textId="77777777" w:rsidR="00AC0250" w:rsidRDefault="00AC0250">
            <w:pPr>
              <w:jc w:val="right"/>
            </w:pPr>
            <w:r>
              <w:t>8.2x10</w:t>
            </w:r>
            <w:r>
              <w:rPr>
                <w:vertAlign w:val="superscript"/>
              </w:rPr>
              <w:t>-15</w:t>
            </w:r>
          </w:p>
        </w:tc>
      </w:tr>
      <w:tr w:rsidR="00AC0250" w14:paraId="5262EF51"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E519975" w14:textId="77777777" w:rsidR="00AC0250" w:rsidRDefault="00AC0250">
            <w:r>
              <w:rPr>
                <w:rFonts w:eastAsia="Times New Roman"/>
              </w:rPr>
              <w:t xml:space="preserve">  (first 6-week period)</w:t>
            </w:r>
          </w:p>
        </w:tc>
        <w:tc>
          <w:tcPr>
            <w:tcW w:w="0" w:type="auto"/>
            <w:tcBorders>
              <w:top w:val="nil"/>
              <w:left w:val="nil"/>
              <w:bottom w:val="nil"/>
              <w:right w:val="nil"/>
            </w:tcBorders>
            <w:tcMar>
              <w:top w:w="15" w:type="dxa"/>
              <w:left w:w="15" w:type="dxa"/>
              <w:bottom w:w="15" w:type="dxa"/>
              <w:right w:w="15" w:type="dxa"/>
            </w:tcMar>
            <w:vAlign w:val="center"/>
          </w:tcPr>
          <w:p w14:paraId="2B79037C"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5C8767B0"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51A1BB41"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4499912B" w14:textId="77777777" w:rsidR="00AC0250" w:rsidRDefault="00AC0250">
            <w:pPr>
              <w:jc w:val="right"/>
            </w:pPr>
          </w:p>
        </w:tc>
      </w:tr>
      <w:tr w:rsidR="00AC0250" w14:paraId="16C7AFEE"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883E851" w14:textId="77777777" w:rsidR="00AC0250" w:rsidRDefault="00AC0250">
            <w:r>
              <w:t>Baseline productivity 2</w:t>
            </w:r>
          </w:p>
        </w:tc>
        <w:tc>
          <w:tcPr>
            <w:tcW w:w="0" w:type="auto"/>
            <w:tcBorders>
              <w:top w:val="nil"/>
              <w:left w:val="nil"/>
              <w:bottom w:val="nil"/>
              <w:right w:val="nil"/>
            </w:tcBorders>
            <w:tcMar>
              <w:top w:w="15" w:type="dxa"/>
              <w:left w:w="15" w:type="dxa"/>
              <w:bottom w:w="15" w:type="dxa"/>
              <w:right w:w="15" w:type="dxa"/>
            </w:tcMar>
            <w:vAlign w:val="center"/>
            <w:hideMark/>
          </w:tcPr>
          <w:p w14:paraId="377448DD" w14:textId="77777777" w:rsidR="00AC0250" w:rsidRDefault="00AC0250">
            <w:pPr>
              <w:jc w:val="right"/>
            </w:pPr>
            <w:r>
              <w:t>0.05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31C0D2C" w14:textId="77777777" w:rsidR="00AC0250" w:rsidRDefault="00AC0250">
            <w:pPr>
              <w:jc w:val="right"/>
            </w:pPr>
            <w:r>
              <w:t>0.05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631FE04" w14:textId="77777777" w:rsidR="00AC0250" w:rsidRDefault="00AC0250">
            <w:pPr>
              <w:jc w:val="right"/>
            </w:pPr>
            <w:r>
              <w:t>0.95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6EABFAA" w14:textId="77777777" w:rsidR="00AC0250" w:rsidRDefault="00AC0250">
            <w:pPr>
              <w:jc w:val="right"/>
            </w:pPr>
            <w:r>
              <w:t>0.34</w:t>
            </w:r>
            <w:r>
              <w:rPr>
                <w:rStyle w:val="apple-converted-space"/>
              </w:rPr>
              <w:t> </w:t>
            </w:r>
          </w:p>
        </w:tc>
      </w:tr>
      <w:tr w:rsidR="00AC0250" w14:paraId="28F65F71"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5B508C5" w14:textId="77777777" w:rsidR="00AC0250" w:rsidRDefault="00AC0250">
            <w:r>
              <w:rPr>
                <w:rFonts w:eastAsia="Times New Roman"/>
              </w:rPr>
              <w:t>(second 6-week period)</w:t>
            </w:r>
          </w:p>
        </w:tc>
        <w:tc>
          <w:tcPr>
            <w:tcW w:w="0" w:type="auto"/>
            <w:tcBorders>
              <w:top w:val="nil"/>
              <w:left w:val="nil"/>
              <w:bottom w:val="nil"/>
              <w:right w:val="nil"/>
            </w:tcBorders>
            <w:tcMar>
              <w:top w:w="15" w:type="dxa"/>
              <w:left w:w="15" w:type="dxa"/>
              <w:bottom w:w="15" w:type="dxa"/>
              <w:right w:w="15" w:type="dxa"/>
            </w:tcMar>
            <w:vAlign w:val="center"/>
          </w:tcPr>
          <w:p w14:paraId="0D1E0FBD"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554E728B"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3D8D10C5" w14:textId="77777777" w:rsidR="00AC0250" w:rsidRDefault="00AC0250">
            <w:pPr>
              <w:jc w:val="right"/>
            </w:pPr>
          </w:p>
        </w:tc>
        <w:tc>
          <w:tcPr>
            <w:tcW w:w="0" w:type="auto"/>
            <w:tcBorders>
              <w:top w:val="nil"/>
              <w:left w:val="nil"/>
              <w:bottom w:val="nil"/>
              <w:right w:val="nil"/>
            </w:tcBorders>
            <w:tcMar>
              <w:top w:w="15" w:type="dxa"/>
              <w:left w:w="15" w:type="dxa"/>
              <w:bottom w:w="15" w:type="dxa"/>
              <w:right w:w="15" w:type="dxa"/>
            </w:tcMar>
            <w:vAlign w:val="center"/>
          </w:tcPr>
          <w:p w14:paraId="67C919F9" w14:textId="77777777" w:rsidR="00AC0250" w:rsidRDefault="00AC0250">
            <w:pPr>
              <w:jc w:val="right"/>
            </w:pPr>
          </w:p>
        </w:tc>
      </w:tr>
      <w:tr w:rsidR="00AC0250" w14:paraId="738EF900"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EB840CE" w14:textId="77777777" w:rsidR="00AC0250" w:rsidRDefault="00AC0250">
            <w:r>
              <w:t>Unit price x Treatment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D9ACEA4" w14:textId="77777777" w:rsidR="00AC0250" w:rsidRDefault="00AC0250">
            <w:pPr>
              <w:jc w:val="right"/>
            </w:pPr>
            <w:r>
              <w:t>7.33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6F63F12" w14:textId="77777777" w:rsidR="00AC0250" w:rsidRDefault="00AC0250">
            <w:pPr>
              <w:jc w:val="right"/>
            </w:pPr>
            <w:r>
              <w:t>111.62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FDE790B" w14:textId="77777777" w:rsidR="00AC0250" w:rsidRDefault="00AC0250">
            <w:pPr>
              <w:jc w:val="right"/>
            </w:pPr>
            <w:r>
              <w:t>0.07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4D67D3A" w14:textId="77777777" w:rsidR="00AC0250" w:rsidRDefault="00AC0250">
            <w:pPr>
              <w:jc w:val="right"/>
            </w:pPr>
            <w:r>
              <w:t>0.95</w:t>
            </w:r>
            <w:r>
              <w:rPr>
                <w:rStyle w:val="apple-converted-space"/>
              </w:rPr>
              <w:t> </w:t>
            </w:r>
          </w:p>
        </w:tc>
      </w:tr>
    </w:tbl>
    <w:p w14:paraId="4EF37A86" w14:textId="77777777" w:rsidR="00AC0250" w:rsidRDefault="00AC0250" w:rsidP="00AC0250"/>
    <w:p w14:paraId="6DB03487" w14:textId="77777777" w:rsidR="00AC0250" w:rsidRDefault="00AC0250" w:rsidP="00AC0250">
      <w:r>
        <w:t>Effects after 9 weeks by Unit price, Interaction Term. Linear regression with clustered standard errors.</w:t>
      </w:r>
    </w:p>
    <w:p w14:paraId="1BDC14AF" w14:textId="77777777" w:rsidR="00AC0250" w:rsidRDefault="00AC0250" w:rsidP="00AC0250">
      <w:pPr>
        <w:rPr>
          <w:color w:val="000000" w:themeColor="text1"/>
        </w:rPr>
      </w:pPr>
      <w:r>
        <w:rPr>
          <w:color w:val="000000" w:themeColor="text1"/>
        </w:rPr>
        <w:br w:type="page"/>
      </w:r>
    </w:p>
    <w:p w14:paraId="635B094E" w14:textId="77777777" w:rsidR="005A20BD" w:rsidRPr="00004880" w:rsidRDefault="00AC0250" w:rsidP="00AC0250">
      <w:pPr>
        <w:rPr>
          <w:b/>
          <w:bCs/>
        </w:rPr>
      </w:pPr>
      <w:r w:rsidRPr="00004880">
        <w:rPr>
          <w:b/>
          <w:bCs/>
        </w:rPr>
        <w:lastRenderedPageBreak/>
        <w:t>Table S</w:t>
      </w:r>
      <w:r w:rsidR="005F6295" w:rsidRPr="00004880">
        <w:rPr>
          <w:b/>
          <w:bCs/>
        </w:rPr>
        <w:t>20</w:t>
      </w:r>
      <w:r w:rsidRPr="00004880">
        <w:rPr>
          <w:b/>
          <w:bCs/>
        </w:rPr>
        <w:t xml:space="preserve"> </w:t>
      </w:r>
    </w:p>
    <w:p w14:paraId="08872CC7" w14:textId="77777777" w:rsidR="005A20BD" w:rsidRDefault="005A20BD" w:rsidP="00AC0250"/>
    <w:p w14:paraId="651237F1" w14:textId="24A28838" w:rsidR="00AC0250" w:rsidRDefault="00AC0250" w:rsidP="00AC0250">
      <w:pPr>
        <w:rPr>
          <w:i/>
        </w:rPr>
      </w:pPr>
      <w:r>
        <w:rPr>
          <w:i/>
        </w:rPr>
        <w:t>Self-Reported Informational Difference Between Treatment and Control Workers</w:t>
      </w:r>
    </w:p>
    <w:p w14:paraId="06F90580" w14:textId="77777777" w:rsidR="00AC0250" w:rsidRDefault="00AC0250" w:rsidP="00AC0250"/>
    <w:p w14:paraId="1A54B706" w14:textId="77777777" w:rsidR="00AC0250" w:rsidRDefault="00AC0250" w:rsidP="00AC0250"/>
    <w:tbl>
      <w:tblPr>
        <w:tblW w:w="0" w:type="auto"/>
        <w:tblCellSpacing w:w="15" w:type="dxa"/>
        <w:tblLook w:val="04A0" w:firstRow="1" w:lastRow="0" w:firstColumn="1" w:lastColumn="0" w:noHBand="0" w:noVBand="1"/>
      </w:tblPr>
      <w:tblGrid>
        <w:gridCol w:w="2634"/>
        <w:gridCol w:w="1504"/>
        <w:gridCol w:w="1757"/>
      </w:tblGrid>
      <w:tr w:rsidR="00AC0250" w14:paraId="37D7FB42" w14:textId="77777777" w:rsidTr="00AC0250">
        <w:trPr>
          <w:tblCellSpacing w:w="15" w:type="dxa"/>
        </w:trPr>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3EFE2B82" w14:textId="77777777" w:rsidR="00AC0250" w:rsidRDefault="00AC0250"/>
        </w:tc>
      </w:tr>
      <w:tr w:rsidR="00AC0250" w14:paraId="56B35B79" w14:textId="77777777" w:rsidTr="00AC0250">
        <w:trPr>
          <w:tblCellSpacing w:w="15" w:type="dxa"/>
        </w:trPr>
        <w:tc>
          <w:tcPr>
            <w:tcW w:w="0" w:type="auto"/>
            <w:tcMar>
              <w:top w:w="15" w:type="dxa"/>
              <w:left w:w="15" w:type="dxa"/>
              <w:bottom w:w="15" w:type="dxa"/>
              <w:right w:w="15" w:type="dxa"/>
            </w:tcMar>
            <w:vAlign w:val="center"/>
            <w:hideMark/>
          </w:tcPr>
          <w:p w14:paraId="73CEF56E"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65AA70B9" w14:textId="77777777" w:rsidR="00AC0250" w:rsidRDefault="00AC0250">
            <w:pPr>
              <w:jc w:val="center"/>
            </w:pPr>
            <w:r>
              <w:rPr>
                <w:rStyle w:val="Emphasis"/>
              </w:rPr>
              <w:t>Dependent variable: Information</w:t>
            </w:r>
          </w:p>
        </w:tc>
      </w:tr>
      <w:tr w:rsidR="00AC0250" w14:paraId="1A210CF0" w14:textId="77777777" w:rsidTr="00AC0250">
        <w:trPr>
          <w:tblCellSpacing w:w="15" w:type="dxa"/>
        </w:trPr>
        <w:tc>
          <w:tcPr>
            <w:tcW w:w="0" w:type="auto"/>
            <w:tcMar>
              <w:top w:w="15" w:type="dxa"/>
              <w:left w:w="15" w:type="dxa"/>
              <w:bottom w:w="15" w:type="dxa"/>
              <w:right w:w="15" w:type="dxa"/>
            </w:tcMar>
            <w:vAlign w:val="center"/>
            <w:hideMark/>
          </w:tcPr>
          <w:p w14:paraId="39C90ADF" w14:textId="77777777" w:rsidR="00AC0250" w:rsidRDefault="00AC0250"/>
        </w:tc>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70B2E5A6" w14:textId="77777777" w:rsidR="00AC0250" w:rsidRDefault="00AC0250">
            <w:pPr>
              <w:rPr>
                <w:sz w:val="20"/>
                <w:szCs w:val="20"/>
              </w:rPr>
            </w:pPr>
          </w:p>
        </w:tc>
      </w:tr>
      <w:tr w:rsidR="00AC0250" w14:paraId="4803DA8E" w14:textId="77777777" w:rsidTr="00AC0250">
        <w:trPr>
          <w:tblCellSpacing w:w="15" w:type="dxa"/>
        </w:trPr>
        <w:tc>
          <w:tcPr>
            <w:tcW w:w="0" w:type="auto"/>
            <w:tcMar>
              <w:top w:w="15" w:type="dxa"/>
              <w:left w:w="15" w:type="dxa"/>
              <w:bottom w:w="15" w:type="dxa"/>
              <w:right w:w="15" w:type="dxa"/>
            </w:tcMar>
            <w:vAlign w:val="center"/>
            <w:hideMark/>
          </w:tcPr>
          <w:p w14:paraId="00FA21F1"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16F4CA5C" w14:textId="77777777" w:rsidR="00AC0250" w:rsidRDefault="00AC0250">
            <w:pPr>
              <w:rPr>
                <w:sz w:val="20"/>
                <w:szCs w:val="20"/>
              </w:rPr>
            </w:pPr>
          </w:p>
        </w:tc>
      </w:tr>
      <w:tr w:rsidR="00AC0250" w14:paraId="5C99E93F" w14:textId="77777777" w:rsidTr="00AC0250">
        <w:trPr>
          <w:tblCellSpacing w:w="15" w:type="dxa"/>
        </w:trPr>
        <w:tc>
          <w:tcPr>
            <w:tcW w:w="0" w:type="auto"/>
            <w:tcMar>
              <w:top w:w="15" w:type="dxa"/>
              <w:left w:w="15" w:type="dxa"/>
              <w:bottom w:w="15" w:type="dxa"/>
              <w:right w:w="15" w:type="dxa"/>
            </w:tcMar>
            <w:vAlign w:val="center"/>
            <w:hideMark/>
          </w:tcPr>
          <w:p w14:paraId="56E4423A" w14:textId="77777777" w:rsidR="00AC0250" w:rsidRDefault="00AC0250">
            <w:pPr>
              <w:rPr>
                <w:sz w:val="20"/>
                <w:szCs w:val="20"/>
              </w:rPr>
            </w:pPr>
          </w:p>
        </w:tc>
        <w:tc>
          <w:tcPr>
            <w:tcW w:w="0" w:type="auto"/>
            <w:tcMar>
              <w:top w:w="15" w:type="dxa"/>
              <w:left w:w="15" w:type="dxa"/>
              <w:bottom w:w="15" w:type="dxa"/>
              <w:right w:w="15" w:type="dxa"/>
            </w:tcMar>
            <w:vAlign w:val="center"/>
            <w:hideMark/>
          </w:tcPr>
          <w:p w14:paraId="0DCD9BEA" w14:textId="77777777" w:rsidR="00AC0250" w:rsidRDefault="00AC0250">
            <w:pPr>
              <w:jc w:val="center"/>
            </w:pPr>
            <w:r>
              <w:t>Gestures</w:t>
            </w:r>
          </w:p>
        </w:tc>
        <w:tc>
          <w:tcPr>
            <w:tcW w:w="0" w:type="auto"/>
            <w:tcMar>
              <w:top w:w="15" w:type="dxa"/>
              <w:left w:w="15" w:type="dxa"/>
              <w:bottom w:w="15" w:type="dxa"/>
              <w:right w:w="15" w:type="dxa"/>
            </w:tcMar>
            <w:vAlign w:val="center"/>
            <w:hideMark/>
          </w:tcPr>
          <w:p w14:paraId="23E3289E" w14:textId="77777777" w:rsidR="00AC0250" w:rsidRDefault="00AC0250">
            <w:pPr>
              <w:jc w:val="center"/>
            </w:pPr>
            <w:r>
              <w:t>Machines</w:t>
            </w:r>
          </w:p>
        </w:tc>
      </w:tr>
      <w:tr w:rsidR="00AC0250" w14:paraId="7219D633" w14:textId="77777777" w:rsidTr="00AC0250">
        <w:trPr>
          <w:tblCellSpacing w:w="15" w:type="dxa"/>
        </w:trPr>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17960A67" w14:textId="77777777" w:rsidR="00AC0250" w:rsidRDefault="00AC0250"/>
        </w:tc>
      </w:tr>
      <w:tr w:rsidR="00AC0250" w14:paraId="161EF0C9" w14:textId="77777777" w:rsidTr="00AC0250">
        <w:trPr>
          <w:tblCellSpacing w:w="15" w:type="dxa"/>
        </w:trPr>
        <w:tc>
          <w:tcPr>
            <w:tcW w:w="0" w:type="auto"/>
            <w:tcMar>
              <w:top w:w="15" w:type="dxa"/>
              <w:left w:w="15" w:type="dxa"/>
              <w:bottom w:w="15" w:type="dxa"/>
              <w:right w:w="15" w:type="dxa"/>
            </w:tcMar>
            <w:vAlign w:val="center"/>
            <w:hideMark/>
          </w:tcPr>
          <w:p w14:paraId="643B58FD" w14:textId="77777777" w:rsidR="00AC0250" w:rsidRDefault="00AC0250">
            <w:r>
              <w:t>Participatory meetings</w:t>
            </w:r>
          </w:p>
        </w:tc>
        <w:tc>
          <w:tcPr>
            <w:tcW w:w="0" w:type="auto"/>
            <w:tcMar>
              <w:top w:w="15" w:type="dxa"/>
              <w:left w:w="15" w:type="dxa"/>
              <w:bottom w:w="15" w:type="dxa"/>
              <w:right w:w="15" w:type="dxa"/>
            </w:tcMar>
            <w:vAlign w:val="center"/>
            <w:hideMark/>
          </w:tcPr>
          <w:p w14:paraId="53D1C27E" w14:textId="77777777" w:rsidR="00AC0250" w:rsidRDefault="00AC0250">
            <w:pPr>
              <w:jc w:val="center"/>
            </w:pPr>
            <w:r>
              <w:t>0.065</w:t>
            </w:r>
          </w:p>
        </w:tc>
        <w:tc>
          <w:tcPr>
            <w:tcW w:w="0" w:type="auto"/>
            <w:tcMar>
              <w:top w:w="15" w:type="dxa"/>
              <w:left w:w="15" w:type="dxa"/>
              <w:bottom w:w="15" w:type="dxa"/>
              <w:right w:w="15" w:type="dxa"/>
            </w:tcMar>
            <w:vAlign w:val="center"/>
            <w:hideMark/>
          </w:tcPr>
          <w:p w14:paraId="311F3AC9" w14:textId="77777777" w:rsidR="00AC0250" w:rsidRDefault="00AC0250">
            <w:pPr>
              <w:jc w:val="center"/>
            </w:pPr>
            <w:r>
              <w:t>0.538</w:t>
            </w:r>
          </w:p>
        </w:tc>
      </w:tr>
      <w:tr w:rsidR="00AC0250" w14:paraId="13E5EBE6" w14:textId="77777777" w:rsidTr="00AC0250">
        <w:trPr>
          <w:tblCellSpacing w:w="15" w:type="dxa"/>
        </w:trPr>
        <w:tc>
          <w:tcPr>
            <w:tcW w:w="0" w:type="auto"/>
            <w:tcMar>
              <w:top w:w="15" w:type="dxa"/>
              <w:left w:w="15" w:type="dxa"/>
              <w:bottom w:w="15" w:type="dxa"/>
              <w:right w:w="15" w:type="dxa"/>
            </w:tcMar>
            <w:vAlign w:val="center"/>
            <w:hideMark/>
          </w:tcPr>
          <w:p w14:paraId="3C08189A" w14:textId="77777777" w:rsidR="00AC0250" w:rsidRDefault="00AC0250"/>
        </w:tc>
        <w:tc>
          <w:tcPr>
            <w:tcW w:w="0" w:type="auto"/>
            <w:tcMar>
              <w:top w:w="15" w:type="dxa"/>
              <w:left w:w="15" w:type="dxa"/>
              <w:bottom w:w="15" w:type="dxa"/>
              <w:right w:w="15" w:type="dxa"/>
            </w:tcMar>
            <w:vAlign w:val="center"/>
            <w:hideMark/>
          </w:tcPr>
          <w:p w14:paraId="1DA48DA9" w14:textId="77777777" w:rsidR="00AC0250" w:rsidRDefault="00AC0250">
            <w:pPr>
              <w:jc w:val="center"/>
            </w:pPr>
            <w:r>
              <w:t>(0.109)</w:t>
            </w:r>
          </w:p>
        </w:tc>
        <w:tc>
          <w:tcPr>
            <w:tcW w:w="0" w:type="auto"/>
            <w:tcMar>
              <w:top w:w="15" w:type="dxa"/>
              <w:left w:w="15" w:type="dxa"/>
              <w:bottom w:w="15" w:type="dxa"/>
              <w:right w:w="15" w:type="dxa"/>
            </w:tcMar>
            <w:vAlign w:val="center"/>
            <w:hideMark/>
          </w:tcPr>
          <w:p w14:paraId="4CDB4B55" w14:textId="77777777" w:rsidR="00AC0250" w:rsidRDefault="00AC0250">
            <w:pPr>
              <w:jc w:val="center"/>
            </w:pPr>
            <w:r>
              <w:t>(0.374)</w:t>
            </w:r>
          </w:p>
        </w:tc>
      </w:tr>
      <w:tr w:rsidR="00AC0250" w14:paraId="54F0B702" w14:textId="77777777" w:rsidTr="00AC0250">
        <w:trPr>
          <w:tblCellSpacing w:w="15" w:type="dxa"/>
        </w:trPr>
        <w:tc>
          <w:tcPr>
            <w:tcW w:w="0" w:type="auto"/>
            <w:tcMar>
              <w:top w:w="15" w:type="dxa"/>
              <w:left w:w="15" w:type="dxa"/>
              <w:bottom w:w="15" w:type="dxa"/>
              <w:right w:w="15" w:type="dxa"/>
            </w:tcMar>
            <w:vAlign w:val="center"/>
            <w:hideMark/>
          </w:tcPr>
          <w:p w14:paraId="76979F3B" w14:textId="77777777" w:rsidR="00AC0250" w:rsidRDefault="00AC0250">
            <w:r>
              <w:t>Gender</w:t>
            </w:r>
          </w:p>
        </w:tc>
        <w:tc>
          <w:tcPr>
            <w:tcW w:w="0" w:type="auto"/>
            <w:tcMar>
              <w:top w:w="15" w:type="dxa"/>
              <w:left w:w="15" w:type="dxa"/>
              <w:bottom w:w="15" w:type="dxa"/>
              <w:right w:w="15" w:type="dxa"/>
            </w:tcMar>
            <w:vAlign w:val="center"/>
            <w:hideMark/>
          </w:tcPr>
          <w:p w14:paraId="31C4A1FB" w14:textId="77777777" w:rsidR="00AC0250" w:rsidRDefault="00AC0250">
            <w:pPr>
              <w:jc w:val="center"/>
            </w:pPr>
            <w:r>
              <w:t>0.292</w:t>
            </w:r>
          </w:p>
        </w:tc>
        <w:tc>
          <w:tcPr>
            <w:tcW w:w="0" w:type="auto"/>
            <w:tcMar>
              <w:top w:w="15" w:type="dxa"/>
              <w:left w:w="15" w:type="dxa"/>
              <w:bottom w:w="15" w:type="dxa"/>
              <w:right w:w="15" w:type="dxa"/>
            </w:tcMar>
            <w:vAlign w:val="center"/>
            <w:hideMark/>
          </w:tcPr>
          <w:p w14:paraId="5F86E449" w14:textId="77777777" w:rsidR="00AC0250" w:rsidRDefault="00AC0250">
            <w:pPr>
              <w:jc w:val="center"/>
            </w:pPr>
            <w:r>
              <w:t>-0.308</w:t>
            </w:r>
          </w:p>
        </w:tc>
      </w:tr>
      <w:tr w:rsidR="00AC0250" w14:paraId="66B16434" w14:textId="77777777" w:rsidTr="00AC0250">
        <w:trPr>
          <w:tblCellSpacing w:w="15" w:type="dxa"/>
        </w:trPr>
        <w:tc>
          <w:tcPr>
            <w:tcW w:w="0" w:type="auto"/>
            <w:tcMar>
              <w:top w:w="15" w:type="dxa"/>
              <w:left w:w="15" w:type="dxa"/>
              <w:bottom w:w="15" w:type="dxa"/>
              <w:right w:w="15" w:type="dxa"/>
            </w:tcMar>
            <w:vAlign w:val="center"/>
            <w:hideMark/>
          </w:tcPr>
          <w:p w14:paraId="31A9B68C" w14:textId="77777777" w:rsidR="00AC0250" w:rsidRDefault="00AC0250"/>
        </w:tc>
        <w:tc>
          <w:tcPr>
            <w:tcW w:w="0" w:type="auto"/>
            <w:tcMar>
              <w:top w:w="15" w:type="dxa"/>
              <w:left w:w="15" w:type="dxa"/>
              <w:bottom w:w="15" w:type="dxa"/>
              <w:right w:w="15" w:type="dxa"/>
            </w:tcMar>
            <w:vAlign w:val="center"/>
            <w:hideMark/>
          </w:tcPr>
          <w:p w14:paraId="56CCE523" w14:textId="77777777" w:rsidR="00AC0250" w:rsidRDefault="00AC0250">
            <w:pPr>
              <w:jc w:val="center"/>
            </w:pPr>
            <w:r>
              <w:t>(0.226)</w:t>
            </w:r>
          </w:p>
        </w:tc>
        <w:tc>
          <w:tcPr>
            <w:tcW w:w="0" w:type="auto"/>
            <w:tcMar>
              <w:top w:w="15" w:type="dxa"/>
              <w:left w:w="15" w:type="dxa"/>
              <w:bottom w:w="15" w:type="dxa"/>
              <w:right w:w="15" w:type="dxa"/>
            </w:tcMar>
            <w:vAlign w:val="center"/>
            <w:hideMark/>
          </w:tcPr>
          <w:p w14:paraId="0D7F461C" w14:textId="77777777" w:rsidR="00AC0250" w:rsidRDefault="00AC0250">
            <w:pPr>
              <w:jc w:val="center"/>
            </w:pPr>
            <w:r>
              <w:t>(0.580)</w:t>
            </w:r>
          </w:p>
        </w:tc>
      </w:tr>
      <w:tr w:rsidR="00AC0250" w14:paraId="605B4FC5" w14:textId="77777777" w:rsidTr="00AC0250">
        <w:trPr>
          <w:tblCellSpacing w:w="15" w:type="dxa"/>
        </w:trPr>
        <w:tc>
          <w:tcPr>
            <w:tcW w:w="0" w:type="auto"/>
            <w:tcMar>
              <w:top w:w="15" w:type="dxa"/>
              <w:left w:w="15" w:type="dxa"/>
              <w:bottom w:w="15" w:type="dxa"/>
              <w:right w:w="15" w:type="dxa"/>
            </w:tcMar>
            <w:vAlign w:val="center"/>
            <w:hideMark/>
          </w:tcPr>
          <w:p w14:paraId="3E5E1C65" w14:textId="77777777" w:rsidR="00AC0250" w:rsidRDefault="00AC0250">
            <w:r>
              <w:t>Marital status</w:t>
            </w:r>
          </w:p>
        </w:tc>
        <w:tc>
          <w:tcPr>
            <w:tcW w:w="0" w:type="auto"/>
            <w:tcMar>
              <w:top w:w="15" w:type="dxa"/>
              <w:left w:w="15" w:type="dxa"/>
              <w:bottom w:w="15" w:type="dxa"/>
              <w:right w:w="15" w:type="dxa"/>
            </w:tcMar>
            <w:vAlign w:val="center"/>
            <w:hideMark/>
          </w:tcPr>
          <w:p w14:paraId="3B74320C" w14:textId="77777777" w:rsidR="00AC0250" w:rsidRDefault="00AC0250">
            <w:pPr>
              <w:jc w:val="center"/>
            </w:pPr>
            <w:r>
              <w:t>-0.257</w:t>
            </w:r>
          </w:p>
        </w:tc>
        <w:tc>
          <w:tcPr>
            <w:tcW w:w="0" w:type="auto"/>
            <w:tcMar>
              <w:top w:w="15" w:type="dxa"/>
              <w:left w:w="15" w:type="dxa"/>
              <w:bottom w:w="15" w:type="dxa"/>
              <w:right w:w="15" w:type="dxa"/>
            </w:tcMar>
            <w:vAlign w:val="center"/>
            <w:hideMark/>
          </w:tcPr>
          <w:p w14:paraId="73B0CAA7" w14:textId="77777777" w:rsidR="00AC0250" w:rsidRDefault="00AC0250">
            <w:pPr>
              <w:jc w:val="center"/>
            </w:pPr>
            <w:r>
              <w:t>-0.123</w:t>
            </w:r>
          </w:p>
        </w:tc>
      </w:tr>
      <w:tr w:rsidR="00AC0250" w14:paraId="590CD124" w14:textId="77777777" w:rsidTr="00AC0250">
        <w:trPr>
          <w:tblCellSpacing w:w="15" w:type="dxa"/>
        </w:trPr>
        <w:tc>
          <w:tcPr>
            <w:tcW w:w="0" w:type="auto"/>
            <w:tcMar>
              <w:top w:w="15" w:type="dxa"/>
              <w:left w:w="15" w:type="dxa"/>
              <w:bottom w:w="15" w:type="dxa"/>
              <w:right w:w="15" w:type="dxa"/>
            </w:tcMar>
            <w:vAlign w:val="center"/>
            <w:hideMark/>
          </w:tcPr>
          <w:p w14:paraId="2A101002" w14:textId="77777777" w:rsidR="00AC0250" w:rsidRDefault="00AC0250"/>
        </w:tc>
        <w:tc>
          <w:tcPr>
            <w:tcW w:w="0" w:type="auto"/>
            <w:tcMar>
              <w:top w:w="15" w:type="dxa"/>
              <w:left w:w="15" w:type="dxa"/>
              <w:bottom w:w="15" w:type="dxa"/>
              <w:right w:w="15" w:type="dxa"/>
            </w:tcMar>
            <w:vAlign w:val="center"/>
            <w:hideMark/>
          </w:tcPr>
          <w:p w14:paraId="4542F597" w14:textId="77777777" w:rsidR="00AC0250" w:rsidRDefault="00AC0250">
            <w:pPr>
              <w:jc w:val="center"/>
            </w:pPr>
            <w:r>
              <w:t>(0.212)</w:t>
            </w:r>
          </w:p>
        </w:tc>
        <w:tc>
          <w:tcPr>
            <w:tcW w:w="0" w:type="auto"/>
            <w:tcMar>
              <w:top w:w="15" w:type="dxa"/>
              <w:left w:w="15" w:type="dxa"/>
              <w:bottom w:w="15" w:type="dxa"/>
              <w:right w:w="15" w:type="dxa"/>
            </w:tcMar>
            <w:vAlign w:val="center"/>
            <w:hideMark/>
          </w:tcPr>
          <w:p w14:paraId="34D48C08" w14:textId="77777777" w:rsidR="00AC0250" w:rsidRDefault="00AC0250">
            <w:pPr>
              <w:jc w:val="center"/>
            </w:pPr>
            <w:r>
              <w:t>(1.055)</w:t>
            </w:r>
          </w:p>
        </w:tc>
      </w:tr>
      <w:tr w:rsidR="00AC0250" w14:paraId="3CFA2A79" w14:textId="77777777" w:rsidTr="00AC0250">
        <w:trPr>
          <w:tblCellSpacing w:w="15" w:type="dxa"/>
        </w:trPr>
        <w:tc>
          <w:tcPr>
            <w:tcW w:w="0" w:type="auto"/>
            <w:tcMar>
              <w:top w:w="15" w:type="dxa"/>
              <w:left w:w="15" w:type="dxa"/>
              <w:bottom w:w="15" w:type="dxa"/>
              <w:right w:w="15" w:type="dxa"/>
            </w:tcMar>
            <w:vAlign w:val="center"/>
            <w:hideMark/>
          </w:tcPr>
          <w:p w14:paraId="5BC041CB" w14:textId="77777777" w:rsidR="00AC0250" w:rsidRDefault="00AC0250">
            <w:r>
              <w:t>No. children</w:t>
            </w:r>
          </w:p>
        </w:tc>
        <w:tc>
          <w:tcPr>
            <w:tcW w:w="0" w:type="auto"/>
            <w:tcMar>
              <w:top w:w="15" w:type="dxa"/>
              <w:left w:w="15" w:type="dxa"/>
              <w:bottom w:w="15" w:type="dxa"/>
              <w:right w:w="15" w:type="dxa"/>
            </w:tcMar>
            <w:vAlign w:val="center"/>
            <w:hideMark/>
          </w:tcPr>
          <w:p w14:paraId="79A90247" w14:textId="77777777" w:rsidR="00AC0250" w:rsidRDefault="00AC0250">
            <w:pPr>
              <w:jc w:val="center"/>
            </w:pPr>
            <w:r>
              <w:t>-0.071</w:t>
            </w:r>
          </w:p>
        </w:tc>
        <w:tc>
          <w:tcPr>
            <w:tcW w:w="0" w:type="auto"/>
            <w:tcMar>
              <w:top w:w="15" w:type="dxa"/>
              <w:left w:w="15" w:type="dxa"/>
              <w:bottom w:w="15" w:type="dxa"/>
              <w:right w:w="15" w:type="dxa"/>
            </w:tcMar>
            <w:vAlign w:val="center"/>
            <w:hideMark/>
          </w:tcPr>
          <w:p w14:paraId="63C94F75" w14:textId="77777777" w:rsidR="00AC0250" w:rsidRDefault="00AC0250">
            <w:pPr>
              <w:jc w:val="center"/>
            </w:pPr>
            <w:r>
              <w:t>-0.496</w:t>
            </w:r>
            <w:r>
              <w:rPr>
                <w:vertAlign w:val="superscript"/>
              </w:rPr>
              <w:t>**</w:t>
            </w:r>
          </w:p>
        </w:tc>
      </w:tr>
      <w:tr w:rsidR="00AC0250" w14:paraId="6B4361BF" w14:textId="77777777" w:rsidTr="00AC0250">
        <w:trPr>
          <w:tblCellSpacing w:w="15" w:type="dxa"/>
        </w:trPr>
        <w:tc>
          <w:tcPr>
            <w:tcW w:w="0" w:type="auto"/>
            <w:tcMar>
              <w:top w:w="15" w:type="dxa"/>
              <w:left w:w="15" w:type="dxa"/>
              <w:bottom w:w="15" w:type="dxa"/>
              <w:right w:w="15" w:type="dxa"/>
            </w:tcMar>
            <w:vAlign w:val="center"/>
            <w:hideMark/>
          </w:tcPr>
          <w:p w14:paraId="643C3E2B" w14:textId="77777777" w:rsidR="00AC0250" w:rsidRDefault="00AC0250"/>
        </w:tc>
        <w:tc>
          <w:tcPr>
            <w:tcW w:w="0" w:type="auto"/>
            <w:tcMar>
              <w:top w:w="15" w:type="dxa"/>
              <w:left w:w="15" w:type="dxa"/>
              <w:bottom w:w="15" w:type="dxa"/>
              <w:right w:w="15" w:type="dxa"/>
            </w:tcMar>
            <w:vAlign w:val="center"/>
            <w:hideMark/>
          </w:tcPr>
          <w:p w14:paraId="7629EC22" w14:textId="77777777" w:rsidR="00AC0250" w:rsidRDefault="00AC0250">
            <w:pPr>
              <w:jc w:val="center"/>
            </w:pPr>
            <w:r>
              <w:t>(0.051)</w:t>
            </w:r>
          </w:p>
        </w:tc>
        <w:tc>
          <w:tcPr>
            <w:tcW w:w="0" w:type="auto"/>
            <w:tcMar>
              <w:top w:w="15" w:type="dxa"/>
              <w:left w:w="15" w:type="dxa"/>
              <w:bottom w:w="15" w:type="dxa"/>
              <w:right w:w="15" w:type="dxa"/>
            </w:tcMar>
            <w:vAlign w:val="center"/>
            <w:hideMark/>
          </w:tcPr>
          <w:p w14:paraId="4154BF80" w14:textId="77777777" w:rsidR="00AC0250" w:rsidRDefault="00AC0250">
            <w:pPr>
              <w:jc w:val="center"/>
            </w:pPr>
            <w:r>
              <w:t>(0.184)</w:t>
            </w:r>
          </w:p>
        </w:tc>
      </w:tr>
      <w:tr w:rsidR="00AC0250" w14:paraId="1D10166D" w14:textId="77777777" w:rsidTr="00AC0250">
        <w:trPr>
          <w:tblCellSpacing w:w="15" w:type="dxa"/>
        </w:trPr>
        <w:tc>
          <w:tcPr>
            <w:tcW w:w="0" w:type="auto"/>
            <w:tcMar>
              <w:top w:w="15" w:type="dxa"/>
              <w:left w:w="15" w:type="dxa"/>
              <w:bottom w:w="15" w:type="dxa"/>
              <w:right w:w="15" w:type="dxa"/>
            </w:tcMar>
            <w:vAlign w:val="center"/>
            <w:hideMark/>
          </w:tcPr>
          <w:p w14:paraId="1309CAD6" w14:textId="77777777" w:rsidR="00AC0250" w:rsidRDefault="00AC0250">
            <w:r>
              <w:t>Lo. children</w:t>
            </w:r>
          </w:p>
        </w:tc>
        <w:tc>
          <w:tcPr>
            <w:tcW w:w="0" w:type="auto"/>
            <w:tcMar>
              <w:top w:w="15" w:type="dxa"/>
              <w:left w:w="15" w:type="dxa"/>
              <w:bottom w:w="15" w:type="dxa"/>
              <w:right w:w="15" w:type="dxa"/>
            </w:tcMar>
            <w:vAlign w:val="center"/>
            <w:hideMark/>
          </w:tcPr>
          <w:p w14:paraId="79B71D53" w14:textId="77777777" w:rsidR="00AC0250" w:rsidRDefault="00AC0250">
            <w:pPr>
              <w:jc w:val="center"/>
            </w:pPr>
            <w:r>
              <w:t>0.044</w:t>
            </w:r>
          </w:p>
        </w:tc>
        <w:tc>
          <w:tcPr>
            <w:tcW w:w="0" w:type="auto"/>
            <w:tcMar>
              <w:top w:w="15" w:type="dxa"/>
              <w:left w:w="15" w:type="dxa"/>
              <w:bottom w:w="15" w:type="dxa"/>
              <w:right w:w="15" w:type="dxa"/>
            </w:tcMar>
            <w:vAlign w:val="center"/>
            <w:hideMark/>
          </w:tcPr>
          <w:p w14:paraId="00ECF217" w14:textId="77777777" w:rsidR="00AC0250" w:rsidRDefault="00AC0250">
            <w:pPr>
              <w:jc w:val="center"/>
            </w:pPr>
            <w:r>
              <w:t>0.377</w:t>
            </w:r>
          </w:p>
        </w:tc>
      </w:tr>
      <w:tr w:rsidR="00AC0250" w14:paraId="1472753F" w14:textId="77777777" w:rsidTr="00AC0250">
        <w:trPr>
          <w:tblCellSpacing w:w="15" w:type="dxa"/>
        </w:trPr>
        <w:tc>
          <w:tcPr>
            <w:tcW w:w="0" w:type="auto"/>
            <w:tcMar>
              <w:top w:w="15" w:type="dxa"/>
              <w:left w:w="15" w:type="dxa"/>
              <w:bottom w:w="15" w:type="dxa"/>
              <w:right w:w="15" w:type="dxa"/>
            </w:tcMar>
            <w:vAlign w:val="center"/>
            <w:hideMark/>
          </w:tcPr>
          <w:p w14:paraId="0D3924AD" w14:textId="77777777" w:rsidR="00AC0250" w:rsidRDefault="00AC0250"/>
        </w:tc>
        <w:tc>
          <w:tcPr>
            <w:tcW w:w="0" w:type="auto"/>
            <w:tcMar>
              <w:top w:w="15" w:type="dxa"/>
              <w:left w:w="15" w:type="dxa"/>
              <w:bottom w:w="15" w:type="dxa"/>
              <w:right w:w="15" w:type="dxa"/>
            </w:tcMar>
            <w:vAlign w:val="center"/>
            <w:hideMark/>
          </w:tcPr>
          <w:p w14:paraId="6440ADFD" w14:textId="77777777" w:rsidR="00AC0250" w:rsidRDefault="00AC0250">
            <w:pPr>
              <w:jc w:val="center"/>
            </w:pPr>
            <w:r>
              <w:t>(0.129)</w:t>
            </w:r>
          </w:p>
        </w:tc>
        <w:tc>
          <w:tcPr>
            <w:tcW w:w="0" w:type="auto"/>
            <w:tcMar>
              <w:top w:w="15" w:type="dxa"/>
              <w:left w:w="15" w:type="dxa"/>
              <w:bottom w:w="15" w:type="dxa"/>
              <w:right w:w="15" w:type="dxa"/>
            </w:tcMar>
            <w:vAlign w:val="center"/>
            <w:hideMark/>
          </w:tcPr>
          <w:p w14:paraId="205FC0C1" w14:textId="77777777" w:rsidR="00AC0250" w:rsidRDefault="00AC0250">
            <w:pPr>
              <w:jc w:val="center"/>
            </w:pPr>
            <w:r>
              <w:t>(0.426)</w:t>
            </w:r>
          </w:p>
        </w:tc>
      </w:tr>
      <w:tr w:rsidR="00AC0250" w14:paraId="381D3B9E" w14:textId="77777777" w:rsidTr="00AC0250">
        <w:trPr>
          <w:tblCellSpacing w:w="15" w:type="dxa"/>
        </w:trPr>
        <w:tc>
          <w:tcPr>
            <w:tcW w:w="0" w:type="auto"/>
            <w:tcMar>
              <w:top w:w="15" w:type="dxa"/>
              <w:left w:w="15" w:type="dxa"/>
              <w:bottom w:w="15" w:type="dxa"/>
              <w:right w:w="15" w:type="dxa"/>
            </w:tcMar>
            <w:vAlign w:val="center"/>
            <w:hideMark/>
          </w:tcPr>
          <w:p w14:paraId="0608B028" w14:textId="77777777" w:rsidR="00AC0250" w:rsidRDefault="00AC0250">
            <w:r>
              <w:t>Rural</w:t>
            </w:r>
          </w:p>
        </w:tc>
        <w:tc>
          <w:tcPr>
            <w:tcW w:w="0" w:type="auto"/>
            <w:tcMar>
              <w:top w:w="15" w:type="dxa"/>
              <w:left w:w="15" w:type="dxa"/>
              <w:bottom w:w="15" w:type="dxa"/>
              <w:right w:w="15" w:type="dxa"/>
            </w:tcMar>
            <w:vAlign w:val="center"/>
            <w:hideMark/>
          </w:tcPr>
          <w:p w14:paraId="165A9FD6" w14:textId="77777777" w:rsidR="00AC0250" w:rsidRDefault="00AC0250">
            <w:pPr>
              <w:jc w:val="center"/>
            </w:pPr>
            <w:r>
              <w:t>-0.113</w:t>
            </w:r>
          </w:p>
        </w:tc>
        <w:tc>
          <w:tcPr>
            <w:tcW w:w="0" w:type="auto"/>
            <w:tcMar>
              <w:top w:w="15" w:type="dxa"/>
              <w:left w:w="15" w:type="dxa"/>
              <w:bottom w:w="15" w:type="dxa"/>
              <w:right w:w="15" w:type="dxa"/>
            </w:tcMar>
            <w:vAlign w:val="center"/>
            <w:hideMark/>
          </w:tcPr>
          <w:p w14:paraId="2DB29C26" w14:textId="77777777" w:rsidR="00AC0250" w:rsidRDefault="00AC0250">
            <w:pPr>
              <w:jc w:val="center"/>
            </w:pPr>
            <w:r>
              <w:t>-14.688</w:t>
            </w:r>
            <w:r>
              <w:rPr>
                <w:vertAlign w:val="superscript"/>
              </w:rPr>
              <w:t>***</w:t>
            </w:r>
          </w:p>
        </w:tc>
      </w:tr>
      <w:tr w:rsidR="00AC0250" w14:paraId="4FFEB5F6" w14:textId="77777777" w:rsidTr="00AC0250">
        <w:trPr>
          <w:tblCellSpacing w:w="15" w:type="dxa"/>
        </w:trPr>
        <w:tc>
          <w:tcPr>
            <w:tcW w:w="0" w:type="auto"/>
            <w:tcMar>
              <w:top w:w="15" w:type="dxa"/>
              <w:left w:w="15" w:type="dxa"/>
              <w:bottom w:w="15" w:type="dxa"/>
              <w:right w:w="15" w:type="dxa"/>
            </w:tcMar>
            <w:vAlign w:val="center"/>
            <w:hideMark/>
          </w:tcPr>
          <w:p w14:paraId="5484DFC2" w14:textId="77777777" w:rsidR="00AC0250" w:rsidRDefault="00AC0250"/>
        </w:tc>
        <w:tc>
          <w:tcPr>
            <w:tcW w:w="0" w:type="auto"/>
            <w:tcMar>
              <w:top w:w="15" w:type="dxa"/>
              <w:left w:w="15" w:type="dxa"/>
              <w:bottom w:w="15" w:type="dxa"/>
              <w:right w:w="15" w:type="dxa"/>
            </w:tcMar>
            <w:vAlign w:val="center"/>
            <w:hideMark/>
          </w:tcPr>
          <w:p w14:paraId="0888FAA2" w14:textId="77777777" w:rsidR="00AC0250" w:rsidRDefault="00AC0250">
            <w:pPr>
              <w:jc w:val="center"/>
            </w:pPr>
            <w:r>
              <w:t>(0.258)</w:t>
            </w:r>
          </w:p>
        </w:tc>
        <w:tc>
          <w:tcPr>
            <w:tcW w:w="0" w:type="auto"/>
            <w:tcMar>
              <w:top w:w="15" w:type="dxa"/>
              <w:left w:w="15" w:type="dxa"/>
              <w:bottom w:w="15" w:type="dxa"/>
              <w:right w:w="15" w:type="dxa"/>
            </w:tcMar>
            <w:vAlign w:val="center"/>
            <w:hideMark/>
          </w:tcPr>
          <w:p w14:paraId="0A03D493" w14:textId="77777777" w:rsidR="00AC0250" w:rsidRDefault="00AC0250">
            <w:pPr>
              <w:jc w:val="center"/>
            </w:pPr>
            <w:r>
              <w:t>(0.349)</w:t>
            </w:r>
          </w:p>
        </w:tc>
      </w:tr>
      <w:tr w:rsidR="00AC0250" w14:paraId="3DFC4E38" w14:textId="77777777" w:rsidTr="00AC0250">
        <w:trPr>
          <w:tblCellSpacing w:w="15" w:type="dxa"/>
        </w:trPr>
        <w:tc>
          <w:tcPr>
            <w:tcW w:w="0" w:type="auto"/>
            <w:tcMar>
              <w:top w:w="15" w:type="dxa"/>
              <w:left w:w="15" w:type="dxa"/>
              <w:bottom w:w="15" w:type="dxa"/>
              <w:right w:w="15" w:type="dxa"/>
            </w:tcMar>
            <w:vAlign w:val="center"/>
            <w:hideMark/>
          </w:tcPr>
          <w:p w14:paraId="79977ECC" w14:textId="77777777" w:rsidR="00AC0250" w:rsidRDefault="00AC0250">
            <w:r>
              <w:t>Departmental fixed effects</w:t>
            </w:r>
          </w:p>
        </w:tc>
        <w:tc>
          <w:tcPr>
            <w:tcW w:w="0" w:type="auto"/>
            <w:tcMar>
              <w:top w:w="15" w:type="dxa"/>
              <w:left w:w="15" w:type="dxa"/>
              <w:bottom w:w="15" w:type="dxa"/>
              <w:right w:w="15" w:type="dxa"/>
            </w:tcMar>
            <w:vAlign w:val="center"/>
            <w:hideMark/>
          </w:tcPr>
          <w:p w14:paraId="43E84F8C" w14:textId="77777777" w:rsidR="00AC0250" w:rsidRDefault="00AC0250">
            <w:pPr>
              <w:jc w:val="center"/>
            </w:pPr>
            <w:r>
              <w:t>YES</w:t>
            </w:r>
          </w:p>
        </w:tc>
        <w:tc>
          <w:tcPr>
            <w:tcW w:w="0" w:type="auto"/>
            <w:tcMar>
              <w:top w:w="15" w:type="dxa"/>
              <w:left w:w="15" w:type="dxa"/>
              <w:bottom w:w="15" w:type="dxa"/>
              <w:right w:w="15" w:type="dxa"/>
            </w:tcMar>
            <w:vAlign w:val="center"/>
            <w:hideMark/>
          </w:tcPr>
          <w:p w14:paraId="42407604" w14:textId="77777777" w:rsidR="00AC0250" w:rsidRDefault="00AC0250">
            <w:pPr>
              <w:jc w:val="center"/>
            </w:pPr>
            <w:r>
              <w:t>YES</w:t>
            </w:r>
          </w:p>
        </w:tc>
      </w:tr>
      <w:tr w:rsidR="00AC0250" w14:paraId="07255BCE" w14:textId="77777777" w:rsidTr="00AC0250">
        <w:trPr>
          <w:tblCellSpacing w:w="15" w:type="dxa"/>
        </w:trPr>
        <w:tc>
          <w:tcPr>
            <w:tcW w:w="0" w:type="auto"/>
            <w:tcMar>
              <w:top w:w="15" w:type="dxa"/>
              <w:left w:w="15" w:type="dxa"/>
              <w:bottom w:w="15" w:type="dxa"/>
              <w:right w:w="15" w:type="dxa"/>
            </w:tcMar>
            <w:vAlign w:val="center"/>
            <w:hideMark/>
          </w:tcPr>
          <w:p w14:paraId="1351A139" w14:textId="77777777" w:rsidR="00AC0250" w:rsidRDefault="00AC0250">
            <w:r>
              <w:t>Constant</w:t>
            </w:r>
          </w:p>
        </w:tc>
        <w:tc>
          <w:tcPr>
            <w:tcW w:w="0" w:type="auto"/>
            <w:tcMar>
              <w:top w:w="15" w:type="dxa"/>
              <w:left w:w="15" w:type="dxa"/>
              <w:bottom w:w="15" w:type="dxa"/>
              <w:right w:w="15" w:type="dxa"/>
            </w:tcMar>
            <w:vAlign w:val="center"/>
            <w:hideMark/>
          </w:tcPr>
          <w:p w14:paraId="3DA2CA3E" w14:textId="77777777" w:rsidR="00AC0250" w:rsidRDefault="00AC0250">
            <w:pPr>
              <w:jc w:val="center"/>
            </w:pPr>
            <w:r>
              <w:t>2.059</w:t>
            </w:r>
            <w:r>
              <w:rPr>
                <w:vertAlign w:val="superscript"/>
              </w:rPr>
              <w:t>***</w:t>
            </w:r>
          </w:p>
        </w:tc>
        <w:tc>
          <w:tcPr>
            <w:tcW w:w="0" w:type="auto"/>
            <w:tcMar>
              <w:top w:w="15" w:type="dxa"/>
              <w:left w:w="15" w:type="dxa"/>
              <w:bottom w:w="15" w:type="dxa"/>
              <w:right w:w="15" w:type="dxa"/>
            </w:tcMar>
            <w:vAlign w:val="center"/>
            <w:hideMark/>
          </w:tcPr>
          <w:p w14:paraId="293591C1" w14:textId="77777777" w:rsidR="00AC0250" w:rsidRDefault="00AC0250">
            <w:pPr>
              <w:jc w:val="center"/>
            </w:pPr>
            <w:r>
              <w:t>18.559</w:t>
            </w:r>
            <w:r>
              <w:rPr>
                <w:vertAlign w:val="superscript"/>
              </w:rPr>
              <w:t>***</w:t>
            </w:r>
          </w:p>
        </w:tc>
      </w:tr>
      <w:tr w:rsidR="00AC0250" w14:paraId="3F835EE2" w14:textId="77777777" w:rsidTr="00AC0250">
        <w:trPr>
          <w:tblCellSpacing w:w="15" w:type="dxa"/>
        </w:trPr>
        <w:tc>
          <w:tcPr>
            <w:tcW w:w="0" w:type="auto"/>
            <w:tcMar>
              <w:top w:w="15" w:type="dxa"/>
              <w:left w:w="15" w:type="dxa"/>
              <w:bottom w:w="15" w:type="dxa"/>
              <w:right w:w="15" w:type="dxa"/>
            </w:tcMar>
            <w:vAlign w:val="center"/>
            <w:hideMark/>
          </w:tcPr>
          <w:p w14:paraId="3F3F9446" w14:textId="77777777" w:rsidR="00AC0250" w:rsidRDefault="00AC0250"/>
        </w:tc>
        <w:tc>
          <w:tcPr>
            <w:tcW w:w="0" w:type="auto"/>
            <w:tcMar>
              <w:top w:w="15" w:type="dxa"/>
              <w:left w:w="15" w:type="dxa"/>
              <w:bottom w:w="15" w:type="dxa"/>
              <w:right w:w="15" w:type="dxa"/>
            </w:tcMar>
            <w:vAlign w:val="center"/>
            <w:hideMark/>
          </w:tcPr>
          <w:p w14:paraId="0528223E" w14:textId="77777777" w:rsidR="00AC0250" w:rsidRDefault="00AC0250">
            <w:pPr>
              <w:jc w:val="center"/>
            </w:pPr>
            <w:r>
              <w:t>(0.298)</w:t>
            </w:r>
          </w:p>
        </w:tc>
        <w:tc>
          <w:tcPr>
            <w:tcW w:w="0" w:type="auto"/>
            <w:tcMar>
              <w:top w:w="15" w:type="dxa"/>
              <w:left w:w="15" w:type="dxa"/>
              <w:bottom w:w="15" w:type="dxa"/>
              <w:right w:w="15" w:type="dxa"/>
            </w:tcMar>
            <w:vAlign w:val="center"/>
            <w:hideMark/>
          </w:tcPr>
          <w:p w14:paraId="6FB64BB5" w14:textId="77777777" w:rsidR="00AC0250" w:rsidRDefault="00AC0250">
            <w:pPr>
              <w:jc w:val="center"/>
            </w:pPr>
            <w:r>
              <w:t>(0.766)</w:t>
            </w:r>
          </w:p>
        </w:tc>
      </w:tr>
      <w:tr w:rsidR="00AC0250" w14:paraId="649F5216" w14:textId="77777777" w:rsidTr="00AC0250">
        <w:trPr>
          <w:tblCellSpacing w:w="15" w:type="dxa"/>
        </w:trPr>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2DDBCEF5" w14:textId="77777777" w:rsidR="00AC0250" w:rsidRDefault="00AC0250"/>
        </w:tc>
      </w:tr>
      <w:tr w:rsidR="00AC0250" w14:paraId="26E130C1" w14:textId="77777777" w:rsidTr="00AC0250">
        <w:trPr>
          <w:tblCellSpacing w:w="15" w:type="dxa"/>
        </w:trPr>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4F1D01F7" w14:textId="77777777" w:rsidR="00AC0250" w:rsidRDefault="00AC0250">
            <w:pPr>
              <w:rPr>
                <w:sz w:val="20"/>
                <w:szCs w:val="20"/>
              </w:rPr>
            </w:pPr>
          </w:p>
        </w:tc>
      </w:tr>
      <w:tr w:rsidR="00AC0250" w14:paraId="7C9E65E3" w14:textId="77777777" w:rsidTr="00AC0250">
        <w:trPr>
          <w:tblCellSpacing w:w="15" w:type="dxa"/>
        </w:trPr>
        <w:tc>
          <w:tcPr>
            <w:tcW w:w="0" w:type="auto"/>
            <w:tcMar>
              <w:top w:w="15" w:type="dxa"/>
              <w:left w:w="15" w:type="dxa"/>
              <w:bottom w:w="15" w:type="dxa"/>
              <w:right w:w="15" w:type="dxa"/>
            </w:tcMar>
            <w:vAlign w:val="center"/>
            <w:hideMark/>
          </w:tcPr>
          <w:p w14:paraId="281835A8" w14:textId="77777777" w:rsidR="00AC0250" w:rsidRDefault="00AC0250">
            <w:r>
              <w:rPr>
                <w:rStyle w:val="Emphasis"/>
              </w:rPr>
              <w:t>Note:</w:t>
            </w:r>
          </w:p>
        </w:tc>
        <w:tc>
          <w:tcPr>
            <w:tcW w:w="0" w:type="auto"/>
            <w:gridSpan w:val="2"/>
            <w:tcMar>
              <w:top w:w="15" w:type="dxa"/>
              <w:left w:w="15" w:type="dxa"/>
              <w:bottom w:w="15" w:type="dxa"/>
              <w:right w:w="15" w:type="dxa"/>
            </w:tcMar>
            <w:vAlign w:val="center"/>
            <w:hideMark/>
          </w:tcPr>
          <w:p w14:paraId="43CF23D4" w14:textId="77777777" w:rsidR="00AC0250" w:rsidRDefault="00AC0250">
            <w:pPr>
              <w:jc w:val="right"/>
            </w:pPr>
            <w:r>
              <w:rPr>
                <w:vertAlign w:val="superscript"/>
              </w:rPr>
              <w:t>*</w:t>
            </w:r>
            <w:r>
              <w:t>p&lt;0.05;</w:t>
            </w:r>
            <w:r>
              <w:rPr>
                <w:rStyle w:val="apple-converted-space"/>
              </w:rPr>
              <w:t> </w:t>
            </w:r>
            <w:r>
              <w:rPr>
                <w:vertAlign w:val="superscript"/>
              </w:rPr>
              <w:t>**</w:t>
            </w:r>
            <w:r>
              <w:t>p&lt;0.01;</w:t>
            </w:r>
            <w:r>
              <w:rPr>
                <w:rStyle w:val="apple-converted-space"/>
              </w:rPr>
              <w:t> </w:t>
            </w:r>
            <w:r>
              <w:rPr>
                <w:vertAlign w:val="superscript"/>
              </w:rPr>
              <w:t>***</w:t>
            </w:r>
            <w:r>
              <w:t>p&lt;0.001</w:t>
            </w:r>
          </w:p>
        </w:tc>
      </w:tr>
    </w:tbl>
    <w:p w14:paraId="63B7A88E" w14:textId="77777777" w:rsidR="00AC0250" w:rsidRDefault="00AC0250" w:rsidP="00AC0250"/>
    <w:p w14:paraId="17CA296E" w14:textId="77777777" w:rsidR="00AC0250" w:rsidRDefault="00AC0250" w:rsidP="00AC0250">
      <w:r>
        <w:t>Treatment and control workers reported similar levels of information and knowledge on work strategies.</w:t>
      </w:r>
    </w:p>
    <w:p w14:paraId="41A40C45" w14:textId="77777777" w:rsidR="00AC0250" w:rsidRDefault="00AC0250" w:rsidP="00AC0250">
      <w:r>
        <w:br w:type="page"/>
      </w:r>
    </w:p>
    <w:p w14:paraId="51469ECA" w14:textId="3117D005" w:rsidR="00004880" w:rsidRPr="00004880" w:rsidRDefault="00AC0250" w:rsidP="00AC0250">
      <w:pPr>
        <w:rPr>
          <w:b/>
          <w:bCs/>
        </w:rPr>
      </w:pPr>
      <w:r w:rsidRPr="00004880">
        <w:rPr>
          <w:b/>
          <w:bCs/>
        </w:rPr>
        <w:lastRenderedPageBreak/>
        <w:t>Table S</w:t>
      </w:r>
      <w:r w:rsidR="005F6295" w:rsidRPr="00004880">
        <w:rPr>
          <w:b/>
          <w:bCs/>
        </w:rPr>
        <w:t>21</w:t>
      </w:r>
    </w:p>
    <w:p w14:paraId="391DA317" w14:textId="77777777" w:rsidR="00004880" w:rsidRDefault="00004880" w:rsidP="00AC0250"/>
    <w:p w14:paraId="4D778C75" w14:textId="79941AE4" w:rsidR="00AC0250" w:rsidRDefault="00AC0250" w:rsidP="00AC0250">
      <w:r>
        <w:rPr>
          <w:i/>
        </w:rPr>
        <w:t>Group Level Problem Solving Does Not Predict Group Productivity During Intervention</w:t>
      </w:r>
    </w:p>
    <w:p w14:paraId="7E5432BA"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195"/>
        <w:gridCol w:w="1027"/>
        <w:gridCol w:w="1187"/>
        <w:gridCol w:w="540"/>
        <w:gridCol w:w="1235"/>
      </w:tblGrid>
      <w:tr w:rsidR="00AC0250" w14:paraId="7CC96E78"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F2AFBAF"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2F065AFE"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21DD83D6"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4A17801C"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029A8413" w14:textId="77777777" w:rsidR="00AC0250" w:rsidRDefault="00AC0250">
            <w:pPr>
              <w:jc w:val="right"/>
              <w:rPr>
                <w:b/>
                <w:bCs/>
              </w:rPr>
            </w:pPr>
            <w:r>
              <w:rPr>
                <w:b/>
                <w:bCs/>
                <w:i/>
              </w:rPr>
              <w:t>p</w:t>
            </w:r>
            <w:r>
              <w:rPr>
                <w:rStyle w:val="apple-converted-space"/>
                <w:b/>
                <w:bCs/>
                <w:i/>
              </w:rPr>
              <w:t> </w:t>
            </w:r>
          </w:p>
        </w:tc>
      </w:tr>
      <w:tr w:rsidR="00AC0250" w14:paraId="1CBA2308"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69FD9D2" w14:textId="77777777" w:rsidR="00AC0250" w:rsidRDefault="00AC0250">
            <w:r>
              <w:t>Intercept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D74312B" w14:textId="77777777" w:rsidR="00AC0250" w:rsidRDefault="00AC0250">
            <w:pPr>
              <w:jc w:val="right"/>
            </w:pPr>
            <w:r>
              <w:t>672.87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D8F1D54" w14:textId="77777777" w:rsidR="00AC0250" w:rsidRDefault="00AC0250">
            <w:pPr>
              <w:jc w:val="right"/>
            </w:pPr>
            <w:r>
              <w:t>99.60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6651021" w14:textId="77777777" w:rsidR="00AC0250" w:rsidRDefault="00AC0250">
            <w:pPr>
              <w:jc w:val="right"/>
            </w:pPr>
            <w:r>
              <w:t>6.76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E28C27E" w14:textId="77777777" w:rsidR="00AC0250" w:rsidRDefault="00AC0250">
            <w:pPr>
              <w:jc w:val="right"/>
            </w:pPr>
            <w:r>
              <w:rPr>
                <w:rStyle w:val="apple-converted-space"/>
              </w:rPr>
              <w:t>2.23x10-10 </w:t>
            </w:r>
          </w:p>
        </w:tc>
      </w:tr>
      <w:tr w:rsidR="00AC0250" w14:paraId="0008AE47"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BDEB9C8" w14:textId="77777777" w:rsidR="00AC0250" w:rsidRDefault="00AC0250">
            <w:r>
              <w:rPr>
                <w:rStyle w:val="apple-converted-space"/>
              </w:rPr>
              <w:t>Problem solving </w:t>
            </w:r>
          </w:p>
        </w:tc>
        <w:tc>
          <w:tcPr>
            <w:tcW w:w="0" w:type="auto"/>
            <w:tcBorders>
              <w:top w:val="nil"/>
              <w:left w:val="nil"/>
              <w:bottom w:val="nil"/>
              <w:right w:val="nil"/>
            </w:tcBorders>
            <w:tcMar>
              <w:top w:w="15" w:type="dxa"/>
              <w:left w:w="15" w:type="dxa"/>
              <w:bottom w:w="15" w:type="dxa"/>
              <w:right w:w="15" w:type="dxa"/>
            </w:tcMar>
            <w:vAlign w:val="center"/>
            <w:hideMark/>
          </w:tcPr>
          <w:p w14:paraId="1A89F943" w14:textId="77777777" w:rsidR="00AC0250" w:rsidRDefault="00AC0250">
            <w:pPr>
              <w:jc w:val="right"/>
            </w:pPr>
            <w:r>
              <w:t>14.87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A2C3D62" w14:textId="77777777" w:rsidR="00AC0250" w:rsidRDefault="00AC0250">
            <w:pPr>
              <w:jc w:val="right"/>
            </w:pPr>
            <w:r>
              <w:t>14.09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E3B9B5D" w14:textId="77777777" w:rsidR="00AC0250" w:rsidRDefault="00AC0250">
            <w:pPr>
              <w:jc w:val="right"/>
            </w:pPr>
            <w:r>
              <w:t>1.06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FC4128E" w14:textId="77777777" w:rsidR="00AC0250" w:rsidRDefault="00AC0250">
            <w:pPr>
              <w:jc w:val="right"/>
            </w:pPr>
            <w:r>
              <w:t>0.29</w:t>
            </w:r>
            <w:r>
              <w:rPr>
                <w:rStyle w:val="apple-converted-space"/>
              </w:rPr>
              <w:t> </w:t>
            </w:r>
          </w:p>
        </w:tc>
      </w:tr>
      <w:tr w:rsidR="00AC0250" w14:paraId="40EAEC34"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812815A" w14:textId="77777777" w:rsidR="00AC0250" w:rsidRDefault="00AC0250">
            <w:r>
              <w:t>Baseline productivity</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8F9564E" w14:textId="77777777" w:rsidR="00AC0250" w:rsidRDefault="00AC0250">
            <w:pPr>
              <w:jc w:val="right"/>
            </w:pPr>
            <w:r>
              <w:t>0.47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070B213" w14:textId="77777777" w:rsidR="00AC0250" w:rsidRDefault="00AC0250">
            <w:pPr>
              <w:jc w:val="right"/>
            </w:pPr>
            <w:r>
              <w:t>0.07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E6C3E2B" w14:textId="77777777" w:rsidR="00AC0250" w:rsidRDefault="00AC0250">
            <w:pPr>
              <w:jc w:val="right"/>
            </w:pPr>
            <w:r>
              <w:t>6.59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999EB77" w14:textId="77777777" w:rsidR="00AC0250" w:rsidRDefault="00AC0250">
            <w:pPr>
              <w:jc w:val="right"/>
            </w:pPr>
            <w:r>
              <w:rPr>
                <w:rStyle w:val="apple-converted-space"/>
              </w:rPr>
              <w:t>5.42x10-10 </w:t>
            </w:r>
          </w:p>
        </w:tc>
      </w:tr>
    </w:tbl>
    <w:p w14:paraId="0F7454AB" w14:textId="77777777" w:rsidR="00AC0250" w:rsidRDefault="00AC0250" w:rsidP="00AC0250"/>
    <w:p w14:paraId="7CE0EC6C" w14:textId="77777777" w:rsidR="00AC0250" w:rsidRDefault="00AC0250" w:rsidP="00AC0250">
      <w:r>
        <w:t>Group level information ratings were used to predict group productivity over the time course of the intervention using weekly time lag regressions on each week’s rating.</w:t>
      </w:r>
    </w:p>
    <w:p w14:paraId="5BDAF64D" w14:textId="77777777" w:rsidR="00AC0250" w:rsidRDefault="00AC0250" w:rsidP="00AC0250"/>
    <w:p w14:paraId="7A27C69B" w14:textId="77777777" w:rsidR="00AC0250" w:rsidRDefault="00AC0250" w:rsidP="00AC0250"/>
    <w:p w14:paraId="62FB11F5" w14:textId="77777777" w:rsidR="00AC0250" w:rsidRDefault="00AC0250" w:rsidP="00AC0250">
      <w:r>
        <w:br w:type="page"/>
      </w:r>
    </w:p>
    <w:p w14:paraId="50A80D5B" w14:textId="77777777" w:rsidR="00C3596F" w:rsidRPr="00C3596F" w:rsidRDefault="00AC0250" w:rsidP="00AC0250">
      <w:pPr>
        <w:rPr>
          <w:b/>
          <w:bCs/>
          <w:i/>
        </w:rPr>
      </w:pPr>
      <w:r w:rsidRPr="00C3596F">
        <w:rPr>
          <w:b/>
          <w:bCs/>
        </w:rPr>
        <w:lastRenderedPageBreak/>
        <w:t>Table S</w:t>
      </w:r>
      <w:r w:rsidR="005F6295" w:rsidRPr="00C3596F">
        <w:rPr>
          <w:b/>
          <w:bCs/>
        </w:rPr>
        <w:t>22</w:t>
      </w:r>
      <w:r w:rsidRPr="00C3596F">
        <w:rPr>
          <w:b/>
          <w:bCs/>
          <w:i/>
        </w:rPr>
        <w:t xml:space="preserve"> </w:t>
      </w:r>
    </w:p>
    <w:p w14:paraId="7E08E476" w14:textId="77777777" w:rsidR="00C3596F" w:rsidRDefault="00C3596F" w:rsidP="00AC0250">
      <w:pPr>
        <w:rPr>
          <w:i/>
        </w:rPr>
      </w:pPr>
    </w:p>
    <w:p w14:paraId="19E85162" w14:textId="038D6118" w:rsidR="00AC0250" w:rsidRDefault="00AC0250" w:rsidP="00AC0250">
      <w:pPr>
        <w:rPr>
          <w:i/>
        </w:rPr>
      </w:pPr>
      <w:r>
        <w:rPr>
          <w:i/>
        </w:rPr>
        <w:t>Averaged Group Level Problem Solving Does Not Predict Group Productivity Post Interventio</w:t>
      </w:r>
      <w:r w:rsidR="00C3596F">
        <w:rPr>
          <w:i/>
        </w:rPr>
        <w:t>n</w:t>
      </w:r>
    </w:p>
    <w:p w14:paraId="0086E4E9"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135"/>
        <w:gridCol w:w="1027"/>
        <w:gridCol w:w="1187"/>
        <w:gridCol w:w="620"/>
        <w:gridCol w:w="995"/>
      </w:tblGrid>
      <w:tr w:rsidR="00AC0250" w14:paraId="6D96343C"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2087CFC"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2AAFAE2F"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30BA0FD3"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6CFDE7D1"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63B338C8" w14:textId="77777777" w:rsidR="00AC0250" w:rsidRDefault="00AC0250">
            <w:pPr>
              <w:jc w:val="right"/>
              <w:rPr>
                <w:b/>
                <w:bCs/>
              </w:rPr>
            </w:pPr>
            <w:r>
              <w:rPr>
                <w:b/>
                <w:bCs/>
                <w:i/>
              </w:rPr>
              <w:t>p</w:t>
            </w:r>
            <w:r>
              <w:rPr>
                <w:rStyle w:val="apple-converted-space"/>
                <w:b/>
                <w:bCs/>
                <w:i/>
              </w:rPr>
              <w:t> </w:t>
            </w:r>
          </w:p>
        </w:tc>
      </w:tr>
      <w:tr w:rsidR="00AC0250" w14:paraId="0718A662"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65ECAFF" w14:textId="77777777" w:rsidR="00AC0250" w:rsidRDefault="00AC0250">
            <w:r>
              <w:t>Intercept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D9E735F" w14:textId="77777777" w:rsidR="00AC0250" w:rsidRDefault="00AC0250">
            <w:pPr>
              <w:jc w:val="right"/>
            </w:pPr>
            <w:r>
              <w:t>6695.67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2BD0270" w14:textId="77777777" w:rsidR="00AC0250" w:rsidRDefault="00AC0250">
            <w:pPr>
              <w:jc w:val="right"/>
            </w:pPr>
            <w:r>
              <w:t>1399.60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8137780" w14:textId="77777777" w:rsidR="00AC0250" w:rsidRDefault="00AC0250">
            <w:pPr>
              <w:jc w:val="right"/>
            </w:pPr>
            <w:r>
              <w:t>4.78</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DDC4A3B" w14:textId="77777777" w:rsidR="00AC0250" w:rsidRDefault="00AC0250">
            <w:pPr>
              <w:jc w:val="right"/>
            </w:pPr>
            <w:r>
              <w:rPr>
                <w:rStyle w:val="apple-converted-space"/>
              </w:rPr>
              <w:t>8.9x10-5 </w:t>
            </w:r>
          </w:p>
        </w:tc>
      </w:tr>
      <w:tr w:rsidR="00AC0250" w14:paraId="4AB83748"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7B3B546" w14:textId="77777777" w:rsidR="00AC0250" w:rsidRDefault="00AC0250">
            <w:r>
              <w:rPr>
                <w:rStyle w:val="apple-converted-space"/>
              </w:rPr>
              <w:t>Problem solving </w:t>
            </w:r>
          </w:p>
        </w:tc>
        <w:tc>
          <w:tcPr>
            <w:tcW w:w="0" w:type="auto"/>
            <w:tcBorders>
              <w:top w:val="nil"/>
              <w:left w:val="nil"/>
              <w:bottom w:val="nil"/>
              <w:right w:val="nil"/>
            </w:tcBorders>
            <w:tcMar>
              <w:top w:w="15" w:type="dxa"/>
              <w:left w:w="15" w:type="dxa"/>
              <w:bottom w:w="15" w:type="dxa"/>
              <w:right w:w="15" w:type="dxa"/>
            </w:tcMar>
            <w:vAlign w:val="center"/>
            <w:hideMark/>
          </w:tcPr>
          <w:p w14:paraId="243E16B2" w14:textId="77777777" w:rsidR="00AC0250" w:rsidRDefault="00AC0250">
            <w:pPr>
              <w:jc w:val="right"/>
            </w:pPr>
            <w:r>
              <w:t>-655.31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CF98373" w14:textId="77777777" w:rsidR="00AC0250" w:rsidRDefault="00AC0250">
            <w:pPr>
              <w:jc w:val="right"/>
            </w:pPr>
            <w:r>
              <w:t>339.62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B34DC59" w14:textId="77777777" w:rsidR="00AC0250" w:rsidRDefault="00AC0250">
            <w:pPr>
              <w:jc w:val="right"/>
            </w:pPr>
            <w:r>
              <w:t>-1.93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5F608B2" w14:textId="77777777" w:rsidR="00AC0250" w:rsidRDefault="00AC0250">
            <w:pPr>
              <w:jc w:val="right"/>
            </w:pPr>
            <w:r>
              <w:t>0.07</w:t>
            </w:r>
            <w:r>
              <w:rPr>
                <w:rStyle w:val="apple-converted-space"/>
              </w:rPr>
              <w:t> </w:t>
            </w:r>
          </w:p>
        </w:tc>
      </w:tr>
      <w:tr w:rsidR="00AC0250" w14:paraId="2FE67102"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82D9BDA" w14:textId="77777777" w:rsidR="00AC0250" w:rsidRDefault="00AC0250">
            <w:r>
              <w:t>Baseline productivity</w:t>
            </w:r>
          </w:p>
        </w:tc>
        <w:tc>
          <w:tcPr>
            <w:tcW w:w="0" w:type="auto"/>
            <w:tcBorders>
              <w:top w:val="nil"/>
              <w:left w:val="nil"/>
              <w:bottom w:val="nil"/>
              <w:right w:val="nil"/>
            </w:tcBorders>
            <w:tcMar>
              <w:top w:w="15" w:type="dxa"/>
              <w:left w:w="15" w:type="dxa"/>
              <w:bottom w:w="15" w:type="dxa"/>
              <w:right w:w="15" w:type="dxa"/>
            </w:tcMar>
            <w:vAlign w:val="center"/>
            <w:hideMark/>
          </w:tcPr>
          <w:p w14:paraId="28C0B3BE" w14:textId="77777777" w:rsidR="00AC0250" w:rsidRDefault="00AC0250">
            <w:pPr>
              <w:jc w:val="right"/>
            </w:pPr>
            <w:r>
              <w:t>0.42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3BC46AF" w14:textId="77777777" w:rsidR="00AC0250" w:rsidRDefault="00AC0250">
            <w:pPr>
              <w:jc w:val="right"/>
            </w:pPr>
            <w:r>
              <w:t>0.18</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8F06610" w14:textId="77777777" w:rsidR="00AC0250" w:rsidRDefault="00AC0250">
            <w:pPr>
              <w:jc w:val="right"/>
            </w:pPr>
            <w:r>
              <w:t>2.30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9886062" w14:textId="77777777" w:rsidR="00AC0250" w:rsidRDefault="00AC0250">
            <w:pPr>
              <w:jc w:val="right"/>
            </w:pPr>
            <w:r>
              <w:t>0.03</w:t>
            </w:r>
            <w:r>
              <w:rPr>
                <w:rStyle w:val="apple-converted-space"/>
              </w:rPr>
              <w:t> </w:t>
            </w:r>
          </w:p>
        </w:tc>
      </w:tr>
    </w:tbl>
    <w:p w14:paraId="368A38A9" w14:textId="77777777" w:rsidR="00AC0250" w:rsidRDefault="00AC0250" w:rsidP="00AC0250"/>
    <w:p w14:paraId="6FAC8A8D" w14:textId="77777777" w:rsidR="00AC0250" w:rsidRDefault="00AC0250" w:rsidP="00AC0250"/>
    <w:p w14:paraId="494C3749" w14:textId="77777777" w:rsidR="00AC0250" w:rsidRDefault="00AC0250" w:rsidP="00AC0250">
      <w:r>
        <w:t xml:space="preserve">Averaged group level information ratings were used to predict post-treatment group productivity using regressions that averaged RA ratings over the entire intervention period. </w:t>
      </w:r>
    </w:p>
    <w:p w14:paraId="0BF1D34C" w14:textId="77777777" w:rsidR="00AC0250" w:rsidRDefault="00AC0250" w:rsidP="00AC0250"/>
    <w:p w14:paraId="5743D40A" w14:textId="77777777" w:rsidR="00AC0250" w:rsidRDefault="00AC0250" w:rsidP="00AC0250"/>
    <w:p w14:paraId="602A5DC5" w14:textId="77777777" w:rsidR="00AC0250" w:rsidRDefault="00AC0250" w:rsidP="00AC0250">
      <w:r>
        <w:br w:type="page"/>
      </w:r>
    </w:p>
    <w:p w14:paraId="29374DEC" w14:textId="77777777" w:rsidR="002723A6" w:rsidRPr="002723A6" w:rsidRDefault="00AC0250" w:rsidP="00AC0250">
      <w:pPr>
        <w:rPr>
          <w:b/>
          <w:bCs/>
        </w:rPr>
      </w:pPr>
      <w:r w:rsidRPr="002723A6">
        <w:rPr>
          <w:b/>
          <w:bCs/>
        </w:rPr>
        <w:lastRenderedPageBreak/>
        <w:t>Table S</w:t>
      </w:r>
      <w:r w:rsidR="005F6295" w:rsidRPr="002723A6">
        <w:rPr>
          <w:b/>
          <w:bCs/>
        </w:rPr>
        <w:t>23</w:t>
      </w:r>
      <w:r w:rsidRPr="002723A6">
        <w:rPr>
          <w:b/>
          <w:bCs/>
        </w:rPr>
        <w:t xml:space="preserve"> </w:t>
      </w:r>
    </w:p>
    <w:p w14:paraId="469F6E60" w14:textId="77777777" w:rsidR="002723A6" w:rsidRDefault="002723A6" w:rsidP="00AC0250"/>
    <w:p w14:paraId="545C3C1C" w14:textId="6D5A41C6" w:rsidR="00AC0250" w:rsidRDefault="00AC0250" w:rsidP="00AC0250">
      <w:r>
        <w:rPr>
          <w:i/>
        </w:rPr>
        <w:t>No Treatment Difference in</w:t>
      </w:r>
      <w:r>
        <w:t xml:space="preserve"> </w:t>
      </w:r>
      <w:r>
        <w:rPr>
          <w:i/>
        </w:rPr>
        <w:t>Group Level Variation in Productivity</w:t>
      </w:r>
    </w:p>
    <w:p w14:paraId="717AED70"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302"/>
        <w:gridCol w:w="1027"/>
        <w:gridCol w:w="1187"/>
        <w:gridCol w:w="540"/>
        <w:gridCol w:w="869"/>
      </w:tblGrid>
      <w:tr w:rsidR="00AC0250" w14:paraId="2F123CB7"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3F3D7C7"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0CA9AAF6"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641065A6"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641879AE"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1A00E307" w14:textId="77777777" w:rsidR="00AC0250" w:rsidRDefault="00AC0250">
            <w:pPr>
              <w:jc w:val="right"/>
              <w:rPr>
                <w:b/>
                <w:bCs/>
              </w:rPr>
            </w:pPr>
            <w:r>
              <w:rPr>
                <w:b/>
                <w:bCs/>
                <w:i/>
              </w:rPr>
              <w:t>p</w:t>
            </w:r>
            <w:r>
              <w:rPr>
                <w:rStyle w:val="apple-converted-space"/>
                <w:b/>
                <w:bCs/>
                <w:i/>
              </w:rPr>
              <w:t> </w:t>
            </w:r>
          </w:p>
        </w:tc>
      </w:tr>
      <w:tr w:rsidR="00AC0250" w14:paraId="2D108379"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9B002A8" w14:textId="77777777" w:rsidR="00AC0250" w:rsidRDefault="00AC0250">
            <w:r>
              <w:t>Intercept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062E07E" w14:textId="77777777" w:rsidR="00AC0250" w:rsidRDefault="00AC0250">
            <w:pPr>
              <w:jc w:val="right"/>
            </w:pPr>
            <w:r>
              <w:t>1180.31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C4B061D" w14:textId="77777777" w:rsidR="00AC0250" w:rsidRDefault="00AC0250">
            <w:pPr>
              <w:jc w:val="right"/>
            </w:pPr>
            <w:r>
              <w:t>173.43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5362CD3" w14:textId="77777777" w:rsidR="00AC0250" w:rsidRDefault="00AC0250">
            <w:pPr>
              <w:jc w:val="right"/>
            </w:pPr>
            <w:r>
              <w:t>6.81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A626D85" w14:textId="77777777" w:rsidR="00AC0250" w:rsidRDefault="00AC0250">
            <w:pPr>
              <w:jc w:val="right"/>
            </w:pPr>
            <w:r>
              <w:t>6.7x10</w:t>
            </w:r>
            <w:r>
              <w:rPr>
                <w:vertAlign w:val="superscript"/>
              </w:rPr>
              <w:t>-9</w:t>
            </w:r>
          </w:p>
        </w:tc>
      </w:tr>
      <w:tr w:rsidR="00AC0250" w14:paraId="36AB0ECD"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D90920B" w14:textId="77777777" w:rsidR="00AC0250" w:rsidRDefault="00AC0250">
            <w:r>
              <w:rPr>
                <w:rStyle w:val="apple-converted-space"/>
              </w:rPr>
              <w:t>Participatory meetings </w:t>
            </w:r>
          </w:p>
        </w:tc>
        <w:tc>
          <w:tcPr>
            <w:tcW w:w="0" w:type="auto"/>
            <w:tcBorders>
              <w:top w:val="nil"/>
              <w:left w:val="nil"/>
              <w:bottom w:val="nil"/>
              <w:right w:val="nil"/>
            </w:tcBorders>
            <w:tcMar>
              <w:top w:w="15" w:type="dxa"/>
              <w:left w:w="15" w:type="dxa"/>
              <w:bottom w:w="15" w:type="dxa"/>
              <w:right w:w="15" w:type="dxa"/>
            </w:tcMar>
            <w:vAlign w:val="center"/>
            <w:hideMark/>
          </w:tcPr>
          <w:p w14:paraId="5E3FAF13" w14:textId="77777777" w:rsidR="00AC0250" w:rsidRDefault="00AC0250">
            <w:pPr>
              <w:jc w:val="right"/>
            </w:pPr>
            <w:r>
              <w:t>74.33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C2C4823" w14:textId="77777777" w:rsidR="00AC0250" w:rsidRDefault="00AC0250">
            <w:pPr>
              <w:jc w:val="right"/>
            </w:pPr>
            <w:r>
              <w:t>115.06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9D8578E" w14:textId="77777777" w:rsidR="00AC0250" w:rsidRDefault="00AC0250">
            <w:pPr>
              <w:jc w:val="right"/>
            </w:pPr>
            <w:r>
              <w:t>0.65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BA3D18E" w14:textId="77777777" w:rsidR="00AC0250" w:rsidRDefault="00AC0250">
            <w:pPr>
              <w:jc w:val="right"/>
            </w:pPr>
            <w:r>
              <w:t>0.52</w:t>
            </w:r>
            <w:r>
              <w:rPr>
                <w:rStyle w:val="apple-converted-space"/>
              </w:rPr>
              <w:t> </w:t>
            </w:r>
          </w:p>
        </w:tc>
      </w:tr>
    </w:tbl>
    <w:p w14:paraId="5B639C9F" w14:textId="77777777" w:rsidR="00AC0250" w:rsidRDefault="00AC0250" w:rsidP="00AC0250"/>
    <w:p w14:paraId="177C6AE9" w14:textId="77777777" w:rsidR="00AC0250" w:rsidRDefault="00AC0250" w:rsidP="00AC0250"/>
    <w:p w14:paraId="1B1E3CBF" w14:textId="77777777" w:rsidR="00AC0250" w:rsidRDefault="00AC0250" w:rsidP="00AC0250">
      <w:r>
        <w:rPr>
          <w:rFonts w:eastAsia="MS Mincho"/>
        </w:rPr>
        <w:t xml:space="preserve">mean </w:t>
      </w:r>
      <w:r>
        <w:rPr>
          <w:rFonts w:eastAsia="MS Mincho"/>
          <w:i/>
        </w:rPr>
        <w:t>SD</w:t>
      </w:r>
      <w:r>
        <w:rPr>
          <w:rFonts w:eastAsia="MS Mincho"/>
        </w:rPr>
        <w:t xml:space="preserve">: </w:t>
      </w:r>
      <w:r>
        <w:rPr>
          <w:i/>
        </w:rPr>
        <w:t>M</w:t>
      </w:r>
      <w:r>
        <w:rPr>
          <w:i/>
          <w:vertAlign w:val="subscript"/>
        </w:rPr>
        <w:t>PM</w:t>
      </w:r>
      <w:r>
        <w:t xml:space="preserve"> = 1512.27, </w:t>
      </w:r>
      <w:r>
        <w:rPr>
          <w:i/>
        </w:rPr>
        <w:t>SD</w:t>
      </w:r>
      <w:r>
        <w:t xml:space="preserve"> = 547.01; </w:t>
      </w:r>
      <w:r>
        <w:rPr>
          <w:i/>
        </w:rPr>
        <w:t>M</w:t>
      </w:r>
      <w:r>
        <w:rPr>
          <w:i/>
          <w:vertAlign w:val="subscript"/>
        </w:rPr>
        <w:t>O</w:t>
      </w:r>
      <w:r>
        <w:t xml:space="preserve"> = 1449.79, </w:t>
      </w:r>
      <w:r>
        <w:rPr>
          <w:i/>
        </w:rPr>
        <w:t>SD</w:t>
      </w:r>
      <w:r>
        <w:t xml:space="preserve"> = 385.96; </w:t>
      </w:r>
      <w:r>
        <w:rPr>
          <w:i/>
        </w:rPr>
        <w:t xml:space="preserve">p </w:t>
      </w:r>
      <w:r>
        <w:t>= 0.52</w:t>
      </w:r>
    </w:p>
    <w:p w14:paraId="720D2587" w14:textId="77777777" w:rsidR="00AC0250" w:rsidRDefault="00AC0250" w:rsidP="00AC0250"/>
    <w:p w14:paraId="7D65AA72" w14:textId="77777777" w:rsidR="00AC0250" w:rsidRDefault="00AC0250" w:rsidP="00AC0250"/>
    <w:p w14:paraId="4048C1BD" w14:textId="77777777" w:rsidR="00AC0250" w:rsidRDefault="00AC0250" w:rsidP="00AC0250"/>
    <w:p w14:paraId="423D3FE9" w14:textId="77777777" w:rsidR="00AC0250" w:rsidRDefault="00AC0250" w:rsidP="00AC0250">
      <w:r>
        <w:br w:type="page"/>
      </w:r>
    </w:p>
    <w:p w14:paraId="685209CD" w14:textId="77777777" w:rsidR="002723A6" w:rsidRDefault="00AC0250" w:rsidP="00AC0250">
      <w:r w:rsidRPr="002723A6">
        <w:rPr>
          <w:b/>
          <w:bCs/>
        </w:rPr>
        <w:lastRenderedPageBreak/>
        <w:t>Table S</w:t>
      </w:r>
      <w:r w:rsidR="005F6295" w:rsidRPr="002723A6">
        <w:rPr>
          <w:b/>
          <w:bCs/>
        </w:rPr>
        <w:t>24</w:t>
      </w:r>
      <w:r>
        <w:t xml:space="preserve"> </w:t>
      </w:r>
    </w:p>
    <w:p w14:paraId="221424D2" w14:textId="77777777" w:rsidR="002723A6" w:rsidRDefault="002723A6" w:rsidP="00AC0250"/>
    <w:p w14:paraId="42C995BA" w14:textId="79D56287" w:rsidR="00AC0250" w:rsidRDefault="00AC0250" w:rsidP="00AC0250">
      <w:pPr>
        <w:rPr>
          <w:i/>
        </w:rPr>
      </w:pPr>
      <w:r>
        <w:rPr>
          <w:i/>
        </w:rPr>
        <w:t>Treatment Difference in Individual Level Variation in Productivity</w:t>
      </w:r>
    </w:p>
    <w:p w14:paraId="4A81D05E" w14:textId="77777777" w:rsidR="00AC0250" w:rsidRDefault="00AC0250" w:rsidP="00AC0250">
      <w:pPr>
        <w:rPr>
          <w:i/>
        </w:rPr>
      </w:pP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302"/>
        <w:gridCol w:w="1027"/>
        <w:gridCol w:w="1187"/>
        <w:gridCol w:w="660"/>
        <w:gridCol w:w="1204"/>
      </w:tblGrid>
      <w:tr w:rsidR="00AC0250" w14:paraId="1D3CB1C5"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1239125"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7C8420F7"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73F18C8D"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14AA01EC"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59188895" w14:textId="77777777" w:rsidR="00AC0250" w:rsidRDefault="00AC0250">
            <w:pPr>
              <w:jc w:val="right"/>
              <w:rPr>
                <w:b/>
                <w:bCs/>
              </w:rPr>
            </w:pPr>
            <w:r>
              <w:rPr>
                <w:b/>
                <w:bCs/>
                <w:i/>
              </w:rPr>
              <w:t>p</w:t>
            </w:r>
            <w:r>
              <w:rPr>
                <w:rStyle w:val="apple-converted-space"/>
                <w:b/>
                <w:bCs/>
                <w:i/>
              </w:rPr>
              <w:t> </w:t>
            </w:r>
          </w:p>
        </w:tc>
      </w:tr>
      <w:tr w:rsidR="00AC0250" w14:paraId="2981A6D8"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C7C8CC9" w14:textId="77777777" w:rsidR="00AC0250" w:rsidRDefault="00AC0250">
            <w:r>
              <w:t>Intercept</w:t>
            </w:r>
          </w:p>
        </w:tc>
        <w:tc>
          <w:tcPr>
            <w:tcW w:w="0" w:type="auto"/>
            <w:tcBorders>
              <w:top w:val="nil"/>
              <w:left w:val="nil"/>
              <w:bottom w:val="nil"/>
              <w:right w:val="nil"/>
            </w:tcBorders>
            <w:tcMar>
              <w:top w:w="15" w:type="dxa"/>
              <w:left w:w="15" w:type="dxa"/>
              <w:bottom w:w="15" w:type="dxa"/>
              <w:right w:w="15" w:type="dxa"/>
            </w:tcMar>
            <w:vAlign w:val="center"/>
            <w:hideMark/>
          </w:tcPr>
          <w:p w14:paraId="1131DA08" w14:textId="77777777" w:rsidR="00AC0250" w:rsidRDefault="00AC0250">
            <w:pPr>
              <w:jc w:val="right"/>
            </w:pPr>
            <w:r>
              <w:t>56.13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08624AC" w14:textId="77777777" w:rsidR="00AC0250" w:rsidRDefault="00AC0250">
            <w:pPr>
              <w:jc w:val="right"/>
            </w:pPr>
            <w:r>
              <w:t>4.46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539A410" w14:textId="77777777" w:rsidR="00AC0250" w:rsidRDefault="00AC0250">
            <w:pPr>
              <w:jc w:val="right"/>
            </w:pPr>
            <w:r>
              <w:t>12.57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F57E1E3" w14:textId="77777777" w:rsidR="00AC0250" w:rsidRDefault="00AC0250">
            <w:pPr>
              <w:jc w:val="right"/>
            </w:pPr>
            <w:r>
              <w:t>&lt;  2.2x10</w:t>
            </w:r>
            <w:r>
              <w:rPr>
                <w:vertAlign w:val="superscript"/>
              </w:rPr>
              <w:t>-16</w:t>
            </w:r>
          </w:p>
        </w:tc>
      </w:tr>
      <w:tr w:rsidR="00AC0250" w14:paraId="6CF87AD9"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DEA7D17" w14:textId="77777777" w:rsidR="00AC0250" w:rsidRDefault="00AC0250">
            <w:r>
              <w:rPr>
                <w:rStyle w:val="apple-converted-space"/>
              </w:rPr>
              <w:t>Participatory meetings </w:t>
            </w:r>
          </w:p>
        </w:tc>
        <w:tc>
          <w:tcPr>
            <w:tcW w:w="0" w:type="auto"/>
            <w:tcBorders>
              <w:top w:val="nil"/>
              <w:left w:val="nil"/>
              <w:bottom w:val="nil"/>
              <w:right w:val="nil"/>
            </w:tcBorders>
            <w:tcMar>
              <w:top w:w="15" w:type="dxa"/>
              <w:left w:w="15" w:type="dxa"/>
              <w:bottom w:w="15" w:type="dxa"/>
              <w:right w:w="15" w:type="dxa"/>
            </w:tcMar>
            <w:vAlign w:val="center"/>
            <w:hideMark/>
          </w:tcPr>
          <w:p w14:paraId="57CDC647" w14:textId="77777777" w:rsidR="00AC0250" w:rsidRDefault="00AC0250">
            <w:pPr>
              <w:jc w:val="right"/>
            </w:pPr>
            <w:r>
              <w:t>-5.72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C3C736E" w14:textId="77777777" w:rsidR="00AC0250" w:rsidRDefault="00AC0250">
            <w:pPr>
              <w:jc w:val="right"/>
            </w:pPr>
            <w:r>
              <w:t>2.09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624EA14" w14:textId="77777777" w:rsidR="00AC0250" w:rsidRDefault="00AC0250">
            <w:pPr>
              <w:jc w:val="right"/>
            </w:pPr>
            <w:r>
              <w:t>-2.74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134ADB3" w14:textId="77777777" w:rsidR="00AC0250" w:rsidRDefault="00AC0250">
            <w:pPr>
              <w:jc w:val="right"/>
            </w:pPr>
            <w:r>
              <w:t>0.01</w:t>
            </w:r>
            <w:r>
              <w:rPr>
                <w:rStyle w:val="apple-converted-space"/>
              </w:rPr>
              <w:t> </w:t>
            </w:r>
          </w:p>
        </w:tc>
      </w:tr>
      <w:tr w:rsidR="00AC0250" w14:paraId="0AEBDB77"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38DDA56" w14:textId="77777777" w:rsidR="00AC0250" w:rsidRDefault="00AC0250">
            <w:r>
              <w:t>Work experience</w:t>
            </w:r>
          </w:p>
        </w:tc>
        <w:tc>
          <w:tcPr>
            <w:tcW w:w="0" w:type="auto"/>
            <w:tcBorders>
              <w:top w:val="nil"/>
              <w:left w:val="nil"/>
              <w:bottom w:val="nil"/>
              <w:right w:val="nil"/>
            </w:tcBorders>
            <w:tcMar>
              <w:top w:w="15" w:type="dxa"/>
              <w:left w:w="15" w:type="dxa"/>
              <w:bottom w:w="15" w:type="dxa"/>
              <w:right w:w="15" w:type="dxa"/>
            </w:tcMar>
            <w:vAlign w:val="center"/>
            <w:hideMark/>
          </w:tcPr>
          <w:p w14:paraId="43FDC053" w14:textId="77777777" w:rsidR="00AC0250" w:rsidRDefault="00AC0250">
            <w:pPr>
              <w:jc w:val="right"/>
            </w:pPr>
            <w:r>
              <w:t>0.60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8C81AFF" w14:textId="77777777" w:rsidR="00AC0250" w:rsidRDefault="00AC0250">
            <w:pPr>
              <w:jc w:val="right"/>
            </w:pPr>
            <w:r>
              <w:t>0.27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FC0A997" w14:textId="77777777" w:rsidR="00AC0250" w:rsidRDefault="00AC0250">
            <w:pPr>
              <w:jc w:val="right"/>
            </w:pPr>
            <w:r>
              <w:t>2.24</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D36D090" w14:textId="77777777" w:rsidR="00AC0250" w:rsidRDefault="00AC0250">
            <w:pPr>
              <w:jc w:val="right"/>
            </w:pPr>
            <w:r>
              <w:t>0.03</w:t>
            </w:r>
            <w:r>
              <w:rPr>
                <w:rStyle w:val="apple-converted-space"/>
              </w:rPr>
              <w:t> </w:t>
            </w:r>
          </w:p>
        </w:tc>
      </w:tr>
      <w:tr w:rsidR="00AC0250" w14:paraId="7F1A028A"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54F0BB8" w14:textId="77777777" w:rsidR="00AC0250" w:rsidRDefault="00AC0250">
            <w:r>
              <w:t>Education</w:t>
            </w:r>
          </w:p>
        </w:tc>
        <w:tc>
          <w:tcPr>
            <w:tcW w:w="0" w:type="auto"/>
            <w:tcBorders>
              <w:top w:val="nil"/>
              <w:left w:val="nil"/>
              <w:bottom w:val="nil"/>
              <w:right w:val="nil"/>
            </w:tcBorders>
            <w:tcMar>
              <w:top w:w="15" w:type="dxa"/>
              <w:left w:w="15" w:type="dxa"/>
              <w:bottom w:w="15" w:type="dxa"/>
              <w:right w:w="15" w:type="dxa"/>
            </w:tcMar>
            <w:vAlign w:val="center"/>
            <w:hideMark/>
          </w:tcPr>
          <w:p w14:paraId="1481611F" w14:textId="77777777" w:rsidR="00AC0250" w:rsidRDefault="00AC0250">
            <w:pPr>
              <w:jc w:val="right"/>
            </w:pPr>
            <w:r>
              <w:t>0.69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2779C7B" w14:textId="77777777" w:rsidR="00AC0250" w:rsidRDefault="00AC0250">
            <w:pPr>
              <w:jc w:val="right"/>
            </w:pPr>
            <w:r>
              <w:t>1.16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1BAF9B2" w14:textId="77777777" w:rsidR="00AC0250" w:rsidRDefault="00AC0250">
            <w:pPr>
              <w:jc w:val="right"/>
            </w:pPr>
            <w:r>
              <w:t>0.60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D09E16D" w14:textId="77777777" w:rsidR="00AC0250" w:rsidRDefault="00AC0250">
            <w:pPr>
              <w:jc w:val="right"/>
            </w:pPr>
            <w:r>
              <w:t>0.55</w:t>
            </w:r>
            <w:r>
              <w:rPr>
                <w:rStyle w:val="apple-converted-space"/>
              </w:rPr>
              <w:t> </w:t>
            </w:r>
          </w:p>
        </w:tc>
      </w:tr>
      <w:tr w:rsidR="00AC0250" w14:paraId="3238E34D"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3E0674A" w14:textId="77777777" w:rsidR="00AC0250" w:rsidRDefault="00AC0250">
            <w:r>
              <w:t xml:space="preserve">Baseline productivity </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2E73ECC" w14:textId="77777777" w:rsidR="00AC0250" w:rsidRDefault="00AC0250">
            <w:pPr>
              <w:jc w:val="right"/>
            </w:pPr>
            <w:r>
              <w:t>0.06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C610BCD" w14:textId="77777777" w:rsidR="00AC0250" w:rsidRDefault="00AC0250">
            <w:pPr>
              <w:jc w:val="right"/>
            </w:pPr>
            <w:r>
              <w:t>0.05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20E7C55" w14:textId="77777777" w:rsidR="00AC0250" w:rsidRDefault="00AC0250">
            <w:pPr>
              <w:jc w:val="right"/>
            </w:pPr>
            <w:r>
              <w:t>1.31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0C49FF3" w14:textId="77777777" w:rsidR="00AC0250" w:rsidRDefault="00AC0250">
            <w:pPr>
              <w:jc w:val="right"/>
            </w:pPr>
            <w:r>
              <w:t>0.19</w:t>
            </w:r>
            <w:r>
              <w:rPr>
                <w:rStyle w:val="apple-converted-space"/>
              </w:rPr>
              <w:t> </w:t>
            </w:r>
          </w:p>
        </w:tc>
      </w:tr>
    </w:tbl>
    <w:p w14:paraId="4B74D963" w14:textId="77777777" w:rsidR="00AC0250" w:rsidRDefault="00AC0250" w:rsidP="00AC0250"/>
    <w:p w14:paraId="5CC491B1" w14:textId="77777777" w:rsidR="00AC0250" w:rsidRDefault="00AC0250" w:rsidP="00AC0250">
      <w:pPr>
        <w:rPr>
          <w:rFonts w:eastAsia="MS Mincho"/>
        </w:rPr>
      </w:pPr>
      <w:proofErr w:type="gramStart"/>
      <w:r>
        <w:rPr>
          <w:rFonts w:eastAsia="MS Mincho"/>
        </w:rPr>
        <w:t>mean</w:t>
      </w:r>
      <w:proofErr w:type="gramEnd"/>
      <w:r>
        <w:rPr>
          <w:rFonts w:eastAsia="MS Mincho"/>
          <w:i/>
        </w:rPr>
        <w:t xml:space="preserve"> SD</w:t>
      </w:r>
      <w:r>
        <w:rPr>
          <w:rFonts w:eastAsia="MS Mincho"/>
        </w:rPr>
        <w:t xml:space="preserve">: </w:t>
      </w:r>
      <w:r>
        <w:rPr>
          <w:i/>
        </w:rPr>
        <w:t>M</w:t>
      </w:r>
      <w:r>
        <w:rPr>
          <w:i/>
          <w:vertAlign w:val="subscript"/>
        </w:rPr>
        <w:t>PM</w:t>
      </w:r>
      <w:r>
        <w:t xml:space="preserve"> = 64.21, </w:t>
      </w:r>
      <w:r>
        <w:rPr>
          <w:i/>
        </w:rPr>
        <w:t>SD</w:t>
      </w:r>
      <w:r>
        <w:t xml:space="preserve"> = 12.70; </w:t>
      </w:r>
      <w:r>
        <w:rPr>
          <w:i/>
        </w:rPr>
        <w:t>M</w:t>
      </w:r>
      <w:r>
        <w:rPr>
          <w:i/>
          <w:vertAlign w:val="subscript"/>
        </w:rPr>
        <w:t>O</w:t>
      </w:r>
      <w:r>
        <w:t xml:space="preserve"> = 68.65, </w:t>
      </w:r>
      <w:r>
        <w:rPr>
          <w:i/>
        </w:rPr>
        <w:t>SD</w:t>
      </w:r>
      <w:r>
        <w:t xml:space="preserve"> = 15.05; </w:t>
      </w:r>
    </w:p>
    <w:p w14:paraId="7C160E43" w14:textId="77777777" w:rsidR="00AC0250" w:rsidRDefault="00AC0250" w:rsidP="00AC0250"/>
    <w:p w14:paraId="752E0DCF" w14:textId="77777777" w:rsidR="00AC0250" w:rsidRDefault="00AC0250" w:rsidP="00AC0250">
      <w:r>
        <w:br w:type="page"/>
      </w:r>
    </w:p>
    <w:p w14:paraId="2DE390C0" w14:textId="77777777" w:rsidR="0064176A" w:rsidRPr="0064176A" w:rsidRDefault="00AC0250" w:rsidP="00AC0250">
      <w:pPr>
        <w:rPr>
          <w:b/>
          <w:bCs/>
        </w:rPr>
      </w:pPr>
      <w:r w:rsidRPr="0064176A">
        <w:rPr>
          <w:b/>
          <w:bCs/>
        </w:rPr>
        <w:lastRenderedPageBreak/>
        <w:t>Table S2</w:t>
      </w:r>
      <w:r w:rsidR="005F6295" w:rsidRPr="0064176A">
        <w:rPr>
          <w:b/>
          <w:bCs/>
        </w:rPr>
        <w:t>5</w:t>
      </w:r>
      <w:r w:rsidRPr="0064176A">
        <w:rPr>
          <w:b/>
          <w:bCs/>
        </w:rPr>
        <w:t xml:space="preserve"> </w:t>
      </w:r>
    </w:p>
    <w:p w14:paraId="1CEFC706" w14:textId="77777777" w:rsidR="0064176A" w:rsidRDefault="0064176A" w:rsidP="00AC0250"/>
    <w:p w14:paraId="02D4A694" w14:textId="35B303C0" w:rsidR="00AC0250" w:rsidRDefault="00AC0250" w:rsidP="00AC0250">
      <w:r>
        <w:rPr>
          <w:i/>
        </w:rPr>
        <w:t>Relationship Between Goals and Productivity</w:t>
      </w:r>
    </w:p>
    <w:p w14:paraId="3307304B"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195"/>
        <w:gridCol w:w="1027"/>
        <w:gridCol w:w="1187"/>
        <w:gridCol w:w="660"/>
        <w:gridCol w:w="1204"/>
      </w:tblGrid>
      <w:tr w:rsidR="00AC0250" w14:paraId="1F23CDBF"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5D46D63"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31754C07"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7BF272F2"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1F3095EB"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25F41058" w14:textId="77777777" w:rsidR="00AC0250" w:rsidRDefault="00AC0250">
            <w:pPr>
              <w:jc w:val="right"/>
              <w:rPr>
                <w:b/>
                <w:bCs/>
              </w:rPr>
            </w:pPr>
            <w:r>
              <w:rPr>
                <w:b/>
                <w:bCs/>
                <w:i/>
              </w:rPr>
              <w:t>p</w:t>
            </w:r>
            <w:r>
              <w:rPr>
                <w:rStyle w:val="apple-converted-space"/>
                <w:b/>
                <w:bCs/>
                <w:i/>
              </w:rPr>
              <w:t> </w:t>
            </w:r>
          </w:p>
        </w:tc>
      </w:tr>
      <w:tr w:rsidR="00AC0250" w14:paraId="7A100E7B"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B98E0B1" w14:textId="77777777" w:rsidR="00AC0250" w:rsidRDefault="00AC0250">
            <w:r>
              <w:t>Intercept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2F0CB00" w14:textId="77777777" w:rsidR="00AC0250" w:rsidRDefault="00AC0250">
            <w:pPr>
              <w:jc w:val="right"/>
            </w:pPr>
            <w:r>
              <w:t>745.35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AA8C400" w14:textId="77777777" w:rsidR="00AC0250" w:rsidRDefault="00AC0250">
            <w:pPr>
              <w:jc w:val="right"/>
            </w:pPr>
            <w:r>
              <w:t>72.71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773F75C" w14:textId="77777777" w:rsidR="00AC0250" w:rsidRDefault="00AC0250">
            <w:pPr>
              <w:jc w:val="right"/>
            </w:pPr>
            <w:r>
              <w:t>10.25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6E56994" w14:textId="77777777" w:rsidR="00AC0250" w:rsidRDefault="00AC0250">
            <w:pPr>
              <w:jc w:val="right"/>
            </w:pPr>
            <w:r>
              <w:t>&lt;  2.2x10</w:t>
            </w:r>
            <w:r>
              <w:rPr>
                <w:vertAlign w:val="superscript"/>
              </w:rPr>
              <w:t>-16</w:t>
            </w:r>
          </w:p>
        </w:tc>
      </w:tr>
      <w:tr w:rsidR="00AC0250" w14:paraId="2596954B"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5087BF8" w14:textId="77777777" w:rsidR="00AC0250" w:rsidRDefault="00AC0250">
            <w:r>
              <w:rPr>
                <w:rStyle w:val="apple-converted-space"/>
              </w:rPr>
              <w:t>Goal  </w:t>
            </w:r>
          </w:p>
        </w:tc>
        <w:tc>
          <w:tcPr>
            <w:tcW w:w="0" w:type="auto"/>
            <w:tcBorders>
              <w:top w:val="nil"/>
              <w:left w:val="nil"/>
              <w:bottom w:val="nil"/>
              <w:right w:val="nil"/>
            </w:tcBorders>
            <w:tcMar>
              <w:top w:w="15" w:type="dxa"/>
              <w:left w:w="15" w:type="dxa"/>
              <w:bottom w:w="15" w:type="dxa"/>
              <w:right w:w="15" w:type="dxa"/>
            </w:tcMar>
            <w:vAlign w:val="center"/>
            <w:hideMark/>
          </w:tcPr>
          <w:p w14:paraId="4188B987" w14:textId="77777777" w:rsidR="00AC0250" w:rsidRDefault="00AC0250">
            <w:pPr>
              <w:jc w:val="right"/>
            </w:pPr>
            <w:r>
              <w:t>0.02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542411E" w14:textId="77777777" w:rsidR="00AC0250" w:rsidRDefault="00AC0250">
            <w:pPr>
              <w:jc w:val="right"/>
            </w:pPr>
            <w:r>
              <w:t>0.01</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9C8E3E7" w14:textId="77777777" w:rsidR="00AC0250" w:rsidRDefault="00AC0250">
            <w:pPr>
              <w:jc w:val="right"/>
            </w:pPr>
            <w:r>
              <w:t>1.43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ADC041D" w14:textId="77777777" w:rsidR="00AC0250" w:rsidRDefault="00AC0250">
            <w:pPr>
              <w:jc w:val="right"/>
            </w:pPr>
            <w:r>
              <w:t>0.15</w:t>
            </w:r>
            <w:r>
              <w:rPr>
                <w:rStyle w:val="apple-converted-space"/>
              </w:rPr>
              <w:t> </w:t>
            </w:r>
          </w:p>
        </w:tc>
      </w:tr>
      <w:tr w:rsidR="00AC0250" w14:paraId="101F0448"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CEA2009" w14:textId="77777777" w:rsidR="00AC0250" w:rsidRDefault="00AC0250">
            <w:r>
              <w:rPr>
                <w:rStyle w:val="apple-converted-space"/>
              </w:rPr>
              <w:t>Baseline productivity </w:t>
            </w:r>
          </w:p>
        </w:tc>
        <w:tc>
          <w:tcPr>
            <w:tcW w:w="0" w:type="auto"/>
            <w:tcBorders>
              <w:top w:val="nil"/>
              <w:left w:val="nil"/>
              <w:bottom w:val="nil"/>
              <w:right w:val="nil"/>
            </w:tcBorders>
            <w:tcMar>
              <w:top w:w="15" w:type="dxa"/>
              <w:left w:w="15" w:type="dxa"/>
              <w:bottom w:w="15" w:type="dxa"/>
              <w:right w:w="15" w:type="dxa"/>
            </w:tcMar>
            <w:vAlign w:val="center"/>
            <w:hideMark/>
          </w:tcPr>
          <w:p w14:paraId="5CDBBF2D" w14:textId="77777777" w:rsidR="00AC0250" w:rsidRDefault="00AC0250">
            <w:pPr>
              <w:jc w:val="right"/>
            </w:pPr>
            <w:r>
              <w:t>0.50</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75420D3E" w14:textId="77777777" w:rsidR="00AC0250" w:rsidRDefault="00AC0250">
            <w:pPr>
              <w:jc w:val="right"/>
            </w:pPr>
            <w:r>
              <w:t>0.03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0202F2F2" w14:textId="77777777" w:rsidR="00AC0250" w:rsidRDefault="00AC0250">
            <w:pPr>
              <w:jc w:val="right"/>
            </w:pPr>
            <w:r>
              <w:t>19.69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62EE549" w14:textId="77777777" w:rsidR="00AC0250" w:rsidRDefault="00AC0250">
            <w:pPr>
              <w:jc w:val="right"/>
            </w:pPr>
            <w:r>
              <w:t>&lt;  2.2x10</w:t>
            </w:r>
            <w:r>
              <w:rPr>
                <w:vertAlign w:val="superscript"/>
              </w:rPr>
              <w:t>-16</w:t>
            </w:r>
          </w:p>
        </w:tc>
      </w:tr>
    </w:tbl>
    <w:p w14:paraId="10F3F1B6" w14:textId="77777777" w:rsidR="00AC0250" w:rsidRDefault="00AC0250" w:rsidP="00AC0250"/>
    <w:p w14:paraId="798C8564" w14:textId="77777777" w:rsidR="00AC0250" w:rsidRDefault="00AC0250" w:rsidP="00AC0250">
      <w:r>
        <w:br w:type="page"/>
      </w:r>
    </w:p>
    <w:p w14:paraId="547CF707" w14:textId="77777777" w:rsidR="0064176A" w:rsidRPr="0064176A" w:rsidRDefault="00AC0250" w:rsidP="00AC0250">
      <w:pPr>
        <w:rPr>
          <w:b/>
          <w:bCs/>
          <w:i/>
        </w:rPr>
      </w:pPr>
      <w:r w:rsidRPr="0064176A">
        <w:rPr>
          <w:b/>
          <w:bCs/>
        </w:rPr>
        <w:lastRenderedPageBreak/>
        <w:t>Table S2</w:t>
      </w:r>
      <w:r w:rsidR="005F6295" w:rsidRPr="0064176A">
        <w:rPr>
          <w:b/>
          <w:bCs/>
        </w:rPr>
        <w:t>6</w:t>
      </w:r>
      <w:r w:rsidRPr="0064176A">
        <w:rPr>
          <w:b/>
          <w:bCs/>
          <w:i/>
        </w:rPr>
        <w:t xml:space="preserve"> </w:t>
      </w:r>
    </w:p>
    <w:p w14:paraId="63DB7AB5" w14:textId="77777777" w:rsidR="0064176A" w:rsidRDefault="0064176A" w:rsidP="00AC0250">
      <w:pPr>
        <w:rPr>
          <w:i/>
        </w:rPr>
      </w:pPr>
    </w:p>
    <w:p w14:paraId="1EE648F6" w14:textId="55BCCB15" w:rsidR="00AC0250" w:rsidRDefault="00AC0250" w:rsidP="00AC0250">
      <w:pPr>
        <w:rPr>
          <w:i/>
        </w:rPr>
      </w:pPr>
      <w:r>
        <w:rPr>
          <w:i/>
        </w:rPr>
        <w:t>Relationship Between Weekly Goal Changes and the Following Week’s Productivity</w:t>
      </w:r>
    </w:p>
    <w:p w14:paraId="0389D41F" w14:textId="77777777" w:rsidR="00AC0250" w:rsidRDefault="00AC0250" w:rsidP="00AC0250"/>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195"/>
        <w:gridCol w:w="1027"/>
        <w:gridCol w:w="1187"/>
        <w:gridCol w:w="660"/>
        <w:gridCol w:w="1204"/>
      </w:tblGrid>
      <w:tr w:rsidR="00AC0250" w14:paraId="142ECD91" w14:textId="77777777" w:rsidTr="00AC0250">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99B5911" w14:textId="77777777" w:rsidR="00AC0250" w:rsidRDefault="00AC0250">
            <w:pPr>
              <w:rPr>
                <w:b/>
                <w:bCs/>
              </w:rPr>
            </w:pP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37B4B6AB" w14:textId="77777777" w:rsidR="00AC0250" w:rsidRDefault="00AC0250">
            <w:pPr>
              <w:jc w:val="right"/>
              <w:rPr>
                <w:b/>
                <w:bCs/>
              </w:rPr>
            </w:pPr>
            <w:r>
              <w:rPr>
                <w:b/>
                <w:bCs/>
              </w:rPr>
              <w:t>Estimate</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2AD0A1A1" w14:textId="77777777" w:rsidR="00AC0250" w:rsidRDefault="00AC0250">
            <w:pPr>
              <w:jc w:val="right"/>
              <w:rPr>
                <w:b/>
                <w:bCs/>
              </w:rPr>
            </w:pPr>
            <w:r>
              <w:rPr>
                <w:b/>
                <w:bCs/>
              </w:rPr>
              <w:t>Std. Error</w:t>
            </w:r>
            <w:r>
              <w:rPr>
                <w:rStyle w:val="apple-converted-space"/>
                <w:b/>
                <w:bCs/>
              </w:rPr>
              <w:t> </w:t>
            </w:r>
          </w:p>
        </w:tc>
        <w:tc>
          <w:tcPr>
            <w:tcW w:w="0" w:type="auto"/>
            <w:tcBorders>
              <w:top w:val="nil"/>
              <w:left w:val="nil"/>
              <w:bottom w:val="nil"/>
              <w:right w:val="nil"/>
            </w:tcBorders>
            <w:tcMar>
              <w:top w:w="15" w:type="dxa"/>
              <w:left w:w="15" w:type="dxa"/>
              <w:bottom w:w="15" w:type="dxa"/>
              <w:right w:w="15" w:type="dxa"/>
            </w:tcMar>
            <w:vAlign w:val="center"/>
            <w:hideMark/>
          </w:tcPr>
          <w:p w14:paraId="20D5595C" w14:textId="77777777" w:rsidR="00AC0250" w:rsidRDefault="00AC0250">
            <w:pPr>
              <w:jc w:val="right"/>
              <w:rPr>
                <w:b/>
                <w:bCs/>
              </w:rPr>
            </w:pPr>
            <w:r>
              <w:rPr>
                <w:rStyle w:val="apple-converted-space"/>
                <w:b/>
                <w:bCs/>
                <w:i/>
              </w:rPr>
              <w:t>t </w:t>
            </w:r>
          </w:p>
        </w:tc>
        <w:tc>
          <w:tcPr>
            <w:tcW w:w="0" w:type="auto"/>
            <w:tcBorders>
              <w:top w:val="nil"/>
              <w:left w:val="nil"/>
              <w:bottom w:val="nil"/>
              <w:right w:val="nil"/>
            </w:tcBorders>
            <w:tcMar>
              <w:top w:w="15" w:type="dxa"/>
              <w:left w:w="15" w:type="dxa"/>
              <w:bottom w:w="15" w:type="dxa"/>
              <w:right w:w="15" w:type="dxa"/>
            </w:tcMar>
            <w:vAlign w:val="center"/>
            <w:hideMark/>
          </w:tcPr>
          <w:p w14:paraId="33D1D6EB" w14:textId="77777777" w:rsidR="00AC0250" w:rsidRDefault="00AC0250">
            <w:pPr>
              <w:jc w:val="right"/>
              <w:rPr>
                <w:b/>
                <w:bCs/>
              </w:rPr>
            </w:pPr>
            <w:r>
              <w:rPr>
                <w:b/>
                <w:bCs/>
                <w:i/>
              </w:rPr>
              <w:t>p</w:t>
            </w:r>
            <w:r>
              <w:rPr>
                <w:rStyle w:val="apple-converted-space"/>
                <w:b/>
                <w:bCs/>
                <w:i/>
              </w:rPr>
              <w:t> </w:t>
            </w:r>
          </w:p>
        </w:tc>
      </w:tr>
      <w:tr w:rsidR="00AC0250" w14:paraId="2493750E"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290DF22" w14:textId="77777777" w:rsidR="00AC0250" w:rsidRDefault="00AC0250">
            <w:r>
              <w:t>Intercept</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ACD02AD" w14:textId="77777777" w:rsidR="00AC0250" w:rsidRDefault="00AC0250">
            <w:pPr>
              <w:jc w:val="right"/>
            </w:pPr>
            <w:r>
              <w:t>2.22</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5EC9331" w14:textId="77777777" w:rsidR="00AC0250" w:rsidRDefault="00AC0250">
            <w:pPr>
              <w:jc w:val="right"/>
            </w:pPr>
            <w:r>
              <w:t>13.99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FD7B1D0" w14:textId="77777777" w:rsidR="00AC0250" w:rsidRDefault="00AC0250">
            <w:pPr>
              <w:jc w:val="right"/>
            </w:pPr>
            <w:r>
              <w:t>0.16</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40CD71CC" w14:textId="77777777" w:rsidR="00AC0250" w:rsidRDefault="00AC0250">
            <w:pPr>
              <w:jc w:val="right"/>
            </w:pPr>
            <w:r>
              <w:t>0.87</w:t>
            </w:r>
          </w:p>
        </w:tc>
      </w:tr>
      <w:tr w:rsidR="00AC0250" w14:paraId="0A873FF3"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7FE5AAD" w14:textId="77777777" w:rsidR="00AC0250" w:rsidRDefault="00AC0250">
            <w:r>
              <w:rPr>
                <w:rStyle w:val="apple-converted-space"/>
              </w:rPr>
              <w:t>Changes in Goals  </w:t>
            </w:r>
          </w:p>
        </w:tc>
        <w:tc>
          <w:tcPr>
            <w:tcW w:w="0" w:type="auto"/>
            <w:tcBorders>
              <w:top w:val="nil"/>
              <w:left w:val="nil"/>
              <w:bottom w:val="nil"/>
              <w:right w:val="nil"/>
            </w:tcBorders>
            <w:tcMar>
              <w:top w:w="15" w:type="dxa"/>
              <w:left w:w="15" w:type="dxa"/>
              <w:bottom w:w="15" w:type="dxa"/>
              <w:right w:w="15" w:type="dxa"/>
            </w:tcMar>
            <w:vAlign w:val="center"/>
            <w:hideMark/>
          </w:tcPr>
          <w:p w14:paraId="03E9685B" w14:textId="77777777" w:rsidR="00AC0250" w:rsidRDefault="00AC0250">
            <w:pPr>
              <w:jc w:val="right"/>
            </w:pPr>
            <w:r>
              <w:t>0.05</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2C5525CE" w14:textId="77777777" w:rsidR="00AC0250" w:rsidRDefault="00AC0250">
            <w:pPr>
              <w:jc w:val="right"/>
            </w:pPr>
            <w:r>
              <w:t>0.03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99812E5" w14:textId="77777777" w:rsidR="00AC0250" w:rsidRDefault="00AC0250">
            <w:pPr>
              <w:jc w:val="right"/>
            </w:pPr>
            <w:r>
              <w:t>1.67</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3A19CAD6" w14:textId="77777777" w:rsidR="00AC0250" w:rsidRDefault="00AC0250">
            <w:pPr>
              <w:jc w:val="right"/>
            </w:pPr>
            <w:r>
              <w:t>0.09</w:t>
            </w:r>
            <w:r>
              <w:rPr>
                <w:rStyle w:val="apple-converted-space"/>
              </w:rPr>
              <w:t> </w:t>
            </w:r>
          </w:p>
        </w:tc>
      </w:tr>
      <w:tr w:rsidR="00AC0250" w14:paraId="6A2C0C1E" w14:textId="77777777" w:rsidTr="00AC025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1ACF658" w14:textId="77777777" w:rsidR="00AC0250" w:rsidRDefault="00AC0250">
            <w:r>
              <w:rPr>
                <w:rStyle w:val="apple-converted-space"/>
              </w:rPr>
              <w:t>Baseline productivity </w:t>
            </w:r>
          </w:p>
        </w:tc>
        <w:tc>
          <w:tcPr>
            <w:tcW w:w="0" w:type="auto"/>
            <w:tcBorders>
              <w:top w:val="nil"/>
              <w:left w:val="nil"/>
              <w:bottom w:val="nil"/>
              <w:right w:val="nil"/>
            </w:tcBorders>
            <w:tcMar>
              <w:top w:w="15" w:type="dxa"/>
              <w:left w:w="15" w:type="dxa"/>
              <w:bottom w:w="15" w:type="dxa"/>
              <w:right w:w="15" w:type="dxa"/>
            </w:tcMar>
            <w:vAlign w:val="center"/>
            <w:hideMark/>
          </w:tcPr>
          <w:p w14:paraId="63732FC2" w14:textId="77777777" w:rsidR="00AC0250" w:rsidRDefault="00AC0250">
            <w:pPr>
              <w:jc w:val="right"/>
            </w:pPr>
            <w:r>
              <w:t>0.49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54FC229C" w14:textId="77777777" w:rsidR="00AC0250" w:rsidRDefault="00AC0250">
            <w:pPr>
              <w:jc w:val="right"/>
            </w:pPr>
            <w:r>
              <w:t>0.03</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67C89230" w14:textId="77777777" w:rsidR="00AC0250" w:rsidRDefault="00AC0250">
            <w:pPr>
              <w:jc w:val="right"/>
            </w:pPr>
            <w:r>
              <w:t>13.89</w:t>
            </w:r>
            <w:r>
              <w:rPr>
                <w:rStyle w:val="apple-converted-space"/>
              </w:rPr>
              <w:t> </w:t>
            </w:r>
          </w:p>
        </w:tc>
        <w:tc>
          <w:tcPr>
            <w:tcW w:w="0" w:type="auto"/>
            <w:tcBorders>
              <w:top w:val="nil"/>
              <w:left w:val="nil"/>
              <w:bottom w:val="nil"/>
              <w:right w:val="nil"/>
            </w:tcBorders>
            <w:tcMar>
              <w:top w:w="15" w:type="dxa"/>
              <w:left w:w="15" w:type="dxa"/>
              <w:bottom w:w="15" w:type="dxa"/>
              <w:right w:w="15" w:type="dxa"/>
            </w:tcMar>
            <w:vAlign w:val="center"/>
            <w:hideMark/>
          </w:tcPr>
          <w:p w14:paraId="149D1B46" w14:textId="77777777" w:rsidR="00AC0250" w:rsidRDefault="00AC0250">
            <w:pPr>
              <w:jc w:val="right"/>
            </w:pPr>
            <w:r>
              <w:t>&lt;  2.2x10</w:t>
            </w:r>
            <w:r>
              <w:rPr>
                <w:vertAlign w:val="superscript"/>
              </w:rPr>
              <w:t>-16</w:t>
            </w:r>
          </w:p>
        </w:tc>
      </w:tr>
    </w:tbl>
    <w:p w14:paraId="36D9C3E0" w14:textId="77777777" w:rsidR="00AC0250" w:rsidRDefault="00AC0250" w:rsidP="00AC0250"/>
    <w:p w14:paraId="5B3C2E35" w14:textId="77777777" w:rsidR="00AC0250" w:rsidRDefault="00AC0250" w:rsidP="00AC0250"/>
    <w:p w14:paraId="2EC58C2F" w14:textId="77777777" w:rsidR="00AC0250" w:rsidRDefault="00AC0250" w:rsidP="00AC0250">
      <w:pPr>
        <w:spacing w:line="480" w:lineRule="auto"/>
        <w:rPr>
          <w:rFonts w:eastAsia="MS Mincho"/>
        </w:rPr>
      </w:pPr>
      <w:r>
        <w:t>Note: Treatment workers’ goals did not rise significantly from week to week (</w:t>
      </w:r>
      <w:r>
        <w:rPr>
          <w:i/>
          <w:color w:val="000000"/>
        </w:rPr>
        <w:t xml:space="preserve">τ </w:t>
      </w:r>
      <w:r>
        <w:t xml:space="preserve">= -13.40, </w:t>
      </w:r>
      <w:r>
        <w:rPr>
          <w:i/>
        </w:rPr>
        <w:t>p</w:t>
      </w:r>
      <w:r>
        <w:t xml:space="preserve"> &lt; 0.01), using an augmented Dickey-Fuller joint probability test of the distribution of their actual goals against a non-stationary stochastic distribution of goals over time. The change in goal content from week to week also did not predict worker productivity within the treatment condition (</w:t>
      </w:r>
      <w:r>
        <w:rPr>
          <w:rFonts w:eastAsia="MS Mincho"/>
          <w:i/>
        </w:rPr>
        <w:t xml:space="preserve">p </w:t>
      </w:r>
      <w:r>
        <w:rPr>
          <w:rFonts w:eastAsia="MS Mincho"/>
        </w:rPr>
        <w:t>= 0.09).</w:t>
      </w:r>
    </w:p>
    <w:p w14:paraId="6B9FB43F" w14:textId="77777777" w:rsidR="00AC0250" w:rsidRDefault="00AC0250" w:rsidP="00AC0250">
      <w:r>
        <w:br w:type="page"/>
      </w:r>
    </w:p>
    <w:p w14:paraId="6325EEB5" w14:textId="77777777" w:rsidR="00A637F1" w:rsidRPr="00A637F1" w:rsidRDefault="005F6295" w:rsidP="00AC0250">
      <w:pPr>
        <w:rPr>
          <w:b/>
          <w:bCs/>
          <w:i/>
        </w:rPr>
      </w:pPr>
      <w:r w:rsidRPr="00A637F1">
        <w:rPr>
          <w:b/>
          <w:bCs/>
        </w:rPr>
        <w:lastRenderedPageBreak/>
        <w:t xml:space="preserve">Table </w:t>
      </w:r>
      <w:r w:rsidR="00AC0250" w:rsidRPr="00A637F1">
        <w:rPr>
          <w:b/>
          <w:bCs/>
        </w:rPr>
        <w:t>S2</w:t>
      </w:r>
      <w:r w:rsidRPr="00A637F1">
        <w:rPr>
          <w:b/>
          <w:bCs/>
        </w:rPr>
        <w:t>7</w:t>
      </w:r>
      <w:r w:rsidR="00AC0250" w:rsidRPr="00A637F1">
        <w:rPr>
          <w:b/>
          <w:bCs/>
        </w:rPr>
        <w:t xml:space="preserve"> </w:t>
      </w:r>
      <w:r w:rsidR="00AC0250" w:rsidRPr="00A637F1">
        <w:rPr>
          <w:b/>
          <w:bCs/>
          <w:i/>
        </w:rPr>
        <w:t xml:space="preserve"> </w:t>
      </w:r>
    </w:p>
    <w:p w14:paraId="5824B1F4" w14:textId="77777777" w:rsidR="00A637F1" w:rsidRDefault="00A637F1" w:rsidP="00AC0250">
      <w:pPr>
        <w:rPr>
          <w:i/>
        </w:rPr>
      </w:pPr>
    </w:p>
    <w:p w14:paraId="68D2D889" w14:textId="14435205" w:rsidR="00AC0250" w:rsidRDefault="00AC0250" w:rsidP="00AC0250">
      <w:pPr>
        <w:rPr>
          <w:i/>
        </w:rPr>
      </w:pPr>
      <w:r>
        <w:rPr>
          <w:i/>
        </w:rPr>
        <w:t>Group Level Voice Ratings Predict Group Productivity During Intervention</w:t>
      </w:r>
    </w:p>
    <w:tbl>
      <w:tblPr>
        <w:tblpPr w:leftFromText="180" w:rightFromText="180" w:vertAnchor="text" w:tblpY="1"/>
        <w:tblOverlap w:val="never"/>
        <w:tblW w:w="0" w:type="auto"/>
        <w:tblCellSpacing w:w="15" w:type="dxa"/>
        <w:tblLook w:val="04A0" w:firstRow="1" w:lastRow="0" w:firstColumn="1" w:lastColumn="0" w:noHBand="0" w:noVBand="1"/>
      </w:tblPr>
      <w:tblGrid>
        <w:gridCol w:w="2641"/>
        <w:gridCol w:w="1080"/>
        <w:gridCol w:w="1080"/>
        <w:gridCol w:w="1080"/>
        <w:gridCol w:w="1080"/>
        <w:gridCol w:w="626"/>
        <w:gridCol w:w="454"/>
        <w:gridCol w:w="267"/>
      </w:tblGrid>
      <w:tr w:rsidR="00AC0250" w14:paraId="54B73044" w14:textId="77777777" w:rsidTr="00AC0250">
        <w:trPr>
          <w:tblCellSpacing w:w="15" w:type="dxa"/>
        </w:trPr>
        <w:tc>
          <w:tcPr>
            <w:tcW w:w="0" w:type="auto"/>
            <w:gridSpan w:val="8"/>
            <w:tcBorders>
              <w:top w:val="nil"/>
              <w:left w:val="nil"/>
              <w:bottom w:val="single" w:sz="6" w:space="0" w:color="000000"/>
              <w:right w:val="nil"/>
            </w:tcBorders>
            <w:tcMar>
              <w:top w:w="15" w:type="dxa"/>
              <w:left w:w="15" w:type="dxa"/>
              <w:bottom w:w="15" w:type="dxa"/>
              <w:right w:w="15" w:type="dxa"/>
            </w:tcMar>
            <w:vAlign w:val="center"/>
          </w:tcPr>
          <w:p w14:paraId="7BC9DF26" w14:textId="77777777" w:rsidR="00AC0250" w:rsidRDefault="00AC0250">
            <w:pPr>
              <w:rPr>
                <w:i/>
              </w:rPr>
            </w:pPr>
          </w:p>
          <w:p w14:paraId="0A82BDC7" w14:textId="77777777" w:rsidR="00AC0250" w:rsidRDefault="00AC0250"/>
        </w:tc>
      </w:tr>
      <w:tr w:rsidR="00AC0250" w14:paraId="24A05181" w14:textId="77777777" w:rsidTr="00AC0250">
        <w:trPr>
          <w:tblCellSpacing w:w="15" w:type="dxa"/>
        </w:trPr>
        <w:tc>
          <w:tcPr>
            <w:tcW w:w="0" w:type="auto"/>
            <w:tcMar>
              <w:top w:w="15" w:type="dxa"/>
              <w:left w:w="15" w:type="dxa"/>
              <w:bottom w:w="15" w:type="dxa"/>
              <w:right w:w="15" w:type="dxa"/>
            </w:tcMar>
            <w:vAlign w:val="center"/>
            <w:hideMark/>
          </w:tcPr>
          <w:p w14:paraId="12C38AA8" w14:textId="77777777" w:rsidR="00AC0250" w:rsidRDefault="00AC0250"/>
        </w:tc>
        <w:tc>
          <w:tcPr>
            <w:tcW w:w="0" w:type="auto"/>
            <w:gridSpan w:val="7"/>
            <w:tcMar>
              <w:top w:w="15" w:type="dxa"/>
              <w:left w:w="15" w:type="dxa"/>
              <w:bottom w:w="15" w:type="dxa"/>
              <w:right w:w="15" w:type="dxa"/>
            </w:tcMar>
            <w:vAlign w:val="center"/>
            <w:hideMark/>
          </w:tcPr>
          <w:p w14:paraId="72AAFC5C" w14:textId="77777777" w:rsidR="00AC0250" w:rsidRDefault="00AC0250">
            <w:pPr>
              <w:jc w:val="center"/>
            </w:pPr>
            <w:r>
              <w:rPr>
                <w:i/>
                <w:iCs/>
              </w:rPr>
              <w:t>Dependent variable:</w:t>
            </w:r>
          </w:p>
        </w:tc>
      </w:tr>
      <w:tr w:rsidR="00AC0250" w14:paraId="2DAEAC93" w14:textId="77777777" w:rsidTr="00AC0250">
        <w:trPr>
          <w:tblCellSpacing w:w="15" w:type="dxa"/>
        </w:trPr>
        <w:tc>
          <w:tcPr>
            <w:tcW w:w="0" w:type="auto"/>
            <w:tcMar>
              <w:top w:w="15" w:type="dxa"/>
              <w:left w:w="15" w:type="dxa"/>
              <w:bottom w:w="15" w:type="dxa"/>
              <w:right w:w="15" w:type="dxa"/>
            </w:tcMar>
            <w:vAlign w:val="center"/>
            <w:hideMark/>
          </w:tcPr>
          <w:p w14:paraId="356393E9" w14:textId="77777777" w:rsidR="00AC0250" w:rsidRDefault="00AC0250"/>
        </w:tc>
        <w:tc>
          <w:tcPr>
            <w:tcW w:w="0" w:type="auto"/>
            <w:gridSpan w:val="7"/>
            <w:tcBorders>
              <w:top w:val="nil"/>
              <w:left w:val="nil"/>
              <w:bottom w:val="single" w:sz="6" w:space="0" w:color="000000"/>
              <w:right w:val="nil"/>
            </w:tcBorders>
            <w:tcMar>
              <w:top w:w="15" w:type="dxa"/>
              <w:left w:w="15" w:type="dxa"/>
              <w:bottom w:w="15" w:type="dxa"/>
              <w:right w:w="15" w:type="dxa"/>
            </w:tcMar>
            <w:vAlign w:val="center"/>
            <w:hideMark/>
          </w:tcPr>
          <w:p w14:paraId="482E2783" w14:textId="77777777" w:rsidR="00AC0250" w:rsidRDefault="00AC0250">
            <w:pPr>
              <w:rPr>
                <w:sz w:val="20"/>
                <w:szCs w:val="20"/>
              </w:rPr>
            </w:pPr>
          </w:p>
        </w:tc>
      </w:tr>
      <w:tr w:rsidR="00AC0250" w14:paraId="0FB81C61" w14:textId="77777777" w:rsidTr="00AC0250">
        <w:trPr>
          <w:tblCellSpacing w:w="15" w:type="dxa"/>
        </w:trPr>
        <w:tc>
          <w:tcPr>
            <w:tcW w:w="0" w:type="auto"/>
            <w:tcMar>
              <w:top w:w="15" w:type="dxa"/>
              <w:left w:w="15" w:type="dxa"/>
              <w:bottom w:w="15" w:type="dxa"/>
              <w:right w:w="15" w:type="dxa"/>
            </w:tcMar>
            <w:vAlign w:val="center"/>
            <w:hideMark/>
          </w:tcPr>
          <w:p w14:paraId="211F5108" w14:textId="77777777" w:rsidR="00AC0250" w:rsidRDefault="00AC0250">
            <w:pPr>
              <w:rPr>
                <w:sz w:val="20"/>
                <w:szCs w:val="20"/>
              </w:rPr>
            </w:pPr>
          </w:p>
        </w:tc>
        <w:tc>
          <w:tcPr>
            <w:tcW w:w="0" w:type="auto"/>
            <w:gridSpan w:val="7"/>
            <w:tcMar>
              <w:top w:w="15" w:type="dxa"/>
              <w:left w:w="15" w:type="dxa"/>
              <w:bottom w:w="15" w:type="dxa"/>
              <w:right w:w="15" w:type="dxa"/>
            </w:tcMar>
            <w:vAlign w:val="center"/>
            <w:hideMark/>
          </w:tcPr>
          <w:p w14:paraId="49745A46" w14:textId="77777777" w:rsidR="00AC0250" w:rsidRDefault="00AC0250">
            <w:pPr>
              <w:jc w:val="center"/>
            </w:pPr>
            <w:r>
              <w:t>Productivity (Model 1)</w:t>
            </w:r>
          </w:p>
        </w:tc>
      </w:tr>
      <w:tr w:rsidR="00AC0250" w14:paraId="10DCBCB6" w14:textId="77777777" w:rsidTr="00AC0250">
        <w:trPr>
          <w:tblCellSpacing w:w="15" w:type="dxa"/>
        </w:trPr>
        <w:tc>
          <w:tcPr>
            <w:tcW w:w="0" w:type="auto"/>
            <w:tcMar>
              <w:top w:w="15" w:type="dxa"/>
              <w:left w:w="15" w:type="dxa"/>
              <w:bottom w:w="15" w:type="dxa"/>
              <w:right w:w="15" w:type="dxa"/>
            </w:tcMar>
            <w:vAlign w:val="center"/>
            <w:hideMark/>
          </w:tcPr>
          <w:p w14:paraId="25256CC3" w14:textId="77777777" w:rsidR="00AC0250" w:rsidRDefault="00AC0250"/>
        </w:tc>
        <w:tc>
          <w:tcPr>
            <w:tcW w:w="0" w:type="auto"/>
            <w:tcMar>
              <w:top w:w="15" w:type="dxa"/>
              <w:left w:w="15" w:type="dxa"/>
              <w:bottom w:w="15" w:type="dxa"/>
              <w:right w:w="15" w:type="dxa"/>
            </w:tcMar>
            <w:vAlign w:val="center"/>
            <w:hideMark/>
          </w:tcPr>
          <w:p w14:paraId="27CA3F2C" w14:textId="77777777" w:rsidR="00AC0250" w:rsidRDefault="00AC0250">
            <w:pPr>
              <w:jc w:val="center"/>
            </w:pPr>
            <w:r>
              <w:t>(1)</w:t>
            </w:r>
          </w:p>
        </w:tc>
        <w:tc>
          <w:tcPr>
            <w:tcW w:w="0" w:type="auto"/>
            <w:tcMar>
              <w:top w:w="15" w:type="dxa"/>
              <w:left w:w="15" w:type="dxa"/>
              <w:bottom w:w="15" w:type="dxa"/>
              <w:right w:w="15" w:type="dxa"/>
            </w:tcMar>
            <w:vAlign w:val="center"/>
            <w:hideMark/>
          </w:tcPr>
          <w:p w14:paraId="14E635A8" w14:textId="77777777" w:rsidR="00AC0250" w:rsidRDefault="00AC0250">
            <w:pPr>
              <w:jc w:val="center"/>
            </w:pPr>
            <w:r>
              <w:t>(2)</w:t>
            </w:r>
          </w:p>
        </w:tc>
        <w:tc>
          <w:tcPr>
            <w:tcW w:w="0" w:type="auto"/>
            <w:tcMar>
              <w:top w:w="15" w:type="dxa"/>
              <w:left w:w="15" w:type="dxa"/>
              <w:bottom w:w="15" w:type="dxa"/>
              <w:right w:w="15" w:type="dxa"/>
            </w:tcMar>
            <w:vAlign w:val="center"/>
            <w:hideMark/>
          </w:tcPr>
          <w:p w14:paraId="5EA52A1F" w14:textId="77777777" w:rsidR="00AC0250" w:rsidRDefault="00AC0250">
            <w:pPr>
              <w:jc w:val="center"/>
            </w:pPr>
            <w:r>
              <w:t>(3)</w:t>
            </w:r>
          </w:p>
        </w:tc>
        <w:tc>
          <w:tcPr>
            <w:tcW w:w="0" w:type="auto"/>
            <w:tcMar>
              <w:top w:w="15" w:type="dxa"/>
              <w:left w:w="15" w:type="dxa"/>
              <w:bottom w:w="15" w:type="dxa"/>
              <w:right w:w="15" w:type="dxa"/>
            </w:tcMar>
            <w:vAlign w:val="center"/>
            <w:hideMark/>
          </w:tcPr>
          <w:p w14:paraId="014DDB08" w14:textId="77777777" w:rsidR="00AC0250" w:rsidRDefault="00AC0250">
            <w:pPr>
              <w:jc w:val="center"/>
            </w:pPr>
            <w:r>
              <w:t>(4)</w:t>
            </w:r>
          </w:p>
        </w:tc>
        <w:tc>
          <w:tcPr>
            <w:tcW w:w="0" w:type="auto"/>
            <w:tcMar>
              <w:top w:w="15" w:type="dxa"/>
              <w:left w:w="15" w:type="dxa"/>
              <w:bottom w:w="15" w:type="dxa"/>
              <w:right w:w="15" w:type="dxa"/>
            </w:tcMar>
            <w:vAlign w:val="center"/>
            <w:hideMark/>
          </w:tcPr>
          <w:p w14:paraId="22D8675F" w14:textId="77777777" w:rsidR="00AC0250" w:rsidRDefault="00AC0250">
            <w:pPr>
              <w:jc w:val="center"/>
            </w:pPr>
            <w:r>
              <w:t>(5)</w:t>
            </w:r>
          </w:p>
        </w:tc>
        <w:tc>
          <w:tcPr>
            <w:tcW w:w="0" w:type="auto"/>
            <w:vAlign w:val="center"/>
            <w:hideMark/>
          </w:tcPr>
          <w:p w14:paraId="63027A75" w14:textId="77777777" w:rsidR="00AC0250" w:rsidRDefault="00AC0250">
            <w:pPr>
              <w:rPr>
                <w:sz w:val="20"/>
                <w:szCs w:val="20"/>
              </w:rPr>
            </w:pPr>
          </w:p>
        </w:tc>
        <w:tc>
          <w:tcPr>
            <w:tcW w:w="0" w:type="auto"/>
            <w:vAlign w:val="center"/>
            <w:hideMark/>
          </w:tcPr>
          <w:p w14:paraId="7120C2C4" w14:textId="77777777" w:rsidR="00AC0250" w:rsidRDefault="00AC0250">
            <w:pPr>
              <w:rPr>
                <w:sz w:val="20"/>
                <w:szCs w:val="20"/>
              </w:rPr>
            </w:pPr>
          </w:p>
        </w:tc>
      </w:tr>
      <w:tr w:rsidR="00AC0250" w14:paraId="60FC9B68" w14:textId="77777777" w:rsidTr="00AC0250">
        <w:trPr>
          <w:tblCellSpacing w:w="15" w:type="dxa"/>
        </w:trPr>
        <w:tc>
          <w:tcPr>
            <w:tcW w:w="0" w:type="auto"/>
            <w:gridSpan w:val="8"/>
            <w:tcBorders>
              <w:top w:val="nil"/>
              <w:left w:val="nil"/>
              <w:bottom w:val="single" w:sz="6" w:space="0" w:color="000000"/>
              <w:right w:val="nil"/>
            </w:tcBorders>
            <w:tcMar>
              <w:top w:w="15" w:type="dxa"/>
              <w:left w:w="15" w:type="dxa"/>
              <w:bottom w:w="15" w:type="dxa"/>
              <w:right w:w="15" w:type="dxa"/>
            </w:tcMar>
            <w:vAlign w:val="center"/>
            <w:hideMark/>
          </w:tcPr>
          <w:p w14:paraId="7F404DFB" w14:textId="77777777" w:rsidR="00AC0250" w:rsidRDefault="00AC0250"/>
        </w:tc>
      </w:tr>
      <w:tr w:rsidR="00AC0250" w14:paraId="4E47163A" w14:textId="77777777" w:rsidTr="00AC0250">
        <w:trPr>
          <w:tblCellSpacing w:w="15" w:type="dxa"/>
        </w:trPr>
        <w:tc>
          <w:tcPr>
            <w:tcW w:w="0" w:type="auto"/>
            <w:tcMar>
              <w:top w:w="15" w:type="dxa"/>
              <w:left w:w="15" w:type="dxa"/>
              <w:bottom w:w="15" w:type="dxa"/>
              <w:right w:w="15" w:type="dxa"/>
            </w:tcMar>
            <w:vAlign w:val="center"/>
            <w:hideMark/>
          </w:tcPr>
          <w:p w14:paraId="55E2BD1F" w14:textId="77777777" w:rsidR="00AC0250" w:rsidRDefault="00AC0250">
            <w:pPr>
              <w:rPr>
                <w:sz w:val="20"/>
                <w:szCs w:val="20"/>
              </w:rPr>
            </w:pPr>
          </w:p>
        </w:tc>
        <w:tc>
          <w:tcPr>
            <w:tcW w:w="0" w:type="auto"/>
            <w:tcMar>
              <w:top w:w="15" w:type="dxa"/>
              <w:left w:w="15" w:type="dxa"/>
              <w:bottom w:w="15" w:type="dxa"/>
              <w:right w:w="15" w:type="dxa"/>
            </w:tcMar>
            <w:vAlign w:val="center"/>
            <w:hideMark/>
          </w:tcPr>
          <w:p w14:paraId="767E2E04" w14:textId="77777777" w:rsidR="00AC0250" w:rsidRDefault="00AC0250">
            <w:pPr>
              <w:rPr>
                <w:sz w:val="20"/>
                <w:szCs w:val="20"/>
              </w:rPr>
            </w:pPr>
          </w:p>
        </w:tc>
        <w:tc>
          <w:tcPr>
            <w:tcW w:w="0" w:type="auto"/>
            <w:tcMar>
              <w:top w:w="15" w:type="dxa"/>
              <w:left w:w="15" w:type="dxa"/>
              <w:bottom w:w="15" w:type="dxa"/>
              <w:right w:w="15" w:type="dxa"/>
            </w:tcMar>
            <w:vAlign w:val="center"/>
            <w:hideMark/>
          </w:tcPr>
          <w:p w14:paraId="61B854E6" w14:textId="77777777" w:rsidR="00AC0250" w:rsidRDefault="00AC0250">
            <w:pPr>
              <w:rPr>
                <w:sz w:val="20"/>
                <w:szCs w:val="20"/>
              </w:rPr>
            </w:pPr>
          </w:p>
        </w:tc>
        <w:tc>
          <w:tcPr>
            <w:tcW w:w="0" w:type="auto"/>
            <w:tcMar>
              <w:top w:w="15" w:type="dxa"/>
              <w:left w:w="15" w:type="dxa"/>
              <w:bottom w:w="15" w:type="dxa"/>
              <w:right w:w="15" w:type="dxa"/>
            </w:tcMar>
            <w:vAlign w:val="center"/>
            <w:hideMark/>
          </w:tcPr>
          <w:p w14:paraId="779DE8B9" w14:textId="77777777" w:rsidR="00AC0250" w:rsidRDefault="00AC0250">
            <w:pPr>
              <w:rPr>
                <w:sz w:val="20"/>
                <w:szCs w:val="20"/>
              </w:rPr>
            </w:pPr>
          </w:p>
        </w:tc>
        <w:tc>
          <w:tcPr>
            <w:tcW w:w="0" w:type="auto"/>
            <w:tcMar>
              <w:top w:w="15" w:type="dxa"/>
              <w:left w:w="15" w:type="dxa"/>
              <w:bottom w:w="15" w:type="dxa"/>
              <w:right w:w="15" w:type="dxa"/>
            </w:tcMar>
            <w:vAlign w:val="center"/>
            <w:hideMark/>
          </w:tcPr>
          <w:p w14:paraId="7FF5F3FE"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199E61F8" w14:textId="77777777" w:rsidR="00AC0250" w:rsidRDefault="00AC0250">
            <w:pPr>
              <w:rPr>
                <w:sz w:val="20"/>
                <w:szCs w:val="20"/>
              </w:rPr>
            </w:pPr>
          </w:p>
        </w:tc>
        <w:tc>
          <w:tcPr>
            <w:tcW w:w="0" w:type="auto"/>
            <w:vAlign w:val="center"/>
            <w:hideMark/>
          </w:tcPr>
          <w:p w14:paraId="6C2122F6" w14:textId="77777777" w:rsidR="00AC0250" w:rsidRDefault="00AC0250">
            <w:pPr>
              <w:rPr>
                <w:sz w:val="20"/>
                <w:szCs w:val="20"/>
              </w:rPr>
            </w:pPr>
          </w:p>
        </w:tc>
      </w:tr>
      <w:tr w:rsidR="00AC0250" w14:paraId="02BEA494" w14:textId="77777777" w:rsidTr="00AC0250">
        <w:trPr>
          <w:tblCellSpacing w:w="15" w:type="dxa"/>
        </w:trPr>
        <w:tc>
          <w:tcPr>
            <w:tcW w:w="0" w:type="auto"/>
            <w:tcMar>
              <w:top w:w="15" w:type="dxa"/>
              <w:left w:w="15" w:type="dxa"/>
              <w:bottom w:w="15" w:type="dxa"/>
              <w:right w:w="15" w:type="dxa"/>
            </w:tcMar>
            <w:vAlign w:val="center"/>
            <w:hideMark/>
          </w:tcPr>
          <w:p w14:paraId="182C876A" w14:textId="77777777" w:rsidR="00AC0250" w:rsidRDefault="00AC0250">
            <w:r>
              <w:t>Voice-production</w:t>
            </w:r>
          </w:p>
        </w:tc>
        <w:tc>
          <w:tcPr>
            <w:tcW w:w="0" w:type="auto"/>
            <w:tcMar>
              <w:top w:w="15" w:type="dxa"/>
              <w:left w:w="15" w:type="dxa"/>
              <w:bottom w:w="15" w:type="dxa"/>
              <w:right w:w="15" w:type="dxa"/>
            </w:tcMar>
            <w:vAlign w:val="center"/>
            <w:hideMark/>
          </w:tcPr>
          <w:p w14:paraId="7F53A6E6" w14:textId="77777777" w:rsidR="00AC0250" w:rsidRDefault="00AC0250">
            <w:pPr>
              <w:jc w:val="center"/>
            </w:pPr>
            <w:r>
              <w:t>58.274</w:t>
            </w:r>
            <w:r>
              <w:rPr>
                <w:vertAlign w:val="superscript"/>
              </w:rPr>
              <w:t>*</w:t>
            </w:r>
          </w:p>
        </w:tc>
        <w:tc>
          <w:tcPr>
            <w:tcW w:w="0" w:type="auto"/>
            <w:tcMar>
              <w:top w:w="15" w:type="dxa"/>
              <w:left w:w="15" w:type="dxa"/>
              <w:bottom w:w="15" w:type="dxa"/>
              <w:right w:w="15" w:type="dxa"/>
            </w:tcMar>
            <w:vAlign w:val="center"/>
            <w:hideMark/>
          </w:tcPr>
          <w:p w14:paraId="4736CB00" w14:textId="77777777" w:rsidR="00AC0250" w:rsidRDefault="00AC0250"/>
        </w:tc>
        <w:tc>
          <w:tcPr>
            <w:tcW w:w="0" w:type="auto"/>
            <w:tcMar>
              <w:top w:w="15" w:type="dxa"/>
              <w:left w:w="15" w:type="dxa"/>
              <w:bottom w:w="15" w:type="dxa"/>
              <w:right w:w="15" w:type="dxa"/>
            </w:tcMar>
            <w:vAlign w:val="center"/>
            <w:hideMark/>
          </w:tcPr>
          <w:p w14:paraId="1C16AC2C" w14:textId="77777777" w:rsidR="00AC0250" w:rsidRDefault="00AC0250">
            <w:pPr>
              <w:rPr>
                <w:sz w:val="20"/>
                <w:szCs w:val="20"/>
              </w:rPr>
            </w:pPr>
          </w:p>
        </w:tc>
        <w:tc>
          <w:tcPr>
            <w:tcW w:w="0" w:type="auto"/>
            <w:tcMar>
              <w:top w:w="15" w:type="dxa"/>
              <w:left w:w="15" w:type="dxa"/>
              <w:bottom w:w="15" w:type="dxa"/>
              <w:right w:w="15" w:type="dxa"/>
            </w:tcMar>
            <w:vAlign w:val="center"/>
            <w:hideMark/>
          </w:tcPr>
          <w:p w14:paraId="2CD7E06A"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70C90079" w14:textId="77777777" w:rsidR="00AC0250" w:rsidRDefault="00AC0250">
            <w:pPr>
              <w:rPr>
                <w:sz w:val="20"/>
                <w:szCs w:val="20"/>
              </w:rPr>
            </w:pPr>
          </w:p>
        </w:tc>
        <w:tc>
          <w:tcPr>
            <w:tcW w:w="0" w:type="auto"/>
            <w:vAlign w:val="center"/>
            <w:hideMark/>
          </w:tcPr>
          <w:p w14:paraId="6A24041C" w14:textId="77777777" w:rsidR="00AC0250" w:rsidRDefault="00AC0250">
            <w:pPr>
              <w:rPr>
                <w:sz w:val="20"/>
                <w:szCs w:val="20"/>
              </w:rPr>
            </w:pPr>
          </w:p>
        </w:tc>
      </w:tr>
      <w:tr w:rsidR="00AC0250" w14:paraId="73E581D1" w14:textId="77777777" w:rsidTr="00AC0250">
        <w:trPr>
          <w:tblCellSpacing w:w="15" w:type="dxa"/>
        </w:trPr>
        <w:tc>
          <w:tcPr>
            <w:tcW w:w="0" w:type="auto"/>
            <w:tcMar>
              <w:top w:w="15" w:type="dxa"/>
              <w:left w:w="15" w:type="dxa"/>
              <w:bottom w:w="15" w:type="dxa"/>
              <w:right w:w="15" w:type="dxa"/>
            </w:tcMar>
            <w:vAlign w:val="center"/>
            <w:hideMark/>
          </w:tcPr>
          <w:p w14:paraId="66BC85A6" w14:textId="77777777" w:rsidR="00AC0250" w:rsidRDefault="00AC0250">
            <w:pPr>
              <w:rPr>
                <w:sz w:val="20"/>
                <w:szCs w:val="20"/>
              </w:rPr>
            </w:pPr>
          </w:p>
        </w:tc>
        <w:tc>
          <w:tcPr>
            <w:tcW w:w="0" w:type="auto"/>
            <w:tcMar>
              <w:top w:w="15" w:type="dxa"/>
              <w:left w:w="15" w:type="dxa"/>
              <w:bottom w:w="15" w:type="dxa"/>
              <w:right w:w="15" w:type="dxa"/>
            </w:tcMar>
            <w:vAlign w:val="center"/>
            <w:hideMark/>
          </w:tcPr>
          <w:p w14:paraId="696020E0" w14:textId="77777777" w:rsidR="00AC0250" w:rsidRDefault="00AC0250">
            <w:pPr>
              <w:jc w:val="center"/>
            </w:pPr>
            <w:r>
              <w:t>(23.523)</w:t>
            </w:r>
          </w:p>
        </w:tc>
        <w:tc>
          <w:tcPr>
            <w:tcW w:w="0" w:type="auto"/>
            <w:tcMar>
              <w:top w:w="15" w:type="dxa"/>
              <w:left w:w="15" w:type="dxa"/>
              <w:bottom w:w="15" w:type="dxa"/>
              <w:right w:w="15" w:type="dxa"/>
            </w:tcMar>
            <w:vAlign w:val="center"/>
            <w:hideMark/>
          </w:tcPr>
          <w:p w14:paraId="27DA0D9D" w14:textId="77777777" w:rsidR="00AC0250" w:rsidRDefault="00AC0250"/>
        </w:tc>
        <w:tc>
          <w:tcPr>
            <w:tcW w:w="0" w:type="auto"/>
            <w:tcMar>
              <w:top w:w="15" w:type="dxa"/>
              <w:left w:w="15" w:type="dxa"/>
              <w:bottom w:w="15" w:type="dxa"/>
              <w:right w:w="15" w:type="dxa"/>
            </w:tcMar>
            <w:vAlign w:val="center"/>
            <w:hideMark/>
          </w:tcPr>
          <w:p w14:paraId="73490A83" w14:textId="77777777" w:rsidR="00AC0250" w:rsidRDefault="00AC0250">
            <w:pPr>
              <w:rPr>
                <w:sz w:val="20"/>
                <w:szCs w:val="20"/>
              </w:rPr>
            </w:pPr>
          </w:p>
        </w:tc>
        <w:tc>
          <w:tcPr>
            <w:tcW w:w="0" w:type="auto"/>
            <w:tcMar>
              <w:top w:w="15" w:type="dxa"/>
              <w:left w:w="15" w:type="dxa"/>
              <w:bottom w:w="15" w:type="dxa"/>
              <w:right w:w="15" w:type="dxa"/>
            </w:tcMar>
            <w:vAlign w:val="center"/>
            <w:hideMark/>
          </w:tcPr>
          <w:p w14:paraId="5425328F"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3211723D" w14:textId="77777777" w:rsidR="00AC0250" w:rsidRDefault="00AC0250">
            <w:pPr>
              <w:rPr>
                <w:sz w:val="20"/>
                <w:szCs w:val="20"/>
              </w:rPr>
            </w:pPr>
          </w:p>
        </w:tc>
        <w:tc>
          <w:tcPr>
            <w:tcW w:w="0" w:type="auto"/>
            <w:vAlign w:val="center"/>
            <w:hideMark/>
          </w:tcPr>
          <w:p w14:paraId="62586347" w14:textId="77777777" w:rsidR="00AC0250" w:rsidRDefault="00AC0250">
            <w:pPr>
              <w:rPr>
                <w:sz w:val="20"/>
                <w:szCs w:val="20"/>
              </w:rPr>
            </w:pPr>
          </w:p>
        </w:tc>
      </w:tr>
      <w:tr w:rsidR="00AC0250" w14:paraId="4C1B4B09" w14:textId="77777777" w:rsidTr="00AC0250">
        <w:trPr>
          <w:tblCellSpacing w:w="15" w:type="dxa"/>
        </w:trPr>
        <w:tc>
          <w:tcPr>
            <w:tcW w:w="0" w:type="auto"/>
            <w:tcMar>
              <w:top w:w="15" w:type="dxa"/>
              <w:left w:w="15" w:type="dxa"/>
              <w:bottom w:w="15" w:type="dxa"/>
              <w:right w:w="15" w:type="dxa"/>
            </w:tcMar>
            <w:vAlign w:val="center"/>
            <w:hideMark/>
          </w:tcPr>
          <w:p w14:paraId="46B225C3" w14:textId="77777777" w:rsidR="00AC0250" w:rsidRDefault="00AC0250">
            <w:r>
              <w:t>Voice-nonproduction</w:t>
            </w:r>
          </w:p>
        </w:tc>
        <w:tc>
          <w:tcPr>
            <w:tcW w:w="0" w:type="auto"/>
            <w:tcMar>
              <w:top w:w="15" w:type="dxa"/>
              <w:left w:w="15" w:type="dxa"/>
              <w:bottom w:w="15" w:type="dxa"/>
              <w:right w:w="15" w:type="dxa"/>
            </w:tcMar>
            <w:vAlign w:val="center"/>
            <w:hideMark/>
          </w:tcPr>
          <w:p w14:paraId="3B5F86FA" w14:textId="77777777" w:rsidR="00AC0250" w:rsidRDefault="00AC0250"/>
        </w:tc>
        <w:tc>
          <w:tcPr>
            <w:tcW w:w="0" w:type="auto"/>
            <w:tcMar>
              <w:top w:w="15" w:type="dxa"/>
              <w:left w:w="15" w:type="dxa"/>
              <w:bottom w:w="15" w:type="dxa"/>
              <w:right w:w="15" w:type="dxa"/>
            </w:tcMar>
            <w:vAlign w:val="center"/>
            <w:hideMark/>
          </w:tcPr>
          <w:p w14:paraId="5AC9F631" w14:textId="77777777" w:rsidR="00AC0250" w:rsidRDefault="00AC0250">
            <w:pPr>
              <w:jc w:val="center"/>
            </w:pPr>
            <w:r>
              <w:t>31.732</w:t>
            </w:r>
            <w:r>
              <w:rPr>
                <w:vertAlign w:val="superscript"/>
              </w:rPr>
              <w:t>*</w:t>
            </w:r>
          </w:p>
        </w:tc>
        <w:tc>
          <w:tcPr>
            <w:tcW w:w="0" w:type="auto"/>
            <w:tcMar>
              <w:top w:w="15" w:type="dxa"/>
              <w:left w:w="15" w:type="dxa"/>
              <w:bottom w:w="15" w:type="dxa"/>
              <w:right w:w="15" w:type="dxa"/>
            </w:tcMar>
            <w:vAlign w:val="center"/>
            <w:hideMark/>
          </w:tcPr>
          <w:p w14:paraId="10F699AF" w14:textId="77777777" w:rsidR="00AC0250" w:rsidRDefault="00AC0250"/>
        </w:tc>
        <w:tc>
          <w:tcPr>
            <w:tcW w:w="0" w:type="auto"/>
            <w:tcMar>
              <w:top w:w="15" w:type="dxa"/>
              <w:left w:w="15" w:type="dxa"/>
              <w:bottom w:w="15" w:type="dxa"/>
              <w:right w:w="15" w:type="dxa"/>
            </w:tcMar>
            <w:vAlign w:val="center"/>
            <w:hideMark/>
          </w:tcPr>
          <w:p w14:paraId="5F7286EB"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47AED5FD" w14:textId="77777777" w:rsidR="00AC0250" w:rsidRDefault="00AC0250">
            <w:pPr>
              <w:rPr>
                <w:sz w:val="20"/>
                <w:szCs w:val="20"/>
              </w:rPr>
            </w:pPr>
          </w:p>
        </w:tc>
        <w:tc>
          <w:tcPr>
            <w:tcW w:w="0" w:type="auto"/>
            <w:vAlign w:val="center"/>
            <w:hideMark/>
          </w:tcPr>
          <w:p w14:paraId="195424FA" w14:textId="77777777" w:rsidR="00AC0250" w:rsidRDefault="00AC0250">
            <w:pPr>
              <w:rPr>
                <w:sz w:val="20"/>
                <w:szCs w:val="20"/>
              </w:rPr>
            </w:pPr>
          </w:p>
        </w:tc>
      </w:tr>
      <w:tr w:rsidR="00AC0250" w14:paraId="51D9ABDA" w14:textId="77777777" w:rsidTr="00AC0250">
        <w:trPr>
          <w:tblCellSpacing w:w="15" w:type="dxa"/>
        </w:trPr>
        <w:tc>
          <w:tcPr>
            <w:tcW w:w="0" w:type="auto"/>
            <w:tcMar>
              <w:top w:w="15" w:type="dxa"/>
              <w:left w:w="15" w:type="dxa"/>
              <w:bottom w:w="15" w:type="dxa"/>
              <w:right w:w="15" w:type="dxa"/>
            </w:tcMar>
            <w:vAlign w:val="center"/>
            <w:hideMark/>
          </w:tcPr>
          <w:p w14:paraId="4E1A654C" w14:textId="77777777" w:rsidR="00AC0250" w:rsidRDefault="00AC0250">
            <w:pPr>
              <w:rPr>
                <w:sz w:val="20"/>
                <w:szCs w:val="20"/>
              </w:rPr>
            </w:pPr>
          </w:p>
        </w:tc>
        <w:tc>
          <w:tcPr>
            <w:tcW w:w="0" w:type="auto"/>
            <w:tcMar>
              <w:top w:w="15" w:type="dxa"/>
              <w:left w:w="15" w:type="dxa"/>
              <w:bottom w:w="15" w:type="dxa"/>
              <w:right w:w="15" w:type="dxa"/>
            </w:tcMar>
            <w:vAlign w:val="center"/>
            <w:hideMark/>
          </w:tcPr>
          <w:p w14:paraId="65ACE3F5"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4B2158E" w14:textId="77777777" w:rsidR="00AC0250" w:rsidRDefault="00AC0250">
            <w:pPr>
              <w:jc w:val="center"/>
            </w:pPr>
            <w:r>
              <w:t>(15.139)</w:t>
            </w:r>
          </w:p>
        </w:tc>
        <w:tc>
          <w:tcPr>
            <w:tcW w:w="0" w:type="auto"/>
            <w:tcMar>
              <w:top w:w="15" w:type="dxa"/>
              <w:left w:w="15" w:type="dxa"/>
              <w:bottom w:w="15" w:type="dxa"/>
              <w:right w:w="15" w:type="dxa"/>
            </w:tcMar>
            <w:vAlign w:val="center"/>
            <w:hideMark/>
          </w:tcPr>
          <w:p w14:paraId="2EF1C37A" w14:textId="77777777" w:rsidR="00AC0250" w:rsidRDefault="00AC0250"/>
        </w:tc>
        <w:tc>
          <w:tcPr>
            <w:tcW w:w="0" w:type="auto"/>
            <w:tcMar>
              <w:top w:w="15" w:type="dxa"/>
              <w:left w:w="15" w:type="dxa"/>
              <w:bottom w:w="15" w:type="dxa"/>
              <w:right w:w="15" w:type="dxa"/>
            </w:tcMar>
            <w:vAlign w:val="center"/>
            <w:hideMark/>
          </w:tcPr>
          <w:p w14:paraId="0BE4DF76"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665D77EC" w14:textId="77777777" w:rsidR="00AC0250" w:rsidRDefault="00AC0250">
            <w:pPr>
              <w:rPr>
                <w:sz w:val="20"/>
                <w:szCs w:val="20"/>
              </w:rPr>
            </w:pPr>
          </w:p>
        </w:tc>
        <w:tc>
          <w:tcPr>
            <w:tcW w:w="0" w:type="auto"/>
            <w:vAlign w:val="center"/>
            <w:hideMark/>
          </w:tcPr>
          <w:p w14:paraId="2ACE9292" w14:textId="77777777" w:rsidR="00AC0250" w:rsidRDefault="00AC0250">
            <w:pPr>
              <w:rPr>
                <w:sz w:val="20"/>
                <w:szCs w:val="20"/>
              </w:rPr>
            </w:pPr>
          </w:p>
        </w:tc>
      </w:tr>
      <w:tr w:rsidR="00AC0250" w14:paraId="0E229D75" w14:textId="77777777" w:rsidTr="00AC0250">
        <w:trPr>
          <w:tblCellSpacing w:w="15" w:type="dxa"/>
        </w:trPr>
        <w:tc>
          <w:tcPr>
            <w:tcW w:w="0" w:type="auto"/>
            <w:tcMar>
              <w:top w:w="15" w:type="dxa"/>
              <w:left w:w="15" w:type="dxa"/>
              <w:bottom w:w="15" w:type="dxa"/>
              <w:right w:w="15" w:type="dxa"/>
            </w:tcMar>
            <w:vAlign w:val="center"/>
            <w:hideMark/>
          </w:tcPr>
          <w:p w14:paraId="26A2A89B" w14:textId="77777777" w:rsidR="00AC0250" w:rsidRDefault="00AC0250">
            <w:r>
              <w:t>Supervisor interruption</w:t>
            </w:r>
          </w:p>
        </w:tc>
        <w:tc>
          <w:tcPr>
            <w:tcW w:w="0" w:type="auto"/>
            <w:tcMar>
              <w:top w:w="15" w:type="dxa"/>
              <w:left w:w="15" w:type="dxa"/>
              <w:bottom w:w="15" w:type="dxa"/>
              <w:right w:w="15" w:type="dxa"/>
            </w:tcMar>
            <w:vAlign w:val="center"/>
            <w:hideMark/>
          </w:tcPr>
          <w:p w14:paraId="492B170D" w14:textId="77777777" w:rsidR="00AC0250" w:rsidRDefault="00AC0250"/>
        </w:tc>
        <w:tc>
          <w:tcPr>
            <w:tcW w:w="0" w:type="auto"/>
            <w:tcMar>
              <w:top w:w="15" w:type="dxa"/>
              <w:left w:w="15" w:type="dxa"/>
              <w:bottom w:w="15" w:type="dxa"/>
              <w:right w:w="15" w:type="dxa"/>
            </w:tcMar>
            <w:vAlign w:val="center"/>
            <w:hideMark/>
          </w:tcPr>
          <w:p w14:paraId="15203846" w14:textId="77777777" w:rsidR="00AC0250" w:rsidRDefault="00AC0250">
            <w:pPr>
              <w:rPr>
                <w:sz w:val="20"/>
                <w:szCs w:val="20"/>
              </w:rPr>
            </w:pPr>
          </w:p>
        </w:tc>
        <w:tc>
          <w:tcPr>
            <w:tcW w:w="0" w:type="auto"/>
            <w:tcMar>
              <w:top w:w="15" w:type="dxa"/>
              <w:left w:w="15" w:type="dxa"/>
              <w:bottom w:w="15" w:type="dxa"/>
              <w:right w:w="15" w:type="dxa"/>
            </w:tcMar>
            <w:vAlign w:val="center"/>
            <w:hideMark/>
          </w:tcPr>
          <w:p w14:paraId="101B9426" w14:textId="77777777" w:rsidR="00AC0250" w:rsidRDefault="00AC0250">
            <w:pPr>
              <w:jc w:val="center"/>
            </w:pPr>
            <w:r>
              <w:t>-57.426</w:t>
            </w:r>
            <w:r>
              <w:rPr>
                <w:vertAlign w:val="superscript"/>
              </w:rPr>
              <w:t>*</w:t>
            </w:r>
          </w:p>
        </w:tc>
        <w:tc>
          <w:tcPr>
            <w:tcW w:w="0" w:type="auto"/>
            <w:tcMar>
              <w:top w:w="15" w:type="dxa"/>
              <w:left w:w="15" w:type="dxa"/>
              <w:bottom w:w="15" w:type="dxa"/>
              <w:right w:w="15" w:type="dxa"/>
            </w:tcMar>
            <w:vAlign w:val="center"/>
            <w:hideMark/>
          </w:tcPr>
          <w:p w14:paraId="0D0F2A8F" w14:textId="77777777" w:rsidR="00AC0250" w:rsidRDefault="00AC0250"/>
        </w:tc>
        <w:tc>
          <w:tcPr>
            <w:tcW w:w="0" w:type="auto"/>
            <w:gridSpan w:val="2"/>
            <w:tcMar>
              <w:top w:w="15" w:type="dxa"/>
              <w:left w:w="15" w:type="dxa"/>
              <w:bottom w:w="15" w:type="dxa"/>
              <w:right w:w="15" w:type="dxa"/>
            </w:tcMar>
            <w:vAlign w:val="center"/>
            <w:hideMark/>
          </w:tcPr>
          <w:p w14:paraId="19E05EA2" w14:textId="77777777" w:rsidR="00AC0250" w:rsidRDefault="00AC0250">
            <w:pPr>
              <w:rPr>
                <w:sz w:val="20"/>
                <w:szCs w:val="20"/>
              </w:rPr>
            </w:pPr>
          </w:p>
        </w:tc>
        <w:tc>
          <w:tcPr>
            <w:tcW w:w="0" w:type="auto"/>
            <w:vAlign w:val="center"/>
            <w:hideMark/>
          </w:tcPr>
          <w:p w14:paraId="4F9B268C" w14:textId="77777777" w:rsidR="00AC0250" w:rsidRDefault="00AC0250">
            <w:pPr>
              <w:rPr>
                <w:sz w:val="20"/>
                <w:szCs w:val="20"/>
              </w:rPr>
            </w:pPr>
          </w:p>
        </w:tc>
      </w:tr>
      <w:tr w:rsidR="00AC0250" w14:paraId="1EEE4927" w14:textId="77777777" w:rsidTr="00AC0250">
        <w:trPr>
          <w:tblCellSpacing w:w="15" w:type="dxa"/>
        </w:trPr>
        <w:tc>
          <w:tcPr>
            <w:tcW w:w="0" w:type="auto"/>
            <w:tcMar>
              <w:top w:w="15" w:type="dxa"/>
              <w:left w:w="15" w:type="dxa"/>
              <w:bottom w:w="15" w:type="dxa"/>
              <w:right w:w="15" w:type="dxa"/>
            </w:tcMar>
            <w:vAlign w:val="center"/>
            <w:hideMark/>
          </w:tcPr>
          <w:p w14:paraId="60FF47C0"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C707E12" w14:textId="77777777" w:rsidR="00AC0250" w:rsidRDefault="00AC0250">
            <w:pPr>
              <w:rPr>
                <w:sz w:val="20"/>
                <w:szCs w:val="20"/>
              </w:rPr>
            </w:pPr>
          </w:p>
        </w:tc>
        <w:tc>
          <w:tcPr>
            <w:tcW w:w="0" w:type="auto"/>
            <w:tcMar>
              <w:top w:w="15" w:type="dxa"/>
              <w:left w:w="15" w:type="dxa"/>
              <w:bottom w:w="15" w:type="dxa"/>
              <w:right w:w="15" w:type="dxa"/>
            </w:tcMar>
            <w:vAlign w:val="center"/>
            <w:hideMark/>
          </w:tcPr>
          <w:p w14:paraId="42A152E7" w14:textId="77777777" w:rsidR="00AC0250" w:rsidRDefault="00AC0250">
            <w:pPr>
              <w:rPr>
                <w:sz w:val="20"/>
                <w:szCs w:val="20"/>
              </w:rPr>
            </w:pPr>
          </w:p>
        </w:tc>
        <w:tc>
          <w:tcPr>
            <w:tcW w:w="0" w:type="auto"/>
            <w:tcMar>
              <w:top w:w="15" w:type="dxa"/>
              <w:left w:w="15" w:type="dxa"/>
              <w:bottom w:w="15" w:type="dxa"/>
              <w:right w:w="15" w:type="dxa"/>
            </w:tcMar>
            <w:vAlign w:val="center"/>
            <w:hideMark/>
          </w:tcPr>
          <w:p w14:paraId="41F64401" w14:textId="77777777" w:rsidR="00AC0250" w:rsidRDefault="00AC0250">
            <w:pPr>
              <w:jc w:val="center"/>
            </w:pPr>
            <w:r>
              <w:t>(25.751)</w:t>
            </w:r>
          </w:p>
        </w:tc>
        <w:tc>
          <w:tcPr>
            <w:tcW w:w="0" w:type="auto"/>
            <w:tcMar>
              <w:top w:w="15" w:type="dxa"/>
              <w:left w:w="15" w:type="dxa"/>
              <w:bottom w:w="15" w:type="dxa"/>
              <w:right w:w="15" w:type="dxa"/>
            </w:tcMar>
            <w:vAlign w:val="center"/>
            <w:hideMark/>
          </w:tcPr>
          <w:p w14:paraId="1F9BBD45" w14:textId="77777777" w:rsidR="00AC0250" w:rsidRDefault="00AC0250"/>
        </w:tc>
        <w:tc>
          <w:tcPr>
            <w:tcW w:w="0" w:type="auto"/>
            <w:gridSpan w:val="2"/>
            <w:tcMar>
              <w:top w:w="15" w:type="dxa"/>
              <w:left w:w="15" w:type="dxa"/>
              <w:bottom w:w="15" w:type="dxa"/>
              <w:right w:w="15" w:type="dxa"/>
            </w:tcMar>
            <w:vAlign w:val="center"/>
            <w:hideMark/>
          </w:tcPr>
          <w:p w14:paraId="34B8D0EA" w14:textId="77777777" w:rsidR="00AC0250" w:rsidRDefault="00AC0250">
            <w:pPr>
              <w:rPr>
                <w:sz w:val="20"/>
                <w:szCs w:val="20"/>
              </w:rPr>
            </w:pPr>
          </w:p>
        </w:tc>
        <w:tc>
          <w:tcPr>
            <w:tcW w:w="0" w:type="auto"/>
            <w:vAlign w:val="center"/>
            <w:hideMark/>
          </w:tcPr>
          <w:p w14:paraId="31337A79" w14:textId="77777777" w:rsidR="00AC0250" w:rsidRDefault="00AC0250">
            <w:pPr>
              <w:rPr>
                <w:sz w:val="20"/>
                <w:szCs w:val="20"/>
              </w:rPr>
            </w:pPr>
          </w:p>
        </w:tc>
      </w:tr>
      <w:tr w:rsidR="00AC0250" w14:paraId="01C9956B" w14:textId="77777777" w:rsidTr="00AC0250">
        <w:trPr>
          <w:tblCellSpacing w:w="15" w:type="dxa"/>
        </w:trPr>
        <w:tc>
          <w:tcPr>
            <w:tcW w:w="0" w:type="auto"/>
            <w:tcMar>
              <w:top w:w="15" w:type="dxa"/>
              <w:left w:w="15" w:type="dxa"/>
              <w:bottom w:w="15" w:type="dxa"/>
              <w:right w:w="15" w:type="dxa"/>
            </w:tcMar>
            <w:vAlign w:val="center"/>
            <w:hideMark/>
          </w:tcPr>
          <w:p w14:paraId="367924CD" w14:textId="77777777" w:rsidR="00AC0250" w:rsidRDefault="00AC0250">
            <w:r>
              <w:t>Supervisor encouragement</w:t>
            </w:r>
          </w:p>
        </w:tc>
        <w:tc>
          <w:tcPr>
            <w:tcW w:w="0" w:type="auto"/>
            <w:tcMar>
              <w:top w:w="15" w:type="dxa"/>
              <w:left w:w="15" w:type="dxa"/>
              <w:bottom w:w="15" w:type="dxa"/>
              <w:right w:w="15" w:type="dxa"/>
            </w:tcMar>
            <w:vAlign w:val="center"/>
            <w:hideMark/>
          </w:tcPr>
          <w:p w14:paraId="608598D3" w14:textId="77777777" w:rsidR="00AC0250" w:rsidRDefault="00AC0250"/>
        </w:tc>
        <w:tc>
          <w:tcPr>
            <w:tcW w:w="0" w:type="auto"/>
            <w:tcMar>
              <w:top w:w="15" w:type="dxa"/>
              <w:left w:w="15" w:type="dxa"/>
              <w:bottom w:w="15" w:type="dxa"/>
              <w:right w:w="15" w:type="dxa"/>
            </w:tcMar>
            <w:vAlign w:val="center"/>
            <w:hideMark/>
          </w:tcPr>
          <w:p w14:paraId="0044B404" w14:textId="77777777" w:rsidR="00AC0250" w:rsidRDefault="00AC0250">
            <w:pPr>
              <w:rPr>
                <w:sz w:val="20"/>
                <w:szCs w:val="20"/>
              </w:rPr>
            </w:pPr>
          </w:p>
        </w:tc>
        <w:tc>
          <w:tcPr>
            <w:tcW w:w="0" w:type="auto"/>
            <w:tcMar>
              <w:top w:w="15" w:type="dxa"/>
              <w:left w:w="15" w:type="dxa"/>
              <w:bottom w:w="15" w:type="dxa"/>
              <w:right w:w="15" w:type="dxa"/>
            </w:tcMar>
            <w:vAlign w:val="center"/>
            <w:hideMark/>
          </w:tcPr>
          <w:p w14:paraId="66BABD5D" w14:textId="77777777" w:rsidR="00AC0250" w:rsidRDefault="00AC0250">
            <w:pPr>
              <w:rPr>
                <w:sz w:val="20"/>
                <w:szCs w:val="20"/>
              </w:rPr>
            </w:pPr>
          </w:p>
        </w:tc>
        <w:tc>
          <w:tcPr>
            <w:tcW w:w="0" w:type="auto"/>
            <w:tcMar>
              <w:top w:w="15" w:type="dxa"/>
              <w:left w:w="15" w:type="dxa"/>
              <w:bottom w:w="15" w:type="dxa"/>
              <w:right w:w="15" w:type="dxa"/>
            </w:tcMar>
            <w:vAlign w:val="center"/>
            <w:hideMark/>
          </w:tcPr>
          <w:p w14:paraId="24FF96AB" w14:textId="77777777" w:rsidR="00AC0250" w:rsidRDefault="00AC0250">
            <w:pPr>
              <w:jc w:val="center"/>
            </w:pPr>
            <w:r>
              <w:t>65.752</w:t>
            </w:r>
            <w:r>
              <w:rPr>
                <w:vertAlign w:val="superscript"/>
              </w:rPr>
              <w:t>*</w:t>
            </w:r>
          </w:p>
        </w:tc>
        <w:tc>
          <w:tcPr>
            <w:tcW w:w="0" w:type="auto"/>
            <w:gridSpan w:val="2"/>
            <w:tcMar>
              <w:top w:w="15" w:type="dxa"/>
              <w:left w:w="15" w:type="dxa"/>
              <w:bottom w:w="15" w:type="dxa"/>
              <w:right w:w="15" w:type="dxa"/>
            </w:tcMar>
            <w:vAlign w:val="center"/>
            <w:hideMark/>
          </w:tcPr>
          <w:p w14:paraId="7C43E5F9" w14:textId="77777777" w:rsidR="00AC0250" w:rsidRDefault="00AC0250"/>
        </w:tc>
        <w:tc>
          <w:tcPr>
            <w:tcW w:w="0" w:type="auto"/>
            <w:vAlign w:val="center"/>
            <w:hideMark/>
          </w:tcPr>
          <w:p w14:paraId="53DA8914" w14:textId="77777777" w:rsidR="00AC0250" w:rsidRDefault="00AC0250">
            <w:pPr>
              <w:rPr>
                <w:sz w:val="20"/>
                <w:szCs w:val="20"/>
              </w:rPr>
            </w:pPr>
          </w:p>
        </w:tc>
      </w:tr>
      <w:tr w:rsidR="00AC0250" w14:paraId="36C3B78B" w14:textId="77777777" w:rsidTr="00AC0250">
        <w:trPr>
          <w:tblCellSpacing w:w="15" w:type="dxa"/>
        </w:trPr>
        <w:tc>
          <w:tcPr>
            <w:tcW w:w="0" w:type="auto"/>
            <w:tcMar>
              <w:top w:w="15" w:type="dxa"/>
              <w:left w:w="15" w:type="dxa"/>
              <w:bottom w:w="15" w:type="dxa"/>
              <w:right w:w="15" w:type="dxa"/>
            </w:tcMar>
            <w:vAlign w:val="center"/>
            <w:hideMark/>
          </w:tcPr>
          <w:p w14:paraId="2D75D27C" w14:textId="77777777" w:rsidR="00AC0250" w:rsidRDefault="00AC0250">
            <w:pPr>
              <w:rPr>
                <w:sz w:val="20"/>
                <w:szCs w:val="20"/>
              </w:rPr>
            </w:pPr>
          </w:p>
        </w:tc>
        <w:tc>
          <w:tcPr>
            <w:tcW w:w="0" w:type="auto"/>
            <w:tcMar>
              <w:top w:w="15" w:type="dxa"/>
              <w:left w:w="15" w:type="dxa"/>
              <w:bottom w:w="15" w:type="dxa"/>
              <w:right w:w="15" w:type="dxa"/>
            </w:tcMar>
            <w:vAlign w:val="center"/>
            <w:hideMark/>
          </w:tcPr>
          <w:p w14:paraId="1C18A3C3" w14:textId="77777777" w:rsidR="00AC0250" w:rsidRDefault="00AC0250">
            <w:pPr>
              <w:rPr>
                <w:sz w:val="20"/>
                <w:szCs w:val="20"/>
              </w:rPr>
            </w:pPr>
          </w:p>
        </w:tc>
        <w:tc>
          <w:tcPr>
            <w:tcW w:w="0" w:type="auto"/>
            <w:tcMar>
              <w:top w:w="15" w:type="dxa"/>
              <w:left w:w="15" w:type="dxa"/>
              <w:bottom w:w="15" w:type="dxa"/>
              <w:right w:w="15" w:type="dxa"/>
            </w:tcMar>
            <w:vAlign w:val="center"/>
            <w:hideMark/>
          </w:tcPr>
          <w:p w14:paraId="784F299B" w14:textId="77777777" w:rsidR="00AC0250" w:rsidRDefault="00AC0250">
            <w:pPr>
              <w:rPr>
                <w:sz w:val="20"/>
                <w:szCs w:val="20"/>
              </w:rPr>
            </w:pPr>
          </w:p>
        </w:tc>
        <w:tc>
          <w:tcPr>
            <w:tcW w:w="0" w:type="auto"/>
            <w:tcMar>
              <w:top w:w="15" w:type="dxa"/>
              <w:left w:w="15" w:type="dxa"/>
              <w:bottom w:w="15" w:type="dxa"/>
              <w:right w:w="15" w:type="dxa"/>
            </w:tcMar>
            <w:vAlign w:val="center"/>
            <w:hideMark/>
          </w:tcPr>
          <w:p w14:paraId="0FFC213D" w14:textId="77777777" w:rsidR="00AC0250" w:rsidRDefault="00AC0250">
            <w:pPr>
              <w:rPr>
                <w:sz w:val="20"/>
                <w:szCs w:val="20"/>
              </w:rPr>
            </w:pPr>
          </w:p>
        </w:tc>
        <w:tc>
          <w:tcPr>
            <w:tcW w:w="0" w:type="auto"/>
            <w:tcMar>
              <w:top w:w="15" w:type="dxa"/>
              <w:left w:w="15" w:type="dxa"/>
              <w:bottom w:w="15" w:type="dxa"/>
              <w:right w:w="15" w:type="dxa"/>
            </w:tcMar>
            <w:vAlign w:val="center"/>
            <w:hideMark/>
          </w:tcPr>
          <w:p w14:paraId="5693D370" w14:textId="77777777" w:rsidR="00AC0250" w:rsidRDefault="00AC0250">
            <w:pPr>
              <w:jc w:val="center"/>
            </w:pPr>
            <w:r>
              <w:t>(32.931)</w:t>
            </w:r>
          </w:p>
        </w:tc>
        <w:tc>
          <w:tcPr>
            <w:tcW w:w="0" w:type="auto"/>
            <w:gridSpan w:val="2"/>
            <w:tcMar>
              <w:top w:w="15" w:type="dxa"/>
              <w:left w:w="15" w:type="dxa"/>
              <w:bottom w:w="15" w:type="dxa"/>
              <w:right w:w="15" w:type="dxa"/>
            </w:tcMar>
            <w:vAlign w:val="center"/>
            <w:hideMark/>
          </w:tcPr>
          <w:p w14:paraId="002344F6" w14:textId="77777777" w:rsidR="00AC0250" w:rsidRDefault="00AC0250"/>
        </w:tc>
        <w:tc>
          <w:tcPr>
            <w:tcW w:w="0" w:type="auto"/>
            <w:vAlign w:val="center"/>
            <w:hideMark/>
          </w:tcPr>
          <w:p w14:paraId="6419399A" w14:textId="77777777" w:rsidR="00AC0250" w:rsidRDefault="00AC0250">
            <w:pPr>
              <w:rPr>
                <w:sz w:val="20"/>
                <w:szCs w:val="20"/>
              </w:rPr>
            </w:pPr>
          </w:p>
        </w:tc>
      </w:tr>
      <w:tr w:rsidR="00AC0250" w14:paraId="0E35EB71" w14:textId="77777777" w:rsidTr="00AC0250">
        <w:trPr>
          <w:tblCellSpacing w:w="15" w:type="dxa"/>
        </w:trPr>
        <w:tc>
          <w:tcPr>
            <w:tcW w:w="0" w:type="auto"/>
            <w:tcMar>
              <w:top w:w="15" w:type="dxa"/>
              <w:left w:w="15" w:type="dxa"/>
              <w:bottom w:w="15" w:type="dxa"/>
              <w:right w:w="15" w:type="dxa"/>
            </w:tcMar>
            <w:vAlign w:val="center"/>
            <w:hideMark/>
          </w:tcPr>
          <w:p w14:paraId="0D651542" w14:textId="77777777" w:rsidR="00AC0250" w:rsidRDefault="00AC0250">
            <w:r>
              <w:t>Supervisor scolding</w:t>
            </w:r>
          </w:p>
        </w:tc>
        <w:tc>
          <w:tcPr>
            <w:tcW w:w="0" w:type="auto"/>
            <w:tcMar>
              <w:top w:w="15" w:type="dxa"/>
              <w:left w:w="15" w:type="dxa"/>
              <w:bottom w:w="15" w:type="dxa"/>
              <w:right w:w="15" w:type="dxa"/>
            </w:tcMar>
            <w:vAlign w:val="center"/>
            <w:hideMark/>
          </w:tcPr>
          <w:p w14:paraId="79ED3C92" w14:textId="77777777" w:rsidR="00AC0250" w:rsidRDefault="00AC0250"/>
        </w:tc>
        <w:tc>
          <w:tcPr>
            <w:tcW w:w="0" w:type="auto"/>
            <w:tcMar>
              <w:top w:w="15" w:type="dxa"/>
              <w:left w:w="15" w:type="dxa"/>
              <w:bottom w:w="15" w:type="dxa"/>
              <w:right w:w="15" w:type="dxa"/>
            </w:tcMar>
            <w:vAlign w:val="center"/>
            <w:hideMark/>
          </w:tcPr>
          <w:p w14:paraId="1D39A4B4" w14:textId="77777777" w:rsidR="00AC0250" w:rsidRDefault="00AC0250">
            <w:pPr>
              <w:rPr>
                <w:sz w:val="20"/>
                <w:szCs w:val="20"/>
              </w:rPr>
            </w:pPr>
          </w:p>
        </w:tc>
        <w:tc>
          <w:tcPr>
            <w:tcW w:w="0" w:type="auto"/>
            <w:tcMar>
              <w:top w:w="15" w:type="dxa"/>
              <w:left w:w="15" w:type="dxa"/>
              <w:bottom w:w="15" w:type="dxa"/>
              <w:right w:w="15" w:type="dxa"/>
            </w:tcMar>
            <w:vAlign w:val="center"/>
            <w:hideMark/>
          </w:tcPr>
          <w:p w14:paraId="47704403"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8EE10E4"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200AC097" w14:textId="77777777" w:rsidR="00AC0250" w:rsidRDefault="00AC0250">
            <w:pPr>
              <w:jc w:val="center"/>
            </w:pPr>
            <w:r>
              <w:t>-4.328</w:t>
            </w:r>
          </w:p>
        </w:tc>
        <w:tc>
          <w:tcPr>
            <w:tcW w:w="0" w:type="auto"/>
            <w:vAlign w:val="center"/>
            <w:hideMark/>
          </w:tcPr>
          <w:p w14:paraId="578B1873" w14:textId="77777777" w:rsidR="00AC0250" w:rsidRDefault="00AC0250">
            <w:pPr>
              <w:rPr>
                <w:sz w:val="20"/>
                <w:szCs w:val="20"/>
              </w:rPr>
            </w:pPr>
          </w:p>
        </w:tc>
      </w:tr>
      <w:tr w:rsidR="00AC0250" w14:paraId="43773448" w14:textId="77777777" w:rsidTr="00AC0250">
        <w:trPr>
          <w:tblCellSpacing w:w="15" w:type="dxa"/>
        </w:trPr>
        <w:tc>
          <w:tcPr>
            <w:tcW w:w="0" w:type="auto"/>
            <w:tcMar>
              <w:top w:w="15" w:type="dxa"/>
              <w:left w:w="15" w:type="dxa"/>
              <w:bottom w:w="15" w:type="dxa"/>
              <w:right w:w="15" w:type="dxa"/>
            </w:tcMar>
            <w:vAlign w:val="center"/>
            <w:hideMark/>
          </w:tcPr>
          <w:p w14:paraId="45960499" w14:textId="77777777" w:rsidR="00AC0250" w:rsidRDefault="00AC0250"/>
        </w:tc>
        <w:tc>
          <w:tcPr>
            <w:tcW w:w="0" w:type="auto"/>
            <w:tcMar>
              <w:top w:w="15" w:type="dxa"/>
              <w:left w:w="15" w:type="dxa"/>
              <w:bottom w:w="15" w:type="dxa"/>
              <w:right w:w="15" w:type="dxa"/>
            </w:tcMar>
            <w:vAlign w:val="center"/>
            <w:hideMark/>
          </w:tcPr>
          <w:p w14:paraId="273B446A" w14:textId="77777777" w:rsidR="00AC0250" w:rsidRDefault="00AC0250">
            <w:pPr>
              <w:rPr>
                <w:sz w:val="20"/>
                <w:szCs w:val="20"/>
              </w:rPr>
            </w:pPr>
          </w:p>
        </w:tc>
        <w:tc>
          <w:tcPr>
            <w:tcW w:w="0" w:type="auto"/>
            <w:tcMar>
              <w:top w:w="15" w:type="dxa"/>
              <w:left w:w="15" w:type="dxa"/>
              <w:bottom w:w="15" w:type="dxa"/>
              <w:right w:w="15" w:type="dxa"/>
            </w:tcMar>
            <w:vAlign w:val="center"/>
            <w:hideMark/>
          </w:tcPr>
          <w:p w14:paraId="27BC6064" w14:textId="77777777" w:rsidR="00AC0250" w:rsidRDefault="00AC0250">
            <w:pPr>
              <w:rPr>
                <w:sz w:val="20"/>
                <w:szCs w:val="20"/>
              </w:rPr>
            </w:pPr>
          </w:p>
        </w:tc>
        <w:tc>
          <w:tcPr>
            <w:tcW w:w="0" w:type="auto"/>
            <w:tcMar>
              <w:top w:w="15" w:type="dxa"/>
              <w:left w:w="15" w:type="dxa"/>
              <w:bottom w:w="15" w:type="dxa"/>
              <w:right w:w="15" w:type="dxa"/>
            </w:tcMar>
            <w:vAlign w:val="center"/>
            <w:hideMark/>
          </w:tcPr>
          <w:p w14:paraId="00CA938E" w14:textId="77777777" w:rsidR="00AC0250" w:rsidRDefault="00AC0250">
            <w:pPr>
              <w:rPr>
                <w:sz w:val="20"/>
                <w:szCs w:val="20"/>
              </w:rPr>
            </w:pPr>
          </w:p>
        </w:tc>
        <w:tc>
          <w:tcPr>
            <w:tcW w:w="0" w:type="auto"/>
            <w:tcMar>
              <w:top w:w="15" w:type="dxa"/>
              <w:left w:w="15" w:type="dxa"/>
              <w:bottom w:w="15" w:type="dxa"/>
              <w:right w:w="15" w:type="dxa"/>
            </w:tcMar>
            <w:vAlign w:val="center"/>
            <w:hideMark/>
          </w:tcPr>
          <w:p w14:paraId="768B5D0A"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5B7D3A26" w14:textId="77777777" w:rsidR="00AC0250" w:rsidRDefault="00AC0250">
            <w:pPr>
              <w:jc w:val="center"/>
            </w:pPr>
            <w:r>
              <w:t>(31.785)</w:t>
            </w:r>
          </w:p>
        </w:tc>
        <w:tc>
          <w:tcPr>
            <w:tcW w:w="0" w:type="auto"/>
            <w:vAlign w:val="center"/>
            <w:hideMark/>
          </w:tcPr>
          <w:p w14:paraId="6E2CB060" w14:textId="77777777" w:rsidR="00AC0250" w:rsidRDefault="00AC0250">
            <w:pPr>
              <w:rPr>
                <w:sz w:val="20"/>
                <w:szCs w:val="20"/>
              </w:rPr>
            </w:pPr>
          </w:p>
        </w:tc>
      </w:tr>
      <w:tr w:rsidR="00AC0250" w14:paraId="3AFDF518" w14:textId="77777777" w:rsidTr="00AC0250">
        <w:trPr>
          <w:tblCellSpacing w:w="15" w:type="dxa"/>
        </w:trPr>
        <w:tc>
          <w:tcPr>
            <w:tcW w:w="0" w:type="auto"/>
            <w:tcMar>
              <w:top w:w="15" w:type="dxa"/>
              <w:left w:w="15" w:type="dxa"/>
              <w:bottom w:w="15" w:type="dxa"/>
              <w:right w:w="15" w:type="dxa"/>
            </w:tcMar>
            <w:vAlign w:val="center"/>
            <w:hideMark/>
          </w:tcPr>
          <w:p w14:paraId="4F1D8D17" w14:textId="77777777" w:rsidR="00AC0250" w:rsidRDefault="00AC0250">
            <w:r>
              <w:t>Baseline productivity</w:t>
            </w:r>
          </w:p>
        </w:tc>
        <w:tc>
          <w:tcPr>
            <w:tcW w:w="0" w:type="auto"/>
            <w:tcMar>
              <w:top w:w="15" w:type="dxa"/>
              <w:left w:w="15" w:type="dxa"/>
              <w:bottom w:w="15" w:type="dxa"/>
              <w:right w:w="15" w:type="dxa"/>
            </w:tcMar>
            <w:vAlign w:val="center"/>
            <w:hideMark/>
          </w:tcPr>
          <w:p w14:paraId="3BBA8A84" w14:textId="77777777" w:rsidR="00AC0250" w:rsidRDefault="00AC0250">
            <w:pPr>
              <w:jc w:val="center"/>
            </w:pPr>
            <w:r>
              <w:t>0.418</w:t>
            </w:r>
            <w:r>
              <w:rPr>
                <w:vertAlign w:val="superscript"/>
              </w:rPr>
              <w:t>***</w:t>
            </w:r>
          </w:p>
        </w:tc>
        <w:tc>
          <w:tcPr>
            <w:tcW w:w="0" w:type="auto"/>
            <w:tcMar>
              <w:top w:w="15" w:type="dxa"/>
              <w:left w:w="15" w:type="dxa"/>
              <w:bottom w:w="15" w:type="dxa"/>
              <w:right w:w="15" w:type="dxa"/>
            </w:tcMar>
            <w:vAlign w:val="center"/>
            <w:hideMark/>
          </w:tcPr>
          <w:p w14:paraId="7E60B7A6" w14:textId="77777777" w:rsidR="00AC0250" w:rsidRDefault="00AC0250">
            <w:pPr>
              <w:jc w:val="center"/>
            </w:pPr>
            <w:r>
              <w:t>0.422</w:t>
            </w:r>
            <w:r>
              <w:rPr>
                <w:vertAlign w:val="superscript"/>
              </w:rPr>
              <w:t>***</w:t>
            </w:r>
          </w:p>
        </w:tc>
        <w:tc>
          <w:tcPr>
            <w:tcW w:w="0" w:type="auto"/>
            <w:tcMar>
              <w:top w:w="15" w:type="dxa"/>
              <w:left w:w="15" w:type="dxa"/>
              <w:bottom w:w="15" w:type="dxa"/>
              <w:right w:w="15" w:type="dxa"/>
            </w:tcMar>
            <w:vAlign w:val="center"/>
            <w:hideMark/>
          </w:tcPr>
          <w:p w14:paraId="5F72695E" w14:textId="77777777" w:rsidR="00AC0250" w:rsidRDefault="00AC0250">
            <w:pPr>
              <w:jc w:val="center"/>
            </w:pPr>
            <w:r>
              <w:t>0.455</w:t>
            </w:r>
            <w:r>
              <w:rPr>
                <w:vertAlign w:val="superscript"/>
              </w:rPr>
              <w:t>***</w:t>
            </w:r>
          </w:p>
        </w:tc>
        <w:tc>
          <w:tcPr>
            <w:tcW w:w="0" w:type="auto"/>
            <w:tcMar>
              <w:top w:w="15" w:type="dxa"/>
              <w:left w:w="15" w:type="dxa"/>
              <w:bottom w:w="15" w:type="dxa"/>
              <w:right w:w="15" w:type="dxa"/>
            </w:tcMar>
            <w:vAlign w:val="center"/>
            <w:hideMark/>
          </w:tcPr>
          <w:p w14:paraId="434123F9" w14:textId="77777777" w:rsidR="00AC0250" w:rsidRDefault="00AC0250">
            <w:pPr>
              <w:jc w:val="center"/>
            </w:pPr>
            <w:r>
              <w:t>0.442</w:t>
            </w:r>
            <w:r>
              <w:rPr>
                <w:vertAlign w:val="superscript"/>
              </w:rPr>
              <w:t>***</w:t>
            </w:r>
          </w:p>
        </w:tc>
        <w:tc>
          <w:tcPr>
            <w:tcW w:w="0" w:type="auto"/>
            <w:gridSpan w:val="2"/>
            <w:tcMar>
              <w:top w:w="15" w:type="dxa"/>
              <w:left w:w="15" w:type="dxa"/>
              <w:bottom w:w="15" w:type="dxa"/>
              <w:right w:w="15" w:type="dxa"/>
            </w:tcMar>
            <w:vAlign w:val="center"/>
            <w:hideMark/>
          </w:tcPr>
          <w:p w14:paraId="350DE5B8" w14:textId="77777777" w:rsidR="00AC0250" w:rsidRDefault="00AC0250">
            <w:pPr>
              <w:jc w:val="center"/>
            </w:pPr>
            <w:r>
              <w:t>0.464</w:t>
            </w:r>
            <w:r>
              <w:rPr>
                <w:vertAlign w:val="superscript"/>
              </w:rPr>
              <w:t>***</w:t>
            </w:r>
          </w:p>
        </w:tc>
        <w:tc>
          <w:tcPr>
            <w:tcW w:w="0" w:type="auto"/>
            <w:vAlign w:val="center"/>
            <w:hideMark/>
          </w:tcPr>
          <w:p w14:paraId="71328AA6" w14:textId="77777777" w:rsidR="00AC0250" w:rsidRDefault="00AC0250">
            <w:pPr>
              <w:rPr>
                <w:sz w:val="20"/>
                <w:szCs w:val="20"/>
              </w:rPr>
            </w:pPr>
          </w:p>
        </w:tc>
      </w:tr>
      <w:tr w:rsidR="00AC0250" w14:paraId="74C631BD" w14:textId="77777777" w:rsidTr="00AC0250">
        <w:trPr>
          <w:tblCellSpacing w:w="15" w:type="dxa"/>
        </w:trPr>
        <w:tc>
          <w:tcPr>
            <w:tcW w:w="0" w:type="auto"/>
            <w:tcMar>
              <w:top w:w="15" w:type="dxa"/>
              <w:left w:w="15" w:type="dxa"/>
              <w:bottom w:w="15" w:type="dxa"/>
              <w:right w:w="15" w:type="dxa"/>
            </w:tcMar>
            <w:vAlign w:val="center"/>
            <w:hideMark/>
          </w:tcPr>
          <w:p w14:paraId="3BB07E0C" w14:textId="77777777" w:rsidR="00AC0250" w:rsidRDefault="00AC0250"/>
        </w:tc>
        <w:tc>
          <w:tcPr>
            <w:tcW w:w="0" w:type="auto"/>
            <w:tcMar>
              <w:top w:w="15" w:type="dxa"/>
              <w:left w:w="15" w:type="dxa"/>
              <w:bottom w:w="15" w:type="dxa"/>
              <w:right w:w="15" w:type="dxa"/>
            </w:tcMar>
            <w:vAlign w:val="center"/>
            <w:hideMark/>
          </w:tcPr>
          <w:p w14:paraId="7CE07483" w14:textId="77777777" w:rsidR="00AC0250" w:rsidRDefault="00AC0250">
            <w:pPr>
              <w:jc w:val="center"/>
            </w:pPr>
            <w:r>
              <w:t>(0.069)</w:t>
            </w:r>
          </w:p>
        </w:tc>
        <w:tc>
          <w:tcPr>
            <w:tcW w:w="0" w:type="auto"/>
            <w:tcMar>
              <w:top w:w="15" w:type="dxa"/>
              <w:left w:w="15" w:type="dxa"/>
              <w:bottom w:w="15" w:type="dxa"/>
              <w:right w:w="15" w:type="dxa"/>
            </w:tcMar>
            <w:vAlign w:val="center"/>
            <w:hideMark/>
          </w:tcPr>
          <w:p w14:paraId="49E2C3D8" w14:textId="77777777" w:rsidR="00AC0250" w:rsidRDefault="00AC0250">
            <w:pPr>
              <w:jc w:val="center"/>
            </w:pPr>
            <w:r>
              <w:t>(0.070)</w:t>
            </w:r>
          </w:p>
        </w:tc>
        <w:tc>
          <w:tcPr>
            <w:tcW w:w="0" w:type="auto"/>
            <w:tcMar>
              <w:top w:w="15" w:type="dxa"/>
              <w:left w:w="15" w:type="dxa"/>
              <w:bottom w:w="15" w:type="dxa"/>
              <w:right w:w="15" w:type="dxa"/>
            </w:tcMar>
            <w:vAlign w:val="center"/>
            <w:hideMark/>
          </w:tcPr>
          <w:p w14:paraId="1B8011DC" w14:textId="77777777" w:rsidR="00AC0250" w:rsidRDefault="00AC0250">
            <w:pPr>
              <w:jc w:val="center"/>
            </w:pPr>
            <w:r>
              <w:t>(0.072)</w:t>
            </w:r>
          </w:p>
        </w:tc>
        <w:tc>
          <w:tcPr>
            <w:tcW w:w="0" w:type="auto"/>
            <w:tcMar>
              <w:top w:w="15" w:type="dxa"/>
              <w:left w:w="15" w:type="dxa"/>
              <w:bottom w:w="15" w:type="dxa"/>
              <w:right w:w="15" w:type="dxa"/>
            </w:tcMar>
            <w:vAlign w:val="center"/>
            <w:hideMark/>
          </w:tcPr>
          <w:p w14:paraId="1B39D6FA" w14:textId="77777777" w:rsidR="00AC0250" w:rsidRDefault="00AC0250">
            <w:pPr>
              <w:jc w:val="center"/>
            </w:pPr>
            <w:r>
              <w:t>(0.069)</w:t>
            </w:r>
          </w:p>
        </w:tc>
        <w:tc>
          <w:tcPr>
            <w:tcW w:w="0" w:type="auto"/>
            <w:gridSpan w:val="2"/>
            <w:tcMar>
              <w:top w:w="15" w:type="dxa"/>
              <w:left w:w="15" w:type="dxa"/>
              <w:bottom w:w="15" w:type="dxa"/>
              <w:right w:w="15" w:type="dxa"/>
            </w:tcMar>
            <w:vAlign w:val="center"/>
            <w:hideMark/>
          </w:tcPr>
          <w:p w14:paraId="14F8F530" w14:textId="77777777" w:rsidR="00AC0250" w:rsidRDefault="00AC0250">
            <w:pPr>
              <w:jc w:val="center"/>
            </w:pPr>
            <w:r>
              <w:t>(0.073)</w:t>
            </w:r>
          </w:p>
        </w:tc>
        <w:tc>
          <w:tcPr>
            <w:tcW w:w="0" w:type="auto"/>
            <w:vAlign w:val="center"/>
            <w:hideMark/>
          </w:tcPr>
          <w:p w14:paraId="2DE2E70A" w14:textId="77777777" w:rsidR="00AC0250" w:rsidRDefault="00AC0250">
            <w:pPr>
              <w:rPr>
                <w:sz w:val="20"/>
                <w:szCs w:val="20"/>
              </w:rPr>
            </w:pPr>
          </w:p>
        </w:tc>
      </w:tr>
      <w:tr w:rsidR="00AC0250" w14:paraId="1B40C60C" w14:textId="77777777" w:rsidTr="00AC0250">
        <w:trPr>
          <w:tblCellSpacing w:w="15" w:type="dxa"/>
        </w:trPr>
        <w:tc>
          <w:tcPr>
            <w:tcW w:w="0" w:type="auto"/>
            <w:tcMar>
              <w:top w:w="15" w:type="dxa"/>
              <w:left w:w="15" w:type="dxa"/>
              <w:bottom w:w="15" w:type="dxa"/>
              <w:right w:w="15" w:type="dxa"/>
            </w:tcMar>
            <w:vAlign w:val="center"/>
            <w:hideMark/>
          </w:tcPr>
          <w:p w14:paraId="726F07F5" w14:textId="77777777" w:rsidR="00AC0250" w:rsidRDefault="00AC0250">
            <w:r>
              <w:t>Departmental fixed effects</w:t>
            </w:r>
          </w:p>
        </w:tc>
        <w:tc>
          <w:tcPr>
            <w:tcW w:w="0" w:type="auto"/>
            <w:tcMar>
              <w:top w:w="15" w:type="dxa"/>
              <w:left w:w="15" w:type="dxa"/>
              <w:bottom w:w="15" w:type="dxa"/>
              <w:right w:w="15" w:type="dxa"/>
            </w:tcMar>
            <w:vAlign w:val="center"/>
            <w:hideMark/>
          </w:tcPr>
          <w:p w14:paraId="28913C37" w14:textId="77777777" w:rsidR="00AC0250" w:rsidRDefault="00AC0250">
            <w:pPr>
              <w:jc w:val="center"/>
            </w:pPr>
            <w:r>
              <w:t>YES</w:t>
            </w:r>
          </w:p>
        </w:tc>
        <w:tc>
          <w:tcPr>
            <w:tcW w:w="0" w:type="auto"/>
            <w:tcMar>
              <w:top w:w="15" w:type="dxa"/>
              <w:left w:w="15" w:type="dxa"/>
              <w:bottom w:w="15" w:type="dxa"/>
              <w:right w:w="15" w:type="dxa"/>
            </w:tcMar>
            <w:vAlign w:val="center"/>
            <w:hideMark/>
          </w:tcPr>
          <w:p w14:paraId="66BFC758" w14:textId="77777777" w:rsidR="00AC0250" w:rsidRDefault="00AC0250">
            <w:pPr>
              <w:jc w:val="center"/>
            </w:pPr>
            <w:r>
              <w:t>YES</w:t>
            </w:r>
          </w:p>
        </w:tc>
        <w:tc>
          <w:tcPr>
            <w:tcW w:w="0" w:type="auto"/>
            <w:tcMar>
              <w:top w:w="15" w:type="dxa"/>
              <w:left w:w="15" w:type="dxa"/>
              <w:bottom w:w="15" w:type="dxa"/>
              <w:right w:w="15" w:type="dxa"/>
            </w:tcMar>
            <w:vAlign w:val="center"/>
            <w:hideMark/>
          </w:tcPr>
          <w:p w14:paraId="664F721A" w14:textId="77777777" w:rsidR="00AC0250" w:rsidRDefault="00AC0250">
            <w:pPr>
              <w:jc w:val="center"/>
            </w:pPr>
            <w:r>
              <w:t>YES</w:t>
            </w:r>
          </w:p>
        </w:tc>
        <w:tc>
          <w:tcPr>
            <w:tcW w:w="0" w:type="auto"/>
            <w:tcMar>
              <w:top w:w="15" w:type="dxa"/>
              <w:left w:w="15" w:type="dxa"/>
              <w:bottom w:w="15" w:type="dxa"/>
              <w:right w:w="15" w:type="dxa"/>
            </w:tcMar>
            <w:vAlign w:val="center"/>
            <w:hideMark/>
          </w:tcPr>
          <w:p w14:paraId="10D9484F" w14:textId="77777777" w:rsidR="00AC0250" w:rsidRDefault="00AC0250">
            <w:pPr>
              <w:jc w:val="center"/>
            </w:pPr>
            <w:r>
              <w:t>YES</w:t>
            </w:r>
          </w:p>
        </w:tc>
        <w:tc>
          <w:tcPr>
            <w:tcW w:w="0" w:type="auto"/>
            <w:gridSpan w:val="2"/>
            <w:tcMar>
              <w:top w:w="15" w:type="dxa"/>
              <w:left w:w="15" w:type="dxa"/>
              <w:bottom w:w="15" w:type="dxa"/>
              <w:right w:w="15" w:type="dxa"/>
            </w:tcMar>
            <w:vAlign w:val="center"/>
            <w:hideMark/>
          </w:tcPr>
          <w:p w14:paraId="7AB7B1A6" w14:textId="77777777" w:rsidR="00AC0250" w:rsidRDefault="00AC0250">
            <w:pPr>
              <w:jc w:val="center"/>
            </w:pPr>
            <w:r>
              <w:t>YES</w:t>
            </w:r>
          </w:p>
        </w:tc>
        <w:tc>
          <w:tcPr>
            <w:tcW w:w="0" w:type="auto"/>
            <w:vAlign w:val="center"/>
            <w:hideMark/>
          </w:tcPr>
          <w:p w14:paraId="74271AEC" w14:textId="77777777" w:rsidR="00AC0250" w:rsidRDefault="00AC0250">
            <w:pPr>
              <w:rPr>
                <w:sz w:val="20"/>
                <w:szCs w:val="20"/>
              </w:rPr>
            </w:pPr>
          </w:p>
        </w:tc>
      </w:tr>
      <w:tr w:rsidR="00AC0250" w14:paraId="5A4BB244" w14:textId="77777777" w:rsidTr="00AC0250">
        <w:trPr>
          <w:tblCellSpacing w:w="15" w:type="dxa"/>
        </w:trPr>
        <w:tc>
          <w:tcPr>
            <w:tcW w:w="0" w:type="auto"/>
            <w:tcMar>
              <w:top w:w="15" w:type="dxa"/>
              <w:left w:w="15" w:type="dxa"/>
              <w:bottom w:w="15" w:type="dxa"/>
              <w:right w:w="15" w:type="dxa"/>
            </w:tcMar>
            <w:vAlign w:val="center"/>
            <w:hideMark/>
          </w:tcPr>
          <w:p w14:paraId="1EFA8D02" w14:textId="77777777" w:rsidR="00AC0250" w:rsidRDefault="00AC0250">
            <w:r>
              <w:t>Constant</w:t>
            </w:r>
          </w:p>
        </w:tc>
        <w:tc>
          <w:tcPr>
            <w:tcW w:w="0" w:type="auto"/>
            <w:tcMar>
              <w:top w:w="15" w:type="dxa"/>
              <w:left w:w="15" w:type="dxa"/>
              <w:bottom w:w="15" w:type="dxa"/>
              <w:right w:w="15" w:type="dxa"/>
            </w:tcMar>
            <w:vAlign w:val="center"/>
            <w:hideMark/>
          </w:tcPr>
          <w:p w14:paraId="0D00469E" w14:textId="77777777" w:rsidR="00AC0250" w:rsidRDefault="00AC0250">
            <w:pPr>
              <w:jc w:val="center"/>
            </w:pPr>
            <w:r>
              <w:t>641.726</w:t>
            </w:r>
            <w:r>
              <w:rPr>
                <w:vertAlign w:val="superscript"/>
              </w:rPr>
              <w:t>***</w:t>
            </w:r>
          </w:p>
        </w:tc>
        <w:tc>
          <w:tcPr>
            <w:tcW w:w="0" w:type="auto"/>
            <w:tcMar>
              <w:top w:w="15" w:type="dxa"/>
              <w:left w:w="15" w:type="dxa"/>
              <w:bottom w:w="15" w:type="dxa"/>
              <w:right w:w="15" w:type="dxa"/>
            </w:tcMar>
            <w:vAlign w:val="center"/>
            <w:hideMark/>
          </w:tcPr>
          <w:p w14:paraId="5EA1DA69" w14:textId="77777777" w:rsidR="00AC0250" w:rsidRDefault="00AC0250">
            <w:pPr>
              <w:jc w:val="center"/>
            </w:pPr>
            <w:r>
              <w:t>689.856</w:t>
            </w:r>
            <w:r>
              <w:rPr>
                <w:vertAlign w:val="superscript"/>
              </w:rPr>
              <w:t>***</w:t>
            </w:r>
          </w:p>
        </w:tc>
        <w:tc>
          <w:tcPr>
            <w:tcW w:w="0" w:type="auto"/>
            <w:tcMar>
              <w:top w:w="15" w:type="dxa"/>
              <w:left w:w="15" w:type="dxa"/>
              <w:bottom w:w="15" w:type="dxa"/>
              <w:right w:w="15" w:type="dxa"/>
            </w:tcMar>
            <w:vAlign w:val="center"/>
            <w:hideMark/>
          </w:tcPr>
          <w:p w14:paraId="0244E522" w14:textId="77777777" w:rsidR="00AC0250" w:rsidRDefault="00AC0250">
            <w:pPr>
              <w:jc w:val="center"/>
            </w:pPr>
            <w:r>
              <w:t>826.845</w:t>
            </w:r>
            <w:r>
              <w:rPr>
                <w:vertAlign w:val="superscript"/>
              </w:rPr>
              <w:t>***</w:t>
            </w:r>
          </w:p>
        </w:tc>
        <w:tc>
          <w:tcPr>
            <w:tcW w:w="0" w:type="auto"/>
            <w:tcMar>
              <w:top w:w="15" w:type="dxa"/>
              <w:left w:w="15" w:type="dxa"/>
              <w:bottom w:w="15" w:type="dxa"/>
              <w:right w:w="15" w:type="dxa"/>
            </w:tcMar>
            <w:vAlign w:val="center"/>
            <w:hideMark/>
          </w:tcPr>
          <w:p w14:paraId="28170DEA" w14:textId="77777777" w:rsidR="00AC0250" w:rsidRDefault="00AC0250">
            <w:pPr>
              <w:jc w:val="center"/>
            </w:pPr>
            <w:r>
              <w:t>654.381</w:t>
            </w:r>
            <w:r>
              <w:rPr>
                <w:vertAlign w:val="superscript"/>
              </w:rPr>
              <w:t>***</w:t>
            </w:r>
          </w:p>
        </w:tc>
        <w:tc>
          <w:tcPr>
            <w:tcW w:w="0" w:type="auto"/>
            <w:gridSpan w:val="2"/>
            <w:tcMar>
              <w:top w:w="15" w:type="dxa"/>
              <w:left w:w="15" w:type="dxa"/>
              <w:bottom w:w="15" w:type="dxa"/>
              <w:right w:w="15" w:type="dxa"/>
            </w:tcMar>
            <w:vAlign w:val="center"/>
            <w:hideMark/>
          </w:tcPr>
          <w:p w14:paraId="177D8535" w14:textId="77777777" w:rsidR="00AC0250" w:rsidRDefault="00AC0250">
            <w:pPr>
              <w:jc w:val="center"/>
            </w:pPr>
            <w:r>
              <w:t>748.700</w:t>
            </w:r>
            <w:r>
              <w:rPr>
                <w:vertAlign w:val="superscript"/>
              </w:rPr>
              <w:t>***</w:t>
            </w:r>
          </w:p>
        </w:tc>
        <w:tc>
          <w:tcPr>
            <w:tcW w:w="0" w:type="auto"/>
            <w:vAlign w:val="center"/>
            <w:hideMark/>
          </w:tcPr>
          <w:p w14:paraId="456BF967" w14:textId="77777777" w:rsidR="00AC0250" w:rsidRDefault="00AC0250">
            <w:pPr>
              <w:rPr>
                <w:sz w:val="20"/>
                <w:szCs w:val="20"/>
              </w:rPr>
            </w:pPr>
          </w:p>
        </w:tc>
      </w:tr>
      <w:tr w:rsidR="00AC0250" w14:paraId="09177C48" w14:textId="77777777" w:rsidTr="00AC0250">
        <w:trPr>
          <w:tblCellSpacing w:w="15" w:type="dxa"/>
        </w:trPr>
        <w:tc>
          <w:tcPr>
            <w:tcW w:w="0" w:type="auto"/>
            <w:tcMar>
              <w:top w:w="15" w:type="dxa"/>
              <w:left w:w="15" w:type="dxa"/>
              <w:bottom w:w="15" w:type="dxa"/>
              <w:right w:w="15" w:type="dxa"/>
            </w:tcMar>
            <w:vAlign w:val="center"/>
            <w:hideMark/>
          </w:tcPr>
          <w:p w14:paraId="2502D058" w14:textId="77777777" w:rsidR="00AC0250" w:rsidRDefault="00AC0250"/>
        </w:tc>
        <w:tc>
          <w:tcPr>
            <w:tcW w:w="0" w:type="auto"/>
            <w:tcMar>
              <w:top w:w="15" w:type="dxa"/>
              <w:left w:w="15" w:type="dxa"/>
              <w:bottom w:w="15" w:type="dxa"/>
              <w:right w:w="15" w:type="dxa"/>
            </w:tcMar>
            <w:vAlign w:val="center"/>
            <w:hideMark/>
          </w:tcPr>
          <w:p w14:paraId="77FF7A2F" w14:textId="77777777" w:rsidR="00AC0250" w:rsidRDefault="00AC0250">
            <w:pPr>
              <w:jc w:val="center"/>
            </w:pPr>
            <w:r>
              <w:t>(92.458)</w:t>
            </w:r>
          </w:p>
        </w:tc>
        <w:tc>
          <w:tcPr>
            <w:tcW w:w="0" w:type="auto"/>
            <w:tcMar>
              <w:top w:w="15" w:type="dxa"/>
              <w:left w:w="15" w:type="dxa"/>
              <w:bottom w:w="15" w:type="dxa"/>
              <w:right w:w="15" w:type="dxa"/>
            </w:tcMar>
            <w:vAlign w:val="center"/>
            <w:hideMark/>
          </w:tcPr>
          <w:p w14:paraId="1EFF6273" w14:textId="77777777" w:rsidR="00AC0250" w:rsidRDefault="00AC0250">
            <w:pPr>
              <w:jc w:val="center"/>
            </w:pPr>
            <w:r>
              <w:t>(88.335)</w:t>
            </w:r>
          </w:p>
        </w:tc>
        <w:tc>
          <w:tcPr>
            <w:tcW w:w="0" w:type="auto"/>
            <w:tcMar>
              <w:top w:w="15" w:type="dxa"/>
              <w:left w:w="15" w:type="dxa"/>
              <w:bottom w:w="15" w:type="dxa"/>
              <w:right w:w="15" w:type="dxa"/>
            </w:tcMar>
            <w:vAlign w:val="center"/>
            <w:hideMark/>
          </w:tcPr>
          <w:p w14:paraId="4670958B" w14:textId="77777777" w:rsidR="00AC0250" w:rsidRDefault="00AC0250">
            <w:pPr>
              <w:jc w:val="center"/>
            </w:pPr>
            <w:r>
              <w:t>(102.464)</w:t>
            </w:r>
          </w:p>
        </w:tc>
        <w:tc>
          <w:tcPr>
            <w:tcW w:w="0" w:type="auto"/>
            <w:tcMar>
              <w:top w:w="15" w:type="dxa"/>
              <w:left w:w="15" w:type="dxa"/>
              <w:bottom w:w="15" w:type="dxa"/>
              <w:right w:w="15" w:type="dxa"/>
            </w:tcMar>
            <w:vAlign w:val="center"/>
            <w:hideMark/>
          </w:tcPr>
          <w:p w14:paraId="6825BF13" w14:textId="77777777" w:rsidR="00AC0250" w:rsidRDefault="00AC0250">
            <w:pPr>
              <w:jc w:val="center"/>
            </w:pPr>
            <w:r>
              <w:t>(93.505)</w:t>
            </w:r>
          </w:p>
        </w:tc>
        <w:tc>
          <w:tcPr>
            <w:tcW w:w="0" w:type="auto"/>
            <w:gridSpan w:val="2"/>
            <w:tcMar>
              <w:top w:w="15" w:type="dxa"/>
              <w:left w:w="15" w:type="dxa"/>
              <w:bottom w:w="15" w:type="dxa"/>
              <w:right w:w="15" w:type="dxa"/>
            </w:tcMar>
            <w:vAlign w:val="center"/>
            <w:hideMark/>
          </w:tcPr>
          <w:p w14:paraId="0B2023FB" w14:textId="77777777" w:rsidR="00AC0250" w:rsidRDefault="00AC0250">
            <w:pPr>
              <w:jc w:val="center"/>
            </w:pPr>
            <w:r>
              <w:t>(106.597)</w:t>
            </w:r>
          </w:p>
        </w:tc>
        <w:tc>
          <w:tcPr>
            <w:tcW w:w="0" w:type="auto"/>
            <w:vAlign w:val="center"/>
            <w:hideMark/>
          </w:tcPr>
          <w:p w14:paraId="6B11131F" w14:textId="77777777" w:rsidR="00AC0250" w:rsidRDefault="00AC0250">
            <w:pPr>
              <w:rPr>
                <w:sz w:val="20"/>
                <w:szCs w:val="20"/>
              </w:rPr>
            </w:pPr>
          </w:p>
        </w:tc>
      </w:tr>
      <w:tr w:rsidR="00AC0250" w14:paraId="706838CB" w14:textId="77777777" w:rsidTr="00AC0250">
        <w:trPr>
          <w:tblCellSpacing w:w="15" w:type="dxa"/>
        </w:trPr>
        <w:tc>
          <w:tcPr>
            <w:tcW w:w="0" w:type="auto"/>
            <w:gridSpan w:val="8"/>
            <w:tcBorders>
              <w:top w:val="nil"/>
              <w:left w:val="nil"/>
              <w:bottom w:val="single" w:sz="6" w:space="0" w:color="000000"/>
              <w:right w:val="nil"/>
            </w:tcBorders>
            <w:tcMar>
              <w:top w:w="15" w:type="dxa"/>
              <w:left w:w="15" w:type="dxa"/>
              <w:bottom w:w="15" w:type="dxa"/>
              <w:right w:w="15" w:type="dxa"/>
            </w:tcMar>
            <w:vAlign w:val="center"/>
            <w:hideMark/>
          </w:tcPr>
          <w:p w14:paraId="65079EE9" w14:textId="77777777" w:rsidR="00AC0250" w:rsidRDefault="00AC0250"/>
        </w:tc>
      </w:tr>
      <w:tr w:rsidR="00AC0250" w14:paraId="6408756C" w14:textId="77777777" w:rsidTr="00AC0250">
        <w:trPr>
          <w:tblCellSpacing w:w="15" w:type="dxa"/>
        </w:trPr>
        <w:tc>
          <w:tcPr>
            <w:tcW w:w="0" w:type="auto"/>
            <w:gridSpan w:val="8"/>
            <w:tcBorders>
              <w:top w:val="nil"/>
              <w:left w:val="nil"/>
              <w:bottom w:val="single" w:sz="6" w:space="0" w:color="000000"/>
              <w:right w:val="nil"/>
            </w:tcBorders>
            <w:tcMar>
              <w:top w:w="15" w:type="dxa"/>
              <w:left w:w="15" w:type="dxa"/>
              <w:bottom w:w="15" w:type="dxa"/>
              <w:right w:w="15" w:type="dxa"/>
            </w:tcMar>
            <w:vAlign w:val="center"/>
            <w:hideMark/>
          </w:tcPr>
          <w:p w14:paraId="6957B004" w14:textId="77777777" w:rsidR="00AC0250" w:rsidRDefault="00AC0250">
            <w:pPr>
              <w:rPr>
                <w:sz w:val="20"/>
                <w:szCs w:val="20"/>
              </w:rPr>
            </w:pPr>
          </w:p>
        </w:tc>
      </w:tr>
      <w:tr w:rsidR="00AC0250" w14:paraId="50DE9522" w14:textId="77777777" w:rsidTr="00AC0250">
        <w:trPr>
          <w:tblCellSpacing w:w="15" w:type="dxa"/>
        </w:trPr>
        <w:tc>
          <w:tcPr>
            <w:tcW w:w="0" w:type="auto"/>
            <w:tcMar>
              <w:top w:w="15" w:type="dxa"/>
              <w:left w:w="15" w:type="dxa"/>
              <w:bottom w:w="15" w:type="dxa"/>
              <w:right w:w="15" w:type="dxa"/>
            </w:tcMar>
            <w:vAlign w:val="center"/>
            <w:hideMark/>
          </w:tcPr>
          <w:p w14:paraId="338DA69F" w14:textId="77777777" w:rsidR="00AC0250" w:rsidRDefault="00AC0250">
            <w:r>
              <w:rPr>
                <w:i/>
                <w:iCs/>
              </w:rPr>
              <w:t>Note:</w:t>
            </w:r>
          </w:p>
        </w:tc>
        <w:tc>
          <w:tcPr>
            <w:tcW w:w="0" w:type="auto"/>
            <w:gridSpan w:val="7"/>
            <w:tcMar>
              <w:top w:w="15" w:type="dxa"/>
              <w:left w:w="15" w:type="dxa"/>
              <w:bottom w:w="15" w:type="dxa"/>
              <w:right w:w="15" w:type="dxa"/>
            </w:tcMar>
            <w:vAlign w:val="center"/>
            <w:hideMark/>
          </w:tcPr>
          <w:p w14:paraId="5C3DFB4D" w14:textId="77777777" w:rsidR="00AC0250" w:rsidRDefault="00AC0250">
            <w:pPr>
              <w:jc w:val="right"/>
            </w:pPr>
            <w:r>
              <w:rPr>
                <w:vertAlign w:val="superscript"/>
              </w:rPr>
              <w:t>*</w:t>
            </w:r>
            <w:r>
              <w:t>p&lt;0.05; </w:t>
            </w:r>
            <w:r>
              <w:rPr>
                <w:vertAlign w:val="superscript"/>
              </w:rPr>
              <w:t>**</w:t>
            </w:r>
            <w:r>
              <w:t>p&lt;0.01; </w:t>
            </w:r>
            <w:r>
              <w:rPr>
                <w:vertAlign w:val="superscript"/>
              </w:rPr>
              <w:t>***</w:t>
            </w:r>
            <w:r>
              <w:t>p&lt;0.001</w:t>
            </w:r>
          </w:p>
        </w:tc>
      </w:tr>
    </w:tbl>
    <w:p w14:paraId="060C233B" w14:textId="77777777" w:rsidR="00AC0250" w:rsidRDefault="00AC0250" w:rsidP="00AC0250">
      <w:r>
        <w:br w:type="textWrapping" w:clear="all"/>
      </w:r>
    </w:p>
    <w:p w14:paraId="1AB034CD" w14:textId="77777777" w:rsidR="00AC0250" w:rsidRDefault="00AC0250" w:rsidP="00AC0250"/>
    <w:p w14:paraId="74E64FF2" w14:textId="77777777" w:rsidR="00AC0250" w:rsidRDefault="00AC0250" w:rsidP="00AC0250">
      <w:r>
        <w:t>Group level voice ratings were used to predict group productivity over the time course of the intervention using weekly time lag regressions on each week’s rating.</w:t>
      </w:r>
    </w:p>
    <w:p w14:paraId="4295EEF3" w14:textId="77777777" w:rsidR="00AC0250" w:rsidRDefault="00AC0250" w:rsidP="00AC0250">
      <w:r>
        <w:br w:type="page"/>
      </w:r>
    </w:p>
    <w:p w14:paraId="1099D18D" w14:textId="77777777" w:rsidR="00306E69" w:rsidRPr="00306E69" w:rsidRDefault="005F6295" w:rsidP="00AC0250">
      <w:pPr>
        <w:rPr>
          <w:b/>
          <w:bCs/>
        </w:rPr>
      </w:pPr>
      <w:r w:rsidRPr="00306E69">
        <w:rPr>
          <w:b/>
          <w:bCs/>
        </w:rPr>
        <w:lastRenderedPageBreak/>
        <w:t xml:space="preserve">Table </w:t>
      </w:r>
      <w:r w:rsidR="00AC0250" w:rsidRPr="00306E69">
        <w:rPr>
          <w:b/>
          <w:bCs/>
        </w:rPr>
        <w:t>S2</w:t>
      </w:r>
      <w:r w:rsidRPr="00306E69">
        <w:rPr>
          <w:b/>
          <w:bCs/>
        </w:rPr>
        <w:t>8</w:t>
      </w:r>
      <w:r w:rsidR="00AC0250" w:rsidRPr="00306E69">
        <w:rPr>
          <w:b/>
          <w:bCs/>
        </w:rPr>
        <w:t xml:space="preserve"> </w:t>
      </w:r>
    </w:p>
    <w:p w14:paraId="02CAE3E7" w14:textId="77777777" w:rsidR="00306E69" w:rsidRDefault="00306E69" w:rsidP="00AC0250"/>
    <w:p w14:paraId="0CFCB9D2" w14:textId="3C95C15A" w:rsidR="00AC0250" w:rsidRDefault="00AC0250" w:rsidP="00AC0250">
      <w:pPr>
        <w:rPr>
          <w:i/>
        </w:rPr>
      </w:pPr>
      <w:r>
        <w:rPr>
          <w:i/>
        </w:rPr>
        <w:t>Averaged Group Level Voice Ratings Predict Group Productivity Post Intervention</w:t>
      </w:r>
    </w:p>
    <w:p w14:paraId="56716316" w14:textId="77777777" w:rsidR="00AC0250" w:rsidRDefault="00AC0250" w:rsidP="00AC0250"/>
    <w:tbl>
      <w:tblPr>
        <w:tblpPr w:leftFromText="180" w:rightFromText="180" w:vertAnchor="text" w:tblpY="1"/>
        <w:tblOverlap w:val="never"/>
        <w:tblW w:w="0" w:type="auto"/>
        <w:tblCellSpacing w:w="15" w:type="dxa"/>
        <w:tblLook w:val="04A0" w:firstRow="1" w:lastRow="0" w:firstColumn="1" w:lastColumn="0" w:noHBand="0" w:noVBand="1"/>
      </w:tblPr>
      <w:tblGrid>
        <w:gridCol w:w="2641"/>
        <w:gridCol w:w="1180"/>
        <w:gridCol w:w="30"/>
        <w:gridCol w:w="1230"/>
        <w:gridCol w:w="1260"/>
        <w:gridCol w:w="1180"/>
        <w:gridCol w:w="30"/>
        <w:gridCol w:w="711"/>
        <w:gridCol w:w="519"/>
        <w:gridCol w:w="267"/>
      </w:tblGrid>
      <w:tr w:rsidR="00AC0250" w14:paraId="4A0D0D60" w14:textId="77777777" w:rsidTr="00AC0250">
        <w:trPr>
          <w:tblCellSpacing w:w="15" w:type="dxa"/>
        </w:trPr>
        <w:tc>
          <w:tcPr>
            <w:tcW w:w="0" w:type="auto"/>
            <w:gridSpan w:val="10"/>
            <w:tcBorders>
              <w:top w:val="nil"/>
              <w:left w:val="nil"/>
              <w:bottom w:val="single" w:sz="6" w:space="0" w:color="000000"/>
              <w:right w:val="nil"/>
            </w:tcBorders>
            <w:tcMar>
              <w:top w:w="15" w:type="dxa"/>
              <w:left w:w="15" w:type="dxa"/>
              <w:bottom w:w="15" w:type="dxa"/>
              <w:right w:w="15" w:type="dxa"/>
            </w:tcMar>
            <w:vAlign w:val="center"/>
            <w:hideMark/>
          </w:tcPr>
          <w:p w14:paraId="56F32CDD" w14:textId="77777777" w:rsidR="00AC0250" w:rsidRDefault="00AC0250"/>
        </w:tc>
      </w:tr>
      <w:tr w:rsidR="00AC0250" w14:paraId="74FC94B4" w14:textId="77777777" w:rsidTr="00AC0250">
        <w:trPr>
          <w:tblCellSpacing w:w="15" w:type="dxa"/>
        </w:trPr>
        <w:tc>
          <w:tcPr>
            <w:tcW w:w="0" w:type="auto"/>
            <w:tcMar>
              <w:top w:w="15" w:type="dxa"/>
              <w:left w:w="15" w:type="dxa"/>
              <w:bottom w:w="15" w:type="dxa"/>
              <w:right w:w="15" w:type="dxa"/>
            </w:tcMar>
            <w:vAlign w:val="center"/>
            <w:hideMark/>
          </w:tcPr>
          <w:p w14:paraId="71C6F5B6" w14:textId="77777777" w:rsidR="00AC0250" w:rsidRDefault="00AC0250">
            <w:pPr>
              <w:rPr>
                <w:sz w:val="20"/>
                <w:szCs w:val="20"/>
              </w:rPr>
            </w:pPr>
          </w:p>
        </w:tc>
        <w:tc>
          <w:tcPr>
            <w:tcW w:w="0" w:type="auto"/>
            <w:gridSpan w:val="9"/>
            <w:tcMar>
              <w:top w:w="15" w:type="dxa"/>
              <w:left w:w="15" w:type="dxa"/>
              <w:bottom w:w="15" w:type="dxa"/>
              <w:right w:w="15" w:type="dxa"/>
            </w:tcMar>
            <w:vAlign w:val="center"/>
            <w:hideMark/>
          </w:tcPr>
          <w:p w14:paraId="78CD3F26" w14:textId="77777777" w:rsidR="00AC0250" w:rsidRDefault="00AC0250">
            <w:pPr>
              <w:jc w:val="center"/>
            </w:pPr>
            <w:r>
              <w:rPr>
                <w:i/>
                <w:iCs/>
              </w:rPr>
              <w:t>Dependent variable:</w:t>
            </w:r>
          </w:p>
        </w:tc>
      </w:tr>
      <w:tr w:rsidR="00AC0250" w14:paraId="3D43BD97" w14:textId="77777777" w:rsidTr="00AC0250">
        <w:trPr>
          <w:tblCellSpacing w:w="15" w:type="dxa"/>
        </w:trPr>
        <w:tc>
          <w:tcPr>
            <w:tcW w:w="0" w:type="auto"/>
            <w:tcMar>
              <w:top w:w="15" w:type="dxa"/>
              <w:left w:w="15" w:type="dxa"/>
              <w:bottom w:w="15" w:type="dxa"/>
              <w:right w:w="15" w:type="dxa"/>
            </w:tcMar>
            <w:vAlign w:val="center"/>
            <w:hideMark/>
          </w:tcPr>
          <w:p w14:paraId="18E1BFFE" w14:textId="77777777" w:rsidR="00AC0250" w:rsidRDefault="00AC0250"/>
        </w:tc>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278F3DD4" w14:textId="77777777" w:rsidR="00AC0250" w:rsidRDefault="00AC0250">
            <w:pPr>
              <w:rPr>
                <w:sz w:val="20"/>
                <w:szCs w:val="20"/>
              </w:rPr>
            </w:pPr>
          </w:p>
        </w:tc>
      </w:tr>
      <w:tr w:rsidR="00AC0250" w14:paraId="364D4F19" w14:textId="77777777" w:rsidTr="00AC0250">
        <w:trPr>
          <w:tblCellSpacing w:w="15" w:type="dxa"/>
        </w:trPr>
        <w:tc>
          <w:tcPr>
            <w:tcW w:w="0" w:type="auto"/>
            <w:tcMar>
              <w:top w:w="15" w:type="dxa"/>
              <w:left w:w="15" w:type="dxa"/>
              <w:bottom w:w="15" w:type="dxa"/>
              <w:right w:w="15" w:type="dxa"/>
            </w:tcMar>
            <w:vAlign w:val="center"/>
            <w:hideMark/>
          </w:tcPr>
          <w:p w14:paraId="6ACD1FF2" w14:textId="77777777" w:rsidR="00AC0250" w:rsidRDefault="00AC0250">
            <w:pPr>
              <w:rPr>
                <w:sz w:val="20"/>
                <w:szCs w:val="20"/>
              </w:rPr>
            </w:pPr>
          </w:p>
        </w:tc>
        <w:tc>
          <w:tcPr>
            <w:tcW w:w="0" w:type="auto"/>
            <w:gridSpan w:val="9"/>
            <w:tcMar>
              <w:top w:w="15" w:type="dxa"/>
              <w:left w:w="15" w:type="dxa"/>
              <w:bottom w:w="15" w:type="dxa"/>
              <w:right w:w="15" w:type="dxa"/>
            </w:tcMar>
            <w:vAlign w:val="center"/>
            <w:hideMark/>
          </w:tcPr>
          <w:p w14:paraId="5A4F7BCD" w14:textId="77777777" w:rsidR="00AC0250" w:rsidRDefault="00AC0250">
            <w:pPr>
              <w:jc w:val="center"/>
            </w:pPr>
            <w:r>
              <w:t>Productivity (Model 2)</w:t>
            </w:r>
          </w:p>
        </w:tc>
      </w:tr>
      <w:tr w:rsidR="00AC0250" w14:paraId="7109B036" w14:textId="77777777" w:rsidTr="00AC0250">
        <w:trPr>
          <w:tblCellSpacing w:w="15" w:type="dxa"/>
        </w:trPr>
        <w:tc>
          <w:tcPr>
            <w:tcW w:w="0" w:type="auto"/>
            <w:tcMar>
              <w:top w:w="15" w:type="dxa"/>
              <w:left w:w="15" w:type="dxa"/>
              <w:bottom w:w="15" w:type="dxa"/>
              <w:right w:w="15" w:type="dxa"/>
            </w:tcMar>
            <w:vAlign w:val="center"/>
            <w:hideMark/>
          </w:tcPr>
          <w:p w14:paraId="4EE053F0" w14:textId="77777777" w:rsidR="00AC0250" w:rsidRDefault="00AC0250"/>
        </w:tc>
        <w:tc>
          <w:tcPr>
            <w:tcW w:w="0" w:type="auto"/>
            <w:gridSpan w:val="2"/>
            <w:tcMar>
              <w:top w:w="15" w:type="dxa"/>
              <w:left w:w="15" w:type="dxa"/>
              <w:bottom w:w="15" w:type="dxa"/>
              <w:right w:w="15" w:type="dxa"/>
            </w:tcMar>
            <w:vAlign w:val="center"/>
            <w:hideMark/>
          </w:tcPr>
          <w:p w14:paraId="0F010092" w14:textId="77777777" w:rsidR="00AC0250" w:rsidRDefault="00AC0250">
            <w:pPr>
              <w:jc w:val="center"/>
            </w:pPr>
            <w:r>
              <w:t>(1)</w:t>
            </w:r>
          </w:p>
        </w:tc>
        <w:tc>
          <w:tcPr>
            <w:tcW w:w="0" w:type="auto"/>
            <w:tcMar>
              <w:top w:w="15" w:type="dxa"/>
              <w:left w:w="15" w:type="dxa"/>
              <w:bottom w:w="15" w:type="dxa"/>
              <w:right w:w="15" w:type="dxa"/>
            </w:tcMar>
            <w:vAlign w:val="center"/>
            <w:hideMark/>
          </w:tcPr>
          <w:p w14:paraId="347FA779" w14:textId="77777777" w:rsidR="00AC0250" w:rsidRDefault="00AC0250">
            <w:pPr>
              <w:jc w:val="center"/>
            </w:pPr>
            <w:r>
              <w:t>(2)</w:t>
            </w:r>
          </w:p>
        </w:tc>
        <w:tc>
          <w:tcPr>
            <w:tcW w:w="0" w:type="auto"/>
            <w:tcMar>
              <w:top w:w="15" w:type="dxa"/>
              <w:left w:w="15" w:type="dxa"/>
              <w:bottom w:w="15" w:type="dxa"/>
              <w:right w:w="15" w:type="dxa"/>
            </w:tcMar>
            <w:vAlign w:val="center"/>
            <w:hideMark/>
          </w:tcPr>
          <w:p w14:paraId="20489CE8" w14:textId="77777777" w:rsidR="00AC0250" w:rsidRDefault="00AC0250">
            <w:pPr>
              <w:jc w:val="center"/>
            </w:pPr>
            <w:r>
              <w:t>(3)</w:t>
            </w:r>
          </w:p>
        </w:tc>
        <w:tc>
          <w:tcPr>
            <w:tcW w:w="0" w:type="auto"/>
            <w:gridSpan w:val="2"/>
            <w:tcMar>
              <w:top w:w="15" w:type="dxa"/>
              <w:left w:w="15" w:type="dxa"/>
              <w:bottom w:w="15" w:type="dxa"/>
              <w:right w:w="15" w:type="dxa"/>
            </w:tcMar>
            <w:vAlign w:val="center"/>
            <w:hideMark/>
          </w:tcPr>
          <w:p w14:paraId="1CB842DB" w14:textId="77777777" w:rsidR="00AC0250" w:rsidRDefault="00AC0250">
            <w:pPr>
              <w:jc w:val="center"/>
            </w:pPr>
            <w:r>
              <w:t>(4)</w:t>
            </w:r>
          </w:p>
        </w:tc>
        <w:tc>
          <w:tcPr>
            <w:tcW w:w="0" w:type="auto"/>
            <w:tcMar>
              <w:top w:w="15" w:type="dxa"/>
              <w:left w:w="15" w:type="dxa"/>
              <w:bottom w:w="15" w:type="dxa"/>
              <w:right w:w="15" w:type="dxa"/>
            </w:tcMar>
            <w:vAlign w:val="center"/>
            <w:hideMark/>
          </w:tcPr>
          <w:p w14:paraId="63E9857A" w14:textId="77777777" w:rsidR="00AC0250" w:rsidRDefault="00AC0250">
            <w:pPr>
              <w:jc w:val="center"/>
            </w:pPr>
            <w:r>
              <w:t>(5)</w:t>
            </w:r>
          </w:p>
        </w:tc>
        <w:tc>
          <w:tcPr>
            <w:tcW w:w="0" w:type="auto"/>
            <w:vAlign w:val="center"/>
            <w:hideMark/>
          </w:tcPr>
          <w:p w14:paraId="10B282D3" w14:textId="77777777" w:rsidR="00AC0250" w:rsidRDefault="00AC0250">
            <w:pPr>
              <w:rPr>
                <w:sz w:val="20"/>
                <w:szCs w:val="20"/>
              </w:rPr>
            </w:pPr>
          </w:p>
        </w:tc>
        <w:tc>
          <w:tcPr>
            <w:tcW w:w="0" w:type="auto"/>
            <w:vAlign w:val="center"/>
            <w:hideMark/>
          </w:tcPr>
          <w:p w14:paraId="2B51828A" w14:textId="77777777" w:rsidR="00AC0250" w:rsidRDefault="00AC0250">
            <w:pPr>
              <w:rPr>
                <w:sz w:val="20"/>
                <w:szCs w:val="20"/>
              </w:rPr>
            </w:pPr>
          </w:p>
        </w:tc>
      </w:tr>
      <w:tr w:rsidR="00AC0250" w14:paraId="4949A65E" w14:textId="77777777" w:rsidTr="00AC0250">
        <w:trPr>
          <w:tblCellSpacing w:w="15" w:type="dxa"/>
        </w:trPr>
        <w:tc>
          <w:tcPr>
            <w:tcW w:w="0" w:type="auto"/>
            <w:gridSpan w:val="10"/>
            <w:tcBorders>
              <w:top w:val="nil"/>
              <w:left w:val="nil"/>
              <w:bottom w:val="single" w:sz="6" w:space="0" w:color="000000"/>
              <w:right w:val="nil"/>
            </w:tcBorders>
            <w:tcMar>
              <w:top w:w="15" w:type="dxa"/>
              <w:left w:w="15" w:type="dxa"/>
              <w:bottom w:w="15" w:type="dxa"/>
              <w:right w:w="15" w:type="dxa"/>
            </w:tcMar>
            <w:vAlign w:val="center"/>
            <w:hideMark/>
          </w:tcPr>
          <w:p w14:paraId="1BB9FDC8" w14:textId="77777777" w:rsidR="00AC0250" w:rsidRDefault="00AC0250"/>
        </w:tc>
      </w:tr>
      <w:tr w:rsidR="00AC0250" w14:paraId="756EB44E" w14:textId="77777777" w:rsidTr="00AC0250">
        <w:trPr>
          <w:tblCellSpacing w:w="15" w:type="dxa"/>
        </w:trPr>
        <w:tc>
          <w:tcPr>
            <w:tcW w:w="0" w:type="auto"/>
            <w:tcMar>
              <w:top w:w="15" w:type="dxa"/>
              <w:left w:w="15" w:type="dxa"/>
              <w:bottom w:w="15" w:type="dxa"/>
              <w:right w:w="15" w:type="dxa"/>
            </w:tcMar>
            <w:vAlign w:val="center"/>
            <w:hideMark/>
          </w:tcPr>
          <w:p w14:paraId="29802D48"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555E16C"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3AB5C3E7" w14:textId="77777777" w:rsidR="00AC0250" w:rsidRDefault="00AC0250">
            <w:pPr>
              <w:rPr>
                <w:sz w:val="20"/>
                <w:szCs w:val="20"/>
              </w:rPr>
            </w:pPr>
          </w:p>
        </w:tc>
        <w:tc>
          <w:tcPr>
            <w:tcW w:w="0" w:type="auto"/>
            <w:tcMar>
              <w:top w:w="15" w:type="dxa"/>
              <w:left w:w="15" w:type="dxa"/>
              <w:bottom w:w="15" w:type="dxa"/>
              <w:right w:w="15" w:type="dxa"/>
            </w:tcMar>
            <w:vAlign w:val="center"/>
            <w:hideMark/>
          </w:tcPr>
          <w:p w14:paraId="6A293C53" w14:textId="77777777" w:rsidR="00AC0250" w:rsidRDefault="00AC0250">
            <w:pPr>
              <w:rPr>
                <w:sz w:val="20"/>
                <w:szCs w:val="20"/>
              </w:rPr>
            </w:pPr>
          </w:p>
        </w:tc>
        <w:tc>
          <w:tcPr>
            <w:tcW w:w="0" w:type="auto"/>
            <w:tcMar>
              <w:top w:w="15" w:type="dxa"/>
              <w:left w:w="15" w:type="dxa"/>
              <w:bottom w:w="15" w:type="dxa"/>
              <w:right w:w="15" w:type="dxa"/>
            </w:tcMar>
            <w:vAlign w:val="center"/>
            <w:hideMark/>
          </w:tcPr>
          <w:p w14:paraId="4AFC19F6" w14:textId="77777777" w:rsidR="00AC0250" w:rsidRDefault="00AC0250">
            <w:pPr>
              <w:rPr>
                <w:sz w:val="20"/>
                <w:szCs w:val="20"/>
              </w:rPr>
            </w:pPr>
          </w:p>
        </w:tc>
        <w:tc>
          <w:tcPr>
            <w:tcW w:w="0" w:type="auto"/>
            <w:gridSpan w:val="3"/>
            <w:tcMar>
              <w:top w:w="15" w:type="dxa"/>
              <w:left w:w="15" w:type="dxa"/>
              <w:bottom w:w="15" w:type="dxa"/>
              <w:right w:w="15" w:type="dxa"/>
            </w:tcMar>
            <w:vAlign w:val="center"/>
            <w:hideMark/>
          </w:tcPr>
          <w:p w14:paraId="447CDC17" w14:textId="77777777" w:rsidR="00AC0250" w:rsidRDefault="00AC0250">
            <w:pPr>
              <w:rPr>
                <w:sz w:val="20"/>
                <w:szCs w:val="20"/>
              </w:rPr>
            </w:pPr>
          </w:p>
        </w:tc>
        <w:tc>
          <w:tcPr>
            <w:tcW w:w="0" w:type="auto"/>
            <w:vAlign w:val="center"/>
            <w:hideMark/>
          </w:tcPr>
          <w:p w14:paraId="05144383" w14:textId="77777777" w:rsidR="00AC0250" w:rsidRDefault="00AC0250">
            <w:pPr>
              <w:rPr>
                <w:sz w:val="20"/>
                <w:szCs w:val="20"/>
              </w:rPr>
            </w:pPr>
          </w:p>
        </w:tc>
      </w:tr>
      <w:tr w:rsidR="00AC0250" w14:paraId="0619892D" w14:textId="77777777" w:rsidTr="00AC0250">
        <w:trPr>
          <w:tblCellSpacing w:w="15" w:type="dxa"/>
        </w:trPr>
        <w:tc>
          <w:tcPr>
            <w:tcW w:w="0" w:type="auto"/>
            <w:tcMar>
              <w:top w:w="15" w:type="dxa"/>
              <w:left w:w="15" w:type="dxa"/>
              <w:bottom w:w="15" w:type="dxa"/>
              <w:right w:w="15" w:type="dxa"/>
            </w:tcMar>
            <w:vAlign w:val="center"/>
            <w:hideMark/>
          </w:tcPr>
          <w:p w14:paraId="33080B9F" w14:textId="77777777" w:rsidR="00AC0250" w:rsidRDefault="00AC0250">
            <w:r>
              <w:t>Voice-production</w:t>
            </w:r>
          </w:p>
        </w:tc>
        <w:tc>
          <w:tcPr>
            <w:tcW w:w="0" w:type="auto"/>
            <w:tcMar>
              <w:top w:w="15" w:type="dxa"/>
              <w:left w:w="15" w:type="dxa"/>
              <w:bottom w:w="15" w:type="dxa"/>
              <w:right w:w="15" w:type="dxa"/>
            </w:tcMar>
            <w:vAlign w:val="center"/>
            <w:hideMark/>
          </w:tcPr>
          <w:p w14:paraId="56B2B332" w14:textId="77777777" w:rsidR="00AC0250" w:rsidRDefault="00AC0250">
            <w:pPr>
              <w:jc w:val="center"/>
            </w:pPr>
            <w:r>
              <w:t>769.063</w:t>
            </w:r>
            <w:r>
              <w:rPr>
                <w:vertAlign w:val="superscript"/>
              </w:rPr>
              <w:t>*</w:t>
            </w:r>
          </w:p>
        </w:tc>
        <w:tc>
          <w:tcPr>
            <w:tcW w:w="0" w:type="auto"/>
            <w:gridSpan w:val="2"/>
            <w:tcMar>
              <w:top w:w="15" w:type="dxa"/>
              <w:left w:w="15" w:type="dxa"/>
              <w:bottom w:w="15" w:type="dxa"/>
              <w:right w:w="15" w:type="dxa"/>
            </w:tcMar>
            <w:vAlign w:val="center"/>
            <w:hideMark/>
          </w:tcPr>
          <w:p w14:paraId="2091563D" w14:textId="77777777" w:rsidR="00AC0250" w:rsidRDefault="00AC0250"/>
        </w:tc>
        <w:tc>
          <w:tcPr>
            <w:tcW w:w="0" w:type="auto"/>
            <w:tcMar>
              <w:top w:w="15" w:type="dxa"/>
              <w:left w:w="15" w:type="dxa"/>
              <w:bottom w:w="15" w:type="dxa"/>
              <w:right w:w="15" w:type="dxa"/>
            </w:tcMar>
            <w:vAlign w:val="center"/>
            <w:hideMark/>
          </w:tcPr>
          <w:p w14:paraId="02A62A2C"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BAC7C74" w14:textId="77777777" w:rsidR="00AC0250" w:rsidRDefault="00AC0250">
            <w:pPr>
              <w:rPr>
                <w:sz w:val="20"/>
                <w:szCs w:val="20"/>
              </w:rPr>
            </w:pPr>
          </w:p>
        </w:tc>
        <w:tc>
          <w:tcPr>
            <w:tcW w:w="0" w:type="auto"/>
            <w:gridSpan w:val="3"/>
            <w:tcMar>
              <w:top w:w="15" w:type="dxa"/>
              <w:left w:w="15" w:type="dxa"/>
              <w:bottom w:w="15" w:type="dxa"/>
              <w:right w:w="15" w:type="dxa"/>
            </w:tcMar>
            <w:vAlign w:val="center"/>
            <w:hideMark/>
          </w:tcPr>
          <w:p w14:paraId="632F36E6" w14:textId="77777777" w:rsidR="00AC0250" w:rsidRDefault="00AC0250">
            <w:pPr>
              <w:rPr>
                <w:sz w:val="20"/>
                <w:szCs w:val="20"/>
              </w:rPr>
            </w:pPr>
          </w:p>
        </w:tc>
        <w:tc>
          <w:tcPr>
            <w:tcW w:w="0" w:type="auto"/>
            <w:vAlign w:val="center"/>
            <w:hideMark/>
          </w:tcPr>
          <w:p w14:paraId="2559EE59" w14:textId="77777777" w:rsidR="00AC0250" w:rsidRDefault="00AC0250">
            <w:pPr>
              <w:rPr>
                <w:sz w:val="20"/>
                <w:szCs w:val="20"/>
              </w:rPr>
            </w:pPr>
          </w:p>
        </w:tc>
      </w:tr>
      <w:tr w:rsidR="00AC0250" w14:paraId="2D3E026A" w14:textId="77777777" w:rsidTr="00AC0250">
        <w:trPr>
          <w:tblCellSpacing w:w="15" w:type="dxa"/>
        </w:trPr>
        <w:tc>
          <w:tcPr>
            <w:tcW w:w="0" w:type="auto"/>
            <w:tcMar>
              <w:top w:w="15" w:type="dxa"/>
              <w:left w:w="15" w:type="dxa"/>
              <w:bottom w:w="15" w:type="dxa"/>
              <w:right w:w="15" w:type="dxa"/>
            </w:tcMar>
            <w:vAlign w:val="center"/>
            <w:hideMark/>
          </w:tcPr>
          <w:p w14:paraId="1CB049B5"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2086DBC" w14:textId="77777777" w:rsidR="00AC0250" w:rsidRDefault="00AC0250">
            <w:pPr>
              <w:jc w:val="center"/>
            </w:pPr>
            <w:r>
              <w:t>(279.470)</w:t>
            </w:r>
          </w:p>
        </w:tc>
        <w:tc>
          <w:tcPr>
            <w:tcW w:w="0" w:type="auto"/>
            <w:gridSpan w:val="2"/>
            <w:tcMar>
              <w:top w:w="15" w:type="dxa"/>
              <w:left w:w="15" w:type="dxa"/>
              <w:bottom w:w="15" w:type="dxa"/>
              <w:right w:w="15" w:type="dxa"/>
            </w:tcMar>
            <w:vAlign w:val="center"/>
            <w:hideMark/>
          </w:tcPr>
          <w:p w14:paraId="08669BFE" w14:textId="77777777" w:rsidR="00AC0250" w:rsidRDefault="00AC0250"/>
        </w:tc>
        <w:tc>
          <w:tcPr>
            <w:tcW w:w="0" w:type="auto"/>
            <w:tcMar>
              <w:top w:w="15" w:type="dxa"/>
              <w:left w:w="15" w:type="dxa"/>
              <w:bottom w:w="15" w:type="dxa"/>
              <w:right w:w="15" w:type="dxa"/>
            </w:tcMar>
            <w:vAlign w:val="center"/>
            <w:hideMark/>
          </w:tcPr>
          <w:p w14:paraId="637B18D1" w14:textId="77777777" w:rsidR="00AC0250" w:rsidRDefault="00AC0250">
            <w:pPr>
              <w:rPr>
                <w:sz w:val="20"/>
                <w:szCs w:val="20"/>
              </w:rPr>
            </w:pPr>
          </w:p>
        </w:tc>
        <w:tc>
          <w:tcPr>
            <w:tcW w:w="0" w:type="auto"/>
            <w:tcMar>
              <w:top w:w="15" w:type="dxa"/>
              <w:left w:w="15" w:type="dxa"/>
              <w:bottom w:w="15" w:type="dxa"/>
              <w:right w:w="15" w:type="dxa"/>
            </w:tcMar>
            <w:vAlign w:val="center"/>
            <w:hideMark/>
          </w:tcPr>
          <w:p w14:paraId="0473F6F3" w14:textId="77777777" w:rsidR="00AC0250" w:rsidRDefault="00AC0250">
            <w:pPr>
              <w:rPr>
                <w:sz w:val="20"/>
                <w:szCs w:val="20"/>
              </w:rPr>
            </w:pPr>
          </w:p>
        </w:tc>
        <w:tc>
          <w:tcPr>
            <w:tcW w:w="0" w:type="auto"/>
            <w:gridSpan w:val="3"/>
            <w:tcMar>
              <w:top w:w="15" w:type="dxa"/>
              <w:left w:w="15" w:type="dxa"/>
              <w:bottom w:w="15" w:type="dxa"/>
              <w:right w:w="15" w:type="dxa"/>
            </w:tcMar>
            <w:vAlign w:val="center"/>
            <w:hideMark/>
          </w:tcPr>
          <w:p w14:paraId="6FD586C4" w14:textId="77777777" w:rsidR="00AC0250" w:rsidRDefault="00AC0250">
            <w:pPr>
              <w:rPr>
                <w:sz w:val="20"/>
                <w:szCs w:val="20"/>
              </w:rPr>
            </w:pPr>
          </w:p>
        </w:tc>
        <w:tc>
          <w:tcPr>
            <w:tcW w:w="0" w:type="auto"/>
            <w:vAlign w:val="center"/>
            <w:hideMark/>
          </w:tcPr>
          <w:p w14:paraId="6D9FF9C6" w14:textId="77777777" w:rsidR="00AC0250" w:rsidRDefault="00AC0250">
            <w:pPr>
              <w:rPr>
                <w:sz w:val="20"/>
                <w:szCs w:val="20"/>
              </w:rPr>
            </w:pPr>
          </w:p>
        </w:tc>
      </w:tr>
      <w:tr w:rsidR="00AC0250" w14:paraId="3DCCC5FD" w14:textId="77777777" w:rsidTr="00AC0250">
        <w:trPr>
          <w:tblCellSpacing w:w="15" w:type="dxa"/>
        </w:trPr>
        <w:tc>
          <w:tcPr>
            <w:tcW w:w="0" w:type="auto"/>
            <w:tcMar>
              <w:top w:w="15" w:type="dxa"/>
              <w:left w:w="15" w:type="dxa"/>
              <w:bottom w:w="15" w:type="dxa"/>
              <w:right w:w="15" w:type="dxa"/>
            </w:tcMar>
            <w:vAlign w:val="center"/>
            <w:hideMark/>
          </w:tcPr>
          <w:p w14:paraId="3EEF5C1F" w14:textId="77777777" w:rsidR="00AC0250" w:rsidRDefault="00AC0250">
            <w:r>
              <w:t>Voice-nonproduction</w:t>
            </w:r>
          </w:p>
        </w:tc>
        <w:tc>
          <w:tcPr>
            <w:tcW w:w="0" w:type="auto"/>
            <w:tcMar>
              <w:top w:w="15" w:type="dxa"/>
              <w:left w:w="15" w:type="dxa"/>
              <w:bottom w:w="15" w:type="dxa"/>
              <w:right w:w="15" w:type="dxa"/>
            </w:tcMar>
            <w:vAlign w:val="center"/>
            <w:hideMark/>
          </w:tcPr>
          <w:p w14:paraId="7FADF344" w14:textId="77777777" w:rsidR="00AC0250" w:rsidRDefault="00AC0250"/>
        </w:tc>
        <w:tc>
          <w:tcPr>
            <w:tcW w:w="0" w:type="auto"/>
            <w:gridSpan w:val="2"/>
            <w:tcMar>
              <w:top w:w="15" w:type="dxa"/>
              <w:left w:w="15" w:type="dxa"/>
              <w:bottom w:w="15" w:type="dxa"/>
              <w:right w:w="15" w:type="dxa"/>
            </w:tcMar>
            <w:vAlign w:val="center"/>
            <w:hideMark/>
          </w:tcPr>
          <w:p w14:paraId="4F5A6805" w14:textId="77777777" w:rsidR="00AC0250" w:rsidRDefault="00AC0250">
            <w:pPr>
              <w:jc w:val="center"/>
            </w:pPr>
            <w:r>
              <w:t>443.929</w:t>
            </w:r>
            <w:r>
              <w:rPr>
                <w:vertAlign w:val="superscript"/>
              </w:rPr>
              <w:t>*</w:t>
            </w:r>
          </w:p>
        </w:tc>
        <w:tc>
          <w:tcPr>
            <w:tcW w:w="0" w:type="auto"/>
            <w:tcMar>
              <w:top w:w="15" w:type="dxa"/>
              <w:left w:w="15" w:type="dxa"/>
              <w:bottom w:w="15" w:type="dxa"/>
              <w:right w:w="15" w:type="dxa"/>
            </w:tcMar>
            <w:vAlign w:val="center"/>
            <w:hideMark/>
          </w:tcPr>
          <w:p w14:paraId="5A556C72" w14:textId="77777777" w:rsidR="00AC0250" w:rsidRDefault="00AC0250"/>
        </w:tc>
        <w:tc>
          <w:tcPr>
            <w:tcW w:w="0" w:type="auto"/>
            <w:tcMar>
              <w:top w:w="15" w:type="dxa"/>
              <w:left w:w="15" w:type="dxa"/>
              <w:bottom w:w="15" w:type="dxa"/>
              <w:right w:w="15" w:type="dxa"/>
            </w:tcMar>
            <w:vAlign w:val="center"/>
            <w:hideMark/>
          </w:tcPr>
          <w:p w14:paraId="1A2E2915" w14:textId="77777777" w:rsidR="00AC0250" w:rsidRDefault="00AC0250">
            <w:pPr>
              <w:rPr>
                <w:sz w:val="20"/>
                <w:szCs w:val="20"/>
              </w:rPr>
            </w:pPr>
          </w:p>
        </w:tc>
        <w:tc>
          <w:tcPr>
            <w:tcW w:w="0" w:type="auto"/>
            <w:gridSpan w:val="3"/>
            <w:tcMar>
              <w:top w:w="15" w:type="dxa"/>
              <w:left w:w="15" w:type="dxa"/>
              <w:bottom w:w="15" w:type="dxa"/>
              <w:right w:w="15" w:type="dxa"/>
            </w:tcMar>
            <w:vAlign w:val="center"/>
            <w:hideMark/>
          </w:tcPr>
          <w:p w14:paraId="77EAD208" w14:textId="77777777" w:rsidR="00AC0250" w:rsidRDefault="00AC0250">
            <w:pPr>
              <w:rPr>
                <w:sz w:val="20"/>
                <w:szCs w:val="20"/>
              </w:rPr>
            </w:pPr>
          </w:p>
        </w:tc>
        <w:tc>
          <w:tcPr>
            <w:tcW w:w="0" w:type="auto"/>
            <w:vAlign w:val="center"/>
            <w:hideMark/>
          </w:tcPr>
          <w:p w14:paraId="06888115" w14:textId="77777777" w:rsidR="00AC0250" w:rsidRDefault="00AC0250">
            <w:pPr>
              <w:rPr>
                <w:sz w:val="20"/>
                <w:szCs w:val="20"/>
              </w:rPr>
            </w:pPr>
          </w:p>
        </w:tc>
      </w:tr>
      <w:tr w:rsidR="00AC0250" w14:paraId="0F2D6332" w14:textId="77777777" w:rsidTr="00AC0250">
        <w:trPr>
          <w:tblCellSpacing w:w="15" w:type="dxa"/>
        </w:trPr>
        <w:tc>
          <w:tcPr>
            <w:tcW w:w="0" w:type="auto"/>
            <w:tcMar>
              <w:top w:w="15" w:type="dxa"/>
              <w:left w:w="15" w:type="dxa"/>
              <w:bottom w:w="15" w:type="dxa"/>
              <w:right w:w="15" w:type="dxa"/>
            </w:tcMar>
            <w:vAlign w:val="center"/>
            <w:hideMark/>
          </w:tcPr>
          <w:p w14:paraId="73D4600F"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57627E5"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10E54D31" w14:textId="77777777" w:rsidR="00AC0250" w:rsidRDefault="00AC0250">
            <w:pPr>
              <w:jc w:val="center"/>
            </w:pPr>
            <w:r>
              <w:t>(222.887)</w:t>
            </w:r>
          </w:p>
        </w:tc>
        <w:tc>
          <w:tcPr>
            <w:tcW w:w="0" w:type="auto"/>
            <w:tcMar>
              <w:top w:w="15" w:type="dxa"/>
              <w:left w:w="15" w:type="dxa"/>
              <w:bottom w:w="15" w:type="dxa"/>
              <w:right w:w="15" w:type="dxa"/>
            </w:tcMar>
            <w:vAlign w:val="center"/>
            <w:hideMark/>
          </w:tcPr>
          <w:p w14:paraId="47CF11D7" w14:textId="77777777" w:rsidR="00AC0250" w:rsidRDefault="00AC0250"/>
        </w:tc>
        <w:tc>
          <w:tcPr>
            <w:tcW w:w="0" w:type="auto"/>
            <w:tcMar>
              <w:top w:w="15" w:type="dxa"/>
              <w:left w:w="15" w:type="dxa"/>
              <w:bottom w:w="15" w:type="dxa"/>
              <w:right w:w="15" w:type="dxa"/>
            </w:tcMar>
            <w:vAlign w:val="center"/>
            <w:hideMark/>
          </w:tcPr>
          <w:p w14:paraId="6DEC320E" w14:textId="77777777" w:rsidR="00AC0250" w:rsidRDefault="00AC0250">
            <w:pPr>
              <w:rPr>
                <w:sz w:val="20"/>
                <w:szCs w:val="20"/>
              </w:rPr>
            </w:pPr>
          </w:p>
        </w:tc>
        <w:tc>
          <w:tcPr>
            <w:tcW w:w="0" w:type="auto"/>
            <w:gridSpan w:val="3"/>
            <w:tcMar>
              <w:top w:w="15" w:type="dxa"/>
              <w:left w:w="15" w:type="dxa"/>
              <w:bottom w:w="15" w:type="dxa"/>
              <w:right w:w="15" w:type="dxa"/>
            </w:tcMar>
            <w:vAlign w:val="center"/>
            <w:hideMark/>
          </w:tcPr>
          <w:p w14:paraId="194931D5" w14:textId="77777777" w:rsidR="00AC0250" w:rsidRDefault="00AC0250">
            <w:pPr>
              <w:rPr>
                <w:sz w:val="20"/>
                <w:szCs w:val="20"/>
              </w:rPr>
            </w:pPr>
          </w:p>
        </w:tc>
        <w:tc>
          <w:tcPr>
            <w:tcW w:w="0" w:type="auto"/>
            <w:vAlign w:val="center"/>
            <w:hideMark/>
          </w:tcPr>
          <w:p w14:paraId="28097DD7" w14:textId="77777777" w:rsidR="00AC0250" w:rsidRDefault="00AC0250">
            <w:pPr>
              <w:rPr>
                <w:sz w:val="20"/>
                <w:szCs w:val="20"/>
              </w:rPr>
            </w:pPr>
          </w:p>
        </w:tc>
      </w:tr>
      <w:tr w:rsidR="00AC0250" w14:paraId="3A7AB8B5" w14:textId="77777777" w:rsidTr="00AC0250">
        <w:trPr>
          <w:tblCellSpacing w:w="15" w:type="dxa"/>
        </w:trPr>
        <w:tc>
          <w:tcPr>
            <w:tcW w:w="0" w:type="auto"/>
            <w:tcMar>
              <w:top w:w="15" w:type="dxa"/>
              <w:left w:w="15" w:type="dxa"/>
              <w:bottom w:w="15" w:type="dxa"/>
              <w:right w:w="15" w:type="dxa"/>
            </w:tcMar>
            <w:vAlign w:val="center"/>
            <w:hideMark/>
          </w:tcPr>
          <w:p w14:paraId="5B433095" w14:textId="77777777" w:rsidR="00AC0250" w:rsidRDefault="00AC0250">
            <w:r>
              <w:t>Supervisor interruption</w:t>
            </w:r>
          </w:p>
        </w:tc>
        <w:tc>
          <w:tcPr>
            <w:tcW w:w="0" w:type="auto"/>
            <w:tcMar>
              <w:top w:w="15" w:type="dxa"/>
              <w:left w:w="15" w:type="dxa"/>
              <w:bottom w:w="15" w:type="dxa"/>
              <w:right w:w="15" w:type="dxa"/>
            </w:tcMar>
            <w:vAlign w:val="center"/>
            <w:hideMark/>
          </w:tcPr>
          <w:p w14:paraId="3BAB9F8B" w14:textId="77777777" w:rsidR="00AC0250" w:rsidRDefault="00AC0250"/>
        </w:tc>
        <w:tc>
          <w:tcPr>
            <w:tcW w:w="0" w:type="auto"/>
            <w:gridSpan w:val="2"/>
            <w:tcMar>
              <w:top w:w="15" w:type="dxa"/>
              <w:left w:w="15" w:type="dxa"/>
              <w:bottom w:w="15" w:type="dxa"/>
              <w:right w:w="15" w:type="dxa"/>
            </w:tcMar>
            <w:vAlign w:val="center"/>
            <w:hideMark/>
          </w:tcPr>
          <w:p w14:paraId="4214620D" w14:textId="77777777" w:rsidR="00AC0250" w:rsidRDefault="00AC0250">
            <w:pPr>
              <w:rPr>
                <w:sz w:val="20"/>
                <w:szCs w:val="20"/>
              </w:rPr>
            </w:pPr>
          </w:p>
        </w:tc>
        <w:tc>
          <w:tcPr>
            <w:tcW w:w="0" w:type="auto"/>
            <w:tcMar>
              <w:top w:w="15" w:type="dxa"/>
              <w:left w:w="15" w:type="dxa"/>
              <w:bottom w:w="15" w:type="dxa"/>
              <w:right w:w="15" w:type="dxa"/>
            </w:tcMar>
            <w:vAlign w:val="center"/>
            <w:hideMark/>
          </w:tcPr>
          <w:p w14:paraId="23025C4C" w14:textId="77777777" w:rsidR="00AC0250" w:rsidRDefault="00AC0250">
            <w:pPr>
              <w:jc w:val="center"/>
            </w:pPr>
            <w:r>
              <w:t>-198.271</w:t>
            </w:r>
            <w:r>
              <w:rPr>
                <w:vertAlign w:val="superscript"/>
              </w:rPr>
              <w:t>+</w:t>
            </w:r>
          </w:p>
        </w:tc>
        <w:tc>
          <w:tcPr>
            <w:tcW w:w="0" w:type="auto"/>
            <w:tcMar>
              <w:top w:w="15" w:type="dxa"/>
              <w:left w:w="15" w:type="dxa"/>
              <w:bottom w:w="15" w:type="dxa"/>
              <w:right w:w="15" w:type="dxa"/>
            </w:tcMar>
            <w:vAlign w:val="center"/>
            <w:hideMark/>
          </w:tcPr>
          <w:p w14:paraId="2C9BA5B4" w14:textId="77777777" w:rsidR="00AC0250" w:rsidRDefault="00AC0250"/>
        </w:tc>
        <w:tc>
          <w:tcPr>
            <w:tcW w:w="0" w:type="auto"/>
            <w:gridSpan w:val="3"/>
            <w:tcMar>
              <w:top w:w="15" w:type="dxa"/>
              <w:left w:w="15" w:type="dxa"/>
              <w:bottom w:w="15" w:type="dxa"/>
              <w:right w:w="15" w:type="dxa"/>
            </w:tcMar>
            <w:vAlign w:val="center"/>
            <w:hideMark/>
          </w:tcPr>
          <w:p w14:paraId="6A30B8EA" w14:textId="77777777" w:rsidR="00AC0250" w:rsidRDefault="00AC0250">
            <w:pPr>
              <w:rPr>
                <w:sz w:val="20"/>
                <w:szCs w:val="20"/>
              </w:rPr>
            </w:pPr>
          </w:p>
        </w:tc>
        <w:tc>
          <w:tcPr>
            <w:tcW w:w="0" w:type="auto"/>
            <w:vAlign w:val="center"/>
            <w:hideMark/>
          </w:tcPr>
          <w:p w14:paraId="6A32D0A2" w14:textId="77777777" w:rsidR="00AC0250" w:rsidRDefault="00AC0250">
            <w:pPr>
              <w:rPr>
                <w:sz w:val="20"/>
                <w:szCs w:val="20"/>
              </w:rPr>
            </w:pPr>
          </w:p>
        </w:tc>
      </w:tr>
      <w:tr w:rsidR="00AC0250" w14:paraId="45A6481C" w14:textId="77777777" w:rsidTr="00AC0250">
        <w:trPr>
          <w:tblCellSpacing w:w="15" w:type="dxa"/>
        </w:trPr>
        <w:tc>
          <w:tcPr>
            <w:tcW w:w="0" w:type="auto"/>
            <w:tcMar>
              <w:top w:w="15" w:type="dxa"/>
              <w:left w:w="15" w:type="dxa"/>
              <w:bottom w:w="15" w:type="dxa"/>
              <w:right w:w="15" w:type="dxa"/>
            </w:tcMar>
            <w:vAlign w:val="center"/>
            <w:hideMark/>
          </w:tcPr>
          <w:p w14:paraId="110CDA23" w14:textId="77777777" w:rsidR="00AC0250" w:rsidRDefault="00AC0250">
            <w:pPr>
              <w:rPr>
                <w:sz w:val="20"/>
                <w:szCs w:val="20"/>
              </w:rPr>
            </w:pPr>
          </w:p>
        </w:tc>
        <w:tc>
          <w:tcPr>
            <w:tcW w:w="0" w:type="auto"/>
            <w:tcMar>
              <w:top w:w="15" w:type="dxa"/>
              <w:left w:w="15" w:type="dxa"/>
              <w:bottom w:w="15" w:type="dxa"/>
              <w:right w:w="15" w:type="dxa"/>
            </w:tcMar>
            <w:vAlign w:val="center"/>
            <w:hideMark/>
          </w:tcPr>
          <w:p w14:paraId="35193726"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23657CC1" w14:textId="77777777" w:rsidR="00AC0250" w:rsidRDefault="00AC0250">
            <w:pPr>
              <w:rPr>
                <w:sz w:val="20"/>
                <w:szCs w:val="20"/>
              </w:rPr>
            </w:pPr>
          </w:p>
        </w:tc>
        <w:tc>
          <w:tcPr>
            <w:tcW w:w="0" w:type="auto"/>
            <w:tcMar>
              <w:top w:w="15" w:type="dxa"/>
              <w:left w:w="15" w:type="dxa"/>
              <w:bottom w:w="15" w:type="dxa"/>
              <w:right w:w="15" w:type="dxa"/>
            </w:tcMar>
            <w:vAlign w:val="center"/>
            <w:hideMark/>
          </w:tcPr>
          <w:p w14:paraId="076FCAB0" w14:textId="77777777" w:rsidR="00AC0250" w:rsidRDefault="00AC0250">
            <w:pPr>
              <w:jc w:val="center"/>
            </w:pPr>
            <w:r>
              <w:t>(359.156)</w:t>
            </w:r>
          </w:p>
        </w:tc>
        <w:tc>
          <w:tcPr>
            <w:tcW w:w="0" w:type="auto"/>
            <w:tcMar>
              <w:top w:w="15" w:type="dxa"/>
              <w:left w:w="15" w:type="dxa"/>
              <w:bottom w:w="15" w:type="dxa"/>
              <w:right w:w="15" w:type="dxa"/>
            </w:tcMar>
            <w:vAlign w:val="center"/>
            <w:hideMark/>
          </w:tcPr>
          <w:p w14:paraId="66BF7BDB" w14:textId="77777777" w:rsidR="00AC0250" w:rsidRDefault="00AC0250"/>
        </w:tc>
        <w:tc>
          <w:tcPr>
            <w:tcW w:w="0" w:type="auto"/>
            <w:gridSpan w:val="3"/>
            <w:tcMar>
              <w:top w:w="15" w:type="dxa"/>
              <w:left w:w="15" w:type="dxa"/>
              <w:bottom w:w="15" w:type="dxa"/>
              <w:right w:w="15" w:type="dxa"/>
            </w:tcMar>
            <w:vAlign w:val="center"/>
            <w:hideMark/>
          </w:tcPr>
          <w:p w14:paraId="5AFF6A0E" w14:textId="77777777" w:rsidR="00AC0250" w:rsidRDefault="00AC0250">
            <w:pPr>
              <w:rPr>
                <w:sz w:val="20"/>
                <w:szCs w:val="20"/>
              </w:rPr>
            </w:pPr>
          </w:p>
        </w:tc>
        <w:tc>
          <w:tcPr>
            <w:tcW w:w="0" w:type="auto"/>
            <w:vAlign w:val="center"/>
            <w:hideMark/>
          </w:tcPr>
          <w:p w14:paraId="139491B3" w14:textId="77777777" w:rsidR="00AC0250" w:rsidRDefault="00AC0250">
            <w:pPr>
              <w:rPr>
                <w:sz w:val="20"/>
                <w:szCs w:val="20"/>
              </w:rPr>
            </w:pPr>
          </w:p>
        </w:tc>
      </w:tr>
      <w:tr w:rsidR="00AC0250" w14:paraId="29A9DAF5" w14:textId="77777777" w:rsidTr="00AC0250">
        <w:trPr>
          <w:tblCellSpacing w:w="15" w:type="dxa"/>
        </w:trPr>
        <w:tc>
          <w:tcPr>
            <w:tcW w:w="0" w:type="auto"/>
            <w:tcMar>
              <w:top w:w="15" w:type="dxa"/>
              <w:left w:w="15" w:type="dxa"/>
              <w:bottom w:w="15" w:type="dxa"/>
              <w:right w:w="15" w:type="dxa"/>
            </w:tcMar>
            <w:vAlign w:val="center"/>
            <w:hideMark/>
          </w:tcPr>
          <w:p w14:paraId="172929F9" w14:textId="77777777" w:rsidR="00AC0250" w:rsidRDefault="00AC0250">
            <w:r>
              <w:t>Supervisor encouragement</w:t>
            </w:r>
          </w:p>
        </w:tc>
        <w:tc>
          <w:tcPr>
            <w:tcW w:w="0" w:type="auto"/>
            <w:tcMar>
              <w:top w:w="15" w:type="dxa"/>
              <w:left w:w="15" w:type="dxa"/>
              <w:bottom w:w="15" w:type="dxa"/>
              <w:right w:w="15" w:type="dxa"/>
            </w:tcMar>
            <w:vAlign w:val="center"/>
            <w:hideMark/>
          </w:tcPr>
          <w:p w14:paraId="213BFA18" w14:textId="77777777" w:rsidR="00AC0250" w:rsidRDefault="00AC0250"/>
        </w:tc>
        <w:tc>
          <w:tcPr>
            <w:tcW w:w="0" w:type="auto"/>
            <w:gridSpan w:val="2"/>
            <w:tcMar>
              <w:top w:w="15" w:type="dxa"/>
              <w:left w:w="15" w:type="dxa"/>
              <w:bottom w:w="15" w:type="dxa"/>
              <w:right w:w="15" w:type="dxa"/>
            </w:tcMar>
            <w:vAlign w:val="center"/>
            <w:hideMark/>
          </w:tcPr>
          <w:p w14:paraId="14F62CE2" w14:textId="77777777" w:rsidR="00AC0250" w:rsidRDefault="00AC0250">
            <w:pPr>
              <w:rPr>
                <w:sz w:val="20"/>
                <w:szCs w:val="20"/>
              </w:rPr>
            </w:pPr>
          </w:p>
        </w:tc>
        <w:tc>
          <w:tcPr>
            <w:tcW w:w="0" w:type="auto"/>
            <w:tcMar>
              <w:top w:w="15" w:type="dxa"/>
              <w:left w:w="15" w:type="dxa"/>
              <w:bottom w:w="15" w:type="dxa"/>
              <w:right w:w="15" w:type="dxa"/>
            </w:tcMar>
            <w:vAlign w:val="center"/>
            <w:hideMark/>
          </w:tcPr>
          <w:p w14:paraId="43249C7D" w14:textId="77777777" w:rsidR="00AC0250" w:rsidRDefault="00AC0250">
            <w:pPr>
              <w:rPr>
                <w:sz w:val="20"/>
                <w:szCs w:val="20"/>
              </w:rPr>
            </w:pPr>
          </w:p>
        </w:tc>
        <w:tc>
          <w:tcPr>
            <w:tcW w:w="0" w:type="auto"/>
            <w:tcMar>
              <w:top w:w="15" w:type="dxa"/>
              <w:left w:w="15" w:type="dxa"/>
              <w:bottom w:w="15" w:type="dxa"/>
              <w:right w:w="15" w:type="dxa"/>
            </w:tcMar>
            <w:vAlign w:val="center"/>
            <w:hideMark/>
          </w:tcPr>
          <w:p w14:paraId="6E943EB3" w14:textId="77777777" w:rsidR="00AC0250" w:rsidRDefault="00AC0250">
            <w:pPr>
              <w:jc w:val="center"/>
            </w:pPr>
            <w:r>
              <w:t>1,739.604</w:t>
            </w:r>
            <w:r>
              <w:rPr>
                <w:vertAlign w:val="superscript"/>
              </w:rPr>
              <w:t>**</w:t>
            </w:r>
          </w:p>
        </w:tc>
        <w:tc>
          <w:tcPr>
            <w:tcW w:w="0" w:type="auto"/>
            <w:gridSpan w:val="3"/>
            <w:tcMar>
              <w:top w:w="15" w:type="dxa"/>
              <w:left w:w="15" w:type="dxa"/>
              <w:bottom w:w="15" w:type="dxa"/>
              <w:right w:w="15" w:type="dxa"/>
            </w:tcMar>
            <w:vAlign w:val="center"/>
            <w:hideMark/>
          </w:tcPr>
          <w:p w14:paraId="48364A52" w14:textId="77777777" w:rsidR="00AC0250" w:rsidRDefault="00AC0250"/>
        </w:tc>
        <w:tc>
          <w:tcPr>
            <w:tcW w:w="0" w:type="auto"/>
            <w:vAlign w:val="center"/>
            <w:hideMark/>
          </w:tcPr>
          <w:p w14:paraId="65CDF7D7" w14:textId="77777777" w:rsidR="00AC0250" w:rsidRDefault="00AC0250">
            <w:pPr>
              <w:rPr>
                <w:sz w:val="20"/>
                <w:szCs w:val="20"/>
              </w:rPr>
            </w:pPr>
          </w:p>
        </w:tc>
      </w:tr>
      <w:tr w:rsidR="00AC0250" w14:paraId="4757554B" w14:textId="77777777" w:rsidTr="00AC0250">
        <w:trPr>
          <w:tblCellSpacing w:w="15" w:type="dxa"/>
        </w:trPr>
        <w:tc>
          <w:tcPr>
            <w:tcW w:w="0" w:type="auto"/>
            <w:tcMar>
              <w:top w:w="15" w:type="dxa"/>
              <w:left w:w="15" w:type="dxa"/>
              <w:bottom w:w="15" w:type="dxa"/>
              <w:right w:w="15" w:type="dxa"/>
            </w:tcMar>
            <w:vAlign w:val="center"/>
            <w:hideMark/>
          </w:tcPr>
          <w:p w14:paraId="7441B966" w14:textId="77777777" w:rsidR="00AC0250" w:rsidRDefault="00AC0250">
            <w:pPr>
              <w:rPr>
                <w:sz w:val="20"/>
                <w:szCs w:val="20"/>
              </w:rPr>
            </w:pPr>
          </w:p>
        </w:tc>
        <w:tc>
          <w:tcPr>
            <w:tcW w:w="0" w:type="auto"/>
            <w:tcMar>
              <w:top w:w="15" w:type="dxa"/>
              <w:left w:w="15" w:type="dxa"/>
              <w:bottom w:w="15" w:type="dxa"/>
              <w:right w:w="15" w:type="dxa"/>
            </w:tcMar>
            <w:vAlign w:val="center"/>
            <w:hideMark/>
          </w:tcPr>
          <w:p w14:paraId="18727A70"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7ACFE23E" w14:textId="77777777" w:rsidR="00AC0250" w:rsidRDefault="00AC0250">
            <w:pPr>
              <w:rPr>
                <w:sz w:val="20"/>
                <w:szCs w:val="20"/>
              </w:rPr>
            </w:pPr>
          </w:p>
        </w:tc>
        <w:tc>
          <w:tcPr>
            <w:tcW w:w="0" w:type="auto"/>
            <w:tcMar>
              <w:top w:w="15" w:type="dxa"/>
              <w:left w:w="15" w:type="dxa"/>
              <w:bottom w:w="15" w:type="dxa"/>
              <w:right w:w="15" w:type="dxa"/>
            </w:tcMar>
            <w:vAlign w:val="center"/>
            <w:hideMark/>
          </w:tcPr>
          <w:p w14:paraId="14275046" w14:textId="77777777" w:rsidR="00AC0250" w:rsidRDefault="00AC0250">
            <w:pPr>
              <w:rPr>
                <w:sz w:val="20"/>
                <w:szCs w:val="20"/>
              </w:rPr>
            </w:pPr>
          </w:p>
        </w:tc>
        <w:tc>
          <w:tcPr>
            <w:tcW w:w="0" w:type="auto"/>
            <w:tcMar>
              <w:top w:w="15" w:type="dxa"/>
              <w:left w:w="15" w:type="dxa"/>
              <w:bottom w:w="15" w:type="dxa"/>
              <w:right w:w="15" w:type="dxa"/>
            </w:tcMar>
            <w:vAlign w:val="center"/>
            <w:hideMark/>
          </w:tcPr>
          <w:p w14:paraId="433F48B3" w14:textId="77777777" w:rsidR="00AC0250" w:rsidRDefault="00AC0250">
            <w:pPr>
              <w:jc w:val="center"/>
            </w:pPr>
            <w:r>
              <w:t>(568.500)</w:t>
            </w:r>
          </w:p>
        </w:tc>
        <w:tc>
          <w:tcPr>
            <w:tcW w:w="0" w:type="auto"/>
            <w:gridSpan w:val="3"/>
            <w:tcMar>
              <w:top w:w="15" w:type="dxa"/>
              <w:left w:w="15" w:type="dxa"/>
              <w:bottom w:w="15" w:type="dxa"/>
              <w:right w:w="15" w:type="dxa"/>
            </w:tcMar>
            <w:vAlign w:val="center"/>
            <w:hideMark/>
          </w:tcPr>
          <w:p w14:paraId="6DD4C880" w14:textId="77777777" w:rsidR="00AC0250" w:rsidRDefault="00AC0250"/>
        </w:tc>
        <w:tc>
          <w:tcPr>
            <w:tcW w:w="0" w:type="auto"/>
            <w:vAlign w:val="center"/>
            <w:hideMark/>
          </w:tcPr>
          <w:p w14:paraId="171CCFA9" w14:textId="77777777" w:rsidR="00AC0250" w:rsidRDefault="00AC0250">
            <w:pPr>
              <w:rPr>
                <w:sz w:val="20"/>
                <w:szCs w:val="20"/>
              </w:rPr>
            </w:pPr>
          </w:p>
        </w:tc>
      </w:tr>
      <w:tr w:rsidR="00AC0250" w14:paraId="2818F5F4" w14:textId="77777777" w:rsidTr="00AC0250">
        <w:trPr>
          <w:tblCellSpacing w:w="15" w:type="dxa"/>
        </w:trPr>
        <w:tc>
          <w:tcPr>
            <w:tcW w:w="0" w:type="auto"/>
            <w:tcMar>
              <w:top w:w="15" w:type="dxa"/>
              <w:left w:w="15" w:type="dxa"/>
              <w:bottom w:w="15" w:type="dxa"/>
              <w:right w:w="15" w:type="dxa"/>
            </w:tcMar>
            <w:vAlign w:val="center"/>
            <w:hideMark/>
          </w:tcPr>
          <w:p w14:paraId="7C700259" w14:textId="77777777" w:rsidR="00AC0250" w:rsidRDefault="00AC0250">
            <w:r>
              <w:t>Supervisor scolding</w:t>
            </w:r>
          </w:p>
        </w:tc>
        <w:tc>
          <w:tcPr>
            <w:tcW w:w="0" w:type="auto"/>
            <w:tcMar>
              <w:top w:w="15" w:type="dxa"/>
              <w:left w:w="15" w:type="dxa"/>
              <w:bottom w:w="15" w:type="dxa"/>
              <w:right w:w="15" w:type="dxa"/>
            </w:tcMar>
            <w:vAlign w:val="center"/>
            <w:hideMark/>
          </w:tcPr>
          <w:p w14:paraId="701703F2" w14:textId="77777777" w:rsidR="00AC0250" w:rsidRDefault="00AC0250"/>
        </w:tc>
        <w:tc>
          <w:tcPr>
            <w:tcW w:w="0" w:type="auto"/>
            <w:gridSpan w:val="2"/>
            <w:tcMar>
              <w:top w:w="15" w:type="dxa"/>
              <w:left w:w="15" w:type="dxa"/>
              <w:bottom w:w="15" w:type="dxa"/>
              <w:right w:w="15" w:type="dxa"/>
            </w:tcMar>
            <w:vAlign w:val="center"/>
            <w:hideMark/>
          </w:tcPr>
          <w:p w14:paraId="3DFF3F3E" w14:textId="77777777" w:rsidR="00AC0250" w:rsidRDefault="00AC0250">
            <w:pPr>
              <w:rPr>
                <w:sz w:val="20"/>
                <w:szCs w:val="20"/>
              </w:rPr>
            </w:pPr>
          </w:p>
        </w:tc>
        <w:tc>
          <w:tcPr>
            <w:tcW w:w="0" w:type="auto"/>
            <w:tcMar>
              <w:top w:w="15" w:type="dxa"/>
              <w:left w:w="15" w:type="dxa"/>
              <w:bottom w:w="15" w:type="dxa"/>
              <w:right w:w="15" w:type="dxa"/>
            </w:tcMar>
            <w:vAlign w:val="center"/>
            <w:hideMark/>
          </w:tcPr>
          <w:p w14:paraId="042A0FC2" w14:textId="77777777" w:rsidR="00AC0250" w:rsidRDefault="00AC0250">
            <w:pPr>
              <w:rPr>
                <w:sz w:val="20"/>
                <w:szCs w:val="20"/>
              </w:rPr>
            </w:pPr>
          </w:p>
        </w:tc>
        <w:tc>
          <w:tcPr>
            <w:tcW w:w="0" w:type="auto"/>
            <w:tcMar>
              <w:top w:w="15" w:type="dxa"/>
              <w:left w:w="15" w:type="dxa"/>
              <w:bottom w:w="15" w:type="dxa"/>
              <w:right w:w="15" w:type="dxa"/>
            </w:tcMar>
            <w:vAlign w:val="center"/>
            <w:hideMark/>
          </w:tcPr>
          <w:p w14:paraId="5CAB3DF9" w14:textId="77777777" w:rsidR="00AC0250" w:rsidRDefault="00AC0250">
            <w:pPr>
              <w:rPr>
                <w:sz w:val="20"/>
                <w:szCs w:val="20"/>
              </w:rPr>
            </w:pPr>
          </w:p>
        </w:tc>
        <w:tc>
          <w:tcPr>
            <w:tcW w:w="0" w:type="auto"/>
            <w:gridSpan w:val="3"/>
            <w:tcMar>
              <w:top w:w="15" w:type="dxa"/>
              <w:left w:w="15" w:type="dxa"/>
              <w:bottom w:w="15" w:type="dxa"/>
              <w:right w:w="15" w:type="dxa"/>
            </w:tcMar>
            <w:vAlign w:val="center"/>
            <w:hideMark/>
          </w:tcPr>
          <w:p w14:paraId="307551A6" w14:textId="77777777" w:rsidR="00AC0250" w:rsidRDefault="00AC0250">
            <w:pPr>
              <w:jc w:val="center"/>
            </w:pPr>
            <w:r>
              <w:t>-663.197</w:t>
            </w:r>
          </w:p>
        </w:tc>
        <w:tc>
          <w:tcPr>
            <w:tcW w:w="0" w:type="auto"/>
            <w:vAlign w:val="center"/>
            <w:hideMark/>
          </w:tcPr>
          <w:p w14:paraId="1FCA1F21" w14:textId="77777777" w:rsidR="00AC0250" w:rsidRDefault="00AC0250">
            <w:pPr>
              <w:rPr>
                <w:sz w:val="20"/>
                <w:szCs w:val="20"/>
              </w:rPr>
            </w:pPr>
          </w:p>
        </w:tc>
      </w:tr>
      <w:tr w:rsidR="00AC0250" w14:paraId="68548B03" w14:textId="77777777" w:rsidTr="00AC0250">
        <w:trPr>
          <w:tblCellSpacing w:w="15" w:type="dxa"/>
        </w:trPr>
        <w:tc>
          <w:tcPr>
            <w:tcW w:w="0" w:type="auto"/>
            <w:tcMar>
              <w:top w:w="15" w:type="dxa"/>
              <w:left w:w="15" w:type="dxa"/>
              <w:bottom w:w="15" w:type="dxa"/>
              <w:right w:w="15" w:type="dxa"/>
            </w:tcMar>
            <w:vAlign w:val="center"/>
            <w:hideMark/>
          </w:tcPr>
          <w:p w14:paraId="60A0579F" w14:textId="77777777" w:rsidR="00AC0250" w:rsidRDefault="00AC0250"/>
        </w:tc>
        <w:tc>
          <w:tcPr>
            <w:tcW w:w="0" w:type="auto"/>
            <w:tcMar>
              <w:top w:w="15" w:type="dxa"/>
              <w:left w:w="15" w:type="dxa"/>
              <w:bottom w:w="15" w:type="dxa"/>
              <w:right w:w="15" w:type="dxa"/>
            </w:tcMar>
            <w:vAlign w:val="center"/>
            <w:hideMark/>
          </w:tcPr>
          <w:p w14:paraId="024E61A2" w14:textId="77777777" w:rsidR="00AC0250" w:rsidRDefault="00AC0250">
            <w:pPr>
              <w:rPr>
                <w:sz w:val="20"/>
                <w:szCs w:val="20"/>
              </w:rPr>
            </w:pPr>
          </w:p>
        </w:tc>
        <w:tc>
          <w:tcPr>
            <w:tcW w:w="0" w:type="auto"/>
            <w:gridSpan w:val="2"/>
            <w:tcMar>
              <w:top w:w="15" w:type="dxa"/>
              <w:left w:w="15" w:type="dxa"/>
              <w:bottom w:w="15" w:type="dxa"/>
              <w:right w:w="15" w:type="dxa"/>
            </w:tcMar>
            <w:vAlign w:val="center"/>
            <w:hideMark/>
          </w:tcPr>
          <w:p w14:paraId="1404226D" w14:textId="77777777" w:rsidR="00AC0250" w:rsidRDefault="00AC0250">
            <w:pPr>
              <w:rPr>
                <w:sz w:val="20"/>
                <w:szCs w:val="20"/>
              </w:rPr>
            </w:pPr>
          </w:p>
        </w:tc>
        <w:tc>
          <w:tcPr>
            <w:tcW w:w="0" w:type="auto"/>
            <w:tcMar>
              <w:top w:w="15" w:type="dxa"/>
              <w:left w:w="15" w:type="dxa"/>
              <w:bottom w:w="15" w:type="dxa"/>
              <w:right w:w="15" w:type="dxa"/>
            </w:tcMar>
            <w:vAlign w:val="center"/>
            <w:hideMark/>
          </w:tcPr>
          <w:p w14:paraId="7DA96745" w14:textId="77777777" w:rsidR="00AC0250" w:rsidRDefault="00AC0250">
            <w:pPr>
              <w:rPr>
                <w:sz w:val="20"/>
                <w:szCs w:val="20"/>
              </w:rPr>
            </w:pPr>
          </w:p>
        </w:tc>
        <w:tc>
          <w:tcPr>
            <w:tcW w:w="0" w:type="auto"/>
            <w:tcMar>
              <w:top w:w="15" w:type="dxa"/>
              <w:left w:w="15" w:type="dxa"/>
              <w:bottom w:w="15" w:type="dxa"/>
              <w:right w:w="15" w:type="dxa"/>
            </w:tcMar>
            <w:vAlign w:val="center"/>
            <w:hideMark/>
          </w:tcPr>
          <w:p w14:paraId="66EBB155" w14:textId="77777777" w:rsidR="00AC0250" w:rsidRDefault="00AC0250">
            <w:pPr>
              <w:rPr>
                <w:sz w:val="20"/>
                <w:szCs w:val="20"/>
              </w:rPr>
            </w:pPr>
          </w:p>
        </w:tc>
        <w:tc>
          <w:tcPr>
            <w:tcW w:w="0" w:type="auto"/>
            <w:gridSpan w:val="3"/>
            <w:tcMar>
              <w:top w:w="15" w:type="dxa"/>
              <w:left w:w="15" w:type="dxa"/>
              <w:bottom w:w="15" w:type="dxa"/>
              <w:right w:w="15" w:type="dxa"/>
            </w:tcMar>
            <w:vAlign w:val="center"/>
            <w:hideMark/>
          </w:tcPr>
          <w:p w14:paraId="7AFF000A" w14:textId="77777777" w:rsidR="00AC0250" w:rsidRDefault="00AC0250">
            <w:pPr>
              <w:jc w:val="center"/>
            </w:pPr>
            <w:r>
              <w:t>(661.618)</w:t>
            </w:r>
          </w:p>
        </w:tc>
        <w:tc>
          <w:tcPr>
            <w:tcW w:w="0" w:type="auto"/>
            <w:vAlign w:val="center"/>
            <w:hideMark/>
          </w:tcPr>
          <w:p w14:paraId="23B16AA2" w14:textId="77777777" w:rsidR="00AC0250" w:rsidRDefault="00AC0250">
            <w:pPr>
              <w:rPr>
                <w:sz w:val="20"/>
                <w:szCs w:val="20"/>
              </w:rPr>
            </w:pPr>
          </w:p>
        </w:tc>
      </w:tr>
      <w:tr w:rsidR="00AC0250" w14:paraId="3CF49969" w14:textId="77777777" w:rsidTr="00AC0250">
        <w:trPr>
          <w:tblCellSpacing w:w="15" w:type="dxa"/>
        </w:trPr>
        <w:tc>
          <w:tcPr>
            <w:tcW w:w="0" w:type="auto"/>
            <w:tcMar>
              <w:top w:w="15" w:type="dxa"/>
              <w:left w:w="15" w:type="dxa"/>
              <w:bottom w:w="15" w:type="dxa"/>
              <w:right w:w="15" w:type="dxa"/>
            </w:tcMar>
            <w:vAlign w:val="center"/>
            <w:hideMark/>
          </w:tcPr>
          <w:p w14:paraId="0E65DAD8" w14:textId="77777777" w:rsidR="00AC0250" w:rsidRDefault="00AC0250">
            <w:r>
              <w:t>Baseline productivity</w:t>
            </w:r>
          </w:p>
        </w:tc>
        <w:tc>
          <w:tcPr>
            <w:tcW w:w="0" w:type="auto"/>
            <w:tcMar>
              <w:top w:w="15" w:type="dxa"/>
              <w:left w:w="15" w:type="dxa"/>
              <w:bottom w:w="15" w:type="dxa"/>
              <w:right w:w="15" w:type="dxa"/>
            </w:tcMar>
            <w:vAlign w:val="center"/>
            <w:hideMark/>
          </w:tcPr>
          <w:p w14:paraId="74894165" w14:textId="77777777" w:rsidR="00AC0250" w:rsidRDefault="00AC0250">
            <w:pPr>
              <w:jc w:val="center"/>
            </w:pPr>
            <w:r>
              <w:t>0.538</w:t>
            </w:r>
            <w:r>
              <w:rPr>
                <w:vertAlign w:val="superscript"/>
              </w:rPr>
              <w:t>**</w:t>
            </w:r>
          </w:p>
        </w:tc>
        <w:tc>
          <w:tcPr>
            <w:tcW w:w="0" w:type="auto"/>
            <w:gridSpan w:val="2"/>
            <w:tcMar>
              <w:top w:w="15" w:type="dxa"/>
              <w:left w:w="15" w:type="dxa"/>
              <w:bottom w:w="15" w:type="dxa"/>
              <w:right w:w="15" w:type="dxa"/>
            </w:tcMar>
            <w:vAlign w:val="center"/>
            <w:hideMark/>
          </w:tcPr>
          <w:p w14:paraId="509EB0FB" w14:textId="77777777" w:rsidR="00AC0250" w:rsidRDefault="00AC0250">
            <w:pPr>
              <w:jc w:val="center"/>
            </w:pPr>
            <w:r>
              <w:t>0.506</w:t>
            </w:r>
            <w:r>
              <w:rPr>
                <w:vertAlign w:val="superscript"/>
              </w:rPr>
              <w:t>**</w:t>
            </w:r>
          </w:p>
        </w:tc>
        <w:tc>
          <w:tcPr>
            <w:tcW w:w="0" w:type="auto"/>
            <w:tcMar>
              <w:top w:w="15" w:type="dxa"/>
              <w:left w:w="15" w:type="dxa"/>
              <w:bottom w:w="15" w:type="dxa"/>
              <w:right w:w="15" w:type="dxa"/>
            </w:tcMar>
            <w:vAlign w:val="center"/>
            <w:hideMark/>
          </w:tcPr>
          <w:p w14:paraId="72F87F99" w14:textId="77777777" w:rsidR="00AC0250" w:rsidRDefault="00AC0250">
            <w:pPr>
              <w:jc w:val="center"/>
            </w:pPr>
            <w:r>
              <w:t>0.569</w:t>
            </w:r>
            <w:r>
              <w:rPr>
                <w:vertAlign w:val="superscript"/>
              </w:rPr>
              <w:t>**</w:t>
            </w:r>
          </w:p>
        </w:tc>
        <w:tc>
          <w:tcPr>
            <w:tcW w:w="0" w:type="auto"/>
            <w:tcMar>
              <w:top w:w="15" w:type="dxa"/>
              <w:left w:w="15" w:type="dxa"/>
              <w:bottom w:w="15" w:type="dxa"/>
              <w:right w:w="15" w:type="dxa"/>
            </w:tcMar>
            <w:vAlign w:val="center"/>
            <w:hideMark/>
          </w:tcPr>
          <w:p w14:paraId="4243F86F" w14:textId="77777777" w:rsidR="00AC0250" w:rsidRDefault="00AC0250">
            <w:pPr>
              <w:jc w:val="center"/>
            </w:pPr>
            <w:r>
              <w:t>0.528</w:t>
            </w:r>
            <w:r>
              <w:rPr>
                <w:vertAlign w:val="superscript"/>
              </w:rPr>
              <w:t>**</w:t>
            </w:r>
          </w:p>
        </w:tc>
        <w:tc>
          <w:tcPr>
            <w:tcW w:w="0" w:type="auto"/>
            <w:gridSpan w:val="3"/>
            <w:tcMar>
              <w:top w:w="15" w:type="dxa"/>
              <w:left w:w="15" w:type="dxa"/>
              <w:bottom w:w="15" w:type="dxa"/>
              <w:right w:w="15" w:type="dxa"/>
            </w:tcMar>
            <w:vAlign w:val="center"/>
            <w:hideMark/>
          </w:tcPr>
          <w:p w14:paraId="449E8ADF" w14:textId="77777777" w:rsidR="00AC0250" w:rsidRDefault="00AC0250">
            <w:pPr>
              <w:jc w:val="center"/>
            </w:pPr>
            <w:r>
              <w:t>0.602</w:t>
            </w:r>
            <w:r>
              <w:rPr>
                <w:vertAlign w:val="superscript"/>
              </w:rPr>
              <w:t>**</w:t>
            </w:r>
          </w:p>
        </w:tc>
        <w:tc>
          <w:tcPr>
            <w:tcW w:w="0" w:type="auto"/>
            <w:vAlign w:val="center"/>
            <w:hideMark/>
          </w:tcPr>
          <w:p w14:paraId="114270F8" w14:textId="77777777" w:rsidR="00AC0250" w:rsidRDefault="00AC0250">
            <w:pPr>
              <w:rPr>
                <w:sz w:val="20"/>
                <w:szCs w:val="20"/>
              </w:rPr>
            </w:pPr>
          </w:p>
        </w:tc>
      </w:tr>
      <w:tr w:rsidR="00AC0250" w14:paraId="0A62D14E" w14:textId="77777777" w:rsidTr="00AC0250">
        <w:trPr>
          <w:tblCellSpacing w:w="15" w:type="dxa"/>
        </w:trPr>
        <w:tc>
          <w:tcPr>
            <w:tcW w:w="0" w:type="auto"/>
            <w:tcMar>
              <w:top w:w="15" w:type="dxa"/>
              <w:left w:w="15" w:type="dxa"/>
              <w:bottom w:w="15" w:type="dxa"/>
              <w:right w:w="15" w:type="dxa"/>
            </w:tcMar>
            <w:vAlign w:val="center"/>
            <w:hideMark/>
          </w:tcPr>
          <w:p w14:paraId="0EAE1748" w14:textId="77777777" w:rsidR="00AC0250" w:rsidRDefault="00AC0250"/>
        </w:tc>
        <w:tc>
          <w:tcPr>
            <w:tcW w:w="0" w:type="auto"/>
            <w:tcMar>
              <w:top w:w="15" w:type="dxa"/>
              <w:left w:w="15" w:type="dxa"/>
              <w:bottom w:w="15" w:type="dxa"/>
              <w:right w:w="15" w:type="dxa"/>
            </w:tcMar>
            <w:vAlign w:val="center"/>
            <w:hideMark/>
          </w:tcPr>
          <w:p w14:paraId="47BFD93B" w14:textId="77777777" w:rsidR="00AC0250" w:rsidRDefault="00AC0250">
            <w:pPr>
              <w:jc w:val="center"/>
            </w:pPr>
            <w:r>
              <w:t>(0.156)</w:t>
            </w:r>
          </w:p>
        </w:tc>
        <w:tc>
          <w:tcPr>
            <w:tcW w:w="0" w:type="auto"/>
            <w:gridSpan w:val="2"/>
            <w:tcMar>
              <w:top w:w="15" w:type="dxa"/>
              <w:left w:w="15" w:type="dxa"/>
              <w:bottom w:w="15" w:type="dxa"/>
              <w:right w:w="15" w:type="dxa"/>
            </w:tcMar>
            <w:vAlign w:val="center"/>
            <w:hideMark/>
          </w:tcPr>
          <w:p w14:paraId="25FD8F7E" w14:textId="77777777" w:rsidR="00AC0250" w:rsidRDefault="00AC0250">
            <w:pPr>
              <w:jc w:val="center"/>
            </w:pPr>
            <w:r>
              <w:t>(0.169)</w:t>
            </w:r>
          </w:p>
        </w:tc>
        <w:tc>
          <w:tcPr>
            <w:tcW w:w="0" w:type="auto"/>
            <w:tcMar>
              <w:top w:w="15" w:type="dxa"/>
              <w:left w:w="15" w:type="dxa"/>
              <w:bottom w:w="15" w:type="dxa"/>
              <w:right w:w="15" w:type="dxa"/>
            </w:tcMar>
            <w:vAlign w:val="center"/>
            <w:hideMark/>
          </w:tcPr>
          <w:p w14:paraId="0B768D33" w14:textId="77777777" w:rsidR="00AC0250" w:rsidRDefault="00AC0250">
            <w:pPr>
              <w:jc w:val="center"/>
            </w:pPr>
            <w:r>
              <w:t>(0.179)</w:t>
            </w:r>
          </w:p>
        </w:tc>
        <w:tc>
          <w:tcPr>
            <w:tcW w:w="0" w:type="auto"/>
            <w:tcMar>
              <w:top w:w="15" w:type="dxa"/>
              <w:left w:w="15" w:type="dxa"/>
              <w:bottom w:w="15" w:type="dxa"/>
              <w:right w:w="15" w:type="dxa"/>
            </w:tcMar>
            <w:vAlign w:val="center"/>
            <w:hideMark/>
          </w:tcPr>
          <w:p w14:paraId="5E138863" w14:textId="77777777" w:rsidR="00AC0250" w:rsidRDefault="00AC0250">
            <w:pPr>
              <w:jc w:val="center"/>
            </w:pPr>
            <w:r>
              <w:t>(0.151)</w:t>
            </w:r>
          </w:p>
        </w:tc>
        <w:tc>
          <w:tcPr>
            <w:tcW w:w="0" w:type="auto"/>
            <w:gridSpan w:val="3"/>
            <w:tcMar>
              <w:top w:w="15" w:type="dxa"/>
              <w:left w:w="15" w:type="dxa"/>
              <w:bottom w:w="15" w:type="dxa"/>
              <w:right w:w="15" w:type="dxa"/>
            </w:tcMar>
            <w:vAlign w:val="center"/>
            <w:hideMark/>
          </w:tcPr>
          <w:p w14:paraId="2E6413E9" w14:textId="77777777" w:rsidR="00AC0250" w:rsidRDefault="00AC0250">
            <w:pPr>
              <w:jc w:val="center"/>
            </w:pPr>
            <w:r>
              <w:t>(0.178)</w:t>
            </w:r>
          </w:p>
        </w:tc>
        <w:tc>
          <w:tcPr>
            <w:tcW w:w="0" w:type="auto"/>
            <w:vAlign w:val="center"/>
            <w:hideMark/>
          </w:tcPr>
          <w:p w14:paraId="505C923B" w14:textId="77777777" w:rsidR="00AC0250" w:rsidRDefault="00AC0250">
            <w:pPr>
              <w:rPr>
                <w:sz w:val="20"/>
                <w:szCs w:val="20"/>
              </w:rPr>
            </w:pPr>
          </w:p>
        </w:tc>
      </w:tr>
      <w:tr w:rsidR="00AC0250" w14:paraId="542B8402" w14:textId="77777777" w:rsidTr="00AC0250">
        <w:trPr>
          <w:tblCellSpacing w:w="15" w:type="dxa"/>
        </w:trPr>
        <w:tc>
          <w:tcPr>
            <w:tcW w:w="0" w:type="auto"/>
            <w:tcMar>
              <w:top w:w="15" w:type="dxa"/>
              <w:left w:w="15" w:type="dxa"/>
              <w:bottom w:w="15" w:type="dxa"/>
              <w:right w:w="15" w:type="dxa"/>
            </w:tcMar>
            <w:vAlign w:val="center"/>
            <w:hideMark/>
          </w:tcPr>
          <w:p w14:paraId="0C045815" w14:textId="77777777" w:rsidR="00AC0250" w:rsidRDefault="00AC0250">
            <w:r>
              <w:t>Departmental fixed effects</w:t>
            </w:r>
          </w:p>
        </w:tc>
        <w:tc>
          <w:tcPr>
            <w:tcW w:w="0" w:type="auto"/>
            <w:tcMar>
              <w:top w:w="15" w:type="dxa"/>
              <w:left w:w="15" w:type="dxa"/>
              <w:bottom w:w="15" w:type="dxa"/>
              <w:right w:w="15" w:type="dxa"/>
            </w:tcMar>
            <w:vAlign w:val="center"/>
            <w:hideMark/>
          </w:tcPr>
          <w:p w14:paraId="1DB3E0B1" w14:textId="77777777" w:rsidR="00AC0250" w:rsidRDefault="00AC0250">
            <w:pPr>
              <w:jc w:val="center"/>
            </w:pPr>
            <w:r>
              <w:t>YES</w:t>
            </w:r>
          </w:p>
        </w:tc>
        <w:tc>
          <w:tcPr>
            <w:tcW w:w="0" w:type="auto"/>
            <w:gridSpan w:val="2"/>
            <w:tcMar>
              <w:top w:w="15" w:type="dxa"/>
              <w:left w:w="15" w:type="dxa"/>
              <w:bottom w:w="15" w:type="dxa"/>
              <w:right w:w="15" w:type="dxa"/>
            </w:tcMar>
            <w:vAlign w:val="center"/>
            <w:hideMark/>
          </w:tcPr>
          <w:p w14:paraId="18BFAF95" w14:textId="77777777" w:rsidR="00AC0250" w:rsidRDefault="00AC0250">
            <w:pPr>
              <w:jc w:val="center"/>
            </w:pPr>
            <w:r>
              <w:t>YES</w:t>
            </w:r>
          </w:p>
        </w:tc>
        <w:tc>
          <w:tcPr>
            <w:tcW w:w="0" w:type="auto"/>
            <w:tcMar>
              <w:top w:w="15" w:type="dxa"/>
              <w:left w:w="15" w:type="dxa"/>
              <w:bottom w:w="15" w:type="dxa"/>
              <w:right w:w="15" w:type="dxa"/>
            </w:tcMar>
            <w:vAlign w:val="center"/>
            <w:hideMark/>
          </w:tcPr>
          <w:p w14:paraId="0CBFB356" w14:textId="77777777" w:rsidR="00AC0250" w:rsidRDefault="00AC0250">
            <w:pPr>
              <w:jc w:val="center"/>
            </w:pPr>
            <w:r>
              <w:t>YES</w:t>
            </w:r>
          </w:p>
        </w:tc>
        <w:tc>
          <w:tcPr>
            <w:tcW w:w="0" w:type="auto"/>
            <w:tcMar>
              <w:top w:w="15" w:type="dxa"/>
              <w:left w:w="15" w:type="dxa"/>
              <w:bottom w:w="15" w:type="dxa"/>
              <w:right w:w="15" w:type="dxa"/>
            </w:tcMar>
            <w:vAlign w:val="center"/>
            <w:hideMark/>
          </w:tcPr>
          <w:p w14:paraId="314F934E" w14:textId="77777777" w:rsidR="00AC0250" w:rsidRDefault="00AC0250">
            <w:pPr>
              <w:jc w:val="center"/>
            </w:pPr>
            <w:r>
              <w:t>YES</w:t>
            </w:r>
          </w:p>
        </w:tc>
        <w:tc>
          <w:tcPr>
            <w:tcW w:w="0" w:type="auto"/>
            <w:gridSpan w:val="3"/>
            <w:tcMar>
              <w:top w:w="15" w:type="dxa"/>
              <w:left w:w="15" w:type="dxa"/>
              <w:bottom w:w="15" w:type="dxa"/>
              <w:right w:w="15" w:type="dxa"/>
            </w:tcMar>
            <w:vAlign w:val="center"/>
            <w:hideMark/>
          </w:tcPr>
          <w:p w14:paraId="54D2DF7E" w14:textId="77777777" w:rsidR="00AC0250" w:rsidRDefault="00AC0250">
            <w:pPr>
              <w:jc w:val="center"/>
            </w:pPr>
            <w:r>
              <w:t>YES</w:t>
            </w:r>
          </w:p>
        </w:tc>
        <w:tc>
          <w:tcPr>
            <w:tcW w:w="0" w:type="auto"/>
            <w:vAlign w:val="center"/>
            <w:hideMark/>
          </w:tcPr>
          <w:p w14:paraId="38D4BB8B" w14:textId="77777777" w:rsidR="00AC0250" w:rsidRDefault="00AC0250">
            <w:pPr>
              <w:rPr>
                <w:sz w:val="20"/>
                <w:szCs w:val="20"/>
              </w:rPr>
            </w:pPr>
          </w:p>
        </w:tc>
      </w:tr>
      <w:tr w:rsidR="00AC0250" w14:paraId="1C77EB59" w14:textId="77777777" w:rsidTr="00AC0250">
        <w:trPr>
          <w:tblCellSpacing w:w="15" w:type="dxa"/>
        </w:trPr>
        <w:tc>
          <w:tcPr>
            <w:tcW w:w="0" w:type="auto"/>
            <w:tcMar>
              <w:top w:w="15" w:type="dxa"/>
              <w:left w:w="15" w:type="dxa"/>
              <w:bottom w:w="15" w:type="dxa"/>
              <w:right w:w="15" w:type="dxa"/>
            </w:tcMar>
            <w:vAlign w:val="center"/>
            <w:hideMark/>
          </w:tcPr>
          <w:p w14:paraId="247429A1" w14:textId="77777777" w:rsidR="00AC0250" w:rsidRDefault="00AC0250">
            <w:r>
              <w:t>Constant</w:t>
            </w:r>
          </w:p>
        </w:tc>
        <w:tc>
          <w:tcPr>
            <w:tcW w:w="0" w:type="auto"/>
            <w:tcMar>
              <w:top w:w="15" w:type="dxa"/>
              <w:left w:w="15" w:type="dxa"/>
              <w:bottom w:w="15" w:type="dxa"/>
              <w:right w:w="15" w:type="dxa"/>
            </w:tcMar>
            <w:vAlign w:val="center"/>
            <w:hideMark/>
          </w:tcPr>
          <w:p w14:paraId="176DC45B" w14:textId="77777777" w:rsidR="00AC0250" w:rsidRDefault="00AC0250">
            <w:pPr>
              <w:jc w:val="center"/>
            </w:pPr>
            <w:r>
              <w:t>3,183.878</w:t>
            </w:r>
            <w:r>
              <w:rPr>
                <w:vertAlign w:val="superscript"/>
              </w:rPr>
              <w:t>**</w:t>
            </w:r>
          </w:p>
        </w:tc>
        <w:tc>
          <w:tcPr>
            <w:tcW w:w="0" w:type="auto"/>
            <w:gridSpan w:val="2"/>
            <w:tcMar>
              <w:top w:w="15" w:type="dxa"/>
              <w:left w:w="15" w:type="dxa"/>
              <w:bottom w:w="15" w:type="dxa"/>
              <w:right w:w="15" w:type="dxa"/>
            </w:tcMar>
            <w:vAlign w:val="center"/>
            <w:hideMark/>
          </w:tcPr>
          <w:p w14:paraId="691299BE" w14:textId="77777777" w:rsidR="00AC0250" w:rsidRDefault="00AC0250">
            <w:pPr>
              <w:jc w:val="center"/>
            </w:pPr>
            <w:r>
              <w:t>3,976.597</w:t>
            </w:r>
            <w:r>
              <w:rPr>
                <w:vertAlign w:val="superscript"/>
              </w:rPr>
              <w:t>***</w:t>
            </w:r>
          </w:p>
        </w:tc>
        <w:tc>
          <w:tcPr>
            <w:tcW w:w="0" w:type="auto"/>
            <w:tcMar>
              <w:top w:w="15" w:type="dxa"/>
              <w:left w:w="15" w:type="dxa"/>
              <w:bottom w:w="15" w:type="dxa"/>
              <w:right w:w="15" w:type="dxa"/>
            </w:tcMar>
            <w:vAlign w:val="center"/>
            <w:hideMark/>
          </w:tcPr>
          <w:p w14:paraId="09A10131" w14:textId="77777777" w:rsidR="00AC0250" w:rsidRDefault="00AC0250">
            <w:pPr>
              <w:jc w:val="center"/>
            </w:pPr>
            <w:r>
              <w:t>4,827.165</w:t>
            </w:r>
            <w:r>
              <w:rPr>
                <w:vertAlign w:val="superscript"/>
              </w:rPr>
              <w:t>***</w:t>
            </w:r>
          </w:p>
        </w:tc>
        <w:tc>
          <w:tcPr>
            <w:tcW w:w="0" w:type="auto"/>
            <w:tcMar>
              <w:top w:w="15" w:type="dxa"/>
              <w:left w:w="15" w:type="dxa"/>
              <w:bottom w:w="15" w:type="dxa"/>
              <w:right w:w="15" w:type="dxa"/>
            </w:tcMar>
            <w:vAlign w:val="center"/>
            <w:hideMark/>
          </w:tcPr>
          <w:p w14:paraId="00B76F40" w14:textId="77777777" w:rsidR="00AC0250" w:rsidRDefault="00AC0250">
            <w:pPr>
              <w:jc w:val="center"/>
            </w:pPr>
            <w:r>
              <w:t>2,722.698</w:t>
            </w:r>
            <w:r>
              <w:rPr>
                <w:vertAlign w:val="superscript"/>
              </w:rPr>
              <w:t>*</w:t>
            </w:r>
          </w:p>
        </w:tc>
        <w:tc>
          <w:tcPr>
            <w:tcW w:w="0" w:type="auto"/>
            <w:gridSpan w:val="3"/>
            <w:tcMar>
              <w:top w:w="15" w:type="dxa"/>
              <w:left w:w="15" w:type="dxa"/>
              <w:bottom w:w="15" w:type="dxa"/>
              <w:right w:w="15" w:type="dxa"/>
            </w:tcMar>
            <w:vAlign w:val="center"/>
            <w:hideMark/>
          </w:tcPr>
          <w:p w14:paraId="18339171" w14:textId="77777777" w:rsidR="00AC0250" w:rsidRDefault="00AC0250">
            <w:pPr>
              <w:jc w:val="center"/>
            </w:pPr>
            <w:r>
              <w:t>5,310.315</w:t>
            </w:r>
            <w:r>
              <w:rPr>
                <w:vertAlign w:val="superscript"/>
              </w:rPr>
              <w:t>***</w:t>
            </w:r>
          </w:p>
        </w:tc>
        <w:tc>
          <w:tcPr>
            <w:tcW w:w="0" w:type="auto"/>
            <w:vAlign w:val="center"/>
            <w:hideMark/>
          </w:tcPr>
          <w:p w14:paraId="0D5F4F75" w14:textId="77777777" w:rsidR="00AC0250" w:rsidRDefault="00AC0250">
            <w:pPr>
              <w:rPr>
                <w:sz w:val="20"/>
                <w:szCs w:val="20"/>
              </w:rPr>
            </w:pPr>
          </w:p>
        </w:tc>
      </w:tr>
      <w:tr w:rsidR="00AC0250" w14:paraId="0B44C0BF" w14:textId="77777777" w:rsidTr="00AC0250">
        <w:trPr>
          <w:tblCellSpacing w:w="15" w:type="dxa"/>
        </w:trPr>
        <w:tc>
          <w:tcPr>
            <w:tcW w:w="0" w:type="auto"/>
            <w:tcMar>
              <w:top w:w="15" w:type="dxa"/>
              <w:left w:w="15" w:type="dxa"/>
              <w:bottom w:w="15" w:type="dxa"/>
              <w:right w:w="15" w:type="dxa"/>
            </w:tcMar>
            <w:vAlign w:val="center"/>
            <w:hideMark/>
          </w:tcPr>
          <w:p w14:paraId="3F8C7B21" w14:textId="77777777" w:rsidR="00AC0250" w:rsidRDefault="00AC0250"/>
        </w:tc>
        <w:tc>
          <w:tcPr>
            <w:tcW w:w="0" w:type="auto"/>
            <w:tcMar>
              <w:top w:w="15" w:type="dxa"/>
              <w:left w:w="15" w:type="dxa"/>
              <w:bottom w:w="15" w:type="dxa"/>
              <w:right w:w="15" w:type="dxa"/>
            </w:tcMar>
            <w:vAlign w:val="center"/>
            <w:hideMark/>
          </w:tcPr>
          <w:p w14:paraId="0B5C6F41" w14:textId="77777777" w:rsidR="00AC0250" w:rsidRDefault="00AC0250">
            <w:pPr>
              <w:jc w:val="center"/>
            </w:pPr>
            <w:r>
              <w:t>(937.791)</w:t>
            </w:r>
          </w:p>
        </w:tc>
        <w:tc>
          <w:tcPr>
            <w:tcW w:w="0" w:type="auto"/>
            <w:gridSpan w:val="2"/>
            <w:tcMar>
              <w:top w:w="15" w:type="dxa"/>
              <w:left w:w="15" w:type="dxa"/>
              <w:bottom w:w="15" w:type="dxa"/>
              <w:right w:w="15" w:type="dxa"/>
            </w:tcMar>
            <w:vAlign w:val="center"/>
            <w:hideMark/>
          </w:tcPr>
          <w:p w14:paraId="7424CCB4" w14:textId="77777777" w:rsidR="00AC0250" w:rsidRDefault="00AC0250">
            <w:pPr>
              <w:jc w:val="center"/>
            </w:pPr>
            <w:r>
              <w:t>(896.306)</w:t>
            </w:r>
          </w:p>
        </w:tc>
        <w:tc>
          <w:tcPr>
            <w:tcW w:w="0" w:type="auto"/>
            <w:tcMar>
              <w:top w:w="15" w:type="dxa"/>
              <w:left w:w="15" w:type="dxa"/>
              <w:bottom w:w="15" w:type="dxa"/>
              <w:right w:w="15" w:type="dxa"/>
            </w:tcMar>
            <w:vAlign w:val="center"/>
            <w:hideMark/>
          </w:tcPr>
          <w:p w14:paraId="42CE0928" w14:textId="77777777" w:rsidR="00AC0250" w:rsidRDefault="00AC0250">
            <w:pPr>
              <w:jc w:val="center"/>
            </w:pPr>
            <w:r>
              <w:t>(1,040.875)</w:t>
            </w:r>
          </w:p>
        </w:tc>
        <w:tc>
          <w:tcPr>
            <w:tcW w:w="0" w:type="auto"/>
            <w:tcMar>
              <w:top w:w="15" w:type="dxa"/>
              <w:left w:w="15" w:type="dxa"/>
              <w:bottom w:w="15" w:type="dxa"/>
              <w:right w:w="15" w:type="dxa"/>
            </w:tcMar>
            <w:vAlign w:val="center"/>
            <w:hideMark/>
          </w:tcPr>
          <w:p w14:paraId="75420F6E" w14:textId="77777777" w:rsidR="00AC0250" w:rsidRDefault="00AC0250">
            <w:pPr>
              <w:jc w:val="center"/>
            </w:pPr>
            <w:r>
              <w:t>(976.541)</w:t>
            </w:r>
          </w:p>
        </w:tc>
        <w:tc>
          <w:tcPr>
            <w:tcW w:w="0" w:type="auto"/>
            <w:gridSpan w:val="3"/>
            <w:tcMar>
              <w:top w:w="15" w:type="dxa"/>
              <w:left w:w="15" w:type="dxa"/>
              <w:bottom w:w="15" w:type="dxa"/>
              <w:right w:w="15" w:type="dxa"/>
            </w:tcMar>
            <w:vAlign w:val="center"/>
            <w:hideMark/>
          </w:tcPr>
          <w:p w14:paraId="0256EF3E" w14:textId="77777777" w:rsidR="00AC0250" w:rsidRDefault="00AC0250">
            <w:pPr>
              <w:jc w:val="center"/>
            </w:pPr>
            <w:r>
              <w:t>(1,175.679)</w:t>
            </w:r>
          </w:p>
        </w:tc>
        <w:tc>
          <w:tcPr>
            <w:tcW w:w="0" w:type="auto"/>
            <w:vAlign w:val="center"/>
            <w:hideMark/>
          </w:tcPr>
          <w:p w14:paraId="5C24CFCD" w14:textId="77777777" w:rsidR="00AC0250" w:rsidRDefault="00AC0250">
            <w:pPr>
              <w:rPr>
                <w:sz w:val="20"/>
                <w:szCs w:val="20"/>
              </w:rPr>
            </w:pPr>
          </w:p>
        </w:tc>
      </w:tr>
      <w:tr w:rsidR="00AC0250" w14:paraId="77DAC5A6" w14:textId="77777777" w:rsidTr="00AC0250">
        <w:trPr>
          <w:tblCellSpacing w:w="15" w:type="dxa"/>
        </w:trPr>
        <w:tc>
          <w:tcPr>
            <w:tcW w:w="0" w:type="auto"/>
            <w:gridSpan w:val="10"/>
            <w:tcBorders>
              <w:top w:val="nil"/>
              <w:left w:val="nil"/>
              <w:bottom w:val="single" w:sz="6" w:space="0" w:color="000000"/>
              <w:right w:val="nil"/>
            </w:tcBorders>
            <w:tcMar>
              <w:top w:w="15" w:type="dxa"/>
              <w:left w:w="15" w:type="dxa"/>
              <w:bottom w:w="15" w:type="dxa"/>
              <w:right w:w="15" w:type="dxa"/>
            </w:tcMar>
            <w:vAlign w:val="center"/>
            <w:hideMark/>
          </w:tcPr>
          <w:p w14:paraId="67A31EA0" w14:textId="77777777" w:rsidR="00AC0250" w:rsidRDefault="00AC0250"/>
        </w:tc>
      </w:tr>
      <w:tr w:rsidR="00AC0250" w14:paraId="6BD774CB" w14:textId="77777777" w:rsidTr="00AC0250">
        <w:trPr>
          <w:tblCellSpacing w:w="15" w:type="dxa"/>
        </w:trPr>
        <w:tc>
          <w:tcPr>
            <w:tcW w:w="0" w:type="auto"/>
            <w:tcMar>
              <w:top w:w="15" w:type="dxa"/>
              <w:left w:w="15" w:type="dxa"/>
              <w:bottom w:w="15" w:type="dxa"/>
              <w:right w:w="15" w:type="dxa"/>
            </w:tcMar>
            <w:vAlign w:val="center"/>
            <w:hideMark/>
          </w:tcPr>
          <w:p w14:paraId="1EDD763B" w14:textId="77777777" w:rsidR="00AC0250" w:rsidRDefault="00AC0250">
            <w:r>
              <w:rPr>
                <w:i/>
                <w:iCs/>
              </w:rPr>
              <w:t>Note:</w:t>
            </w:r>
          </w:p>
        </w:tc>
        <w:tc>
          <w:tcPr>
            <w:tcW w:w="0" w:type="auto"/>
            <w:gridSpan w:val="9"/>
            <w:tcMar>
              <w:top w:w="15" w:type="dxa"/>
              <w:left w:w="15" w:type="dxa"/>
              <w:bottom w:w="15" w:type="dxa"/>
              <w:right w:w="15" w:type="dxa"/>
            </w:tcMar>
            <w:vAlign w:val="center"/>
            <w:hideMark/>
          </w:tcPr>
          <w:p w14:paraId="310D71E7" w14:textId="77777777" w:rsidR="00AC0250" w:rsidRDefault="00AC0250">
            <w:pPr>
              <w:jc w:val="right"/>
            </w:pPr>
            <w:r>
              <w:rPr>
                <w:vertAlign w:val="superscript"/>
              </w:rPr>
              <w:t>*</w:t>
            </w:r>
            <w:r>
              <w:t>p&lt;0.05; </w:t>
            </w:r>
            <w:r>
              <w:rPr>
                <w:vertAlign w:val="superscript"/>
              </w:rPr>
              <w:t>**</w:t>
            </w:r>
            <w:r>
              <w:t>p&lt;0.01; </w:t>
            </w:r>
            <w:r>
              <w:rPr>
                <w:vertAlign w:val="superscript"/>
              </w:rPr>
              <w:t>***</w:t>
            </w:r>
            <w:r>
              <w:t>p&lt;0.001</w:t>
            </w:r>
          </w:p>
        </w:tc>
      </w:tr>
    </w:tbl>
    <w:p w14:paraId="43A893B2" w14:textId="77777777" w:rsidR="00AC0250" w:rsidRDefault="00AC0250" w:rsidP="00AC0250">
      <w:r>
        <w:br w:type="textWrapping" w:clear="all"/>
      </w:r>
    </w:p>
    <w:p w14:paraId="3536E88F" w14:textId="77777777" w:rsidR="00AC0250" w:rsidRDefault="00AC0250" w:rsidP="00AC0250">
      <w:r>
        <w:t xml:space="preserve">Averaged group level voice ratings were used to predict post-treatment group productivity using regressions that averaged RA ratings over the entire intervention period. </w:t>
      </w:r>
    </w:p>
    <w:p w14:paraId="16848813" w14:textId="77777777" w:rsidR="00AC0250" w:rsidRDefault="00AC0250" w:rsidP="00AC0250"/>
    <w:p w14:paraId="7564F75F" w14:textId="77777777" w:rsidR="00AC0250" w:rsidRDefault="00AC0250" w:rsidP="00AC0250">
      <w:pPr>
        <w:rPr>
          <w:color w:val="000000" w:themeColor="text1"/>
        </w:rPr>
      </w:pPr>
    </w:p>
    <w:p w14:paraId="3D72F9BD" w14:textId="77777777" w:rsidR="00AC0250" w:rsidRDefault="00AC0250" w:rsidP="00AC0250">
      <w:r>
        <w:br w:type="page"/>
      </w:r>
    </w:p>
    <w:p w14:paraId="11531FA9" w14:textId="77777777" w:rsidR="006E2A36" w:rsidRDefault="006E2A36" w:rsidP="001B322A">
      <w:pPr>
        <w:pStyle w:val="Bibliography"/>
        <w:ind w:left="0" w:firstLine="0"/>
        <w:sectPr w:rsidR="006E2A36" w:rsidSect="00C27961">
          <w:pgSz w:w="12240" w:h="15840"/>
          <w:pgMar w:top="1440" w:right="1440" w:bottom="1440" w:left="1440" w:header="720" w:footer="720" w:gutter="0"/>
          <w:cols w:space="720"/>
          <w:docGrid w:linePitch="360"/>
        </w:sectPr>
      </w:pPr>
    </w:p>
    <w:p w14:paraId="1A2AC265" w14:textId="1B65454B" w:rsidR="008618EC" w:rsidRPr="008618EC" w:rsidRDefault="00B703E9" w:rsidP="00B703E9">
      <w:pPr>
        <w:rPr>
          <w:rFonts w:eastAsia="Times New Roman"/>
          <w:b/>
          <w:bCs/>
        </w:rPr>
      </w:pPr>
      <w:r w:rsidRPr="008618EC">
        <w:rPr>
          <w:rFonts w:eastAsia="Times New Roman"/>
          <w:b/>
          <w:bCs/>
        </w:rPr>
        <w:lastRenderedPageBreak/>
        <w:t>Table S2</w:t>
      </w:r>
      <w:r w:rsidR="005F6295" w:rsidRPr="008618EC">
        <w:rPr>
          <w:rFonts w:eastAsia="Times New Roman"/>
          <w:b/>
          <w:bCs/>
        </w:rPr>
        <w:t>9</w:t>
      </w:r>
    </w:p>
    <w:p w14:paraId="753B3FB0" w14:textId="77777777" w:rsidR="008618EC" w:rsidRDefault="008618EC" w:rsidP="00B703E9">
      <w:pPr>
        <w:rPr>
          <w:rFonts w:eastAsia="Times New Roman"/>
        </w:rPr>
      </w:pPr>
    </w:p>
    <w:p w14:paraId="555FD059" w14:textId="0BBEFBC4" w:rsidR="005444A4" w:rsidRPr="0095312A" w:rsidRDefault="00B703E9" w:rsidP="00B703E9">
      <w:pPr>
        <w:rPr>
          <w:i/>
          <w:iCs/>
        </w:rPr>
      </w:pPr>
      <w:r w:rsidRPr="0095312A">
        <w:rPr>
          <w:rFonts w:eastAsia="Times New Roman"/>
          <w:i/>
          <w:iCs/>
        </w:rPr>
        <w:t xml:space="preserve">Comparing </w:t>
      </w:r>
      <w:r w:rsidR="008618EC" w:rsidRPr="0095312A">
        <w:rPr>
          <w:rFonts w:eastAsia="Times New Roman"/>
          <w:i/>
          <w:iCs/>
        </w:rPr>
        <w:t>W</w:t>
      </w:r>
      <w:r w:rsidRPr="0095312A">
        <w:rPr>
          <w:rFonts w:eastAsia="Times New Roman"/>
          <w:i/>
          <w:iCs/>
        </w:rPr>
        <w:t xml:space="preserve">eekly </w:t>
      </w:r>
      <w:r w:rsidR="008618EC" w:rsidRPr="0095312A">
        <w:rPr>
          <w:rFonts w:eastAsia="Times New Roman"/>
          <w:i/>
          <w:iCs/>
        </w:rPr>
        <w:t>P</w:t>
      </w:r>
      <w:r w:rsidRPr="0095312A">
        <w:rPr>
          <w:rFonts w:eastAsia="Times New Roman"/>
          <w:i/>
          <w:iCs/>
        </w:rPr>
        <w:t xml:space="preserve">roductivity </w:t>
      </w:r>
      <w:r w:rsidR="008618EC" w:rsidRPr="0095312A">
        <w:rPr>
          <w:rFonts w:eastAsia="Times New Roman"/>
          <w:i/>
          <w:iCs/>
        </w:rPr>
        <w:t>F</w:t>
      </w:r>
      <w:r w:rsidRPr="0095312A">
        <w:rPr>
          <w:rFonts w:eastAsia="Times New Roman"/>
          <w:i/>
          <w:iCs/>
        </w:rPr>
        <w:t xml:space="preserve">ollowing the </w:t>
      </w:r>
      <w:r w:rsidR="008618EC" w:rsidRPr="0095312A">
        <w:rPr>
          <w:rFonts w:eastAsia="Times New Roman"/>
          <w:i/>
          <w:iCs/>
        </w:rPr>
        <w:t>E</w:t>
      </w:r>
      <w:r w:rsidRPr="0095312A">
        <w:rPr>
          <w:rFonts w:eastAsia="Times New Roman"/>
          <w:i/>
          <w:iCs/>
        </w:rPr>
        <w:t xml:space="preserve">nd of the </w:t>
      </w:r>
      <w:r w:rsidR="008618EC" w:rsidRPr="0095312A">
        <w:rPr>
          <w:rFonts w:eastAsia="Times New Roman"/>
          <w:i/>
          <w:iCs/>
        </w:rPr>
        <w:t>I</w:t>
      </w:r>
      <w:r w:rsidRPr="0095312A">
        <w:rPr>
          <w:rFonts w:eastAsia="Times New Roman"/>
          <w:i/>
          <w:iCs/>
        </w:rPr>
        <w:t>ntervention—</w:t>
      </w:r>
      <w:r w:rsidR="0095312A" w:rsidRPr="0095312A">
        <w:rPr>
          <w:rFonts w:eastAsia="Times New Roman"/>
          <w:i/>
          <w:iCs/>
        </w:rPr>
        <w:t>S</w:t>
      </w:r>
      <w:r w:rsidRPr="0095312A">
        <w:rPr>
          <w:rFonts w:eastAsia="Times New Roman"/>
          <w:i/>
          <w:iCs/>
        </w:rPr>
        <w:t xml:space="preserve">ignificant </w:t>
      </w:r>
      <w:r w:rsidR="0095312A" w:rsidRPr="0095312A">
        <w:rPr>
          <w:rFonts w:eastAsia="Times New Roman"/>
          <w:i/>
          <w:iCs/>
        </w:rPr>
        <w:t>D</w:t>
      </w:r>
      <w:r w:rsidRPr="0095312A">
        <w:rPr>
          <w:rFonts w:eastAsia="Times New Roman"/>
          <w:i/>
          <w:iCs/>
        </w:rPr>
        <w:t xml:space="preserve">ifference </w:t>
      </w:r>
      <w:r w:rsidR="0095312A" w:rsidRPr="0095312A">
        <w:rPr>
          <w:rFonts w:eastAsia="Times New Roman"/>
          <w:i/>
          <w:iCs/>
        </w:rPr>
        <w:t>S</w:t>
      </w:r>
      <w:r w:rsidRPr="0095312A">
        <w:rPr>
          <w:rFonts w:eastAsia="Times New Roman"/>
          <w:i/>
          <w:iCs/>
        </w:rPr>
        <w:t xml:space="preserve">ustained </w:t>
      </w:r>
      <w:r w:rsidR="0095312A" w:rsidRPr="0095312A">
        <w:rPr>
          <w:rFonts w:eastAsia="Times New Roman"/>
          <w:i/>
          <w:iCs/>
        </w:rPr>
        <w:t>U</w:t>
      </w:r>
      <w:r w:rsidRPr="0095312A">
        <w:rPr>
          <w:rFonts w:eastAsia="Times New Roman"/>
          <w:i/>
          <w:iCs/>
        </w:rPr>
        <w:t xml:space="preserve">ntil 9 </w:t>
      </w:r>
      <w:r w:rsidR="0095312A" w:rsidRPr="0095312A">
        <w:rPr>
          <w:rFonts w:eastAsia="Times New Roman"/>
          <w:i/>
          <w:iCs/>
        </w:rPr>
        <w:t>W</w:t>
      </w:r>
      <w:r w:rsidRPr="0095312A">
        <w:rPr>
          <w:rFonts w:eastAsia="Times New Roman"/>
          <w:i/>
          <w:iCs/>
        </w:rPr>
        <w:t xml:space="preserve">eeks </w:t>
      </w:r>
      <w:r w:rsidR="0095312A" w:rsidRPr="0095312A">
        <w:rPr>
          <w:rFonts w:eastAsia="Times New Roman"/>
          <w:i/>
          <w:iCs/>
        </w:rPr>
        <w:t>P</w:t>
      </w:r>
      <w:r w:rsidRPr="0095312A">
        <w:rPr>
          <w:rFonts w:eastAsia="Times New Roman"/>
          <w:i/>
          <w:iCs/>
        </w:rPr>
        <w:t>ost-</w:t>
      </w:r>
      <w:r w:rsidR="0095312A" w:rsidRPr="0095312A">
        <w:rPr>
          <w:rFonts w:eastAsia="Times New Roman"/>
          <w:i/>
          <w:iCs/>
        </w:rPr>
        <w:t>T</w:t>
      </w:r>
      <w:r w:rsidRPr="0095312A">
        <w:rPr>
          <w:rFonts w:eastAsia="Times New Roman"/>
          <w:i/>
          <w:iCs/>
        </w:rPr>
        <w:t>reatment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7"/>
        <w:gridCol w:w="1014"/>
        <w:gridCol w:w="1014"/>
        <w:gridCol w:w="1014"/>
        <w:gridCol w:w="1014"/>
        <w:gridCol w:w="1014"/>
        <w:gridCol w:w="1015"/>
        <w:gridCol w:w="1015"/>
        <w:gridCol w:w="1015"/>
        <w:gridCol w:w="1015"/>
        <w:gridCol w:w="836"/>
        <w:gridCol w:w="836"/>
        <w:gridCol w:w="851"/>
      </w:tblGrid>
      <w:tr w:rsidR="000F60FD" w:rsidRPr="000F60FD" w14:paraId="416F2EC6" w14:textId="77777777" w:rsidTr="000F60FD">
        <w:trPr>
          <w:tblCellSpacing w:w="15" w:type="dxa"/>
        </w:trPr>
        <w:tc>
          <w:tcPr>
            <w:tcW w:w="0" w:type="auto"/>
            <w:gridSpan w:val="13"/>
            <w:tcBorders>
              <w:bottom w:val="single" w:sz="6" w:space="0" w:color="000000"/>
            </w:tcBorders>
            <w:vAlign w:val="center"/>
            <w:hideMark/>
          </w:tcPr>
          <w:p w14:paraId="49A105FA" w14:textId="77777777" w:rsidR="000F60FD" w:rsidRPr="000F60FD" w:rsidRDefault="000F60FD" w:rsidP="000F60FD">
            <w:pPr>
              <w:rPr>
                <w:rFonts w:eastAsia="Times New Roman"/>
              </w:rPr>
            </w:pPr>
          </w:p>
        </w:tc>
      </w:tr>
      <w:tr w:rsidR="000F60FD" w:rsidRPr="000F60FD" w14:paraId="5B1ABF62" w14:textId="77777777" w:rsidTr="000F60FD">
        <w:trPr>
          <w:tblCellSpacing w:w="15" w:type="dxa"/>
        </w:trPr>
        <w:tc>
          <w:tcPr>
            <w:tcW w:w="0" w:type="auto"/>
            <w:vAlign w:val="center"/>
            <w:hideMark/>
          </w:tcPr>
          <w:p w14:paraId="61622B6F" w14:textId="77777777" w:rsidR="000F60FD" w:rsidRPr="000F60FD" w:rsidRDefault="000F60FD" w:rsidP="000F60FD">
            <w:pPr>
              <w:jc w:val="center"/>
              <w:rPr>
                <w:rFonts w:eastAsia="Times New Roman"/>
                <w:sz w:val="20"/>
                <w:szCs w:val="20"/>
              </w:rPr>
            </w:pPr>
          </w:p>
        </w:tc>
        <w:tc>
          <w:tcPr>
            <w:tcW w:w="0" w:type="auto"/>
            <w:gridSpan w:val="12"/>
            <w:vAlign w:val="center"/>
            <w:hideMark/>
          </w:tcPr>
          <w:p w14:paraId="0E29226F" w14:textId="77777777" w:rsidR="000F60FD" w:rsidRPr="000F60FD" w:rsidRDefault="000F60FD" w:rsidP="000F60FD">
            <w:pPr>
              <w:jc w:val="center"/>
              <w:rPr>
                <w:rFonts w:eastAsia="Times New Roman"/>
              </w:rPr>
            </w:pPr>
            <w:r w:rsidRPr="000F60FD">
              <w:rPr>
                <w:rFonts w:eastAsia="Times New Roman"/>
                <w:i/>
                <w:iCs/>
              </w:rPr>
              <w:t>Dependent variable:</w:t>
            </w:r>
          </w:p>
        </w:tc>
      </w:tr>
      <w:tr w:rsidR="000F60FD" w:rsidRPr="000F60FD" w14:paraId="2702FCC8" w14:textId="77777777" w:rsidTr="000F60FD">
        <w:trPr>
          <w:tblCellSpacing w:w="15" w:type="dxa"/>
        </w:trPr>
        <w:tc>
          <w:tcPr>
            <w:tcW w:w="0" w:type="auto"/>
            <w:vAlign w:val="center"/>
            <w:hideMark/>
          </w:tcPr>
          <w:p w14:paraId="2C2D023F" w14:textId="77777777" w:rsidR="000F60FD" w:rsidRPr="000F60FD" w:rsidRDefault="000F60FD" w:rsidP="000F60FD">
            <w:pPr>
              <w:jc w:val="center"/>
              <w:rPr>
                <w:rFonts w:eastAsia="Times New Roman"/>
              </w:rPr>
            </w:pPr>
          </w:p>
        </w:tc>
        <w:tc>
          <w:tcPr>
            <w:tcW w:w="0" w:type="auto"/>
            <w:gridSpan w:val="12"/>
            <w:tcBorders>
              <w:bottom w:val="single" w:sz="6" w:space="0" w:color="000000"/>
            </w:tcBorders>
            <w:vAlign w:val="center"/>
            <w:hideMark/>
          </w:tcPr>
          <w:p w14:paraId="55BBF716" w14:textId="77777777" w:rsidR="000F60FD" w:rsidRPr="000F60FD" w:rsidRDefault="000F60FD" w:rsidP="000F60FD">
            <w:pPr>
              <w:jc w:val="center"/>
              <w:rPr>
                <w:rFonts w:eastAsia="Times New Roman"/>
                <w:sz w:val="20"/>
                <w:szCs w:val="20"/>
              </w:rPr>
            </w:pPr>
          </w:p>
        </w:tc>
      </w:tr>
      <w:tr w:rsidR="000F60FD" w:rsidRPr="000F60FD" w14:paraId="72A1E364" w14:textId="77777777" w:rsidTr="000F60FD">
        <w:trPr>
          <w:tblCellSpacing w:w="15" w:type="dxa"/>
        </w:trPr>
        <w:tc>
          <w:tcPr>
            <w:tcW w:w="0" w:type="auto"/>
            <w:vAlign w:val="center"/>
            <w:hideMark/>
          </w:tcPr>
          <w:p w14:paraId="38A84CD0" w14:textId="77777777" w:rsidR="000F60FD" w:rsidRPr="000F60FD" w:rsidRDefault="000F60FD" w:rsidP="000F60FD">
            <w:pPr>
              <w:jc w:val="center"/>
              <w:rPr>
                <w:rFonts w:eastAsia="Times New Roman"/>
                <w:sz w:val="20"/>
                <w:szCs w:val="20"/>
              </w:rPr>
            </w:pPr>
          </w:p>
        </w:tc>
        <w:tc>
          <w:tcPr>
            <w:tcW w:w="0" w:type="auto"/>
            <w:gridSpan w:val="12"/>
            <w:vAlign w:val="center"/>
            <w:hideMark/>
          </w:tcPr>
          <w:p w14:paraId="2B979E55" w14:textId="77777777" w:rsidR="000F60FD" w:rsidRPr="000F60FD" w:rsidRDefault="000F60FD" w:rsidP="000F60FD">
            <w:pPr>
              <w:rPr>
                <w:rFonts w:eastAsia="Times New Roman"/>
                <w:sz w:val="20"/>
                <w:szCs w:val="20"/>
              </w:rPr>
            </w:pPr>
          </w:p>
        </w:tc>
      </w:tr>
      <w:tr w:rsidR="000F60FD" w:rsidRPr="000F60FD" w14:paraId="39B83B37" w14:textId="77777777" w:rsidTr="000F60FD">
        <w:trPr>
          <w:tblCellSpacing w:w="15" w:type="dxa"/>
        </w:trPr>
        <w:tc>
          <w:tcPr>
            <w:tcW w:w="0" w:type="auto"/>
            <w:vAlign w:val="center"/>
            <w:hideMark/>
          </w:tcPr>
          <w:p w14:paraId="479D5C3A" w14:textId="77777777" w:rsidR="000F60FD" w:rsidRPr="000F60FD" w:rsidRDefault="000F60FD" w:rsidP="000F60FD">
            <w:pPr>
              <w:jc w:val="center"/>
              <w:rPr>
                <w:rFonts w:eastAsia="Times New Roman"/>
                <w:sz w:val="20"/>
                <w:szCs w:val="20"/>
              </w:rPr>
            </w:pPr>
          </w:p>
        </w:tc>
        <w:tc>
          <w:tcPr>
            <w:tcW w:w="0" w:type="auto"/>
            <w:gridSpan w:val="2"/>
            <w:vAlign w:val="center"/>
            <w:hideMark/>
          </w:tcPr>
          <w:p w14:paraId="7AE8024C" w14:textId="77777777" w:rsidR="000F60FD" w:rsidRPr="000F60FD" w:rsidRDefault="000F60FD" w:rsidP="000F60FD">
            <w:pPr>
              <w:jc w:val="center"/>
              <w:rPr>
                <w:rFonts w:eastAsia="Times New Roman"/>
              </w:rPr>
            </w:pPr>
            <w:r w:rsidRPr="000F60FD">
              <w:rPr>
                <w:rFonts w:eastAsia="Times New Roman"/>
              </w:rPr>
              <w:t>Week 7</w:t>
            </w:r>
          </w:p>
        </w:tc>
        <w:tc>
          <w:tcPr>
            <w:tcW w:w="0" w:type="auto"/>
            <w:gridSpan w:val="2"/>
            <w:vAlign w:val="center"/>
            <w:hideMark/>
          </w:tcPr>
          <w:p w14:paraId="31AD06A9" w14:textId="77777777" w:rsidR="000F60FD" w:rsidRPr="000F60FD" w:rsidRDefault="000F60FD" w:rsidP="000F60FD">
            <w:pPr>
              <w:jc w:val="center"/>
              <w:rPr>
                <w:rFonts w:eastAsia="Times New Roman"/>
              </w:rPr>
            </w:pPr>
            <w:r w:rsidRPr="000F60FD">
              <w:rPr>
                <w:rFonts w:eastAsia="Times New Roman"/>
              </w:rPr>
              <w:t>Week 8</w:t>
            </w:r>
          </w:p>
        </w:tc>
        <w:tc>
          <w:tcPr>
            <w:tcW w:w="0" w:type="auto"/>
            <w:gridSpan w:val="2"/>
            <w:vAlign w:val="center"/>
            <w:hideMark/>
          </w:tcPr>
          <w:p w14:paraId="55E54E58" w14:textId="77777777" w:rsidR="000F60FD" w:rsidRPr="000F60FD" w:rsidRDefault="000F60FD" w:rsidP="000F60FD">
            <w:pPr>
              <w:jc w:val="center"/>
              <w:rPr>
                <w:rFonts w:eastAsia="Times New Roman"/>
              </w:rPr>
            </w:pPr>
            <w:r w:rsidRPr="000F60FD">
              <w:rPr>
                <w:rFonts w:eastAsia="Times New Roman"/>
              </w:rPr>
              <w:t>Week 9</w:t>
            </w:r>
          </w:p>
        </w:tc>
        <w:tc>
          <w:tcPr>
            <w:tcW w:w="0" w:type="auto"/>
            <w:gridSpan w:val="2"/>
            <w:vAlign w:val="center"/>
            <w:hideMark/>
          </w:tcPr>
          <w:p w14:paraId="58FB74B6" w14:textId="77777777" w:rsidR="000F60FD" w:rsidRPr="000F60FD" w:rsidRDefault="000F60FD" w:rsidP="000F60FD">
            <w:pPr>
              <w:jc w:val="center"/>
              <w:rPr>
                <w:rFonts w:eastAsia="Times New Roman"/>
              </w:rPr>
            </w:pPr>
            <w:r w:rsidRPr="000F60FD">
              <w:rPr>
                <w:rFonts w:eastAsia="Times New Roman"/>
              </w:rPr>
              <w:t>Week 10</w:t>
            </w:r>
          </w:p>
        </w:tc>
        <w:tc>
          <w:tcPr>
            <w:tcW w:w="0" w:type="auto"/>
            <w:gridSpan w:val="2"/>
            <w:vAlign w:val="center"/>
            <w:hideMark/>
          </w:tcPr>
          <w:p w14:paraId="41B955CA" w14:textId="77777777" w:rsidR="000F60FD" w:rsidRPr="000F60FD" w:rsidRDefault="000F60FD" w:rsidP="000F60FD">
            <w:pPr>
              <w:jc w:val="center"/>
              <w:rPr>
                <w:rFonts w:eastAsia="Times New Roman"/>
              </w:rPr>
            </w:pPr>
            <w:r w:rsidRPr="000F60FD">
              <w:rPr>
                <w:rFonts w:eastAsia="Times New Roman"/>
              </w:rPr>
              <w:t>Week 11</w:t>
            </w:r>
          </w:p>
        </w:tc>
        <w:tc>
          <w:tcPr>
            <w:tcW w:w="0" w:type="auto"/>
            <w:gridSpan w:val="2"/>
            <w:vAlign w:val="center"/>
            <w:hideMark/>
          </w:tcPr>
          <w:p w14:paraId="7E1D00E5" w14:textId="77777777" w:rsidR="000F60FD" w:rsidRPr="000F60FD" w:rsidRDefault="000F60FD" w:rsidP="000F60FD">
            <w:pPr>
              <w:jc w:val="center"/>
              <w:rPr>
                <w:rFonts w:eastAsia="Times New Roman"/>
              </w:rPr>
            </w:pPr>
            <w:r w:rsidRPr="000F60FD">
              <w:rPr>
                <w:rFonts w:eastAsia="Times New Roman"/>
              </w:rPr>
              <w:t>Week 12</w:t>
            </w:r>
          </w:p>
        </w:tc>
      </w:tr>
      <w:tr w:rsidR="000F60FD" w:rsidRPr="000F60FD" w14:paraId="67044A4A" w14:textId="77777777" w:rsidTr="000F60FD">
        <w:trPr>
          <w:tblCellSpacing w:w="15" w:type="dxa"/>
        </w:trPr>
        <w:tc>
          <w:tcPr>
            <w:tcW w:w="0" w:type="auto"/>
            <w:vAlign w:val="center"/>
            <w:hideMark/>
          </w:tcPr>
          <w:p w14:paraId="6BC487B7" w14:textId="77777777" w:rsidR="000F60FD" w:rsidRPr="000F60FD" w:rsidRDefault="000F60FD" w:rsidP="000F60FD">
            <w:pPr>
              <w:jc w:val="center"/>
              <w:rPr>
                <w:rFonts w:eastAsia="Times New Roman"/>
              </w:rPr>
            </w:pPr>
          </w:p>
        </w:tc>
        <w:tc>
          <w:tcPr>
            <w:tcW w:w="0" w:type="auto"/>
            <w:vAlign w:val="center"/>
            <w:hideMark/>
          </w:tcPr>
          <w:p w14:paraId="6D977668" w14:textId="77777777" w:rsidR="000F60FD" w:rsidRPr="000F60FD" w:rsidRDefault="000F60FD" w:rsidP="000F60FD">
            <w:pPr>
              <w:jc w:val="center"/>
              <w:rPr>
                <w:rFonts w:eastAsia="Times New Roman"/>
              </w:rPr>
            </w:pPr>
            <w:r w:rsidRPr="000F60FD">
              <w:rPr>
                <w:rFonts w:eastAsia="Times New Roman"/>
              </w:rPr>
              <w:t>(1)</w:t>
            </w:r>
          </w:p>
        </w:tc>
        <w:tc>
          <w:tcPr>
            <w:tcW w:w="0" w:type="auto"/>
            <w:vAlign w:val="center"/>
            <w:hideMark/>
          </w:tcPr>
          <w:p w14:paraId="66A66898" w14:textId="77777777" w:rsidR="000F60FD" w:rsidRPr="000F60FD" w:rsidRDefault="000F60FD" w:rsidP="000F60FD">
            <w:pPr>
              <w:jc w:val="center"/>
              <w:rPr>
                <w:rFonts w:eastAsia="Times New Roman"/>
              </w:rPr>
            </w:pPr>
            <w:r w:rsidRPr="000F60FD">
              <w:rPr>
                <w:rFonts w:eastAsia="Times New Roman"/>
              </w:rPr>
              <w:t>(2)</w:t>
            </w:r>
          </w:p>
        </w:tc>
        <w:tc>
          <w:tcPr>
            <w:tcW w:w="0" w:type="auto"/>
            <w:vAlign w:val="center"/>
            <w:hideMark/>
          </w:tcPr>
          <w:p w14:paraId="19076FF4" w14:textId="77777777" w:rsidR="000F60FD" w:rsidRPr="000F60FD" w:rsidRDefault="000F60FD" w:rsidP="000F60FD">
            <w:pPr>
              <w:jc w:val="center"/>
              <w:rPr>
                <w:rFonts w:eastAsia="Times New Roman"/>
              </w:rPr>
            </w:pPr>
            <w:r w:rsidRPr="000F60FD">
              <w:rPr>
                <w:rFonts w:eastAsia="Times New Roman"/>
              </w:rPr>
              <w:t>(3)</w:t>
            </w:r>
          </w:p>
        </w:tc>
        <w:tc>
          <w:tcPr>
            <w:tcW w:w="0" w:type="auto"/>
            <w:vAlign w:val="center"/>
            <w:hideMark/>
          </w:tcPr>
          <w:p w14:paraId="4D5EAA39" w14:textId="77777777" w:rsidR="000F60FD" w:rsidRPr="000F60FD" w:rsidRDefault="000F60FD" w:rsidP="000F60FD">
            <w:pPr>
              <w:jc w:val="center"/>
              <w:rPr>
                <w:rFonts w:eastAsia="Times New Roman"/>
              </w:rPr>
            </w:pPr>
            <w:r w:rsidRPr="000F60FD">
              <w:rPr>
                <w:rFonts w:eastAsia="Times New Roman"/>
              </w:rPr>
              <w:t>(4)</w:t>
            </w:r>
          </w:p>
        </w:tc>
        <w:tc>
          <w:tcPr>
            <w:tcW w:w="0" w:type="auto"/>
            <w:vAlign w:val="center"/>
            <w:hideMark/>
          </w:tcPr>
          <w:p w14:paraId="43B52A98" w14:textId="77777777" w:rsidR="000F60FD" w:rsidRPr="000F60FD" w:rsidRDefault="000F60FD" w:rsidP="000F60FD">
            <w:pPr>
              <w:jc w:val="center"/>
              <w:rPr>
                <w:rFonts w:eastAsia="Times New Roman"/>
              </w:rPr>
            </w:pPr>
            <w:r w:rsidRPr="000F60FD">
              <w:rPr>
                <w:rFonts w:eastAsia="Times New Roman"/>
              </w:rPr>
              <w:t>(5)</w:t>
            </w:r>
          </w:p>
        </w:tc>
        <w:tc>
          <w:tcPr>
            <w:tcW w:w="0" w:type="auto"/>
            <w:vAlign w:val="center"/>
            <w:hideMark/>
          </w:tcPr>
          <w:p w14:paraId="182FD38D" w14:textId="77777777" w:rsidR="000F60FD" w:rsidRPr="000F60FD" w:rsidRDefault="000F60FD" w:rsidP="000F60FD">
            <w:pPr>
              <w:jc w:val="center"/>
              <w:rPr>
                <w:rFonts w:eastAsia="Times New Roman"/>
              </w:rPr>
            </w:pPr>
            <w:r w:rsidRPr="000F60FD">
              <w:rPr>
                <w:rFonts w:eastAsia="Times New Roman"/>
              </w:rPr>
              <w:t>(6)</w:t>
            </w:r>
          </w:p>
        </w:tc>
        <w:tc>
          <w:tcPr>
            <w:tcW w:w="0" w:type="auto"/>
            <w:vAlign w:val="center"/>
            <w:hideMark/>
          </w:tcPr>
          <w:p w14:paraId="7DD382E3" w14:textId="77777777" w:rsidR="000F60FD" w:rsidRPr="000F60FD" w:rsidRDefault="000F60FD" w:rsidP="000F60FD">
            <w:pPr>
              <w:jc w:val="center"/>
              <w:rPr>
                <w:rFonts w:eastAsia="Times New Roman"/>
              </w:rPr>
            </w:pPr>
            <w:r w:rsidRPr="000F60FD">
              <w:rPr>
                <w:rFonts w:eastAsia="Times New Roman"/>
              </w:rPr>
              <w:t>(7)</w:t>
            </w:r>
          </w:p>
        </w:tc>
        <w:tc>
          <w:tcPr>
            <w:tcW w:w="0" w:type="auto"/>
            <w:vAlign w:val="center"/>
            <w:hideMark/>
          </w:tcPr>
          <w:p w14:paraId="36514749" w14:textId="77777777" w:rsidR="000F60FD" w:rsidRPr="000F60FD" w:rsidRDefault="000F60FD" w:rsidP="000F60FD">
            <w:pPr>
              <w:jc w:val="center"/>
              <w:rPr>
                <w:rFonts w:eastAsia="Times New Roman"/>
              </w:rPr>
            </w:pPr>
            <w:r w:rsidRPr="000F60FD">
              <w:rPr>
                <w:rFonts w:eastAsia="Times New Roman"/>
              </w:rPr>
              <w:t>(8)</w:t>
            </w:r>
          </w:p>
        </w:tc>
        <w:tc>
          <w:tcPr>
            <w:tcW w:w="0" w:type="auto"/>
            <w:vAlign w:val="center"/>
            <w:hideMark/>
          </w:tcPr>
          <w:p w14:paraId="67288911" w14:textId="77777777" w:rsidR="000F60FD" w:rsidRPr="000F60FD" w:rsidRDefault="000F60FD" w:rsidP="000F60FD">
            <w:pPr>
              <w:jc w:val="center"/>
              <w:rPr>
                <w:rFonts w:eastAsia="Times New Roman"/>
              </w:rPr>
            </w:pPr>
            <w:r w:rsidRPr="000F60FD">
              <w:rPr>
                <w:rFonts w:eastAsia="Times New Roman"/>
              </w:rPr>
              <w:t>(9)</w:t>
            </w:r>
          </w:p>
        </w:tc>
        <w:tc>
          <w:tcPr>
            <w:tcW w:w="0" w:type="auto"/>
            <w:vAlign w:val="center"/>
            <w:hideMark/>
          </w:tcPr>
          <w:p w14:paraId="191F514E" w14:textId="77777777" w:rsidR="000F60FD" w:rsidRPr="000F60FD" w:rsidRDefault="000F60FD" w:rsidP="000F60FD">
            <w:pPr>
              <w:jc w:val="center"/>
              <w:rPr>
                <w:rFonts w:eastAsia="Times New Roman"/>
              </w:rPr>
            </w:pPr>
            <w:r w:rsidRPr="000F60FD">
              <w:rPr>
                <w:rFonts w:eastAsia="Times New Roman"/>
              </w:rPr>
              <w:t>(10)</w:t>
            </w:r>
          </w:p>
        </w:tc>
        <w:tc>
          <w:tcPr>
            <w:tcW w:w="0" w:type="auto"/>
            <w:vAlign w:val="center"/>
            <w:hideMark/>
          </w:tcPr>
          <w:p w14:paraId="617EE80A" w14:textId="77777777" w:rsidR="000F60FD" w:rsidRPr="000F60FD" w:rsidRDefault="000F60FD" w:rsidP="000F60FD">
            <w:pPr>
              <w:jc w:val="center"/>
              <w:rPr>
                <w:rFonts w:eastAsia="Times New Roman"/>
              </w:rPr>
            </w:pPr>
            <w:r w:rsidRPr="000F60FD">
              <w:rPr>
                <w:rFonts w:eastAsia="Times New Roman"/>
              </w:rPr>
              <w:t>(11)</w:t>
            </w:r>
          </w:p>
        </w:tc>
        <w:tc>
          <w:tcPr>
            <w:tcW w:w="0" w:type="auto"/>
            <w:vAlign w:val="center"/>
            <w:hideMark/>
          </w:tcPr>
          <w:p w14:paraId="5C98A524" w14:textId="77777777" w:rsidR="000F60FD" w:rsidRPr="000F60FD" w:rsidRDefault="000F60FD" w:rsidP="000F60FD">
            <w:pPr>
              <w:jc w:val="center"/>
              <w:rPr>
                <w:rFonts w:eastAsia="Times New Roman"/>
              </w:rPr>
            </w:pPr>
            <w:r w:rsidRPr="000F60FD">
              <w:rPr>
                <w:rFonts w:eastAsia="Times New Roman"/>
              </w:rPr>
              <w:t>(12)</w:t>
            </w:r>
          </w:p>
        </w:tc>
      </w:tr>
      <w:tr w:rsidR="000F60FD" w:rsidRPr="000F60FD" w14:paraId="47A544E6" w14:textId="77777777" w:rsidTr="000F60FD">
        <w:trPr>
          <w:tblCellSpacing w:w="15" w:type="dxa"/>
        </w:trPr>
        <w:tc>
          <w:tcPr>
            <w:tcW w:w="0" w:type="auto"/>
            <w:gridSpan w:val="13"/>
            <w:tcBorders>
              <w:bottom w:val="single" w:sz="6" w:space="0" w:color="000000"/>
            </w:tcBorders>
            <w:vAlign w:val="center"/>
            <w:hideMark/>
          </w:tcPr>
          <w:p w14:paraId="2AA2EE86" w14:textId="77777777" w:rsidR="000F60FD" w:rsidRPr="000F60FD" w:rsidRDefault="000F60FD" w:rsidP="000F60FD">
            <w:pPr>
              <w:jc w:val="center"/>
              <w:rPr>
                <w:rFonts w:eastAsia="Times New Roman"/>
              </w:rPr>
            </w:pPr>
          </w:p>
        </w:tc>
      </w:tr>
      <w:tr w:rsidR="000F60FD" w:rsidRPr="000F60FD" w14:paraId="43D4EC68" w14:textId="77777777" w:rsidTr="000F60FD">
        <w:trPr>
          <w:tblCellSpacing w:w="15" w:type="dxa"/>
        </w:trPr>
        <w:tc>
          <w:tcPr>
            <w:tcW w:w="0" w:type="auto"/>
            <w:vAlign w:val="center"/>
            <w:hideMark/>
          </w:tcPr>
          <w:p w14:paraId="2A510A91" w14:textId="51D964E5" w:rsidR="000F60FD" w:rsidRPr="000F60FD" w:rsidRDefault="000F60FD" w:rsidP="000F60FD">
            <w:pPr>
              <w:rPr>
                <w:rFonts w:eastAsia="Times New Roman"/>
              </w:rPr>
            </w:pPr>
            <w:r w:rsidRPr="005D429F">
              <w:rPr>
                <w:rFonts w:eastAsia="Times New Roman"/>
              </w:rPr>
              <w:t>Participatory meetings</w:t>
            </w:r>
          </w:p>
        </w:tc>
        <w:tc>
          <w:tcPr>
            <w:tcW w:w="0" w:type="auto"/>
            <w:vAlign w:val="center"/>
            <w:hideMark/>
          </w:tcPr>
          <w:p w14:paraId="020F1C72" w14:textId="77777777" w:rsidR="000F60FD" w:rsidRPr="000F60FD" w:rsidRDefault="000F60FD" w:rsidP="000F60FD">
            <w:pPr>
              <w:jc w:val="center"/>
              <w:rPr>
                <w:rFonts w:eastAsia="Times New Roman"/>
              </w:rPr>
            </w:pPr>
            <w:r w:rsidRPr="000F60FD">
              <w:rPr>
                <w:rFonts w:eastAsia="Times New Roman"/>
              </w:rPr>
              <w:t>82.9</w:t>
            </w:r>
            <w:r w:rsidRPr="000F60FD">
              <w:rPr>
                <w:rFonts w:eastAsia="Times New Roman"/>
                <w:vertAlign w:val="superscript"/>
              </w:rPr>
              <w:t>*</w:t>
            </w:r>
          </w:p>
        </w:tc>
        <w:tc>
          <w:tcPr>
            <w:tcW w:w="0" w:type="auto"/>
            <w:vAlign w:val="center"/>
            <w:hideMark/>
          </w:tcPr>
          <w:p w14:paraId="18C2E4A2" w14:textId="77777777" w:rsidR="000F60FD" w:rsidRPr="000F60FD" w:rsidRDefault="000F60FD" w:rsidP="000F60FD">
            <w:pPr>
              <w:jc w:val="center"/>
              <w:rPr>
                <w:rFonts w:eastAsia="Times New Roman"/>
              </w:rPr>
            </w:pPr>
            <w:r w:rsidRPr="000F60FD">
              <w:rPr>
                <w:rFonts w:eastAsia="Times New Roman"/>
              </w:rPr>
              <w:t>96.8</w:t>
            </w:r>
            <w:r w:rsidRPr="000F60FD">
              <w:rPr>
                <w:rFonts w:eastAsia="Times New Roman"/>
                <w:vertAlign w:val="superscript"/>
              </w:rPr>
              <w:t>*</w:t>
            </w:r>
          </w:p>
        </w:tc>
        <w:tc>
          <w:tcPr>
            <w:tcW w:w="0" w:type="auto"/>
            <w:vAlign w:val="center"/>
            <w:hideMark/>
          </w:tcPr>
          <w:p w14:paraId="07C9DC92" w14:textId="47BB0C17" w:rsidR="000F60FD" w:rsidRPr="000F60FD" w:rsidRDefault="000F60FD" w:rsidP="000F60FD">
            <w:pPr>
              <w:jc w:val="center"/>
              <w:rPr>
                <w:rFonts w:eastAsia="Times New Roman"/>
              </w:rPr>
            </w:pPr>
            <w:r w:rsidRPr="000F60FD">
              <w:rPr>
                <w:rFonts w:eastAsia="Times New Roman"/>
              </w:rPr>
              <w:t>80.0</w:t>
            </w:r>
            <w:r w:rsidR="00B703E9">
              <w:rPr>
                <w:rFonts w:eastAsia="Times New Roman"/>
                <w:vertAlign w:val="superscript"/>
              </w:rPr>
              <w:t>+</w:t>
            </w:r>
          </w:p>
        </w:tc>
        <w:tc>
          <w:tcPr>
            <w:tcW w:w="0" w:type="auto"/>
            <w:vAlign w:val="center"/>
            <w:hideMark/>
          </w:tcPr>
          <w:p w14:paraId="661F7C9E" w14:textId="6DCB965C" w:rsidR="000F60FD" w:rsidRPr="000F60FD" w:rsidRDefault="000F60FD" w:rsidP="000F60FD">
            <w:pPr>
              <w:jc w:val="center"/>
              <w:rPr>
                <w:rFonts w:eastAsia="Times New Roman"/>
              </w:rPr>
            </w:pPr>
            <w:r w:rsidRPr="000F60FD">
              <w:rPr>
                <w:rFonts w:eastAsia="Times New Roman"/>
              </w:rPr>
              <w:t>87.7</w:t>
            </w:r>
            <w:r w:rsidRPr="000F60FD">
              <w:rPr>
                <w:rFonts w:eastAsia="Times New Roman"/>
                <w:vertAlign w:val="superscript"/>
              </w:rPr>
              <w:t>*</w:t>
            </w:r>
          </w:p>
        </w:tc>
        <w:tc>
          <w:tcPr>
            <w:tcW w:w="0" w:type="auto"/>
            <w:vAlign w:val="center"/>
            <w:hideMark/>
          </w:tcPr>
          <w:p w14:paraId="60FCA059" w14:textId="3654369E" w:rsidR="000F60FD" w:rsidRPr="000F60FD" w:rsidRDefault="000F60FD" w:rsidP="000F60FD">
            <w:pPr>
              <w:jc w:val="center"/>
              <w:rPr>
                <w:rFonts w:eastAsia="Times New Roman"/>
              </w:rPr>
            </w:pPr>
            <w:r w:rsidRPr="000F60FD">
              <w:rPr>
                <w:rFonts w:eastAsia="Times New Roman"/>
              </w:rPr>
              <w:t>75.7</w:t>
            </w:r>
            <w:r w:rsidRPr="000F60FD">
              <w:rPr>
                <w:rFonts w:eastAsia="Times New Roman"/>
                <w:vertAlign w:val="superscript"/>
              </w:rPr>
              <w:t>*</w:t>
            </w:r>
          </w:p>
        </w:tc>
        <w:tc>
          <w:tcPr>
            <w:tcW w:w="0" w:type="auto"/>
            <w:vAlign w:val="center"/>
            <w:hideMark/>
          </w:tcPr>
          <w:p w14:paraId="56A06633" w14:textId="57C01427" w:rsidR="000F60FD" w:rsidRPr="000F60FD" w:rsidRDefault="000F60FD" w:rsidP="000F60FD">
            <w:pPr>
              <w:jc w:val="center"/>
              <w:rPr>
                <w:rFonts w:eastAsia="Times New Roman"/>
              </w:rPr>
            </w:pPr>
            <w:r w:rsidRPr="000F60FD">
              <w:rPr>
                <w:rFonts w:eastAsia="Times New Roman"/>
              </w:rPr>
              <w:t>67.1</w:t>
            </w:r>
            <w:r w:rsidR="00B703E9">
              <w:rPr>
                <w:rFonts w:eastAsia="Times New Roman"/>
                <w:vertAlign w:val="superscript"/>
              </w:rPr>
              <w:t>+</w:t>
            </w:r>
          </w:p>
        </w:tc>
        <w:tc>
          <w:tcPr>
            <w:tcW w:w="0" w:type="auto"/>
            <w:vAlign w:val="center"/>
            <w:hideMark/>
          </w:tcPr>
          <w:p w14:paraId="627D93A2" w14:textId="7ED20451" w:rsidR="000F60FD" w:rsidRPr="000F60FD" w:rsidRDefault="000F60FD" w:rsidP="000F60FD">
            <w:pPr>
              <w:jc w:val="center"/>
              <w:rPr>
                <w:rFonts w:eastAsia="Times New Roman"/>
              </w:rPr>
            </w:pPr>
            <w:r w:rsidRPr="000F60FD">
              <w:rPr>
                <w:rFonts w:eastAsia="Times New Roman"/>
              </w:rPr>
              <w:t>62.4</w:t>
            </w:r>
          </w:p>
        </w:tc>
        <w:tc>
          <w:tcPr>
            <w:tcW w:w="0" w:type="auto"/>
            <w:vAlign w:val="center"/>
            <w:hideMark/>
          </w:tcPr>
          <w:p w14:paraId="06959748" w14:textId="59FC83B2" w:rsidR="000F60FD" w:rsidRPr="000F60FD" w:rsidRDefault="000F60FD" w:rsidP="000F60FD">
            <w:pPr>
              <w:jc w:val="center"/>
              <w:rPr>
                <w:rFonts w:eastAsia="Times New Roman"/>
              </w:rPr>
            </w:pPr>
            <w:r w:rsidRPr="000F60FD">
              <w:rPr>
                <w:rFonts w:eastAsia="Times New Roman"/>
              </w:rPr>
              <w:t>65.4</w:t>
            </w:r>
          </w:p>
        </w:tc>
        <w:tc>
          <w:tcPr>
            <w:tcW w:w="0" w:type="auto"/>
            <w:vAlign w:val="center"/>
            <w:hideMark/>
          </w:tcPr>
          <w:p w14:paraId="33D94813" w14:textId="47552FA3" w:rsidR="000F60FD" w:rsidRPr="000F60FD" w:rsidRDefault="000F60FD" w:rsidP="000F60FD">
            <w:pPr>
              <w:jc w:val="center"/>
              <w:rPr>
                <w:rFonts w:eastAsia="Times New Roman"/>
              </w:rPr>
            </w:pPr>
            <w:r w:rsidRPr="000F60FD">
              <w:rPr>
                <w:rFonts w:eastAsia="Times New Roman"/>
              </w:rPr>
              <w:t>14.5</w:t>
            </w:r>
          </w:p>
        </w:tc>
        <w:tc>
          <w:tcPr>
            <w:tcW w:w="0" w:type="auto"/>
            <w:vAlign w:val="center"/>
            <w:hideMark/>
          </w:tcPr>
          <w:p w14:paraId="31AECD1B" w14:textId="2A11503D" w:rsidR="000F60FD" w:rsidRPr="000F60FD" w:rsidRDefault="000F60FD" w:rsidP="000F60FD">
            <w:pPr>
              <w:jc w:val="center"/>
              <w:rPr>
                <w:rFonts w:eastAsia="Times New Roman"/>
              </w:rPr>
            </w:pPr>
            <w:r w:rsidRPr="000F60FD">
              <w:rPr>
                <w:rFonts w:eastAsia="Times New Roman"/>
              </w:rPr>
              <w:t>32.1</w:t>
            </w:r>
          </w:p>
        </w:tc>
        <w:tc>
          <w:tcPr>
            <w:tcW w:w="0" w:type="auto"/>
            <w:vAlign w:val="center"/>
            <w:hideMark/>
          </w:tcPr>
          <w:p w14:paraId="19FF543C" w14:textId="75400DB2" w:rsidR="000F60FD" w:rsidRPr="000F60FD" w:rsidRDefault="000F60FD" w:rsidP="000F60FD">
            <w:pPr>
              <w:jc w:val="center"/>
              <w:rPr>
                <w:rFonts w:eastAsia="Times New Roman"/>
              </w:rPr>
            </w:pPr>
            <w:r w:rsidRPr="000F60FD">
              <w:rPr>
                <w:rFonts w:eastAsia="Times New Roman"/>
              </w:rPr>
              <w:t>51.8</w:t>
            </w:r>
          </w:p>
        </w:tc>
        <w:tc>
          <w:tcPr>
            <w:tcW w:w="0" w:type="auto"/>
            <w:vAlign w:val="center"/>
            <w:hideMark/>
          </w:tcPr>
          <w:p w14:paraId="734F49F3" w14:textId="355A6831" w:rsidR="000F60FD" w:rsidRPr="000F60FD" w:rsidRDefault="000F60FD" w:rsidP="000F60FD">
            <w:pPr>
              <w:jc w:val="center"/>
              <w:rPr>
                <w:rFonts w:eastAsia="Times New Roman"/>
              </w:rPr>
            </w:pPr>
            <w:r w:rsidRPr="000F60FD">
              <w:rPr>
                <w:rFonts w:eastAsia="Times New Roman"/>
              </w:rPr>
              <w:t>56.2</w:t>
            </w:r>
          </w:p>
        </w:tc>
      </w:tr>
      <w:tr w:rsidR="000F60FD" w:rsidRPr="000F60FD" w14:paraId="6196C9BD" w14:textId="77777777" w:rsidTr="000F60FD">
        <w:trPr>
          <w:tblCellSpacing w:w="15" w:type="dxa"/>
        </w:trPr>
        <w:tc>
          <w:tcPr>
            <w:tcW w:w="0" w:type="auto"/>
            <w:vAlign w:val="center"/>
            <w:hideMark/>
          </w:tcPr>
          <w:p w14:paraId="5A7E38CE" w14:textId="77777777" w:rsidR="000F60FD" w:rsidRPr="000F60FD" w:rsidRDefault="000F60FD" w:rsidP="000F60FD">
            <w:pPr>
              <w:jc w:val="center"/>
              <w:rPr>
                <w:rFonts w:eastAsia="Times New Roman"/>
              </w:rPr>
            </w:pPr>
          </w:p>
        </w:tc>
        <w:tc>
          <w:tcPr>
            <w:tcW w:w="0" w:type="auto"/>
            <w:vAlign w:val="center"/>
            <w:hideMark/>
          </w:tcPr>
          <w:p w14:paraId="37562DAC" w14:textId="77777777" w:rsidR="000F60FD" w:rsidRPr="000F60FD" w:rsidRDefault="000F60FD" w:rsidP="000F60FD">
            <w:pPr>
              <w:jc w:val="center"/>
              <w:rPr>
                <w:rFonts w:eastAsia="Times New Roman"/>
              </w:rPr>
            </w:pPr>
            <w:r w:rsidRPr="000F60FD">
              <w:rPr>
                <w:rFonts w:eastAsia="Times New Roman"/>
              </w:rPr>
              <w:t>(42.1)</w:t>
            </w:r>
          </w:p>
        </w:tc>
        <w:tc>
          <w:tcPr>
            <w:tcW w:w="0" w:type="auto"/>
            <w:vAlign w:val="center"/>
            <w:hideMark/>
          </w:tcPr>
          <w:p w14:paraId="0022FC79" w14:textId="77777777" w:rsidR="000F60FD" w:rsidRPr="000F60FD" w:rsidRDefault="000F60FD" w:rsidP="000F60FD">
            <w:pPr>
              <w:jc w:val="center"/>
              <w:rPr>
                <w:rFonts w:eastAsia="Times New Roman"/>
              </w:rPr>
            </w:pPr>
            <w:r w:rsidRPr="000F60FD">
              <w:rPr>
                <w:rFonts w:eastAsia="Times New Roman"/>
              </w:rPr>
              <w:t>(43.2)</w:t>
            </w:r>
          </w:p>
        </w:tc>
        <w:tc>
          <w:tcPr>
            <w:tcW w:w="0" w:type="auto"/>
            <w:vAlign w:val="center"/>
            <w:hideMark/>
          </w:tcPr>
          <w:p w14:paraId="593C7164" w14:textId="77777777" w:rsidR="000F60FD" w:rsidRPr="000F60FD" w:rsidRDefault="000F60FD" w:rsidP="000F60FD">
            <w:pPr>
              <w:jc w:val="center"/>
              <w:rPr>
                <w:rFonts w:eastAsia="Times New Roman"/>
              </w:rPr>
            </w:pPr>
            <w:r w:rsidRPr="000F60FD">
              <w:rPr>
                <w:rFonts w:eastAsia="Times New Roman"/>
              </w:rPr>
              <w:t>(43.3)</w:t>
            </w:r>
          </w:p>
        </w:tc>
        <w:tc>
          <w:tcPr>
            <w:tcW w:w="0" w:type="auto"/>
            <w:vAlign w:val="center"/>
            <w:hideMark/>
          </w:tcPr>
          <w:p w14:paraId="7ED6F573" w14:textId="77777777" w:rsidR="000F60FD" w:rsidRPr="000F60FD" w:rsidRDefault="000F60FD" w:rsidP="000F60FD">
            <w:pPr>
              <w:jc w:val="center"/>
              <w:rPr>
                <w:rFonts w:eastAsia="Times New Roman"/>
              </w:rPr>
            </w:pPr>
            <w:r w:rsidRPr="000F60FD">
              <w:rPr>
                <w:rFonts w:eastAsia="Times New Roman"/>
              </w:rPr>
              <w:t>(40.1)</w:t>
            </w:r>
          </w:p>
        </w:tc>
        <w:tc>
          <w:tcPr>
            <w:tcW w:w="0" w:type="auto"/>
            <w:vAlign w:val="center"/>
            <w:hideMark/>
          </w:tcPr>
          <w:p w14:paraId="17932920" w14:textId="77777777" w:rsidR="000F60FD" w:rsidRPr="000F60FD" w:rsidRDefault="000F60FD" w:rsidP="000F60FD">
            <w:pPr>
              <w:jc w:val="center"/>
              <w:rPr>
                <w:rFonts w:eastAsia="Times New Roman"/>
              </w:rPr>
            </w:pPr>
            <w:r w:rsidRPr="000F60FD">
              <w:rPr>
                <w:rFonts w:eastAsia="Times New Roman"/>
              </w:rPr>
              <w:t>(37.7)</w:t>
            </w:r>
          </w:p>
        </w:tc>
        <w:tc>
          <w:tcPr>
            <w:tcW w:w="0" w:type="auto"/>
            <w:vAlign w:val="center"/>
            <w:hideMark/>
          </w:tcPr>
          <w:p w14:paraId="039D7D48" w14:textId="77777777" w:rsidR="000F60FD" w:rsidRPr="000F60FD" w:rsidRDefault="000F60FD" w:rsidP="000F60FD">
            <w:pPr>
              <w:jc w:val="center"/>
              <w:rPr>
                <w:rFonts w:eastAsia="Times New Roman"/>
              </w:rPr>
            </w:pPr>
            <w:r w:rsidRPr="000F60FD">
              <w:rPr>
                <w:rFonts w:eastAsia="Times New Roman"/>
              </w:rPr>
              <w:t>(36.6)</w:t>
            </w:r>
          </w:p>
        </w:tc>
        <w:tc>
          <w:tcPr>
            <w:tcW w:w="0" w:type="auto"/>
            <w:vAlign w:val="center"/>
            <w:hideMark/>
          </w:tcPr>
          <w:p w14:paraId="4BDBDFAA" w14:textId="77777777" w:rsidR="000F60FD" w:rsidRPr="000F60FD" w:rsidRDefault="000F60FD" w:rsidP="000F60FD">
            <w:pPr>
              <w:jc w:val="center"/>
              <w:rPr>
                <w:rFonts w:eastAsia="Times New Roman"/>
              </w:rPr>
            </w:pPr>
            <w:r w:rsidRPr="000F60FD">
              <w:rPr>
                <w:rFonts w:eastAsia="Times New Roman"/>
              </w:rPr>
              <w:t>(40.7)</w:t>
            </w:r>
          </w:p>
        </w:tc>
        <w:tc>
          <w:tcPr>
            <w:tcW w:w="0" w:type="auto"/>
            <w:vAlign w:val="center"/>
            <w:hideMark/>
          </w:tcPr>
          <w:p w14:paraId="4D20528D" w14:textId="77777777" w:rsidR="000F60FD" w:rsidRPr="000F60FD" w:rsidRDefault="000F60FD" w:rsidP="000F60FD">
            <w:pPr>
              <w:jc w:val="center"/>
              <w:rPr>
                <w:rFonts w:eastAsia="Times New Roman"/>
              </w:rPr>
            </w:pPr>
            <w:r w:rsidRPr="000F60FD">
              <w:rPr>
                <w:rFonts w:eastAsia="Times New Roman"/>
              </w:rPr>
              <w:t>(37.9)</w:t>
            </w:r>
          </w:p>
        </w:tc>
        <w:tc>
          <w:tcPr>
            <w:tcW w:w="0" w:type="auto"/>
            <w:vAlign w:val="center"/>
            <w:hideMark/>
          </w:tcPr>
          <w:p w14:paraId="6C0BC43C" w14:textId="77777777" w:rsidR="000F60FD" w:rsidRPr="000F60FD" w:rsidRDefault="000F60FD" w:rsidP="000F60FD">
            <w:pPr>
              <w:jc w:val="center"/>
              <w:rPr>
                <w:rFonts w:eastAsia="Times New Roman"/>
              </w:rPr>
            </w:pPr>
            <w:r w:rsidRPr="000F60FD">
              <w:rPr>
                <w:rFonts w:eastAsia="Times New Roman"/>
              </w:rPr>
              <w:t>(51.9)</w:t>
            </w:r>
          </w:p>
        </w:tc>
        <w:tc>
          <w:tcPr>
            <w:tcW w:w="0" w:type="auto"/>
            <w:vAlign w:val="center"/>
            <w:hideMark/>
          </w:tcPr>
          <w:p w14:paraId="1A7429E9" w14:textId="77777777" w:rsidR="000F60FD" w:rsidRPr="000F60FD" w:rsidRDefault="000F60FD" w:rsidP="000F60FD">
            <w:pPr>
              <w:jc w:val="center"/>
              <w:rPr>
                <w:rFonts w:eastAsia="Times New Roman"/>
              </w:rPr>
            </w:pPr>
            <w:r w:rsidRPr="000F60FD">
              <w:rPr>
                <w:rFonts w:eastAsia="Times New Roman"/>
              </w:rPr>
              <w:t>(43.4)</w:t>
            </w:r>
          </w:p>
        </w:tc>
        <w:tc>
          <w:tcPr>
            <w:tcW w:w="0" w:type="auto"/>
            <w:vAlign w:val="center"/>
            <w:hideMark/>
          </w:tcPr>
          <w:p w14:paraId="757889B6" w14:textId="77777777" w:rsidR="000F60FD" w:rsidRPr="000F60FD" w:rsidRDefault="000F60FD" w:rsidP="000F60FD">
            <w:pPr>
              <w:jc w:val="center"/>
              <w:rPr>
                <w:rFonts w:eastAsia="Times New Roman"/>
              </w:rPr>
            </w:pPr>
            <w:r w:rsidRPr="000F60FD">
              <w:rPr>
                <w:rFonts w:eastAsia="Times New Roman"/>
              </w:rPr>
              <w:t>(49.5)</w:t>
            </w:r>
          </w:p>
        </w:tc>
        <w:tc>
          <w:tcPr>
            <w:tcW w:w="0" w:type="auto"/>
            <w:vAlign w:val="center"/>
            <w:hideMark/>
          </w:tcPr>
          <w:p w14:paraId="2C48028E" w14:textId="77777777" w:rsidR="000F60FD" w:rsidRPr="000F60FD" w:rsidRDefault="000F60FD" w:rsidP="000F60FD">
            <w:pPr>
              <w:jc w:val="center"/>
              <w:rPr>
                <w:rFonts w:eastAsia="Times New Roman"/>
              </w:rPr>
            </w:pPr>
            <w:r w:rsidRPr="000F60FD">
              <w:rPr>
                <w:rFonts w:eastAsia="Times New Roman"/>
              </w:rPr>
              <w:t>(43.9)</w:t>
            </w:r>
          </w:p>
        </w:tc>
      </w:tr>
      <w:tr w:rsidR="000F60FD" w:rsidRPr="000F60FD" w14:paraId="33A12D4E" w14:textId="77777777" w:rsidTr="000F60FD">
        <w:trPr>
          <w:tblCellSpacing w:w="15" w:type="dxa"/>
        </w:trPr>
        <w:tc>
          <w:tcPr>
            <w:tcW w:w="0" w:type="auto"/>
            <w:vAlign w:val="center"/>
            <w:hideMark/>
          </w:tcPr>
          <w:p w14:paraId="70C654CA" w14:textId="59A8EC7E" w:rsidR="000F60FD" w:rsidRPr="000F60FD" w:rsidRDefault="000F60FD" w:rsidP="000F60FD">
            <w:pPr>
              <w:rPr>
                <w:rFonts w:eastAsia="Times New Roman"/>
              </w:rPr>
            </w:pPr>
            <w:r w:rsidRPr="005D429F">
              <w:rPr>
                <w:rFonts w:eastAsia="Times New Roman"/>
              </w:rPr>
              <w:t>Work experience</w:t>
            </w:r>
          </w:p>
        </w:tc>
        <w:tc>
          <w:tcPr>
            <w:tcW w:w="0" w:type="auto"/>
            <w:vAlign w:val="center"/>
            <w:hideMark/>
          </w:tcPr>
          <w:p w14:paraId="03AFB043" w14:textId="77777777" w:rsidR="000F60FD" w:rsidRPr="000F60FD" w:rsidRDefault="000F60FD" w:rsidP="000F60FD">
            <w:pPr>
              <w:rPr>
                <w:rFonts w:eastAsia="Times New Roman"/>
              </w:rPr>
            </w:pPr>
          </w:p>
        </w:tc>
        <w:tc>
          <w:tcPr>
            <w:tcW w:w="0" w:type="auto"/>
            <w:vAlign w:val="center"/>
            <w:hideMark/>
          </w:tcPr>
          <w:p w14:paraId="0609BCF4" w14:textId="77777777" w:rsidR="000F60FD" w:rsidRPr="000F60FD" w:rsidRDefault="000F60FD" w:rsidP="000F60FD">
            <w:pPr>
              <w:jc w:val="center"/>
              <w:rPr>
                <w:rFonts w:eastAsia="Times New Roman"/>
              </w:rPr>
            </w:pPr>
            <w:r w:rsidRPr="000F60FD">
              <w:rPr>
                <w:rFonts w:eastAsia="Times New Roman"/>
              </w:rPr>
              <w:t>3.3</w:t>
            </w:r>
          </w:p>
        </w:tc>
        <w:tc>
          <w:tcPr>
            <w:tcW w:w="0" w:type="auto"/>
            <w:vAlign w:val="center"/>
            <w:hideMark/>
          </w:tcPr>
          <w:p w14:paraId="3EA2A279" w14:textId="77777777" w:rsidR="000F60FD" w:rsidRPr="000F60FD" w:rsidRDefault="000F60FD" w:rsidP="000F60FD">
            <w:pPr>
              <w:jc w:val="center"/>
              <w:rPr>
                <w:rFonts w:eastAsia="Times New Roman"/>
              </w:rPr>
            </w:pPr>
          </w:p>
        </w:tc>
        <w:tc>
          <w:tcPr>
            <w:tcW w:w="0" w:type="auto"/>
            <w:vAlign w:val="center"/>
            <w:hideMark/>
          </w:tcPr>
          <w:p w14:paraId="003FE0E4" w14:textId="77777777" w:rsidR="000F60FD" w:rsidRPr="000F60FD" w:rsidRDefault="000F60FD" w:rsidP="000F60FD">
            <w:pPr>
              <w:jc w:val="center"/>
              <w:rPr>
                <w:rFonts w:eastAsia="Times New Roman"/>
              </w:rPr>
            </w:pPr>
            <w:r w:rsidRPr="000F60FD">
              <w:rPr>
                <w:rFonts w:eastAsia="Times New Roman"/>
              </w:rPr>
              <w:t>-18.3</w:t>
            </w:r>
          </w:p>
        </w:tc>
        <w:tc>
          <w:tcPr>
            <w:tcW w:w="0" w:type="auto"/>
            <w:vAlign w:val="center"/>
            <w:hideMark/>
          </w:tcPr>
          <w:p w14:paraId="2DA331A4" w14:textId="77777777" w:rsidR="000F60FD" w:rsidRPr="000F60FD" w:rsidRDefault="000F60FD" w:rsidP="000F60FD">
            <w:pPr>
              <w:jc w:val="center"/>
              <w:rPr>
                <w:rFonts w:eastAsia="Times New Roman"/>
              </w:rPr>
            </w:pPr>
          </w:p>
        </w:tc>
        <w:tc>
          <w:tcPr>
            <w:tcW w:w="0" w:type="auto"/>
            <w:vAlign w:val="center"/>
            <w:hideMark/>
          </w:tcPr>
          <w:p w14:paraId="68B43DDD" w14:textId="77777777" w:rsidR="000F60FD" w:rsidRPr="000F60FD" w:rsidRDefault="000F60FD" w:rsidP="000F60FD">
            <w:pPr>
              <w:jc w:val="center"/>
              <w:rPr>
                <w:rFonts w:eastAsia="Times New Roman"/>
              </w:rPr>
            </w:pPr>
            <w:r w:rsidRPr="000F60FD">
              <w:rPr>
                <w:rFonts w:eastAsia="Times New Roman"/>
              </w:rPr>
              <w:t>2.2</w:t>
            </w:r>
          </w:p>
        </w:tc>
        <w:tc>
          <w:tcPr>
            <w:tcW w:w="0" w:type="auto"/>
            <w:vAlign w:val="center"/>
            <w:hideMark/>
          </w:tcPr>
          <w:p w14:paraId="65B634FA" w14:textId="77777777" w:rsidR="000F60FD" w:rsidRPr="000F60FD" w:rsidRDefault="000F60FD" w:rsidP="000F60FD">
            <w:pPr>
              <w:jc w:val="center"/>
              <w:rPr>
                <w:rFonts w:eastAsia="Times New Roman"/>
              </w:rPr>
            </w:pPr>
          </w:p>
        </w:tc>
        <w:tc>
          <w:tcPr>
            <w:tcW w:w="0" w:type="auto"/>
            <w:vAlign w:val="center"/>
            <w:hideMark/>
          </w:tcPr>
          <w:p w14:paraId="1A1B5807" w14:textId="77777777" w:rsidR="000F60FD" w:rsidRPr="000F60FD" w:rsidRDefault="000F60FD" w:rsidP="000F60FD">
            <w:pPr>
              <w:jc w:val="center"/>
              <w:rPr>
                <w:rFonts w:eastAsia="Times New Roman"/>
              </w:rPr>
            </w:pPr>
            <w:r w:rsidRPr="000F60FD">
              <w:rPr>
                <w:rFonts w:eastAsia="Times New Roman"/>
              </w:rPr>
              <w:t>22.4</w:t>
            </w:r>
          </w:p>
        </w:tc>
        <w:tc>
          <w:tcPr>
            <w:tcW w:w="0" w:type="auto"/>
            <w:vAlign w:val="center"/>
            <w:hideMark/>
          </w:tcPr>
          <w:p w14:paraId="260CCC07" w14:textId="77777777" w:rsidR="000F60FD" w:rsidRPr="000F60FD" w:rsidRDefault="000F60FD" w:rsidP="000F60FD">
            <w:pPr>
              <w:jc w:val="center"/>
              <w:rPr>
                <w:rFonts w:eastAsia="Times New Roman"/>
              </w:rPr>
            </w:pPr>
          </w:p>
        </w:tc>
        <w:tc>
          <w:tcPr>
            <w:tcW w:w="0" w:type="auto"/>
            <w:vAlign w:val="center"/>
            <w:hideMark/>
          </w:tcPr>
          <w:p w14:paraId="53FBE6F5" w14:textId="77777777" w:rsidR="000F60FD" w:rsidRPr="000F60FD" w:rsidRDefault="000F60FD" w:rsidP="000F60FD">
            <w:pPr>
              <w:jc w:val="center"/>
              <w:rPr>
                <w:rFonts w:eastAsia="Times New Roman"/>
              </w:rPr>
            </w:pPr>
            <w:r w:rsidRPr="000F60FD">
              <w:rPr>
                <w:rFonts w:eastAsia="Times New Roman"/>
              </w:rPr>
              <w:t>4.6</w:t>
            </w:r>
          </w:p>
        </w:tc>
        <w:tc>
          <w:tcPr>
            <w:tcW w:w="0" w:type="auto"/>
            <w:vAlign w:val="center"/>
            <w:hideMark/>
          </w:tcPr>
          <w:p w14:paraId="01D82A9C" w14:textId="77777777" w:rsidR="000F60FD" w:rsidRPr="000F60FD" w:rsidRDefault="000F60FD" w:rsidP="000F60FD">
            <w:pPr>
              <w:jc w:val="center"/>
              <w:rPr>
                <w:rFonts w:eastAsia="Times New Roman"/>
              </w:rPr>
            </w:pPr>
          </w:p>
        </w:tc>
        <w:tc>
          <w:tcPr>
            <w:tcW w:w="0" w:type="auto"/>
            <w:vAlign w:val="center"/>
            <w:hideMark/>
          </w:tcPr>
          <w:p w14:paraId="5CE761D6" w14:textId="77777777" w:rsidR="000F60FD" w:rsidRPr="000F60FD" w:rsidRDefault="000F60FD" w:rsidP="000F60FD">
            <w:pPr>
              <w:jc w:val="center"/>
              <w:rPr>
                <w:rFonts w:eastAsia="Times New Roman"/>
              </w:rPr>
            </w:pPr>
            <w:r w:rsidRPr="000F60FD">
              <w:rPr>
                <w:rFonts w:eastAsia="Times New Roman"/>
              </w:rPr>
              <w:t>-26.4</w:t>
            </w:r>
          </w:p>
        </w:tc>
      </w:tr>
      <w:tr w:rsidR="000F60FD" w:rsidRPr="000F60FD" w14:paraId="3096D057" w14:textId="77777777" w:rsidTr="000F60FD">
        <w:trPr>
          <w:tblCellSpacing w:w="15" w:type="dxa"/>
        </w:trPr>
        <w:tc>
          <w:tcPr>
            <w:tcW w:w="0" w:type="auto"/>
            <w:vAlign w:val="center"/>
            <w:hideMark/>
          </w:tcPr>
          <w:p w14:paraId="4953DCA8" w14:textId="77777777" w:rsidR="000F60FD" w:rsidRPr="000F60FD" w:rsidRDefault="000F60FD" w:rsidP="000F60FD">
            <w:pPr>
              <w:jc w:val="center"/>
              <w:rPr>
                <w:rFonts w:eastAsia="Times New Roman"/>
              </w:rPr>
            </w:pPr>
          </w:p>
        </w:tc>
        <w:tc>
          <w:tcPr>
            <w:tcW w:w="0" w:type="auto"/>
            <w:vAlign w:val="center"/>
            <w:hideMark/>
          </w:tcPr>
          <w:p w14:paraId="3144F246" w14:textId="77777777" w:rsidR="000F60FD" w:rsidRPr="000F60FD" w:rsidRDefault="000F60FD" w:rsidP="000F60FD">
            <w:pPr>
              <w:rPr>
                <w:rFonts w:eastAsia="Times New Roman"/>
                <w:sz w:val="20"/>
                <w:szCs w:val="20"/>
              </w:rPr>
            </w:pPr>
          </w:p>
        </w:tc>
        <w:tc>
          <w:tcPr>
            <w:tcW w:w="0" w:type="auto"/>
            <w:vAlign w:val="center"/>
            <w:hideMark/>
          </w:tcPr>
          <w:p w14:paraId="3D0F27B8" w14:textId="77777777" w:rsidR="000F60FD" w:rsidRPr="000F60FD" w:rsidRDefault="000F60FD" w:rsidP="000F60FD">
            <w:pPr>
              <w:jc w:val="center"/>
              <w:rPr>
                <w:rFonts w:eastAsia="Times New Roman"/>
              </w:rPr>
            </w:pPr>
            <w:r w:rsidRPr="000F60FD">
              <w:rPr>
                <w:rFonts w:eastAsia="Times New Roman"/>
              </w:rPr>
              <w:t>(27.8)</w:t>
            </w:r>
          </w:p>
        </w:tc>
        <w:tc>
          <w:tcPr>
            <w:tcW w:w="0" w:type="auto"/>
            <w:vAlign w:val="center"/>
            <w:hideMark/>
          </w:tcPr>
          <w:p w14:paraId="097391D8" w14:textId="77777777" w:rsidR="000F60FD" w:rsidRPr="000F60FD" w:rsidRDefault="000F60FD" w:rsidP="000F60FD">
            <w:pPr>
              <w:jc w:val="center"/>
              <w:rPr>
                <w:rFonts w:eastAsia="Times New Roman"/>
              </w:rPr>
            </w:pPr>
          </w:p>
        </w:tc>
        <w:tc>
          <w:tcPr>
            <w:tcW w:w="0" w:type="auto"/>
            <w:vAlign w:val="center"/>
            <w:hideMark/>
          </w:tcPr>
          <w:p w14:paraId="31AEB056" w14:textId="77777777" w:rsidR="000F60FD" w:rsidRPr="000F60FD" w:rsidRDefault="000F60FD" w:rsidP="000F60FD">
            <w:pPr>
              <w:jc w:val="center"/>
              <w:rPr>
                <w:rFonts w:eastAsia="Times New Roman"/>
              </w:rPr>
            </w:pPr>
            <w:r w:rsidRPr="000F60FD">
              <w:rPr>
                <w:rFonts w:eastAsia="Times New Roman"/>
              </w:rPr>
              <w:t>(29.9)</w:t>
            </w:r>
          </w:p>
        </w:tc>
        <w:tc>
          <w:tcPr>
            <w:tcW w:w="0" w:type="auto"/>
            <w:vAlign w:val="center"/>
            <w:hideMark/>
          </w:tcPr>
          <w:p w14:paraId="15AF94CF" w14:textId="77777777" w:rsidR="000F60FD" w:rsidRPr="000F60FD" w:rsidRDefault="000F60FD" w:rsidP="000F60FD">
            <w:pPr>
              <w:jc w:val="center"/>
              <w:rPr>
                <w:rFonts w:eastAsia="Times New Roman"/>
              </w:rPr>
            </w:pPr>
          </w:p>
        </w:tc>
        <w:tc>
          <w:tcPr>
            <w:tcW w:w="0" w:type="auto"/>
            <w:vAlign w:val="center"/>
            <w:hideMark/>
          </w:tcPr>
          <w:p w14:paraId="0BEC7A35" w14:textId="77777777" w:rsidR="000F60FD" w:rsidRPr="000F60FD" w:rsidRDefault="000F60FD" w:rsidP="000F60FD">
            <w:pPr>
              <w:jc w:val="center"/>
              <w:rPr>
                <w:rFonts w:eastAsia="Times New Roman"/>
              </w:rPr>
            </w:pPr>
            <w:r w:rsidRPr="000F60FD">
              <w:rPr>
                <w:rFonts w:eastAsia="Times New Roman"/>
              </w:rPr>
              <w:t>(22.3)</w:t>
            </w:r>
          </w:p>
        </w:tc>
        <w:tc>
          <w:tcPr>
            <w:tcW w:w="0" w:type="auto"/>
            <w:vAlign w:val="center"/>
            <w:hideMark/>
          </w:tcPr>
          <w:p w14:paraId="0A18EECA" w14:textId="77777777" w:rsidR="000F60FD" w:rsidRPr="000F60FD" w:rsidRDefault="000F60FD" w:rsidP="000F60FD">
            <w:pPr>
              <w:jc w:val="center"/>
              <w:rPr>
                <w:rFonts w:eastAsia="Times New Roman"/>
              </w:rPr>
            </w:pPr>
          </w:p>
        </w:tc>
        <w:tc>
          <w:tcPr>
            <w:tcW w:w="0" w:type="auto"/>
            <w:vAlign w:val="center"/>
            <w:hideMark/>
          </w:tcPr>
          <w:p w14:paraId="798D8350" w14:textId="77777777" w:rsidR="000F60FD" w:rsidRPr="000F60FD" w:rsidRDefault="000F60FD" w:rsidP="000F60FD">
            <w:pPr>
              <w:jc w:val="center"/>
              <w:rPr>
                <w:rFonts w:eastAsia="Times New Roman"/>
              </w:rPr>
            </w:pPr>
            <w:r w:rsidRPr="000F60FD">
              <w:rPr>
                <w:rFonts w:eastAsia="Times New Roman"/>
              </w:rPr>
              <w:t>(23.5)</w:t>
            </w:r>
          </w:p>
        </w:tc>
        <w:tc>
          <w:tcPr>
            <w:tcW w:w="0" w:type="auto"/>
            <w:vAlign w:val="center"/>
            <w:hideMark/>
          </w:tcPr>
          <w:p w14:paraId="44F37C4A" w14:textId="77777777" w:rsidR="000F60FD" w:rsidRPr="000F60FD" w:rsidRDefault="000F60FD" w:rsidP="000F60FD">
            <w:pPr>
              <w:jc w:val="center"/>
              <w:rPr>
                <w:rFonts w:eastAsia="Times New Roman"/>
              </w:rPr>
            </w:pPr>
          </w:p>
        </w:tc>
        <w:tc>
          <w:tcPr>
            <w:tcW w:w="0" w:type="auto"/>
            <w:vAlign w:val="center"/>
            <w:hideMark/>
          </w:tcPr>
          <w:p w14:paraId="4BF3EFD5" w14:textId="77777777" w:rsidR="000F60FD" w:rsidRPr="000F60FD" w:rsidRDefault="000F60FD" w:rsidP="000F60FD">
            <w:pPr>
              <w:jc w:val="center"/>
              <w:rPr>
                <w:rFonts w:eastAsia="Times New Roman"/>
              </w:rPr>
            </w:pPr>
            <w:r w:rsidRPr="000F60FD">
              <w:rPr>
                <w:rFonts w:eastAsia="Times New Roman"/>
              </w:rPr>
              <w:t>(34.4)</w:t>
            </w:r>
          </w:p>
        </w:tc>
        <w:tc>
          <w:tcPr>
            <w:tcW w:w="0" w:type="auto"/>
            <w:vAlign w:val="center"/>
            <w:hideMark/>
          </w:tcPr>
          <w:p w14:paraId="6844AD1F" w14:textId="77777777" w:rsidR="000F60FD" w:rsidRPr="000F60FD" w:rsidRDefault="000F60FD" w:rsidP="000F60FD">
            <w:pPr>
              <w:jc w:val="center"/>
              <w:rPr>
                <w:rFonts w:eastAsia="Times New Roman"/>
              </w:rPr>
            </w:pPr>
          </w:p>
        </w:tc>
        <w:tc>
          <w:tcPr>
            <w:tcW w:w="0" w:type="auto"/>
            <w:vAlign w:val="center"/>
            <w:hideMark/>
          </w:tcPr>
          <w:p w14:paraId="2DB269EF" w14:textId="77777777" w:rsidR="000F60FD" w:rsidRPr="000F60FD" w:rsidRDefault="000F60FD" w:rsidP="000F60FD">
            <w:pPr>
              <w:jc w:val="center"/>
              <w:rPr>
                <w:rFonts w:eastAsia="Times New Roman"/>
              </w:rPr>
            </w:pPr>
            <w:r w:rsidRPr="000F60FD">
              <w:rPr>
                <w:rFonts w:eastAsia="Times New Roman"/>
              </w:rPr>
              <w:t>(35.1)</w:t>
            </w:r>
          </w:p>
        </w:tc>
      </w:tr>
      <w:tr w:rsidR="000F60FD" w:rsidRPr="000F60FD" w14:paraId="014062B1" w14:textId="77777777" w:rsidTr="000F60FD">
        <w:trPr>
          <w:tblCellSpacing w:w="15" w:type="dxa"/>
        </w:trPr>
        <w:tc>
          <w:tcPr>
            <w:tcW w:w="0" w:type="auto"/>
            <w:vAlign w:val="center"/>
            <w:hideMark/>
          </w:tcPr>
          <w:p w14:paraId="24C35D45" w14:textId="5BB20F0D" w:rsidR="000F60FD" w:rsidRPr="000F60FD" w:rsidRDefault="000F60FD" w:rsidP="000F60FD">
            <w:pPr>
              <w:rPr>
                <w:rFonts w:eastAsia="Times New Roman"/>
              </w:rPr>
            </w:pPr>
            <w:r w:rsidRPr="005D429F">
              <w:rPr>
                <w:rFonts w:eastAsia="Times New Roman"/>
              </w:rPr>
              <w:t>Education</w:t>
            </w:r>
          </w:p>
        </w:tc>
        <w:tc>
          <w:tcPr>
            <w:tcW w:w="0" w:type="auto"/>
            <w:vAlign w:val="center"/>
            <w:hideMark/>
          </w:tcPr>
          <w:p w14:paraId="75DDD45D" w14:textId="77777777" w:rsidR="000F60FD" w:rsidRPr="000F60FD" w:rsidRDefault="000F60FD" w:rsidP="000F60FD">
            <w:pPr>
              <w:rPr>
                <w:rFonts w:eastAsia="Times New Roman"/>
              </w:rPr>
            </w:pPr>
          </w:p>
        </w:tc>
        <w:tc>
          <w:tcPr>
            <w:tcW w:w="0" w:type="auto"/>
            <w:vAlign w:val="center"/>
            <w:hideMark/>
          </w:tcPr>
          <w:p w14:paraId="5A28EBBE" w14:textId="77777777" w:rsidR="000F60FD" w:rsidRPr="000F60FD" w:rsidRDefault="000F60FD" w:rsidP="000F60FD">
            <w:pPr>
              <w:jc w:val="center"/>
              <w:rPr>
                <w:rFonts w:eastAsia="Times New Roman"/>
              </w:rPr>
            </w:pPr>
            <w:r w:rsidRPr="000F60FD">
              <w:rPr>
                <w:rFonts w:eastAsia="Times New Roman"/>
              </w:rPr>
              <w:t>-2.9</w:t>
            </w:r>
          </w:p>
        </w:tc>
        <w:tc>
          <w:tcPr>
            <w:tcW w:w="0" w:type="auto"/>
            <w:vAlign w:val="center"/>
            <w:hideMark/>
          </w:tcPr>
          <w:p w14:paraId="6EE8D0E1" w14:textId="77777777" w:rsidR="000F60FD" w:rsidRPr="000F60FD" w:rsidRDefault="000F60FD" w:rsidP="000F60FD">
            <w:pPr>
              <w:jc w:val="center"/>
              <w:rPr>
                <w:rFonts w:eastAsia="Times New Roman"/>
              </w:rPr>
            </w:pPr>
          </w:p>
        </w:tc>
        <w:tc>
          <w:tcPr>
            <w:tcW w:w="0" w:type="auto"/>
            <w:vAlign w:val="center"/>
            <w:hideMark/>
          </w:tcPr>
          <w:p w14:paraId="74A2476A" w14:textId="77777777" w:rsidR="000F60FD" w:rsidRPr="000F60FD" w:rsidRDefault="000F60FD" w:rsidP="000F60FD">
            <w:pPr>
              <w:jc w:val="center"/>
              <w:rPr>
                <w:rFonts w:eastAsia="Times New Roman"/>
              </w:rPr>
            </w:pPr>
            <w:r w:rsidRPr="000F60FD">
              <w:rPr>
                <w:rFonts w:eastAsia="Times New Roman"/>
              </w:rPr>
              <w:t>-1.4</w:t>
            </w:r>
          </w:p>
        </w:tc>
        <w:tc>
          <w:tcPr>
            <w:tcW w:w="0" w:type="auto"/>
            <w:vAlign w:val="center"/>
            <w:hideMark/>
          </w:tcPr>
          <w:p w14:paraId="109A9B22" w14:textId="77777777" w:rsidR="000F60FD" w:rsidRPr="000F60FD" w:rsidRDefault="000F60FD" w:rsidP="000F60FD">
            <w:pPr>
              <w:jc w:val="center"/>
              <w:rPr>
                <w:rFonts w:eastAsia="Times New Roman"/>
              </w:rPr>
            </w:pPr>
          </w:p>
        </w:tc>
        <w:tc>
          <w:tcPr>
            <w:tcW w:w="0" w:type="auto"/>
            <w:vAlign w:val="center"/>
            <w:hideMark/>
          </w:tcPr>
          <w:p w14:paraId="163E10F1" w14:textId="77777777" w:rsidR="000F60FD" w:rsidRPr="000F60FD" w:rsidRDefault="000F60FD" w:rsidP="000F60FD">
            <w:pPr>
              <w:jc w:val="center"/>
              <w:rPr>
                <w:rFonts w:eastAsia="Times New Roman"/>
              </w:rPr>
            </w:pPr>
            <w:r w:rsidRPr="000F60FD">
              <w:rPr>
                <w:rFonts w:eastAsia="Times New Roman"/>
              </w:rPr>
              <w:t>-0.2</w:t>
            </w:r>
          </w:p>
        </w:tc>
        <w:tc>
          <w:tcPr>
            <w:tcW w:w="0" w:type="auto"/>
            <w:vAlign w:val="center"/>
            <w:hideMark/>
          </w:tcPr>
          <w:p w14:paraId="661C99C2" w14:textId="77777777" w:rsidR="000F60FD" w:rsidRPr="000F60FD" w:rsidRDefault="000F60FD" w:rsidP="000F60FD">
            <w:pPr>
              <w:jc w:val="center"/>
              <w:rPr>
                <w:rFonts w:eastAsia="Times New Roman"/>
              </w:rPr>
            </w:pPr>
          </w:p>
        </w:tc>
        <w:tc>
          <w:tcPr>
            <w:tcW w:w="0" w:type="auto"/>
            <w:vAlign w:val="center"/>
            <w:hideMark/>
          </w:tcPr>
          <w:p w14:paraId="724387C2" w14:textId="77777777" w:rsidR="000F60FD" w:rsidRPr="000F60FD" w:rsidRDefault="000F60FD" w:rsidP="000F60FD">
            <w:pPr>
              <w:jc w:val="center"/>
              <w:rPr>
                <w:rFonts w:eastAsia="Times New Roman"/>
              </w:rPr>
            </w:pPr>
            <w:r w:rsidRPr="000F60FD">
              <w:rPr>
                <w:rFonts w:eastAsia="Times New Roman"/>
              </w:rPr>
              <w:t>3.2</w:t>
            </w:r>
          </w:p>
        </w:tc>
        <w:tc>
          <w:tcPr>
            <w:tcW w:w="0" w:type="auto"/>
            <w:vAlign w:val="center"/>
            <w:hideMark/>
          </w:tcPr>
          <w:p w14:paraId="23BC06FA" w14:textId="77777777" w:rsidR="000F60FD" w:rsidRPr="000F60FD" w:rsidRDefault="000F60FD" w:rsidP="000F60FD">
            <w:pPr>
              <w:jc w:val="center"/>
              <w:rPr>
                <w:rFonts w:eastAsia="Times New Roman"/>
              </w:rPr>
            </w:pPr>
          </w:p>
        </w:tc>
        <w:tc>
          <w:tcPr>
            <w:tcW w:w="0" w:type="auto"/>
            <w:vAlign w:val="center"/>
            <w:hideMark/>
          </w:tcPr>
          <w:p w14:paraId="7F647511" w14:textId="77777777" w:rsidR="000F60FD" w:rsidRPr="000F60FD" w:rsidRDefault="000F60FD" w:rsidP="000F60FD">
            <w:pPr>
              <w:jc w:val="center"/>
              <w:rPr>
                <w:rFonts w:eastAsia="Times New Roman"/>
              </w:rPr>
            </w:pPr>
            <w:r w:rsidRPr="000F60FD">
              <w:rPr>
                <w:rFonts w:eastAsia="Times New Roman"/>
              </w:rPr>
              <w:t>-3.3</w:t>
            </w:r>
          </w:p>
        </w:tc>
        <w:tc>
          <w:tcPr>
            <w:tcW w:w="0" w:type="auto"/>
            <w:vAlign w:val="center"/>
            <w:hideMark/>
          </w:tcPr>
          <w:p w14:paraId="4BEBFB9F" w14:textId="77777777" w:rsidR="000F60FD" w:rsidRPr="000F60FD" w:rsidRDefault="000F60FD" w:rsidP="000F60FD">
            <w:pPr>
              <w:jc w:val="center"/>
              <w:rPr>
                <w:rFonts w:eastAsia="Times New Roman"/>
              </w:rPr>
            </w:pPr>
          </w:p>
        </w:tc>
        <w:tc>
          <w:tcPr>
            <w:tcW w:w="0" w:type="auto"/>
            <w:vAlign w:val="center"/>
            <w:hideMark/>
          </w:tcPr>
          <w:p w14:paraId="3720D2B6" w14:textId="77777777" w:rsidR="000F60FD" w:rsidRPr="000F60FD" w:rsidRDefault="000F60FD" w:rsidP="000F60FD">
            <w:pPr>
              <w:jc w:val="center"/>
              <w:rPr>
                <w:rFonts w:eastAsia="Times New Roman"/>
              </w:rPr>
            </w:pPr>
            <w:r w:rsidRPr="000F60FD">
              <w:rPr>
                <w:rFonts w:eastAsia="Times New Roman"/>
              </w:rPr>
              <w:t>-3.3</w:t>
            </w:r>
          </w:p>
        </w:tc>
      </w:tr>
      <w:tr w:rsidR="000F60FD" w:rsidRPr="000F60FD" w14:paraId="2BEDF1DF" w14:textId="77777777" w:rsidTr="000F60FD">
        <w:trPr>
          <w:tblCellSpacing w:w="15" w:type="dxa"/>
        </w:trPr>
        <w:tc>
          <w:tcPr>
            <w:tcW w:w="0" w:type="auto"/>
            <w:vAlign w:val="center"/>
            <w:hideMark/>
          </w:tcPr>
          <w:p w14:paraId="1E16DA39" w14:textId="77777777" w:rsidR="000F60FD" w:rsidRPr="000F60FD" w:rsidRDefault="000F60FD" w:rsidP="000F60FD">
            <w:pPr>
              <w:jc w:val="center"/>
              <w:rPr>
                <w:rFonts w:eastAsia="Times New Roman"/>
              </w:rPr>
            </w:pPr>
          </w:p>
        </w:tc>
        <w:tc>
          <w:tcPr>
            <w:tcW w:w="0" w:type="auto"/>
            <w:vAlign w:val="center"/>
            <w:hideMark/>
          </w:tcPr>
          <w:p w14:paraId="6DBE7FD7" w14:textId="77777777" w:rsidR="000F60FD" w:rsidRPr="000F60FD" w:rsidRDefault="000F60FD" w:rsidP="000F60FD">
            <w:pPr>
              <w:rPr>
                <w:rFonts w:eastAsia="Times New Roman"/>
                <w:sz w:val="20"/>
                <w:szCs w:val="20"/>
              </w:rPr>
            </w:pPr>
          </w:p>
        </w:tc>
        <w:tc>
          <w:tcPr>
            <w:tcW w:w="0" w:type="auto"/>
            <w:vAlign w:val="center"/>
            <w:hideMark/>
          </w:tcPr>
          <w:p w14:paraId="403B5D38" w14:textId="77777777" w:rsidR="000F60FD" w:rsidRPr="000F60FD" w:rsidRDefault="000F60FD" w:rsidP="000F60FD">
            <w:pPr>
              <w:jc w:val="center"/>
              <w:rPr>
                <w:rFonts w:eastAsia="Times New Roman"/>
              </w:rPr>
            </w:pPr>
            <w:r w:rsidRPr="000F60FD">
              <w:rPr>
                <w:rFonts w:eastAsia="Times New Roman"/>
              </w:rPr>
              <w:t>(7.6)</w:t>
            </w:r>
          </w:p>
        </w:tc>
        <w:tc>
          <w:tcPr>
            <w:tcW w:w="0" w:type="auto"/>
            <w:vAlign w:val="center"/>
            <w:hideMark/>
          </w:tcPr>
          <w:p w14:paraId="40740430" w14:textId="77777777" w:rsidR="000F60FD" w:rsidRPr="000F60FD" w:rsidRDefault="000F60FD" w:rsidP="000F60FD">
            <w:pPr>
              <w:jc w:val="center"/>
              <w:rPr>
                <w:rFonts w:eastAsia="Times New Roman"/>
              </w:rPr>
            </w:pPr>
          </w:p>
        </w:tc>
        <w:tc>
          <w:tcPr>
            <w:tcW w:w="0" w:type="auto"/>
            <w:vAlign w:val="center"/>
            <w:hideMark/>
          </w:tcPr>
          <w:p w14:paraId="3DD16CEB" w14:textId="77777777" w:rsidR="000F60FD" w:rsidRPr="000F60FD" w:rsidRDefault="000F60FD" w:rsidP="000F60FD">
            <w:pPr>
              <w:jc w:val="center"/>
              <w:rPr>
                <w:rFonts w:eastAsia="Times New Roman"/>
              </w:rPr>
            </w:pPr>
            <w:r w:rsidRPr="000F60FD">
              <w:rPr>
                <w:rFonts w:eastAsia="Times New Roman"/>
              </w:rPr>
              <w:t>(5.4)</w:t>
            </w:r>
          </w:p>
        </w:tc>
        <w:tc>
          <w:tcPr>
            <w:tcW w:w="0" w:type="auto"/>
            <w:vAlign w:val="center"/>
            <w:hideMark/>
          </w:tcPr>
          <w:p w14:paraId="264C5827" w14:textId="77777777" w:rsidR="000F60FD" w:rsidRPr="000F60FD" w:rsidRDefault="000F60FD" w:rsidP="000F60FD">
            <w:pPr>
              <w:jc w:val="center"/>
              <w:rPr>
                <w:rFonts w:eastAsia="Times New Roman"/>
              </w:rPr>
            </w:pPr>
          </w:p>
        </w:tc>
        <w:tc>
          <w:tcPr>
            <w:tcW w:w="0" w:type="auto"/>
            <w:vAlign w:val="center"/>
            <w:hideMark/>
          </w:tcPr>
          <w:p w14:paraId="59DE8F68" w14:textId="77777777" w:rsidR="000F60FD" w:rsidRPr="000F60FD" w:rsidRDefault="000F60FD" w:rsidP="000F60FD">
            <w:pPr>
              <w:jc w:val="center"/>
              <w:rPr>
                <w:rFonts w:eastAsia="Times New Roman"/>
              </w:rPr>
            </w:pPr>
            <w:r w:rsidRPr="000F60FD">
              <w:rPr>
                <w:rFonts w:eastAsia="Times New Roman"/>
              </w:rPr>
              <w:t>(4.1)</w:t>
            </w:r>
          </w:p>
        </w:tc>
        <w:tc>
          <w:tcPr>
            <w:tcW w:w="0" w:type="auto"/>
            <w:vAlign w:val="center"/>
            <w:hideMark/>
          </w:tcPr>
          <w:p w14:paraId="4A306E4F" w14:textId="77777777" w:rsidR="000F60FD" w:rsidRPr="000F60FD" w:rsidRDefault="000F60FD" w:rsidP="000F60FD">
            <w:pPr>
              <w:jc w:val="center"/>
              <w:rPr>
                <w:rFonts w:eastAsia="Times New Roman"/>
              </w:rPr>
            </w:pPr>
          </w:p>
        </w:tc>
        <w:tc>
          <w:tcPr>
            <w:tcW w:w="0" w:type="auto"/>
            <w:vAlign w:val="center"/>
            <w:hideMark/>
          </w:tcPr>
          <w:p w14:paraId="3F04AB42" w14:textId="77777777" w:rsidR="000F60FD" w:rsidRPr="000F60FD" w:rsidRDefault="000F60FD" w:rsidP="000F60FD">
            <w:pPr>
              <w:jc w:val="center"/>
              <w:rPr>
                <w:rFonts w:eastAsia="Times New Roman"/>
              </w:rPr>
            </w:pPr>
            <w:r w:rsidRPr="000F60FD">
              <w:rPr>
                <w:rFonts w:eastAsia="Times New Roman"/>
              </w:rPr>
              <w:t>(4.8)</w:t>
            </w:r>
          </w:p>
        </w:tc>
        <w:tc>
          <w:tcPr>
            <w:tcW w:w="0" w:type="auto"/>
            <w:vAlign w:val="center"/>
            <w:hideMark/>
          </w:tcPr>
          <w:p w14:paraId="312AE5A9" w14:textId="77777777" w:rsidR="000F60FD" w:rsidRPr="000F60FD" w:rsidRDefault="000F60FD" w:rsidP="000F60FD">
            <w:pPr>
              <w:jc w:val="center"/>
              <w:rPr>
                <w:rFonts w:eastAsia="Times New Roman"/>
              </w:rPr>
            </w:pPr>
          </w:p>
        </w:tc>
        <w:tc>
          <w:tcPr>
            <w:tcW w:w="0" w:type="auto"/>
            <w:vAlign w:val="center"/>
            <w:hideMark/>
          </w:tcPr>
          <w:p w14:paraId="55B94056" w14:textId="77777777" w:rsidR="000F60FD" w:rsidRPr="000F60FD" w:rsidRDefault="000F60FD" w:rsidP="000F60FD">
            <w:pPr>
              <w:jc w:val="center"/>
              <w:rPr>
                <w:rFonts w:eastAsia="Times New Roman"/>
              </w:rPr>
            </w:pPr>
            <w:r w:rsidRPr="000F60FD">
              <w:rPr>
                <w:rFonts w:eastAsia="Times New Roman"/>
              </w:rPr>
              <w:t>(5.6)</w:t>
            </w:r>
          </w:p>
        </w:tc>
        <w:tc>
          <w:tcPr>
            <w:tcW w:w="0" w:type="auto"/>
            <w:vAlign w:val="center"/>
            <w:hideMark/>
          </w:tcPr>
          <w:p w14:paraId="3EE60912" w14:textId="77777777" w:rsidR="000F60FD" w:rsidRPr="000F60FD" w:rsidRDefault="000F60FD" w:rsidP="000F60FD">
            <w:pPr>
              <w:jc w:val="center"/>
              <w:rPr>
                <w:rFonts w:eastAsia="Times New Roman"/>
              </w:rPr>
            </w:pPr>
          </w:p>
        </w:tc>
        <w:tc>
          <w:tcPr>
            <w:tcW w:w="0" w:type="auto"/>
            <w:vAlign w:val="center"/>
            <w:hideMark/>
          </w:tcPr>
          <w:p w14:paraId="19F6CB9C" w14:textId="77777777" w:rsidR="000F60FD" w:rsidRPr="000F60FD" w:rsidRDefault="000F60FD" w:rsidP="000F60FD">
            <w:pPr>
              <w:jc w:val="center"/>
              <w:rPr>
                <w:rFonts w:eastAsia="Times New Roman"/>
              </w:rPr>
            </w:pPr>
            <w:r w:rsidRPr="000F60FD">
              <w:rPr>
                <w:rFonts w:eastAsia="Times New Roman"/>
              </w:rPr>
              <w:t>(5.4)</w:t>
            </w:r>
          </w:p>
        </w:tc>
      </w:tr>
      <w:tr w:rsidR="000F60FD" w:rsidRPr="000F60FD" w14:paraId="2E76DE47" w14:textId="77777777" w:rsidTr="000F60FD">
        <w:trPr>
          <w:tblCellSpacing w:w="15" w:type="dxa"/>
        </w:trPr>
        <w:tc>
          <w:tcPr>
            <w:tcW w:w="0" w:type="auto"/>
            <w:vAlign w:val="center"/>
            <w:hideMark/>
          </w:tcPr>
          <w:p w14:paraId="6527C2DB" w14:textId="475D80F7" w:rsidR="000F60FD" w:rsidRPr="000F60FD" w:rsidRDefault="000F60FD" w:rsidP="000F60FD">
            <w:pPr>
              <w:rPr>
                <w:rFonts w:eastAsia="Times New Roman"/>
              </w:rPr>
            </w:pPr>
            <w:r w:rsidRPr="005D429F">
              <w:rPr>
                <w:rFonts w:eastAsia="Times New Roman"/>
              </w:rPr>
              <w:t>Baseline productivity</w:t>
            </w:r>
          </w:p>
        </w:tc>
        <w:tc>
          <w:tcPr>
            <w:tcW w:w="0" w:type="auto"/>
            <w:vAlign w:val="center"/>
            <w:hideMark/>
          </w:tcPr>
          <w:p w14:paraId="416B4312" w14:textId="77777777" w:rsidR="000F60FD" w:rsidRPr="000F60FD" w:rsidRDefault="000F60FD" w:rsidP="000F60FD">
            <w:pPr>
              <w:rPr>
                <w:rFonts w:eastAsia="Times New Roman"/>
              </w:rPr>
            </w:pPr>
          </w:p>
        </w:tc>
        <w:tc>
          <w:tcPr>
            <w:tcW w:w="0" w:type="auto"/>
            <w:vAlign w:val="center"/>
            <w:hideMark/>
          </w:tcPr>
          <w:p w14:paraId="4AF8D883" w14:textId="77777777" w:rsidR="000F60FD" w:rsidRPr="000F60FD" w:rsidRDefault="000F60FD" w:rsidP="000F60FD">
            <w:pPr>
              <w:jc w:val="center"/>
              <w:rPr>
                <w:rFonts w:eastAsia="Times New Roman"/>
              </w:rPr>
            </w:pPr>
            <w:r w:rsidRPr="000F60FD">
              <w:rPr>
                <w:rFonts w:eastAsia="Times New Roman"/>
              </w:rPr>
              <w:t>0.03</w:t>
            </w:r>
            <w:r w:rsidRPr="000F60FD">
              <w:rPr>
                <w:rFonts w:eastAsia="Times New Roman"/>
                <w:vertAlign w:val="superscript"/>
              </w:rPr>
              <w:t>**</w:t>
            </w:r>
          </w:p>
        </w:tc>
        <w:tc>
          <w:tcPr>
            <w:tcW w:w="0" w:type="auto"/>
            <w:vAlign w:val="center"/>
            <w:hideMark/>
          </w:tcPr>
          <w:p w14:paraId="479704AA" w14:textId="77777777" w:rsidR="000F60FD" w:rsidRPr="000F60FD" w:rsidRDefault="000F60FD" w:rsidP="000F60FD">
            <w:pPr>
              <w:jc w:val="center"/>
              <w:rPr>
                <w:rFonts w:eastAsia="Times New Roman"/>
              </w:rPr>
            </w:pPr>
          </w:p>
        </w:tc>
        <w:tc>
          <w:tcPr>
            <w:tcW w:w="0" w:type="auto"/>
            <w:vAlign w:val="center"/>
            <w:hideMark/>
          </w:tcPr>
          <w:p w14:paraId="079AB6E4" w14:textId="77777777" w:rsidR="000F60FD" w:rsidRPr="000F60FD" w:rsidRDefault="000F60FD" w:rsidP="000F60FD">
            <w:pPr>
              <w:jc w:val="center"/>
              <w:rPr>
                <w:rFonts w:eastAsia="Times New Roman"/>
              </w:rPr>
            </w:pPr>
            <w:r w:rsidRPr="000F60FD">
              <w:rPr>
                <w:rFonts w:eastAsia="Times New Roman"/>
              </w:rPr>
              <w:t>0.1</w:t>
            </w:r>
            <w:r w:rsidRPr="000F60FD">
              <w:rPr>
                <w:rFonts w:eastAsia="Times New Roman"/>
                <w:vertAlign w:val="superscript"/>
              </w:rPr>
              <w:t>***</w:t>
            </w:r>
          </w:p>
        </w:tc>
        <w:tc>
          <w:tcPr>
            <w:tcW w:w="0" w:type="auto"/>
            <w:vAlign w:val="center"/>
            <w:hideMark/>
          </w:tcPr>
          <w:p w14:paraId="55670718" w14:textId="77777777" w:rsidR="000F60FD" w:rsidRPr="000F60FD" w:rsidRDefault="000F60FD" w:rsidP="000F60FD">
            <w:pPr>
              <w:jc w:val="center"/>
              <w:rPr>
                <w:rFonts w:eastAsia="Times New Roman"/>
              </w:rPr>
            </w:pPr>
          </w:p>
        </w:tc>
        <w:tc>
          <w:tcPr>
            <w:tcW w:w="0" w:type="auto"/>
            <w:vAlign w:val="center"/>
            <w:hideMark/>
          </w:tcPr>
          <w:p w14:paraId="6C87FB62" w14:textId="77777777" w:rsidR="000F60FD" w:rsidRPr="000F60FD" w:rsidRDefault="000F60FD" w:rsidP="000F60FD">
            <w:pPr>
              <w:jc w:val="center"/>
              <w:rPr>
                <w:rFonts w:eastAsia="Times New Roman"/>
              </w:rPr>
            </w:pPr>
            <w:r w:rsidRPr="000F60FD">
              <w:rPr>
                <w:rFonts w:eastAsia="Times New Roman"/>
              </w:rPr>
              <w:t>0.04</w:t>
            </w:r>
            <w:r w:rsidRPr="000F60FD">
              <w:rPr>
                <w:rFonts w:eastAsia="Times New Roman"/>
                <w:vertAlign w:val="superscript"/>
              </w:rPr>
              <w:t>***</w:t>
            </w:r>
          </w:p>
        </w:tc>
        <w:tc>
          <w:tcPr>
            <w:tcW w:w="0" w:type="auto"/>
            <w:vAlign w:val="center"/>
            <w:hideMark/>
          </w:tcPr>
          <w:p w14:paraId="37C3CC5F" w14:textId="77777777" w:rsidR="000F60FD" w:rsidRPr="000F60FD" w:rsidRDefault="000F60FD" w:rsidP="000F60FD">
            <w:pPr>
              <w:jc w:val="center"/>
              <w:rPr>
                <w:rFonts w:eastAsia="Times New Roman"/>
              </w:rPr>
            </w:pPr>
          </w:p>
        </w:tc>
        <w:tc>
          <w:tcPr>
            <w:tcW w:w="0" w:type="auto"/>
            <w:vAlign w:val="center"/>
            <w:hideMark/>
          </w:tcPr>
          <w:p w14:paraId="6D843665" w14:textId="77777777" w:rsidR="000F60FD" w:rsidRPr="000F60FD" w:rsidRDefault="000F60FD" w:rsidP="000F60FD">
            <w:pPr>
              <w:jc w:val="center"/>
              <w:rPr>
                <w:rFonts w:eastAsia="Times New Roman"/>
              </w:rPr>
            </w:pPr>
            <w:r w:rsidRPr="000F60FD">
              <w:rPr>
                <w:rFonts w:eastAsia="Times New Roman"/>
              </w:rPr>
              <w:t>0.04</w:t>
            </w:r>
            <w:r w:rsidRPr="000F60FD">
              <w:rPr>
                <w:rFonts w:eastAsia="Times New Roman"/>
                <w:vertAlign w:val="superscript"/>
              </w:rPr>
              <w:t>**</w:t>
            </w:r>
          </w:p>
        </w:tc>
        <w:tc>
          <w:tcPr>
            <w:tcW w:w="0" w:type="auto"/>
            <w:vAlign w:val="center"/>
            <w:hideMark/>
          </w:tcPr>
          <w:p w14:paraId="0427B163" w14:textId="77777777" w:rsidR="000F60FD" w:rsidRPr="000F60FD" w:rsidRDefault="000F60FD" w:rsidP="000F60FD">
            <w:pPr>
              <w:jc w:val="center"/>
              <w:rPr>
                <w:rFonts w:eastAsia="Times New Roman"/>
              </w:rPr>
            </w:pPr>
          </w:p>
        </w:tc>
        <w:tc>
          <w:tcPr>
            <w:tcW w:w="0" w:type="auto"/>
            <w:vAlign w:val="center"/>
            <w:hideMark/>
          </w:tcPr>
          <w:p w14:paraId="01CCDDA3" w14:textId="77777777" w:rsidR="000F60FD" w:rsidRPr="000F60FD" w:rsidRDefault="000F60FD" w:rsidP="000F60FD">
            <w:pPr>
              <w:jc w:val="center"/>
              <w:rPr>
                <w:rFonts w:eastAsia="Times New Roman"/>
              </w:rPr>
            </w:pPr>
            <w:r w:rsidRPr="000F60FD">
              <w:rPr>
                <w:rFonts w:eastAsia="Times New Roman"/>
              </w:rPr>
              <w:t>0.03</w:t>
            </w:r>
            <w:r w:rsidRPr="000F60FD">
              <w:rPr>
                <w:rFonts w:eastAsia="Times New Roman"/>
                <w:vertAlign w:val="superscript"/>
              </w:rPr>
              <w:t>*</w:t>
            </w:r>
          </w:p>
        </w:tc>
        <w:tc>
          <w:tcPr>
            <w:tcW w:w="0" w:type="auto"/>
            <w:vAlign w:val="center"/>
            <w:hideMark/>
          </w:tcPr>
          <w:p w14:paraId="2B5F724F" w14:textId="77777777" w:rsidR="000F60FD" w:rsidRPr="000F60FD" w:rsidRDefault="000F60FD" w:rsidP="000F60FD">
            <w:pPr>
              <w:jc w:val="center"/>
              <w:rPr>
                <w:rFonts w:eastAsia="Times New Roman"/>
              </w:rPr>
            </w:pPr>
          </w:p>
        </w:tc>
        <w:tc>
          <w:tcPr>
            <w:tcW w:w="0" w:type="auto"/>
            <w:vAlign w:val="center"/>
            <w:hideMark/>
          </w:tcPr>
          <w:p w14:paraId="07B10E1B" w14:textId="77777777" w:rsidR="000F60FD" w:rsidRPr="000F60FD" w:rsidRDefault="000F60FD" w:rsidP="000F60FD">
            <w:pPr>
              <w:jc w:val="center"/>
              <w:rPr>
                <w:rFonts w:eastAsia="Times New Roman"/>
              </w:rPr>
            </w:pPr>
            <w:r w:rsidRPr="000F60FD">
              <w:rPr>
                <w:rFonts w:eastAsia="Times New Roman"/>
              </w:rPr>
              <w:t>0.1</w:t>
            </w:r>
            <w:r w:rsidRPr="000F60FD">
              <w:rPr>
                <w:rFonts w:eastAsia="Times New Roman"/>
                <w:vertAlign w:val="superscript"/>
              </w:rPr>
              <w:t>***</w:t>
            </w:r>
          </w:p>
        </w:tc>
      </w:tr>
      <w:tr w:rsidR="000F60FD" w:rsidRPr="000F60FD" w14:paraId="2E88931D" w14:textId="77777777" w:rsidTr="000F60FD">
        <w:trPr>
          <w:tblCellSpacing w:w="15" w:type="dxa"/>
        </w:trPr>
        <w:tc>
          <w:tcPr>
            <w:tcW w:w="0" w:type="auto"/>
            <w:vAlign w:val="center"/>
            <w:hideMark/>
          </w:tcPr>
          <w:p w14:paraId="213A13AD" w14:textId="2782A670" w:rsidR="000F60FD" w:rsidRPr="000F60FD" w:rsidRDefault="000F60FD" w:rsidP="000F60FD">
            <w:pPr>
              <w:jc w:val="center"/>
              <w:rPr>
                <w:rFonts w:eastAsia="Times New Roman"/>
              </w:rPr>
            </w:pPr>
            <w:r w:rsidRPr="005D429F">
              <w:rPr>
                <w:rFonts w:eastAsia="Times New Roman"/>
              </w:rPr>
              <w:t>(</w:t>
            </w:r>
            <w:r w:rsidR="00B703E9">
              <w:rPr>
                <w:rFonts w:eastAsia="Times New Roman"/>
              </w:rPr>
              <w:t>1</w:t>
            </w:r>
            <w:r w:rsidR="00B703E9" w:rsidRPr="00B703E9">
              <w:rPr>
                <w:rFonts w:eastAsia="Times New Roman"/>
                <w:vertAlign w:val="superscript"/>
              </w:rPr>
              <w:t>st</w:t>
            </w:r>
            <w:r w:rsidRPr="005D429F">
              <w:rPr>
                <w:rFonts w:eastAsia="Times New Roman"/>
              </w:rPr>
              <w:t xml:space="preserve"> 6-</w:t>
            </w:r>
            <w:r w:rsidR="00B703E9">
              <w:rPr>
                <w:rFonts w:eastAsia="Times New Roman"/>
              </w:rPr>
              <w:t>week</w:t>
            </w:r>
            <w:r w:rsidRPr="005D429F">
              <w:rPr>
                <w:rFonts w:eastAsia="Times New Roman"/>
              </w:rPr>
              <w:t>)</w:t>
            </w:r>
          </w:p>
        </w:tc>
        <w:tc>
          <w:tcPr>
            <w:tcW w:w="0" w:type="auto"/>
            <w:vAlign w:val="center"/>
            <w:hideMark/>
          </w:tcPr>
          <w:p w14:paraId="4C118B12" w14:textId="77777777" w:rsidR="000F60FD" w:rsidRPr="000F60FD" w:rsidRDefault="000F60FD" w:rsidP="000F60FD">
            <w:pPr>
              <w:rPr>
                <w:rFonts w:eastAsia="Times New Roman"/>
                <w:sz w:val="20"/>
                <w:szCs w:val="20"/>
              </w:rPr>
            </w:pPr>
          </w:p>
        </w:tc>
        <w:tc>
          <w:tcPr>
            <w:tcW w:w="0" w:type="auto"/>
            <w:vAlign w:val="center"/>
            <w:hideMark/>
          </w:tcPr>
          <w:p w14:paraId="5811065B"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202DC294" w14:textId="77777777" w:rsidR="000F60FD" w:rsidRPr="000F60FD" w:rsidRDefault="000F60FD" w:rsidP="000F60FD">
            <w:pPr>
              <w:jc w:val="center"/>
              <w:rPr>
                <w:rFonts w:eastAsia="Times New Roman"/>
              </w:rPr>
            </w:pPr>
          </w:p>
        </w:tc>
        <w:tc>
          <w:tcPr>
            <w:tcW w:w="0" w:type="auto"/>
            <w:vAlign w:val="center"/>
            <w:hideMark/>
          </w:tcPr>
          <w:p w14:paraId="168E625D"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6F603EE8" w14:textId="77777777" w:rsidR="000F60FD" w:rsidRPr="000F60FD" w:rsidRDefault="000F60FD" w:rsidP="000F60FD">
            <w:pPr>
              <w:jc w:val="center"/>
              <w:rPr>
                <w:rFonts w:eastAsia="Times New Roman"/>
              </w:rPr>
            </w:pPr>
          </w:p>
        </w:tc>
        <w:tc>
          <w:tcPr>
            <w:tcW w:w="0" w:type="auto"/>
            <w:vAlign w:val="center"/>
            <w:hideMark/>
          </w:tcPr>
          <w:p w14:paraId="5A5A422A"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53A93713" w14:textId="77777777" w:rsidR="000F60FD" w:rsidRPr="000F60FD" w:rsidRDefault="000F60FD" w:rsidP="000F60FD">
            <w:pPr>
              <w:jc w:val="center"/>
              <w:rPr>
                <w:rFonts w:eastAsia="Times New Roman"/>
              </w:rPr>
            </w:pPr>
          </w:p>
        </w:tc>
        <w:tc>
          <w:tcPr>
            <w:tcW w:w="0" w:type="auto"/>
            <w:vAlign w:val="center"/>
            <w:hideMark/>
          </w:tcPr>
          <w:p w14:paraId="1DB2AA5F"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6A3EC983" w14:textId="77777777" w:rsidR="000F60FD" w:rsidRPr="000F60FD" w:rsidRDefault="000F60FD" w:rsidP="000F60FD">
            <w:pPr>
              <w:jc w:val="center"/>
              <w:rPr>
                <w:rFonts w:eastAsia="Times New Roman"/>
              </w:rPr>
            </w:pPr>
          </w:p>
        </w:tc>
        <w:tc>
          <w:tcPr>
            <w:tcW w:w="0" w:type="auto"/>
            <w:vAlign w:val="center"/>
            <w:hideMark/>
          </w:tcPr>
          <w:p w14:paraId="05C59FFA"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0996F731" w14:textId="77777777" w:rsidR="000F60FD" w:rsidRPr="000F60FD" w:rsidRDefault="000F60FD" w:rsidP="000F60FD">
            <w:pPr>
              <w:jc w:val="center"/>
              <w:rPr>
                <w:rFonts w:eastAsia="Times New Roman"/>
              </w:rPr>
            </w:pPr>
          </w:p>
        </w:tc>
        <w:tc>
          <w:tcPr>
            <w:tcW w:w="0" w:type="auto"/>
            <w:vAlign w:val="center"/>
            <w:hideMark/>
          </w:tcPr>
          <w:p w14:paraId="7F95BD35" w14:textId="77777777" w:rsidR="000F60FD" w:rsidRPr="000F60FD" w:rsidRDefault="000F60FD" w:rsidP="000F60FD">
            <w:pPr>
              <w:jc w:val="center"/>
              <w:rPr>
                <w:rFonts w:eastAsia="Times New Roman"/>
              </w:rPr>
            </w:pPr>
            <w:r w:rsidRPr="000F60FD">
              <w:rPr>
                <w:rFonts w:eastAsia="Times New Roman"/>
              </w:rPr>
              <w:t>(0.01)</w:t>
            </w:r>
          </w:p>
        </w:tc>
      </w:tr>
      <w:tr w:rsidR="000F60FD" w:rsidRPr="000F60FD" w14:paraId="2E4DEAC6" w14:textId="77777777" w:rsidTr="000F60FD">
        <w:trPr>
          <w:tblCellSpacing w:w="15" w:type="dxa"/>
        </w:trPr>
        <w:tc>
          <w:tcPr>
            <w:tcW w:w="0" w:type="auto"/>
            <w:vAlign w:val="center"/>
            <w:hideMark/>
          </w:tcPr>
          <w:p w14:paraId="488098ED" w14:textId="79874C23" w:rsidR="000F60FD" w:rsidRPr="000F60FD" w:rsidRDefault="000F60FD" w:rsidP="000F60FD">
            <w:pPr>
              <w:rPr>
                <w:rFonts w:eastAsia="Times New Roman"/>
              </w:rPr>
            </w:pPr>
            <w:r w:rsidRPr="005D429F">
              <w:rPr>
                <w:rFonts w:eastAsia="Times New Roman"/>
              </w:rPr>
              <w:t>Baseline productivity</w:t>
            </w:r>
          </w:p>
        </w:tc>
        <w:tc>
          <w:tcPr>
            <w:tcW w:w="0" w:type="auto"/>
            <w:vAlign w:val="center"/>
            <w:hideMark/>
          </w:tcPr>
          <w:p w14:paraId="08778A54" w14:textId="77777777" w:rsidR="000F60FD" w:rsidRPr="000F60FD" w:rsidRDefault="000F60FD" w:rsidP="000F60FD">
            <w:pPr>
              <w:rPr>
                <w:rFonts w:eastAsia="Times New Roman"/>
              </w:rPr>
            </w:pPr>
          </w:p>
        </w:tc>
        <w:tc>
          <w:tcPr>
            <w:tcW w:w="0" w:type="auto"/>
            <w:vAlign w:val="center"/>
            <w:hideMark/>
          </w:tcPr>
          <w:p w14:paraId="6D025DE7"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0ED95943" w14:textId="77777777" w:rsidR="000F60FD" w:rsidRPr="000F60FD" w:rsidRDefault="000F60FD" w:rsidP="000F60FD">
            <w:pPr>
              <w:jc w:val="center"/>
              <w:rPr>
                <w:rFonts w:eastAsia="Times New Roman"/>
              </w:rPr>
            </w:pPr>
          </w:p>
        </w:tc>
        <w:tc>
          <w:tcPr>
            <w:tcW w:w="0" w:type="auto"/>
            <w:vAlign w:val="center"/>
            <w:hideMark/>
          </w:tcPr>
          <w:p w14:paraId="43421A02" w14:textId="77777777" w:rsidR="000F60FD" w:rsidRPr="000F60FD" w:rsidRDefault="000F60FD" w:rsidP="000F60FD">
            <w:pPr>
              <w:jc w:val="center"/>
              <w:rPr>
                <w:rFonts w:eastAsia="Times New Roman"/>
              </w:rPr>
            </w:pPr>
            <w:r w:rsidRPr="000F60FD">
              <w:rPr>
                <w:rFonts w:eastAsia="Times New Roman"/>
              </w:rPr>
              <w:t>0.03</w:t>
            </w:r>
            <w:r w:rsidRPr="000F60FD">
              <w:rPr>
                <w:rFonts w:eastAsia="Times New Roman"/>
                <w:vertAlign w:val="superscript"/>
              </w:rPr>
              <w:t>**</w:t>
            </w:r>
          </w:p>
        </w:tc>
        <w:tc>
          <w:tcPr>
            <w:tcW w:w="0" w:type="auto"/>
            <w:vAlign w:val="center"/>
            <w:hideMark/>
          </w:tcPr>
          <w:p w14:paraId="59ECA12E" w14:textId="77777777" w:rsidR="000F60FD" w:rsidRPr="000F60FD" w:rsidRDefault="000F60FD" w:rsidP="000F60FD">
            <w:pPr>
              <w:jc w:val="center"/>
              <w:rPr>
                <w:rFonts w:eastAsia="Times New Roman"/>
              </w:rPr>
            </w:pPr>
          </w:p>
        </w:tc>
        <w:tc>
          <w:tcPr>
            <w:tcW w:w="0" w:type="auto"/>
            <w:vAlign w:val="center"/>
            <w:hideMark/>
          </w:tcPr>
          <w:p w14:paraId="65F05579" w14:textId="77777777" w:rsidR="000F60FD" w:rsidRPr="000F60FD" w:rsidRDefault="000F60FD" w:rsidP="000F60FD">
            <w:pPr>
              <w:jc w:val="center"/>
              <w:rPr>
                <w:rFonts w:eastAsia="Times New Roman"/>
              </w:rPr>
            </w:pPr>
            <w:r w:rsidRPr="000F60FD">
              <w:rPr>
                <w:rFonts w:eastAsia="Times New Roman"/>
              </w:rPr>
              <w:t>0.03</w:t>
            </w:r>
            <w:r w:rsidRPr="000F60FD">
              <w:rPr>
                <w:rFonts w:eastAsia="Times New Roman"/>
                <w:vertAlign w:val="superscript"/>
              </w:rPr>
              <w:t>***</w:t>
            </w:r>
          </w:p>
        </w:tc>
        <w:tc>
          <w:tcPr>
            <w:tcW w:w="0" w:type="auto"/>
            <w:vAlign w:val="center"/>
            <w:hideMark/>
          </w:tcPr>
          <w:p w14:paraId="500BF526" w14:textId="77777777" w:rsidR="000F60FD" w:rsidRPr="000F60FD" w:rsidRDefault="000F60FD" w:rsidP="000F60FD">
            <w:pPr>
              <w:jc w:val="center"/>
              <w:rPr>
                <w:rFonts w:eastAsia="Times New Roman"/>
              </w:rPr>
            </w:pPr>
          </w:p>
        </w:tc>
        <w:tc>
          <w:tcPr>
            <w:tcW w:w="0" w:type="auto"/>
            <w:vAlign w:val="center"/>
            <w:hideMark/>
          </w:tcPr>
          <w:p w14:paraId="75C885BF" w14:textId="77777777" w:rsidR="000F60FD" w:rsidRPr="000F60FD" w:rsidRDefault="000F60FD" w:rsidP="000F60FD">
            <w:pPr>
              <w:jc w:val="center"/>
              <w:rPr>
                <w:rFonts w:eastAsia="Times New Roman"/>
              </w:rPr>
            </w:pPr>
            <w:r w:rsidRPr="000F60FD">
              <w:rPr>
                <w:rFonts w:eastAsia="Times New Roman"/>
              </w:rPr>
              <w:t>0.04</w:t>
            </w:r>
            <w:r w:rsidRPr="000F60FD">
              <w:rPr>
                <w:rFonts w:eastAsia="Times New Roman"/>
                <w:vertAlign w:val="superscript"/>
              </w:rPr>
              <w:t>***</w:t>
            </w:r>
          </w:p>
        </w:tc>
        <w:tc>
          <w:tcPr>
            <w:tcW w:w="0" w:type="auto"/>
            <w:vAlign w:val="center"/>
            <w:hideMark/>
          </w:tcPr>
          <w:p w14:paraId="28BFF383" w14:textId="77777777" w:rsidR="000F60FD" w:rsidRPr="000F60FD" w:rsidRDefault="000F60FD" w:rsidP="000F60FD">
            <w:pPr>
              <w:jc w:val="center"/>
              <w:rPr>
                <w:rFonts w:eastAsia="Times New Roman"/>
              </w:rPr>
            </w:pPr>
          </w:p>
        </w:tc>
        <w:tc>
          <w:tcPr>
            <w:tcW w:w="0" w:type="auto"/>
            <w:vAlign w:val="center"/>
            <w:hideMark/>
          </w:tcPr>
          <w:p w14:paraId="66EDBDA2" w14:textId="77777777" w:rsidR="000F60FD" w:rsidRPr="000F60FD" w:rsidRDefault="000F60FD" w:rsidP="000F60FD">
            <w:pPr>
              <w:jc w:val="center"/>
              <w:rPr>
                <w:rFonts w:eastAsia="Times New Roman"/>
              </w:rPr>
            </w:pPr>
            <w:r w:rsidRPr="000F60FD">
              <w:rPr>
                <w:rFonts w:eastAsia="Times New Roman"/>
              </w:rPr>
              <w:t>0.1</w:t>
            </w:r>
            <w:r w:rsidRPr="000F60FD">
              <w:rPr>
                <w:rFonts w:eastAsia="Times New Roman"/>
                <w:vertAlign w:val="superscript"/>
              </w:rPr>
              <w:t>***</w:t>
            </w:r>
          </w:p>
        </w:tc>
        <w:tc>
          <w:tcPr>
            <w:tcW w:w="0" w:type="auto"/>
            <w:vAlign w:val="center"/>
            <w:hideMark/>
          </w:tcPr>
          <w:p w14:paraId="4990CFE9" w14:textId="77777777" w:rsidR="000F60FD" w:rsidRPr="000F60FD" w:rsidRDefault="000F60FD" w:rsidP="000F60FD">
            <w:pPr>
              <w:jc w:val="center"/>
              <w:rPr>
                <w:rFonts w:eastAsia="Times New Roman"/>
              </w:rPr>
            </w:pPr>
          </w:p>
        </w:tc>
        <w:tc>
          <w:tcPr>
            <w:tcW w:w="0" w:type="auto"/>
            <w:vAlign w:val="center"/>
            <w:hideMark/>
          </w:tcPr>
          <w:p w14:paraId="5384F23D" w14:textId="77777777" w:rsidR="000F60FD" w:rsidRPr="000F60FD" w:rsidRDefault="000F60FD" w:rsidP="000F60FD">
            <w:pPr>
              <w:jc w:val="center"/>
              <w:rPr>
                <w:rFonts w:eastAsia="Times New Roman"/>
              </w:rPr>
            </w:pPr>
            <w:r w:rsidRPr="000F60FD">
              <w:rPr>
                <w:rFonts w:eastAsia="Times New Roman"/>
              </w:rPr>
              <w:t>0.03</w:t>
            </w:r>
            <w:r w:rsidRPr="000F60FD">
              <w:rPr>
                <w:rFonts w:eastAsia="Times New Roman"/>
                <w:vertAlign w:val="superscript"/>
              </w:rPr>
              <w:t>*</w:t>
            </w:r>
          </w:p>
        </w:tc>
      </w:tr>
      <w:tr w:rsidR="000F60FD" w:rsidRPr="000F60FD" w14:paraId="34AC6628" w14:textId="77777777" w:rsidTr="000F60FD">
        <w:trPr>
          <w:tblCellSpacing w:w="15" w:type="dxa"/>
        </w:trPr>
        <w:tc>
          <w:tcPr>
            <w:tcW w:w="0" w:type="auto"/>
            <w:vAlign w:val="center"/>
            <w:hideMark/>
          </w:tcPr>
          <w:p w14:paraId="7E3474E2" w14:textId="396B52BD" w:rsidR="000F60FD" w:rsidRPr="000F60FD" w:rsidRDefault="000F60FD" w:rsidP="00B703E9">
            <w:pPr>
              <w:rPr>
                <w:rFonts w:eastAsia="Times New Roman"/>
              </w:rPr>
            </w:pPr>
            <w:r w:rsidRPr="005D429F">
              <w:rPr>
                <w:rFonts w:eastAsia="Times New Roman"/>
              </w:rPr>
              <w:t>(</w:t>
            </w:r>
            <w:r w:rsidR="00B703E9">
              <w:rPr>
                <w:rFonts w:eastAsia="Times New Roman"/>
              </w:rPr>
              <w:t>2</w:t>
            </w:r>
            <w:r w:rsidR="00B703E9" w:rsidRPr="00B703E9">
              <w:rPr>
                <w:rFonts w:eastAsia="Times New Roman"/>
                <w:vertAlign w:val="superscript"/>
              </w:rPr>
              <w:t>nd</w:t>
            </w:r>
            <w:r w:rsidRPr="005D429F">
              <w:rPr>
                <w:rFonts w:eastAsia="Times New Roman"/>
              </w:rPr>
              <w:t xml:space="preserve"> 6-week)</w:t>
            </w:r>
          </w:p>
        </w:tc>
        <w:tc>
          <w:tcPr>
            <w:tcW w:w="0" w:type="auto"/>
            <w:vAlign w:val="center"/>
            <w:hideMark/>
          </w:tcPr>
          <w:p w14:paraId="3D7502D4" w14:textId="77777777" w:rsidR="000F60FD" w:rsidRPr="000F60FD" w:rsidRDefault="000F60FD" w:rsidP="000F60FD">
            <w:pPr>
              <w:rPr>
                <w:rFonts w:eastAsia="Times New Roman"/>
                <w:sz w:val="20"/>
                <w:szCs w:val="20"/>
              </w:rPr>
            </w:pPr>
          </w:p>
        </w:tc>
        <w:tc>
          <w:tcPr>
            <w:tcW w:w="0" w:type="auto"/>
            <w:vAlign w:val="center"/>
            <w:hideMark/>
          </w:tcPr>
          <w:p w14:paraId="4CFA5B40"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3B8B9718" w14:textId="77777777" w:rsidR="000F60FD" w:rsidRPr="000F60FD" w:rsidRDefault="000F60FD" w:rsidP="000F60FD">
            <w:pPr>
              <w:jc w:val="center"/>
              <w:rPr>
                <w:rFonts w:eastAsia="Times New Roman"/>
              </w:rPr>
            </w:pPr>
          </w:p>
        </w:tc>
        <w:tc>
          <w:tcPr>
            <w:tcW w:w="0" w:type="auto"/>
            <w:vAlign w:val="center"/>
            <w:hideMark/>
          </w:tcPr>
          <w:p w14:paraId="75303C52"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5687165D" w14:textId="77777777" w:rsidR="000F60FD" w:rsidRPr="000F60FD" w:rsidRDefault="000F60FD" w:rsidP="000F60FD">
            <w:pPr>
              <w:jc w:val="center"/>
              <w:rPr>
                <w:rFonts w:eastAsia="Times New Roman"/>
              </w:rPr>
            </w:pPr>
          </w:p>
        </w:tc>
        <w:tc>
          <w:tcPr>
            <w:tcW w:w="0" w:type="auto"/>
            <w:vAlign w:val="center"/>
            <w:hideMark/>
          </w:tcPr>
          <w:p w14:paraId="1771E24D"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070368C3" w14:textId="77777777" w:rsidR="000F60FD" w:rsidRPr="000F60FD" w:rsidRDefault="000F60FD" w:rsidP="000F60FD">
            <w:pPr>
              <w:jc w:val="center"/>
              <w:rPr>
                <w:rFonts w:eastAsia="Times New Roman"/>
              </w:rPr>
            </w:pPr>
          </w:p>
        </w:tc>
        <w:tc>
          <w:tcPr>
            <w:tcW w:w="0" w:type="auto"/>
            <w:vAlign w:val="center"/>
            <w:hideMark/>
          </w:tcPr>
          <w:p w14:paraId="28D6AA94"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4E5AA9E9" w14:textId="77777777" w:rsidR="000F60FD" w:rsidRPr="000F60FD" w:rsidRDefault="000F60FD" w:rsidP="000F60FD">
            <w:pPr>
              <w:jc w:val="center"/>
              <w:rPr>
                <w:rFonts w:eastAsia="Times New Roman"/>
              </w:rPr>
            </w:pPr>
          </w:p>
        </w:tc>
        <w:tc>
          <w:tcPr>
            <w:tcW w:w="0" w:type="auto"/>
            <w:vAlign w:val="center"/>
            <w:hideMark/>
          </w:tcPr>
          <w:p w14:paraId="073527B0" w14:textId="77777777" w:rsidR="000F60FD" w:rsidRPr="000F60FD" w:rsidRDefault="000F60FD" w:rsidP="000F60FD">
            <w:pPr>
              <w:jc w:val="center"/>
              <w:rPr>
                <w:rFonts w:eastAsia="Times New Roman"/>
              </w:rPr>
            </w:pPr>
            <w:r w:rsidRPr="000F60FD">
              <w:rPr>
                <w:rFonts w:eastAsia="Times New Roman"/>
              </w:rPr>
              <w:t>(0.01)</w:t>
            </w:r>
          </w:p>
        </w:tc>
        <w:tc>
          <w:tcPr>
            <w:tcW w:w="0" w:type="auto"/>
            <w:vAlign w:val="center"/>
            <w:hideMark/>
          </w:tcPr>
          <w:p w14:paraId="1D404ED3" w14:textId="77777777" w:rsidR="000F60FD" w:rsidRPr="000F60FD" w:rsidRDefault="000F60FD" w:rsidP="000F60FD">
            <w:pPr>
              <w:jc w:val="center"/>
              <w:rPr>
                <w:rFonts w:eastAsia="Times New Roman"/>
              </w:rPr>
            </w:pPr>
          </w:p>
        </w:tc>
        <w:tc>
          <w:tcPr>
            <w:tcW w:w="0" w:type="auto"/>
            <w:vAlign w:val="center"/>
            <w:hideMark/>
          </w:tcPr>
          <w:p w14:paraId="471CBDDB" w14:textId="77777777" w:rsidR="000F60FD" w:rsidRPr="000F60FD" w:rsidRDefault="000F60FD" w:rsidP="000F60FD">
            <w:pPr>
              <w:jc w:val="center"/>
              <w:rPr>
                <w:rFonts w:eastAsia="Times New Roman"/>
              </w:rPr>
            </w:pPr>
            <w:r w:rsidRPr="000F60FD">
              <w:rPr>
                <w:rFonts w:eastAsia="Times New Roman"/>
              </w:rPr>
              <w:t>(0.01)</w:t>
            </w:r>
          </w:p>
        </w:tc>
      </w:tr>
      <w:tr w:rsidR="00CF00BD" w:rsidRPr="000F60FD" w14:paraId="625B06D3" w14:textId="77777777" w:rsidTr="000F60FD">
        <w:trPr>
          <w:tblCellSpacing w:w="15" w:type="dxa"/>
        </w:trPr>
        <w:tc>
          <w:tcPr>
            <w:tcW w:w="0" w:type="auto"/>
            <w:vAlign w:val="center"/>
          </w:tcPr>
          <w:p w14:paraId="248FA6D5" w14:textId="77777777" w:rsidR="00CF00BD" w:rsidRPr="005D429F" w:rsidRDefault="00CF00BD" w:rsidP="00CF00BD">
            <w:pPr>
              <w:rPr>
                <w:rFonts w:eastAsia="Times New Roman"/>
              </w:rPr>
            </w:pPr>
          </w:p>
          <w:p w14:paraId="6A6F98F3" w14:textId="356B8B09" w:rsidR="00CF00BD" w:rsidRPr="000F60FD" w:rsidRDefault="00CF00BD" w:rsidP="00CF00BD">
            <w:pPr>
              <w:jc w:val="center"/>
              <w:rPr>
                <w:rFonts w:eastAsia="Times New Roman"/>
              </w:rPr>
            </w:pPr>
            <w:r w:rsidRPr="005D429F">
              <w:rPr>
                <w:rFonts w:eastAsia="Times New Roman"/>
              </w:rPr>
              <w:t>Department fixed effects</w:t>
            </w:r>
          </w:p>
        </w:tc>
        <w:tc>
          <w:tcPr>
            <w:tcW w:w="0" w:type="auto"/>
            <w:vAlign w:val="center"/>
          </w:tcPr>
          <w:p w14:paraId="564BA21B" w14:textId="16FB1518" w:rsidR="00CF00BD" w:rsidRPr="000F60FD" w:rsidRDefault="00CF00BD" w:rsidP="00CF00BD">
            <w:pPr>
              <w:rPr>
                <w:rFonts w:eastAsia="Times New Roman"/>
                <w:sz w:val="20"/>
                <w:szCs w:val="20"/>
              </w:rPr>
            </w:pPr>
            <w:r w:rsidRPr="005D429F">
              <w:t>YES</w:t>
            </w:r>
          </w:p>
        </w:tc>
        <w:tc>
          <w:tcPr>
            <w:tcW w:w="0" w:type="auto"/>
            <w:vAlign w:val="center"/>
          </w:tcPr>
          <w:p w14:paraId="2E96BB01" w14:textId="396504B9" w:rsidR="00CF00BD" w:rsidRPr="000F60FD" w:rsidRDefault="00CF00BD" w:rsidP="00CF00BD">
            <w:pPr>
              <w:jc w:val="center"/>
              <w:rPr>
                <w:rFonts w:eastAsia="Times New Roman"/>
              </w:rPr>
            </w:pPr>
            <w:r w:rsidRPr="005D429F">
              <w:t>YES</w:t>
            </w:r>
          </w:p>
        </w:tc>
        <w:tc>
          <w:tcPr>
            <w:tcW w:w="0" w:type="auto"/>
            <w:vAlign w:val="center"/>
          </w:tcPr>
          <w:p w14:paraId="6790DCFE" w14:textId="7373003A" w:rsidR="00CF00BD" w:rsidRPr="000F60FD" w:rsidRDefault="00CF00BD" w:rsidP="00CF00BD">
            <w:pPr>
              <w:jc w:val="center"/>
              <w:rPr>
                <w:rFonts w:eastAsia="Times New Roman"/>
              </w:rPr>
            </w:pPr>
            <w:r w:rsidRPr="005D429F">
              <w:t>YES</w:t>
            </w:r>
          </w:p>
        </w:tc>
        <w:tc>
          <w:tcPr>
            <w:tcW w:w="0" w:type="auto"/>
            <w:vAlign w:val="center"/>
          </w:tcPr>
          <w:p w14:paraId="3B7AEEFD" w14:textId="1DDC94CD" w:rsidR="00CF00BD" w:rsidRPr="000F60FD" w:rsidRDefault="00CF00BD" w:rsidP="00CF00BD">
            <w:pPr>
              <w:jc w:val="center"/>
              <w:rPr>
                <w:rFonts w:eastAsia="Times New Roman"/>
              </w:rPr>
            </w:pPr>
            <w:r w:rsidRPr="005D429F">
              <w:t>YES</w:t>
            </w:r>
          </w:p>
        </w:tc>
        <w:tc>
          <w:tcPr>
            <w:tcW w:w="0" w:type="auto"/>
            <w:vAlign w:val="center"/>
          </w:tcPr>
          <w:p w14:paraId="762F3D45" w14:textId="674501BB" w:rsidR="00CF00BD" w:rsidRPr="000F60FD" w:rsidRDefault="00CF00BD" w:rsidP="00CF00BD">
            <w:pPr>
              <w:jc w:val="center"/>
              <w:rPr>
                <w:rFonts w:eastAsia="Times New Roman"/>
              </w:rPr>
            </w:pPr>
            <w:r w:rsidRPr="005D429F">
              <w:t>YES</w:t>
            </w:r>
          </w:p>
        </w:tc>
        <w:tc>
          <w:tcPr>
            <w:tcW w:w="0" w:type="auto"/>
            <w:vAlign w:val="center"/>
          </w:tcPr>
          <w:p w14:paraId="0D4E6659" w14:textId="5D60404B" w:rsidR="00CF00BD" w:rsidRPr="000F60FD" w:rsidRDefault="00CF00BD" w:rsidP="00CF00BD">
            <w:pPr>
              <w:jc w:val="center"/>
              <w:rPr>
                <w:rFonts w:eastAsia="Times New Roman"/>
              </w:rPr>
            </w:pPr>
            <w:r w:rsidRPr="005D429F">
              <w:t>YES</w:t>
            </w:r>
          </w:p>
        </w:tc>
        <w:tc>
          <w:tcPr>
            <w:tcW w:w="0" w:type="auto"/>
            <w:vAlign w:val="center"/>
          </w:tcPr>
          <w:p w14:paraId="13B91590" w14:textId="508F6386" w:rsidR="00CF00BD" w:rsidRPr="000F60FD" w:rsidRDefault="00CF00BD" w:rsidP="00CF00BD">
            <w:pPr>
              <w:jc w:val="center"/>
              <w:rPr>
                <w:rFonts w:eastAsia="Times New Roman"/>
              </w:rPr>
            </w:pPr>
            <w:r w:rsidRPr="005D429F">
              <w:t>YES</w:t>
            </w:r>
          </w:p>
        </w:tc>
        <w:tc>
          <w:tcPr>
            <w:tcW w:w="0" w:type="auto"/>
            <w:vAlign w:val="center"/>
          </w:tcPr>
          <w:p w14:paraId="3E7CF5C0" w14:textId="27E9E333" w:rsidR="00CF00BD" w:rsidRPr="000F60FD" w:rsidRDefault="00CF00BD" w:rsidP="00CF00BD">
            <w:pPr>
              <w:jc w:val="center"/>
              <w:rPr>
                <w:rFonts w:eastAsia="Times New Roman"/>
              </w:rPr>
            </w:pPr>
            <w:r w:rsidRPr="005D429F">
              <w:t>YES</w:t>
            </w:r>
          </w:p>
        </w:tc>
        <w:tc>
          <w:tcPr>
            <w:tcW w:w="0" w:type="auto"/>
            <w:vAlign w:val="center"/>
          </w:tcPr>
          <w:p w14:paraId="5AECA8AE" w14:textId="16770309" w:rsidR="00CF00BD" w:rsidRPr="000F60FD" w:rsidRDefault="00CF00BD" w:rsidP="00CF00BD">
            <w:pPr>
              <w:jc w:val="center"/>
              <w:rPr>
                <w:rFonts w:eastAsia="Times New Roman"/>
              </w:rPr>
            </w:pPr>
            <w:r w:rsidRPr="005D429F">
              <w:t>YES</w:t>
            </w:r>
          </w:p>
        </w:tc>
        <w:tc>
          <w:tcPr>
            <w:tcW w:w="0" w:type="auto"/>
            <w:vAlign w:val="center"/>
          </w:tcPr>
          <w:p w14:paraId="4410048F" w14:textId="6EBC3D85" w:rsidR="00CF00BD" w:rsidRPr="000F60FD" w:rsidRDefault="00CF00BD" w:rsidP="00CF00BD">
            <w:pPr>
              <w:jc w:val="center"/>
              <w:rPr>
                <w:rFonts w:eastAsia="Times New Roman"/>
              </w:rPr>
            </w:pPr>
            <w:r w:rsidRPr="005D429F">
              <w:t>YES</w:t>
            </w:r>
          </w:p>
        </w:tc>
        <w:tc>
          <w:tcPr>
            <w:tcW w:w="0" w:type="auto"/>
            <w:vAlign w:val="center"/>
          </w:tcPr>
          <w:p w14:paraId="358BCAA0" w14:textId="4690FB92" w:rsidR="00CF00BD" w:rsidRPr="000F60FD" w:rsidRDefault="00CF00BD" w:rsidP="00CF00BD">
            <w:pPr>
              <w:jc w:val="center"/>
              <w:rPr>
                <w:rFonts w:eastAsia="Times New Roman"/>
              </w:rPr>
            </w:pPr>
            <w:r w:rsidRPr="005D429F">
              <w:t>YES</w:t>
            </w:r>
          </w:p>
        </w:tc>
        <w:tc>
          <w:tcPr>
            <w:tcW w:w="0" w:type="auto"/>
            <w:vAlign w:val="center"/>
          </w:tcPr>
          <w:p w14:paraId="4EE92C73" w14:textId="430FEB60" w:rsidR="00CF00BD" w:rsidRPr="000F60FD" w:rsidRDefault="00CF00BD" w:rsidP="00CF00BD">
            <w:pPr>
              <w:jc w:val="center"/>
              <w:rPr>
                <w:rFonts w:eastAsia="Times New Roman"/>
              </w:rPr>
            </w:pPr>
            <w:r w:rsidRPr="005D429F">
              <w:t>YES</w:t>
            </w:r>
          </w:p>
        </w:tc>
      </w:tr>
      <w:tr w:rsidR="00CF00BD" w:rsidRPr="000F60FD" w14:paraId="1F31168F" w14:textId="77777777" w:rsidTr="000F60FD">
        <w:trPr>
          <w:tblCellSpacing w:w="15" w:type="dxa"/>
        </w:trPr>
        <w:tc>
          <w:tcPr>
            <w:tcW w:w="0" w:type="auto"/>
            <w:vAlign w:val="center"/>
            <w:hideMark/>
          </w:tcPr>
          <w:p w14:paraId="54D7E013" w14:textId="77777777" w:rsidR="00CF00BD" w:rsidRPr="000F60FD" w:rsidRDefault="00CF00BD" w:rsidP="00CF00BD">
            <w:pPr>
              <w:rPr>
                <w:rFonts w:eastAsia="Times New Roman"/>
              </w:rPr>
            </w:pPr>
            <w:r w:rsidRPr="000F60FD">
              <w:rPr>
                <w:rFonts w:eastAsia="Times New Roman"/>
              </w:rPr>
              <w:t>Constant</w:t>
            </w:r>
          </w:p>
        </w:tc>
        <w:tc>
          <w:tcPr>
            <w:tcW w:w="0" w:type="auto"/>
            <w:vAlign w:val="center"/>
            <w:hideMark/>
          </w:tcPr>
          <w:p w14:paraId="78BC270B" w14:textId="77777777" w:rsidR="00CF00BD" w:rsidRPr="000F60FD" w:rsidRDefault="00CF00BD" w:rsidP="00CF00BD">
            <w:pPr>
              <w:jc w:val="center"/>
              <w:rPr>
                <w:rFonts w:eastAsia="Times New Roman"/>
              </w:rPr>
            </w:pPr>
            <w:r w:rsidRPr="000F60FD">
              <w:rPr>
                <w:rFonts w:eastAsia="Times New Roman"/>
              </w:rPr>
              <w:t>1,246.4</w:t>
            </w:r>
            <w:r w:rsidRPr="000F60FD">
              <w:rPr>
                <w:rFonts w:eastAsia="Times New Roman"/>
                <w:vertAlign w:val="superscript"/>
              </w:rPr>
              <w:t>***</w:t>
            </w:r>
          </w:p>
        </w:tc>
        <w:tc>
          <w:tcPr>
            <w:tcW w:w="0" w:type="auto"/>
            <w:vAlign w:val="center"/>
            <w:hideMark/>
          </w:tcPr>
          <w:p w14:paraId="6532D1A5" w14:textId="77777777" w:rsidR="00CF00BD" w:rsidRPr="000F60FD" w:rsidRDefault="00CF00BD" w:rsidP="00CF00BD">
            <w:pPr>
              <w:jc w:val="center"/>
              <w:rPr>
                <w:rFonts w:eastAsia="Times New Roman"/>
              </w:rPr>
            </w:pPr>
            <w:r w:rsidRPr="000F60FD">
              <w:rPr>
                <w:rFonts w:eastAsia="Times New Roman"/>
              </w:rPr>
              <w:t>1,055.3</w:t>
            </w:r>
            <w:r w:rsidRPr="000F60FD">
              <w:rPr>
                <w:rFonts w:eastAsia="Times New Roman"/>
                <w:vertAlign w:val="superscript"/>
              </w:rPr>
              <w:t>***</w:t>
            </w:r>
          </w:p>
        </w:tc>
        <w:tc>
          <w:tcPr>
            <w:tcW w:w="0" w:type="auto"/>
            <w:vAlign w:val="center"/>
            <w:hideMark/>
          </w:tcPr>
          <w:p w14:paraId="69A1A27F" w14:textId="77777777" w:rsidR="00CF00BD" w:rsidRPr="000F60FD" w:rsidRDefault="00CF00BD" w:rsidP="00CF00BD">
            <w:pPr>
              <w:jc w:val="center"/>
              <w:rPr>
                <w:rFonts w:eastAsia="Times New Roman"/>
              </w:rPr>
            </w:pPr>
            <w:r w:rsidRPr="000F60FD">
              <w:rPr>
                <w:rFonts w:eastAsia="Times New Roman"/>
              </w:rPr>
              <w:t>1,262.4</w:t>
            </w:r>
            <w:r w:rsidRPr="000F60FD">
              <w:rPr>
                <w:rFonts w:eastAsia="Times New Roman"/>
                <w:vertAlign w:val="superscript"/>
              </w:rPr>
              <w:t>***</w:t>
            </w:r>
          </w:p>
        </w:tc>
        <w:tc>
          <w:tcPr>
            <w:tcW w:w="0" w:type="auto"/>
            <w:vAlign w:val="center"/>
            <w:hideMark/>
          </w:tcPr>
          <w:p w14:paraId="78E3D021" w14:textId="77777777" w:rsidR="00CF00BD" w:rsidRPr="000F60FD" w:rsidRDefault="00CF00BD" w:rsidP="00CF00BD">
            <w:pPr>
              <w:jc w:val="center"/>
              <w:rPr>
                <w:rFonts w:eastAsia="Times New Roman"/>
              </w:rPr>
            </w:pPr>
            <w:r w:rsidRPr="000F60FD">
              <w:rPr>
                <w:rFonts w:eastAsia="Times New Roman"/>
              </w:rPr>
              <w:t>1,052.0</w:t>
            </w:r>
            <w:r w:rsidRPr="000F60FD">
              <w:rPr>
                <w:rFonts w:eastAsia="Times New Roman"/>
                <w:vertAlign w:val="superscript"/>
              </w:rPr>
              <w:t>***</w:t>
            </w:r>
          </w:p>
        </w:tc>
        <w:tc>
          <w:tcPr>
            <w:tcW w:w="0" w:type="auto"/>
            <w:vAlign w:val="center"/>
            <w:hideMark/>
          </w:tcPr>
          <w:p w14:paraId="56B474B4" w14:textId="77777777" w:rsidR="00CF00BD" w:rsidRPr="000F60FD" w:rsidRDefault="00CF00BD" w:rsidP="00CF00BD">
            <w:pPr>
              <w:jc w:val="center"/>
              <w:rPr>
                <w:rFonts w:eastAsia="Times New Roman"/>
              </w:rPr>
            </w:pPr>
            <w:r w:rsidRPr="000F60FD">
              <w:rPr>
                <w:rFonts w:eastAsia="Times New Roman"/>
              </w:rPr>
              <w:t>1,323.8</w:t>
            </w:r>
            <w:r w:rsidRPr="000F60FD">
              <w:rPr>
                <w:rFonts w:eastAsia="Times New Roman"/>
                <w:vertAlign w:val="superscript"/>
              </w:rPr>
              <w:t>***</w:t>
            </w:r>
          </w:p>
        </w:tc>
        <w:tc>
          <w:tcPr>
            <w:tcW w:w="0" w:type="auto"/>
            <w:vAlign w:val="center"/>
            <w:hideMark/>
          </w:tcPr>
          <w:p w14:paraId="63EDFAD3" w14:textId="77777777" w:rsidR="00CF00BD" w:rsidRPr="000F60FD" w:rsidRDefault="00CF00BD" w:rsidP="00CF00BD">
            <w:pPr>
              <w:jc w:val="center"/>
              <w:rPr>
                <w:rFonts w:eastAsia="Times New Roman"/>
              </w:rPr>
            </w:pPr>
            <w:r w:rsidRPr="000F60FD">
              <w:rPr>
                <w:rFonts w:eastAsia="Times New Roman"/>
              </w:rPr>
              <w:t>1,069.0</w:t>
            </w:r>
            <w:r w:rsidRPr="000F60FD">
              <w:rPr>
                <w:rFonts w:eastAsia="Times New Roman"/>
                <w:vertAlign w:val="superscript"/>
              </w:rPr>
              <w:t>***</w:t>
            </w:r>
          </w:p>
        </w:tc>
        <w:tc>
          <w:tcPr>
            <w:tcW w:w="0" w:type="auto"/>
            <w:vAlign w:val="center"/>
            <w:hideMark/>
          </w:tcPr>
          <w:p w14:paraId="3BBC5DE6" w14:textId="77777777" w:rsidR="00CF00BD" w:rsidRPr="000F60FD" w:rsidRDefault="00CF00BD" w:rsidP="00CF00BD">
            <w:pPr>
              <w:jc w:val="center"/>
              <w:rPr>
                <w:rFonts w:eastAsia="Times New Roman"/>
              </w:rPr>
            </w:pPr>
            <w:r w:rsidRPr="000F60FD">
              <w:rPr>
                <w:rFonts w:eastAsia="Times New Roman"/>
              </w:rPr>
              <w:t>1,567.5</w:t>
            </w:r>
            <w:r w:rsidRPr="000F60FD">
              <w:rPr>
                <w:rFonts w:eastAsia="Times New Roman"/>
                <w:vertAlign w:val="superscript"/>
              </w:rPr>
              <w:t>***</w:t>
            </w:r>
          </w:p>
        </w:tc>
        <w:tc>
          <w:tcPr>
            <w:tcW w:w="0" w:type="auto"/>
            <w:vAlign w:val="center"/>
            <w:hideMark/>
          </w:tcPr>
          <w:p w14:paraId="446B13F3" w14:textId="77777777" w:rsidR="00CF00BD" w:rsidRPr="000F60FD" w:rsidRDefault="00CF00BD" w:rsidP="00CF00BD">
            <w:pPr>
              <w:jc w:val="center"/>
              <w:rPr>
                <w:rFonts w:eastAsia="Times New Roman"/>
              </w:rPr>
            </w:pPr>
            <w:r w:rsidRPr="000F60FD">
              <w:rPr>
                <w:rFonts w:eastAsia="Times New Roman"/>
              </w:rPr>
              <w:t>1,352.6</w:t>
            </w:r>
            <w:r w:rsidRPr="000F60FD">
              <w:rPr>
                <w:rFonts w:eastAsia="Times New Roman"/>
                <w:vertAlign w:val="superscript"/>
              </w:rPr>
              <w:t>***</w:t>
            </w:r>
          </w:p>
        </w:tc>
        <w:tc>
          <w:tcPr>
            <w:tcW w:w="0" w:type="auto"/>
            <w:vAlign w:val="center"/>
            <w:hideMark/>
          </w:tcPr>
          <w:p w14:paraId="5AE9317C" w14:textId="77777777" w:rsidR="00CF00BD" w:rsidRPr="000F60FD" w:rsidRDefault="00CF00BD" w:rsidP="00CF00BD">
            <w:pPr>
              <w:jc w:val="center"/>
              <w:rPr>
                <w:rFonts w:eastAsia="Times New Roman"/>
              </w:rPr>
            </w:pPr>
            <w:r w:rsidRPr="000F60FD">
              <w:rPr>
                <w:rFonts w:eastAsia="Times New Roman"/>
              </w:rPr>
              <w:t>1,143.9</w:t>
            </w:r>
            <w:r w:rsidRPr="000F60FD">
              <w:rPr>
                <w:rFonts w:eastAsia="Times New Roman"/>
                <w:vertAlign w:val="superscript"/>
              </w:rPr>
              <w:t>***</w:t>
            </w:r>
          </w:p>
        </w:tc>
        <w:tc>
          <w:tcPr>
            <w:tcW w:w="0" w:type="auto"/>
            <w:vAlign w:val="center"/>
            <w:hideMark/>
          </w:tcPr>
          <w:p w14:paraId="3F1C4494" w14:textId="77777777" w:rsidR="00CF00BD" w:rsidRPr="000F60FD" w:rsidRDefault="00CF00BD" w:rsidP="00CF00BD">
            <w:pPr>
              <w:jc w:val="center"/>
              <w:rPr>
                <w:rFonts w:eastAsia="Times New Roman"/>
              </w:rPr>
            </w:pPr>
            <w:r w:rsidRPr="000F60FD">
              <w:rPr>
                <w:rFonts w:eastAsia="Times New Roman"/>
              </w:rPr>
              <w:t>982.7</w:t>
            </w:r>
            <w:r w:rsidRPr="000F60FD">
              <w:rPr>
                <w:rFonts w:eastAsia="Times New Roman"/>
                <w:vertAlign w:val="superscript"/>
              </w:rPr>
              <w:t>***</w:t>
            </w:r>
          </w:p>
        </w:tc>
        <w:tc>
          <w:tcPr>
            <w:tcW w:w="0" w:type="auto"/>
            <w:vAlign w:val="center"/>
            <w:hideMark/>
          </w:tcPr>
          <w:p w14:paraId="3A7FB623" w14:textId="77777777" w:rsidR="00CF00BD" w:rsidRPr="000F60FD" w:rsidRDefault="00CF00BD" w:rsidP="00CF00BD">
            <w:pPr>
              <w:jc w:val="center"/>
              <w:rPr>
                <w:rFonts w:eastAsia="Times New Roman"/>
              </w:rPr>
            </w:pPr>
            <w:r w:rsidRPr="000F60FD">
              <w:rPr>
                <w:rFonts w:eastAsia="Times New Roman"/>
              </w:rPr>
              <w:t>945.8</w:t>
            </w:r>
            <w:r w:rsidRPr="000F60FD">
              <w:rPr>
                <w:rFonts w:eastAsia="Times New Roman"/>
                <w:vertAlign w:val="superscript"/>
              </w:rPr>
              <w:t>***</w:t>
            </w:r>
          </w:p>
        </w:tc>
        <w:tc>
          <w:tcPr>
            <w:tcW w:w="0" w:type="auto"/>
            <w:vAlign w:val="center"/>
            <w:hideMark/>
          </w:tcPr>
          <w:p w14:paraId="507B246C" w14:textId="77777777" w:rsidR="00CF00BD" w:rsidRPr="000F60FD" w:rsidRDefault="00CF00BD" w:rsidP="00CF00BD">
            <w:pPr>
              <w:jc w:val="center"/>
              <w:rPr>
                <w:rFonts w:eastAsia="Times New Roman"/>
              </w:rPr>
            </w:pPr>
            <w:r w:rsidRPr="000F60FD">
              <w:rPr>
                <w:rFonts w:eastAsia="Times New Roman"/>
              </w:rPr>
              <w:t>666.5</w:t>
            </w:r>
            <w:r w:rsidRPr="000F60FD">
              <w:rPr>
                <w:rFonts w:eastAsia="Times New Roman"/>
                <w:vertAlign w:val="superscript"/>
              </w:rPr>
              <w:t>***</w:t>
            </w:r>
          </w:p>
        </w:tc>
      </w:tr>
      <w:tr w:rsidR="00CF00BD" w:rsidRPr="000F60FD" w14:paraId="4ECC471B" w14:textId="77777777" w:rsidTr="000F60FD">
        <w:trPr>
          <w:tblCellSpacing w:w="15" w:type="dxa"/>
        </w:trPr>
        <w:tc>
          <w:tcPr>
            <w:tcW w:w="0" w:type="auto"/>
            <w:vAlign w:val="center"/>
            <w:hideMark/>
          </w:tcPr>
          <w:p w14:paraId="393B1ED4" w14:textId="77777777" w:rsidR="00CF00BD" w:rsidRPr="000F60FD" w:rsidRDefault="00CF00BD" w:rsidP="00CF00BD">
            <w:pPr>
              <w:jc w:val="center"/>
              <w:rPr>
                <w:rFonts w:eastAsia="Times New Roman"/>
              </w:rPr>
            </w:pPr>
          </w:p>
        </w:tc>
        <w:tc>
          <w:tcPr>
            <w:tcW w:w="0" w:type="auto"/>
            <w:vAlign w:val="center"/>
            <w:hideMark/>
          </w:tcPr>
          <w:p w14:paraId="2C1A6B4E" w14:textId="77777777" w:rsidR="00CF00BD" w:rsidRPr="000F60FD" w:rsidRDefault="00CF00BD" w:rsidP="00CF00BD">
            <w:pPr>
              <w:jc w:val="center"/>
              <w:rPr>
                <w:rFonts w:eastAsia="Times New Roman"/>
              </w:rPr>
            </w:pPr>
            <w:r w:rsidRPr="000F60FD">
              <w:rPr>
                <w:rFonts w:eastAsia="Times New Roman"/>
              </w:rPr>
              <w:t>(38.1)</w:t>
            </w:r>
          </w:p>
        </w:tc>
        <w:tc>
          <w:tcPr>
            <w:tcW w:w="0" w:type="auto"/>
            <w:vAlign w:val="center"/>
            <w:hideMark/>
          </w:tcPr>
          <w:p w14:paraId="0C936356" w14:textId="77777777" w:rsidR="00CF00BD" w:rsidRPr="000F60FD" w:rsidRDefault="00CF00BD" w:rsidP="00CF00BD">
            <w:pPr>
              <w:jc w:val="center"/>
              <w:rPr>
                <w:rFonts w:eastAsia="Times New Roman"/>
              </w:rPr>
            </w:pPr>
            <w:r w:rsidRPr="000F60FD">
              <w:rPr>
                <w:rFonts w:eastAsia="Times New Roman"/>
              </w:rPr>
              <w:t>(72.3)</w:t>
            </w:r>
          </w:p>
        </w:tc>
        <w:tc>
          <w:tcPr>
            <w:tcW w:w="0" w:type="auto"/>
            <w:vAlign w:val="center"/>
            <w:hideMark/>
          </w:tcPr>
          <w:p w14:paraId="0D567F1C" w14:textId="77777777" w:rsidR="00CF00BD" w:rsidRPr="000F60FD" w:rsidRDefault="00CF00BD" w:rsidP="00CF00BD">
            <w:pPr>
              <w:jc w:val="center"/>
              <w:rPr>
                <w:rFonts w:eastAsia="Times New Roman"/>
              </w:rPr>
            </w:pPr>
            <w:r w:rsidRPr="000F60FD">
              <w:rPr>
                <w:rFonts w:eastAsia="Times New Roman"/>
              </w:rPr>
              <w:t>(73.1)</w:t>
            </w:r>
          </w:p>
        </w:tc>
        <w:tc>
          <w:tcPr>
            <w:tcW w:w="0" w:type="auto"/>
            <w:vAlign w:val="center"/>
            <w:hideMark/>
          </w:tcPr>
          <w:p w14:paraId="4A5716BC" w14:textId="77777777" w:rsidR="00CF00BD" w:rsidRPr="000F60FD" w:rsidRDefault="00CF00BD" w:rsidP="00CF00BD">
            <w:pPr>
              <w:jc w:val="center"/>
              <w:rPr>
                <w:rFonts w:eastAsia="Times New Roman"/>
              </w:rPr>
            </w:pPr>
            <w:r w:rsidRPr="000F60FD">
              <w:rPr>
                <w:rFonts w:eastAsia="Times New Roman"/>
              </w:rPr>
              <w:t>(84.7)</w:t>
            </w:r>
          </w:p>
        </w:tc>
        <w:tc>
          <w:tcPr>
            <w:tcW w:w="0" w:type="auto"/>
            <w:vAlign w:val="center"/>
            <w:hideMark/>
          </w:tcPr>
          <w:p w14:paraId="0A1001AB" w14:textId="77777777" w:rsidR="00CF00BD" w:rsidRPr="000F60FD" w:rsidRDefault="00CF00BD" w:rsidP="00CF00BD">
            <w:pPr>
              <w:jc w:val="center"/>
              <w:rPr>
                <w:rFonts w:eastAsia="Times New Roman"/>
              </w:rPr>
            </w:pPr>
            <w:r w:rsidRPr="000F60FD">
              <w:rPr>
                <w:rFonts w:eastAsia="Times New Roman"/>
              </w:rPr>
              <w:t>(52.1)</w:t>
            </w:r>
          </w:p>
        </w:tc>
        <w:tc>
          <w:tcPr>
            <w:tcW w:w="0" w:type="auto"/>
            <w:vAlign w:val="center"/>
            <w:hideMark/>
          </w:tcPr>
          <w:p w14:paraId="231CA8A8" w14:textId="77777777" w:rsidR="00CF00BD" w:rsidRPr="000F60FD" w:rsidRDefault="00CF00BD" w:rsidP="00CF00BD">
            <w:pPr>
              <w:jc w:val="center"/>
              <w:rPr>
                <w:rFonts w:eastAsia="Times New Roman"/>
              </w:rPr>
            </w:pPr>
            <w:r w:rsidRPr="000F60FD">
              <w:rPr>
                <w:rFonts w:eastAsia="Times New Roman"/>
              </w:rPr>
              <w:t>(70.2)</w:t>
            </w:r>
          </w:p>
        </w:tc>
        <w:tc>
          <w:tcPr>
            <w:tcW w:w="0" w:type="auto"/>
            <w:vAlign w:val="center"/>
            <w:hideMark/>
          </w:tcPr>
          <w:p w14:paraId="1D7EFCF7" w14:textId="77777777" w:rsidR="00CF00BD" w:rsidRPr="000F60FD" w:rsidRDefault="00CF00BD" w:rsidP="00CF00BD">
            <w:pPr>
              <w:jc w:val="center"/>
              <w:rPr>
                <w:rFonts w:eastAsia="Times New Roman"/>
              </w:rPr>
            </w:pPr>
            <w:r w:rsidRPr="000F60FD">
              <w:rPr>
                <w:rFonts w:eastAsia="Times New Roman"/>
              </w:rPr>
              <w:t>(95.3)</w:t>
            </w:r>
          </w:p>
        </w:tc>
        <w:tc>
          <w:tcPr>
            <w:tcW w:w="0" w:type="auto"/>
            <w:vAlign w:val="center"/>
            <w:hideMark/>
          </w:tcPr>
          <w:p w14:paraId="2BBB5198" w14:textId="77777777" w:rsidR="00CF00BD" w:rsidRPr="000F60FD" w:rsidRDefault="00CF00BD" w:rsidP="00CF00BD">
            <w:pPr>
              <w:jc w:val="center"/>
              <w:rPr>
                <w:rFonts w:eastAsia="Times New Roman"/>
              </w:rPr>
            </w:pPr>
            <w:r w:rsidRPr="000F60FD">
              <w:rPr>
                <w:rFonts w:eastAsia="Times New Roman"/>
              </w:rPr>
              <w:t>(126.4)</w:t>
            </w:r>
          </w:p>
        </w:tc>
        <w:tc>
          <w:tcPr>
            <w:tcW w:w="0" w:type="auto"/>
            <w:vAlign w:val="center"/>
            <w:hideMark/>
          </w:tcPr>
          <w:p w14:paraId="4C360118" w14:textId="77777777" w:rsidR="00CF00BD" w:rsidRPr="000F60FD" w:rsidRDefault="00CF00BD" w:rsidP="00CF00BD">
            <w:pPr>
              <w:jc w:val="center"/>
              <w:rPr>
                <w:rFonts w:eastAsia="Times New Roman"/>
              </w:rPr>
            </w:pPr>
            <w:r w:rsidRPr="000F60FD">
              <w:rPr>
                <w:rFonts w:eastAsia="Times New Roman"/>
              </w:rPr>
              <w:t>(129.2)</w:t>
            </w:r>
          </w:p>
        </w:tc>
        <w:tc>
          <w:tcPr>
            <w:tcW w:w="0" w:type="auto"/>
            <w:vAlign w:val="center"/>
            <w:hideMark/>
          </w:tcPr>
          <w:p w14:paraId="4ED4DD7E" w14:textId="77777777" w:rsidR="00CF00BD" w:rsidRPr="000F60FD" w:rsidRDefault="00CF00BD" w:rsidP="00CF00BD">
            <w:pPr>
              <w:jc w:val="center"/>
              <w:rPr>
                <w:rFonts w:eastAsia="Times New Roman"/>
              </w:rPr>
            </w:pPr>
            <w:r w:rsidRPr="000F60FD">
              <w:rPr>
                <w:rFonts w:eastAsia="Times New Roman"/>
              </w:rPr>
              <w:t>(134.7)</w:t>
            </w:r>
          </w:p>
        </w:tc>
        <w:tc>
          <w:tcPr>
            <w:tcW w:w="0" w:type="auto"/>
            <w:vAlign w:val="center"/>
            <w:hideMark/>
          </w:tcPr>
          <w:p w14:paraId="57421A91" w14:textId="77777777" w:rsidR="00CF00BD" w:rsidRPr="000F60FD" w:rsidRDefault="00CF00BD" w:rsidP="00CF00BD">
            <w:pPr>
              <w:jc w:val="center"/>
              <w:rPr>
                <w:rFonts w:eastAsia="Times New Roman"/>
              </w:rPr>
            </w:pPr>
            <w:r w:rsidRPr="000F60FD">
              <w:rPr>
                <w:rFonts w:eastAsia="Times New Roman"/>
              </w:rPr>
              <w:t>(71.1)</w:t>
            </w:r>
          </w:p>
        </w:tc>
        <w:tc>
          <w:tcPr>
            <w:tcW w:w="0" w:type="auto"/>
            <w:vAlign w:val="center"/>
            <w:hideMark/>
          </w:tcPr>
          <w:p w14:paraId="1E0206D1" w14:textId="77777777" w:rsidR="00CF00BD" w:rsidRPr="000F60FD" w:rsidRDefault="00CF00BD" w:rsidP="00CF00BD">
            <w:pPr>
              <w:jc w:val="center"/>
              <w:rPr>
                <w:rFonts w:eastAsia="Times New Roman"/>
              </w:rPr>
            </w:pPr>
            <w:r w:rsidRPr="000F60FD">
              <w:rPr>
                <w:rFonts w:eastAsia="Times New Roman"/>
              </w:rPr>
              <w:t>(82.4)</w:t>
            </w:r>
          </w:p>
        </w:tc>
      </w:tr>
      <w:tr w:rsidR="00CF00BD" w:rsidRPr="000F60FD" w14:paraId="1D4BBCFE" w14:textId="77777777" w:rsidTr="000F60FD">
        <w:trPr>
          <w:tblCellSpacing w:w="15" w:type="dxa"/>
        </w:trPr>
        <w:tc>
          <w:tcPr>
            <w:tcW w:w="0" w:type="auto"/>
            <w:gridSpan w:val="13"/>
            <w:tcBorders>
              <w:bottom w:val="single" w:sz="6" w:space="0" w:color="000000"/>
            </w:tcBorders>
            <w:vAlign w:val="center"/>
            <w:hideMark/>
          </w:tcPr>
          <w:p w14:paraId="0DD0C615" w14:textId="77777777" w:rsidR="00CF00BD" w:rsidRPr="000F60FD" w:rsidRDefault="00CF00BD" w:rsidP="00CF00BD">
            <w:pPr>
              <w:jc w:val="center"/>
              <w:rPr>
                <w:rFonts w:eastAsia="Times New Roman"/>
              </w:rPr>
            </w:pPr>
          </w:p>
        </w:tc>
      </w:tr>
      <w:tr w:rsidR="00CF00BD" w:rsidRPr="000F60FD" w14:paraId="3555F8D6" w14:textId="77777777" w:rsidTr="000F60FD">
        <w:trPr>
          <w:tblCellSpacing w:w="15" w:type="dxa"/>
        </w:trPr>
        <w:tc>
          <w:tcPr>
            <w:tcW w:w="0" w:type="auto"/>
            <w:gridSpan w:val="13"/>
            <w:tcBorders>
              <w:bottom w:val="single" w:sz="6" w:space="0" w:color="000000"/>
            </w:tcBorders>
            <w:vAlign w:val="center"/>
            <w:hideMark/>
          </w:tcPr>
          <w:p w14:paraId="7D9E19F0" w14:textId="77777777" w:rsidR="00CF00BD" w:rsidRPr="000F60FD" w:rsidRDefault="00CF00BD" w:rsidP="00CF00BD">
            <w:pPr>
              <w:jc w:val="center"/>
              <w:rPr>
                <w:rFonts w:eastAsia="Times New Roman"/>
                <w:sz w:val="20"/>
                <w:szCs w:val="20"/>
              </w:rPr>
            </w:pPr>
          </w:p>
        </w:tc>
      </w:tr>
      <w:tr w:rsidR="00CF00BD" w:rsidRPr="000F60FD" w14:paraId="00B4A86B" w14:textId="77777777" w:rsidTr="000F60FD">
        <w:trPr>
          <w:tblCellSpacing w:w="15" w:type="dxa"/>
        </w:trPr>
        <w:tc>
          <w:tcPr>
            <w:tcW w:w="0" w:type="auto"/>
            <w:vAlign w:val="center"/>
            <w:hideMark/>
          </w:tcPr>
          <w:p w14:paraId="3E37EBE8" w14:textId="77777777" w:rsidR="00CF00BD" w:rsidRPr="000F60FD" w:rsidRDefault="00CF00BD" w:rsidP="00CF00BD">
            <w:pPr>
              <w:rPr>
                <w:rFonts w:eastAsia="Times New Roman"/>
              </w:rPr>
            </w:pPr>
            <w:r w:rsidRPr="000F60FD">
              <w:rPr>
                <w:rFonts w:eastAsia="Times New Roman"/>
                <w:i/>
                <w:iCs/>
              </w:rPr>
              <w:t>Note:</w:t>
            </w:r>
          </w:p>
        </w:tc>
        <w:tc>
          <w:tcPr>
            <w:tcW w:w="0" w:type="auto"/>
            <w:gridSpan w:val="12"/>
            <w:vAlign w:val="center"/>
            <w:hideMark/>
          </w:tcPr>
          <w:p w14:paraId="0261E5AC" w14:textId="77777777" w:rsidR="00CF00BD" w:rsidRPr="000F60FD" w:rsidRDefault="00CF00BD" w:rsidP="00CF00BD">
            <w:pPr>
              <w:jc w:val="right"/>
              <w:rPr>
                <w:rFonts w:eastAsia="Times New Roman"/>
              </w:rPr>
            </w:pPr>
            <w:r w:rsidRPr="000F60FD">
              <w:rPr>
                <w:rFonts w:eastAsia="Times New Roman"/>
                <w:vertAlign w:val="superscript"/>
              </w:rPr>
              <w:t>*</w:t>
            </w:r>
            <w:r w:rsidRPr="000F60FD">
              <w:rPr>
                <w:rFonts w:eastAsia="Times New Roman"/>
              </w:rPr>
              <w:t>p&lt;0.05; </w:t>
            </w:r>
            <w:r w:rsidRPr="000F60FD">
              <w:rPr>
                <w:rFonts w:eastAsia="Times New Roman"/>
                <w:vertAlign w:val="superscript"/>
              </w:rPr>
              <w:t>**</w:t>
            </w:r>
            <w:r w:rsidRPr="000F60FD">
              <w:rPr>
                <w:rFonts w:eastAsia="Times New Roman"/>
              </w:rPr>
              <w:t>p&lt;0.01; </w:t>
            </w:r>
            <w:r w:rsidRPr="000F60FD">
              <w:rPr>
                <w:rFonts w:eastAsia="Times New Roman"/>
                <w:vertAlign w:val="superscript"/>
              </w:rPr>
              <w:t>***</w:t>
            </w:r>
            <w:r w:rsidRPr="000F60FD">
              <w:rPr>
                <w:rFonts w:eastAsia="Times New Roman"/>
              </w:rPr>
              <w:t>p&lt;0.001</w:t>
            </w:r>
          </w:p>
        </w:tc>
      </w:tr>
    </w:tbl>
    <w:p w14:paraId="4A78B352" w14:textId="77777777" w:rsidR="00E40B49" w:rsidRDefault="00E40B49" w:rsidP="00E40B49">
      <w:pPr>
        <w:pStyle w:val="Heading2"/>
        <w:spacing w:line="480" w:lineRule="auto"/>
        <w:rPr>
          <w:rFonts w:ascii="Times New Roman" w:hAnsi="Times New Roman" w:cs="Times New Roman"/>
          <w:b/>
          <w:color w:val="000000" w:themeColor="text1"/>
          <w:sz w:val="24"/>
          <w:szCs w:val="24"/>
        </w:rPr>
        <w:sectPr w:rsidR="00E40B49" w:rsidSect="006E2A36">
          <w:pgSz w:w="15840" w:h="12240" w:orient="landscape"/>
          <w:pgMar w:top="1440" w:right="1440" w:bottom="1440" w:left="1440" w:header="720" w:footer="720" w:gutter="0"/>
          <w:cols w:space="720"/>
          <w:docGrid w:linePitch="360"/>
        </w:sectPr>
      </w:pPr>
    </w:p>
    <w:p w14:paraId="50D1809E" w14:textId="63BDFB1C" w:rsidR="002D39F1" w:rsidRPr="000D734B" w:rsidRDefault="00204DEE" w:rsidP="00204DEE">
      <w:pPr>
        <w:spacing w:before="90"/>
        <w:rPr>
          <w:b/>
          <w:bCs/>
          <w:spacing w:val="-1"/>
        </w:rPr>
      </w:pPr>
      <w:r w:rsidRPr="000D734B">
        <w:rPr>
          <w:b/>
          <w:bCs/>
        </w:rPr>
        <w:lastRenderedPageBreak/>
        <w:t>Table</w:t>
      </w:r>
      <w:r w:rsidRPr="000D734B">
        <w:rPr>
          <w:b/>
          <w:bCs/>
          <w:spacing w:val="-2"/>
        </w:rPr>
        <w:t xml:space="preserve"> S</w:t>
      </w:r>
      <w:r w:rsidR="002D39F1" w:rsidRPr="000D734B">
        <w:rPr>
          <w:b/>
          <w:bCs/>
          <w:spacing w:val="-2"/>
        </w:rPr>
        <w:t>30</w:t>
      </w:r>
    </w:p>
    <w:p w14:paraId="255BD436" w14:textId="339D4130" w:rsidR="00204DEE" w:rsidRPr="000D734B" w:rsidRDefault="00204DEE" w:rsidP="000D734B">
      <w:pPr>
        <w:spacing w:before="90"/>
        <w:rPr>
          <w:i/>
          <w:iCs/>
        </w:rPr>
      </w:pPr>
      <w:r w:rsidRPr="000D734B">
        <w:rPr>
          <w:i/>
          <w:iCs/>
          <w:spacing w:val="-1"/>
        </w:rPr>
        <w:t xml:space="preserve">Comparison of Treatment Effects on </w:t>
      </w:r>
      <w:r w:rsidRPr="000D734B">
        <w:rPr>
          <w:i/>
          <w:iCs/>
        </w:rPr>
        <w:t>Daily Piece Rate</w:t>
      </w:r>
      <w:r w:rsidRPr="000D734B">
        <w:rPr>
          <w:i/>
          <w:iCs/>
          <w:spacing w:val="-2"/>
        </w:rPr>
        <w:t xml:space="preserve"> </w:t>
      </w:r>
      <w:proofErr w:type="gramStart"/>
      <w:r w:rsidRPr="000D734B">
        <w:rPr>
          <w:i/>
          <w:iCs/>
          <w:spacing w:val="-2"/>
        </w:rPr>
        <w:t>And</w:t>
      </w:r>
      <w:proofErr w:type="gramEnd"/>
      <w:r w:rsidRPr="000D734B">
        <w:rPr>
          <w:i/>
          <w:iCs/>
          <w:spacing w:val="-2"/>
        </w:rPr>
        <w:t xml:space="preserve"> Total Output </w:t>
      </w:r>
      <w:r w:rsidRPr="000D734B">
        <w:rPr>
          <w:i/>
          <w:iCs/>
        </w:rPr>
        <w:t>During</w:t>
      </w:r>
      <w:r w:rsidRPr="000D734B">
        <w:rPr>
          <w:i/>
          <w:iCs/>
          <w:spacing w:val="-2"/>
        </w:rPr>
        <w:t xml:space="preserve"> </w:t>
      </w:r>
      <w:r w:rsidRPr="000D734B">
        <w:rPr>
          <w:i/>
          <w:iCs/>
        </w:rPr>
        <w:t>the</w:t>
      </w:r>
      <w:r w:rsidRPr="000D734B">
        <w:rPr>
          <w:i/>
          <w:iCs/>
          <w:spacing w:val="-2"/>
        </w:rPr>
        <w:t xml:space="preserve"> </w:t>
      </w:r>
      <w:r w:rsidRPr="000D734B">
        <w:rPr>
          <w:i/>
          <w:iCs/>
        </w:rPr>
        <w:t>Six-Week</w:t>
      </w:r>
      <w:r w:rsidRPr="000D734B">
        <w:rPr>
          <w:i/>
          <w:iCs/>
          <w:spacing w:val="-2"/>
        </w:rPr>
        <w:t xml:space="preserve"> </w:t>
      </w:r>
      <w:r w:rsidRPr="000D734B">
        <w:rPr>
          <w:i/>
          <w:iCs/>
        </w:rPr>
        <w:t>Experiment</w:t>
      </w:r>
      <w:r w:rsidRPr="000D734B">
        <w:rPr>
          <w:i/>
          <w:iCs/>
          <w:spacing w:val="-2"/>
        </w:rPr>
        <w:t xml:space="preserve"> </w:t>
      </w:r>
      <w:r w:rsidRPr="000D734B">
        <w:rPr>
          <w:i/>
          <w:iCs/>
        </w:rPr>
        <w:t>Period</w:t>
      </w:r>
    </w:p>
    <w:p w14:paraId="4EE8F215" w14:textId="77777777" w:rsidR="00204DEE" w:rsidRPr="008B7A5D" w:rsidRDefault="00204DEE" w:rsidP="00204DEE">
      <w:pPr>
        <w:pStyle w:val="BodyText"/>
        <w:spacing w:before="2"/>
        <w:ind w:left="0"/>
        <w:rPr>
          <w:i/>
          <w:sz w:val="27"/>
        </w:rPr>
      </w:pPr>
      <w:r>
        <w:rPr>
          <w:noProof/>
          <w:lang w:val="en-GB" w:eastAsia="en-GB"/>
        </w:rPr>
        <mc:AlternateContent>
          <mc:Choice Requires="wps">
            <w:drawing>
              <wp:anchor distT="0" distB="0" distL="0" distR="0" simplePos="0" relativeHeight="251659264" behindDoc="1" locked="0" layoutInCell="1" allowOverlap="1" wp14:anchorId="1022DA23" wp14:editId="2417216C">
                <wp:simplePos x="0" y="0"/>
                <wp:positionH relativeFrom="page">
                  <wp:posOffset>917575</wp:posOffset>
                </wp:positionH>
                <wp:positionV relativeFrom="paragraph">
                  <wp:posOffset>213995</wp:posOffset>
                </wp:positionV>
                <wp:extent cx="5242560" cy="8890"/>
                <wp:effectExtent l="0" t="0" r="2540" b="3810"/>
                <wp:wrapTopAndBottom/>
                <wp:docPr id="2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25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81F9C8" id="docshape6" o:spid="_x0000_s1026" style="position:absolute;margin-left:72.25pt;margin-top:16.85pt;width:412.8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" fillcolor="black" stroked="f">
                <v:path arrowok="t"/>
                <w10:wrap type="topAndBottom" anchorx="page"/>
              </v:rect>
            </w:pict>
          </mc:Fallback>
        </mc:AlternateContent>
      </w:r>
    </w:p>
    <w:p w14:paraId="599C00FF" w14:textId="77777777" w:rsidR="00204DEE" w:rsidRPr="008B7A5D" w:rsidRDefault="00204DEE" w:rsidP="00204DEE">
      <w:pPr>
        <w:spacing w:before="40"/>
        <w:jc w:val="center"/>
        <w:rPr>
          <w:i/>
        </w:rPr>
      </w:pPr>
      <w:r w:rsidRPr="008B7A5D">
        <w:rPr>
          <w:i/>
        </w:rPr>
        <w:t xml:space="preserve">                        (</w:t>
      </w:r>
      <w:proofErr w:type="gramStart"/>
      <w:r w:rsidRPr="008B7A5D">
        <w:rPr>
          <w:i/>
        </w:rPr>
        <w:t>in</w:t>
      </w:r>
      <w:proofErr w:type="gramEnd"/>
      <w:r w:rsidRPr="008B7A5D">
        <w:rPr>
          <w:i/>
          <w:spacing w:val="-2"/>
        </w:rPr>
        <w:t xml:space="preserve"> </w:t>
      </w:r>
      <w:r w:rsidRPr="008B7A5D">
        <w:rPr>
          <w:i/>
        </w:rPr>
        <w:t>Chinese</w:t>
      </w:r>
      <w:r w:rsidRPr="008B7A5D">
        <w:rPr>
          <w:i/>
          <w:spacing w:val="-2"/>
        </w:rPr>
        <w:t xml:space="preserve"> </w:t>
      </w:r>
      <w:r w:rsidRPr="008B7A5D">
        <w:rPr>
          <w:i/>
        </w:rPr>
        <w:t>Yuan)</w:t>
      </w:r>
    </w:p>
    <w:p w14:paraId="50DF09A8" w14:textId="77777777" w:rsidR="00204DEE" w:rsidRPr="008B7A5D" w:rsidRDefault="00204DEE" w:rsidP="00204DEE">
      <w:pPr>
        <w:pStyle w:val="BodyText"/>
        <w:spacing w:before="7"/>
        <w:ind w:left="0"/>
        <w:rPr>
          <w:i/>
          <w:sz w:val="4"/>
        </w:rPr>
      </w:pPr>
      <w:r w:rsidRPr="008B7A5D">
        <w:rPr>
          <w:noProof/>
          <w:lang w:val="en-GB" w:eastAsia="en-GB"/>
        </w:rPr>
        <mc:AlternateContent>
          <mc:Choice Requires="wps">
            <w:drawing>
              <wp:anchor distT="0" distB="0" distL="0" distR="0" simplePos="0" relativeHeight="251660288" behindDoc="1" locked="0" layoutInCell="1" allowOverlap="1" wp14:anchorId="2669F943" wp14:editId="4A8C4EB0">
                <wp:simplePos x="0" y="0"/>
                <wp:positionH relativeFrom="page">
                  <wp:posOffset>2590800</wp:posOffset>
                </wp:positionH>
                <wp:positionV relativeFrom="paragraph">
                  <wp:posOffset>49530</wp:posOffset>
                </wp:positionV>
                <wp:extent cx="3569335" cy="8890"/>
                <wp:effectExtent l="0" t="0" r="0" b="3810"/>
                <wp:wrapTopAndBottom/>
                <wp:docPr id="2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9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582371" id="docshape7" o:spid="_x0000_s1026" style="position:absolute;margin-left:204pt;margin-top:3.9pt;width:281.0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" fillcolor="black" stroked="f">
                <v:path arrowok="t"/>
                <w10:wrap type="topAndBottom" anchorx="page"/>
              </v:rect>
            </w:pict>
          </mc:Fallback>
        </mc:AlternateContent>
      </w:r>
    </w:p>
    <w:p w14:paraId="178255C3" w14:textId="77777777" w:rsidR="00204DEE" w:rsidRPr="008B7A5D" w:rsidRDefault="00204DEE" w:rsidP="00204DEE">
      <w:pPr>
        <w:pStyle w:val="BodyText"/>
        <w:tabs>
          <w:tab w:val="left" w:pos="6479"/>
        </w:tabs>
        <w:spacing w:before="102"/>
        <w:ind w:left="3208" w:firstLine="240"/>
      </w:pPr>
      <w:r w:rsidRPr="008B7A5D">
        <w:t xml:space="preserve">Output per hour                        Total output </w:t>
      </w:r>
    </w:p>
    <w:p w14:paraId="7E20EA9C" w14:textId="77777777" w:rsidR="00204DEE" w:rsidRPr="008B7A5D" w:rsidRDefault="00204DEE" w:rsidP="00204DEE">
      <w:pPr>
        <w:pStyle w:val="BodyText"/>
        <w:tabs>
          <w:tab w:val="left" w:pos="6479"/>
        </w:tabs>
        <w:spacing w:before="102"/>
        <w:ind w:left="3208" w:firstLine="240"/>
      </w:pPr>
      <w:r w:rsidRPr="008B7A5D">
        <w:t xml:space="preserve">    (Piece rate)                          (Gross salary)</w:t>
      </w:r>
    </w:p>
    <w:p w14:paraId="4FD55B88" w14:textId="77777777" w:rsidR="00204DEE" w:rsidRPr="008B7A5D" w:rsidRDefault="00204DEE" w:rsidP="00204DEE">
      <w:pPr>
        <w:pStyle w:val="BodyText"/>
        <w:spacing w:before="1"/>
        <w:ind w:left="0"/>
        <w:rPr>
          <w:sz w:val="6"/>
        </w:rPr>
      </w:pPr>
    </w:p>
    <w:tbl>
      <w:tblPr>
        <w:tblW w:w="0" w:type="auto"/>
        <w:tblInd w:w="112" w:type="dxa"/>
        <w:tblLayout w:type="fixed"/>
        <w:tblCellMar>
          <w:left w:w="0" w:type="dxa"/>
          <w:right w:w="0" w:type="dxa"/>
        </w:tblCellMar>
        <w:tblLook w:val="01E0" w:firstRow="1" w:lastRow="1" w:firstColumn="1" w:lastColumn="1" w:noHBand="0" w:noVBand="0"/>
      </w:tblPr>
      <w:tblGrid>
        <w:gridCol w:w="2711"/>
        <w:gridCol w:w="1377"/>
        <w:gridCol w:w="1427"/>
        <w:gridCol w:w="1377"/>
        <w:gridCol w:w="1367"/>
      </w:tblGrid>
      <w:tr w:rsidR="00204DEE" w:rsidRPr="008B7A5D" w14:paraId="4F1ACDEE" w14:textId="77777777" w:rsidTr="007803AD">
        <w:trPr>
          <w:trHeight w:val="343"/>
        </w:trPr>
        <w:tc>
          <w:tcPr>
            <w:tcW w:w="2711" w:type="dxa"/>
            <w:tcBorders>
              <w:bottom w:val="single" w:sz="6" w:space="0" w:color="000000"/>
            </w:tcBorders>
          </w:tcPr>
          <w:p w14:paraId="472549CC" w14:textId="77777777" w:rsidR="00204DEE" w:rsidRPr="008B7A5D" w:rsidRDefault="00204DEE" w:rsidP="007803AD">
            <w:pPr>
              <w:pStyle w:val="TableParagraph"/>
              <w:spacing w:before="0"/>
              <w:jc w:val="left"/>
            </w:pPr>
          </w:p>
        </w:tc>
        <w:tc>
          <w:tcPr>
            <w:tcW w:w="1377" w:type="dxa"/>
            <w:tcBorders>
              <w:bottom w:val="single" w:sz="6" w:space="0" w:color="000000"/>
            </w:tcBorders>
          </w:tcPr>
          <w:p w14:paraId="7C8CE555" w14:textId="77777777" w:rsidR="00204DEE" w:rsidRPr="008B7A5D" w:rsidRDefault="00204DEE" w:rsidP="007803AD">
            <w:pPr>
              <w:pStyle w:val="TableParagraph"/>
              <w:spacing w:before="0" w:line="266" w:lineRule="exact"/>
              <w:ind w:left="43" w:right="119"/>
              <w:rPr>
                <w:sz w:val="24"/>
              </w:rPr>
            </w:pPr>
            <w:r w:rsidRPr="008B7A5D">
              <w:rPr>
                <w:sz w:val="24"/>
              </w:rPr>
              <w:t>(1)</w:t>
            </w:r>
          </w:p>
        </w:tc>
        <w:tc>
          <w:tcPr>
            <w:tcW w:w="1427" w:type="dxa"/>
            <w:tcBorders>
              <w:bottom w:val="single" w:sz="6" w:space="0" w:color="000000"/>
            </w:tcBorders>
          </w:tcPr>
          <w:p w14:paraId="4446DFFF" w14:textId="77777777" w:rsidR="00204DEE" w:rsidRPr="008B7A5D" w:rsidRDefault="00204DEE" w:rsidP="007803AD">
            <w:pPr>
              <w:pStyle w:val="TableParagraph"/>
              <w:spacing w:before="0" w:line="266" w:lineRule="exact"/>
              <w:ind w:left="166" w:right="140"/>
              <w:rPr>
                <w:sz w:val="24"/>
              </w:rPr>
            </w:pPr>
            <w:r w:rsidRPr="008B7A5D">
              <w:rPr>
                <w:sz w:val="24"/>
              </w:rPr>
              <w:t>(2)</w:t>
            </w:r>
          </w:p>
        </w:tc>
        <w:tc>
          <w:tcPr>
            <w:tcW w:w="1377" w:type="dxa"/>
            <w:tcBorders>
              <w:bottom w:val="single" w:sz="6" w:space="0" w:color="000000"/>
            </w:tcBorders>
          </w:tcPr>
          <w:p w14:paraId="6E0C05B0" w14:textId="77777777" w:rsidR="00204DEE" w:rsidRPr="008B7A5D" w:rsidRDefault="00204DEE" w:rsidP="007803AD">
            <w:pPr>
              <w:pStyle w:val="TableParagraph"/>
              <w:spacing w:before="0" w:line="266" w:lineRule="exact"/>
              <w:ind w:left="90" w:right="72"/>
              <w:rPr>
                <w:sz w:val="24"/>
              </w:rPr>
            </w:pPr>
            <w:r w:rsidRPr="008B7A5D">
              <w:rPr>
                <w:sz w:val="24"/>
              </w:rPr>
              <w:t>(3)</w:t>
            </w:r>
          </w:p>
        </w:tc>
        <w:tc>
          <w:tcPr>
            <w:tcW w:w="1367" w:type="dxa"/>
            <w:tcBorders>
              <w:bottom w:val="single" w:sz="6" w:space="0" w:color="000000"/>
            </w:tcBorders>
          </w:tcPr>
          <w:p w14:paraId="5E4318C9" w14:textId="77777777" w:rsidR="00204DEE" w:rsidRPr="008B7A5D" w:rsidRDefault="00204DEE" w:rsidP="007803AD">
            <w:pPr>
              <w:pStyle w:val="TableParagraph"/>
              <w:spacing w:before="0" w:line="266" w:lineRule="exact"/>
              <w:ind w:left="116" w:right="131"/>
              <w:rPr>
                <w:sz w:val="24"/>
              </w:rPr>
            </w:pPr>
            <w:r w:rsidRPr="008B7A5D">
              <w:rPr>
                <w:sz w:val="24"/>
              </w:rPr>
              <w:t>(4)</w:t>
            </w:r>
          </w:p>
        </w:tc>
      </w:tr>
      <w:tr w:rsidR="00204DEE" w:rsidRPr="008B7A5D" w14:paraId="52E049A9" w14:textId="77777777" w:rsidTr="007803AD">
        <w:trPr>
          <w:trHeight w:val="350"/>
        </w:trPr>
        <w:tc>
          <w:tcPr>
            <w:tcW w:w="2711" w:type="dxa"/>
            <w:tcBorders>
              <w:top w:val="single" w:sz="6" w:space="0" w:color="000000"/>
            </w:tcBorders>
          </w:tcPr>
          <w:p w14:paraId="525B076A" w14:textId="77777777" w:rsidR="00204DEE" w:rsidRPr="008B7A5D" w:rsidRDefault="00204DEE" w:rsidP="007803AD">
            <w:pPr>
              <w:pStyle w:val="TableParagraph"/>
              <w:spacing w:before="39"/>
              <w:ind w:left="43"/>
              <w:jc w:val="left"/>
              <w:rPr>
                <w:sz w:val="24"/>
              </w:rPr>
            </w:pPr>
            <w:r w:rsidRPr="008B7A5D">
              <w:rPr>
                <w:sz w:val="24"/>
              </w:rPr>
              <w:t>Participatory</w:t>
            </w:r>
            <w:r w:rsidRPr="008B7A5D">
              <w:rPr>
                <w:spacing w:val="-3"/>
                <w:sz w:val="24"/>
              </w:rPr>
              <w:t xml:space="preserve"> </w:t>
            </w:r>
            <w:r w:rsidRPr="008B7A5D">
              <w:rPr>
                <w:sz w:val="24"/>
              </w:rPr>
              <w:t>meetings</w:t>
            </w:r>
          </w:p>
        </w:tc>
        <w:tc>
          <w:tcPr>
            <w:tcW w:w="1377" w:type="dxa"/>
            <w:tcBorders>
              <w:top w:val="single" w:sz="6" w:space="0" w:color="000000"/>
            </w:tcBorders>
          </w:tcPr>
          <w:p w14:paraId="09385330" w14:textId="77777777" w:rsidR="00204DEE" w:rsidRPr="008B7A5D" w:rsidRDefault="00204DEE" w:rsidP="007803AD">
            <w:pPr>
              <w:pStyle w:val="TableParagraph"/>
              <w:spacing w:before="39"/>
              <w:ind w:left="43" w:right="119"/>
              <w:rPr>
                <w:sz w:val="24"/>
              </w:rPr>
            </w:pPr>
            <w:r w:rsidRPr="008B7A5D">
              <w:rPr>
                <w:sz w:val="24"/>
              </w:rPr>
              <w:t>0.65</w:t>
            </w:r>
            <w:r w:rsidRPr="008B7A5D">
              <w:rPr>
                <w:sz w:val="24"/>
                <w:vertAlign w:val="superscript"/>
              </w:rPr>
              <w:t>+</w:t>
            </w:r>
          </w:p>
        </w:tc>
        <w:tc>
          <w:tcPr>
            <w:tcW w:w="1427" w:type="dxa"/>
            <w:tcBorders>
              <w:top w:val="single" w:sz="6" w:space="0" w:color="000000"/>
            </w:tcBorders>
          </w:tcPr>
          <w:p w14:paraId="50DC1E92" w14:textId="77777777" w:rsidR="00204DEE" w:rsidRPr="008B7A5D" w:rsidRDefault="00204DEE" w:rsidP="007803AD">
            <w:pPr>
              <w:pStyle w:val="TableParagraph"/>
              <w:spacing w:before="39"/>
              <w:ind w:left="166" w:right="140"/>
              <w:rPr>
                <w:sz w:val="24"/>
              </w:rPr>
            </w:pPr>
            <w:r w:rsidRPr="008B7A5D">
              <w:rPr>
                <w:sz w:val="24"/>
              </w:rPr>
              <w:t>0.70</w:t>
            </w:r>
            <w:r w:rsidRPr="008B7A5D">
              <w:rPr>
                <w:sz w:val="24"/>
                <w:vertAlign w:val="superscript"/>
              </w:rPr>
              <w:t>*</w:t>
            </w:r>
          </w:p>
        </w:tc>
        <w:tc>
          <w:tcPr>
            <w:tcW w:w="1377" w:type="dxa"/>
            <w:tcBorders>
              <w:top w:val="single" w:sz="6" w:space="0" w:color="000000"/>
            </w:tcBorders>
          </w:tcPr>
          <w:p w14:paraId="278DA17B" w14:textId="77777777" w:rsidR="00204DEE" w:rsidRPr="008B7A5D" w:rsidRDefault="00204DEE" w:rsidP="007803AD">
            <w:pPr>
              <w:pStyle w:val="TableParagraph"/>
              <w:spacing w:before="39"/>
              <w:ind w:left="90" w:right="72"/>
              <w:rPr>
                <w:sz w:val="24"/>
              </w:rPr>
            </w:pPr>
            <w:r w:rsidRPr="008B7A5D">
              <w:rPr>
                <w:sz w:val="24"/>
              </w:rPr>
              <w:t>584.39</w:t>
            </w:r>
            <w:r w:rsidRPr="008B7A5D">
              <w:rPr>
                <w:sz w:val="24"/>
                <w:vertAlign w:val="superscript"/>
              </w:rPr>
              <w:t>*</w:t>
            </w:r>
          </w:p>
        </w:tc>
        <w:tc>
          <w:tcPr>
            <w:tcW w:w="1367" w:type="dxa"/>
            <w:tcBorders>
              <w:top w:val="single" w:sz="6" w:space="0" w:color="000000"/>
            </w:tcBorders>
          </w:tcPr>
          <w:p w14:paraId="7F78A85F" w14:textId="77777777" w:rsidR="00204DEE" w:rsidRPr="008B7A5D" w:rsidRDefault="00204DEE" w:rsidP="007803AD">
            <w:pPr>
              <w:pStyle w:val="TableParagraph"/>
              <w:spacing w:before="39"/>
              <w:ind w:left="116" w:right="131"/>
              <w:rPr>
                <w:sz w:val="24"/>
              </w:rPr>
            </w:pPr>
            <w:r w:rsidRPr="008B7A5D">
              <w:rPr>
                <w:sz w:val="24"/>
              </w:rPr>
              <w:t>592.30</w:t>
            </w:r>
            <w:r w:rsidRPr="008B7A5D">
              <w:rPr>
                <w:sz w:val="24"/>
                <w:vertAlign w:val="superscript"/>
              </w:rPr>
              <w:t>**</w:t>
            </w:r>
          </w:p>
        </w:tc>
      </w:tr>
      <w:tr w:rsidR="00204DEE" w:rsidRPr="008B7A5D" w14:paraId="6E76847C" w14:textId="77777777" w:rsidTr="007803AD">
        <w:trPr>
          <w:trHeight w:val="331"/>
        </w:trPr>
        <w:tc>
          <w:tcPr>
            <w:tcW w:w="2711" w:type="dxa"/>
          </w:tcPr>
          <w:p w14:paraId="0176A9B2" w14:textId="77777777" w:rsidR="00204DEE" w:rsidRPr="008B7A5D" w:rsidRDefault="00204DEE" w:rsidP="007803AD">
            <w:pPr>
              <w:pStyle w:val="TableParagraph"/>
              <w:spacing w:before="0"/>
              <w:jc w:val="left"/>
            </w:pPr>
          </w:p>
        </w:tc>
        <w:tc>
          <w:tcPr>
            <w:tcW w:w="1377" w:type="dxa"/>
          </w:tcPr>
          <w:p w14:paraId="4058C836" w14:textId="77777777" w:rsidR="00204DEE" w:rsidRPr="008B7A5D" w:rsidRDefault="00204DEE" w:rsidP="007803AD">
            <w:pPr>
              <w:pStyle w:val="TableParagraph"/>
              <w:ind w:left="43" w:right="119"/>
              <w:rPr>
                <w:sz w:val="24"/>
              </w:rPr>
            </w:pPr>
            <w:r w:rsidRPr="008B7A5D">
              <w:rPr>
                <w:sz w:val="24"/>
              </w:rPr>
              <w:t>(0.37)</w:t>
            </w:r>
          </w:p>
        </w:tc>
        <w:tc>
          <w:tcPr>
            <w:tcW w:w="1427" w:type="dxa"/>
          </w:tcPr>
          <w:p w14:paraId="2905A273" w14:textId="77777777" w:rsidR="00204DEE" w:rsidRPr="008B7A5D" w:rsidRDefault="00204DEE" w:rsidP="007803AD">
            <w:pPr>
              <w:pStyle w:val="TableParagraph"/>
              <w:ind w:left="166" w:right="140"/>
              <w:rPr>
                <w:sz w:val="24"/>
              </w:rPr>
            </w:pPr>
            <w:r w:rsidRPr="008B7A5D">
              <w:rPr>
                <w:sz w:val="24"/>
              </w:rPr>
              <w:t>(0.32)</w:t>
            </w:r>
          </w:p>
        </w:tc>
        <w:tc>
          <w:tcPr>
            <w:tcW w:w="1377" w:type="dxa"/>
          </w:tcPr>
          <w:p w14:paraId="5835EB1F" w14:textId="77777777" w:rsidR="00204DEE" w:rsidRPr="008B7A5D" w:rsidRDefault="00204DEE" w:rsidP="007803AD">
            <w:pPr>
              <w:pStyle w:val="TableParagraph"/>
              <w:ind w:left="90" w:right="72"/>
              <w:rPr>
                <w:sz w:val="24"/>
              </w:rPr>
            </w:pPr>
            <w:r w:rsidRPr="008B7A5D">
              <w:rPr>
                <w:sz w:val="24"/>
              </w:rPr>
              <w:t>(259.12)</w:t>
            </w:r>
          </w:p>
        </w:tc>
        <w:tc>
          <w:tcPr>
            <w:tcW w:w="1367" w:type="dxa"/>
          </w:tcPr>
          <w:p w14:paraId="2789D9D5" w14:textId="77777777" w:rsidR="00204DEE" w:rsidRPr="008B7A5D" w:rsidRDefault="00204DEE" w:rsidP="007803AD">
            <w:pPr>
              <w:pStyle w:val="TableParagraph"/>
              <w:ind w:left="116" w:right="131"/>
              <w:rPr>
                <w:sz w:val="24"/>
              </w:rPr>
            </w:pPr>
            <w:r w:rsidRPr="008B7A5D">
              <w:rPr>
                <w:sz w:val="24"/>
              </w:rPr>
              <w:t>(229.31)</w:t>
            </w:r>
          </w:p>
        </w:tc>
      </w:tr>
      <w:tr w:rsidR="00204DEE" w:rsidRPr="008B7A5D" w14:paraId="244BEAEC" w14:textId="77777777" w:rsidTr="007803AD">
        <w:trPr>
          <w:trHeight w:val="340"/>
        </w:trPr>
        <w:tc>
          <w:tcPr>
            <w:tcW w:w="2711" w:type="dxa"/>
          </w:tcPr>
          <w:p w14:paraId="53C58D85" w14:textId="77777777" w:rsidR="00204DEE" w:rsidRPr="008B7A5D" w:rsidRDefault="00204DEE" w:rsidP="007803AD">
            <w:pPr>
              <w:pStyle w:val="TableParagraph"/>
              <w:spacing w:before="29"/>
              <w:ind w:left="43"/>
              <w:jc w:val="left"/>
              <w:rPr>
                <w:sz w:val="24"/>
              </w:rPr>
            </w:pPr>
            <w:r w:rsidRPr="008B7A5D">
              <w:rPr>
                <w:sz w:val="24"/>
              </w:rPr>
              <w:t>Work</w:t>
            </w:r>
            <w:r w:rsidRPr="008B7A5D">
              <w:rPr>
                <w:spacing w:val="-3"/>
                <w:sz w:val="24"/>
              </w:rPr>
              <w:t xml:space="preserve"> </w:t>
            </w:r>
            <w:r w:rsidRPr="008B7A5D">
              <w:rPr>
                <w:sz w:val="24"/>
              </w:rPr>
              <w:t>experience</w:t>
            </w:r>
          </w:p>
        </w:tc>
        <w:tc>
          <w:tcPr>
            <w:tcW w:w="1377" w:type="dxa"/>
          </w:tcPr>
          <w:p w14:paraId="5CD3068D" w14:textId="77777777" w:rsidR="00204DEE" w:rsidRPr="008B7A5D" w:rsidRDefault="00204DEE" w:rsidP="007803AD">
            <w:pPr>
              <w:pStyle w:val="TableParagraph"/>
              <w:spacing w:before="0"/>
              <w:jc w:val="left"/>
            </w:pPr>
          </w:p>
        </w:tc>
        <w:tc>
          <w:tcPr>
            <w:tcW w:w="1427" w:type="dxa"/>
          </w:tcPr>
          <w:p w14:paraId="26AF23E5" w14:textId="77777777" w:rsidR="00204DEE" w:rsidRPr="008B7A5D" w:rsidRDefault="00204DEE" w:rsidP="007803AD">
            <w:pPr>
              <w:pStyle w:val="TableParagraph"/>
              <w:spacing w:before="29"/>
              <w:ind w:left="166" w:right="140"/>
              <w:rPr>
                <w:sz w:val="24"/>
              </w:rPr>
            </w:pPr>
            <w:r w:rsidRPr="008B7A5D">
              <w:rPr>
                <w:sz w:val="24"/>
              </w:rPr>
              <w:t>0.08</w:t>
            </w:r>
            <w:r w:rsidRPr="008B7A5D">
              <w:rPr>
                <w:sz w:val="24"/>
                <w:vertAlign w:val="superscript"/>
              </w:rPr>
              <w:t>*</w:t>
            </w:r>
          </w:p>
        </w:tc>
        <w:tc>
          <w:tcPr>
            <w:tcW w:w="1377" w:type="dxa"/>
          </w:tcPr>
          <w:p w14:paraId="2800C569" w14:textId="77777777" w:rsidR="00204DEE" w:rsidRPr="008B7A5D" w:rsidRDefault="00204DEE" w:rsidP="007803AD">
            <w:pPr>
              <w:pStyle w:val="TableParagraph"/>
              <w:spacing w:before="0"/>
              <w:jc w:val="left"/>
            </w:pPr>
          </w:p>
        </w:tc>
        <w:tc>
          <w:tcPr>
            <w:tcW w:w="1367" w:type="dxa"/>
          </w:tcPr>
          <w:p w14:paraId="40A20FFB" w14:textId="77777777" w:rsidR="00204DEE" w:rsidRPr="008B7A5D" w:rsidRDefault="00204DEE" w:rsidP="007803AD">
            <w:pPr>
              <w:pStyle w:val="TableParagraph"/>
              <w:spacing w:before="29"/>
              <w:ind w:left="116" w:right="131"/>
              <w:rPr>
                <w:sz w:val="24"/>
              </w:rPr>
            </w:pPr>
            <w:r w:rsidRPr="008B7A5D">
              <w:rPr>
                <w:sz w:val="24"/>
              </w:rPr>
              <w:t>42.87</w:t>
            </w:r>
          </w:p>
        </w:tc>
      </w:tr>
      <w:tr w:rsidR="00204DEE" w:rsidRPr="008B7A5D" w14:paraId="0778C4D7" w14:textId="77777777" w:rsidTr="007803AD">
        <w:trPr>
          <w:trHeight w:val="336"/>
        </w:trPr>
        <w:tc>
          <w:tcPr>
            <w:tcW w:w="2711" w:type="dxa"/>
          </w:tcPr>
          <w:p w14:paraId="0F80384E" w14:textId="77777777" w:rsidR="00204DEE" w:rsidRPr="008B7A5D" w:rsidRDefault="00204DEE" w:rsidP="007803AD">
            <w:pPr>
              <w:pStyle w:val="TableParagraph"/>
              <w:spacing w:before="0"/>
              <w:jc w:val="left"/>
            </w:pPr>
          </w:p>
        </w:tc>
        <w:tc>
          <w:tcPr>
            <w:tcW w:w="1377" w:type="dxa"/>
          </w:tcPr>
          <w:p w14:paraId="44FCB046" w14:textId="77777777" w:rsidR="00204DEE" w:rsidRPr="008B7A5D" w:rsidRDefault="00204DEE" w:rsidP="007803AD">
            <w:pPr>
              <w:pStyle w:val="TableParagraph"/>
              <w:spacing w:before="0"/>
              <w:jc w:val="left"/>
            </w:pPr>
          </w:p>
        </w:tc>
        <w:tc>
          <w:tcPr>
            <w:tcW w:w="1427" w:type="dxa"/>
          </w:tcPr>
          <w:p w14:paraId="2D034027" w14:textId="77777777" w:rsidR="00204DEE" w:rsidRPr="008B7A5D" w:rsidRDefault="00204DEE" w:rsidP="007803AD">
            <w:pPr>
              <w:pStyle w:val="TableParagraph"/>
              <w:ind w:left="166" w:right="140"/>
              <w:rPr>
                <w:sz w:val="24"/>
              </w:rPr>
            </w:pPr>
            <w:r w:rsidRPr="008B7A5D">
              <w:rPr>
                <w:sz w:val="24"/>
              </w:rPr>
              <w:t>(0.03)</w:t>
            </w:r>
          </w:p>
        </w:tc>
        <w:tc>
          <w:tcPr>
            <w:tcW w:w="1377" w:type="dxa"/>
          </w:tcPr>
          <w:p w14:paraId="70C0E006" w14:textId="77777777" w:rsidR="00204DEE" w:rsidRPr="008B7A5D" w:rsidRDefault="00204DEE" w:rsidP="007803AD">
            <w:pPr>
              <w:pStyle w:val="TableParagraph"/>
              <w:spacing w:before="0"/>
              <w:jc w:val="left"/>
            </w:pPr>
          </w:p>
        </w:tc>
        <w:tc>
          <w:tcPr>
            <w:tcW w:w="1367" w:type="dxa"/>
          </w:tcPr>
          <w:p w14:paraId="325F2770" w14:textId="77777777" w:rsidR="00204DEE" w:rsidRPr="008B7A5D" w:rsidRDefault="00204DEE" w:rsidP="007803AD">
            <w:pPr>
              <w:pStyle w:val="TableParagraph"/>
              <w:ind w:left="116" w:right="131"/>
              <w:rPr>
                <w:sz w:val="24"/>
              </w:rPr>
            </w:pPr>
            <w:r w:rsidRPr="008B7A5D">
              <w:rPr>
                <w:sz w:val="24"/>
              </w:rPr>
              <w:t>(30.78)</w:t>
            </w:r>
          </w:p>
        </w:tc>
      </w:tr>
      <w:tr w:rsidR="00204DEE" w:rsidRPr="008B7A5D" w14:paraId="2358B8AA" w14:textId="77777777" w:rsidTr="007803AD">
        <w:trPr>
          <w:trHeight w:val="336"/>
        </w:trPr>
        <w:tc>
          <w:tcPr>
            <w:tcW w:w="2711" w:type="dxa"/>
          </w:tcPr>
          <w:p w14:paraId="3F2414B8" w14:textId="77777777" w:rsidR="00204DEE" w:rsidRPr="008B7A5D" w:rsidRDefault="00204DEE" w:rsidP="007803AD">
            <w:pPr>
              <w:pStyle w:val="TableParagraph"/>
              <w:ind w:left="43"/>
              <w:jc w:val="left"/>
              <w:rPr>
                <w:sz w:val="24"/>
              </w:rPr>
            </w:pPr>
            <w:r w:rsidRPr="008B7A5D">
              <w:rPr>
                <w:sz w:val="24"/>
              </w:rPr>
              <w:t>Education</w:t>
            </w:r>
          </w:p>
        </w:tc>
        <w:tc>
          <w:tcPr>
            <w:tcW w:w="1377" w:type="dxa"/>
          </w:tcPr>
          <w:p w14:paraId="663B9B8D" w14:textId="77777777" w:rsidR="00204DEE" w:rsidRPr="008B7A5D" w:rsidRDefault="00204DEE" w:rsidP="007803AD">
            <w:pPr>
              <w:pStyle w:val="TableParagraph"/>
              <w:spacing w:before="0"/>
              <w:jc w:val="left"/>
            </w:pPr>
          </w:p>
        </w:tc>
        <w:tc>
          <w:tcPr>
            <w:tcW w:w="1427" w:type="dxa"/>
          </w:tcPr>
          <w:p w14:paraId="17CB5FB8" w14:textId="77777777" w:rsidR="00204DEE" w:rsidRPr="008B7A5D" w:rsidRDefault="00204DEE" w:rsidP="007803AD">
            <w:pPr>
              <w:pStyle w:val="TableParagraph"/>
              <w:ind w:left="166" w:right="140"/>
              <w:rPr>
                <w:sz w:val="24"/>
              </w:rPr>
            </w:pPr>
            <w:r w:rsidRPr="008B7A5D">
              <w:rPr>
                <w:sz w:val="24"/>
              </w:rPr>
              <w:t>0.09</w:t>
            </w:r>
          </w:p>
        </w:tc>
        <w:tc>
          <w:tcPr>
            <w:tcW w:w="1377" w:type="dxa"/>
          </w:tcPr>
          <w:p w14:paraId="7023D41B" w14:textId="77777777" w:rsidR="00204DEE" w:rsidRPr="008B7A5D" w:rsidRDefault="00204DEE" w:rsidP="007803AD">
            <w:pPr>
              <w:pStyle w:val="TableParagraph"/>
              <w:spacing w:before="0"/>
              <w:jc w:val="left"/>
            </w:pPr>
          </w:p>
        </w:tc>
        <w:tc>
          <w:tcPr>
            <w:tcW w:w="1367" w:type="dxa"/>
          </w:tcPr>
          <w:p w14:paraId="298D0DD7" w14:textId="77777777" w:rsidR="00204DEE" w:rsidRPr="008B7A5D" w:rsidRDefault="00204DEE" w:rsidP="007803AD">
            <w:pPr>
              <w:pStyle w:val="TableParagraph"/>
              <w:ind w:left="116" w:right="131"/>
              <w:rPr>
                <w:sz w:val="24"/>
              </w:rPr>
            </w:pPr>
            <w:r w:rsidRPr="008B7A5D">
              <w:rPr>
                <w:sz w:val="24"/>
              </w:rPr>
              <w:t>184.19</w:t>
            </w:r>
          </w:p>
        </w:tc>
      </w:tr>
      <w:tr w:rsidR="00204DEE" w:rsidRPr="008B7A5D" w14:paraId="51F8D93F" w14:textId="77777777" w:rsidTr="007803AD">
        <w:trPr>
          <w:trHeight w:val="672"/>
        </w:trPr>
        <w:tc>
          <w:tcPr>
            <w:tcW w:w="2711" w:type="dxa"/>
          </w:tcPr>
          <w:p w14:paraId="1DB11725" w14:textId="77777777" w:rsidR="00204DEE" w:rsidRPr="008B7A5D" w:rsidRDefault="00204DEE" w:rsidP="007803AD">
            <w:pPr>
              <w:pStyle w:val="TableParagraph"/>
              <w:spacing w:before="4"/>
              <w:jc w:val="left"/>
              <w:rPr>
                <w:sz w:val="31"/>
              </w:rPr>
            </w:pPr>
          </w:p>
          <w:p w14:paraId="2DD1A190" w14:textId="77777777" w:rsidR="00204DEE" w:rsidRPr="008B7A5D" w:rsidRDefault="00204DEE" w:rsidP="007803AD">
            <w:pPr>
              <w:pStyle w:val="TableParagraph"/>
              <w:spacing w:before="0"/>
              <w:ind w:left="43"/>
              <w:jc w:val="left"/>
              <w:rPr>
                <w:sz w:val="24"/>
              </w:rPr>
            </w:pPr>
            <w:r w:rsidRPr="008B7A5D">
              <w:rPr>
                <w:sz w:val="24"/>
              </w:rPr>
              <w:t>Baseline</w:t>
            </w:r>
            <w:r w:rsidRPr="008B7A5D">
              <w:rPr>
                <w:spacing w:val="-3"/>
                <w:sz w:val="24"/>
              </w:rPr>
              <w:t xml:space="preserve"> </w:t>
            </w:r>
            <w:r w:rsidRPr="008B7A5D">
              <w:rPr>
                <w:sz w:val="24"/>
              </w:rPr>
              <w:t>piece rate</w:t>
            </w:r>
          </w:p>
        </w:tc>
        <w:tc>
          <w:tcPr>
            <w:tcW w:w="1377" w:type="dxa"/>
          </w:tcPr>
          <w:p w14:paraId="5E2FD0DA" w14:textId="77777777" w:rsidR="00204DEE" w:rsidRPr="008B7A5D" w:rsidRDefault="00204DEE" w:rsidP="007803AD">
            <w:pPr>
              <w:pStyle w:val="TableParagraph"/>
              <w:spacing w:before="0"/>
              <w:jc w:val="left"/>
            </w:pPr>
          </w:p>
        </w:tc>
        <w:tc>
          <w:tcPr>
            <w:tcW w:w="1427" w:type="dxa"/>
          </w:tcPr>
          <w:p w14:paraId="6B6C163B" w14:textId="77777777" w:rsidR="00204DEE" w:rsidRPr="008B7A5D" w:rsidRDefault="00204DEE" w:rsidP="007803AD">
            <w:pPr>
              <w:pStyle w:val="TableParagraph"/>
              <w:ind w:left="316"/>
              <w:jc w:val="left"/>
              <w:rPr>
                <w:sz w:val="24"/>
              </w:rPr>
            </w:pPr>
            <w:r w:rsidRPr="008B7A5D">
              <w:rPr>
                <w:sz w:val="24"/>
              </w:rPr>
              <w:t>(0.16)</w:t>
            </w:r>
          </w:p>
          <w:p w14:paraId="2C9DC9E0" w14:textId="77777777" w:rsidR="00204DEE" w:rsidRPr="008B7A5D" w:rsidRDefault="00204DEE" w:rsidP="007803AD">
            <w:pPr>
              <w:pStyle w:val="TableParagraph"/>
              <w:spacing w:before="60"/>
              <w:ind w:left="396"/>
              <w:jc w:val="left"/>
              <w:rPr>
                <w:sz w:val="24"/>
              </w:rPr>
            </w:pPr>
            <w:r w:rsidRPr="008B7A5D">
              <w:rPr>
                <w:sz w:val="24"/>
              </w:rPr>
              <w:t>0.48</w:t>
            </w:r>
            <w:r w:rsidRPr="008B7A5D">
              <w:rPr>
                <w:sz w:val="24"/>
                <w:vertAlign w:val="superscript"/>
              </w:rPr>
              <w:t>***</w:t>
            </w:r>
          </w:p>
        </w:tc>
        <w:tc>
          <w:tcPr>
            <w:tcW w:w="1377" w:type="dxa"/>
          </w:tcPr>
          <w:p w14:paraId="3C565457" w14:textId="77777777" w:rsidR="00204DEE" w:rsidRPr="008B7A5D" w:rsidRDefault="00204DEE" w:rsidP="007803AD">
            <w:pPr>
              <w:pStyle w:val="TableParagraph"/>
              <w:spacing w:before="0"/>
              <w:jc w:val="left"/>
            </w:pPr>
          </w:p>
        </w:tc>
        <w:tc>
          <w:tcPr>
            <w:tcW w:w="1367" w:type="dxa"/>
          </w:tcPr>
          <w:p w14:paraId="56EE6FC3" w14:textId="77777777" w:rsidR="00204DEE" w:rsidRPr="008B7A5D" w:rsidRDefault="00204DEE" w:rsidP="007803AD">
            <w:pPr>
              <w:pStyle w:val="TableParagraph"/>
              <w:ind w:left="316"/>
              <w:jc w:val="left"/>
              <w:rPr>
                <w:sz w:val="24"/>
              </w:rPr>
            </w:pPr>
            <w:r w:rsidRPr="008B7A5D">
              <w:rPr>
                <w:sz w:val="24"/>
              </w:rPr>
              <w:t>(118.97)</w:t>
            </w:r>
          </w:p>
          <w:p w14:paraId="144263BC" w14:textId="77777777" w:rsidR="00204DEE" w:rsidRPr="008B7A5D" w:rsidRDefault="00204DEE" w:rsidP="007803AD">
            <w:pPr>
              <w:pStyle w:val="TableParagraph"/>
              <w:spacing w:before="60"/>
              <w:ind w:left="344"/>
              <w:jc w:val="left"/>
              <w:rPr>
                <w:sz w:val="24"/>
              </w:rPr>
            </w:pPr>
            <w:r w:rsidRPr="008B7A5D">
              <w:rPr>
                <w:sz w:val="24"/>
              </w:rPr>
              <w:t>0.44</w:t>
            </w:r>
            <w:r w:rsidRPr="008B7A5D">
              <w:rPr>
                <w:sz w:val="24"/>
                <w:vertAlign w:val="superscript"/>
              </w:rPr>
              <w:t>***</w:t>
            </w:r>
          </w:p>
        </w:tc>
      </w:tr>
      <w:tr w:rsidR="00204DEE" w:rsidRPr="008B7A5D" w14:paraId="162BA6AE" w14:textId="77777777" w:rsidTr="007803AD">
        <w:trPr>
          <w:trHeight w:val="331"/>
        </w:trPr>
        <w:tc>
          <w:tcPr>
            <w:tcW w:w="2711" w:type="dxa"/>
          </w:tcPr>
          <w:p w14:paraId="52B31755" w14:textId="77777777" w:rsidR="00204DEE" w:rsidRPr="008B7A5D" w:rsidRDefault="00204DEE" w:rsidP="007803AD">
            <w:pPr>
              <w:pStyle w:val="TableParagraph"/>
              <w:ind w:left="389"/>
              <w:jc w:val="left"/>
              <w:rPr>
                <w:sz w:val="24"/>
              </w:rPr>
            </w:pPr>
          </w:p>
        </w:tc>
        <w:tc>
          <w:tcPr>
            <w:tcW w:w="1377" w:type="dxa"/>
          </w:tcPr>
          <w:p w14:paraId="3B9302BA" w14:textId="77777777" w:rsidR="00204DEE" w:rsidRPr="008B7A5D" w:rsidRDefault="00204DEE" w:rsidP="007803AD">
            <w:pPr>
              <w:pStyle w:val="TableParagraph"/>
              <w:spacing w:before="0"/>
              <w:jc w:val="left"/>
            </w:pPr>
          </w:p>
        </w:tc>
        <w:tc>
          <w:tcPr>
            <w:tcW w:w="1427" w:type="dxa"/>
          </w:tcPr>
          <w:p w14:paraId="11DC7429" w14:textId="77777777" w:rsidR="00204DEE" w:rsidRPr="008B7A5D" w:rsidRDefault="00204DEE" w:rsidP="007803AD">
            <w:pPr>
              <w:pStyle w:val="TableParagraph"/>
              <w:ind w:left="166" w:right="140"/>
              <w:rPr>
                <w:sz w:val="24"/>
              </w:rPr>
            </w:pPr>
            <w:r w:rsidRPr="008B7A5D">
              <w:rPr>
                <w:sz w:val="24"/>
              </w:rPr>
              <w:t>(0.04)</w:t>
            </w:r>
          </w:p>
        </w:tc>
        <w:tc>
          <w:tcPr>
            <w:tcW w:w="1377" w:type="dxa"/>
          </w:tcPr>
          <w:p w14:paraId="51611386" w14:textId="77777777" w:rsidR="00204DEE" w:rsidRPr="008B7A5D" w:rsidRDefault="00204DEE" w:rsidP="007803AD">
            <w:pPr>
              <w:pStyle w:val="TableParagraph"/>
              <w:spacing w:before="0"/>
              <w:jc w:val="left"/>
            </w:pPr>
          </w:p>
        </w:tc>
        <w:tc>
          <w:tcPr>
            <w:tcW w:w="1367" w:type="dxa"/>
          </w:tcPr>
          <w:p w14:paraId="1436D23A" w14:textId="77777777" w:rsidR="00204DEE" w:rsidRPr="008B7A5D" w:rsidRDefault="00204DEE" w:rsidP="007803AD">
            <w:pPr>
              <w:pStyle w:val="TableParagraph"/>
              <w:ind w:left="116" w:right="131"/>
              <w:rPr>
                <w:sz w:val="24"/>
              </w:rPr>
            </w:pPr>
            <w:r w:rsidRPr="008B7A5D">
              <w:rPr>
                <w:sz w:val="24"/>
              </w:rPr>
              <w:t>(0.06)</w:t>
            </w:r>
          </w:p>
        </w:tc>
      </w:tr>
      <w:tr w:rsidR="00204DEE" w:rsidRPr="008B7A5D" w14:paraId="25B82A93" w14:textId="77777777" w:rsidTr="007803AD">
        <w:trPr>
          <w:trHeight w:val="811"/>
        </w:trPr>
        <w:tc>
          <w:tcPr>
            <w:tcW w:w="2711" w:type="dxa"/>
          </w:tcPr>
          <w:p w14:paraId="23A6301D" w14:textId="77777777" w:rsidR="00204DEE" w:rsidRPr="008B7A5D" w:rsidRDefault="00204DEE" w:rsidP="007803AD">
            <w:pPr>
              <w:pStyle w:val="TableParagraph"/>
              <w:spacing w:before="110" w:line="330" w:lineRule="atLeast"/>
              <w:ind w:right="89"/>
              <w:jc w:val="left"/>
              <w:rPr>
                <w:sz w:val="24"/>
              </w:rPr>
            </w:pPr>
            <w:r w:rsidRPr="008B7A5D">
              <w:rPr>
                <w:sz w:val="24"/>
              </w:rPr>
              <w:t>Departmental fixed effects</w:t>
            </w:r>
            <w:r w:rsidRPr="008B7A5D">
              <w:rPr>
                <w:spacing w:val="-58"/>
                <w:sz w:val="24"/>
              </w:rPr>
              <w:t xml:space="preserve"> </w:t>
            </w:r>
            <w:r w:rsidRPr="008B7A5D">
              <w:rPr>
                <w:sz w:val="24"/>
              </w:rPr>
              <w:t>Constant</w:t>
            </w:r>
          </w:p>
        </w:tc>
        <w:tc>
          <w:tcPr>
            <w:tcW w:w="1377" w:type="dxa"/>
          </w:tcPr>
          <w:p w14:paraId="39908647" w14:textId="77777777" w:rsidR="00204DEE" w:rsidRPr="008B7A5D" w:rsidRDefault="00204DEE" w:rsidP="007803AD">
            <w:pPr>
              <w:pStyle w:val="TableParagraph"/>
              <w:ind w:left="44" w:right="119"/>
              <w:rPr>
                <w:sz w:val="24"/>
              </w:rPr>
            </w:pPr>
            <w:r w:rsidRPr="008B7A5D">
              <w:rPr>
                <w:sz w:val="24"/>
              </w:rPr>
              <w:t>YES</w:t>
            </w:r>
          </w:p>
          <w:p w14:paraId="787C1F0A" w14:textId="77777777" w:rsidR="00204DEE" w:rsidRPr="008B7A5D" w:rsidRDefault="00204DEE" w:rsidP="007803AD">
            <w:pPr>
              <w:pStyle w:val="TableParagraph"/>
              <w:spacing w:before="199"/>
              <w:ind w:left="43" w:right="119"/>
              <w:rPr>
                <w:sz w:val="24"/>
              </w:rPr>
            </w:pPr>
            <w:r w:rsidRPr="008B7A5D">
              <w:rPr>
                <w:sz w:val="24"/>
              </w:rPr>
              <w:t>13.82</w:t>
            </w:r>
            <w:r w:rsidRPr="008B7A5D">
              <w:rPr>
                <w:sz w:val="24"/>
                <w:vertAlign w:val="superscript"/>
              </w:rPr>
              <w:t>***</w:t>
            </w:r>
          </w:p>
        </w:tc>
        <w:tc>
          <w:tcPr>
            <w:tcW w:w="1427" w:type="dxa"/>
          </w:tcPr>
          <w:p w14:paraId="4CBFCD40" w14:textId="77777777" w:rsidR="00204DEE" w:rsidRPr="008B7A5D" w:rsidRDefault="00204DEE" w:rsidP="007803AD">
            <w:pPr>
              <w:pStyle w:val="TableParagraph"/>
              <w:ind w:left="166" w:right="140"/>
              <w:rPr>
                <w:sz w:val="24"/>
              </w:rPr>
            </w:pPr>
            <w:r w:rsidRPr="008B7A5D">
              <w:rPr>
                <w:sz w:val="24"/>
              </w:rPr>
              <w:t>YES</w:t>
            </w:r>
          </w:p>
          <w:p w14:paraId="7531EB96" w14:textId="77777777" w:rsidR="00204DEE" w:rsidRPr="008B7A5D" w:rsidRDefault="00204DEE" w:rsidP="007803AD">
            <w:pPr>
              <w:pStyle w:val="TableParagraph"/>
              <w:spacing w:before="199"/>
              <w:ind w:left="166" w:right="140"/>
              <w:rPr>
                <w:sz w:val="24"/>
              </w:rPr>
            </w:pPr>
            <w:r w:rsidRPr="008B7A5D">
              <w:rPr>
                <w:sz w:val="24"/>
              </w:rPr>
              <w:t>8.22</w:t>
            </w:r>
            <w:r w:rsidRPr="008B7A5D">
              <w:rPr>
                <w:sz w:val="24"/>
                <w:vertAlign w:val="superscript"/>
              </w:rPr>
              <w:t>***</w:t>
            </w:r>
          </w:p>
        </w:tc>
        <w:tc>
          <w:tcPr>
            <w:tcW w:w="1377" w:type="dxa"/>
          </w:tcPr>
          <w:p w14:paraId="1727C372" w14:textId="77777777" w:rsidR="00204DEE" w:rsidRPr="008B7A5D" w:rsidRDefault="00204DEE" w:rsidP="007803AD">
            <w:pPr>
              <w:pStyle w:val="TableParagraph"/>
              <w:ind w:left="90" w:right="71"/>
              <w:rPr>
                <w:sz w:val="24"/>
              </w:rPr>
            </w:pPr>
            <w:r w:rsidRPr="008B7A5D">
              <w:rPr>
                <w:sz w:val="24"/>
              </w:rPr>
              <w:t>YES</w:t>
            </w:r>
          </w:p>
          <w:p w14:paraId="6B8199E5" w14:textId="77777777" w:rsidR="00204DEE" w:rsidRPr="008B7A5D" w:rsidRDefault="00204DEE" w:rsidP="007803AD">
            <w:pPr>
              <w:pStyle w:val="TableParagraph"/>
              <w:spacing w:before="199"/>
              <w:ind w:left="90" w:right="72"/>
              <w:rPr>
                <w:sz w:val="24"/>
              </w:rPr>
            </w:pPr>
            <w:r w:rsidRPr="008B7A5D">
              <w:rPr>
                <w:sz w:val="24"/>
              </w:rPr>
              <w:t>6,310.16</w:t>
            </w:r>
            <w:r w:rsidRPr="008B7A5D">
              <w:rPr>
                <w:sz w:val="24"/>
                <w:vertAlign w:val="superscript"/>
              </w:rPr>
              <w:t>***</w:t>
            </w:r>
          </w:p>
        </w:tc>
        <w:tc>
          <w:tcPr>
            <w:tcW w:w="1367" w:type="dxa"/>
          </w:tcPr>
          <w:p w14:paraId="65F9C9D8" w14:textId="77777777" w:rsidR="00204DEE" w:rsidRPr="008B7A5D" w:rsidRDefault="00204DEE" w:rsidP="007803AD">
            <w:pPr>
              <w:pStyle w:val="TableParagraph"/>
              <w:ind w:left="116" w:right="131"/>
              <w:rPr>
                <w:sz w:val="24"/>
              </w:rPr>
            </w:pPr>
            <w:r w:rsidRPr="008B7A5D">
              <w:rPr>
                <w:sz w:val="24"/>
              </w:rPr>
              <w:t>YES</w:t>
            </w:r>
          </w:p>
          <w:p w14:paraId="3AC153C9" w14:textId="77777777" w:rsidR="00204DEE" w:rsidRPr="008B7A5D" w:rsidRDefault="00204DEE" w:rsidP="007803AD">
            <w:pPr>
              <w:pStyle w:val="TableParagraph"/>
              <w:spacing w:before="199"/>
              <w:ind w:left="116" w:right="131"/>
              <w:rPr>
                <w:sz w:val="24"/>
              </w:rPr>
            </w:pPr>
            <w:r w:rsidRPr="008B7A5D">
              <w:rPr>
                <w:sz w:val="24"/>
              </w:rPr>
              <w:t>4,043.36</w:t>
            </w:r>
            <w:r w:rsidRPr="008B7A5D">
              <w:rPr>
                <w:sz w:val="24"/>
                <w:vertAlign w:val="superscript"/>
              </w:rPr>
              <w:t>***</w:t>
            </w:r>
          </w:p>
        </w:tc>
      </w:tr>
      <w:tr w:rsidR="00204DEE" w:rsidRPr="008B7A5D" w14:paraId="12943AD2" w14:textId="77777777" w:rsidTr="007803AD">
        <w:trPr>
          <w:trHeight w:val="315"/>
        </w:trPr>
        <w:tc>
          <w:tcPr>
            <w:tcW w:w="2711" w:type="dxa"/>
            <w:tcBorders>
              <w:bottom w:val="single" w:sz="4" w:space="0" w:color="000000"/>
            </w:tcBorders>
          </w:tcPr>
          <w:p w14:paraId="25461A1A" w14:textId="77777777" w:rsidR="00204DEE" w:rsidRPr="008B7A5D" w:rsidRDefault="00204DEE" w:rsidP="007803AD">
            <w:pPr>
              <w:pStyle w:val="TableParagraph"/>
              <w:spacing w:before="0"/>
              <w:jc w:val="left"/>
            </w:pPr>
          </w:p>
        </w:tc>
        <w:tc>
          <w:tcPr>
            <w:tcW w:w="1377" w:type="dxa"/>
            <w:tcBorders>
              <w:bottom w:val="single" w:sz="4" w:space="0" w:color="000000"/>
            </w:tcBorders>
          </w:tcPr>
          <w:p w14:paraId="0D6422FA" w14:textId="77777777" w:rsidR="00204DEE" w:rsidRPr="008B7A5D" w:rsidRDefault="00204DEE" w:rsidP="007803AD">
            <w:pPr>
              <w:pStyle w:val="TableParagraph"/>
              <w:spacing w:line="271" w:lineRule="exact"/>
              <w:ind w:left="43" w:right="119"/>
              <w:rPr>
                <w:sz w:val="24"/>
              </w:rPr>
            </w:pPr>
            <w:r w:rsidRPr="008B7A5D">
              <w:rPr>
                <w:sz w:val="24"/>
              </w:rPr>
              <w:t>(0.87)</w:t>
            </w:r>
          </w:p>
        </w:tc>
        <w:tc>
          <w:tcPr>
            <w:tcW w:w="1427" w:type="dxa"/>
            <w:tcBorders>
              <w:bottom w:val="single" w:sz="4" w:space="0" w:color="000000"/>
            </w:tcBorders>
          </w:tcPr>
          <w:p w14:paraId="559E87E4" w14:textId="77777777" w:rsidR="00204DEE" w:rsidRPr="008B7A5D" w:rsidRDefault="00204DEE" w:rsidP="007803AD">
            <w:pPr>
              <w:pStyle w:val="TableParagraph"/>
              <w:spacing w:line="271" w:lineRule="exact"/>
              <w:ind w:left="166" w:right="140"/>
              <w:rPr>
                <w:sz w:val="24"/>
              </w:rPr>
            </w:pPr>
            <w:r w:rsidRPr="008B7A5D">
              <w:rPr>
                <w:sz w:val="24"/>
              </w:rPr>
              <w:t>(0.58)</w:t>
            </w:r>
          </w:p>
        </w:tc>
        <w:tc>
          <w:tcPr>
            <w:tcW w:w="1377" w:type="dxa"/>
            <w:tcBorders>
              <w:bottom w:val="single" w:sz="4" w:space="0" w:color="000000"/>
            </w:tcBorders>
          </w:tcPr>
          <w:p w14:paraId="3DD02313" w14:textId="77777777" w:rsidR="00204DEE" w:rsidRPr="008B7A5D" w:rsidRDefault="00204DEE" w:rsidP="007803AD">
            <w:pPr>
              <w:pStyle w:val="TableParagraph"/>
              <w:spacing w:line="271" w:lineRule="exact"/>
              <w:ind w:left="90" w:right="72"/>
              <w:rPr>
                <w:sz w:val="24"/>
              </w:rPr>
            </w:pPr>
            <w:r w:rsidRPr="008B7A5D">
              <w:rPr>
                <w:sz w:val="24"/>
              </w:rPr>
              <w:t>(466.48)</w:t>
            </w:r>
          </w:p>
        </w:tc>
        <w:tc>
          <w:tcPr>
            <w:tcW w:w="1367" w:type="dxa"/>
            <w:tcBorders>
              <w:bottom w:val="single" w:sz="4" w:space="0" w:color="000000"/>
            </w:tcBorders>
          </w:tcPr>
          <w:p w14:paraId="74DE634B" w14:textId="77777777" w:rsidR="00204DEE" w:rsidRPr="008B7A5D" w:rsidRDefault="00204DEE" w:rsidP="007803AD">
            <w:pPr>
              <w:pStyle w:val="TableParagraph"/>
              <w:spacing w:line="271" w:lineRule="exact"/>
              <w:ind w:left="116" w:right="131"/>
              <w:rPr>
                <w:sz w:val="24"/>
              </w:rPr>
            </w:pPr>
            <w:r w:rsidRPr="008B7A5D">
              <w:rPr>
                <w:sz w:val="24"/>
              </w:rPr>
              <w:t>(411.36)</w:t>
            </w:r>
          </w:p>
        </w:tc>
      </w:tr>
      <w:tr w:rsidR="00204DEE" w:rsidRPr="008B7A5D" w14:paraId="288C649B" w14:textId="77777777" w:rsidTr="007803AD">
        <w:trPr>
          <w:trHeight w:val="355"/>
        </w:trPr>
        <w:tc>
          <w:tcPr>
            <w:tcW w:w="2711" w:type="dxa"/>
            <w:tcBorders>
              <w:top w:val="single" w:sz="4" w:space="0" w:color="000000"/>
            </w:tcBorders>
          </w:tcPr>
          <w:p w14:paraId="5BA14675" w14:textId="77777777" w:rsidR="00204DEE" w:rsidRPr="008B7A5D" w:rsidRDefault="00204DEE" w:rsidP="007803AD">
            <w:pPr>
              <w:pStyle w:val="TableParagraph"/>
              <w:spacing w:before="44"/>
              <w:ind w:left="43"/>
              <w:jc w:val="left"/>
              <w:rPr>
                <w:sz w:val="24"/>
              </w:rPr>
            </w:pPr>
            <w:r w:rsidRPr="008B7A5D">
              <w:rPr>
                <w:i/>
                <w:sz w:val="24"/>
              </w:rPr>
              <w:t>N</w:t>
            </w:r>
            <w:r w:rsidRPr="008B7A5D">
              <w:rPr>
                <w:i/>
                <w:spacing w:val="-1"/>
                <w:sz w:val="24"/>
              </w:rPr>
              <w:t xml:space="preserve"> </w:t>
            </w:r>
            <w:r w:rsidRPr="008B7A5D">
              <w:rPr>
                <w:sz w:val="24"/>
              </w:rPr>
              <w:t>(clusters)</w:t>
            </w:r>
          </w:p>
        </w:tc>
        <w:tc>
          <w:tcPr>
            <w:tcW w:w="1377" w:type="dxa"/>
            <w:tcBorders>
              <w:top w:val="single" w:sz="4" w:space="0" w:color="000000"/>
            </w:tcBorders>
          </w:tcPr>
          <w:p w14:paraId="5518CADF" w14:textId="77777777" w:rsidR="00204DEE" w:rsidRPr="008B7A5D" w:rsidRDefault="00204DEE" w:rsidP="007803AD">
            <w:pPr>
              <w:pStyle w:val="TableParagraph"/>
              <w:spacing w:before="44"/>
              <w:ind w:left="43" w:right="119"/>
              <w:rPr>
                <w:sz w:val="24"/>
              </w:rPr>
            </w:pPr>
            <w:r w:rsidRPr="008B7A5D">
              <w:rPr>
                <w:sz w:val="24"/>
              </w:rPr>
              <w:t>65</w:t>
            </w:r>
          </w:p>
        </w:tc>
        <w:tc>
          <w:tcPr>
            <w:tcW w:w="1427" w:type="dxa"/>
            <w:tcBorders>
              <w:top w:val="single" w:sz="4" w:space="0" w:color="000000"/>
            </w:tcBorders>
          </w:tcPr>
          <w:p w14:paraId="332BBB15" w14:textId="77777777" w:rsidR="00204DEE" w:rsidRPr="008B7A5D" w:rsidRDefault="00204DEE" w:rsidP="007803AD">
            <w:pPr>
              <w:pStyle w:val="TableParagraph"/>
              <w:spacing w:before="44"/>
              <w:ind w:left="166" w:right="140"/>
              <w:rPr>
                <w:sz w:val="24"/>
              </w:rPr>
            </w:pPr>
            <w:r w:rsidRPr="008B7A5D">
              <w:rPr>
                <w:sz w:val="24"/>
              </w:rPr>
              <w:t>65</w:t>
            </w:r>
          </w:p>
        </w:tc>
        <w:tc>
          <w:tcPr>
            <w:tcW w:w="1377" w:type="dxa"/>
            <w:tcBorders>
              <w:top w:val="single" w:sz="4" w:space="0" w:color="000000"/>
            </w:tcBorders>
          </w:tcPr>
          <w:p w14:paraId="2FB4E7F3" w14:textId="77777777" w:rsidR="00204DEE" w:rsidRPr="008B7A5D" w:rsidRDefault="00204DEE" w:rsidP="007803AD">
            <w:pPr>
              <w:pStyle w:val="TableParagraph"/>
              <w:spacing w:before="44"/>
              <w:ind w:left="90" w:right="71"/>
              <w:rPr>
                <w:sz w:val="24"/>
              </w:rPr>
            </w:pPr>
            <w:r w:rsidRPr="008B7A5D">
              <w:rPr>
                <w:sz w:val="24"/>
              </w:rPr>
              <w:t>65</w:t>
            </w:r>
          </w:p>
        </w:tc>
        <w:tc>
          <w:tcPr>
            <w:tcW w:w="1367" w:type="dxa"/>
            <w:tcBorders>
              <w:top w:val="single" w:sz="4" w:space="0" w:color="000000"/>
            </w:tcBorders>
          </w:tcPr>
          <w:p w14:paraId="4A332E84" w14:textId="77777777" w:rsidR="00204DEE" w:rsidRPr="008B7A5D" w:rsidRDefault="00204DEE" w:rsidP="007803AD">
            <w:pPr>
              <w:pStyle w:val="TableParagraph"/>
              <w:spacing w:before="44"/>
              <w:ind w:left="116" w:right="131"/>
              <w:rPr>
                <w:sz w:val="24"/>
              </w:rPr>
            </w:pPr>
            <w:r w:rsidRPr="008B7A5D">
              <w:rPr>
                <w:sz w:val="24"/>
              </w:rPr>
              <w:t>65</w:t>
            </w:r>
          </w:p>
        </w:tc>
      </w:tr>
      <w:tr w:rsidR="00204DEE" w:rsidRPr="008B7A5D" w14:paraId="402FE57B" w14:textId="77777777" w:rsidTr="007803AD">
        <w:trPr>
          <w:trHeight w:val="335"/>
        </w:trPr>
        <w:tc>
          <w:tcPr>
            <w:tcW w:w="2711" w:type="dxa"/>
          </w:tcPr>
          <w:p w14:paraId="2CFC624E" w14:textId="77777777" w:rsidR="00204DEE" w:rsidRPr="008B7A5D" w:rsidRDefault="00204DEE" w:rsidP="007803AD">
            <w:pPr>
              <w:pStyle w:val="TableParagraph"/>
              <w:ind w:left="43"/>
              <w:jc w:val="left"/>
              <w:rPr>
                <w:sz w:val="24"/>
              </w:rPr>
            </w:pPr>
            <w:r w:rsidRPr="008B7A5D">
              <w:rPr>
                <w:i/>
                <w:sz w:val="24"/>
              </w:rPr>
              <w:t>N</w:t>
            </w:r>
            <w:r w:rsidRPr="008B7A5D">
              <w:rPr>
                <w:i/>
                <w:spacing w:val="-2"/>
                <w:sz w:val="24"/>
              </w:rPr>
              <w:t xml:space="preserve"> </w:t>
            </w:r>
            <w:r w:rsidRPr="008B7A5D">
              <w:rPr>
                <w:sz w:val="24"/>
              </w:rPr>
              <w:t>(individuals)</w:t>
            </w:r>
          </w:p>
        </w:tc>
        <w:tc>
          <w:tcPr>
            <w:tcW w:w="1377" w:type="dxa"/>
          </w:tcPr>
          <w:p w14:paraId="69541590" w14:textId="77777777" w:rsidR="00204DEE" w:rsidRPr="008B7A5D" w:rsidRDefault="00204DEE" w:rsidP="007803AD">
            <w:pPr>
              <w:pStyle w:val="TableParagraph"/>
              <w:ind w:left="43" w:right="119"/>
              <w:rPr>
                <w:sz w:val="24"/>
              </w:rPr>
            </w:pPr>
            <w:r w:rsidRPr="008B7A5D">
              <w:rPr>
                <w:sz w:val="24"/>
              </w:rPr>
              <w:t>1611</w:t>
            </w:r>
          </w:p>
        </w:tc>
        <w:tc>
          <w:tcPr>
            <w:tcW w:w="1427" w:type="dxa"/>
          </w:tcPr>
          <w:p w14:paraId="59CC1D3D" w14:textId="77777777" w:rsidR="00204DEE" w:rsidRPr="008B7A5D" w:rsidRDefault="00204DEE" w:rsidP="007803AD">
            <w:pPr>
              <w:pStyle w:val="TableParagraph"/>
              <w:ind w:left="166" w:right="140"/>
              <w:rPr>
                <w:sz w:val="24"/>
              </w:rPr>
            </w:pPr>
            <w:r w:rsidRPr="008B7A5D">
              <w:rPr>
                <w:sz w:val="24"/>
              </w:rPr>
              <w:t>1490</w:t>
            </w:r>
          </w:p>
        </w:tc>
        <w:tc>
          <w:tcPr>
            <w:tcW w:w="1377" w:type="dxa"/>
          </w:tcPr>
          <w:p w14:paraId="068A8488" w14:textId="77777777" w:rsidR="00204DEE" w:rsidRPr="008B7A5D" w:rsidRDefault="00204DEE" w:rsidP="007803AD">
            <w:pPr>
              <w:pStyle w:val="TableParagraph"/>
              <w:ind w:left="90" w:right="71"/>
              <w:rPr>
                <w:sz w:val="24"/>
              </w:rPr>
            </w:pPr>
            <w:r w:rsidRPr="008B7A5D">
              <w:rPr>
                <w:sz w:val="24"/>
              </w:rPr>
              <w:t>1611</w:t>
            </w:r>
          </w:p>
        </w:tc>
        <w:tc>
          <w:tcPr>
            <w:tcW w:w="1367" w:type="dxa"/>
          </w:tcPr>
          <w:p w14:paraId="0B0B00F1" w14:textId="77777777" w:rsidR="00204DEE" w:rsidRPr="008B7A5D" w:rsidRDefault="00204DEE" w:rsidP="007803AD">
            <w:pPr>
              <w:pStyle w:val="TableParagraph"/>
              <w:ind w:left="116" w:right="131"/>
              <w:rPr>
                <w:sz w:val="24"/>
              </w:rPr>
            </w:pPr>
            <w:r w:rsidRPr="008B7A5D">
              <w:rPr>
                <w:sz w:val="24"/>
              </w:rPr>
              <w:t>1490</w:t>
            </w:r>
          </w:p>
        </w:tc>
      </w:tr>
      <w:tr w:rsidR="00204DEE" w:rsidRPr="008B7A5D" w14:paraId="38180C19" w14:textId="77777777" w:rsidTr="007803AD">
        <w:trPr>
          <w:trHeight w:val="378"/>
        </w:trPr>
        <w:tc>
          <w:tcPr>
            <w:tcW w:w="2711" w:type="dxa"/>
            <w:tcBorders>
              <w:bottom w:val="single" w:sz="6" w:space="0" w:color="000000"/>
            </w:tcBorders>
          </w:tcPr>
          <w:p w14:paraId="088387EA" w14:textId="77777777" w:rsidR="00204DEE" w:rsidRPr="008B7A5D" w:rsidRDefault="00204DEE" w:rsidP="007803AD">
            <w:pPr>
              <w:pStyle w:val="TableParagraph"/>
              <w:ind w:left="43"/>
              <w:jc w:val="left"/>
              <w:rPr>
                <w:sz w:val="24"/>
              </w:rPr>
            </w:pPr>
            <w:r w:rsidRPr="008B7A5D">
              <w:rPr>
                <w:sz w:val="24"/>
              </w:rPr>
              <w:t>Control</w:t>
            </w:r>
            <w:r w:rsidRPr="008B7A5D">
              <w:rPr>
                <w:spacing w:val="-3"/>
                <w:sz w:val="24"/>
              </w:rPr>
              <w:t xml:space="preserve"> </w:t>
            </w:r>
            <w:r w:rsidRPr="008B7A5D">
              <w:rPr>
                <w:sz w:val="24"/>
              </w:rPr>
              <w:t>mean</w:t>
            </w:r>
            <w:r w:rsidRPr="008B7A5D">
              <w:rPr>
                <w:spacing w:val="-1"/>
                <w:sz w:val="24"/>
              </w:rPr>
              <w:t xml:space="preserve"> </w:t>
            </w:r>
            <w:r w:rsidRPr="008B7A5D">
              <w:rPr>
                <w:sz w:val="24"/>
              </w:rPr>
              <w:t>estimate</w:t>
            </w:r>
          </w:p>
        </w:tc>
        <w:tc>
          <w:tcPr>
            <w:tcW w:w="1377" w:type="dxa"/>
            <w:tcBorders>
              <w:bottom w:val="single" w:sz="6" w:space="0" w:color="000000"/>
            </w:tcBorders>
          </w:tcPr>
          <w:p w14:paraId="3901C286" w14:textId="77777777" w:rsidR="00204DEE" w:rsidRPr="008B7A5D" w:rsidRDefault="00204DEE" w:rsidP="007803AD">
            <w:pPr>
              <w:pStyle w:val="TableParagraph"/>
              <w:ind w:left="43" w:right="119"/>
              <w:rPr>
                <w:sz w:val="24"/>
              </w:rPr>
            </w:pPr>
            <w:r w:rsidRPr="008B7A5D">
              <w:rPr>
                <w:sz w:val="24"/>
              </w:rPr>
              <w:t>13.38</w:t>
            </w:r>
          </w:p>
        </w:tc>
        <w:tc>
          <w:tcPr>
            <w:tcW w:w="1427" w:type="dxa"/>
            <w:tcBorders>
              <w:bottom w:val="single" w:sz="6" w:space="0" w:color="000000"/>
            </w:tcBorders>
          </w:tcPr>
          <w:p w14:paraId="13905018" w14:textId="77777777" w:rsidR="00204DEE" w:rsidRPr="008B7A5D" w:rsidRDefault="00204DEE" w:rsidP="007803AD">
            <w:pPr>
              <w:pStyle w:val="TableParagraph"/>
              <w:ind w:left="166" w:right="140"/>
              <w:rPr>
                <w:sz w:val="24"/>
              </w:rPr>
            </w:pPr>
            <w:r w:rsidRPr="008B7A5D">
              <w:rPr>
                <w:sz w:val="24"/>
              </w:rPr>
              <w:t>13.41</w:t>
            </w:r>
          </w:p>
        </w:tc>
        <w:tc>
          <w:tcPr>
            <w:tcW w:w="1377" w:type="dxa"/>
            <w:tcBorders>
              <w:bottom w:val="single" w:sz="6" w:space="0" w:color="000000"/>
            </w:tcBorders>
          </w:tcPr>
          <w:p w14:paraId="225D7227" w14:textId="77777777" w:rsidR="00204DEE" w:rsidRPr="008B7A5D" w:rsidRDefault="00204DEE" w:rsidP="007803AD">
            <w:pPr>
              <w:pStyle w:val="TableParagraph"/>
              <w:ind w:left="90" w:right="71"/>
              <w:rPr>
                <w:sz w:val="24"/>
              </w:rPr>
            </w:pPr>
            <w:r w:rsidRPr="008B7A5D">
              <w:rPr>
                <w:sz w:val="24"/>
              </w:rPr>
              <w:t>6320.64</w:t>
            </w:r>
          </w:p>
        </w:tc>
        <w:tc>
          <w:tcPr>
            <w:tcW w:w="1367" w:type="dxa"/>
            <w:tcBorders>
              <w:bottom w:val="single" w:sz="6" w:space="0" w:color="000000"/>
            </w:tcBorders>
          </w:tcPr>
          <w:p w14:paraId="75F0F5F1" w14:textId="77777777" w:rsidR="00204DEE" w:rsidRPr="008B7A5D" w:rsidRDefault="00204DEE" w:rsidP="007803AD">
            <w:pPr>
              <w:pStyle w:val="TableParagraph"/>
              <w:ind w:left="116" w:right="131"/>
              <w:rPr>
                <w:sz w:val="24"/>
              </w:rPr>
            </w:pPr>
            <w:r w:rsidRPr="008B7A5D">
              <w:rPr>
                <w:sz w:val="24"/>
              </w:rPr>
              <w:t>6455.84</w:t>
            </w:r>
          </w:p>
        </w:tc>
      </w:tr>
      <w:tr w:rsidR="00204DEE" w:rsidRPr="008B7A5D" w14:paraId="5F0D7872" w14:textId="77777777" w:rsidTr="007803AD">
        <w:trPr>
          <w:trHeight w:val="57"/>
        </w:trPr>
        <w:tc>
          <w:tcPr>
            <w:tcW w:w="2711" w:type="dxa"/>
            <w:tcBorders>
              <w:top w:val="single" w:sz="6" w:space="0" w:color="000000"/>
              <w:bottom w:val="single" w:sz="6" w:space="0" w:color="000000"/>
            </w:tcBorders>
          </w:tcPr>
          <w:p w14:paraId="0D94E424" w14:textId="77777777" w:rsidR="00204DEE" w:rsidRPr="008B7A5D" w:rsidRDefault="00204DEE" w:rsidP="007803AD">
            <w:pPr>
              <w:pStyle w:val="TableParagraph"/>
              <w:spacing w:before="0"/>
              <w:jc w:val="left"/>
              <w:rPr>
                <w:sz w:val="2"/>
              </w:rPr>
            </w:pPr>
            <w:r w:rsidRPr="008B7A5D">
              <w:rPr>
                <w:sz w:val="2"/>
              </w:rPr>
              <w:t>x</w:t>
            </w:r>
          </w:p>
        </w:tc>
        <w:tc>
          <w:tcPr>
            <w:tcW w:w="1377" w:type="dxa"/>
            <w:tcBorders>
              <w:top w:val="single" w:sz="6" w:space="0" w:color="000000"/>
              <w:bottom w:val="single" w:sz="6" w:space="0" w:color="000000"/>
            </w:tcBorders>
          </w:tcPr>
          <w:p w14:paraId="2400F061" w14:textId="77777777" w:rsidR="00204DEE" w:rsidRPr="008B7A5D" w:rsidRDefault="00204DEE" w:rsidP="007803AD">
            <w:pPr>
              <w:pStyle w:val="TableParagraph"/>
              <w:spacing w:before="0"/>
              <w:jc w:val="left"/>
              <w:rPr>
                <w:sz w:val="2"/>
              </w:rPr>
            </w:pPr>
          </w:p>
        </w:tc>
        <w:tc>
          <w:tcPr>
            <w:tcW w:w="1427" w:type="dxa"/>
            <w:tcBorders>
              <w:top w:val="single" w:sz="6" w:space="0" w:color="000000"/>
              <w:bottom w:val="single" w:sz="6" w:space="0" w:color="000000"/>
            </w:tcBorders>
          </w:tcPr>
          <w:p w14:paraId="53126EA9" w14:textId="77777777" w:rsidR="00204DEE" w:rsidRPr="008B7A5D" w:rsidRDefault="00204DEE" w:rsidP="007803AD">
            <w:pPr>
              <w:pStyle w:val="TableParagraph"/>
              <w:spacing w:before="0"/>
              <w:jc w:val="left"/>
              <w:rPr>
                <w:sz w:val="2"/>
              </w:rPr>
            </w:pPr>
          </w:p>
        </w:tc>
        <w:tc>
          <w:tcPr>
            <w:tcW w:w="1377" w:type="dxa"/>
            <w:tcBorders>
              <w:top w:val="single" w:sz="6" w:space="0" w:color="000000"/>
              <w:bottom w:val="single" w:sz="6" w:space="0" w:color="000000"/>
            </w:tcBorders>
          </w:tcPr>
          <w:p w14:paraId="052C36CB" w14:textId="77777777" w:rsidR="00204DEE" w:rsidRPr="008B7A5D" w:rsidRDefault="00204DEE" w:rsidP="007803AD">
            <w:pPr>
              <w:pStyle w:val="TableParagraph"/>
              <w:spacing w:before="0"/>
              <w:jc w:val="left"/>
              <w:rPr>
                <w:sz w:val="2"/>
              </w:rPr>
            </w:pPr>
          </w:p>
        </w:tc>
        <w:tc>
          <w:tcPr>
            <w:tcW w:w="1367" w:type="dxa"/>
            <w:tcBorders>
              <w:top w:val="single" w:sz="6" w:space="0" w:color="000000"/>
              <w:bottom w:val="single" w:sz="6" w:space="0" w:color="000000"/>
            </w:tcBorders>
          </w:tcPr>
          <w:p w14:paraId="0C3EC4B8" w14:textId="77777777" w:rsidR="00204DEE" w:rsidRPr="008B7A5D" w:rsidRDefault="00204DEE" w:rsidP="007803AD">
            <w:pPr>
              <w:pStyle w:val="TableParagraph"/>
              <w:spacing w:before="0"/>
              <w:jc w:val="left"/>
              <w:rPr>
                <w:sz w:val="2"/>
              </w:rPr>
            </w:pPr>
          </w:p>
        </w:tc>
      </w:tr>
    </w:tbl>
    <w:p w14:paraId="22D290B2" w14:textId="77777777" w:rsidR="00204DEE" w:rsidRPr="008B7A5D" w:rsidRDefault="00204DEE" w:rsidP="00204DEE">
      <w:pPr>
        <w:pStyle w:val="BodyText"/>
        <w:spacing w:before="37"/>
        <w:ind w:right="98"/>
      </w:pPr>
      <w:r w:rsidRPr="008B7A5D">
        <w:t>Note: The comparison condition to the participatory meetings is the control-observer condition. Models include full-time sewing</w:t>
      </w:r>
      <w:r w:rsidRPr="008B7A5D">
        <w:rPr>
          <w:spacing w:val="1"/>
        </w:rPr>
        <w:t xml:space="preserve"> </w:t>
      </w:r>
      <w:r w:rsidRPr="008B7A5D">
        <w:t>workers paid by piece-rates. Supervisors (</w:t>
      </w:r>
      <w:r w:rsidRPr="008B7A5D">
        <w:rPr>
          <w:i/>
        </w:rPr>
        <w:t xml:space="preserve">N </w:t>
      </w:r>
      <w:r w:rsidRPr="008B7A5D">
        <w:t>= 65) and staff members (</w:t>
      </w:r>
      <w:r w:rsidRPr="008B7A5D">
        <w:rPr>
          <w:i/>
        </w:rPr>
        <w:t xml:space="preserve">N </w:t>
      </w:r>
      <w:r w:rsidRPr="008B7A5D">
        <w:t>= 76) whose productivity cannot be determined by gross</w:t>
      </w:r>
      <w:r w:rsidRPr="008B7A5D">
        <w:rPr>
          <w:spacing w:val="1"/>
        </w:rPr>
        <w:t xml:space="preserve"> </w:t>
      </w:r>
      <w:r w:rsidRPr="008B7A5D">
        <w:t xml:space="preserve">salary were excluded in the productivity data analysis. See Table S8 for substantively and statistically consistent results using </w:t>
      </w:r>
      <w:proofErr w:type="gramStart"/>
      <w:r w:rsidRPr="008B7A5D">
        <w:t xml:space="preserve">missing </w:t>
      </w:r>
      <w:r w:rsidRPr="008B7A5D">
        <w:rPr>
          <w:spacing w:val="-57"/>
        </w:rPr>
        <w:t xml:space="preserve"> </w:t>
      </w:r>
      <w:r w:rsidRPr="008B7A5D">
        <w:t>data</w:t>
      </w:r>
      <w:proofErr w:type="gramEnd"/>
      <w:r w:rsidRPr="008B7A5D">
        <w:rPr>
          <w:spacing w:val="-2"/>
        </w:rPr>
        <w:t xml:space="preserve"> </w:t>
      </w:r>
      <w:r w:rsidRPr="008B7A5D">
        <w:t>imputation</w:t>
      </w:r>
      <w:r w:rsidRPr="008B7A5D">
        <w:rPr>
          <w:spacing w:val="-1"/>
        </w:rPr>
        <w:t xml:space="preserve"> </w:t>
      </w:r>
      <w:r w:rsidRPr="008B7A5D">
        <w:t>to account</w:t>
      </w:r>
      <w:r w:rsidRPr="008B7A5D">
        <w:rPr>
          <w:spacing w:val="-2"/>
        </w:rPr>
        <w:t xml:space="preserve"> </w:t>
      </w:r>
      <w:r w:rsidRPr="008B7A5D">
        <w:t>for</w:t>
      </w:r>
      <w:r w:rsidRPr="008B7A5D">
        <w:rPr>
          <w:spacing w:val="-1"/>
        </w:rPr>
        <w:t xml:space="preserve"> </w:t>
      </w:r>
      <w:r w:rsidRPr="008B7A5D">
        <w:t>those</w:t>
      </w:r>
      <w:r w:rsidRPr="008B7A5D">
        <w:rPr>
          <w:spacing w:val="-1"/>
        </w:rPr>
        <w:t xml:space="preserve"> </w:t>
      </w:r>
      <w:r w:rsidRPr="008B7A5D">
        <w:t>who</w:t>
      </w:r>
      <w:r w:rsidRPr="008B7A5D">
        <w:rPr>
          <w:spacing w:val="-1"/>
        </w:rPr>
        <w:t xml:space="preserve"> </w:t>
      </w:r>
      <w:r w:rsidRPr="008B7A5D">
        <w:t>did</w:t>
      </w:r>
      <w:r w:rsidRPr="008B7A5D">
        <w:rPr>
          <w:spacing w:val="-1"/>
        </w:rPr>
        <w:t xml:space="preserve"> </w:t>
      </w:r>
      <w:r w:rsidRPr="008B7A5D">
        <w:t>not</w:t>
      </w:r>
      <w:r w:rsidRPr="008B7A5D">
        <w:rPr>
          <w:spacing w:val="-1"/>
        </w:rPr>
        <w:t xml:space="preserve"> </w:t>
      </w:r>
      <w:r w:rsidRPr="008B7A5D">
        <w:t>provide</w:t>
      </w:r>
      <w:r w:rsidRPr="008B7A5D">
        <w:rPr>
          <w:spacing w:val="-2"/>
        </w:rPr>
        <w:t xml:space="preserve"> </w:t>
      </w:r>
      <w:r w:rsidRPr="008B7A5D">
        <w:t>demographic</w:t>
      </w:r>
      <w:r w:rsidRPr="008B7A5D">
        <w:rPr>
          <w:spacing w:val="-1"/>
        </w:rPr>
        <w:t xml:space="preserve"> </w:t>
      </w:r>
      <w:r w:rsidRPr="008B7A5D">
        <w:t>information</w:t>
      </w:r>
      <w:r w:rsidRPr="008B7A5D">
        <w:rPr>
          <w:spacing w:val="-1"/>
        </w:rPr>
        <w:t xml:space="preserve"> </w:t>
      </w:r>
      <w:r w:rsidRPr="008B7A5D">
        <w:t>or</w:t>
      </w:r>
      <w:r w:rsidRPr="008B7A5D">
        <w:rPr>
          <w:spacing w:val="-1"/>
        </w:rPr>
        <w:t xml:space="preserve"> </w:t>
      </w:r>
      <w:r w:rsidRPr="008B7A5D">
        <w:t>who left</w:t>
      </w:r>
      <w:r w:rsidRPr="008B7A5D">
        <w:rPr>
          <w:spacing w:val="-2"/>
        </w:rPr>
        <w:t xml:space="preserve"> </w:t>
      </w:r>
      <w:r w:rsidRPr="008B7A5D">
        <w:t>their</w:t>
      </w:r>
      <w:r w:rsidRPr="008B7A5D">
        <w:rPr>
          <w:spacing w:val="-1"/>
        </w:rPr>
        <w:t xml:space="preserve"> </w:t>
      </w:r>
      <w:r w:rsidRPr="008B7A5D">
        <w:t xml:space="preserve">positions. </w:t>
      </w:r>
      <w:r w:rsidRPr="008B7A5D">
        <w:rPr>
          <w:vertAlign w:val="superscript"/>
        </w:rPr>
        <w:t>+</w:t>
      </w:r>
      <w:r w:rsidRPr="008B7A5D">
        <w:t xml:space="preserve"> p &lt; .1; *</w:t>
      </w:r>
      <w:r w:rsidRPr="008B7A5D">
        <w:rPr>
          <w:i/>
        </w:rPr>
        <w:t>p</w:t>
      </w:r>
      <w:r w:rsidRPr="008B7A5D">
        <w:rPr>
          <w:i/>
          <w:spacing w:val="-1"/>
        </w:rPr>
        <w:t xml:space="preserve"> </w:t>
      </w:r>
      <w:r w:rsidRPr="008B7A5D">
        <w:t>&lt; 0.05;</w:t>
      </w:r>
      <w:r w:rsidRPr="008B7A5D">
        <w:rPr>
          <w:spacing w:val="-2"/>
        </w:rPr>
        <w:t xml:space="preserve"> </w:t>
      </w:r>
      <w:r w:rsidRPr="008B7A5D">
        <w:t>**</w:t>
      </w:r>
      <w:r w:rsidRPr="008B7A5D">
        <w:rPr>
          <w:i/>
        </w:rPr>
        <w:t>p</w:t>
      </w:r>
      <w:r w:rsidRPr="008B7A5D">
        <w:rPr>
          <w:i/>
          <w:spacing w:val="-1"/>
        </w:rPr>
        <w:t xml:space="preserve"> </w:t>
      </w:r>
      <w:r w:rsidRPr="008B7A5D">
        <w:t>&lt; 0.01; ***</w:t>
      </w:r>
      <w:r w:rsidRPr="008B7A5D">
        <w:rPr>
          <w:i/>
        </w:rPr>
        <w:t xml:space="preserve">p </w:t>
      </w:r>
      <w:r w:rsidRPr="008B7A5D">
        <w:t>&lt; 0.001.</w:t>
      </w:r>
    </w:p>
    <w:p w14:paraId="0305C9FE" w14:textId="77777777" w:rsidR="00204DEE" w:rsidRDefault="00204DEE" w:rsidP="00204DEE">
      <w:pPr>
        <w:spacing w:line="480" w:lineRule="auto"/>
        <w:rPr>
          <w:color w:val="000000" w:themeColor="text1"/>
        </w:rPr>
      </w:pPr>
    </w:p>
    <w:p w14:paraId="6915F756" w14:textId="77777777" w:rsidR="00204DEE" w:rsidRDefault="00204DEE">
      <w:pPr>
        <w:rPr>
          <w:rFonts w:eastAsia="Times New Roman"/>
          <w:i/>
          <w:iCs/>
          <w:color w:val="000000" w:themeColor="text1"/>
        </w:rPr>
      </w:pPr>
      <w:r>
        <w:rPr>
          <w:rFonts w:eastAsia="Times New Roman"/>
          <w:i/>
          <w:iCs/>
          <w:color w:val="000000" w:themeColor="text1"/>
        </w:rPr>
        <w:br w:type="page"/>
      </w:r>
    </w:p>
    <w:p w14:paraId="6715433D" w14:textId="77777777" w:rsidR="002D39F1" w:rsidRPr="000D734B" w:rsidRDefault="00204DEE" w:rsidP="00204DEE">
      <w:pPr>
        <w:rPr>
          <w:rFonts w:eastAsia="Times New Roman"/>
          <w:b/>
          <w:bCs/>
          <w:color w:val="000000" w:themeColor="text1"/>
        </w:rPr>
      </w:pPr>
      <w:r w:rsidRPr="000D734B">
        <w:rPr>
          <w:rFonts w:eastAsia="Times New Roman"/>
          <w:b/>
          <w:bCs/>
          <w:color w:val="000000" w:themeColor="text1"/>
        </w:rPr>
        <w:lastRenderedPageBreak/>
        <w:t xml:space="preserve">Table </w:t>
      </w:r>
      <w:r w:rsidR="002D39F1" w:rsidRPr="000D734B">
        <w:rPr>
          <w:rFonts w:eastAsia="Times New Roman"/>
          <w:b/>
          <w:bCs/>
          <w:color w:val="000000" w:themeColor="text1"/>
        </w:rPr>
        <w:t>S</w:t>
      </w:r>
      <w:r w:rsidRPr="000D734B">
        <w:rPr>
          <w:rFonts w:eastAsia="Times New Roman"/>
          <w:b/>
          <w:bCs/>
          <w:color w:val="000000" w:themeColor="text1"/>
        </w:rPr>
        <w:t>3</w:t>
      </w:r>
      <w:r w:rsidR="002D39F1" w:rsidRPr="000D734B">
        <w:rPr>
          <w:rFonts w:eastAsia="Times New Roman"/>
          <w:b/>
          <w:bCs/>
          <w:color w:val="000000" w:themeColor="text1"/>
        </w:rPr>
        <w:t>1</w:t>
      </w:r>
    </w:p>
    <w:p w14:paraId="30878D38" w14:textId="77777777" w:rsidR="002D39F1" w:rsidRDefault="002D39F1" w:rsidP="00204DEE">
      <w:pPr>
        <w:rPr>
          <w:rFonts w:eastAsia="Times New Roman"/>
          <w:i/>
          <w:iCs/>
          <w:color w:val="000000" w:themeColor="text1"/>
        </w:rPr>
      </w:pPr>
    </w:p>
    <w:p w14:paraId="2D6AC1C7" w14:textId="672C7BC7" w:rsidR="00204DEE" w:rsidRPr="002B5183" w:rsidRDefault="00204DEE" w:rsidP="00204DEE">
      <w:pPr>
        <w:rPr>
          <w:rFonts w:eastAsia="Times New Roman"/>
          <w:color w:val="000000" w:themeColor="text1"/>
        </w:rPr>
      </w:pPr>
      <w:r>
        <w:rPr>
          <w:rFonts w:eastAsia="Times New Roman"/>
          <w:color w:val="000000" w:themeColor="text1"/>
        </w:rPr>
        <w:t>Attitudinal Changes with Pooled Wave 1 and Wave 2 Survey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4"/>
        <w:gridCol w:w="1194"/>
        <w:gridCol w:w="880"/>
        <w:gridCol w:w="840"/>
        <w:gridCol w:w="940"/>
        <w:gridCol w:w="1074"/>
        <w:gridCol w:w="1022"/>
      </w:tblGrid>
      <w:tr w:rsidR="00204DEE" w:rsidRPr="00722F01" w14:paraId="43E53781" w14:textId="77777777" w:rsidTr="007803AD">
        <w:trPr>
          <w:tblCellSpacing w:w="15" w:type="dxa"/>
        </w:trPr>
        <w:tc>
          <w:tcPr>
            <w:tcW w:w="0" w:type="auto"/>
            <w:gridSpan w:val="7"/>
            <w:tcBorders>
              <w:bottom w:val="single" w:sz="6" w:space="0" w:color="000000"/>
            </w:tcBorders>
            <w:vAlign w:val="center"/>
            <w:hideMark/>
          </w:tcPr>
          <w:p w14:paraId="7398B1AD" w14:textId="77777777" w:rsidR="00204DEE" w:rsidRPr="00722F01" w:rsidRDefault="00204DEE" w:rsidP="007803AD">
            <w:pPr>
              <w:rPr>
                <w:rFonts w:eastAsia="Times New Roman"/>
              </w:rPr>
            </w:pPr>
          </w:p>
        </w:tc>
      </w:tr>
      <w:tr w:rsidR="00204DEE" w:rsidRPr="00722F01" w14:paraId="31DC48DA" w14:textId="77777777" w:rsidTr="007803AD">
        <w:trPr>
          <w:tblCellSpacing w:w="15" w:type="dxa"/>
        </w:trPr>
        <w:tc>
          <w:tcPr>
            <w:tcW w:w="0" w:type="auto"/>
            <w:vAlign w:val="center"/>
            <w:hideMark/>
          </w:tcPr>
          <w:p w14:paraId="4B8F1ADE" w14:textId="77777777" w:rsidR="00204DEE" w:rsidRPr="00722F01" w:rsidRDefault="00204DEE" w:rsidP="007803AD">
            <w:pPr>
              <w:jc w:val="center"/>
              <w:rPr>
                <w:rFonts w:eastAsia="Times New Roman"/>
                <w:sz w:val="20"/>
                <w:szCs w:val="20"/>
              </w:rPr>
            </w:pPr>
          </w:p>
        </w:tc>
        <w:tc>
          <w:tcPr>
            <w:tcW w:w="0" w:type="auto"/>
            <w:gridSpan w:val="6"/>
            <w:vAlign w:val="center"/>
            <w:hideMark/>
          </w:tcPr>
          <w:p w14:paraId="4C0689AB" w14:textId="77777777" w:rsidR="00204DEE" w:rsidRPr="00722F01" w:rsidRDefault="00204DEE" w:rsidP="007803AD">
            <w:pPr>
              <w:jc w:val="center"/>
              <w:rPr>
                <w:rFonts w:eastAsia="Times New Roman"/>
              </w:rPr>
            </w:pPr>
            <w:r w:rsidRPr="00722F01">
              <w:rPr>
                <w:rFonts w:eastAsia="Times New Roman"/>
                <w:i/>
                <w:iCs/>
              </w:rPr>
              <w:t>Dependent variable:</w:t>
            </w:r>
          </w:p>
        </w:tc>
      </w:tr>
      <w:tr w:rsidR="00204DEE" w:rsidRPr="00722F01" w14:paraId="00C60140" w14:textId="77777777" w:rsidTr="007803AD">
        <w:trPr>
          <w:tblCellSpacing w:w="15" w:type="dxa"/>
        </w:trPr>
        <w:tc>
          <w:tcPr>
            <w:tcW w:w="0" w:type="auto"/>
            <w:vAlign w:val="center"/>
            <w:hideMark/>
          </w:tcPr>
          <w:p w14:paraId="6AE3A3F7" w14:textId="77777777" w:rsidR="00204DEE" w:rsidRPr="00722F01" w:rsidRDefault="00204DEE" w:rsidP="007803AD">
            <w:pPr>
              <w:jc w:val="center"/>
              <w:rPr>
                <w:rFonts w:eastAsia="Times New Roman"/>
              </w:rPr>
            </w:pPr>
          </w:p>
        </w:tc>
        <w:tc>
          <w:tcPr>
            <w:tcW w:w="0" w:type="auto"/>
            <w:gridSpan w:val="6"/>
            <w:tcBorders>
              <w:bottom w:val="single" w:sz="6" w:space="0" w:color="000000"/>
            </w:tcBorders>
            <w:vAlign w:val="center"/>
            <w:hideMark/>
          </w:tcPr>
          <w:p w14:paraId="3A163397" w14:textId="77777777" w:rsidR="00204DEE" w:rsidRPr="00722F01" w:rsidRDefault="00204DEE" w:rsidP="007803AD">
            <w:pPr>
              <w:jc w:val="center"/>
              <w:rPr>
                <w:rFonts w:eastAsia="Times New Roman"/>
                <w:sz w:val="20"/>
                <w:szCs w:val="20"/>
              </w:rPr>
            </w:pPr>
          </w:p>
        </w:tc>
      </w:tr>
      <w:tr w:rsidR="00204DEE" w:rsidRPr="00722F01" w14:paraId="354A7E53" w14:textId="77777777" w:rsidTr="007803AD">
        <w:trPr>
          <w:tblCellSpacing w:w="15" w:type="dxa"/>
        </w:trPr>
        <w:tc>
          <w:tcPr>
            <w:tcW w:w="0" w:type="auto"/>
            <w:vAlign w:val="center"/>
            <w:hideMark/>
          </w:tcPr>
          <w:p w14:paraId="472A9C1D" w14:textId="77777777" w:rsidR="00204DEE" w:rsidRPr="00722F01" w:rsidRDefault="00204DEE" w:rsidP="007803AD">
            <w:pPr>
              <w:jc w:val="center"/>
              <w:rPr>
                <w:rFonts w:eastAsia="Times New Roman"/>
                <w:sz w:val="20"/>
                <w:szCs w:val="20"/>
              </w:rPr>
            </w:pPr>
          </w:p>
        </w:tc>
        <w:tc>
          <w:tcPr>
            <w:tcW w:w="0" w:type="auto"/>
            <w:gridSpan w:val="6"/>
            <w:vAlign w:val="center"/>
            <w:hideMark/>
          </w:tcPr>
          <w:p w14:paraId="48B3D04A" w14:textId="77777777" w:rsidR="00204DEE" w:rsidRPr="00722F01" w:rsidRDefault="00204DEE" w:rsidP="007803AD">
            <w:pPr>
              <w:rPr>
                <w:rFonts w:eastAsia="Times New Roman"/>
                <w:sz w:val="20"/>
                <w:szCs w:val="20"/>
              </w:rPr>
            </w:pPr>
          </w:p>
        </w:tc>
      </w:tr>
      <w:tr w:rsidR="00204DEE" w:rsidRPr="00722F01" w14:paraId="436F3C2D" w14:textId="77777777" w:rsidTr="007803AD">
        <w:trPr>
          <w:tblCellSpacing w:w="15" w:type="dxa"/>
        </w:trPr>
        <w:tc>
          <w:tcPr>
            <w:tcW w:w="0" w:type="auto"/>
            <w:vAlign w:val="center"/>
            <w:hideMark/>
          </w:tcPr>
          <w:p w14:paraId="05DD0F05" w14:textId="77777777" w:rsidR="00204DEE" w:rsidRPr="00722F01" w:rsidRDefault="00204DEE" w:rsidP="007803AD">
            <w:pPr>
              <w:jc w:val="center"/>
              <w:rPr>
                <w:rFonts w:eastAsia="Times New Roman"/>
                <w:sz w:val="20"/>
                <w:szCs w:val="20"/>
              </w:rPr>
            </w:pPr>
          </w:p>
        </w:tc>
        <w:tc>
          <w:tcPr>
            <w:tcW w:w="0" w:type="auto"/>
            <w:vAlign w:val="center"/>
            <w:hideMark/>
          </w:tcPr>
          <w:p w14:paraId="0C95F6A1" w14:textId="77777777" w:rsidR="00204DEE" w:rsidRDefault="00204DEE" w:rsidP="007803AD">
            <w:pPr>
              <w:jc w:val="center"/>
              <w:rPr>
                <w:rFonts w:eastAsia="Times New Roman"/>
              </w:rPr>
            </w:pPr>
            <w:r>
              <w:rPr>
                <w:rFonts w:eastAsia="Times New Roman"/>
              </w:rPr>
              <w:t xml:space="preserve">Job </w:t>
            </w:r>
          </w:p>
          <w:p w14:paraId="702340B9" w14:textId="77777777" w:rsidR="00204DEE" w:rsidRPr="00722F01" w:rsidRDefault="00204DEE" w:rsidP="007803AD">
            <w:pPr>
              <w:jc w:val="center"/>
              <w:rPr>
                <w:rFonts w:eastAsia="Times New Roman"/>
              </w:rPr>
            </w:pPr>
            <w:r>
              <w:rPr>
                <w:rFonts w:eastAsia="Times New Roman"/>
              </w:rPr>
              <w:t>Satisfaction</w:t>
            </w:r>
          </w:p>
        </w:tc>
        <w:tc>
          <w:tcPr>
            <w:tcW w:w="0" w:type="auto"/>
            <w:vAlign w:val="center"/>
            <w:hideMark/>
          </w:tcPr>
          <w:p w14:paraId="1376E8EE" w14:textId="77777777" w:rsidR="00204DEE" w:rsidRDefault="00204DEE" w:rsidP="007803AD">
            <w:pPr>
              <w:jc w:val="center"/>
              <w:rPr>
                <w:rFonts w:eastAsia="Times New Roman"/>
              </w:rPr>
            </w:pPr>
            <w:r>
              <w:rPr>
                <w:rFonts w:eastAsia="Times New Roman"/>
              </w:rPr>
              <w:t xml:space="preserve">Sense of </w:t>
            </w:r>
          </w:p>
          <w:p w14:paraId="53D29F58" w14:textId="77777777" w:rsidR="00204DEE" w:rsidRPr="00722F01" w:rsidRDefault="00204DEE" w:rsidP="007803AD">
            <w:pPr>
              <w:jc w:val="center"/>
              <w:rPr>
                <w:rFonts w:eastAsia="Times New Roman"/>
              </w:rPr>
            </w:pPr>
            <w:r>
              <w:rPr>
                <w:rFonts w:eastAsia="Times New Roman"/>
              </w:rPr>
              <w:t>Control</w:t>
            </w:r>
          </w:p>
        </w:tc>
        <w:tc>
          <w:tcPr>
            <w:tcW w:w="0" w:type="auto"/>
            <w:vAlign w:val="center"/>
            <w:hideMark/>
          </w:tcPr>
          <w:p w14:paraId="5237C53D" w14:textId="77777777" w:rsidR="00204DEE" w:rsidRDefault="00204DEE" w:rsidP="007803AD">
            <w:pPr>
              <w:jc w:val="center"/>
              <w:rPr>
                <w:rFonts w:eastAsia="Times New Roman"/>
              </w:rPr>
            </w:pPr>
            <w:r>
              <w:rPr>
                <w:rFonts w:eastAsia="Times New Roman"/>
              </w:rPr>
              <w:t>Well</w:t>
            </w:r>
          </w:p>
          <w:p w14:paraId="40969FEF" w14:textId="77777777" w:rsidR="00204DEE" w:rsidRPr="00722F01" w:rsidRDefault="00204DEE" w:rsidP="007803AD">
            <w:pPr>
              <w:jc w:val="center"/>
              <w:rPr>
                <w:rFonts w:eastAsia="Times New Roman"/>
              </w:rPr>
            </w:pPr>
            <w:r>
              <w:rPr>
                <w:rFonts w:eastAsia="Times New Roman"/>
              </w:rPr>
              <w:t>Being</w:t>
            </w:r>
          </w:p>
        </w:tc>
        <w:tc>
          <w:tcPr>
            <w:tcW w:w="0" w:type="auto"/>
            <w:vAlign w:val="center"/>
            <w:hideMark/>
          </w:tcPr>
          <w:p w14:paraId="6D826771" w14:textId="77777777" w:rsidR="00204DEE" w:rsidRDefault="00204DEE" w:rsidP="007803AD">
            <w:pPr>
              <w:jc w:val="center"/>
              <w:rPr>
                <w:rFonts w:eastAsia="Times New Roman"/>
              </w:rPr>
            </w:pPr>
            <w:r>
              <w:rPr>
                <w:rFonts w:eastAsia="Times New Roman"/>
              </w:rPr>
              <w:t>Group</w:t>
            </w:r>
          </w:p>
          <w:p w14:paraId="3EC74F2A" w14:textId="77777777" w:rsidR="00204DEE" w:rsidRPr="00722F01" w:rsidRDefault="00204DEE" w:rsidP="007803AD">
            <w:pPr>
              <w:jc w:val="center"/>
              <w:rPr>
                <w:rFonts w:eastAsia="Times New Roman"/>
              </w:rPr>
            </w:pPr>
            <w:r>
              <w:rPr>
                <w:rFonts w:eastAsia="Times New Roman"/>
              </w:rPr>
              <w:t>Attitudes</w:t>
            </w:r>
          </w:p>
        </w:tc>
        <w:tc>
          <w:tcPr>
            <w:tcW w:w="0" w:type="auto"/>
            <w:vAlign w:val="center"/>
            <w:hideMark/>
          </w:tcPr>
          <w:p w14:paraId="7F34D47F" w14:textId="77777777" w:rsidR="00204DEE" w:rsidRDefault="00204DEE" w:rsidP="007803AD">
            <w:pPr>
              <w:jc w:val="center"/>
              <w:rPr>
                <w:rFonts w:eastAsia="Times New Roman"/>
              </w:rPr>
            </w:pPr>
            <w:r>
              <w:rPr>
                <w:rFonts w:eastAsia="Times New Roman"/>
              </w:rPr>
              <w:t>Affiliation</w:t>
            </w:r>
          </w:p>
          <w:p w14:paraId="28C90EF7" w14:textId="77777777" w:rsidR="00204DEE" w:rsidRPr="00722F01" w:rsidRDefault="00204DEE" w:rsidP="007803AD">
            <w:pPr>
              <w:jc w:val="center"/>
              <w:rPr>
                <w:rFonts w:eastAsia="Times New Roman"/>
              </w:rPr>
            </w:pPr>
          </w:p>
        </w:tc>
        <w:tc>
          <w:tcPr>
            <w:tcW w:w="0" w:type="auto"/>
            <w:vAlign w:val="center"/>
            <w:hideMark/>
          </w:tcPr>
          <w:p w14:paraId="444FD2E7" w14:textId="77777777" w:rsidR="00204DEE" w:rsidRDefault="00204DEE" w:rsidP="007803AD">
            <w:pPr>
              <w:jc w:val="center"/>
              <w:rPr>
                <w:rFonts w:eastAsia="Times New Roman"/>
              </w:rPr>
            </w:pPr>
            <w:r>
              <w:rPr>
                <w:rFonts w:eastAsia="Times New Roman"/>
              </w:rPr>
              <w:t>Perceived</w:t>
            </w:r>
          </w:p>
          <w:p w14:paraId="455AB219" w14:textId="77777777" w:rsidR="00204DEE" w:rsidRPr="00722F01" w:rsidRDefault="00204DEE" w:rsidP="007803AD">
            <w:pPr>
              <w:jc w:val="center"/>
              <w:rPr>
                <w:rFonts w:eastAsia="Times New Roman"/>
              </w:rPr>
            </w:pPr>
            <w:r>
              <w:rPr>
                <w:rFonts w:eastAsia="Times New Roman"/>
              </w:rPr>
              <w:t>Respect</w:t>
            </w:r>
          </w:p>
        </w:tc>
      </w:tr>
      <w:tr w:rsidR="00204DEE" w:rsidRPr="00722F01" w14:paraId="31EB1A03" w14:textId="77777777" w:rsidTr="007803AD">
        <w:trPr>
          <w:tblCellSpacing w:w="15" w:type="dxa"/>
        </w:trPr>
        <w:tc>
          <w:tcPr>
            <w:tcW w:w="0" w:type="auto"/>
            <w:gridSpan w:val="7"/>
            <w:tcBorders>
              <w:bottom w:val="single" w:sz="6" w:space="0" w:color="000000"/>
            </w:tcBorders>
            <w:vAlign w:val="center"/>
            <w:hideMark/>
          </w:tcPr>
          <w:p w14:paraId="1D64750C" w14:textId="77777777" w:rsidR="00204DEE" w:rsidRPr="00722F01" w:rsidRDefault="00204DEE" w:rsidP="007803AD">
            <w:pPr>
              <w:jc w:val="center"/>
              <w:rPr>
                <w:rFonts w:eastAsia="Times New Roman"/>
              </w:rPr>
            </w:pPr>
          </w:p>
        </w:tc>
      </w:tr>
      <w:tr w:rsidR="00204DEE" w:rsidRPr="00722F01" w14:paraId="4D2AC75C" w14:textId="77777777" w:rsidTr="007803AD">
        <w:trPr>
          <w:tblCellSpacing w:w="15" w:type="dxa"/>
        </w:trPr>
        <w:tc>
          <w:tcPr>
            <w:tcW w:w="0" w:type="auto"/>
            <w:vAlign w:val="center"/>
            <w:hideMark/>
          </w:tcPr>
          <w:p w14:paraId="2351B7F6" w14:textId="77777777" w:rsidR="00204DEE" w:rsidRPr="00722F01" w:rsidRDefault="00204DEE" w:rsidP="007803AD">
            <w:pPr>
              <w:rPr>
                <w:rFonts w:eastAsia="Times New Roman"/>
              </w:rPr>
            </w:pPr>
            <w:r>
              <w:rPr>
                <w:rFonts w:eastAsia="Times New Roman"/>
              </w:rPr>
              <w:t>Participatory meetings</w:t>
            </w:r>
          </w:p>
        </w:tc>
        <w:tc>
          <w:tcPr>
            <w:tcW w:w="0" w:type="auto"/>
            <w:vAlign w:val="center"/>
            <w:hideMark/>
          </w:tcPr>
          <w:p w14:paraId="110B2E2A" w14:textId="77777777" w:rsidR="00204DEE" w:rsidRPr="00722F01" w:rsidRDefault="00204DEE" w:rsidP="007803AD">
            <w:pPr>
              <w:jc w:val="center"/>
              <w:rPr>
                <w:rFonts w:eastAsia="Times New Roman"/>
              </w:rPr>
            </w:pPr>
            <w:r w:rsidRPr="00722F01">
              <w:rPr>
                <w:rFonts w:eastAsia="Times New Roman"/>
              </w:rPr>
              <w:t>0.172</w:t>
            </w:r>
            <w:r w:rsidRPr="00722F01">
              <w:rPr>
                <w:rFonts w:eastAsia="Times New Roman"/>
                <w:vertAlign w:val="superscript"/>
              </w:rPr>
              <w:t>*</w:t>
            </w:r>
          </w:p>
        </w:tc>
        <w:tc>
          <w:tcPr>
            <w:tcW w:w="0" w:type="auto"/>
            <w:vAlign w:val="center"/>
            <w:hideMark/>
          </w:tcPr>
          <w:p w14:paraId="74F6B3E8" w14:textId="77777777" w:rsidR="00204DEE" w:rsidRPr="00722F01" w:rsidRDefault="00204DEE" w:rsidP="007803AD">
            <w:pPr>
              <w:jc w:val="center"/>
              <w:rPr>
                <w:rFonts w:eastAsia="Times New Roman"/>
              </w:rPr>
            </w:pPr>
            <w:r w:rsidRPr="00722F01">
              <w:rPr>
                <w:rFonts w:eastAsia="Times New Roman"/>
              </w:rPr>
              <w:t>0.269</w:t>
            </w:r>
            <w:r w:rsidRPr="00722F01">
              <w:rPr>
                <w:rFonts w:eastAsia="Times New Roman"/>
                <w:vertAlign w:val="superscript"/>
              </w:rPr>
              <w:t>***</w:t>
            </w:r>
          </w:p>
        </w:tc>
        <w:tc>
          <w:tcPr>
            <w:tcW w:w="0" w:type="auto"/>
            <w:vAlign w:val="center"/>
            <w:hideMark/>
          </w:tcPr>
          <w:p w14:paraId="3760C364" w14:textId="77777777" w:rsidR="00204DEE" w:rsidRPr="00722F01" w:rsidRDefault="00204DEE" w:rsidP="007803AD">
            <w:pPr>
              <w:jc w:val="center"/>
              <w:rPr>
                <w:rFonts w:eastAsia="Times New Roman"/>
              </w:rPr>
            </w:pPr>
            <w:r w:rsidRPr="00722F01">
              <w:rPr>
                <w:rFonts w:eastAsia="Times New Roman"/>
              </w:rPr>
              <w:t>0.175</w:t>
            </w:r>
            <w:r w:rsidRPr="00722F01">
              <w:rPr>
                <w:rFonts w:eastAsia="Times New Roman"/>
                <w:vertAlign w:val="superscript"/>
              </w:rPr>
              <w:t>*</w:t>
            </w:r>
          </w:p>
        </w:tc>
        <w:tc>
          <w:tcPr>
            <w:tcW w:w="0" w:type="auto"/>
            <w:vAlign w:val="center"/>
            <w:hideMark/>
          </w:tcPr>
          <w:p w14:paraId="1634B3C4" w14:textId="77777777" w:rsidR="00204DEE" w:rsidRPr="00722F01" w:rsidRDefault="00204DEE" w:rsidP="007803AD">
            <w:pPr>
              <w:jc w:val="center"/>
              <w:rPr>
                <w:rFonts w:eastAsia="Times New Roman"/>
              </w:rPr>
            </w:pPr>
            <w:r w:rsidRPr="00722F01">
              <w:rPr>
                <w:rFonts w:eastAsia="Times New Roman"/>
              </w:rPr>
              <w:t>0.142</w:t>
            </w:r>
            <w:r w:rsidRPr="00722F01">
              <w:rPr>
                <w:rFonts w:eastAsia="Times New Roman"/>
                <w:vertAlign w:val="superscript"/>
              </w:rPr>
              <w:t>*</w:t>
            </w:r>
          </w:p>
        </w:tc>
        <w:tc>
          <w:tcPr>
            <w:tcW w:w="0" w:type="auto"/>
            <w:vAlign w:val="center"/>
            <w:hideMark/>
          </w:tcPr>
          <w:p w14:paraId="7EE110E9" w14:textId="77777777" w:rsidR="00204DEE" w:rsidRPr="00722F01" w:rsidRDefault="00204DEE" w:rsidP="007803AD">
            <w:pPr>
              <w:jc w:val="center"/>
              <w:rPr>
                <w:rFonts w:eastAsia="Times New Roman"/>
              </w:rPr>
            </w:pPr>
            <w:r w:rsidRPr="00722F01">
              <w:rPr>
                <w:rFonts w:eastAsia="Times New Roman"/>
              </w:rPr>
              <w:t>0.338</w:t>
            </w:r>
            <w:r w:rsidRPr="00722F01">
              <w:rPr>
                <w:rFonts w:eastAsia="Times New Roman"/>
                <w:vertAlign w:val="superscript"/>
              </w:rPr>
              <w:t>**</w:t>
            </w:r>
          </w:p>
        </w:tc>
        <w:tc>
          <w:tcPr>
            <w:tcW w:w="0" w:type="auto"/>
            <w:vAlign w:val="center"/>
            <w:hideMark/>
          </w:tcPr>
          <w:p w14:paraId="1B52A904" w14:textId="77777777" w:rsidR="00204DEE" w:rsidRPr="00722F01" w:rsidRDefault="00204DEE" w:rsidP="007803AD">
            <w:pPr>
              <w:jc w:val="center"/>
              <w:rPr>
                <w:rFonts w:eastAsia="Times New Roman"/>
              </w:rPr>
            </w:pPr>
            <w:r w:rsidRPr="00722F01">
              <w:rPr>
                <w:rFonts w:eastAsia="Times New Roman"/>
              </w:rPr>
              <w:t>0.501</w:t>
            </w:r>
            <w:r w:rsidRPr="00722F01">
              <w:rPr>
                <w:rFonts w:eastAsia="Times New Roman"/>
                <w:vertAlign w:val="superscript"/>
              </w:rPr>
              <w:t>***</w:t>
            </w:r>
          </w:p>
        </w:tc>
      </w:tr>
      <w:tr w:rsidR="00204DEE" w:rsidRPr="00722F01" w14:paraId="29F27832" w14:textId="77777777" w:rsidTr="007803AD">
        <w:trPr>
          <w:tblCellSpacing w:w="15" w:type="dxa"/>
        </w:trPr>
        <w:tc>
          <w:tcPr>
            <w:tcW w:w="0" w:type="auto"/>
            <w:vAlign w:val="center"/>
            <w:hideMark/>
          </w:tcPr>
          <w:p w14:paraId="7D2EE424" w14:textId="77777777" w:rsidR="00204DEE" w:rsidRPr="00722F01" w:rsidRDefault="00204DEE" w:rsidP="007803AD">
            <w:pPr>
              <w:jc w:val="center"/>
              <w:rPr>
                <w:rFonts w:eastAsia="Times New Roman"/>
              </w:rPr>
            </w:pPr>
          </w:p>
        </w:tc>
        <w:tc>
          <w:tcPr>
            <w:tcW w:w="0" w:type="auto"/>
            <w:vAlign w:val="center"/>
            <w:hideMark/>
          </w:tcPr>
          <w:p w14:paraId="0AF34379" w14:textId="77777777" w:rsidR="00204DEE" w:rsidRPr="00722F01" w:rsidRDefault="00204DEE" w:rsidP="007803AD">
            <w:pPr>
              <w:jc w:val="center"/>
              <w:rPr>
                <w:rFonts w:eastAsia="Times New Roman"/>
              </w:rPr>
            </w:pPr>
            <w:r w:rsidRPr="00722F01">
              <w:rPr>
                <w:rFonts w:eastAsia="Times New Roman"/>
              </w:rPr>
              <w:t>(0.083)</w:t>
            </w:r>
          </w:p>
        </w:tc>
        <w:tc>
          <w:tcPr>
            <w:tcW w:w="0" w:type="auto"/>
            <w:vAlign w:val="center"/>
            <w:hideMark/>
          </w:tcPr>
          <w:p w14:paraId="31703F51" w14:textId="77777777" w:rsidR="00204DEE" w:rsidRPr="00722F01" w:rsidRDefault="00204DEE" w:rsidP="007803AD">
            <w:pPr>
              <w:jc w:val="center"/>
              <w:rPr>
                <w:rFonts w:eastAsia="Times New Roman"/>
              </w:rPr>
            </w:pPr>
            <w:r w:rsidRPr="00722F01">
              <w:rPr>
                <w:rFonts w:eastAsia="Times New Roman"/>
              </w:rPr>
              <w:t>(0.069)</w:t>
            </w:r>
          </w:p>
        </w:tc>
        <w:tc>
          <w:tcPr>
            <w:tcW w:w="0" w:type="auto"/>
            <w:vAlign w:val="center"/>
            <w:hideMark/>
          </w:tcPr>
          <w:p w14:paraId="3A39CF68" w14:textId="77777777" w:rsidR="00204DEE" w:rsidRPr="00722F01" w:rsidRDefault="00204DEE" w:rsidP="007803AD">
            <w:pPr>
              <w:jc w:val="center"/>
              <w:rPr>
                <w:rFonts w:eastAsia="Times New Roman"/>
              </w:rPr>
            </w:pPr>
            <w:r w:rsidRPr="00722F01">
              <w:rPr>
                <w:rFonts w:eastAsia="Times New Roman"/>
              </w:rPr>
              <w:t>(0.083)</w:t>
            </w:r>
          </w:p>
        </w:tc>
        <w:tc>
          <w:tcPr>
            <w:tcW w:w="0" w:type="auto"/>
            <w:vAlign w:val="center"/>
            <w:hideMark/>
          </w:tcPr>
          <w:p w14:paraId="56D69F79" w14:textId="77777777" w:rsidR="00204DEE" w:rsidRPr="00722F01" w:rsidRDefault="00204DEE" w:rsidP="007803AD">
            <w:pPr>
              <w:jc w:val="center"/>
              <w:rPr>
                <w:rFonts w:eastAsia="Times New Roman"/>
              </w:rPr>
            </w:pPr>
            <w:r w:rsidRPr="00722F01">
              <w:rPr>
                <w:rFonts w:eastAsia="Times New Roman"/>
              </w:rPr>
              <w:t>(0.066)</w:t>
            </w:r>
          </w:p>
        </w:tc>
        <w:tc>
          <w:tcPr>
            <w:tcW w:w="0" w:type="auto"/>
            <w:vAlign w:val="center"/>
            <w:hideMark/>
          </w:tcPr>
          <w:p w14:paraId="02B0C4DF" w14:textId="77777777" w:rsidR="00204DEE" w:rsidRPr="00722F01" w:rsidRDefault="00204DEE" w:rsidP="007803AD">
            <w:pPr>
              <w:jc w:val="center"/>
              <w:rPr>
                <w:rFonts w:eastAsia="Times New Roman"/>
              </w:rPr>
            </w:pPr>
            <w:r w:rsidRPr="00722F01">
              <w:rPr>
                <w:rFonts w:eastAsia="Times New Roman"/>
              </w:rPr>
              <w:t>(0.103)</w:t>
            </w:r>
          </w:p>
        </w:tc>
        <w:tc>
          <w:tcPr>
            <w:tcW w:w="0" w:type="auto"/>
            <w:vAlign w:val="center"/>
            <w:hideMark/>
          </w:tcPr>
          <w:p w14:paraId="527D3F4E" w14:textId="77777777" w:rsidR="00204DEE" w:rsidRPr="00722F01" w:rsidRDefault="00204DEE" w:rsidP="007803AD">
            <w:pPr>
              <w:jc w:val="center"/>
              <w:rPr>
                <w:rFonts w:eastAsia="Times New Roman"/>
              </w:rPr>
            </w:pPr>
            <w:r w:rsidRPr="00722F01">
              <w:rPr>
                <w:rFonts w:eastAsia="Times New Roman"/>
              </w:rPr>
              <w:t>(0.129)</w:t>
            </w:r>
          </w:p>
        </w:tc>
      </w:tr>
      <w:tr w:rsidR="00204DEE" w:rsidRPr="00722F01" w14:paraId="51AA6823" w14:textId="77777777" w:rsidTr="007803AD">
        <w:trPr>
          <w:tblCellSpacing w:w="15" w:type="dxa"/>
        </w:trPr>
        <w:tc>
          <w:tcPr>
            <w:tcW w:w="0" w:type="auto"/>
            <w:vAlign w:val="center"/>
            <w:hideMark/>
          </w:tcPr>
          <w:p w14:paraId="55F9CD03" w14:textId="77777777" w:rsidR="00204DEE" w:rsidRPr="00722F01" w:rsidRDefault="00204DEE" w:rsidP="007803AD">
            <w:pPr>
              <w:rPr>
                <w:rFonts w:eastAsia="Times New Roman"/>
              </w:rPr>
            </w:pPr>
            <w:r>
              <w:rPr>
                <w:rFonts w:eastAsia="Times New Roman"/>
              </w:rPr>
              <w:t>Survey wave</w:t>
            </w:r>
          </w:p>
        </w:tc>
        <w:tc>
          <w:tcPr>
            <w:tcW w:w="0" w:type="auto"/>
            <w:vAlign w:val="center"/>
            <w:hideMark/>
          </w:tcPr>
          <w:p w14:paraId="6B3AC46E" w14:textId="77777777" w:rsidR="00204DEE" w:rsidRPr="00722F01" w:rsidRDefault="00204DEE" w:rsidP="007803AD">
            <w:pPr>
              <w:jc w:val="center"/>
              <w:rPr>
                <w:rFonts w:eastAsia="Times New Roman"/>
              </w:rPr>
            </w:pPr>
            <w:r w:rsidRPr="00722F01">
              <w:rPr>
                <w:rFonts w:eastAsia="Times New Roman"/>
              </w:rPr>
              <w:t>-0.451</w:t>
            </w:r>
            <w:r w:rsidRPr="00722F01">
              <w:rPr>
                <w:rFonts w:eastAsia="Times New Roman"/>
                <w:vertAlign w:val="superscript"/>
              </w:rPr>
              <w:t>***</w:t>
            </w:r>
          </w:p>
        </w:tc>
        <w:tc>
          <w:tcPr>
            <w:tcW w:w="0" w:type="auto"/>
            <w:vAlign w:val="center"/>
            <w:hideMark/>
          </w:tcPr>
          <w:p w14:paraId="488E8FB8" w14:textId="77777777" w:rsidR="00204DEE" w:rsidRPr="00722F01" w:rsidRDefault="00204DEE" w:rsidP="007803AD">
            <w:pPr>
              <w:jc w:val="center"/>
              <w:rPr>
                <w:rFonts w:eastAsia="Times New Roman"/>
              </w:rPr>
            </w:pPr>
            <w:r w:rsidRPr="00722F01">
              <w:rPr>
                <w:rFonts w:eastAsia="Times New Roman"/>
              </w:rPr>
              <w:t>-0.144</w:t>
            </w:r>
            <w:r w:rsidRPr="00722F01">
              <w:rPr>
                <w:rFonts w:eastAsia="Times New Roman"/>
                <w:vertAlign w:val="superscript"/>
              </w:rPr>
              <w:t>*</w:t>
            </w:r>
          </w:p>
        </w:tc>
        <w:tc>
          <w:tcPr>
            <w:tcW w:w="0" w:type="auto"/>
            <w:vAlign w:val="center"/>
            <w:hideMark/>
          </w:tcPr>
          <w:p w14:paraId="202C6514" w14:textId="77777777" w:rsidR="00204DEE" w:rsidRPr="00722F01" w:rsidRDefault="00204DEE" w:rsidP="007803AD">
            <w:pPr>
              <w:jc w:val="center"/>
              <w:rPr>
                <w:rFonts w:eastAsia="Times New Roman"/>
              </w:rPr>
            </w:pPr>
            <w:r w:rsidRPr="00722F01">
              <w:rPr>
                <w:rFonts w:eastAsia="Times New Roman"/>
              </w:rPr>
              <w:t>-0.104</w:t>
            </w:r>
          </w:p>
        </w:tc>
        <w:tc>
          <w:tcPr>
            <w:tcW w:w="0" w:type="auto"/>
            <w:vAlign w:val="center"/>
            <w:hideMark/>
          </w:tcPr>
          <w:p w14:paraId="622E84EF" w14:textId="77777777" w:rsidR="00204DEE" w:rsidRPr="00722F01" w:rsidRDefault="00204DEE" w:rsidP="007803AD">
            <w:pPr>
              <w:jc w:val="center"/>
              <w:rPr>
                <w:rFonts w:eastAsia="Times New Roman"/>
              </w:rPr>
            </w:pPr>
            <w:r w:rsidRPr="00722F01">
              <w:rPr>
                <w:rFonts w:eastAsia="Times New Roman"/>
              </w:rPr>
              <w:t>-0.430</w:t>
            </w:r>
            <w:r w:rsidRPr="00722F01">
              <w:rPr>
                <w:rFonts w:eastAsia="Times New Roman"/>
                <w:vertAlign w:val="superscript"/>
              </w:rPr>
              <w:t>***</w:t>
            </w:r>
          </w:p>
        </w:tc>
        <w:tc>
          <w:tcPr>
            <w:tcW w:w="0" w:type="auto"/>
            <w:vAlign w:val="center"/>
            <w:hideMark/>
          </w:tcPr>
          <w:p w14:paraId="2DAEA868" w14:textId="77777777" w:rsidR="00204DEE" w:rsidRPr="00722F01" w:rsidRDefault="00204DEE" w:rsidP="007803AD">
            <w:pPr>
              <w:jc w:val="center"/>
              <w:rPr>
                <w:rFonts w:eastAsia="Times New Roman"/>
              </w:rPr>
            </w:pPr>
            <w:r w:rsidRPr="00722F01">
              <w:rPr>
                <w:rFonts w:eastAsia="Times New Roman"/>
              </w:rPr>
              <w:t>-0.064</w:t>
            </w:r>
          </w:p>
        </w:tc>
        <w:tc>
          <w:tcPr>
            <w:tcW w:w="0" w:type="auto"/>
            <w:vAlign w:val="center"/>
            <w:hideMark/>
          </w:tcPr>
          <w:p w14:paraId="207F609F" w14:textId="77777777" w:rsidR="00204DEE" w:rsidRPr="00722F01" w:rsidRDefault="00204DEE" w:rsidP="007803AD">
            <w:pPr>
              <w:jc w:val="center"/>
              <w:rPr>
                <w:rFonts w:eastAsia="Times New Roman"/>
              </w:rPr>
            </w:pPr>
            <w:r w:rsidRPr="00722F01">
              <w:rPr>
                <w:rFonts w:eastAsia="Times New Roman"/>
              </w:rPr>
              <w:t>-0.015</w:t>
            </w:r>
          </w:p>
        </w:tc>
      </w:tr>
      <w:tr w:rsidR="00204DEE" w:rsidRPr="00722F01" w14:paraId="7CE0EF5C" w14:textId="77777777" w:rsidTr="007803AD">
        <w:trPr>
          <w:tblCellSpacing w:w="15" w:type="dxa"/>
        </w:trPr>
        <w:tc>
          <w:tcPr>
            <w:tcW w:w="0" w:type="auto"/>
            <w:vAlign w:val="center"/>
            <w:hideMark/>
          </w:tcPr>
          <w:p w14:paraId="1169DF49" w14:textId="77777777" w:rsidR="00204DEE" w:rsidRPr="00722F01" w:rsidRDefault="00204DEE" w:rsidP="007803AD">
            <w:pPr>
              <w:jc w:val="center"/>
              <w:rPr>
                <w:rFonts w:eastAsia="Times New Roman"/>
              </w:rPr>
            </w:pPr>
          </w:p>
        </w:tc>
        <w:tc>
          <w:tcPr>
            <w:tcW w:w="0" w:type="auto"/>
            <w:vAlign w:val="center"/>
            <w:hideMark/>
          </w:tcPr>
          <w:p w14:paraId="25A79B75" w14:textId="77777777" w:rsidR="00204DEE" w:rsidRPr="00722F01" w:rsidRDefault="00204DEE" w:rsidP="007803AD">
            <w:pPr>
              <w:jc w:val="center"/>
              <w:rPr>
                <w:rFonts w:eastAsia="Times New Roman"/>
              </w:rPr>
            </w:pPr>
            <w:r w:rsidRPr="00722F01">
              <w:rPr>
                <w:rFonts w:eastAsia="Times New Roman"/>
              </w:rPr>
              <w:t>(0.053)</w:t>
            </w:r>
          </w:p>
        </w:tc>
        <w:tc>
          <w:tcPr>
            <w:tcW w:w="0" w:type="auto"/>
            <w:vAlign w:val="center"/>
            <w:hideMark/>
          </w:tcPr>
          <w:p w14:paraId="2A03AA3A" w14:textId="77777777" w:rsidR="00204DEE" w:rsidRPr="00722F01" w:rsidRDefault="00204DEE" w:rsidP="007803AD">
            <w:pPr>
              <w:jc w:val="center"/>
              <w:rPr>
                <w:rFonts w:eastAsia="Times New Roman"/>
              </w:rPr>
            </w:pPr>
            <w:r w:rsidRPr="00722F01">
              <w:rPr>
                <w:rFonts w:eastAsia="Times New Roman"/>
              </w:rPr>
              <w:t>(0.058)</w:t>
            </w:r>
          </w:p>
        </w:tc>
        <w:tc>
          <w:tcPr>
            <w:tcW w:w="0" w:type="auto"/>
            <w:vAlign w:val="center"/>
            <w:hideMark/>
          </w:tcPr>
          <w:p w14:paraId="69A63AED" w14:textId="77777777" w:rsidR="00204DEE" w:rsidRPr="00722F01" w:rsidRDefault="00204DEE" w:rsidP="007803AD">
            <w:pPr>
              <w:jc w:val="center"/>
              <w:rPr>
                <w:rFonts w:eastAsia="Times New Roman"/>
              </w:rPr>
            </w:pPr>
            <w:r w:rsidRPr="00722F01">
              <w:rPr>
                <w:rFonts w:eastAsia="Times New Roman"/>
              </w:rPr>
              <w:t>(0.068)</w:t>
            </w:r>
          </w:p>
        </w:tc>
        <w:tc>
          <w:tcPr>
            <w:tcW w:w="0" w:type="auto"/>
            <w:vAlign w:val="center"/>
            <w:hideMark/>
          </w:tcPr>
          <w:p w14:paraId="292F775B" w14:textId="77777777" w:rsidR="00204DEE" w:rsidRPr="00722F01" w:rsidRDefault="00204DEE" w:rsidP="007803AD">
            <w:pPr>
              <w:jc w:val="center"/>
              <w:rPr>
                <w:rFonts w:eastAsia="Times New Roman"/>
              </w:rPr>
            </w:pPr>
            <w:r w:rsidRPr="00722F01">
              <w:rPr>
                <w:rFonts w:eastAsia="Times New Roman"/>
              </w:rPr>
              <w:t>(0.038)</w:t>
            </w:r>
          </w:p>
        </w:tc>
        <w:tc>
          <w:tcPr>
            <w:tcW w:w="0" w:type="auto"/>
            <w:vAlign w:val="center"/>
            <w:hideMark/>
          </w:tcPr>
          <w:p w14:paraId="1D02AF0F" w14:textId="77777777" w:rsidR="00204DEE" w:rsidRPr="00722F01" w:rsidRDefault="00204DEE" w:rsidP="007803AD">
            <w:pPr>
              <w:jc w:val="center"/>
              <w:rPr>
                <w:rFonts w:eastAsia="Times New Roman"/>
              </w:rPr>
            </w:pPr>
            <w:r w:rsidRPr="00722F01">
              <w:rPr>
                <w:rFonts w:eastAsia="Times New Roman"/>
              </w:rPr>
              <w:t>(0.059)</w:t>
            </w:r>
          </w:p>
        </w:tc>
        <w:tc>
          <w:tcPr>
            <w:tcW w:w="0" w:type="auto"/>
            <w:vAlign w:val="center"/>
            <w:hideMark/>
          </w:tcPr>
          <w:p w14:paraId="0B02937E" w14:textId="77777777" w:rsidR="00204DEE" w:rsidRPr="00722F01" w:rsidRDefault="00204DEE" w:rsidP="007803AD">
            <w:pPr>
              <w:jc w:val="center"/>
              <w:rPr>
                <w:rFonts w:eastAsia="Times New Roman"/>
              </w:rPr>
            </w:pPr>
            <w:r w:rsidRPr="00722F01">
              <w:rPr>
                <w:rFonts w:eastAsia="Times New Roman"/>
              </w:rPr>
              <w:t>(0.077)</w:t>
            </w:r>
          </w:p>
        </w:tc>
      </w:tr>
      <w:tr w:rsidR="00204DEE" w:rsidRPr="00722F01" w14:paraId="565E83C1" w14:textId="77777777" w:rsidTr="007803AD">
        <w:trPr>
          <w:tblCellSpacing w:w="15" w:type="dxa"/>
        </w:trPr>
        <w:tc>
          <w:tcPr>
            <w:tcW w:w="0" w:type="auto"/>
            <w:vAlign w:val="center"/>
          </w:tcPr>
          <w:p w14:paraId="5C4B8B2A" w14:textId="77777777" w:rsidR="00204DEE" w:rsidRDefault="00204DEE" w:rsidP="007803AD">
            <w:pPr>
              <w:rPr>
                <w:rFonts w:eastAsia="Times New Roman"/>
              </w:rPr>
            </w:pPr>
            <w:r>
              <w:rPr>
                <w:rFonts w:eastAsia="Times New Roman"/>
              </w:rPr>
              <w:t>Treatment x Survey wave</w:t>
            </w:r>
          </w:p>
        </w:tc>
        <w:tc>
          <w:tcPr>
            <w:tcW w:w="0" w:type="auto"/>
            <w:vAlign w:val="center"/>
          </w:tcPr>
          <w:p w14:paraId="5926B614" w14:textId="77777777" w:rsidR="00204DEE" w:rsidRPr="00722F01" w:rsidRDefault="00204DEE" w:rsidP="007803AD">
            <w:pPr>
              <w:jc w:val="center"/>
              <w:rPr>
                <w:rFonts w:eastAsia="Times New Roman"/>
              </w:rPr>
            </w:pPr>
            <w:r w:rsidRPr="00722F01">
              <w:rPr>
                <w:rFonts w:eastAsia="Times New Roman"/>
              </w:rPr>
              <w:t>0.047</w:t>
            </w:r>
          </w:p>
        </w:tc>
        <w:tc>
          <w:tcPr>
            <w:tcW w:w="0" w:type="auto"/>
            <w:vAlign w:val="center"/>
          </w:tcPr>
          <w:p w14:paraId="3D2405B7" w14:textId="77777777" w:rsidR="00204DEE" w:rsidRPr="00722F01" w:rsidRDefault="00204DEE" w:rsidP="007803AD">
            <w:pPr>
              <w:jc w:val="center"/>
              <w:rPr>
                <w:rFonts w:eastAsia="Times New Roman"/>
              </w:rPr>
            </w:pPr>
            <w:r w:rsidRPr="00722F01">
              <w:rPr>
                <w:rFonts w:eastAsia="Times New Roman"/>
              </w:rPr>
              <w:t>-0.022</w:t>
            </w:r>
          </w:p>
        </w:tc>
        <w:tc>
          <w:tcPr>
            <w:tcW w:w="0" w:type="auto"/>
            <w:vAlign w:val="center"/>
          </w:tcPr>
          <w:p w14:paraId="29FC1F43" w14:textId="77777777" w:rsidR="00204DEE" w:rsidRPr="00722F01" w:rsidRDefault="00204DEE" w:rsidP="007803AD">
            <w:pPr>
              <w:jc w:val="center"/>
              <w:rPr>
                <w:rFonts w:eastAsia="Times New Roman"/>
              </w:rPr>
            </w:pPr>
            <w:r w:rsidRPr="00722F01">
              <w:rPr>
                <w:rFonts w:eastAsia="Times New Roman"/>
              </w:rPr>
              <w:t>-0.117</w:t>
            </w:r>
          </w:p>
        </w:tc>
        <w:tc>
          <w:tcPr>
            <w:tcW w:w="0" w:type="auto"/>
            <w:vAlign w:val="center"/>
          </w:tcPr>
          <w:p w14:paraId="484828C1" w14:textId="77777777" w:rsidR="00204DEE" w:rsidRPr="00722F01" w:rsidRDefault="00204DEE" w:rsidP="007803AD">
            <w:pPr>
              <w:jc w:val="center"/>
              <w:rPr>
                <w:rFonts w:eastAsia="Times New Roman"/>
              </w:rPr>
            </w:pPr>
            <w:r w:rsidRPr="00722F01">
              <w:rPr>
                <w:rFonts w:eastAsia="Times New Roman"/>
              </w:rPr>
              <w:t>-0.072</w:t>
            </w:r>
          </w:p>
        </w:tc>
        <w:tc>
          <w:tcPr>
            <w:tcW w:w="0" w:type="auto"/>
            <w:vAlign w:val="center"/>
          </w:tcPr>
          <w:p w14:paraId="13503EAC" w14:textId="77777777" w:rsidR="00204DEE" w:rsidRPr="00722F01" w:rsidRDefault="00204DEE" w:rsidP="007803AD">
            <w:pPr>
              <w:jc w:val="center"/>
              <w:rPr>
                <w:rFonts w:eastAsia="Times New Roman"/>
              </w:rPr>
            </w:pPr>
            <w:r>
              <w:rPr>
                <w:rFonts w:eastAsia="Times New Roman"/>
              </w:rPr>
              <w:t>-</w:t>
            </w:r>
            <w:r w:rsidRPr="00722F01">
              <w:rPr>
                <w:rFonts w:eastAsia="Times New Roman"/>
              </w:rPr>
              <w:t>0.186</w:t>
            </w:r>
            <w:r w:rsidRPr="00722F01">
              <w:rPr>
                <w:rFonts w:eastAsia="Times New Roman"/>
                <w:vertAlign w:val="superscript"/>
              </w:rPr>
              <w:t>*</w:t>
            </w:r>
          </w:p>
        </w:tc>
        <w:tc>
          <w:tcPr>
            <w:tcW w:w="0" w:type="auto"/>
            <w:vAlign w:val="center"/>
          </w:tcPr>
          <w:p w14:paraId="0880F5B3" w14:textId="77777777" w:rsidR="00204DEE" w:rsidRPr="00722F01" w:rsidRDefault="00204DEE" w:rsidP="007803AD">
            <w:pPr>
              <w:jc w:val="center"/>
              <w:rPr>
                <w:rFonts w:eastAsia="Times New Roman"/>
              </w:rPr>
            </w:pPr>
            <w:r w:rsidRPr="00722F01">
              <w:rPr>
                <w:rFonts w:eastAsia="Times New Roman"/>
              </w:rPr>
              <w:t>-0.158</w:t>
            </w:r>
          </w:p>
        </w:tc>
      </w:tr>
      <w:tr w:rsidR="00204DEE" w:rsidRPr="00722F01" w14:paraId="21F1205B" w14:textId="77777777" w:rsidTr="007803AD">
        <w:trPr>
          <w:tblCellSpacing w:w="15" w:type="dxa"/>
        </w:trPr>
        <w:tc>
          <w:tcPr>
            <w:tcW w:w="0" w:type="auto"/>
            <w:vAlign w:val="center"/>
          </w:tcPr>
          <w:p w14:paraId="02F17801" w14:textId="77777777" w:rsidR="00204DEE" w:rsidRDefault="00204DEE" w:rsidP="007803AD">
            <w:pPr>
              <w:rPr>
                <w:rFonts w:eastAsia="Times New Roman"/>
              </w:rPr>
            </w:pPr>
          </w:p>
        </w:tc>
        <w:tc>
          <w:tcPr>
            <w:tcW w:w="0" w:type="auto"/>
            <w:vAlign w:val="center"/>
          </w:tcPr>
          <w:p w14:paraId="04957FA1" w14:textId="77777777" w:rsidR="00204DEE" w:rsidRPr="00722F01" w:rsidRDefault="00204DEE" w:rsidP="007803AD">
            <w:pPr>
              <w:jc w:val="center"/>
              <w:rPr>
                <w:rFonts w:eastAsia="Times New Roman"/>
              </w:rPr>
            </w:pPr>
            <w:r w:rsidRPr="00722F01">
              <w:rPr>
                <w:rFonts w:eastAsia="Times New Roman"/>
              </w:rPr>
              <w:t>(0.079)</w:t>
            </w:r>
          </w:p>
        </w:tc>
        <w:tc>
          <w:tcPr>
            <w:tcW w:w="0" w:type="auto"/>
            <w:vAlign w:val="center"/>
          </w:tcPr>
          <w:p w14:paraId="764DFEFB" w14:textId="77777777" w:rsidR="00204DEE" w:rsidRPr="00722F01" w:rsidRDefault="00204DEE" w:rsidP="007803AD">
            <w:pPr>
              <w:jc w:val="center"/>
              <w:rPr>
                <w:rFonts w:eastAsia="Times New Roman"/>
              </w:rPr>
            </w:pPr>
            <w:r w:rsidRPr="00722F01">
              <w:rPr>
                <w:rFonts w:eastAsia="Times New Roman"/>
              </w:rPr>
              <w:t>(0.077)</w:t>
            </w:r>
          </w:p>
        </w:tc>
        <w:tc>
          <w:tcPr>
            <w:tcW w:w="0" w:type="auto"/>
            <w:vAlign w:val="center"/>
          </w:tcPr>
          <w:p w14:paraId="293BDC8F" w14:textId="77777777" w:rsidR="00204DEE" w:rsidRPr="00722F01" w:rsidRDefault="00204DEE" w:rsidP="007803AD">
            <w:pPr>
              <w:jc w:val="center"/>
              <w:rPr>
                <w:rFonts w:eastAsia="Times New Roman"/>
              </w:rPr>
            </w:pPr>
            <w:r w:rsidRPr="00722F01">
              <w:rPr>
                <w:rFonts w:eastAsia="Times New Roman"/>
              </w:rPr>
              <w:t>(0.089)</w:t>
            </w:r>
          </w:p>
        </w:tc>
        <w:tc>
          <w:tcPr>
            <w:tcW w:w="0" w:type="auto"/>
            <w:vAlign w:val="center"/>
          </w:tcPr>
          <w:p w14:paraId="78892E8A" w14:textId="77777777" w:rsidR="00204DEE" w:rsidRPr="00722F01" w:rsidRDefault="00204DEE" w:rsidP="007803AD">
            <w:pPr>
              <w:jc w:val="center"/>
              <w:rPr>
                <w:rFonts w:eastAsia="Times New Roman"/>
              </w:rPr>
            </w:pPr>
            <w:r w:rsidRPr="00722F01">
              <w:rPr>
                <w:rFonts w:eastAsia="Times New Roman"/>
              </w:rPr>
              <w:t>(0.052)</w:t>
            </w:r>
          </w:p>
        </w:tc>
        <w:tc>
          <w:tcPr>
            <w:tcW w:w="0" w:type="auto"/>
            <w:vAlign w:val="center"/>
          </w:tcPr>
          <w:p w14:paraId="41CB671C" w14:textId="77777777" w:rsidR="00204DEE" w:rsidRPr="00722F01" w:rsidRDefault="00204DEE" w:rsidP="007803AD">
            <w:pPr>
              <w:jc w:val="center"/>
              <w:rPr>
                <w:rFonts w:eastAsia="Times New Roman"/>
              </w:rPr>
            </w:pPr>
            <w:r w:rsidRPr="00722F01">
              <w:rPr>
                <w:rFonts w:eastAsia="Times New Roman"/>
              </w:rPr>
              <w:t>(0.087)</w:t>
            </w:r>
          </w:p>
        </w:tc>
        <w:tc>
          <w:tcPr>
            <w:tcW w:w="0" w:type="auto"/>
            <w:vAlign w:val="center"/>
          </w:tcPr>
          <w:p w14:paraId="333F6421" w14:textId="77777777" w:rsidR="00204DEE" w:rsidRPr="00722F01" w:rsidRDefault="00204DEE" w:rsidP="007803AD">
            <w:pPr>
              <w:jc w:val="center"/>
              <w:rPr>
                <w:rFonts w:eastAsia="Times New Roman"/>
              </w:rPr>
            </w:pPr>
            <w:r w:rsidRPr="00722F01">
              <w:rPr>
                <w:rFonts w:eastAsia="Times New Roman"/>
              </w:rPr>
              <w:t>(0.107)</w:t>
            </w:r>
          </w:p>
        </w:tc>
      </w:tr>
      <w:tr w:rsidR="00204DEE" w:rsidRPr="00722F01" w14:paraId="20C8F157" w14:textId="77777777" w:rsidTr="007803AD">
        <w:trPr>
          <w:tblCellSpacing w:w="15" w:type="dxa"/>
        </w:trPr>
        <w:tc>
          <w:tcPr>
            <w:tcW w:w="0" w:type="auto"/>
            <w:vAlign w:val="center"/>
            <w:hideMark/>
          </w:tcPr>
          <w:p w14:paraId="3A72F8C8" w14:textId="77777777" w:rsidR="00204DEE" w:rsidRPr="00722F01" w:rsidRDefault="00204DEE" w:rsidP="007803AD">
            <w:pPr>
              <w:rPr>
                <w:rFonts w:eastAsia="Times New Roman"/>
              </w:rPr>
            </w:pPr>
            <w:r>
              <w:rPr>
                <w:rFonts w:eastAsia="Times New Roman"/>
              </w:rPr>
              <w:t>Demographic controls</w:t>
            </w:r>
          </w:p>
        </w:tc>
        <w:tc>
          <w:tcPr>
            <w:tcW w:w="0" w:type="auto"/>
            <w:vAlign w:val="center"/>
            <w:hideMark/>
          </w:tcPr>
          <w:p w14:paraId="67BEF38F"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2392AC2A"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4CE37A5C"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4DD9F09D"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3CF0A508"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76F7F041" w14:textId="77777777" w:rsidR="00204DEE" w:rsidRPr="00722F01" w:rsidRDefault="00204DEE" w:rsidP="007803AD">
            <w:pPr>
              <w:jc w:val="center"/>
              <w:rPr>
                <w:rFonts w:eastAsia="Times New Roman"/>
              </w:rPr>
            </w:pPr>
            <w:r>
              <w:rPr>
                <w:rFonts w:eastAsia="Times New Roman"/>
              </w:rPr>
              <w:t>YES</w:t>
            </w:r>
          </w:p>
        </w:tc>
      </w:tr>
      <w:tr w:rsidR="00204DEE" w:rsidRPr="00722F01" w14:paraId="20E73736" w14:textId="77777777" w:rsidTr="007803AD">
        <w:trPr>
          <w:tblCellSpacing w:w="15" w:type="dxa"/>
        </w:trPr>
        <w:tc>
          <w:tcPr>
            <w:tcW w:w="0" w:type="auto"/>
            <w:vAlign w:val="center"/>
            <w:hideMark/>
          </w:tcPr>
          <w:p w14:paraId="57DF56AB" w14:textId="77777777" w:rsidR="00204DEE" w:rsidRPr="00722F01" w:rsidRDefault="00204DEE" w:rsidP="007803AD">
            <w:pPr>
              <w:rPr>
                <w:rFonts w:eastAsia="Times New Roman"/>
              </w:rPr>
            </w:pPr>
            <w:r>
              <w:rPr>
                <w:rFonts w:eastAsia="Times New Roman"/>
              </w:rPr>
              <w:t>Departmental fixed effects</w:t>
            </w:r>
          </w:p>
        </w:tc>
        <w:tc>
          <w:tcPr>
            <w:tcW w:w="0" w:type="auto"/>
            <w:vAlign w:val="center"/>
            <w:hideMark/>
          </w:tcPr>
          <w:p w14:paraId="2E0CC393"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3AB7B5FF"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34CDB813"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531B92D5"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63DCDEBA" w14:textId="77777777" w:rsidR="00204DEE" w:rsidRPr="00722F01" w:rsidRDefault="00204DEE" w:rsidP="007803AD">
            <w:pPr>
              <w:jc w:val="center"/>
              <w:rPr>
                <w:rFonts w:eastAsia="Times New Roman"/>
              </w:rPr>
            </w:pPr>
            <w:r>
              <w:rPr>
                <w:rFonts w:eastAsia="Times New Roman"/>
              </w:rPr>
              <w:t>YES</w:t>
            </w:r>
          </w:p>
        </w:tc>
        <w:tc>
          <w:tcPr>
            <w:tcW w:w="0" w:type="auto"/>
            <w:vAlign w:val="center"/>
            <w:hideMark/>
          </w:tcPr>
          <w:p w14:paraId="2B596E3F" w14:textId="77777777" w:rsidR="00204DEE" w:rsidRPr="00722F01" w:rsidRDefault="00204DEE" w:rsidP="007803AD">
            <w:pPr>
              <w:jc w:val="center"/>
              <w:rPr>
                <w:rFonts w:eastAsia="Times New Roman"/>
              </w:rPr>
            </w:pPr>
            <w:r>
              <w:rPr>
                <w:rFonts w:eastAsia="Times New Roman"/>
              </w:rPr>
              <w:t>YES</w:t>
            </w:r>
          </w:p>
        </w:tc>
      </w:tr>
      <w:tr w:rsidR="00204DEE" w:rsidRPr="00722F01" w14:paraId="2EB128D2" w14:textId="77777777" w:rsidTr="007803AD">
        <w:trPr>
          <w:tblCellSpacing w:w="15" w:type="dxa"/>
        </w:trPr>
        <w:tc>
          <w:tcPr>
            <w:tcW w:w="0" w:type="auto"/>
            <w:vAlign w:val="center"/>
            <w:hideMark/>
          </w:tcPr>
          <w:p w14:paraId="613DE1AA" w14:textId="77777777" w:rsidR="00204DEE" w:rsidRPr="00722F01" w:rsidRDefault="00204DEE" w:rsidP="007803AD">
            <w:pPr>
              <w:rPr>
                <w:rFonts w:eastAsia="Times New Roman"/>
              </w:rPr>
            </w:pPr>
            <w:r w:rsidRPr="00722F01">
              <w:rPr>
                <w:rFonts w:eastAsia="Times New Roman"/>
              </w:rPr>
              <w:t>Constant</w:t>
            </w:r>
          </w:p>
        </w:tc>
        <w:tc>
          <w:tcPr>
            <w:tcW w:w="0" w:type="auto"/>
            <w:vAlign w:val="center"/>
            <w:hideMark/>
          </w:tcPr>
          <w:p w14:paraId="1E0728CD" w14:textId="77777777" w:rsidR="00204DEE" w:rsidRPr="00722F01" w:rsidRDefault="00204DEE" w:rsidP="007803AD">
            <w:pPr>
              <w:jc w:val="center"/>
              <w:rPr>
                <w:rFonts w:eastAsia="Times New Roman"/>
              </w:rPr>
            </w:pPr>
            <w:r w:rsidRPr="00722F01">
              <w:rPr>
                <w:rFonts w:eastAsia="Times New Roman"/>
              </w:rPr>
              <w:t>4.312</w:t>
            </w:r>
            <w:r w:rsidRPr="00722F01">
              <w:rPr>
                <w:rFonts w:eastAsia="Times New Roman"/>
                <w:vertAlign w:val="superscript"/>
              </w:rPr>
              <w:t>***</w:t>
            </w:r>
          </w:p>
        </w:tc>
        <w:tc>
          <w:tcPr>
            <w:tcW w:w="0" w:type="auto"/>
            <w:vAlign w:val="center"/>
            <w:hideMark/>
          </w:tcPr>
          <w:p w14:paraId="13B5057C" w14:textId="77777777" w:rsidR="00204DEE" w:rsidRPr="00722F01" w:rsidRDefault="00204DEE" w:rsidP="007803AD">
            <w:pPr>
              <w:jc w:val="center"/>
              <w:rPr>
                <w:rFonts w:eastAsia="Times New Roman"/>
              </w:rPr>
            </w:pPr>
            <w:r w:rsidRPr="00722F01">
              <w:rPr>
                <w:rFonts w:eastAsia="Times New Roman"/>
              </w:rPr>
              <w:t>3.763</w:t>
            </w:r>
            <w:r w:rsidRPr="00722F01">
              <w:rPr>
                <w:rFonts w:eastAsia="Times New Roman"/>
                <w:vertAlign w:val="superscript"/>
              </w:rPr>
              <w:t>***</w:t>
            </w:r>
          </w:p>
        </w:tc>
        <w:tc>
          <w:tcPr>
            <w:tcW w:w="0" w:type="auto"/>
            <w:vAlign w:val="center"/>
            <w:hideMark/>
          </w:tcPr>
          <w:p w14:paraId="22A024B0" w14:textId="77777777" w:rsidR="00204DEE" w:rsidRPr="00722F01" w:rsidRDefault="00204DEE" w:rsidP="007803AD">
            <w:pPr>
              <w:jc w:val="center"/>
              <w:rPr>
                <w:rFonts w:eastAsia="Times New Roman"/>
              </w:rPr>
            </w:pPr>
            <w:r w:rsidRPr="00722F01">
              <w:rPr>
                <w:rFonts w:eastAsia="Times New Roman"/>
              </w:rPr>
              <w:t>3.557</w:t>
            </w:r>
            <w:r w:rsidRPr="00722F01">
              <w:rPr>
                <w:rFonts w:eastAsia="Times New Roman"/>
                <w:vertAlign w:val="superscript"/>
              </w:rPr>
              <w:t>***</w:t>
            </w:r>
          </w:p>
        </w:tc>
        <w:tc>
          <w:tcPr>
            <w:tcW w:w="0" w:type="auto"/>
            <w:vAlign w:val="center"/>
            <w:hideMark/>
          </w:tcPr>
          <w:p w14:paraId="74AC4814" w14:textId="77777777" w:rsidR="00204DEE" w:rsidRPr="00722F01" w:rsidRDefault="00204DEE" w:rsidP="007803AD">
            <w:pPr>
              <w:jc w:val="center"/>
              <w:rPr>
                <w:rFonts w:eastAsia="Times New Roman"/>
              </w:rPr>
            </w:pPr>
            <w:r w:rsidRPr="00722F01">
              <w:rPr>
                <w:rFonts w:eastAsia="Times New Roman"/>
              </w:rPr>
              <w:t>4.221</w:t>
            </w:r>
            <w:r w:rsidRPr="00722F01">
              <w:rPr>
                <w:rFonts w:eastAsia="Times New Roman"/>
                <w:vertAlign w:val="superscript"/>
              </w:rPr>
              <w:t>***</w:t>
            </w:r>
          </w:p>
        </w:tc>
        <w:tc>
          <w:tcPr>
            <w:tcW w:w="0" w:type="auto"/>
            <w:vAlign w:val="center"/>
            <w:hideMark/>
          </w:tcPr>
          <w:p w14:paraId="105626CC" w14:textId="77777777" w:rsidR="00204DEE" w:rsidRPr="00722F01" w:rsidRDefault="00204DEE" w:rsidP="007803AD">
            <w:pPr>
              <w:jc w:val="center"/>
              <w:rPr>
                <w:rFonts w:eastAsia="Times New Roman"/>
              </w:rPr>
            </w:pPr>
            <w:r w:rsidRPr="00722F01">
              <w:rPr>
                <w:rFonts w:eastAsia="Times New Roman"/>
              </w:rPr>
              <w:t>3.597</w:t>
            </w:r>
            <w:r w:rsidRPr="00722F01">
              <w:rPr>
                <w:rFonts w:eastAsia="Times New Roman"/>
                <w:vertAlign w:val="superscript"/>
              </w:rPr>
              <w:t>***</w:t>
            </w:r>
          </w:p>
        </w:tc>
        <w:tc>
          <w:tcPr>
            <w:tcW w:w="0" w:type="auto"/>
            <w:vAlign w:val="center"/>
            <w:hideMark/>
          </w:tcPr>
          <w:p w14:paraId="541B1994" w14:textId="77777777" w:rsidR="00204DEE" w:rsidRPr="00722F01" w:rsidRDefault="00204DEE" w:rsidP="007803AD">
            <w:pPr>
              <w:jc w:val="center"/>
              <w:rPr>
                <w:rFonts w:eastAsia="Times New Roman"/>
              </w:rPr>
            </w:pPr>
            <w:r w:rsidRPr="00722F01">
              <w:rPr>
                <w:rFonts w:eastAsia="Times New Roman"/>
              </w:rPr>
              <w:t>2.635</w:t>
            </w:r>
            <w:r w:rsidRPr="00722F01">
              <w:rPr>
                <w:rFonts w:eastAsia="Times New Roman"/>
                <w:vertAlign w:val="superscript"/>
              </w:rPr>
              <w:t>***</w:t>
            </w:r>
          </w:p>
        </w:tc>
      </w:tr>
      <w:tr w:rsidR="00204DEE" w:rsidRPr="00722F01" w14:paraId="7599DAF3" w14:textId="77777777" w:rsidTr="007803AD">
        <w:trPr>
          <w:tblCellSpacing w:w="15" w:type="dxa"/>
        </w:trPr>
        <w:tc>
          <w:tcPr>
            <w:tcW w:w="0" w:type="auto"/>
            <w:vAlign w:val="center"/>
            <w:hideMark/>
          </w:tcPr>
          <w:p w14:paraId="5D77C2E6" w14:textId="77777777" w:rsidR="00204DEE" w:rsidRPr="00722F01" w:rsidRDefault="00204DEE" w:rsidP="007803AD">
            <w:pPr>
              <w:jc w:val="center"/>
              <w:rPr>
                <w:rFonts w:eastAsia="Times New Roman"/>
              </w:rPr>
            </w:pPr>
          </w:p>
        </w:tc>
        <w:tc>
          <w:tcPr>
            <w:tcW w:w="0" w:type="auto"/>
            <w:vAlign w:val="center"/>
            <w:hideMark/>
          </w:tcPr>
          <w:p w14:paraId="567CDDC0" w14:textId="77777777" w:rsidR="00204DEE" w:rsidRPr="00722F01" w:rsidRDefault="00204DEE" w:rsidP="007803AD">
            <w:pPr>
              <w:jc w:val="center"/>
              <w:rPr>
                <w:rFonts w:eastAsia="Times New Roman"/>
              </w:rPr>
            </w:pPr>
            <w:r w:rsidRPr="00722F01">
              <w:rPr>
                <w:rFonts w:eastAsia="Times New Roman"/>
              </w:rPr>
              <w:t>(0.222)</w:t>
            </w:r>
          </w:p>
        </w:tc>
        <w:tc>
          <w:tcPr>
            <w:tcW w:w="0" w:type="auto"/>
            <w:vAlign w:val="center"/>
            <w:hideMark/>
          </w:tcPr>
          <w:p w14:paraId="0F53F3AF" w14:textId="77777777" w:rsidR="00204DEE" w:rsidRPr="00722F01" w:rsidRDefault="00204DEE" w:rsidP="007803AD">
            <w:pPr>
              <w:jc w:val="center"/>
              <w:rPr>
                <w:rFonts w:eastAsia="Times New Roman"/>
              </w:rPr>
            </w:pPr>
            <w:r w:rsidRPr="00722F01">
              <w:rPr>
                <w:rFonts w:eastAsia="Times New Roman"/>
              </w:rPr>
              <w:t>(0.197)</w:t>
            </w:r>
          </w:p>
        </w:tc>
        <w:tc>
          <w:tcPr>
            <w:tcW w:w="0" w:type="auto"/>
            <w:vAlign w:val="center"/>
            <w:hideMark/>
          </w:tcPr>
          <w:p w14:paraId="22B82764" w14:textId="77777777" w:rsidR="00204DEE" w:rsidRPr="00722F01" w:rsidRDefault="00204DEE" w:rsidP="007803AD">
            <w:pPr>
              <w:jc w:val="center"/>
              <w:rPr>
                <w:rFonts w:eastAsia="Times New Roman"/>
              </w:rPr>
            </w:pPr>
            <w:r w:rsidRPr="00722F01">
              <w:rPr>
                <w:rFonts w:eastAsia="Times New Roman"/>
              </w:rPr>
              <w:t>(0.191)</w:t>
            </w:r>
          </w:p>
        </w:tc>
        <w:tc>
          <w:tcPr>
            <w:tcW w:w="0" w:type="auto"/>
            <w:vAlign w:val="center"/>
            <w:hideMark/>
          </w:tcPr>
          <w:p w14:paraId="0DCBDE41" w14:textId="77777777" w:rsidR="00204DEE" w:rsidRPr="00722F01" w:rsidRDefault="00204DEE" w:rsidP="007803AD">
            <w:pPr>
              <w:jc w:val="center"/>
              <w:rPr>
                <w:rFonts w:eastAsia="Times New Roman"/>
              </w:rPr>
            </w:pPr>
            <w:r w:rsidRPr="00722F01">
              <w:rPr>
                <w:rFonts w:eastAsia="Times New Roman"/>
              </w:rPr>
              <w:t>(0.131)</w:t>
            </w:r>
          </w:p>
        </w:tc>
        <w:tc>
          <w:tcPr>
            <w:tcW w:w="0" w:type="auto"/>
            <w:vAlign w:val="center"/>
            <w:hideMark/>
          </w:tcPr>
          <w:p w14:paraId="611A1C8F" w14:textId="77777777" w:rsidR="00204DEE" w:rsidRPr="00722F01" w:rsidRDefault="00204DEE" w:rsidP="007803AD">
            <w:pPr>
              <w:jc w:val="center"/>
              <w:rPr>
                <w:rFonts w:eastAsia="Times New Roman"/>
              </w:rPr>
            </w:pPr>
            <w:r w:rsidRPr="00722F01">
              <w:rPr>
                <w:rFonts w:eastAsia="Times New Roman"/>
              </w:rPr>
              <w:t>(0.303)</w:t>
            </w:r>
          </w:p>
        </w:tc>
        <w:tc>
          <w:tcPr>
            <w:tcW w:w="0" w:type="auto"/>
            <w:vAlign w:val="center"/>
            <w:hideMark/>
          </w:tcPr>
          <w:p w14:paraId="41C67596" w14:textId="77777777" w:rsidR="00204DEE" w:rsidRPr="00722F01" w:rsidRDefault="00204DEE" w:rsidP="007803AD">
            <w:pPr>
              <w:jc w:val="center"/>
              <w:rPr>
                <w:rFonts w:eastAsia="Times New Roman"/>
              </w:rPr>
            </w:pPr>
            <w:r w:rsidRPr="00722F01">
              <w:rPr>
                <w:rFonts w:eastAsia="Times New Roman"/>
              </w:rPr>
              <w:t>(0.319)</w:t>
            </w:r>
          </w:p>
        </w:tc>
      </w:tr>
      <w:tr w:rsidR="00204DEE" w:rsidRPr="00722F01" w14:paraId="43A2B9DF" w14:textId="77777777" w:rsidTr="007803AD">
        <w:trPr>
          <w:tblCellSpacing w:w="15" w:type="dxa"/>
        </w:trPr>
        <w:tc>
          <w:tcPr>
            <w:tcW w:w="0" w:type="auto"/>
            <w:tcBorders>
              <w:top w:val="single" w:sz="4" w:space="0" w:color="auto"/>
            </w:tcBorders>
            <w:vAlign w:val="center"/>
          </w:tcPr>
          <w:p w14:paraId="2A7185DA" w14:textId="77777777" w:rsidR="00204DEE" w:rsidRPr="00722F01" w:rsidRDefault="00204DEE" w:rsidP="007803AD">
            <w:pPr>
              <w:rPr>
                <w:rFonts w:eastAsia="Times New Roman"/>
              </w:rPr>
            </w:pPr>
            <w:r w:rsidRPr="00A21FB8">
              <w:rPr>
                <w:rFonts w:eastAsia="Times New Roman"/>
                <w:i/>
                <w:iCs/>
              </w:rPr>
              <w:t xml:space="preserve">N </w:t>
            </w:r>
            <w:r>
              <w:rPr>
                <w:rFonts w:eastAsia="Times New Roman"/>
              </w:rPr>
              <w:t>(clusters)</w:t>
            </w:r>
          </w:p>
        </w:tc>
        <w:tc>
          <w:tcPr>
            <w:tcW w:w="0" w:type="auto"/>
            <w:tcBorders>
              <w:top w:val="single" w:sz="4" w:space="0" w:color="auto"/>
            </w:tcBorders>
            <w:vAlign w:val="center"/>
          </w:tcPr>
          <w:p w14:paraId="6028D37C" w14:textId="77777777" w:rsidR="00204DEE" w:rsidRPr="00722F01" w:rsidRDefault="00204DEE" w:rsidP="007803AD">
            <w:pPr>
              <w:jc w:val="center"/>
              <w:rPr>
                <w:rFonts w:eastAsia="Times New Roman"/>
              </w:rPr>
            </w:pPr>
            <w:r>
              <w:rPr>
                <w:rFonts w:eastAsia="Times New Roman"/>
              </w:rPr>
              <w:t>65</w:t>
            </w:r>
          </w:p>
        </w:tc>
        <w:tc>
          <w:tcPr>
            <w:tcW w:w="0" w:type="auto"/>
            <w:tcBorders>
              <w:top w:val="single" w:sz="4" w:space="0" w:color="auto"/>
            </w:tcBorders>
            <w:vAlign w:val="center"/>
          </w:tcPr>
          <w:p w14:paraId="19462D57" w14:textId="77777777" w:rsidR="00204DEE" w:rsidRPr="00722F01" w:rsidRDefault="00204DEE" w:rsidP="007803AD">
            <w:pPr>
              <w:jc w:val="center"/>
              <w:rPr>
                <w:rFonts w:eastAsia="Times New Roman"/>
              </w:rPr>
            </w:pPr>
            <w:r>
              <w:rPr>
                <w:rFonts w:eastAsia="Times New Roman"/>
              </w:rPr>
              <w:t>65</w:t>
            </w:r>
          </w:p>
        </w:tc>
        <w:tc>
          <w:tcPr>
            <w:tcW w:w="0" w:type="auto"/>
            <w:tcBorders>
              <w:top w:val="single" w:sz="4" w:space="0" w:color="auto"/>
            </w:tcBorders>
            <w:vAlign w:val="center"/>
          </w:tcPr>
          <w:p w14:paraId="34462EA9" w14:textId="77777777" w:rsidR="00204DEE" w:rsidRPr="00722F01" w:rsidRDefault="00204DEE" w:rsidP="007803AD">
            <w:pPr>
              <w:jc w:val="center"/>
              <w:rPr>
                <w:rFonts w:eastAsia="Times New Roman"/>
              </w:rPr>
            </w:pPr>
            <w:r>
              <w:rPr>
                <w:rFonts w:eastAsia="Times New Roman"/>
              </w:rPr>
              <w:t>65</w:t>
            </w:r>
          </w:p>
        </w:tc>
        <w:tc>
          <w:tcPr>
            <w:tcW w:w="0" w:type="auto"/>
            <w:tcBorders>
              <w:top w:val="single" w:sz="4" w:space="0" w:color="auto"/>
            </w:tcBorders>
            <w:vAlign w:val="center"/>
          </w:tcPr>
          <w:p w14:paraId="0378CAE3" w14:textId="77777777" w:rsidR="00204DEE" w:rsidRPr="00722F01" w:rsidRDefault="00204DEE" w:rsidP="007803AD">
            <w:pPr>
              <w:jc w:val="center"/>
              <w:rPr>
                <w:rFonts w:eastAsia="Times New Roman"/>
              </w:rPr>
            </w:pPr>
            <w:r>
              <w:rPr>
                <w:rFonts w:eastAsia="Times New Roman"/>
              </w:rPr>
              <w:t>65</w:t>
            </w:r>
          </w:p>
        </w:tc>
        <w:tc>
          <w:tcPr>
            <w:tcW w:w="0" w:type="auto"/>
            <w:tcBorders>
              <w:top w:val="single" w:sz="4" w:space="0" w:color="auto"/>
            </w:tcBorders>
            <w:vAlign w:val="center"/>
          </w:tcPr>
          <w:p w14:paraId="4C0C1080" w14:textId="77777777" w:rsidR="00204DEE" w:rsidRPr="00722F01" w:rsidRDefault="00204DEE" w:rsidP="007803AD">
            <w:pPr>
              <w:jc w:val="center"/>
              <w:rPr>
                <w:rFonts w:eastAsia="Times New Roman"/>
              </w:rPr>
            </w:pPr>
            <w:r>
              <w:rPr>
                <w:rFonts w:eastAsia="Times New Roman"/>
              </w:rPr>
              <w:t>65</w:t>
            </w:r>
          </w:p>
        </w:tc>
        <w:tc>
          <w:tcPr>
            <w:tcW w:w="0" w:type="auto"/>
            <w:tcBorders>
              <w:top w:val="single" w:sz="4" w:space="0" w:color="auto"/>
            </w:tcBorders>
            <w:vAlign w:val="center"/>
          </w:tcPr>
          <w:p w14:paraId="05E1D486" w14:textId="77777777" w:rsidR="00204DEE" w:rsidRPr="00722F01" w:rsidRDefault="00204DEE" w:rsidP="007803AD">
            <w:pPr>
              <w:jc w:val="center"/>
              <w:rPr>
                <w:rFonts w:eastAsia="Times New Roman"/>
              </w:rPr>
            </w:pPr>
            <w:r>
              <w:rPr>
                <w:rFonts w:eastAsia="Times New Roman"/>
              </w:rPr>
              <w:t>65</w:t>
            </w:r>
          </w:p>
        </w:tc>
      </w:tr>
      <w:tr w:rsidR="00204DEE" w:rsidRPr="00722F01" w14:paraId="6D0EC2C7" w14:textId="77777777" w:rsidTr="007803AD">
        <w:trPr>
          <w:tblCellSpacing w:w="15" w:type="dxa"/>
        </w:trPr>
        <w:tc>
          <w:tcPr>
            <w:tcW w:w="0" w:type="auto"/>
            <w:vAlign w:val="center"/>
          </w:tcPr>
          <w:p w14:paraId="54C18BC2" w14:textId="77777777" w:rsidR="00204DEE" w:rsidRDefault="00204DEE" w:rsidP="007803AD">
            <w:pPr>
              <w:rPr>
                <w:rFonts w:eastAsia="Times New Roman"/>
              </w:rPr>
            </w:pPr>
            <w:r w:rsidRPr="00A21FB8">
              <w:rPr>
                <w:rFonts w:eastAsia="Times New Roman"/>
                <w:i/>
                <w:iCs/>
              </w:rPr>
              <w:t>N</w:t>
            </w:r>
            <w:r>
              <w:rPr>
                <w:rFonts w:eastAsia="Times New Roman"/>
              </w:rPr>
              <w:t xml:space="preserve"> (observations)</w:t>
            </w:r>
          </w:p>
        </w:tc>
        <w:tc>
          <w:tcPr>
            <w:tcW w:w="0" w:type="auto"/>
            <w:vAlign w:val="center"/>
          </w:tcPr>
          <w:p w14:paraId="201B72F6" w14:textId="77777777" w:rsidR="00204DEE" w:rsidRPr="00722F01" w:rsidRDefault="00204DEE" w:rsidP="007803AD">
            <w:pPr>
              <w:jc w:val="center"/>
              <w:rPr>
                <w:rFonts w:eastAsia="Times New Roman"/>
              </w:rPr>
            </w:pPr>
            <w:r>
              <w:rPr>
                <w:rFonts w:eastAsia="Times New Roman"/>
              </w:rPr>
              <w:t>2912</w:t>
            </w:r>
          </w:p>
        </w:tc>
        <w:tc>
          <w:tcPr>
            <w:tcW w:w="0" w:type="auto"/>
            <w:vAlign w:val="center"/>
          </w:tcPr>
          <w:p w14:paraId="581606E8" w14:textId="77777777" w:rsidR="00204DEE" w:rsidRPr="00722F01" w:rsidRDefault="00204DEE" w:rsidP="007803AD">
            <w:pPr>
              <w:jc w:val="center"/>
              <w:rPr>
                <w:rFonts w:eastAsia="Times New Roman"/>
              </w:rPr>
            </w:pPr>
            <w:r>
              <w:rPr>
                <w:rFonts w:eastAsia="Times New Roman"/>
              </w:rPr>
              <w:t>2912</w:t>
            </w:r>
          </w:p>
        </w:tc>
        <w:tc>
          <w:tcPr>
            <w:tcW w:w="0" w:type="auto"/>
            <w:vAlign w:val="center"/>
          </w:tcPr>
          <w:p w14:paraId="6013CD51" w14:textId="77777777" w:rsidR="00204DEE" w:rsidRPr="00722F01" w:rsidRDefault="00204DEE" w:rsidP="007803AD">
            <w:pPr>
              <w:jc w:val="center"/>
              <w:rPr>
                <w:rFonts w:eastAsia="Times New Roman"/>
              </w:rPr>
            </w:pPr>
            <w:r>
              <w:rPr>
                <w:rFonts w:eastAsia="Times New Roman"/>
              </w:rPr>
              <w:t>2912</w:t>
            </w:r>
          </w:p>
        </w:tc>
        <w:tc>
          <w:tcPr>
            <w:tcW w:w="0" w:type="auto"/>
            <w:vAlign w:val="center"/>
          </w:tcPr>
          <w:p w14:paraId="72B890DD" w14:textId="77777777" w:rsidR="00204DEE" w:rsidRPr="00722F01" w:rsidRDefault="00204DEE" w:rsidP="007803AD">
            <w:pPr>
              <w:jc w:val="center"/>
              <w:rPr>
                <w:rFonts w:eastAsia="Times New Roman"/>
              </w:rPr>
            </w:pPr>
            <w:r>
              <w:rPr>
                <w:rFonts w:eastAsia="Times New Roman"/>
              </w:rPr>
              <w:t>2912</w:t>
            </w:r>
          </w:p>
        </w:tc>
        <w:tc>
          <w:tcPr>
            <w:tcW w:w="0" w:type="auto"/>
            <w:vAlign w:val="center"/>
          </w:tcPr>
          <w:p w14:paraId="2D9A5277" w14:textId="77777777" w:rsidR="00204DEE" w:rsidRPr="00722F01" w:rsidRDefault="00204DEE" w:rsidP="007803AD">
            <w:pPr>
              <w:jc w:val="center"/>
              <w:rPr>
                <w:rFonts w:eastAsia="Times New Roman"/>
              </w:rPr>
            </w:pPr>
            <w:r>
              <w:rPr>
                <w:rFonts w:eastAsia="Times New Roman"/>
              </w:rPr>
              <w:t>2912</w:t>
            </w:r>
          </w:p>
        </w:tc>
        <w:tc>
          <w:tcPr>
            <w:tcW w:w="0" w:type="auto"/>
            <w:vAlign w:val="center"/>
          </w:tcPr>
          <w:p w14:paraId="145A7387" w14:textId="77777777" w:rsidR="00204DEE" w:rsidRPr="00722F01" w:rsidRDefault="00204DEE" w:rsidP="007803AD">
            <w:pPr>
              <w:jc w:val="center"/>
              <w:rPr>
                <w:rFonts w:eastAsia="Times New Roman"/>
              </w:rPr>
            </w:pPr>
            <w:r>
              <w:rPr>
                <w:rFonts w:eastAsia="Times New Roman"/>
              </w:rPr>
              <w:t>2912</w:t>
            </w:r>
          </w:p>
        </w:tc>
      </w:tr>
      <w:tr w:rsidR="00204DEE" w:rsidRPr="00722F01" w14:paraId="7A723FBC" w14:textId="77777777" w:rsidTr="007803AD">
        <w:trPr>
          <w:tblCellSpacing w:w="15" w:type="dxa"/>
        </w:trPr>
        <w:tc>
          <w:tcPr>
            <w:tcW w:w="0" w:type="auto"/>
            <w:vAlign w:val="center"/>
          </w:tcPr>
          <w:p w14:paraId="6A534A18" w14:textId="77777777" w:rsidR="00204DEE" w:rsidRDefault="00204DEE" w:rsidP="007803AD">
            <w:pPr>
              <w:rPr>
                <w:rFonts w:eastAsia="Times New Roman"/>
              </w:rPr>
            </w:pPr>
            <w:r>
              <w:rPr>
                <w:rFonts w:eastAsia="Times New Roman"/>
              </w:rPr>
              <w:t>Control mean estimate</w:t>
            </w:r>
          </w:p>
        </w:tc>
        <w:tc>
          <w:tcPr>
            <w:tcW w:w="0" w:type="auto"/>
            <w:vAlign w:val="center"/>
          </w:tcPr>
          <w:p w14:paraId="184E7A06" w14:textId="77777777" w:rsidR="00204DEE" w:rsidRPr="00722F01" w:rsidRDefault="00204DEE" w:rsidP="007803AD">
            <w:pPr>
              <w:jc w:val="center"/>
              <w:rPr>
                <w:rFonts w:eastAsia="Times New Roman"/>
              </w:rPr>
            </w:pPr>
            <w:r>
              <w:rPr>
                <w:rFonts w:eastAsia="Times New Roman"/>
              </w:rPr>
              <w:t>4.099</w:t>
            </w:r>
          </w:p>
        </w:tc>
        <w:tc>
          <w:tcPr>
            <w:tcW w:w="0" w:type="auto"/>
            <w:vAlign w:val="center"/>
          </w:tcPr>
          <w:p w14:paraId="15AC02F6" w14:textId="77777777" w:rsidR="00204DEE" w:rsidRPr="00722F01" w:rsidRDefault="00204DEE" w:rsidP="007803AD">
            <w:pPr>
              <w:jc w:val="center"/>
              <w:rPr>
                <w:rFonts w:eastAsia="Times New Roman"/>
              </w:rPr>
            </w:pPr>
            <w:r>
              <w:rPr>
                <w:rFonts w:eastAsia="Times New Roman"/>
              </w:rPr>
              <w:t>3.644</w:t>
            </w:r>
          </w:p>
        </w:tc>
        <w:tc>
          <w:tcPr>
            <w:tcW w:w="0" w:type="auto"/>
            <w:vAlign w:val="center"/>
          </w:tcPr>
          <w:p w14:paraId="02FA557D" w14:textId="77777777" w:rsidR="00204DEE" w:rsidRPr="00722F01" w:rsidRDefault="00204DEE" w:rsidP="007803AD">
            <w:pPr>
              <w:jc w:val="center"/>
              <w:rPr>
                <w:rFonts w:eastAsia="Times New Roman"/>
              </w:rPr>
            </w:pPr>
            <w:r>
              <w:rPr>
                <w:rFonts w:eastAsia="Times New Roman"/>
              </w:rPr>
              <w:t>3.913</w:t>
            </w:r>
          </w:p>
        </w:tc>
        <w:tc>
          <w:tcPr>
            <w:tcW w:w="0" w:type="auto"/>
            <w:vAlign w:val="center"/>
          </w:tcPr>
          <w:p w14:paraId="58AE3FC6" w14:textId="77777777" w:rsidR="00204DEE" w:rsidRPr="00722F01" w:rsidRDefault="00204DEE" w:rsidP="007803AD">
            <w:pPr>
              <w:jc w:val="center"/>
              <w:rPr>
                <w:rFonts w:eastAsia="Times New Roman"/>
              </w:rPr>
            </w:pPr>
            <w:r>
              <w:rPr>
                <w:rFonts w:eastAsia="Times New Roman"/>
              </w:rPr>
              <w:t>4.349</w:t>
            </w:r>
          </w:p>
        </w:tc>
        <w:tc>
          <w:tcPr>
            <w:tcW w:w="0" w:type="auto"/>
            <w:vAlign w:val="center"/>
          </w:tcPr>
          <w:p w14:paraId="2FD184F2" w14:textId="77777777" w:rsidR="00204DEE" w:rsidRPr="00722F01" w:rsidRDefault="00204DEE" w:rsidP="007803AD">
            <w:pPr>
              <w:jc w:val="center"/>
              <w:rPr>
                <w:rFonts w:eastAsia="Times New Roman"/>
              </w:rPr>
            </w:pPr>
            <w:r>
              <w:rPr>
                <w:rFonts w:eastAsia="Times New Roman"/>
              </w:rPr>
              <w:t>3.250</w:t>
            </w:r>
          </w:p>
        </w:tc>
        <w:tc>
          <w:tcPr>
            <w:tcW w:w="0" w:type="auto"/>
            <w:vAlign w:val="center"/>
          </w:tcPr>
          <w:p w14:paraId="13E6059E" w14:textId="77777777" w:rsidR="00204DEE" w:rsidRPr="00722F01" w:rsidRDefault="00204DEE" w:rsidP="007803AD">
            <w:pPr>
              <w:jc w:val="center"/>
              <w:rPr>
                <w:rFonts w:eastAsia="Times New Roman"/>
              </w:rPr>
            </w:pPr>
            <w:r>
              <w:rPr>
                <w:rFonts w:eastAsia="Times New Roman"/>
              </w:rPr>
              <w:t>3.128</w:t>
            </w:r>
          </w:p>
        </w:tc>
      </w:tr>
      <w:tr w:rsidR="00204DEE" w:rsidRPr="00722F01" w14:paraId="0F529B9A" w14:textId="77777777" w:rsidTr="007803AD">
        <w:trPr>
          <w:tblCellSpacing w:w="15" w:type="dxa"/>
        </w:trPr>
        <w:tc>
          <w:tcPr>
            <w:tcW w:w="0" w:type="auto"/>
            <w:gridSpan w:val="7"/>
            <w:tcBorders>
              <w:bottom w:val="single" w:sz="6" w:space="0" w:color="000000"/>
            </w:tcBorders>
            <w:vAlign w:val="center"/>
            <w:hideMark/>
          </w:tcPr>
          <w:p w14:paraId="0C03F820" w14:textId="77777777" w:rsidR="00204DEE" w:rsidRPr="00722F01" w:rsidRDefault="00204DEE" w:rsidP="007803AD">
            <w:pPr>
              <w:jc w:val="center"/>
              <w:rPr>
                <w:rFonts w:eastAsia="Times New Roman"/>
              </w:rPr>
            </w:pPr>
          </w:p>
        </w:tc>
      </w:tr>
      <w:tr w:rsidR="00204DEE" w:rsidRPr="00722F01" w14:paraId="6E2233BA" w14:textId="77777777" w:rsidTr="007803AD">
        <w:trPr>
          <w:tblCellSpacing w:w="15" w:type="dxa"/>
        </w:trPr>
        <w:tc>
          <w:tcPr>
            <w:tcW w:w="0" w:type="auto"/>
            <w:gridSpan w:val="7"/>
            <w:tcBorders>
              <w:bottom w:val="single" w:sz="6" w:space="0" w:color="000000"/>
            </w:tcBorders>
            <w:vAlign w:val="center"/>
            <w:hideMark/>
          </w:tcPr>
          <w:p w14:paraId="6F280A5B" w14:textId="77777777" w:rsidR="00204DEE" w:rsidRPr="00722F01" w:rsidRDefault="00204DEE" w:rsidP="007803AD">
            <w:pPr>
              <w:jc w:val="center"/>
              <w:rPr>
                <w:rFonts w:eastAsia="Times New Roman"/>
                <w:sz w:val="20"/>
                <w:szCs w:val="20"/>
              </w:rPr>
            </w:pPr>
          </w:p>
        </w:tc>
      </w:tr>
      <w:tr w:rsidR="00204DEE" w:rsidRPr="00722F01" w14:paraId="67B5E838" w14:textId="77777777" w:rsidTr="007803AD">
        <w:trPr>
          <w:tblCellSpacing w:w="15" w:type="dxa"/>
        </w:trPr>
        <w:tc>
          <w:tcPr>
            <w:tcW w:w="0" w:type="auto"/>
            <w:vAlign w:val="center"/>
          </w:tcPr>
          <w:p w14:paraId="31274B5A" w14:textId="77777777" w:rsidR="00204DEE" w:rsidRPr="00CF0E30" w:rsidRDefault="00204DEE" w:rsidP="007803AD">
            <w:pPr>
              <w:rPr>
                <w:rFonts w:eastAsia="Times New Roman"/>
              </w:rPr>
            </w:pPr>
          </w:p>
        </w:tc>
        <w:tc>
          <w:tcPr>
            <w:tcW w:w="0" w:type="auto"/>
            <w:gridSpan w:val="6"/>
            <w:vAlign w:val="center"/>
          </w:tcPr>
          <w:p w14:paraId="4B827B02" w14:textId="77777777" w:rsidR="00204DEE" w:rsidRPr="00722F01" w:rsidRDefault="00204DEE" w:rsidP="007803AD">
            <w:pPr>
              <w:ind w:right="720"/>
              <w:rPr>
                <w:rFonts w:eastAsia="Times New Roman"/>
              </w:rPr>
            </w:pPr>
          </w:p>
        </w:tc>
      </w:tr>
    </w:tbl>
    <w:p w14:paraId="489AAD25" w14:textId="77777777" w:rsidR="00204DEE" w:rsidRDefault="00204DEE" w:rsidP="00204DEE">
      <w:pPr>
        <w:pStyle w:val="BodyText"/>
        <w:spacing w:before="37"/>
        <w:ind w:left="0" w:right="98"/>
      </w:pPr>
      <w:r>
        <w:t xml:space="preserve">Note: The comparison condition to the participatory meetings is the control-observer condition. Survey wave is a dummy variable where 0 = survey wave 1 and 1 = survey wave 2. </w:t>
      </w:r>
    </w:p>
    <w:p w14:paraId="70F1477E" w14:textId="77777777" w:rsidR="00204DEE" w:rsidRDefault="00204DEE" w:rsidP="00204DEE">
      <w:pPr>
        <w:pStyle w:val="BodyText"/>
        <w:spacing w:before="37"/>
        <w:ind w:left="0" w:right="98"/>
      </w:pPr>
      <w:r>
        <w:t>*</w:t>
      </w:r>
      <w:r>
        <w:rPr>
          <w:i/>
        </w:rPr>
        <w:t>p</w:t>
      </w:r>
      <w:r>
        <w:rPr>
          <w:i/>
          <w:spacing w:val="-1"/>
        </w:rPr>
        <w:t xml:space="preserve"> </w:t>
      </w:r>
      <w:r>
        <w:t>&lt; 0.05;</w:t>
      </w:r>
      <w:r>
        <w:rPr>
          <w:spacing w:val="-2"/>
        </w:rPr>
        <w:t xml:space="preserve"> </w:t>
      </w:r>
      <w:r>
        <w:t>**</w:t>
      </w:r>
      <w:r>
        <w:rPr>
          <w:i/>
        </w:rPr>
        <w:t>p</w:t>
      </w:r>
      <w:r>
        <w:rPr>
          <w:i/>
          <w:spacing w:val="-1"/>
        </w:rPr>
        <w:t xml:space="preserve"> </w:t>
      </w:r>
      <w:r>
        <w:t>&lt; 0.01; ***</w:t>
      </w:r>
      <w:r>
        <w:rPr>
          <w:i/>
        </w:rPr>
        <w:t xml:space="preserve">p </w:t>
      </w:r>
      <w:r>
        <w:t>&lt; 0.001.</w:t>
      </w:r>
    </w:p>
    <w:p w14:paraId="7350B1EB" w14:textId="77777777" w:rsidR="00204DEE" w:rsidRDefault="00204DEE" w:rsidP="00204DEE">
      <w:pPr>
        <w:rPr>
          <w:rFonts w:eastAsia="Times New Roman"/>
          <w:b/>
          <w:bCs/>
          <w:color w:val="000000" w:themeColor="text1"/>
        </w:rPr>
      </w:pPr>
    </w:p>
    <w:p w14:paraId="5063454D" w14:textId="5BCE6CE5" w:rsidR="00204DEE" w:rsidRDefault="00204DEE">
      <w:pPr>
        <w:rPr>
          <w:rFonts w:eastAsiaTheme="majorEastAsia"/>
          <w:b/>
          <w:color w:val="000000" w:themeColor="text1"/>
        </w:rPr>
      </w:pPr>
    </w:p>
    <w:p w14:paraId="10751BFB" w14:textId="77777777" w:rsidR="00204DEE" w:rsidRDefault="00204DEE">
      <w:pPr>
        <w:rPr>
          <w:rFonts w:eastAsiaTheme="majorEastAsia"/>
          <w:b/>
          <w:color w:val="000000" w:themeColor="text1"/>
        </w:rPr>
      </w:pPr>
      <w:r>
        <w:rPr>
          <w:b/>
          <w:color w:val="000000" w:themeColor="text1"/>
        </w:rPr>
        <w:br w:type="page"/>
      </w:r>
    </w:p>
    <w:p w14:paraId="3284F1B4" w14:textId="47CFF84A" w:rsidR="00E40B49" w:rsidRDefault="00E40B49" w:rsidP="00E40B49">
      <w:pPr>
        <w:pStyle w:val="Heading2"/>
        <w:spacing w:line="480" w:lineRule="auto"/>
        <w:rPr>
          <w:rFonts w:ascii="Times New Roman" w:hAnsi="Times New Roman" w:cs="Times New Roman"/>
          <w:b/>
          <w:color w:val="000000" w:themeColor="text1"/>
          <w:sz w:val="24"/>
          <w:szCs w:val="24"/>
        </w:rPr>
      </w:pPr>
      <w:bookmarkStart w:id="18" w:name="_Toc94560060"/>
      <w:r>
        <w:rPr>
          <w:rFonts w:ascii="Times New Roman" w:hAnsi="Times New Roman" w:cs="Times New Roman"/>
          <w:b/>
          <w:color w:val="000000" w:themeColor="text1"/>
          <w:sz w:val="24"/>
          <w:szCs w:val="24"/>
        </w:rPr>
        <w:lastRenderedPageBreak/>
        <w:t xml:space="preserve">Section H – Pilot </w:t>
      </w:r>
      <w:r w:rsidR="004F6593">
        <w:rPr>
          <w:rFonts w:ascii="Times New Roman" w:hAnsi="Times New Roman" w:cs="Times New Roman"/>
          <w:b/>
          <w:color w:val="000000" w:themeColor="text1"/>
          <w:sz w:val="24"/>
          <w:szCs w:val="24"/>
        </w:rPr>
        <w:t xml:space="preserve">Studies </w:t>
      </w:r>
      <w:r>
        <w:rPr>
          <w:rFonts w:ascii="Times New Roman" w:hAnsi="Times New Roman" w:cs="Times New Roman"/>
          <w:b/>
          <w:color w:val="000000" w:themeColor="text1"/>
          <w:sz w:val="24"/>
          <w:szCs w:val="24"/>
        </w:rPr>
        <w:t>and Archival Analysis</w:t>
      </w:r>
      <w:bookmarkEnd w:id="18"/>
    </w:p>
    <w:p w14:paraId="1BE67445" w14:textId="77777777" w:rsidR="004F6593" w:rsidRDefault="004F6593" w:rsidP="004F6593">
      <w:pPr>
        <w:jc w:val="center"/>
        <w:rPr>
          <w:b/>
        </w:rPr>
      </w:pPr>
      <w:r w:rsidRPr="00B53D6A">
        <w:rPr>
          <w:b/>
        </w:rPr>
        <w:t>Pilot</w:t>
      </w:r>
      <w:r>
        <w:rPr>
          <w:b/>
        </w:rPr>
        <w:t xml:space="preserve"> Study</w:t>
      </w:r>
    </w:p>
    <w:p w14:paraId="730748FB" w14:textId="77777777" w:rsidR="004F6593" w:rsidRPr="00B53D6A" w:rsidRDefault="004F6593" w:rsidP="004F6593">
      <w:pPr>
        <w:rPr>
          <w:b/>
        </w:rPr>
      </w:pPr>
    </w:p>
    <w:p w14:paraId="7987B28A" w14:textId="33302EDE" w:rsidR="004F6593" w:rsidRPr="00554075" w:rsidRDefault="004F6593" w:rsidP="00554075">
      <w:pPr>
        <w:rPr>
          <w:b/>
          <w:bCs/>
        </w:rPr>
      </w:pPr>
      <w:r w:rsidRPr="00554075">
        <w:rPr>
          <w:b/>
          <w:bCs/>
        </w:rPr>
        <w:t>Sample and Method</w:t>
      </w:r>
    </w:p>
    <w:p w14:paraId="5A82C55A" w14:textId="77777777" w:rsidR="00554075" w:rsidRPr="00B53D6A" w:rsidRDefault="00554075" w:rsidP="00554075"/>
    <w:p w14:paraId="641E3D6D" w14:textId="77777777" w:rsidR="00F62979" w:rsidRDefault="004F6593" w:rsidP="00F62979">
      <w:pPr>
        <w:spacing w:line="480" w:lineRule="auto"/>
        <w:ind w:firstLine="720"/>
      </w:pPr>
      <w:r>
        <w:t>One year prior to the main experiment, w</w:t>
      </w:r>
      <w:r w:rsidRPr="00B53D6A">
        <w:t xml:space="preserve">e conducted </w:t>
      </w:r>
      <w:r>
        <w:t>qualitative</w:t>
      </w:r>
      <w:r w:rsidRPr="00B53D6A">
        <w:t xml:space="preserve"> field observation in </w:t>
      </w:r>
      <w:r>
        <w:t>the factory (in another independent branch)</w:t>
      </w:r>
      <w:r w:rsidRPr="00B53D6A">
        <w:t xml:space="preserve"> </w:t>
      </w:r>
      <w:r>
        <w:t>for one month,</w:t>
      </w:r>
      <w:r w:rsidRPr="00B53D6A">
        <w:t xml:space="preserve"> and </w:t>
      </w:r>
      <w:r>
        <w:t>then conducted</w:t>
      </w:r>
      <w:r w:rsidRPr="00B53D6A">
        <w:t xml:space="preserve"> a pilot </w:t>
      </w:r>
      <w:r>
        <w:t>experiment</w:t>
      </w:r>
      <w:r w:rsidRPr="00B53D6A">
        <w:t xml:space="preserve"> with </w:t>
      </w:r>
      <w:r>
        <w:t>seven treatment groups from different departments (</w:t>
      </w:r>
      <w:r w:rsidRPr="00B778BA">
        <w:rPr>
          <w:i/>
        </w:rPr>
        <w:t>N</w:t>
      </w:r>
      <w:r>
        <w:t xml:space="preserve"> = 145 workers), all selected by the factory</w:t>
      </w:r>
      <w:r w:rsidRPr="00B53D6A">
        <w:t>.</w:t>
      </w:r>
      <w:r>
        <w:t xml:space="preserve"> The pilot experiment had</w:t>
      </w:r>
      <w:r w:rsidRPr="00B53D6A">
        <w:t xml:space="preserve"> </w:t>
      </w:r>
      <w:r>
        <w:t>two</w:t>
      </w:r>
      <w:r w:rsidRPr="00B53D6A">
        <w:t xml:space="preserve"> </w:t>
      </w:r>
      <w:r>
        <w:t>goals</w:t>
      </w:r>
      <w:r w:rsidRPr="00B53D6A">
        <w:t xml:space="preserve">: 1) </w:t>
      </w:r>
      <w:r>
        <w:t xml:space="preserve">observe how our translation of </w:t>
      </w:r>
      <w:proofErr w:type="spellStart"/>
      <w:r>
        <w:t>Lewinian</w:t>
      </w:r>
      <w:proofErr w:type="spellEnd"/>
      <w:r>
        <w:t xml:space="preserve"> participatory meeting structure would be experienced by different kinds of work groups at the factory</w:t>
      </w:r>
      <w:r w:rsidRPr="00B53D6A">
        <w:t>,</w:t>
      </w:r>
      <w:r>
        <w:t xml:space="preserve"> and</w:t>
      </w:r>
      <w:r w:rsidRPr="00B53D6A">
        <w:t xml:space="preserve"> 2) collect </w:t>
      </w:r>
      <w:r>
        <w:t>salary</w:t>
      </w:r>
      <w:r w:rsidRPr="00B53D6A">
        <w:t xml:space="preserve"> data</w:t>
      </w:r>
      <w:r>
        <w:t xml:space="preserve"> before and after the participatory meeting trial run, </w:t>
      </w:r>
      <w:r w:rsidRPr="00B53D6A">
        <w:t xml:space="preserve">to </w:t>
      </w:r>
      <w:r>
        <w:t>address factory</w:t>
      </w:r>
      <w:r w:rsidRPr="00B53D6A">
        <w:t xml:space="preserve"> </w:t>
      </w:r>
      <w:r>
        <w:t>management’s concerns that a change in the status quo meeting structure could hamper productivity</w:t>
      </w:r>
      <w:r w:rsidRPr="00B53D6A">
        <w:t xml:space="preserve">. </w:t>
      </w:r>
    </w:p>
    <w:p w14:paraId="5BDA071D" w14:textId="285BC841" w:rsidR="004F6593" w:rsidRDefault="004F6593" w:rsidP="00F62979">
      <w:pPr>
        <w:spacing w:line="480" w:lineRule="auto"/>
        <w:ind w:firstLine="720"/>
      </w:pPr>
      <w:r w:rsidRPr="00B53D6A">
        <w:t xml:space="preserve">Instead of </w:t>
      </w:r>
      <w:r>
        <w:t>holding</w:t>
      </w:r>
      <w:r w:rsidRPr="00B53D6A">
        <w:t xml:space="preserve"> </w:t>
      </w:r>
      <w:r>
        <w:t>six</w:t>
      </w:r>
      <w:r w:rsidRPr="00B53D6A">
        <w:t xml:space="preserve"> weekly meetings as </w:t>
      </w:r>
      <w:r>
        <w:t>planned for the main</w:t>
      </w:r>
      <w:r w:rsidRPr="00B53D6A">
        <w:t xml:space="preserve"> field experiment, the pilot study </w:t>
      </w:r>
      <w:r>
        <w:t>held</w:t>
      </w:r>
      <w:r w:rsidRPr="00B53D6A">
        <w:t xml:space="preserve"> </w:t>
      </w:r>
      <w:r>
        <w:t>four</w:t>
      </w:r>
      <w:r w:rsidRPr="00B53D6A">
        <w:t xml:space="preserve"> </w:t>
      </w:r>
      <w:r>
        <w:t xml:space="preserve">total </w:t>
      </w:r>
      <w:r w:rsidRPr="00B53D6A">
        <w:t xml:space="preserve">weekly </w:t>
      </w:r>
      <w:r>
        <w:t xml:space="preserve">participatory </w:t>
      </w:r>
      <w:r w:rsidRPr="00B53D6A">
        <w:t xml:space="preserve">meetings over </w:t>
      </w:r>
      <w:r>
        <w:t>the course of one month</w:t>
      </w:r>
      <w:r w:rsidRPr="00B53D6A">
        <w:t xml:space="preserve">. The </w:t>
      </w:r>
      <w:r>
        <w:t>participatory meeting</w:t>
      </w:r>
      <w:r w:rsidRPr="00B53D6A">
        <w:t xml:space="preserve"> procedure was similar to the method described above. Our only dependent variable for the pilot study was worker</w:t>
      </w:r>
      <w:r>
        <w:t>s’ productivity</w:t>
      </w:r>
      <w:r w:rsidRPr="00B53D6A">
        <w:t xml:space="preserve">. </w:t>
      </w:r>
    </w:p>
    <w:p w14:paraId="564FB85A" w14:textId="353CA01C" w:rsidR="004F6593" w:rsidRDefault="004F6593" w:rsidP="00F62979">
      <w:pPr>
        <w:rPr>
          <w:b/>
          <w:bCs/>
        </w:rPr>
      </w:pPr>
      <w:r w:rsidRPr="00F62979">
        <w:rPr>
          <w:b/>
          <w:bCs/>
        </w:rPr>
        <w:t>Pilot Results</w:t>
      </w:r>
    </w:p>
    <w:p w14:paraId="71D70F3C" w14:textId="77777777" w:rsidR="00F62979" w:rsidRPr="00F62979" w:rsidRDefault="00F62979" w:rsidP="00F62979">
      <w:pPr>
        <w:rPr>
          <w:b/>
          <w:bCs/>
        </w:rPr>
      </w:pPr>
    </w:p>
    <w:p w14:paraId="4B604636" w14:textId="5772C981" w:rsidR="004F6593" w:rsidRDefault="004F6593" w:rsidP="004F6593">
      <w:pPr>
        <w:spacing w:after="200" w:line="480" w:lineRule="auto"/>
        <w:ind w:firstLine="720"/>
      </w:pPr>
      <w:r>
        <w:t>W</w:t>
      </w:r>
      <w:r w:rsidRPr="00B53D6A">
        <w:t xml:space="preserve">e compared </w:t>
      </w:r>
      <w:r>
        <w:t>productivity for workers in the seven groups that were (non-randomly) assigned to the participatory meetings</w:t>
      </w:r>
      <w:r w:rsidRPr="00B53D6A">
        <w:t xml:space="preserve"> </w:t>
      </w:r>
      <w:r>
        <w:t>to the productivity</w:t>
      </w:r>
      <w:r w:rsidRPr="00B53D6A">
        <w:t xml:space="preserve"> </w:t>
      </w:r>
      <w:r>
        <w:t>of workers in all remaining factory work groups who did not hold participatory meetings</w:t>
      </w:r>
      <w:r w:rsidRPr="00D7511A">
        <w:t xml:space="preserve"> (</w:t>
      </w:r>
      <w:r w:rsidRPr="001E2988">
        <w:rPr>
          <w:i/>
        </w:rPr>
        <w:t>N</w:t>
      </w:r>
      <w:r>
        <w:t xml:space="preserve"> = 140</w:t>
      </w:r>
      <w:r w:rsidRPr="00D7511A">
        <w:t xml:space="preserve"> </w:t>
      </w:r>
      <w:r>
        <w:t>group</w:t>
      </w:r>
      <w:r w:rsidRPr="00D7511A">
        <w:t>s from 19 departments, or 2</w:t>
      </w:r>
      <w:r>
        <w:t>,</w:t>
      </w:r>
      <w:r w:rsidRPr="00D7511A">
        <w:t>202</w:t>
      </w:r>
      <w:r>
        <w:t xml:space="preserve"> workers</w:t>
      </w:r>
      <w:r w:rsidRPr="00D7511A">
        <w:t>)</w:t>
      </w:r>
      <w:r>
        <w:t>,</w:t>
      </w:r>
      <w:r w:rsidRPr="00B53D6A">
        <w:t xml:space="preserve"> over the course of </w:t>
      </w:r>
      <w:r>
        <w:t>one month</w:t>
      </w:r>
      <w:r w:rsidRPr="00B53D6A">
        <w:t xml:space="preserve">. Pre-treatment </w:t>
      </w:r>
      <w:r>
        <w:t>productivity</w:t>
      </w:r>
      <w:r w:rsidRPr="00B53D6A">
        <w:t xml:space="preserve"> between these two </w:t>
      </w:r>
      <w:r>
        <w:t>conditions</w:t>
      </w:r>
      <w:r w:rsidRPr="00B53D6A">
        <w:t xml:space="preserve"> w</w:t>
      </w:r>
      <w:r>
        <w:t>as</w:t>
      </w:r>
      <w:r w:rsidRPr="00B53D6A">
        <w:t xml:space="preserve"> not significantly </w:t>
      </w:r>
      <w:r w:rsidRPr="00F06448">
        <w:t>different</w:t>
      </w:r>
      <w:r w:rsidRPr="00FD0976">
        <w:t xml:space="preserve">, </w:t>
      </w:r>
      <w:r w:rsidRPr="001E2988">
        <w:rPr>
          <w:i/>
        </w:rPr>
        <w:t xml:space="preserve">p </w:t>
      </w:r>
      <w:r w:rsidRPr="00FD0976">
        <w:t xml:space="preserve">= </w:t>
      </w:r>
      <w:r>
        <w:t>0.</w:t>
      </w:r>
      <w:r w:rsidRPr="006A6081">
        <w:t>30</w:t>
      </w:r>
      <w:r>
        <w:t xml:space="preserve"> </w:t>
      </w:r>
      <w:r w:rsidRPr="006A6081">
        <w:t xml:space="preserve">(see </w:t>
      </w:r>
      <w:r>
        <w:t>Table S30</w:t>
      </w:r>
      <w:r w:rsidRPr="006A6081">
        <w:t>).</w:t>
      </w:r>
      <w:r w:rsidRPr="00B53D6A">
        <w:t xml:space="preserve"> </w:t>
      </w:r>
    </w:p>
    <w:p w14:paraId="48E2F0BB" w14:textId="08184C1C" w:rsidR="004F6593" w:rsidRDefault="004F6593" w:rsidP="004F6593">
      <w:pPr>
        <w:spacing w:line="480" w:lineRule="auto"/>
        <w:rPr>
          <w:color w:val="000000" w:themeColor="text1"/>
        </w:rPr>
      </w:pPr>
      <w:r>
        <w:rPr>
          <w:color w:val="000000" w:themeColor="text1"/>
        </w:rPr>
        <w:lastRenderedPageBreak/>
        <w:t xml:space="preserve">The balance test showed there was no significant difference between workers assigned to the treatment participatory meetings and all the other factory workers for pre-treatment productivity in terms of salary. </w:t>
      </w:r>
    </w:p>
    <w:p w14:paraId="778496A3" w14:textId="55913DBA" w:rsidR="0004639D" w:rsidRDefault="0004639D" w:rsidP="004F6593">
      <w:pPr>
        <w:spacing w:line="480" w:lineRule="auto"/>
        <w:rPr>
          <w:color w:val="000000" w:themeColor="text1"/>
        </w:rPr>
      </w:pPr>
      <w:r w:rsidRPr="0004639D">
        <w:rPr>
          <w:b/>
          <w:bCs/>
          <w:color w:val="000000" w:themeColor="text1"/>
        </w:rPr>
        <w:t>Table S3</w:t>
      </w:r>
      <w:r w:rsidR="00E046B7">
        <w:rPr>
          <w:b/>
          <w:bCs/>
          <w:color w:val="000000" w:themeColor="text1"/>
        </w:rPr>
        <w:t>2</w:t>
      </w:r>
      <w:r w:rsidRPr="0004639D">
        <w:rPr>
          <w:color w:val="000000" w:themeColor="text1"/>
        </w:rPr>
        <w:t xml:space="preserve"> </w:t>
      </w:r>
    </w:p>
    <w:p w14:paraId="67711034" w14:textId="02F4B4C4" w:rsidR="0004639D" w:rsidRPr="0004639D" w:rsidRDefault="0004639D" w:rsidP="004F6593">
      <w:pPr>
        <w:spacing w:line="480" w:lineRule="auto"/>
        <w:rPr>
          <w:i/>
          <w:iCs/>
          <w:color w:val="000000" w:themeColor="text1"/>
        </w:rPr>
      </w:pPr>
      <w:r w:rsidRPr="0004639D">
        <w:rPr>
          <w:i/>
          <w:iCs/>
          <w:color w:val="000000" w:themeColor="text1"/>
        </w:rPr>
        <w:t>Pilot Balance Test</w:t>
      </w:r>
    </w:p>
    <w:tbl>
      <w:tblPr>
        <w:tblW w:w="0" w:type="auto"/>
        <w:tblCellSpacing w:w="15" w:type="dxa"/>
        <w:tblLook w:val="04A0" w:firstRow="1" w:lastRow="0" w:firstColumn="1" w:lastColumn="0" w:noHBand="0" w:noVBand="1"/>
      </w:tblPr>
      <w:tblGrid>
        <w:gridCol w:w="2135"/>
        <w:gridCol w:w="3375"/>
      </w:tblGrid>
      <w:tr w:rsidR="004F6593" w14:paraId="605C2683" w14:textId="77777777" w:rsidTr="00722087">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453A159E" w14:textId="77777777" w:rsidR="004F6593" w:rsidRDefault="004F6593" w:rsidP="00722087">
            <w:pPr>
              <w:rPr>
                <w:color w:val="000000" w:themeColor="text1"/>
              </w:rPr>
            </w:pPr>
          </w:p>
        </w:tc>
      </w:tr>
      <w:tr w:rsidR="004F6593" w14:paraId="71D57820" w14:textId="77777777" w:rsidTr="00722087">
        <w:trPr>
          <w:tblCellSpacing w:w="15" w:type="dxa"/>
        </w:trPr>
        <w:tc>
          <w:tcPr>
            <w:tcW w:w="0" w:type="auto"/>
            <w:tcMar>
              <w:top w:w="15" w:type="dxa"/>
              <w:left w:w="15" w:type="dxa"/>
              <w:bottom w:w="15" w:type="dxa"/>
              <w:right w:w="15" w:type="dxa"/>
            </w:tcMar>
            <w:vAlign w:val="center"/>
            <w:hideMark/>
          </w:tcPr>
          <w:p w14:paraId="4A3E60CE" w14:textId="77777777" w:rsidR="004F6593" w:rsidRDefault="004F6593" w:rsidP="00722087">
            <w:pPr>
              <w:rPr>
                <w:sz w:val="20"/>
                <w:szCs w:val="20"/>
              </w:rPr>
            </w:pPr>
          </w:p>
        </w:tc>
        <w:tc>
          <w:tcPr>
            <w:tcW w:w="0" w:type="auto"/>
            <w:tcMar>
              <w:top w:w="15" w:type="dxa"/>
              <w:left w:w="15" w:type="dxa"/>
              <w:bottom w:w="15" w:type="dxa"/>
              <w:right w:w="15" w:type="dxa"/>
            </w:tcMar>
            <w:vAlign w:val="center"/>
            <w:hideMark/>
          </w:tcPr>
          <w:p w14:paraId="5614AA48" w14:textId="77777777" w:rsidR="004F6593" w:rsidRDefault="004F6593" w:rsidP="00722087">
            <w:pPr>
              <w:jc w:val="center"/>
              <w:rPr>
                <w:rFonts w:eastAsia="Times New Roman"/>
                <w:color w:val="000000" w:themeColor="text1"/>
              </w:rPr>
            </w:pPr>
            <w:r>
              <w:rPr>
                <w:rStyle w:val="Emphasis"/>
                <w:rFonts w:eastAsia="Times New Roman"/>
                <w:color w:val="000000" w:themeColor="text1"/>
              </w:rPr>
              <w:t>Condition assignment</w:t>
            </w:r>
          </w:p>
        </w:tc>
      </w:tr>
      <w:tr w:rsidR="004F6593" w14:paraId="157FFEA2" w14:textId="77777777" w:rsidTr="00722087">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256E5A03" w14:textId="77777777" w:rsidR="004F6593" w:rsidRDefault="004F6593" w:rsidP="00722087">
            <w:pPr>
              <w:rPr>
                <w:rFonts w:eastAsia="Times New Roman"/>
                <w:color w:val="000000" w:themeColor="text1"/>
              </w:rPr>
            </w:pPr>
          </w:p>
        </w:tc>
      </w:tr>
      <w:tr w:rsidR="004F6593" w14:paraId="79CFE56F" w14:textId="77777777" w:rsidTr="00722087">
        <w:trPr>
          <w:tblCellSpacing w:w="15" w:type="dxa"/>
        </w:trPr>
        <w:tc>
          <w:tcPr>
            <w:tcW w:w="0" w:type="auto"/>
            <w:tcMar>
              <w:top w:w="15" w:type="dxa"/>
              <w:left w:w="15" w:type="dxa"/>
              <w:bottom w:w="15" w:type="dxa"/>
              <w:right w:w="15" w:type="dxa"/>
            </w:tcMar>
            <w:vAlign w:val="center"/>
            <w:hideMark/>
          </w:tcPr>
          <w:p w14:paraId="6A5842A6" w14:textId="77777777" w:rsidR="004F6593" w:rsidRDefault="004F6593" w:rsidP="00722087">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5701C42D" w14:textId="77777777" w:rsidR="004F6593" w:rsidRDefault="004F6593" w:rsidP="00722087">
            <w:pPr>
              <w:jc w:val="center"/>
              <w:rPr>
                <w:rFonts w:eastAsia="Times New Roman"/>
                <w:color w:val="000000" w:themeColor="text1"/>
              </w:rPr>
            </w:pPr>
            <w:r>
              <w:rPr>
                <w:rFonts w:eastAsia="Times New Roman"/>
                <w:color w:val="000000" w:themeColor="text1"/>
              </w:rPr>
              <w:t>-0.0001</w:t>
            </w:r>
          </w:p>
        </w:tc>
      </w:tr>
      <w:tr w:rsidR="004F6593" w14:paraId="71CA2CBD" w14:textId="77777777" w:rsidTr="00722087">
        <w:trPr>
          <w:tblCellSpacing w:w="15" w:type="dxa"/>
        </w:trPr>
        <w:tc>
          <w:tcPr>
            <w:tcW w:w="0" w:type="auto"/>
            <w:tcMar>
              <w:top w:w="15" w:type="dxa"/>
              <w:left w:w="15" w:type="dxa"/>
              <w:bottom w:w="15" w:type="dxa"/>
              <w:right w:w="15" w:type="dxa"/>
            </w:tcMar>
            <w:vAlign w:val="center"/>
            <w:hideMark/>
          </w:tcPr>
          <w:p w14:paraId="37A1D387" w14:textId="77777777" w:rsidR="004F6593" w:rsidRDefault="004F6593" w:rsidP="00722087">
            <w:pPr>
              <w:jc w:val="center"/>
              <w:rPr>
                <w:rFonts w:eastAsia="Times New Roman"/>
                <w:color w:val="000000" w:themeColor="text1"/>
              </w:rPr>
            </w:pPr>
            <w:r>
              <w:rPr>
                <w:rFonts w:eastAsia="Times New Roman"/>
                <w:color w:val="000000" w:themeColor="text1"/>
              </w:rPr>
              <w:t>(1 month prior)</w:t>
            </w:r>
          </w:p>
        </w:tc>
        <w:tc>
          <w:tcPr>
            <w:tcW w:w="0" w:type="auto"/>
            <w:tcMar>
              <w:top w:w="15" w:type="dxa"/>
              <w:left w:w="15" w:type="dxa"/>
              <w:bottom w:w="15" w:type="dxa"/>
              <w:right w:w="15" w:type="dxa"/>
            </w:tcMar>
            <w:vAlign w:val="center"/>
            <w:hideMark/>
          </w:tcPr>
          <w:p w14:paraId="563CB3CA" w14:textId="77777777" w:rsidR="004F6593" w:rsidRDefault="004F6593" w:rsidP="00722087">
            <w:pPr>
              <w:jc w:val="center"/>
              <w:rPr>
                <w:rFonts w:eastAsia="Times New Roman"/>
                <w:color w:val="000000" w:themeColor="text1"/>
              </w:rPr>
            </w:pPr>
            <w:r>
              <w:rPr>
                <w:rFonts w:eastAsia="Times New Roman"/>
                <w:color w:val="000000" w:themeColor="text1"/>
              </w:rPr>
              <w:t>(0.0001)</w:t>
            </w:r>
          </w:p>
        </w:tc>
      </w:tr>
      <w:tr w:rsidR="004F6593" w14:paraId="48E9A44D" w14:textId="77777777" w:rsidTr="00722087">
        <w:trPr>
          <w:tblCellSpacing w:w="15" w:type="dxa"/>
        </w:trPr>
        <w:tc>
          <w:tcPr>
            <w:tcW w:w="0" w:type="auto"/>
            <w:tcMar>
              <w:top w:w="15" w:type="dxa"/>
              <w:left w:w="15" w:type="dxa"/>
              <w:bottom w:w="15" w:type="dxa"/>
              <w:right w:w="15" w:type="dxa"/>
            </w:tcMar>
            <w:vAlign w:val="center"/>
            <w:hideMark/>
          </w:tcPr>
          <w:p w14:paraId="74233F20" w14:textId="77777777" w:rsidR="004F6593" w:rsidRDefault="004F6593" w:rsidP="00722087">
            <w:pPr>
              <w:rPr>
                <w:rFonts w:eastAsia="Times New Roman"/>
                <w:color w:val="000000" w:themeColor="text1"/>
              </w:rPr>
            </w:pPr>
            <w:r>
              <w:rPr>
                <w:rFonts w:eastAsia="Times New Roman"/>
                <w:color w:val="000000" w:themeColor="text1"/>
              </w:rPr>
              <w:t>Baseline productivity</w:t>
            </w:r>
          </w:p>
        </w:tc>
        <w:tc>
          <w:tcPr>
            <w:tcW w:w="0" w:type="auto"/>
            <w:tcMar>
              <w:top w:w="15" w:type="dxa"/>
              <w:left w:w="15" w:type="dxa"/>
              <w:bottom w:w="15" w:type="dxa"/>
              <w:right w:w="15" w:type="dxa"/>
            </w:tcMar>
            <w:vAlign w:val="center"/>
            <w:hideMark/>
          </w:tcPr>
          <w:p w14:paraId="0739A132" w14:textId="77777777" w:rsidR="004F6593" w:rsidRDefault="004F6593" w:rsidP="00722087">
            <w:pPr>
              <w:jc w:val="center"/>
              <w:rPr>
                <w:rFonts w:eastAsia="Times New Roman"/>
                <w:color w:val="000000" w:themeColor="text1"/>
              </w:rPr>
            </w:pPr>
            <w:r>
              <w:rPr>
                <w:rFonts w:eastAsia="Times New Roman"/>
                <w:color w:val="000000" w:themeColor="text1"/>
              </w:rPr>
              <w:t>0.00001</w:t>
            </w:r>
          </w:p>
        </w:tc>
      </w:tr>
      <w:tr w:rsidR="004F6593" w14:paraId="2D3688D3" w14:textId="77777777" w:rsidTr="00722087">
        <w:trPr>
          <w:tblCellSpacing w:w="15" w:type="dxa"/>
        </w:trPr>
        <w:tc>
          <w:tcPr>
            <w:tcW w:w="0" w:type="auto"/>
            <w:tcMar>
              <w:top w:w="15" w:type="dxa"/>
              <w:left w:w="15" w:type="dxa"/>
              <w:bottom w:w="15" w:type="dxa"/>
              <w:right w:w="15" w:type="dxa"/>
            </w:tcMar>
            <w:vAlign w:val="center"/>
            <w:hideMark/>
          </w:tcPr>
          <w:p w14:paraId="4650ED19" w14:textId="77777777" w:rsidR="004F6593" w:rsidRDefault="004F6593" w:rsidP="00722087">
            <w:pPr>
              <w:jc w:val="center"/>
              <w:rPr>
                <w:rFonts w:eastAsia="Times New Roman"/>
                <w:color w:val="000000" w:themeColor="text1"/>
              </w:rPr>
            </w:pPr>
            <w:r>
              <w:rPr>
                <w:rFonts w:eastAsia="Times New Roman"/>
                <w:color w:val="000000" w:themeColor="text1"/>
              </w:rPr>
              <w:t>(2 months prior)</w:t>
            </w:r>
          </w:p>
        </w:tc>
        <w:tc>
          <w:tcPr>
            <w:tcW w:w="0" w:type="auto"/>
            <w:tcMar>
              <w:top w:w="15" w:type="dxa"/>
              <w:left w:w="15" w:type="dxa"/>
              <w:bottom w:w="15" w:type="dxa"/>
              <w:right w:w="15" w:type="dxa"/>
            </w:tcMar>
            <w:vAlign w:val="center"/>
            <w:hideMark/>
          </w:tcPr>
          <w:p w14:paraId="29A4AABB" w14:textId="77777777" w:rsidR="004F6593" w:rsidRDefault="004F6593" w:rsidP="00722087">
            <w:pPr>
              <w:jc w:val="center"/>
              <w:rPr>
                <w:rFonts w:eastAsia="Times New Roman"/>
                <w:color w:val="000000" w:themeColor="text1"/>
              </w:rPr>
            </w:pPr>
            <w:r>
              <w:rPr>
                <w:rFonts w:eastAsia="Times New Roman"/>
                <w:color w:val="000000" w:themeColor="text1"/>
              </w:rPr>
              <w:t>(0.0001)</w:t>
            </w:r>
          </w:p>
        </w:tc>
      </w:tr>
      <w:tr w:rsidR="004F6593" w14:paraId="3A8EC0F2" w14:textId="77777777" w:rsidTr="00722087">
        <w:trPr>
          <w:tblCellSpacing w:w="15" w:type="dxa"/>
        </w:trPr>
        <w:tc>
          <w:tcPr>
            <w:tcW w:w="0" w:type="auto"/>
            <w:tcMar>
              <w:top w:w="15" w:type="dxa"/>
              <w:left w:w="15" w:type="dxa"/>
              <w:bottom w:w="15" w:type="dxa"/>
              <w:right w:w="15" w:type="dxa"/>
            </w:tcMar>
            <w:vAlign w:val="center"/>
            <w:hideMark/>
          </w:tcPr>
          <w:p w14:paraId="202BC5AB" w14:textId="77777777" w:rsidR="004F6593" w:rsidRDefault="004F6593" w:rsidP="00722087">
            <w:pPr>
              <w:rPr>
                <w:rFonts w:eastAsia="Times New Roman"/>
                <w:color w:val="000000" w:themeColor="text1"/>
              </w:rPr>
            </w:pPr>
          </w:p>
        </w:tc>
        <w:tc>
          <w:tcPr>
            <w:tcW w:w="0" w:type="auto"/>
            <w:tcMar>
              <w:top w:w="15" w:type="dxa"/>
              <w:left w:w="15" w:type="dxa"/>
              <w:bottom w:w="15" w:type="dxa"/>
              <w:right w:w="15" w:type="dxa"/>
            </w:tcMar>
            <w:vAlign w:val="center"/>
            <w:hideMark/>
          </w:tcPr>
          <w:p w14:paraId="4A4B01BE" w14:textId="77777777" w:rsidR="004F6593" w:rsidRDefault="004F6593" w:rsidP="00722087">
            <w:pPr>
              <w:rPr>
                <w:sz w:val="20"/>
                <w:szCs w:val="20"/>
              </w:rPr>
            </w:pPr>
          </w:p>
        </w:tc>
      </w:tr>
      <w:tr w:rsidR="004F6593" w14:paraId="3379C126" w14:textId="77777777" w:rsidTr="00722087">
        <w:trPr>
          <w:tblCellSpacing w:w="15" w:type="dxa"/>
        </w:trPr>
        <w:tc>
          <w:tcPr>
            <w:tcW w:w="0" w:type="auto"/>
            <w:tcMar>
              <w:top w:w="15" w:type="dxa"/>
              <w:left w:w="15" w:type="dxa"/>
              <w:bottom w:w="15" w:type="dxa"/>
              <w:right w:w="15" w:type="dxa"/>
            </w:tcMar>
            <w:vAlign w:val="center"/>
            <w:hideMark/>
          </w:tcPr>
          <w:p w14:paraId="118CE579" w14:textId="77777777" w:rsidR="004F6593" w:rsidRDefault="004F6593" w:rsidP="00722087">
            <w:pPr>
              <w:rPr>
                <w:rFonts w:eastAsia="Times New Roman"/>
                <w:color w:val="000000" w:themeColor="text1"/>
              </w:rPr>
            </w:pPr>
            <w:r>
              <w:rPr>
                <w:rFonts w:eastAsia="Times New Roman"/>
                <w:color w:val="000000" w:themeColor="text1"/>
              </w:rPr>
              <w:t>Constant</w:t>
            </w:r>
          </w:p>
        </w:tc>
        <w:tc>
          <w:tcPr>
            <w:tcW w:w="0" w:type="auto"/>
            <w:tcMar>
              <w:top w:w="15" w:type="dxa"/>
              <w:left w:w="15" w:type="dxa"/>
              <w:bottom w:w="15" w:type="dxa"/>
              <w:right w:w="15" w:type="dxa"/>
            </w:tcMar>
            <w:vAlign w:val="center"/>
            <w:hideMark/>
          </w:tcPr>
          <w:p w14:paraId="654C1976" w14:textId="77777777" w:rsidR="004F6593" w:rsidRDefault="004F6593" w:rsidP="00722087">
            <w:pPr>
              <w:jc w:val="center"/>
              <w:rPr>
                <w:rFonts w:eastAsia="Times New Roman"/>
                <w:color w:val="000000" w:themeColor="text1"/>
              </w:rPr>
            </w:pPr>
            <w:r>
              <w:rPr>
                <w:rFonts w:eastAsia="Times New Roman"/>
                <w:color w:val="000000" w:themeColor="text1"/>
              </w:rPr>
              <w:t>-0.743</w:t>
            </w:r>
          </w:p>
        </w:tc>
      </w:tr>
      <w:tr w:rsidR="004F6593" w14:paraId="6AF1E80B" w14:textId="77777777" w:rsidTr="00722087">
        <w:trPr>
          <w:tblCellSpacing w:w="15" w:type="dxa"/>
        </w:trPr>
        <w:tc>
          <w:tcPr>
            <w:tcW w:w="0" w:type="auto"/>
            <w:tcMar>
              <w:top w:w="15" w:type="dxa"/>
              <w:left w:w="15" w:type="dxa"/>
              <w:bottom w:w="15" w:type="dxa"/>
              <w:right w:w="15" w:type="dxa"/>
            </w:tcMar>
            <w:vAlign w:val="center"/>
            <w:hideMark/>
          </w:tcPr>
          <w:p w14:paraId="60F39D41" w14:textId="77777777" w:rsidR="004F6593" w:rsidRDefault="004F6593" w:rsidP="00722087">
            <w:pPr>
              <w:rPr>
                <w:rFonts w:eastAsia="Times New Roman"/>
                <w:color w:val="000000" w:themeColor="text1"/>
              </w:rPr>
            </w:pPr>
          </w:p>
        </w:tc>
        <w:tc>
          <w:tcPr>
            <w:tcW w:w="0" w:type="auto"/>
            <w:tcMar>
              <w:top w:w="15" w:type="dxa"/>
              <w:left w:w="15" w:type="dxa"/>
              <w:bottom w:w="15" w:type="dxa"/>
              <w:right w:w="15" w:type="dxa"/>
            </w:tcMar>
            <w:vAlign w:val="center"/>
            <w:hideMark/>
          </w:tcPr>
          <w:p w14:paraId="7CE4A744" w14:textId="77777777" w:rsidR="004F6593" w:rsidRDefault="004F6593" w:rsidP="00722087">
            <w:pPr>
              <w:jc w:val="center"/>
              <w:rPr>
                <w:rFonts w:eastAsia="Times New Roman"/>
                <w:color w:val="000000" w:themeColor="text1"/>
              </w:rPr>
            </w:pPr>
            <w:r>
              <w:rPr>
                <w:rFonts w:eastAsia="Times New Roman"/>
                <w:color w:val="000000" w:themeColor="text1"/>
              </w:rPr>
              <w:t>(0.756)</w:t>
            </w:r>
          </w:p>
        </w:tc>
      </w:tr>
      <w:tr w:rsidR="004F6593" w14:paraId="3FBE6043" w14:textId="77777777" w:rsidTr="00722087">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5D5FD013" w14:textId="77777777" w:rsidR="004F6593" w:rsidRDefault="004F6593" w:rsidP="00722087">
            <w:pPr>
              <w:rPr>
                <w:rFonts w:eastAsia="Times New Roman"/>
                <w:color w:val="000000" w:themeColor="text1"/>
              </w:rPr>
            </w:pPr>
          </w:p>
        </w:tc>
      </w:tr>
      <w:tr w:rsidR="004F6593" w14:paraId="139E32FA" w14:textId="77777777" w:rsidTr="00722087">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057FD1BF" w14:textId="77777777" w:rsidR="004F6593" w:rsidRDefault="004F6593" w:rsidP="00722087">
            <w:pPr>
              <w:rPr>
                <w:sz w:val="20"/>
                <w:szCs w:val="20"/>
              </w:rPr>
            </w:pPr>
          </w:p>
        </w:tc>
      </w:tr>
      <w:tr w:rsidR="004F6593" w14:paraId="220A400B" w14:textId="77777777" w:rsidTr="00722087">
        <w:trPr>
          <w:tblCellSpacing w:w="15" w:type="dxa"/>
        </w:trPr>
        <w:tc>
          <w:tcPr>
            <w:tcW w:w="0" w:type="auto"/>
            <w:tcMar>
              <w:top w:w="15" w:type="dxa"/>
              <w:left w:w="15" w:type="dxa"/>
              <w:bottom w:w="15" w:type="dxa"/>
              <w:right w:w="15" w:type="dxa"/>
            </w:tcMar>
            <w:vAlign w:val="center"/>
            <w:hideMark/>
          </w:tcPr>
          <w:p w14:paraId="37166934" w14:textId="77777777" w:rsidR="004F6593" w:rsidRDefault="004F6593" w:rsidP="00722087">
            <w:pPr>
              <w:rPr>
                <w:rFonts w:eastAsia="Times New Roman"/>
                <w:color w:val="000000" w:themeColor="text1"/>
              </w:rPr>
            </w:pPr>
            <w:r>
              <w:rPr>
                <w:rStyle w:val="Emphasis"/>
                <w:rFonts w:eastAsia="Times New Roman"/>
                <w:color w:val="000000" w:themeColor="text1"/>
              </w:rPr>
              <w:t>Note:</w:t>
            </w:r>
          </w:p>
        </w:tc>
        <w:tc>
          <w:tcPr>
            <w:tcW w:w="0" w:type="auto"/>
            <w:tcMar>
              <w:top w:w="15" w:type="dxa"/>
              <w:left w:w="15" w:type="dxa"/>
              <w:bottom w:w="15" w:type="dxa"/>
              <w:right w:w="15" w:type="dxa"/>
            </w:tcMar>
            <w:vAlign w:val="center"/>
            <w:hideMark/>
          </w:tcPr>
          <w:p w14:paraId="71CEB532" w14:textId="77777777" w:rsidR="004F6593" w:rsidRDefault="004F6593" w:rsidP="00722087">
            <w:pPr>
              <w:jc w:val="right"/>
              <w:rPr>
                <w:rFonts w:eastAsia="Times New Roman"/>
                <w:color w:val="000000" w:themeColor="text1"/>
              </w:rPr>
            </w:pPr>
            <w:r>
              <w:rPr>
                <w:rFonts w:eastAsia="Times New Roman"/>
                <w:color w:val="000000" w:themeColor="text1"/>
                <w:vertAlign w:val="superscript"/>
              </w:rPr>
              <w:t>*</w:t>
            </w:r>
            <w:r>
              <w:rPr>
                <w:rFonts w:eastAsia="Times New Roman"/>
                <w:i/>
                <w:color w:val="000000" w:themeColor="text1"/>
              </w:rPr>
              <w:t xml:space="preserve">p </w:t>
            </w:r>
            <w:r>
              <w:rPr>
                <w:rFonts w:eastAsia="Times New Roman"/>
                <w:color w:val="000000" w:themeColor="text1"/>
              </w:rPr>
              <w:t>&lt; 0.05;</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p</w:t>
            </w:r>
            <w:r>
              <w:rPr>
                <w:rFonts w:eastAsia="Times New Roman"/>
                <w:color w:val="000000" w:themeColor="text1"/>
              </w:rPr>
              <w:t xml:space="preserve"> &lt; 0.01;</w:t>
            </w:r>
            <w:r>
              <w:rPr>
                <w:rStyle w:val="apple-converted-space"/>
                <w:rFonts w:eastAsia="Times New Roman"/>
                <w:color w:val="000000" w:themeColor="text1"/>
              </w:rPr>
              <w:t> </w:t>
            </w:r>
            <w:r>
              <w:rPr>
                <w:rFonts w:eastAsia="Times New Roman"/>
                <w:color w:val="000000" w:themeColor="text1"/>
                <w:vertAlign w:val="superscript"/>
              </w:rPr>
              <w:t>***</w:t>
            </w:r>
            <w:r>
              <w:rPr>
                <w:rFonts w:eastAsia="Times New Roman"/>
                <w:i/>
                <w:color w:val="000000" w:themeColor="text1"/>
              </w:rPr>
              <w:t>p</w:t>
            </w:r>
            <w:r>
              <w:rPr>
                <w:rFonts w:eastAsia="Times New Roman"/>
                <w:color w:val="000000" w:themeColor="text1"/>
              </w:rPr>
              <w:t xml:space="preserve"> &lt; 0.001.</w:t>
            </w:r>
          </w:p>
        </w:tc>
      </w:tr>
    </w:tbl>
    <w:p w14:paraId="69ADBAC4" w14:textId="77777777" w:rsidR="004F6593" w:rsidRPr="00B53D6A" w:rsidRDefault="004F6593" w:rsidP="004F6593">
      <w:pPr>
        <w:spacing w:after="200" w:line="480" w:lineRule="auto"/>
        <w:ind w:firstLine="720"/>
      </w:pPr>
    </w:p>
    <w:p w14:paraId="47726693" w14:textId="66A7216A" w:rsidR="004F6593" w:rsidRPr="00B53D6A" w:rsidRDefault="004F6593" w:rsidP="004F6593">
      <w:pPr>
        <w:spacing w:after="200" w:line="480" w:lineRule="auto"/>
        <w:ind w:firstLine="720"/>
        <w:rPr>
          <w:b/>
        </w:rPr>
      </w:pPr>
      <w:r w:rsidRPr="00B53D6A">
        <w:t xml:space="preserve">We did not find any evidence that the </w:t>
      </w:r>
      <w:r>
        <w:t>participatory meetings</w:t>
      </w:r>
      <w:r w:rsidRPr="00B53D6A">
        <w:t xml:space="preserve"> decreased productivity (our partnering factory</w:t>
      </w:r>
      <w:r>
        <w:t>’s main concern</w:t>
      </w:r>
      <w:r w:rsidRPr="00B53D6A">
        <w:t>). By contrast, we found a</w:t>
      </w:r>
      <w:r>
        <w:t xml:space="preserve"> statistically significant</w:t>
      </w:r>
      <w:r w:rsidRPr="00B53D6A">
        <w:t xml:space="preserve"> increase in </w:t>
      </w:r>
      <w:r>
        <w:t xml:space="preserve">monthly </w:t>
      </w:r>
      <w:r w:rsidRPr="00B53D6A">
        <w:t>worker productivity</w:t>
      </w:r>
      <w:r>
        <w:t xml:space="preserve"> </w:t>
      </w:r>
      <w:r w:rsidRPr="00B53D6A">
        <w:t xml:space="preserve">among the workers in the pilot </w:t>
      </w:r>
      <w:r>
        <w:t>participatory meetings</w:t>
      </w:r>
      <w:r w:rsidRPr="00B53D6A">
        <w:t xml:space="preserve"> condition (</w:t>
      </w:r>
      <w:r w:rsidRPr="00B53D6A">
        <w:rPr>
          <w:i/>
        </w:rPr>
        <w:sym w:font="Symbol" w:char="F062"/>
      </w:r>
      <w:r w:rsidRPr="00B53D6A">
        <w:t xml:space="preserve"> = 35.78, Robust </w:t>
      </w:r>
      <w:r w:rsidRPr="00B53D6A">
        <w:rPr>
          <w:i/>
        </w:rPr>
        <w:t>SE</w:t>
      </w:r>
      <w:r w:rsidRPr="00B53D6A">
        <w:t xml:space="preserve"> = 1.3</w:t>
      </w:r>
      <w:r>
        <w:t>9</w:t>
      </w:r>
      <w:r w:rsidRPr="00B53D6A">
        <w:t xml:space="preserve">, </w:t>
      </w:r>
      <w:r w:rsidRPr="002622CC">
        <w:rPr>
          <w:i/>
        </w:rPr>
        <w:t>CI</w:t>
      </w:r>
      <w:r w:rsidRPr="00B53D6A">
        <w:t xml:space="preserve"> =</w:t>
      </w:r>
      <w:r>
        <w:t xml:space="preserve"> [18.17, 53.39]</w:t>
      </w:r>
      <w:r w:rsidRPr="00B53D6A">
        <w:t xml:space="preserve">, </w:t>
      </w:r>
      <w:r w:rsidRPr="00B53D6A">
        <w:rPr>
          <w:i/>
        </w:rPr>
        <w:t>p</w:t>
      </w:r>
      <w:r w:rsidRPr="00B53D6A">
        <w:t xml:space="preserve"> = .0</w:t>
      </w:r>
      <w:r>
        <w:t>25; measured by piece rate salary, see main experiment Method for detail</w:t>
      </w:r>
      <w:r w:rsidRPr="00B53D6A">
        <w:t>)</w:t>
      </w:r>
      <w:r>
        <w:t xml:space="preserve">, controlling for productivity during the month prior to the </w:t>
      </w:r>
      <w:r w:rsidRPr="001E04A1">
        <w:t>treat</w:t>
      </w:r>
      <w:r>
        <w:t>ment. This productivity increase translates to 35.78 Yuan ($</w:t>
      </w:r>
      <w:r w:rsidRPr="001E04A1">
        <w:t>5.76</w:t>
      </w:r>
      <w:r>
        <w:t>)</w:t>
      </w:r>
      <w:r w:rsidRPr="001E04A1">
        <w:t>, extra earned for the month, or 0.73% more earnings for</w:t>
      </w:r>
      <w:r w:rsidRPr="00B53D6A">
        <w:t xml:space="preserve"> the workers </w:t>
      </w:r>
      <w:r>
        <w:t>who were in the four participatory meetings over the course of the</w:t>
      </w:r>
      <w:r w:rsidRPr="00B53D6A">
        <w:t xml:space="preserve"> mont</w:t>
      </w:r>
      <w:r>
        <w:t>h</w:t>
      </w:r>
      <w:r w:rsidRPr="00B53D6A">
        <w:t xml:space="preserve">. This difference is estimated to be stronger when </w:t>
      </w:r>
      <w:r>
        <w:t xml:space="preserve">an additional month’s </w:t>
      </w:r>
      <w:r w:rsidRPr="00B53D6A">
        <w:t xml:space="preserve">pre-treatment </w:t>
      </w:r>
      <w:r>
        <w:t>productivity</w:t>
      </w:r>
      <w:r w:rsidRPr="00B53D6A">
        <w:t xml:space="preserve"> </w:t>
      </w:r>
      <w:r>
        <w:t>is</w:t>
      </w:r>
      <w:r w:rsidRPr="00B53D6A">
        <w:t xml:space="preserve"> covaried, as </w:t>
      </w:r>
      <w:r>
        <w:t>pre-registered (Table S31</w:t>
      </w:r>
      <w:r w:rsidRPr="00B53D6A">
        <w:t xml:space="preserve">). </w:t>
      </w:r>
    </w:p>
    <w:p w14:paraId="0AD5F0E5" w14:textId="77777777" w:rsidR="004F6593" w:rsidRDefault="004F6593" w:rsidP="004F6593">
      <w:r>
        <w:br w:type="page"/>
      </w:r>
    </w:p>
    <w:p w14:paraId="7E012A3B" w14:textId="3FF9E269" w:rsidR="00313AF4" w:rsidRDefault="004F6593" w:rsidP="004F6593">
      <w:pPr>
        <w:spacing w:after="200" w:line="480" w:lineRule="auto"/>
        <w:rPr>
          <w:b/>
          <w:bCs/>
        </w:rPr>
      </w:pPr>
      <w:r w:rsidRPr="00313AF4">
        <w:rPr>
          <w:b/>
          <w:bCs/>
        </w:rPr>
        <w:lastRenderedPageBreak/>
        <w:t>Table S3</w:t>
      </w:r>
      <w:r w:rsidR="00E046B7">
        <w:rPr>
          <w:b/>
          <w:bCs/>
        </w:rPr>
        <w:t>3</w:t>
      </w:r>
    </w:p>
    <w:p w14:paraId="78BD4425" w14:textId="78841406" w:rsidR="004F6593" w:rsidRPr="00313AF4" w:rsidRDefault="00313AF4" w:rsidP="004F6593">
      <w:pPr>
        <w:spacing w:after="200" w:line="480" w:lineRule="auto"/>
        <w:rPr>
          <w:b/>
          <w:bCs/>
        </w:rPr>
      </w:pPr>
      <w:r w:rsidRPr="00313AF4">
        <w:rPr>
          <w:i/>
        </w:rPr>
        <w:t xml:space="preserve">Pilot study </w:t>
      </w:r>
      <w:r>
        <w:rPr>
          <w:i/>
        </w:rPr>
        <w:t>R</w:t>
      </w:r>
      <w:r w:rsidRPr="00313AF4">
        <w:rPr>
          <w:i/>
        </w:rPr>
        <w:t>esults. Participation in Pilot Participatory Meetings Increased Workers’ Productivity (Yuan).</w:t>
      </w:r>
    </w:p>
    <w:tbl>
      <w:tblPr>
        <w:tblW w:w="0" w:type="auto"/>
        <w:tblLayout w:type="fixed"/>
        <w:tblCellMar>
          <w:left w:w="75" w:type="dxa"/>
          <w:right w:w="75" w:type="dxa"/>
        </w:tblCellMar>
        <w:tblLook w:val="0000" w:firstRow="0" w:lastRow="0" w:firstColumn="0" w:lastColumn="0" w:noHBand="0" w:noVBand="0"/>
      </w:tblPr>
      <w:tblGrid>
        <w:gridCol w:w="2505"/>
        <w:gridCol w:w="1170"/>
        <w:gridCol w:w="1440"/>
      </w:tblGrid>
      <w:tr w:rsidR="004F6593" w:rsidRPr="00156C0A" w14:paraId="30A51CA1" w14:textId="77777777" w:rsidTr="00722087">
        <w:tc>
          <w:tcPr>
            <w:tcW w:w="2505" w:type="dxa"/>
            <w:tcBorders>
              <w:top w:val="single" w:sz="6" w:space="0" w:color="auto"/>
              <w:left w:val="nil"/>
              <w:bottom w:val="nil"/>
              <w:right w:val="nil"/>
            </w:tcBorders>
          </w:tcPr>
          <w:p w14:paraId="0FEC3C46" w14:textId="77777777" w:rsidR="004F6593" w:rsidRPr="00156C0A" w:rsidRDefault="004F6593" w:rsidP="00722087">
            <w:pPr>
              <w:widowControl w:val="0"/>
              <w:autoSpaceDE w:val="0"/>
              <w:autoSpaceDN w:val="0"/>
              <w:adjustRightInd w:val="0"/>
              <w:rPr>
                <w:rFonts w:eastAsia="Times New Roman"/>
              </w:rPr>
            </w:pPr>
            <w:r>
              <w:rPr>
                <w:rFonts w:eastAsia="Times New Roman"/>
              </w:rPr>
              <w:t>Productivity (in Yuan)</w:t>
            </w:r>
          </w:p>
        </w:tc>
        <w:tc>
          <w:tcPr>
            <w:tcW w:w="1170" w:type="dxa"/>
            <w:vMerge w:val="restart"/>
            <w:tcBorders>
              <w:top w:val="single" w:sz="6" w:space="0" w:color="auto"/>
              <w:left w:val="nil"/>
              <w:right w:val="nil"/>
            </w:tcBorders>
            <w:vAlign w:val="center"/>
          </w:tcPr>
          <w:p w14:paraId="74D11494"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(1</w:t>
            </w:r>
            <w:r w:rsidRPr="00156C0A">
              <w:rPr>
                <w:rFonts w:eastAsia="Times New Roman"/>
              </w:rPr>
              <w:t>)</w:t>
            </w:r>
          </w:p>
        </w:tc>
        <w:tc>
          <w:tcPr>
            <w:tcW w:w="1440" w:type="dxa"/>
            <w:vMerge w:val="restart"/>
            <w:tcBorders>
              <w:top w:val="single" w:sz="6" w:space="0" w:color="auto"/>
              <w:left w:val="nil"/>
              <w:right w:val="nil"/>
            </w:tcBorders>
            <w:vAlign w:val="center"/>
          </w:tcPr>
          <w:p w14:paraId="140F7917"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(2</w:t>
            </w:r>
            <w:r w:rsidRPr="00156C0A">
              <w:rPr>
                <w:rFonts w:eastAsia="Times New Roman"/>
              </w:rPr>
              <w:t>)</w:t>
            </w:r>
          </w:p>
        </w:tc>
      </w:tr>
      <w:tr w:rsidR="004F6593" w:rsidRPr="00156C0A" w14:paraId="211F1A73" w14:textId="77777777" w:rsidTr="00722087">
        <w:tc>
          <w:tcPr>
            <w:tcW w:w="2505" w:type="dxa"/>
            <w:tcBorders>
              <w:top w:val="nil"/>
              <w:left w:val="nil"/>
              <w:bottom w:val="single" w:sz="6" w:space="0" w:color="auto"/>
              <w:right w:val="nil"/>
            </w:tcBorders>
          </w:tcPr>
          <w:p w14:paraId="49482BF2" w14:textId="77777777" w:rsidR="004F6593" w:rsidRPr="00156C0A" w:rsidRDefault="004F6593" w:rsidP="00722087">
            <w:pPr>
              <w:widowControl w:val="0"/>
              <w:autoSpaceDE w:val="0"/>
              <w:autoSpaceDN w:val="0"/>
              <w:adjustRightInd w:val="0"/>
              <w:rPr>
                <w:rFonts w:eastAsia="Times New Roman"/>
              </w:rPr>
            </w:pPr>
          </w:p>
        </w:tc>
        <w:tc>
          <w:tcPr>
            <w:tcW w:w="1170" w:type="dxa"/>
            <w:vMerge/>
            <w:tcBorders>
              <w:left w:val="nil"/>
              <w:bottom w:val="single" w:sz="6" w:space="0" w:color="auto"/>
              <w:right w:val="nil"/>
            </w:tcBorders>
          </w:tcPr>
          <w:p w14:paraId="70CACC7C" w14:textId="77777777" w:rsidR="004F6593" w:rsidRPr="00156C0A" w:rsidRDefault="004F6593" w:rsidP="00722087">
            <w:pPr>
              <w:widowControl w:val="0"/>
              <w:autoSpaceDE w:val="0"/>
              <w:autoSpaceDN w:val="0"/>
              <w:adjustRightInd w:val="0"/>
              <w:rPr>
                <w:rFonts w:eastAsia="Times New Roman"/>
              </w:rPr>
            </w:pPr>
          </w:p>
        </w:tc>
        <w:tc>
          <w:tcPr>
            <w:tcW w:w="1440" w:type="dxa"/>
            <w:vMerge/>
            <w:tcBorders>
              <w:left w:val="nil"/>
              <w:bottom w:val="single" w:sz="6" w:space="0" w:color="auto"/>
              <w:right w:val="nil"/>
            </w:tcBorders>
          </w:tcPr>
          <w:p w14:paraId="2F13AEA1" w14:textId="77777777" w:rsidR="004F6593" w:rsidRPr="00156C0A" w:rsidRDefault="004F6593" w:rsidP="00722087">
            <w:pPr>
              <w:widowControl w:val="0"/>
              <w:autoSpaceDE w:val="0"/>
              <w:autoSpaceDN w:val="0"/>
              <w:adjustRightInd w:val="0"/>
              <w:rPr>
                <w:rFonts w:eastAsia="Times New Roman"/>
              </w:rPr>
            </w:pPr>
          </w:p>
        </w:tc>
      </w:tr>
      <w:tr w:rsidR="004F6593" w:rsidRPr="00156C0A" w14:paraId="3C46E788" w14:textId="77777777" w:rsidTr="00722087">
        <w:trPr>
          <w:trHeight w:val="216"/>
        </w:trPr>
        <w:tc>
          <w:tcPr>
            <w:tcW w:w="2505" w:type="dxa"/>
            <w:tcBorders>
              <w:top w:val="nil"/>
              <w:left w:val="nil"/>
              <w:bottom w:val="nil"/>
              <w:right w:val="nil"/>
            </w:tcBorders>
          </w:tcPr>
          <w:p w14:paraId="41467DF3" w14:textId="77777777" w:rsidR="004F6593" w:rsidRPr="00156C0A" w:rsidRDefault="004F6593" w:rsidP="00722087">
            <w:pPr>
              <w:widowControl w:val="0"/>
              <w:autoSpaceDE w:val="0"/>
              <w:autoSpaceDN w:val="0"/>
              <w:adjustRightInd w:val="0"/>
              <w:rPr>
                <w:rFonts w:eastAsia="Times New Roman"/>
              </w:rPr>
            </w:pPr>
          </w:p>
        </w:tc>
        <w:tc>
          <w:tcPr>
            <w:tcW w:w="1170" w:type="dxa"/>
            <w:tcBorders>
              <w:top w:val="nil"/>
              <w:left w:val="nil"/>
              <w:bottom w:val="nil"/>
              <w:right w:val="nil"/>
            </w:tcBorders>
          </w:tcPr>
          <w:p w14:paraId="485ABAC1" w14:textId="77777777" w:rsidR="004F6593" w:rsidRPr="00156C0A" w:rsidRDefault="004F6593" w:rsidP="00722087">
            <w:pPr>
              <w:widowControl w:val="0"/>
              <w:autoSpaceDE w:val="0"/>
              <w:autoSpaceDN w:val="0"/>
              <w:adjustRightInd w:val="0"/>
              <w:jc w:val="center"/>
              <w:rPr>
                <w:rFonts w:eastAsia="Times New Roman"/>
              </w:rPr>
            </w:pPr>
          </w:p>
        </w:tc>
        <w:tc>
          <w:tcPr>
            <w:tcW w:w="1440" w:type="dxa"/>
            <w:tcBorders>
              <w:top w:val="nil"/>
              <w:left w:val="nil"/>
              <w:bottom w:val="nil"/>
              <w:right w:val="nil"/>
            </w:tcBorders>
          </w:tcPr>
          <w:p w14:paraId="5BBB5208" w14:textId="77777777" w:rsidR="004F6593" w:rsidRPr="00156C0A" w:rsidRDefault="004F6593" w:rsidP="00722087">
            <w:pPr>
              <w:widowControl w:val="0"/>
              <w:autoSpaceDE w:val="0"/>
              <w:autoSpaceDN w:val="0"/>
              <w:adjustRightInd w:val="0"/>
              <w:jc w:val="center"/>
              <w:rPr>
                <w:rFonts w:eastAsia="Times New Roman"/>
              </w:rPr>
            </w:pPr>
          </w:p>
        </w:tc>
      </w:tr>
      <w:tr w:rsidR="004F6593" w:rsidRPr="00156C0A" w14:paraId="42ACEC49" w14:textId="77777777" w:rsidTr="00722087">
        <w:trPr>
          <w:trHeight w:val="216"/>
        </w:trPr>
        <w:tc>
          <w:tcPr>
            <w:tcW w:w="2505" w:type="dxa"/>
            <w:tcBorders>
              <w:top w:val="nil"/>
              <w:left w:val="nil"/>
              <w:bottom w:val="nil"/>
              <w:right w:val="nil"/>
            </w:tcBorders>
          </w:tcPr>
          <w:p w14:paraId="072D1218" w14:textId="77777777" w:rsidR="004F6593" w:rsidRPr="00156C0A" w:rsidRDefault="004F6593" w:rsidP="00722087">
            <w:pPr>
              <w:widowControl w:val="0"/>
              <w:autoSpaceDE w:val="0"/>
              <w:autoSpaceDN w:val="0"/>
              <w:adjustRightInd w:val="0"/>
              <w:rPr>
                <w:rFonts w:eastAsia="Times New Roman"/>
              </w:rPr>
            </w:pPr>
            <w:r>
              <w:rPr>
                <w:rFonts w:eastAsia="Times New Roman"/>
              </w:rPr>
              <w:t>Participatory meetings</w:t>
            </w:r>
          </w:p>
        </w:tc>
        <w:tc>
          <w:tcPr>
            <w:tcW w:w="1170" w:type="dxa"/>
            <w:tcBorders>
              <w:top w:val="nil"/>
              <w:left w:val="nil"/>
              <w:bottom w:val="nil"/>
              <w:right w:val="nil"/>
            </w:tcBorders>
          </w:tcPr>
          <w:p w14:paraId="671BD358"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35.78*</w:t>
            </w:r>
          </w:p>
        </w:tc>
        <w:tc>
          <w:tcPr>
            <w:tcW w:w="1440" w:type="dxa"/>
            <w:tcBorders>
              <w:top w:val="nil"/>
              <w:left w:val="nil"/>
              <w:bottom w:val="nil"/>
              <w:right w:val="nil"/>
            </w:tcBorders>
          </w:tcPr>
          <w:p w14:paraId="3187D2C0"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49.08*</w:t>
            </w:r>
          </w:p>
        </w:tc>
      </w:tr>
      <w:tr w:rsidR="004F6593" w:rsidRPr="00156C0A" w14:paraId="367BED21" w14:textId="77777777" w:rsidTr="00722087">
        <w:trPr>
          <w:trHeight w:val="216"/>
        </w:trPr>
        <w:tc>
          <w:tcPr>
            <w:tcW w:w="2505" w:type="dxa"/>
            <w:tcBorders>
              <w:top w:val="nil"/>
              <w:left w:val="nil"/>
              <w:bottom w:val="nil"/>
              <w:right w:val="nil"/>
            </w:tcBorders>
          </w:tcPr>
          <w:p w14:paraId="7EF192DE" w14:textId="77777777" w:rsidR="004F6593" w:rsidRPr="00156C0A" w:rsidRDefault="004F6593" w:rsidP="00722087">
            <w:pPr>
              <w:widowControl w:val="0"/>
              <w:autoSpaceDE w:val="0"/>
              <w:autoSpaceDN w:val="0"/>
              <w:adjustRightInd w:val="0"/>
              <w:rPr>
                <w:rFonts w:eastAsia="Times New Roman"/>
              </w:rPr>
            </w:pPr>
          </w:p>
        </w:tc>
        <w:tc>
          <w:tcPr>
            <w:tcW w:w="1170" w:type="dxa"/>
            <w:tcBorders>
              <w:top w:val="nil"/>
              <w:left w:val="nil"/>
              <w:bottom w:val="nil"/>
              <w:right w:val="nil"/>
            </w:tcBorders>
          </w:tcPr>
          <w:p w14:paraId="149C5380"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(1.39</w:t>
            </w:r>
            <w:r w:rsidRPr="00156C0A">
              <w:rPr>
                <w:rFonts w:eastAsia="Times New Roman"/>
              </w:rPr>
              <w:t>)</w:t>
            </w:r>
          </w:p>
        </w:tc>
        <w:tc>
          <w:tcPr>
            <w:tcW w:w="1440" w:type="dxa"/>
            <w:tcBorders>
              <w:top w:val="nil"/>
              <w:left w:val="nil"/>
              <w:bottom w:val="nil"/>
              <w:right w:val="nil"/>
            </w:tcBorders>
          </w:tcPr>
          <w:p w14:paraId="4C3C0AEC"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(3.27</w:t>
            </w:r>
            <w:r w:rsidRPr="00156C0A">
              <w:rPr>
                <w:rFonts w:eastAsia="Times New Roman"/>
              </w:rPr>
              <w:t>)</w:t>
            </w:r>
          </w:p>
        </w:tc>
      </w:tr>
      <w:tr w:rsidR="004F6593" w:rsidRPr="00156C0A" w14:paraId="75D6A804" w14:textId="77777777" w:rsidTr="00722087">
        <w:trPr>
          <w:trHeight w:val="216"/>
        </w:trPr>
        <w:tc>
          <w:tcPr>
            <w:tcW w:w="2505" w:type="dxa"/>
            <w:tcBorders>
              <w:top w:val="nil"/>
              <w:left w:val="nil"/>
              <w:bottom w:val="nil"/>
              <w:right w:val="nil"/>
            </w:tcBorders>
          </w:tcPr>
          <w:p w14:paraId="4B44EC52" w14:textId="77777777" w:rsidR="004F6593" w:rsidRPr="00156C0A" w:rsidRDefault="004F6593" w:rsidP="00722087">
            <w:pPr>
              <w:widowControl w:val="0"/>
              <w:autoSpaceDE w:val="0"/>
              <w:autoSpaceDN w:val="0"/>
              <w:adjustRightInd w:val="0"/>
              <w:rPr>
                <w:rFonts w:eastAsia="Times New Roman"/>
              </w:rPr>
            </w:pPr>
            <w:r w:rsidRPr="00470422">
              <w:rPr>
                <w:rFonts w:eastAsia="Times New Roman"/>
              </w:rPr>
              <w:t>Baseline productivity</w:t>
            </w:r>
          </w:p>
        </w:tc>
        <w:tc>
          <w:tcPr>
            <w:tcW w:w="1170" w:type="dxa"/>
            <w:tcBorders>
              <w:top w:val="nil"/>
              <w:left w:val="nil"/>
              <w:bottom w:val="nil"/>
              <w:right w:val="nil"/>
            </w:tcBorders>
          </w:tcPr>
          <w:p w14:paraId="2E2ADDC2"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0.46</w:t>
            </w:r>
            <w:r w:rsidRPr="00156C0A">
              <w:rPr>
                <w:rFonts w:eastAsia="Times New Roman"/>
              </w:rPr>
              <w:t>*</w:t>
            </w:r>
          </w:p>
        </w:tc>
        <w:tc>
          <w:tcPr>
            <w:tcW w:w="1440" w:type="dxa"/>
            <w:tcBorders>
              <w:top w:val="nil"/>
              <w:left w:val="nil"/>
              <w:bottom w:val="nil"/>
              <w:right w:val="nil"/>
            </w:tcBorders>
          </w:tcPr>
          <w:p w14:paraId="3D8A1865"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0.430</w:t>
            </w:r>
            <w:r w:rsidRPr="00156C0A">
              <w:rPr>
                <w:rFonts w:eastAsia="Times New Roman"/>
              </w:rPr>
              <w:t>**</w:t>
            </w:r>
          </w:p>
        </w:tc>
      </w:tr>
      <w:tr w:rsidR="004F6593" w:rsidRPr="00156C0A" w14:paraId="679A54FF" w14:textId="77777777" w:rsidTr="00722087">
        <w:trPr>
          <w:trHeight w:val="216"/>
        </w:trPr>
        <w:tc>
          <w:tcPr>
            <w:tcW w:w="2505" w:type="dxa"/>
            <w:tcBorders>
              <w:top w:val="nil"/>
              <w:left w:val="nil"/>
              <w:bottom w:val="nil"/>
              <w:right w:val="nil"/>
            </w:tcBorders>
          </w:tcPr>
          <w:p w14:paraId="46F88CAD" w14:textId="77777777" w:rsidR="004F6593" w:rsidRPr="00156C0A" w:rsidRDefault="004F6593" w:rsidP="00722087">
            <w:pPr>
              <w:widowControl w:val="0"/>
              <w:autoSpaceDE w:val="0"/>
              <w:autoSpaceDN w:val="0"/>
              <w:adjustRightInd w:val="0"/>
              <w:rPr>
                <w:rFonts w:eastAsia="Times New Roman"/>
              </w:rPr>
            </w:pPr>
            <w:r w:rsidRPr="00470422">
              <w:rPr>
                <w:rFonts w:eastAsia="Times New Roman"/>
              </w:rPr>
              <w:t xml:space="preserve">  (</w:t>
            </w:r>
            <w:r>
              <w:rPr>
                <w:rFonts w:eastAsia="Times New Roman"/>
              </w:rPr>
              <w:t>1 month prior</w:t>
            </w:r>
            <w:r w:rsidRPr="00470422">
              <w:rPr>
                <w:rFonts w:eastAsia="Times New Roman"/>
              </w:rPr>
              <w:t>)</w:t>
            </w:r>
          </w:p>
        </w:tc>
        <w:tc>
          <w:tcPr>
            <w:tcW w:w="1170" w:type="dxa"/>
            <w:tcBorders>
              <w:top w:val="nil"/>
              <w:left w:val="nil"/>
              <w:bottom w:val="nil"/>
              <w:right w:val="nil"/>
            </w:tcBorders>
          </w:tcPr>
          <w:p w14:paraId="48399FFD"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(0.0082</w:t>
            </w:r>
            <w:r w:rsidRPr="00156C0A">
              <w:rPr>
                <w:rFonts w:eastAsia="Times New Roman"/>
              </w:rPr>
              <w:t>)</w:t>
            </w:r>
          </w:p>
        </w:tc>
        <w:tc>
          <w:tcPr>
            <w:tcW w:w="1440" w:type="dxa"/>
            <w:tcBorders>
              <w:top w:val="nil"/>
              <w:left w:val="nil"/>
              <w:bottom w:val="nil"/>
              <w:right w:val="nil"/>
            </w:tcBorders>
          </w:tcPr>
          <w:p w14:paraId="65BB9043"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(0.0027</w:t>
            </w:r>
            <w:r w:rsidRPr="00156C0A">
              <w:rPr>
                <w:rFonts w:eastAsia="Times New Roman"/>
              </w:rPr>
              <w:t>)</w:t>
            </w:r>
          </w:p>
        </w:tc>
      </w:tr>
      <w:tr w:rsidR="004F6593" w:rsidRPr="00156C0A" w14:paraId="0427E5E0" w14:textId="77777777" w:rsidTr="00722087">
        <w:trPr>
          <w:trHeight w:val="216"/>
        </w:trPr>
        <w:tc>
          <w:tcPr>
            <w:tcW w:w="2505" w:type="dxa"/>
            <w:tcBorders>
              <w:top w:val="nil"/>
              <w:left w:val="nil"/>
              <w:bottom w:val="nil"/>
              <w:right w:val="nil"/>
            </w:tcBorders>
          </w:tcPr>
          <w:p w14:paraId="26BBA1BD" w14:textId="77777777" w:rsidR="004F6593" w:rsidRPr="00156C0A" w:rsidRDefault="004F6593" w:rsidP="00722087">
            <w:pPr>
              <w:widowControl w:val="0"/>
              <w:autoSpaceDE w:val="0"/>
              <w:autoSpaceDN w:val="0"/>
              <w:adjustRightInd w:val="0"/>
              <w:rPr>
                <w:rFonts w:eastAsia="Times New Roman"/>
              </w:rPr>
            </w:pPr>
            <w:r w:rsidRPr="00470422">
              <w:rPr>
                <w:rFonts w:eastAsia="Times New Roman"/>
              </w:rPr>
              <w:t>Baseline productivity</w:t>
            </w:r>
          </w:p>
        </w:tc>
        <w:tc>
          <w:tcPr>
            <w:tcW w:w="1170" w:type="dxa"/>
            <w:tcBorders>
              <w:top w:val="nil"/>
              <w:left w:val="nil"/>
              <w:bottom w:val="nil"/>
              <w:right w:val="nil"/>
            </w:tcBorders>
          </w:tcPr>
          <w:p w14:paraId="0738A71B" w14:textId="77777777" w:rsidR="004F6593" w:rsidRPr="00156C0A" w:rsidRDefault="004F6593" w:rsidP="00722087">
            <w:pPr>
              <w:widowControl w:val="0"/>
              <w:autoSpaceDE w:val="0"/>
              <w:autoSpaceDN w:val="0"/>
              <w:adjustRightInd w:val="0"/>
              <w:jc w:val="center"/>
              <w:rPr>
                <w:rFonts w:eastAsia="Times New Roman"/>
              </w:rPr>
            </w:pPr>
          </w:p>
        </w:tc>
        <w:tc>
          <w:tcPr>
            <w:tcW w:w="1440" w:type="dxa"/>
            <w:tcBorders>
              <w:top w:val="nil"/>
              <w:left w:val="nil"/>
              <w:bottom w:val="nil"/>
              <w:right w:val="nil"/>
            </w:tcBorders>
          </w:tcPr>
          <w:p w14:paraId="236F6950"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0.19</w:t>
            </w:r>
            <w:r w:rsidRPr="00156C0A">
              <w:rPr>
                <w:rFonts w:eastAsia="Times New Roman"/>
              </w:rPr>
              <w:t>*</w:t>
            </w:r>
          </w:p>
        </w:tc>
      </w:tr>
      <w:tr w:rsidR="004F6593" w:rsidRPr="00156C0A" w14:paraId="16FB90F5" w14:textId="77777777" w:rsidTr="00722087">
        <w:trPr>
          <w:trHeight w:val="216"/>
        </w:trPr>
        <w:tc>
          <w:tcPr>
            <w:tcW w:w="2505" w:type="dxa"/>
            <w:tcBorders>
              <w:top w:val="nil"/>
              <w:left w:val="nil"/>
              <w:bottom w:val="nil"/>
              <w:right w:val="nil"/>
            </w:tcBorders>
          </w:tcPr>
          <w:p w14:paraId="09AA849E" w14:textId="77777777" w:rsidR="004F6593" w:rsidRPr="00156C0A" w:rsidRDefault="004F6593" w:rsidP="00722087">
            <w:pPr>
              <w:widowControl w:val="0"/>
              <w:autoSpaceDE w:val="0"/>
              <w:autoSpaceDN w:val="0"/>
              <w:adjustRightInd w:val="0"/>
              <w:rPr>
                <w:rFonts w:eastAsia="Times New Roman"/>
              </w:rPr>
            </w:pPr>
            <w:r w:rsidRPr="00470422">
              <w:rPr>
                <w:rFonts w:eastAsia="Times New Roman"/>
              </w:rPr>
              <w:t xml:space="preserve">  (</w:t>
            </w:r>
            <w:r>
              <w:rPr>
                <w:rFonts w:eastAsia="Times New Roman"/>
              </w:rPr>
              <w:t>2 months prior</w:t>
            </w:r>
            <w:r w:rsidRPr="00470422">
              <w:rPr>
                <w:rFonts w:eastAsia="Times New Roman"/>
              </w:rPr>
              <w:t>)</w:t>
            </w:r>
          </w:p>
        </w:tc>
        <w:tc>
          <w:tcPr>
            <w:tcW w:w="1170" w:type="dxa"/>
            <w:tcBorders>
              <w:top w:val="nil"/>
              <w:left w:val="nil"/>
              <w:bottom w:val="nil"/>
              <w:right w:val="nil"/>
            </w:tcBorders>
          </w:tcPr>
          <w:p w14:paraId="6DAE4463" w14:textId="77777777" w:rsidR="004F6593" w:rsidRPr="00156C0A" w:rsidRDefault="004F6593" w:rsidP="00722087">
            <w:pPr>
              <w:widowControl w:val="0"/>
              <w:autoSpaceDE w:val="0"/>
              <w:autoSpaceDN w:val="0"/>
              <w:adjustRightInd w:val="0"/>
              <w:jc w:val="center"/>
              <w:rPr>
                <w:rFonts w:eastAsia="Times New Roman"/>
              </w:rPr>
            </w:pPr>
          </w:p>
        </w:tc>
        <w:tc>
          <w:tcPr>
            <w:tcW w:w="1440" w:type="dxa"/>
            <w:tcBorders>
              <w:top w:val="nil"/>
              <w:left w:val="nil"/>
              <w:bottom w:val="nil"/>
              <w:right w:val="nil"/>
            </w:tcBorders>
          </w:tcPr>
          <w:p w14:paraId="5182837F"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(0.0067</w:t>
            </w:r>
            <w:r w:rsidRPr="00156C0A">
              <w:rPr>
                <w:rFonts w:eastAsia="Times New Roman"/>
              </w:rPr>
              <w:t>)</w:t>
            </w:r>
          </w:p>
        </w:tc>
      </w:tr>
      <w:tr w:rsidR="004F6593" w:rsidRPr="00156C0A" w14:paraId="669BDEE0" w14:textId="77777777" w:rsidTr="00722087">
        <w:trPr>
          <w:trHeight w:val="216"/>
        </w:trPr>
        <w:tc>
          <w:tcPr>
            <w:tcW w:w="2505" w:type="dxa"/>
            <w:tcBorders>
              <w:top w:val="nil"/>
              <w:left w:val="nil"/>
              <w:bottom w:val="nil"/>
              <w:right w:val="nil"/>
            </w:tcBorders>
          </w:tcPr>
          <w:p w14:paraId="4BF4B71C" w14:textId="77777777" w:rsidR="004F6593" w:rsidRPr="00156C0A" w:rsidRDefault="004F6593" w:rsidP="00722087">
            <w:pPr>
              <w:widowControl w:val="0"/>
              <w:autoSpaceDE w:val="0"/>
              <w:autoSpaceDN w:val="0"/>
              <w:adjustRightInd w:val="0"/>
              <w:rPr>
                <w:rFonts w:eastAsia="Times New Roman"/>
              </w:rPr>
            </w:pPr>
            <w:r w:rsidRPr="00156C0A">
              <w:rPr>
                <w:rFonts w:eastAsia="Times New Roman"/>
              </w:rPr>
              <w:t>Constant</w:t>
            </w:r>
          </w:p>
        </w:tc>
        <w:tc>
          <w:tcPr>
            <w:tcW w:w="1170" w:type="dxa"/>
            <w:tcBorders>
              <w:top w:val="nil"/>
              <w:left w:val="nil"/>
              <w:bottom w:val="nil"/>
              <w:right w:val="nil"/>
            </w:tcBorders>
          </w:tcPr>
          <w:p w14:paraId="0621782E"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2,344</w:t>
            </w:r>
            <w:r w:rsidRPr="00156C0A">
              <w:rPr>
                <w:rFonts w:eastAsia="Times New Roman"/>
              </w:rPr>
              <w:t>*</w:t>
            </w:r>
          </w:p>
        </w:tc>
        <w:tc>
          <w:tcPr>
            <w:tcW w:w="1440" w:type="dxa"/>
            <w:tcBorders>
              <w:top w:val="nil"/>
              <w:left w:val="nil"/>
              <w:bottom w:val="nil"/>
              <w:right w:val="nil"/>
            </w:tcBorders>
          </w:tcPr>
          <w:p w14:paraId="4D0C295E"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1,533</w:t>
            </w:r>
            <w:r w:rsidRPr="00156C0A">
              <w:rPr>
                <w:rFonts w:eastAsia="Times New Roman"/>
              </w:rPr>
              <w:t>**</w:t>
            </w:r>
          </w:p>
        </w:tc>
      </w:tr>
      <w:tr w:rsidR="004F6593" w:rsidRPr="00156C0A" w14:paraId="594E08F4" w14:textId="77777777" w:rsidTr="00722087">
        <w:trPr>
          <w:trHeight w:val="216"/>
        </w:trPr>
        <w:tc>
          <w:tcPr>
            <w:tcW w:w="2505" w:type="dxa"/>
            <w:tcBorders>
              <w:top w:val="nil"/>
              <w:left w:val="nil"/>
              <w:bottom w:val="nil"/>
              <w:right w:val="nil"/>
            </w:tcBorders>
          </w:tcPr>
          <w:p w14:paraId="04C22E84" w14:textId="77777777" w:rsidR="004F6593" w:rsidRPr="00156C0A" w:rsidRDefault="004F6593" w:rsidP="00722087">
            <w:pPr>
              <w:widowControl w:val="0"/>
              <w:autoSpaceDE w:val="0"/>
              <w:autoSpaceDN w:val="0"/>
              <w:adjustRightInd w:val="0"/>
              <w:rPr>
                <w:rFonts w:eastAsia="Times New Roman"/>
              </w:rPr>
            </w:pPr>
          </w:p>
        </w:tc>
        <w:tc>
          <w:tcPr>
            <w:tcW w:w="1170" w:type="dxa"/>
            <w:tcBorders>
              <w:top w:val="nil"/>
              <w:left w:val="nil"/>
              <w:bottom w:val="nil"/>
              <w:right w:val="nil"/>
            </w:tcBorders>
          </w:tcPr>
          <w:p w14:paraId="287F2A16" w14:textId="77777777" w:rsidR="004F6593" w:rsidRPr="00156C0A" w:rsidRDefault="004F6593" w:rsidP="00722087">
            <w:pPr>
              <w:widowControl w:val="0"/>
              <w:autoSpaceDE w:val="0"/>
              <w:autoSpaceDN w:val="0"/>
              <w:adjustRightInd w:val="0"/>
              <w:jc w:val="center"/>
              <w:rPr>
                <w:rFonts w:eastAsia="Times New Roman"/>
              </w:rPr>
            </w:pPr>
            <w:r w:rsidRPr="00156C0A">
              <w:rPr>
                <w:rFonts w:eastAsia="Times New Roman"/>
              </w:rPr>
              <w:t>(40.88)</w:t>
            </w:r>
          </w:p>
        </w:tc>
        <w:tc>
          <w:tcPr>
            <w:tcW w:w="1440" w:type="dxa"/>
            <w:tcBorders>
              <w:top w:val="nil"/>
              <w:left w:val="nil"/>
              <w:bottom w:val="nil"/>
              <w:right w:val="nil"/>
            </w:tcBorders>
          </w:tcPr>
          <w:p w14:paraId="317E674F" w14:textId="77777777" w:rsidR="004F6593" w:rsidRPr="00156C0A" w:rsidRDefault="004F6593" w:rsidP="00722087">
            <w:pPr>
              <w:widowControl w:val="0"/>
              <w:autoSpaceDE w:val="0"/>
              <w:autoSpaceDN w:val="0"/>
              <w:adjustRightInd w:val="0"/>
              <w:jc w:val="center"/>
              <w:rPr>
                <w:rFonts w:eastAsia="Times New Roman"/>
              </w:rPr>
            </w:pPr>
            <w:r w:rsidRPr="00156C0A">
              <w:rPr>
                <w:rFonts w:eastAsia="Times New Roman"/>
              </w:rPr>
              <w:t>(21.22)</w:t>
            </w:r>
          </w:p>
        </w:tc>
      </w:tr>
      <w:tr w:rsidR="004F6593" w:rsidRPr="00156C0A" w14:paraId="309CACDA" w14:textId="77777777" w:rsidTr="00722087">
        <w:trPr>
          <w:trHeight w:val="216"/>
        </w:trPr>
        <w:tc>
          <w:tcPr>
            <w:tcW w:w="2505" w:type="dxa"/>
            <w:tcBorders>
              <w:top w:val="nil"/>
              <w:left w:val="nil"/>
              <w:bottom w:val="nil"/>
              <w:right w:val="nil"/>
            </w:tcBorders>
          </w:tcPr>
          <w:p w14:paraId="21BA6EE1" w14:textId="77777777" w:rsidR="004F6593" w:rsidRPr="00156C0A" w:rsidRDefault="004F6593" w:rsidP="00722087">
            <w:pPr>
              <w:widowControl w:val="0"/>
              <w:autoSpaceDE w:val="0"/>
              <w:autoSpaceDN w:val="0"/>
              <w:adjustRightInd w:val="0"/>
              <w:rPr>
                <w:rFonts w:eastAsia="Times New Roman"/>
              </w:rPr>
            </w:pPr>
          </w:p>
        </w:tc>
        <w:tc>
          <w:tcPr>
            <w:tcW w:w="1170" w:type="dxa"/>
            <w:tcBorders>
              <w:top w:val="nil"/>
              <w:left w:val="nil"/>
              <w:bottom w:val="nil"/>
              <w:right w:val="nil"/>
            </w:tcBorders>
          </w:tcPr>
          <w:p w14:paraId="083C7958" w14:textId="77777777" w:rsidR="004F6593" w:rsidRPr="00156C0A" w:rsidRDefault="004F6593" w:rsidP="00722087">
            <w:pPr>
              <w:widowControl w:val="0"/>
              <w:autoSpaceDE w:val="0"/>
              <w:autoSpaceDN w:val="0"/>
              <w:adjustRightInd w:val="0"/>
              <w:jc w:val="center"/>
              <w:rPr>
                <w:rFonts w:eastAsia="Times New Roman"/>
              </w:rPr>
            </w:pPr>
          </w:p>
        </w:tc>
        <w:tc>
          <w:tcPr>
            <w:tcW w:w="1440" w:type="dxa"/>
            <w:tcBorders>
              <w:top w:val="nil"/>
              <w:left w:val="nil"/>
              <w:bottom w:val="nil"/>
              <w:right w:val="nil"/>
            </w:tcBorders>
          </w:tcPr>
          <w:p w14:paraId="1307E303" w14:textId="77777777" w:rsidR="004F6593" w:rsidRPr="00156C0A" w:rsidRDefault="004F6593" w:rsidP="00722087">
            <w:pPr>
              <w:widowControl w:val="0"/>
              <w:autoSpaceDE w:val="0"/>
              <w:autoSpaceDN w:val="0"/>
              <w:adjustRightInd w:val="0"/>
              <w:jc w:val="center"/>
              <w:rPr>
                <w:rFonts w:eastAsia="Times New Roman"/>
              </w:rPr>
            </w:pPr>
          </w:p>
        </w:tc>
      </w:tr>
      <w:tr w:rsidR="004F6593" w:rsidRPr="00156C0A" w14:paraId="2E61E85A" w14:textId="77777777" w:rsidTr="00722087">
        <w:trPr>
          <w:trHeight w:val="216"/>
        </w:trPr>
        <w:tc>
          <w:tcPr>
            <w:tcW w:w="2505" w:type="dxa"/>
            <w:tcBorders>
              <w:top w:val="nil"/>
              <w:left w:val="nil"/>
              <w:bottom w:val="nil"/>
              <w:right w:val="nil"/>
            </w:tcBorders>
          </w:tcPr>
          <w:p w14:paraId="059FFAF8" w14:textId="77777777" w:rsidR="004F6593" w:rsidRPr="00156C0A" w:rsidRDefault="004F6593" w:rsidP="00722087">
            <w:pPr>
              <w:widowControl w:val="0"/>
              <w:autoSpaceDE w:val="0"/>
              <w:autoSpaceDN w:val="0"/>
              <w:adjustRightInd w:val="0"/>
              <w:rPr>
                <w:rFonts w:eastAsia="Times New Roman"/>
              </w:rPr>
            </w:pPr>
            <w:r>
              <w:rPr>
                <w:rFonts w:eastAsia="Times New Roman"/>
              </w:rPr>
              <w:t>Department fixed effects</w:t>
            </w:r>
          </w:p>
        </w:tc>
        <w:tc>
          <w:tcPr>
            <w:tcW w:w="1170" w:type="dxa"/>
            <w:tcBorders>
              <w:top w:val="nil"/>
              <w:left w:val="nil"/>
              <w:bottom w:val="nil"/>
              <w:right w:val="nil"/>
            </w:tcBorders>
          </w:tcPr>
          <w:p w14:paraId="656BB26A" w14:textId="77777777" w:rsidR="004F6593" w:rsidRDefault="004F6593" w:rsidP="00722087">
            <w:pPr>
              <w:widowControl w:val="0"/>
              <w:autoSpaceDE w:val="0"/>
              <w:autoSpaceDN w:val="0"/>
              <w:adjustRightInd w:val="0"/>
              <w:jc w:val="center"/>
              <w:rPr>
                <w:rFonts w:eastAsia="Times New Roman"/>
              </w:rPr>
            </w:pPr>
            <w:r>
              <w:rPr>
                <w:rFonts w:eastAsia="Times New Roman"/>
              </w:rPr>
              <w:t>YES</w:t>
            </w:r>
          </w:p>
        </w:tc>
        <w:tc>
          <w:tcPr>
            <w:tcW w:w="1440" w:type="dxa"/>
            <w:tcBorders>
              <w:top w:val="nil"/>
              <w:left w:val="nil"/>
              <w:bottom w:val="nil"/>
              <w:right w:val="nil"/>
            </w:tcBorders>
          </w:tcPr>
          <w:p w14:paraId="6FA880CB" w14:textId="77777777" w:rsidR="004F6593" w:rsidRDefault="004F6593" w:rsidP="00722087">
            <w:pPr>
              <w:widowControl w:val="0"/>
              <w:autoSpaceDE w:val="0"/>
              <w:autoSpaceDN w:val="0"/>
              <w:adjustRightInd w:val="0"/>
              <w:jc w:val="center"/>
              <w:rPr>
                <w:rFonts w:eastAsia="Times New Roman"/>
              </w:rPr>
            </w:pPr>
            <w:r>
              <w:rPr>
                <w:rFonts w:eastAsia="Times New Roman"/>
              </w:rPr>
              <w:t>YES</w:t>
            </w:r>
          </w:p>
        </w:tc>
      </w:tr>
      <w:tr w:rsidR="004F6593" w:rsidRPr="00156C0A" w14:paraId="693E6351" w14:textId="77777777" w:rsidTr="00722087">
        <w:trPr>
          <w:trHeight w:val="216"/>
        </w:trPr>
        <w:tc>
          <w:tcPr>
            <w:tcW w:w="2505" w:type="dxa"/>
            <w:tcBorders>
              <w:top w:val="nil"/>
              <w:left w:val="nil"/>
              <w:bottom w:val="nil"/>
              <w:right w:val="nil"/>
            </w:tcBorders>
          </w:tcPr>
          <w:p w14:paraId="7D1BA13A" w14:textId="77777777" w:rsidR="004F6593" w:rsidRPr="00156C0A" w:rsidRDefault="004F6593" w:rsidP="00722087">
            <w:pPr>
              <w:widowControl w:val="0"/>
              <w:autoSpaceDE w:val="0"/>
              <w:autoSpaceDN w:val="0"/>
              <w:adjustRightInd w:val="0"/>
              <w:rPr>
                <w:rFonts w:eastAsia="Times New Roman"/>
              </w:rPr>
            </w:pPr>
            <w:r w:rsidRPr="00156C0A">
              <w:rPr>
                <w:rFonts w:eastAsia="Times New Roman"/>
              </w:rPr>
              <w:t>Observations</w:t>
            </w:r>
          </w:p>
        </w:tc>
        <w:tc>
          <w:tcPr>
            <w:tcW w:w="1170" w:type="dxa"/>
            <w:tcBorders>
              <w:top w:val="nil"/>
              <w:left w:val="nil"/>
              <w:bottom w:val="nil"/>
              <w:right w:val="nil"/>
            </w:tcBorders>
          </w:tcPr>
          <w:p w14:paraId="28053ACA" w14:textId="77777777" w:rsidR="004F6593" w:rsidRPr="00156C0A" w:rsidRDefault="004F6593" w:rsidP="00722087">
            <w:pPr>
              <w:widowControl w:val="0"/>
              <w:autoSpaceDE w:val="0"/>
              <w:autoSpaceDN w:val="0"/>
              <w:adjustRightInd w:val="0"/>
              <w:jc w:val="center"/>
              <w:rPr>
                <w:rFonts w:eastAsia="Times New Roman"/>
              </w:rPr>
            </w:pPr>
            <w:r w:rsidRPr="00156C0A">
              <w:rPr>
                <w:rFonts w:eastAsia="Times New Roman"/>
              </w:rPr>
              <w:t>2,225</w:t>
            </w:r>
          </w:p>
        </w:tc>
        <w:tc>
          <w:tcPr>
            <w:tcW w:w="1440" w:type="dxa"/>
            <w:tcBorders>
              <w:top w:val="nil"/>
              <w:left w:val="nil"/>
              <w:bottom w:val="nil"/>
              <w:right w:val="nil"/>
            </w:tcBorders>
          </w:tcPr>
          <w:p w14:paraId="6BAD0FA7" w14:textId="77777777" w:rsidR="004F6593" w:rsidRPr="00156C0A" w:rsidRDefault="004F6593" w:rsidP="00722087">
            <w:pPr>
              <w:widowControl w:val="0"/>
              <w:autoSpaceDE w:val="0"/>
              <w:autoSpaceDN w:val="0"/>
              <w:adjustRightInd w:val="0"/>
              <w:jc w:val="center"/>
              <w:rPr>
                <w:rFonts w:eastAsia="Times New Roman"/>
              </w:rPr>
            </w:pPr>
            <w:r w:rsidRPr="00156C0A">
              <w:rPr>
                <w:rFonts w:eastAsia="Times New Roman"/>
              </w:rPr>
              <w:t>2,103</w:t>
            </w:r>
          </w:p>
        </w:tc>
      </w:tr>
      <w:tr w:rsidR="004F6593" w:rsidRPr="00156C0A" w14:paraId="7E39ED17" w14:textId="77777777" w:rsidTr="00722087">
        <w:tblPrEx>
          <w:tblBorders>
            <w:bottom w:val="single" w:sz="6" w:space="0" w:color="auto"/>
          </w:tblBorders>
        </w:tblPrEx>
        <w:trPr>
          <w:trHeight w:val="216"/>
        </w:trPr>
        <w:tc>
          <w:tcPr>
            <w:tcW w:w="2505" w:type="dxa"/>
            <w:tcBorders>
              <w:top w:val="nil"/>
              <w:left w:val="nil"/>
              <w:bottom w:val="single" w:sz="6" w:space="0" w:color="auto"/>
              <w:right w:val="nil"/>
            </w:tcBorders>
          </w:tcPr>
          <w:p w14:paraId="1974F8C3" w14:textId="77777777" w:rsidR="004F6593" w:rsidRPr="00156C0A" w:rsidRDefault="004F6593" w:rsidP="00722087">
            <w:pPr>
              <w:widowControl w:val="0"/>
              <w:autoSpaceDE w:val="0"/>
              <w:autoSpaceDN w:val="0"/>
              <w:adjustRightInd w:val="0"/>
              <w:rPr>
                <w:rFonts w:eastAsia="Times New Roman"/>
                <w:iCs/>
              </w:rPr>
            </w:pPr>
            <w:r w:rsidRPr="00156C0A">
              <w:rPr>
                <w:rFonts w:eastAsia="Times New Roman"/>
                <w:iCs/>
              </w:rPr>
              <w:t>R-squared</w:t>
            </w:r>
          </w:p>
        </w:tc>
        <w:tc>
          <w:tcPr>
            <w:tcW w:w="1170" w:type="dxa"/>
            <w:tcBorders>
              <w:top w:val="nil"/>
              <w:left w:val="nil"/>
              <w:bottom w:val="single" w:sz="6" w:space="0" w:color="auto"/>
              <w:right w:val="nil"/>
            </w:tcBorders>
          </w:tcPr>
          <w:p w14:paraId="37781E9E" w14:textId="77777777" w:rsidR="004F6593" w:rsidRPr="00156C0A" w:rsidRDefault="004F6593" w:rsidP="00722087">
            <w:pPr>
              <w:widowControl w:val="0"/>
              <w:autoSpaceDE w:val="0"/>
              <w:autoSpaceDN w:val="0"/>
              <w:adjustRightInd w:val="0"/>
              <w:jc w:val="center"/>
              <w:rPr>
                <w:rFonts w:eastAsia="Times New Roman"/>
              </w:rPr>
            </w:pPr>
            <w:r>
              <w:rPr>
                <w:rFonts w:eastAsia="Times New Roman"/>
              </w:rPr>
              <w:t>0.31</w:t>
            </w:r>
          </w:p>
        </w:tc>
        <w:tc>
          <w:tcPr>
            <w:tcW w:w="1440" w:type="dxa"/>
            <w:tcBorders>
              <w:top w:val="nil"/>
              <w:left w:val="nil"/>
              <w:bottom w:val="single" w:sz="6" w:space="0" w:color="auto"/>
              <w:right w:val="nil"/>
            </w:tcBorders>
          </w:tcPr>
          <w:p w14:paraId="163B5BB5" w14:textId="77777777" w:rsidR="004F6593" w:rsidRPr="00156C0A" w:rsidRDefault="004F6593" w:rsidP="00722087">
            <w:pPr>
              <w:widowControl w:val="0"/>
              <w:autoSpaceDE w:val="0"/>
              <w:autoSpaceDN w:val="0"/>
              <w:adjustRightInd w:val="0"/>
              <w:jc w:val="center"/>
              <w:rPr>
                <w:rFonts w:eastAsia="Times New Roman"/>
              </w:rPr>
            </w:pPr>
            <w:r w:rsidRPr="00156C0A">
              <w:rPr>
                <w:rFonts w:eastAsia="Times New Roman"/>
              </w:rPr>
              <w:t>0.3</w:t>
            </w:r>
            <w:r>
              <w:rPr>
                <w:rFonts w:eastAsia="Times New Roman"/>
              </w:rPr>
              <w:t>6</w:t>
            </w:r>
          </w:p>
        </w:tc>
      </w:tr>
    </w:tbl>
    <w:p w14:paraId="1433B66C" w14:textId="54E2CA97" w:rsidR="004F6593" w:rsidRPr="004F6593" w:rsidRDefault="004F6593" w:rsidP="004F6593">
      <w:pPr>
        <w:spacing w:after="200"/>
        <w:rPr>
          <w:rFonts w:eastAsia="Times New Roman"/>
        </w:rPr>
      </w:pPr>
      <w:r w:rsidRPr="00B53D6A">
        <w:t xml:space="preserve">Note: </w:t>
      </w:r>
      <w:r w:rsidRPr="00B53D6A">
        <w:rPr>
          <w:rFonts w:eastAsia="Times New Roman"/>
        </w:rPr>
        <w:t>Robust standard errors</w:t>
      </w:r>
      <w:r>
        <w:rPr>
          <w:rFonts w:eastAsia="Times New Roman"/>
        </w:rPr>
        <w:t xml:space="preserve"> clustered by work group</w:t>
      </w:r>
      <w:r w:rsidRPr="00B53D6A">
        <w:rPr>
          <w:rFonts w:eastAsia="Times New Roman"/>
        </w:rPr>
        <w:t xml:space="preserve"> in parentheses</w:t>
      </w:r>
      <w:r>
        <w:rPr>
          <w:rFonts w:eastAsia="Times New Roman"/>
        </w:rPr>
        <w:t>.</w:t>
      </w:r>
      <w:r>
        <w:t xml:space="preserve"> </w:t>
      </w:r>
      <w:r>
        <w:rPr>
          <w:rFonts w:eastAsia="Times New Roman"/>
        </w:rPr>
        <w:t>The dependent variable is</w:t>
      </w:r>
      <w:r w:rsidRPr="00B53D6A">
        <w:rPr>
          <w:rFonts w:eastAsia="Times New Roman"/>
        </w:rPr>
        <w:t xml:space="preserve"> number of </w:t>
      </w:r>
      <w:r>
        <w:rPr>
          <w:rFonts w:eastAsia="Times New Roman"/>
        </w:rPr>
        <w:t>Yuan</w:t>
      </w:r>
      <w:r w:rsidRPr="00B53D6A">
        <w:rPr>
          <w:rFonts w:eastAsia="Times New Roman"/>
        </w:rPr>
        <w:t xml:space="preserve"> earned </w:t>
      </w:r>
      <w:r>
        <w:rPr>
          <w:rFonts w:eastAsia="Times New Roman"/>
        </w:rPr>
        <w:t xml:space="preserve">in one month during treatment. </w:t>
      </w:r>
      <w:r w:rsidRPr="00B53D6A">
        <w:t>*</w:t>
      </w:r>
      <w:r w:rsidRPr="005717A9">
        <w:rPr>
          <w:i/>
        </w:rPr>
        <w:t>p</w:t>
      </w:r>
      <w:r>
        <w:rPr>
          <w:i/>
        </w:rPr>
        <w:t xml:space="preserve"> </w:t>
      </w:r>
      <w:r w:rsidRPr="00B53D6A">
        <w:t>&lt;</w:t>
      </w:r>
      <w:r>
        <w:t xml:space="preserve"> </w:t>
      </w:r>
      <w:r w:rsidRPr="00B53D6A">
        <w:t>0.05; **</w:t>
      </w:r>
      <w:r w:rsidRPr="005717A9">
        <w:rPr>
          <w:i/>
        </w:rPr>
        <w:t>p</w:t>
      </w:r>
      <w:r>
        <w:rPr>
          <w:i/>
        </w:rPr>
        <w:t xml:space="preserve"> </w:t>
      </w:r>
      <w:r w:rsidRPr="00B53D6A">
        <w:t>&lt;</w:t>
      </w:r>
      <w:r>
        <w:t xml:space="preserve"> </w:t>
      </w:r>
      <w:r w:rsidRPr="00B53D6A">
        <w:t>0.01; ***</w:t>
      </w:r>
      <w:r w:rsidRPr="005717A9">
        <w:rPr>
          <w:i/>
        </w:rPr>
        <w:t>p</w:t>
      </w:r>
      <w:r>
        <w:rPr>
          <w:i/>
        </w:rPr>
        <w:t xml:space="preserve"> </w:t>
      </w:r>
      <w:r w:rsidRPr="00B53D6A">
        <w:t>&lt;</w:t>
      </w:r>
      <w:r>
        <w:t xml:space="preserve"> </w:t>
      </w:r>
      <w:r w:rsidRPr="00B53D6A">
        <w:t>0.001</w:t>
      </w:r>
      <w:r w:rsidRPr="00B53D6A">
        <w:rPr>
          <w:rFonts w:eastAsia="Times New Roman"/>
        </w:rPr>
        <w:t>.</w:t>
      </w:r>
    </w:p>
    <w:p w14:paraId="1EEA0C07" w14:textId="6270726C" w:rsidR="004F6593" w:rsidRDefault="004F6593" w:rsidP="00F62979">
      <w:pPr>
        <w:rPr>
          <w:b/>
          <w:bCs/>
        </w:rPr>
      </w:pPr>
      <w:r w:rsidRPr="00F62979">
        <w:rPr>
          <w:b/>
          <w:bCs/>
        </w:rPr>
        <w:t>Pilot Discussion</w:t>
      </w:r>
    </w:p>
    <w:p w14:paraId="0EE27C5E" w14:textId="77777777" w:rsidR="00F62979" w:rsidRPr="00F62979" w:rsidRDefault="00F62979" w:rsidP="00F62979">
      <w:pPr>
        <w:rPr>
          <w:b/>
          <w:bCs/>
        </w:rPr>
      </w:pPr>
    </w:p>
    <w:p w14:paraId="13DC2444" w14:textId="77777777" w:rsidR="004F6593" w:rsidRPr="00B53D6A" w:rsidRDefault="004F6593" w:rsidP="004F6593">
      <w:pPr>
        <w:spacing w:after="200" w:line="480" w:lineRule="auto"/>
        <w:ind w:firstLine="720"/>
      </w:pPr>
      <w:r>
        <w:t>Based on our qualitative observations in the pilot, w</w:t>
      </w:r>
      <w:r w:rsidRPr="00B53D6A">
        <w:t xml:space="preserve">e </w:t>
      </w:r>
      <w:r>
        <w:t xml:space="preserve">concluded that the main field experiment should sample </w:t>
      </w:r>
      <w:r w:rsidRPr="00B53D6A">
        <w:t>medium</w:t>
      </w:r>
      <w:r>
        <w:t>-</w:t>
      </w:r>
      <w:r w:rsidRPr="00B53D6A">
        <w:t xml:space="preserve">sized </w:t>
      </w:r>
      <w:r>
        <w:t>groups</w:t>
      </w:r>
      <w:r w:rsidRPr="00B53D6A">
        <w:t xml:space="preserve"> (eliminating </w:t>
      </w:r>
      <w:r>
        <w:t>small 4-</w:t>
      </w:r>
      <w:r w:rsidRPr="00B53D6A">
        <w:t xml:space="preserve">person </w:t>
      </w:r>
      <w:r>
        <w:t>cutting groups and</w:t>
      </w:r>
      <w:r w:rsidRPr="00B53D6A">
        <w:t xml:space="preserve"> </w:t>
      </w:r>
      <w:r>
        <w:t xml:space="preserve">over </w:t>
      </w:r>
      <w:r w:rsidRPr="00B53D6A">
        <w:t>30</w:t>
      </w:r>
      <w:r>
        <w:t>-</w:t>
      </w:r>
      <w:r w:rsidRPr="00B53D6A">
        <w:t xml:space="preserve">person </w:t>
      </w:r>
      <w:r>
        <w:t>quality control groups)</w:t>
      </w:r>
      <w:r w:rsidRPr="00B53D6A">
        <w:t xml:space="preserve">, </w:t>
      </w:r>
      <w:r>
        <w:t>to best enable worker participation in discussion (</w:t>
      </w:r>
      <w:r w:rsidRPr="00E651D7">
        <w:t xml:space="preserve">see </w:t>
      </w:r>
      <w:r>
        <w:t xml:space="preserve">SM section B for full </w:t>
      </w:r>
      <w:r w:rsidRPr="00B53D6A">
        <w:t xml:space="preserve">qualitative </w:t>
      </w:r>
      <w:r>
        <w:t xml:space="preserve">analyses). Our qualitative results also suggested that sewing workers were able to set individual goals at the end of the meeting, as did participants in Lewin’s original demonstration. </w:t>
      </w:r>
    </w:p>
    <w:p w14:paraId="56B03727" w14:textId="57B120C6" w:rsidR="00E40B49" w:rsidRDefault="004F6593" w:rsidP="004F6593">
      <w:pPr>
        <w:widowControl w:val="0"/>
        <w:autoSpaceDE w:val="0"/>
        <w:autoSpaceDN w:val="0"/>
        <w:adjustRightInd w:val="0"/>
        <w:spacing w:line="480" w:lineRule="auto"/>
        <w:ind w:firstLine="720"/>
        <w:rPr>
          <w:rFonts w:eastAsia="Times New Roman"/>
        </w:rPr>
      </w:pPr>
      <w:r>
        <w:rPr>
          <w:rFonts w:eastAsia="Times New Roman"/>
        </w:rPr>
        <w:t xml:space="preserve">The positive and statistically significant increase in productivity was encouraging for the research design and for the factory. Our pilot helped us to test and fine-tune the participatory meeting paradigm, which we had replicated to the best of our ability from Lewin and his </w:t>
      </w:r>
      <w:r>
        <w:rPr>
          <w:rFonts w:eastAsia="Times New Roman"/>
        </w:rPr>
        <w:lastRenderedPageBreak/>
        <w:t xml:space="preserve">colleagues’ scattered writings. In our main experiment, we tested our full set of hypotheses with a larger and fully randomized sample of work groups. </w:t>
      </w:r>
    </w:p>
    <w:p w14:paraId="41432ED6" w14:textId="77777777" w:rsidR="004F6593" w:rsidRPr="004F6593" w:rsidRDefault="004F6593" w:rsidP="004F6593">
      <w:pPr>
        <w:widowControl w:val="0"/>
        <w:autoSpaceDE w:val="0"/>
        <w:autoSpaceDN w:val="0"/>
        <w:adjustRightInd w:val="0"/>
        <w:spacing w:line="480" w:lineRule="auto"/>
        <w:ind w:firstLine="720"/>
        <w:rPr>
          <w:rFonts w:eastAsia="Times New Roman"/>
        </w:rPr>
      </w:pPr>
    </w:p>
    <w:p w14:paraId="4140C13D" w14:textId="77777777" w:rsidR="00E40B49" w:rsidRDefault="00E40B49" w:rsidP="00E40B49">
      <w:pPr>
        <w:spacing w:after="200" w:line="480" w:lineRule="auto"/>
        <w:ind w:firstLine="720"/>
        <w:rPr>
          <w:b/>
          <w:color w:val="000000" w:themeColor="text1"/>
        </w:rPr>
      </w:pPr>
      <w:r>
        <w:rPr>
          <w:b/>
          <w:color w:val="000000" w:themeColor="text1"/>
        </w:rPr>
        <w:t>Findings from archival salary data.</w:t>
      </w:r>
    </w:p>
    <w:p w14:paraId="6C42147A" w14:textId="77777777" w:rsidR="00E40B49" w:rsidRDefault="00E40B49" w:rsidP="00E40B49">
      <w:pPr>
        <w:spacing w:after="200" w:line="480" w:lineRule="auto"/>
        <w:ind w:firstLine="720"/>
        <w:rPr>
          <w:color w:val="000000" w:themeColor="text1"/>
        </w:rPr>
      </w:pPr>
      <w:r>
        <w:rPr>
          <w:color w:val="000000" w:themeColor="text1"/>
        </w:rPr>
        <w:t>Along with the general observation in the factory, we examined a longitudinal dataset covering worker productivity in terms of gross salary of a 32-worker sewing group from June to December 2014. We offer several main findings from the dataset about worker productivity, which motivated the pilot intervention:</w:t>
      </w:r>
    </w:p>
    <w:p w14:paraId="3E188BEC" w14:textId="77777777" w:rsidR="00E40B49" w:rsidRDefault="00E40B49" w:rsidP="00E40B49">
      <w:pPr>
        <w:spacing w:after="200" w:line="480" w:lineRule="auto"/>
        <w:ind w:left="630" w:hanging="270"/>
        <w:rPr>
          <w:color w:val="000000" w:themeColor="text1"/>
        </w:rPr>
      </w:pPr>
      <w:r>
        <w:rPr>
          <w:color w:val="000000" w:themeColor="text1"/>
        </w:rPr>
        <w:t>1.</w:t>
      </w:r>
      <w:r>
        <w:rPr>
          <w:color w:val="000000" w:themeColor="text1"/>
        </w:rPr>
        <w:tab/>
        <w:t xml:space="preserve">There are large variations in productivity across workers (refer to </w:t>
      </w:r>
      <w:r>
        <w:rPr>
          <w:i/>
          <w:color w:val="000000" w:themeColor="text1"/>
        </w:rPr>
        <w:t>Figure S1</w:t>
      </w:r>
      <w:r>
        <w:rPr>
          <w:color w:val="000000" w:themeColor="text1"/>
        </w:rPr>
        <w:t xml:space="preserve"> and </w:t>
      </w:r>
      <w:r>
        <w:rPr>
          <w:i/>
          <w:color w:val="000000" w:themeColor="text1"/>
        </w:rPr>
        <w:t>S2</w:t>
      </w:r>
      <w:r>
        <w:rPr>
          <w:color w:val="000000" w:themeColor="text1"/>
        </w:rPr>
        <w:t>).</w:t>
      </w:r>
    </w:p>
    <w:p w14:paraId="4EBCC376" w14:textId="77777777" w:rsidR="00E40B49" w:rsidRDefault="00E40B49" w:rsidP="00E40B49">
      <w:pPr>
        <w:spacing w:after="200" w:line="480" w:lineRule="auto"/>
        <w:ind w:left="630" w:hanging="270"/>
        <w:rPr>
          <w:color w:val="000000" w:themeColor="text1"/>
        </w:rPr>
      </w:pPr>
      <w:r>
        <w:rPr>
          <w:color w:val="000000" w:themeColor="text1"/>
        </w:rPr>
        <w:t>2.</w:t>
      </w:r>
      <w:r>
        <w:rPr>
          <w:color w:val="000000" w:themeColor="text1"/>
        </w:rPr>
        <w:tab/>
        <w:t>There are moderate to large within-worker variations in productivity across time (see Figure S3).</w:t>
      </w:r>
    </w:p>
    <w:p w14:paraId="3AA360D5" w14:textId="017E3811" w:rsidR="00E40B49" w:rsidRDefault="00E40B49" w:rsidP="00E40B49">
      <w:pPr>
        <w:spacing w:after="200" w:line="480" w:lineRule="auto"/>
        <w:ind w:left="630" w:hanging="270"/>
        <w:rPr>
          <w:color w:val="000000" w:themeColor="text1"/>
        </w:rPr>
      </w:pPr>
      <w:r>
        <w:rPr>
          <w:color w:val="000000" w:themeColor="text1"/>
        </w:rPr>
        <w:t>3.</w:t>
      </w:r>
      <w:r>
        <w:rPr>
          <w:color w:val="000000" w:themeColor="text1"/>
        </w:rPr>
        <w:tab/>
        <w:t>The structural factors that the factory is responsible for, like hours, overtime pay, and work assignments, do not explain all the variations in productivity (see Table S</w:t>
      </w:r>
      <w:r w:rsidR="004F6593">
        <w:rPr>
          <w:color w:val="000000" w:themeColor="text1"/>
        </w:rPr>
        <w:t>32</w:t>
      </w:r>
      <w:r>
        <w:rPr>
          <w:color w:val="000000" w:themeColor="text1"/>
        </w:rPr>
        <w:t xml:space="preserve">). </w:t>
      </w:r>
    </w:p>
    <w:p w14:paraId="28C6927D" w14:textId="21896653" w:rsidR="00E40B49" w:rsidRDefault="00E40B49" w:rsidP="00E40B49">
      <w:pPr>
        <w:spacing w:after="200" w:line="480" w:lineRule="auto"/>
        <w:ind w:left="630" w:hanging="270"/>
        <w:rPr>
          <w:color w:val="000000" w:themeColor="text1"/>
        </w:rPr>
      </w:pPr>
      <w:r>
        <w:rPr>
          <w:color w:val="000000" w:themeColor="text1"/>
        </w:rPr>
        <w:t>4.</w:t>
      </w:r>
      <w:r>
        <w:rPr>
          <w:color w:val="000000" w:themeColor="text1"/>
        </w:rPr>
        <w:tab/>
        <w:t>More experience does not entail higher productivity; in fact, experienced workers tend to produce less than newer ones (see Table S</w:t>
      </w:r>
      <w:r w:rsidR="004F6593">
        <w:rPr>
          <w:color w:val="000000" w:themeColor="text1"/>
        </w:rPr>
        <w:t>32</w:t>
      </w:r>
      <w:r>
        <w:rPr>
          <w:color w:val="000000" w:themeColor="text1"/>
        </w:rPr>
        <w:t>).</w:t>
      </w:r>
    </w:p>
    <w:p w14:paraId="64EE8758" w14:textId="77777777" w:rsidR="00E40B49" w:rsidRDefault="00E40B49" w:rsidP="00E40B49">
      <w:pPr>
        <w:spacing w:after="200" w:line="480" w:lineRule="auto"/>
        <w:ind w:firstLine="720"/>
        <w:rPr>
          <w:color w:val="000000" w:themeColor="text1"/>
        </w:rPr>
      </w:pPr>
      <w:r>
        <w:rPr>
          <w:color w:val="000000" w:themeColor="text1"/>
        </w:rPr>
        <w:t xml:space="preserve">There are two types of variations in productivity: within-worker and between-worker variations. Within-worker variations refer to how much one worker’s productivity varies across time (a month being a unit), whereas between-worker variations refer to how much different workers’ productivity varies during the same time period (a worker being a unit). We found sizeable variations in productivity both within and between workers. However, there is a much smaller variation in working hours of each worker. Combining with qualitative evidence, we can </w:t>
      </w:r>
      <w:r>
        <w:rPr>
          <w:color w:val="000000" w:themeColor="text1"/>
        </w:rPr>
        <w:lastRenderedPageBreak/>
        <w:t xml:space="preserve">infer that there are considerable margins in worker productivity. In other words, despite the stable long hours each worker spends at work, they are not always achieving the level of productivity that they would like to achieve. </w:t>
      </w:r>
    </w:p>
    <w:p w14:paraId="2DCB352E" w14:textId="224D8F0E" w:rsidR="00E40B49" w:rsidRDefault="00E40B49" w:rsidP="00E40B49">
      <w:pPr>
        <w:spacing w:after="200" w:line="480" w:lineRule="auto"/>
        <w:ind w:firstLine="720"/>
        <w:rPr>
          <w:color w:val="000000" w:themeColor="text1"/>
        </w:rPr>
      </w:pPr>
      <w:r>
        <w:rPr>
          <w:color w:val="000000" w:themeColor="text1"/>
        </w:rPr>
        <w:t>In Table S</w:t>
      </w:r>
      <w:r w:rsidR="004F6593">
        <w:rPr>
          <w:color w:val="000000" w:themeColor="text1"/>
        </w:rPr>
        <w:t>32</w:t>
      </w:r>
      <w:r>
        <w:rPr>
          <w:color w:val="000000" w:themeColor="text1"/>
        </w:rPr>
        <w:t xml:space="preserve">, we regressed workers’ piece earnings on unit price, quantity, normal and overtime hours, and work experience, with fixed effects on the orders received by the group over the period. The structural factors do not explain most of the variations, even when a fixed-effect model tends to radically reduce total variation and exaggerate the R-square (Nickell, 1981). Thus we think for this reason there are group dynamics that can explain this variation, in particular the kind of group dynamics that Lewin studied and learned to manage. </w:t>
      </w:r>
    </w:p>
    <w:p w14:paraId="67C3E300" w14:textId="77777777" w:rsidR="00E40B49" w:rsidRDefault="00E40B49" w:rsidP="00E40B49">
      <w:pPr>
        <w:spacing w:after="200" w:line="480" w:lineRule="auto"/>
        <w:ind w:firstLine="720"/>
        <w:rPr>
          <w:color w:val="000000" w:themeColor="text1"/>
        </w:rPr>
      </w:pPr>
      <w:r>
        <w:rPr>
          <w:color w:val="000000" w:themeColor="text1"/>
        </w:rPr>
        <w:t>Contrary to common beliefs of the workers and supervisors, work experience does not necessarily increase worker productivity. As the skills involved in sewing tasks are low, workers do not need extensive training before they become experienced in their jobs. As a worker reflected in an interview, she thought she did not work as hard at the time of the interview as when she first got the job. We speculate nonstructural motivational factors may contribute to this difference.</w:t>
      </w:r>
    </w:p>
    <w:p w14:paraId="60E8672A" w14:textId="77777777" w:rsidR="00E40B49" w:rsidRDefault="00E40B49" w:rsidP="00E40B49">
      <w:pPr>
        <w:spacing w:after="200" w:line="480" w:lineRule="auto"/>
        <w:ind w:firstLine="720"/>
        <w:rPr>
          <w:color w:val="000000" w:themeColor="text1"/>
        </w:rPr>
      </w:pPr>
      <w:r>
        <w:rPr>
          <w:color w:val="000000" w:themeColor="text1"/>
        </w:rPr>
        <w:t xml:space="preserve">The tremendous variations in workers’ salary earnings under similar working hours are intriguing. The variations may come from the worker herself, such as fluctuation in motivation, stress at work, or other nonstructural factors related to her perceptions of the work at hand and her group. Through the </w:t>
      </w:r>
      <w:proofErr w:type="spellStart"/>
      <w:r>
        <w:rPr>
          <w:color w:val="000000" w:themeColor="text1"/>
        </w:rPr>
        <w:t>Lewinian</w:t>
      </w:r>
      <w:proofErr w:type="spellEnd"/>
      <w:r>
        <w:rPr>
          <w:color w:val="000000" w:themeColor="text1"/>
        </w:rPr>
        <w:t xml:space="preserve"> participatory meeting intervention, we hoped to stabilize these nonstructural variations and help the workers work better and more efficient under the same effort. From the analysis of the qualitative observation and archival salary data, we see the potential of a participatory meeting intervention to increase worker productivity and change the </w:t>
      </w:r>
      <w:r>
        <w:rPr>
          <w:color w:val="000000" w:themeColor="text1"/>
        </w:rPr>
        <w:lastRenderedPageBreak/>
        <w:t xml:space="preserve">social outcomes, including workplace empowerment like job satisfaction, sense of control, and attitudes toward participatory work and group life, which further stabilizes a high level of productivity. </w:t>
      </w:r>
    </w:p>
    <w:p w14:paraId="4ECAB33D" w14:textId="77777777" w:rsidR="00E40B49" w:rsidRDefault="00E40B49" w:rsidP="00E40B49">
      <w:pPr>
        <w:rPr>
          <w:i/>
          <w:color w:val="000000" w:themeColor="text1"/>
        </w:rPr>
      </w:pPr>
      <w:r>
        <w:rPr>
          <w:i/>
          <w:color w:val="000000" w:themeColor="text1"/>
        </w:rPr>
        <w:br w:type="page"/>
      </w:r>
    </w:p>
    <w:p w14:paraId="514B0419" w14:textId="77777777" w:rsidR="00E40B49" w:rsidRDefault="00E40B49" w:rsidP="00E40B49">
      <w:pPr>
        <w:spacing w:after="200" w:line="480" w:lineRule="auto"/>
        <w:rPr>
          <w:color w:val="000000" w:themeColor="text1"/>
        </w:rPr>
      </w:pPr>
      <w:r>
        <w:rPr>
          <w:i/>
          <w:color w:val="000000" w:themeColor="text1"/>
        </w:rPr>
        <w:lastRenderedPageBreak/>
        <w:t>Figure S1</w:t>
      </w:r>
      <w:r>
        <w:rPr>
          <w:color w:val="000000" w:themeColor="text1"/>
        </w:rPr>
        <w:t>. Gross salary variation across different workers in the month of July 2014. There were 30 active workers earning wages in July. The x-axis indicates each worker and the y-axis indicates gross salary in CNY (Chinese Yuan).</w:t>
      </w:r>
    </w:p>
    <w:p w14:paraId="45E92439" w14:textId="77777777" w:rsidR="00E40B49" w:rsidRDefault="00E40B49" w:rsidP="00E40B49">
      <w:pPr>
        <w:spacing w:after="200" w:line="480" w:lineRule="auto"/>
        <w:rPr>
          <w:color w:val="000000" w:themeColor="text1"/>
        </w:rPr>
      </w:pPr>
      <w:r>
        <w:rPr>
          <w:noProof/>
          <w:color w:val="000000" w:themeColor="text1"/>
          <w:lang w:val="en-GB" w:eastAsia="en-GB"/>
        </w:rPr>
        <w:drawing>
          <wp:inline distT="0" distB="0" distL="0" distR="0" wp14:anchorId="0D36790F" wp14:editId="7DCEE1C7">
            <wp:extent cx="4355465" cy="2949575"/>
            <wp:effectExtent l="0" t="0" r="1333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1F8330" w14:textId="77777777" w:rsidR="00E40B49" w:rsidRDefault="00E40B49" w:rsidP="00E40B49">
      <w:pPr>
        <w:rPr>
          <w:i/>
          <w:color w:val="000000" w:themeColor="text1"/>
        </w:rPr>
      </w:pPr>
      <w:r>
        <w:rPr>
          <w:i/>
          <w:color w:val="000000" w:themeColor="text1"/>
        </w:rPr>
        <w:br w:type="page"/>
      </w:r>
    </w:p>
    <w:p w14:paraId="7FF8922A" w14:textId="77777777" w:rsidR="00E40B49" w:rsidRDefault="00E40B49" w:rsidP="00E40B49">
      <w:pPr>
        <w:spacing w:after="200" w:line="480" w:lineRule="auto"/>
        <w:rPr>
          <w:color w:val="000000" w:themeColor="text1"/>
        </w:rPr>
      </w:pPr>
      <w:r>
        <w:rPr>
          <w:i/>
          <w:color w:val="000000" w:themeColor="text1"/>
        </w:rPr>
        <w:lastRenderedPageBreak/>
        <w:t>Figure S2</w:t>
      </w:r>
      <w:r>
        <w:rPr>
          <w:color w:val="000000" w:themeColor="text1"/>
        </w:rPr>
        <w:t xml:space="preserve">. Hourly pay variation across different workers in the month of July 2014. There were 30 active workers earning wages in July. The x-axis indicates each worker and the y-axis indicates hourly pay in CNY (calculated from gross salary divided by total working hours in July). Note: worker 28 was paid by a fixed rate rather than piece rate; thus her hour pay was counted as 0. </w:t>
      </w:r>
    </w:p>
    <w:p w14:paraId="7E0C4B44" w14:textId="77777777" w:rsidR="00E40B49" w:rsidRDefault="00E40B49" w:rsidP="00E40B49">
      <w:pPr>
        <w:spacing w:after="200" w:line="480" w:lineRule="auto"/>
        <w:rPr>
          <w:color w:val="000000" w:themeColor="text1"/>
        </w:rPr>
      </w:pPr>
    </w:p>
    <w:p w14:paraId="38B07334" w14:textId="77777777" w:rsidR="00E40B49" w:rsidRDefault="00E40B49" w:rsidP="00E40B49">
      <w:pPr>
        <w:spacing w:after="200" w:line="480" w:lineRule="auto"/>
        <w:rPr>
          <w:color w:val="000000" w:themeColor="text1"/>
        </w:rPr>
      </w:pPr>
      <w:r>
        <w:rPr>
          <w:noProof/>
          <w:color w:val="000000" w:themeColor="text1"/>
          <w:lang w:val="en-GB" w:eastAsia="en-GB"/>
        </w:rPr>
        <w:drawing>
          <wp:inline distT="0" distB="0" distL="0" distR="0" wp14:anchorId="04B88B61" wp14:editId="36C7B3EC">
            <wp:extent cx="4237990" cy="2910205"/>
            <wp:effectExtent l="0" t="0" r="16510" b="1079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406356" w14:textId="77777777" w:rsidR="00E40B49" w:rsidRDefault="00E40B49" w:rsidP="00E40B49">
      <w:pPr>
        <w:rPr>
          <w:i/>
          <w:color w:val="000000" w:themeColor="text1"/>
        </w:rPr>
      </w:pPr>
      <w:r>
        <w:rPr>
          <w:i/>
          <w:color w:val="000000" w:themeColor="text1"/>
        </w:rPr>
        <w:br w:type="page"/>
      </w:r>
    </w:p>
    <w:p w14:paraId="152FC518" w14:textId="77777777" w:rsidR="00E40B49" w:rsidRDefault="00E40B49" w:rsidP="00E40B49">
      <w:pPr>
        <w:spacing w:line="480" w:lineRule="auto"/>
        <w:rPr>
          <w:color w:val="000000" w:themeColor="text1"/>
        </w:rPr>
      </w:pPr>
      <w:r>
        <w:rPr>
          <w:i/>
          <w:color w:val="000000" w:themeColor="text1"/>
        </w:rPr>
        <w:lastRenderedPageBreak/>
        <w:t>Figure S3.</w:t>
      </w:r>
      <w:r>
        <w:rPr>
          <w:color w:val="000000" w:themeColor="text1"/>
        </w:rPr>
        <w:t xml:space="preserve"> Gross salary variation plotted across time for each worker on one 32-worker group, from June to December 2014. The x-axis indicates months and the y-axis indicates gross salary. Note: the incomplete plots were either for workers whose wage did not depend on individual productivity (e.g. group leaders and fixed-wage workers), or workers who took a leave or left the job during this period. </w:t>
      </w:r>
    </w:p>
    <w:p w14:paraId="64A8DDF1" w14:textId="77777777" w:rsidR="00E40B49" w:rsidRDefault="00E40B49" w:rsidP="00E40B49">
      <w:pPr>
        <w:spacing w:after="200" w:line="480" w:lineRule="auto"/>
        <w:rPr>
          <w:color w:val="000000" w:themeColor="text1"/>
        </w:rPr>
      </w:pPr>
      <w:r>
        <w:rPr>
          <w:noProof/>
          <w:color w:val="000000" w:themeColor="text1"/>
          <w:lang w:val="en-GB" w:eastAsia="en-GB"/>
        </w:rPr>
        <w:drawing>
          <wp:inline distT="0" distB="0" distL="0" distR="0" wp14:anchorId="264E3A9B" wp14:editId="222B05EE">
            <wp:extent cx="5909310" cy="4994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9310" cy="4994910"/>
                    </a:xfrm>
                    <a:prstGeom prst="rect">
                      <a:avLst/>
                    </a:prstGeom>
                    <a:noFill/>
                    <a:ln>
                      <a:noFill/>
                    </a:ln>
                  </pic:spPr>
                </pic:pic>
              </a:graphicData>
            </a:graphic>
          </wp:inline>
        </w:drawing>
      </w:r>
    </w:p>
    <w:p w14:paraId="3D57578B" w14:textId="77777777" w:rsidR="00E40B49" w:rsidRDefault="00E40B49" w:rsidP="00E40B49">
      <w:pPr>
        <w:spacing w:after="200" w:line="480" w:lineRule="auto"/>
        <w:ind w:firstLine="720"/>
        <w:rPr>
          <w:color w:val="000000" w:themeColor="text1"/>
        </w:rPr>
      </w:pPr>
    </w:p>
    <w:p w14:paraId="5AC64609" w14:textId="77777777" w:rsidR="00E40B49" w:rsidRDefault="00E40B49" w:rsidP="00E40B49">
      <w:pPr>
        <w:spacing w:after="200" w:line="480" w:lineRule="auto"/>
        <w:ind w:firstLine="720"/>
        <w:rPr>
          <w:color w:val="000000" w:themeColor="text1"/>
        </w:rPr>
      </w:pPr>
    </w:p>
    <w:p w14:paraId="0379BF9C" w14:textId="397EEE2A" w:rsidR="00E40B49" w:rsidRDefault="00E40B49" w:rsidP="00E40B49">
      <w:pPr>
        <w:spacing w:line="480" w:lineRule="auto"/>
        <w:rPr>
          <w:color w:val="000000" w:themeColor="text1"/>
        </w:rPr>
      </w:pPr>
      <w:r>
        <w:rPr>
          <w:color w:val="000000" w:themeColor="text1"/>
        </w:rPr>
        <w:lastRenderedPageBreak/>
        <w:t xml:space="preserve">Panel data regression table of piece earnings on unit price, quantity, working hours, and working experience, with order fixed effects. There were 58 exogenous orders received over the time period. The structural factors that the factory is responsible for, like hours, overtime pay, and work assignments, do not explain most of the variations, indicating the role of social psychological factors in determining worker productivity. </w:t>
      </w:r>
    </w:p>
    <w:p w14:paraId="55838764" w14:textId="706FA7D0" w:rsidR="00EE4ABB" w:rsidRDefault="00EE4ABB" w:rsidP="00E40B49">
      <w:pPr>
        <w:spacing w:line="480" w:lineRule="auto"/>
        <w:rPr>
          <w:b/>
          <w:bCs/>
          <w:color w:val="000000" w:themeColor="text1"/>
        </w:rPr>
      </w:pPr>
      <w:r>
        <w:rPr>
          <w:b/>
          <w:bCs/>
          <w:color w:val="000000" w:themeColor="text1"/>
        </w:rPr>
        <w:t>Table S</w:t>
      </w:r>
      <w:r w:rsidR="007B2F23">
        <w:rPr>
          <w:b/>
          <w:bCs/>
          <w:color w:val="000000" w:themeColor="text1"/>
        </w:rPr>
        <w:t>3</w:t>
      </w:r>
      <w:r w:rsidR="00E046B7">
        <w:rPr>
          <w:b/>
          <w:bCs/>
          <w:color w:val="000000" w:themeColor="text1"/>
        </w:rPr>
        <w:t>4</w:t>
      </w:r>
    </w:p>
    <w:p w14:paraId="70B86C35" w14:textId="4610F5B2" w:rsidR="00E40B49" w:rsidRPr="007008D8" w:rsidRDefault="007008D8" w:rsidP="00E40B49">
      <w:pPr>
        <w:spacing w:line="480" w:lineRule="auto"/>
        <w:rPr>
          <w:i/>
          <w:iCs/>
          <w:color w:val="000000" w:themeColor="text1"/>
        </w:rPr>
      </w:pPr>
      <w:r>
        <w:rPr>
          <w:i/>
          <w:iCs/>
          <w:color w:val="000000" w:themeColor="text1"/>
        </w:rPr>
        <w:t>Archival Data Analysis.</w:t>
      </w:r>
    </w:p>
    <w:tbl>
      <w:tblPr>
        <w:tblW w:w="0" w:type="auto"/>
        <w:tblCellMar>
          <w:left w:w="144" w:type="dxa"/>
          <w:right w:w="144" w:type="dxa"/>
        </w:tblCellMar>
        <w:tblLook w:val="04A0" w:firstRow="1" w:lastRow="0" w:firstColumn="1" w:lastColumn="0" w:noHBand="0" w:noVBand="1"/>
      </w:tblPr>
      <w:tblGrid>
        <w:gridCol w:w="2352"/>
        <w:gridCol w:w="1776"/>
      </w:tblGrid>
      <w:tr w:rsidR="00E40B49" w14:paraId="41A981D0" w14:textId="77777777" w:rsidTr="00722087">
        <w:tc>
          <w:tcPr>
            <w:tcW w:w="2352" w:type="dxa"/>
            <w:tcBorders>
              <w:top w:val="single" w:sz="6" w:space="0" w:color="auto"/>
              <w:left w:val="nil"/>
              <w:bottom w:val="nil"/>
              <w:right w:val="nil"/>
            </w:tcBorders>
            <w:hideMark/>
          </w:tcPr>
          <w:p w14:paraId="6E1C115B" w14:textId="77777777" w:rsidR="00E40B49" w:rsidRDefault="00E40B49" w:rsidP="00722087">
            <w:pPr>
              <w:widowControl w:val="0"/>
              <w:autoSpaceDE w:val="0"/>
              <w:autoSpaceDN w:val="0"/>
              <w:adjustRightInd w:val="0"/>
              <w:spacing w:before="79" w:after="79"/>
              <w:rPr>
                <w:rFonts w:eastAsia="Times New Roman"/>
                <w:color w:val="000000" w:themeColor="text1"/>
              </w:rPr>
            </w:pPr>
            <w:r>
              <w:rPr>
                <w:rFonts w:eastAsia="Times New Roman"/>
                <w:color w:val="000000" w:themeColor="text1"/>
              </w:rPr>
              <w:t>Piece Earnings</w:t>
            </w:r>
          </w:p>
        </w:tc>
        <w:tc>
          <w:tcPr>
            <w:tcW w:w="1776" w:type="dxa"/>
            <w:tcBorders>
              <w:top w:val="single" w:sz="6" w:space="0" w:color="auto"/>
              <w:left w:val="nil"/>
              <w:bottom w:val="nil"/>
              <w:right w:val="nil"/>
            </w:tcBorders>
          </w:tcPr>
          <w:p w14:paraId="45D2C3AC" w14:textId="77777777" w:rsidR="00E40B49" w:rsidRDefault="00E40B49" w:rsidP="00722087">
            <w:pPr>
              <w:widowControl w:val="0"/>
              <w:autoSpaceDE w:val="0"/>
              <w:autoSpaceDN w:val="0"/>
              <w:adjustRightInd w:val="0"/>
              <w:spacing w:before="79" w:after="79"/>
              <w:rPr>
                <w:rFonts w:eastAsia="Times New Roman"/>
                <w:color w:val="000000" w:themeColor="text1"/>
              </w:rPr>
            </w:pPr>
          </w:p>
        </w:tc>
      </w:tr>
      <w:tr w:rsidR="00E40B49" w14:paraId="0EDA449D" w14:textId="77777777" w:rsidTr="00722087">
        <w:tc>
          <w:tcPr>
            <w:tcW w:w="2352" w:type="dxa"/>
            <w:tcBorders>
              <w:top w:val="single" w:sz="6" w:space="0" w:color="auto"/>
              <w:left w:val="nil"/>
              <w:bottom w:val="nil"/>
              <w:right w:val="nil"/>
            </w:tcBorders>
            <w:hideMark/>
          </w:tcPr>
          <w:p w14:paraId="1EE5EAB9"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Unit Price</w:t>
            </w:r>
          </w:p>
        </w:tc>
        <w:tc>
          <w:tcPr>
            <w:tcW w:w="1776" w:type="dxa"/>
            <w:tcBorders>
              <w:top w:val="single" w:sz="6" w:space="0" w:color="auto"/>
              <w:left w:val="nil"/>
              <w:bottom w:val="nil"/>
              <w:right w:val="nil"/>
            </w:tcBorders>
            <w:hideMark/>
          </w:tcPr>
          <w:p w14:paraId="756A6CBB" w14:textId="77777777" w:rsidR="00E40B49" w:rsidRDefault="00E40B49" w:rsidP="00722087">
            <w:pPr>
              <w:widowControl w:val="0"/>
              <w:tabs>
                <w:tab w:val="decimal" w:pos="948"/>
              </w:tabs>
              <w:autoSpaceDE w:val="0"/>
              <w:autoSpaceDN w:val="0"/>
              <w:adjustRightInd w:val="0"/>
              <w:rPr>
                <w:rFonts w:eastAsia="Times New Roman"/>
                <w:color w:val="000000" w:themeColor="text1"/>
                <w:vertAlign w:val="superscript"/>
              </w:rPr>
            </w:pPr>
            <w:r>
              <w:rPr>
                <w:rFonts w:eastAsia="Times New Roman"/>
                <w:color w:val="000000" w:themeColor="text1"/>
              </w:rPr>
              <w:t>25.67**</w:t>
            </w:r>
          </w:p>
        </w:tc>
      </w:tr>
      <w:tr w:rsidR="00E40B49" w14:paraId="37CB34FA" w14:textId="77777777" w:rsidTr="00722087">
        <w:tc>
          <w:tcPr>
            <w:tcW w:w="2352" w:type="dxa"/>
          </w:tcPr>
          <w:p w14:paraId="6686E61E"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6036F7BF"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(.369)</w:t>
            </w:r>
          </w:p>
        </w:tc>
      </w:tr>
      <w:tr w:rsidR="00E40B49" w14:paraId="12BBB2C4" w14:textId="77777777" w:rsidTr="00722087">
        <w:tc>
          <w:tcPr>
            <w:tcW w:w="2352" w:type="dxa"/>
            <w:hideMark/>
          </w:tcPr>
          <w:p w14:paraId="09BC2574"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Quantity</w:t>
            </w:r>
          </w:p>
        </w:tc>
        <w:tc>
          <w:tcPr>
            <w:tcW w:w="1776" w:type="dxa"/>
            <w:hideMark/>
          </w:tcPr>
          <w:p w14:paraId="11F58353"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1.27**</w:t>
            </w:r>
          </w:p>
        </w:tc>
      </w:tr>
      <w:tr w:rsidR="00E40B49" w14:paraId="620BC374" w14:textId="77777777" w:rsidTr="00722087">
        <w:tc>
          <w:tcPr>
            <w:tcW w:w="2352" w:type="dxa"/>
          </w:tcPr>
          <w:p w14:paraId="45C5B1BD"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4C4083C4"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(.018)</w:t>
            </w:r>
          </w:p>
        </w:tc>
      </w:tr>
      <w:tr w:rsidR="00E40B49" w14:paraId="4DED41D3" w14:textId="77777777" w:rsidTr="00722087">
        <w:tc>
          <w:tcPr>
            <w:tcW w:w="2352" w:type="dxa"/>
            <w:hideMark/>
          </w:tcPr>
          <w:p w14:paraId="78561D64"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Normal hours</w:t>
            </w:r>
          </w:p>
        </w:tc>
        <w:tc>
          <w:tcPr>
            <w:tcW w:w="1776" w:type="dxa"/>
            <w:hideMark/>
          </w:tcPr>
          <w:p w14:paraId="1AB286E2"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1.62**</w:t>
            </w:r>
          </w:p>
        </w:tc>
      </w:tr>
      <w:tr w:rsidR="00E40B49" w14:paraId="6F687F92" w14:textId="77777777" w:rsidTr="00722087">
        <w:tc>
          <w:tcPr>
            <w:tcW w:w="2352" w:type="dxa"/>
          </w:tcPr>
          <w:p w14:paraId="22031E8F"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6CB824CB"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(.141)</w:t>
            </w:r>
          </w:p>
        </w:tc>
      </w:tr>
      <w:tr w:rsidR="00E40B49" w14:paraId="4C88B5FC" w14:textId="77777777" w:rsidTr="00722087">
        <w:tc>
          <w:tcPr>
            <w:tcW w:w="2352" w:type="dxa"/>
            <w:hideMark/>
          </w:tcPr>
          <w:p w14:paraId="16F2FFC0"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Overtime hours</w:t>
            </w:r>
          </w:p>
        </w:tc>
        <w:tc>
          <w:tcPr>
            <w:tcW w:w="1776" w:type="dxa"/>
            <w:hideMark/>
          </w:tcPr>
          <w:p w14:paraId="034A1809"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.31</w:t>
            </w:r>
          </w:p>
        </w:tc>
      </w:tr>
      <w:tr w:rsidR="00E40B49" w14:paraId="45B40BAF" w14:textId="77777777" w:rsidTr="00722087">
        <w:tc>
          <w:tcPr>
            <w:tcW w:w="2352" w:type="dxa"/>
          </w:tcPr>
          <w:p w14:paraId="33BA5E8A"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0FC9A462"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(.227)</w:t>
            </w:r>
          </w:p>
        </w:tc>
      </w:tr>
      <w:tr w:rsidR="00E40B49" w14:paraId="6C2ED6C0" w14:textId="77777777" w:rsidTr="00722087">
        <w:tc>
          <w:tcPr>
            <w:tcW w:w="2352" w:type="dxa"/>
            <w:hideMark/>
          </w:tcPr>
          <w:p w14:paraId="27310860"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Work experience</w:t>
            </w:r>
          </w:p>
        </w:tc>
        <w:tc>
          <w:tcPr>
            <w:tcW w:w="1776" w:type="dxa"/>
            <w:hideMark/>
          </w:tcPr>
          <w:p w14:paraId="1F1B0F83"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-1.09**</w:t>
            </w:r>
          </w:p>
        </w:tc>
      </w:tr>
      <w:tr w:rsidR="00E40B49" w14:paraId="37DA936B" w14:textId="77777777" w:rsidTr="00722087">
        <w:tc>
          <w:tcPr>
            <w:tcW w:w="2352" w:type="dxa"/>
          </w:tcPr>
          <w:p w14:paraId="5BF16C80"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57DC41F1"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(.176)</w:t>
            </w:r>
          </w:p>
        </w:tc>
      </w:tr>
      <w:tr w:rsidR="00E40B49" w14:paraId="04EC2EEC" w14:textId="77777777" w:rsidTr="00722087">
        <w:tc>
          <w:tcPr>
            <w:tcW w:w="2352" w:type="dxa"/>
            <w:hideMark/>
          </w:tcPr>
          <w:p w14:paraId="575633AE"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Order1 FE</w:t>
            </w:r>
          </w:p>
        </w:tc>
        <w:tc>
          <w:tcPr>
            <w:tcW w:w="1776" w:type="dxa"/>
            <w:hideMark/>
          </w:tcPr>
          <w:p w14:paraId="210982D0"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15.77</w:t>
            </w:r>
          </w:p>
        </w:tc>
      </w:tr>
      <w:tr w:rsidR="00E40B49" w14:paraId="40A30414" w14:textId="77777777" w:rsidTr="00722087">
        <w:tc>
          <w:tcPr>
            <w:tcW w:w="2352" w:type="dxa"/>
          </w:tcPr>
          <w:p w14:paraId="73D0C08A"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2A775FCD"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(27.28)</w:t>
            </w:r>
          </w:p>
        </w:tc>
      </w:tr>
      <w:tr w:rsidR="00E40B49" w14:paraId="5C631786" w14:textId="77777777" w:rsidTr="00722087">
        <w:tc>
          <w:tcPr>
            <w:tcW w:w="2352" w:type="dxa"/>
            <w:hideMark/>
          </w:tcPr>
          <w:p w14:paraId="48E04D7B"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Order2 FE</w:t>
            </w:r>
          </w:p>
        </w:tc>
        <w:tc>
          <w:tcPr>
            <w:tcW w:w="1776" w:type="dxa"/>
            <w:hideMark/>
          </w:tcPr>
          <w:p w14:paraId="600935D5"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-38.43</w:t>
            </w:r>
          </w:p>
        </w:tc>
      </w:tr>
      <w:tr w:rsidR="00E40B49" w14:paraId="3AFC7989" w14:textId="77777777" w:rsidTr="00722087">
        <w:tc>
          <w:tcPr>
            <w:tcW w:w="2352" w:type="dxa"/>
          </w:tcPr>
          <w:p w14:paraId="608A6624"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387D5396"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(27.58)</w:t>
            </w:r>
          </w:p>
        </w:tc>
      </w:tr>
      <w:tr w:rsidR="00E40B49" w14:paraId="115D8766" w14:textId="77777777" w:rsidTr="00722087">
        <w:tc>
          <w:tcPr>
            <w:tcW w:w="2352" w:type="dxa"/>
            <w:hideMark/>
          </w:tcPr>
          <w:p w14:paraId="02CF40A9"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w:t>
            </w:r>
          </w:p>
        </w:tc>
        <w:tc>
          <w:tcPr>
            <w:tcW w:w="1776" w:type="dxa"/>
          </w:tcPr>
          <w:p w14:paraId="63F0363C" w14:textId="77777777" w:rsidR="00E40B49" w:rsidRDefault="00E40B49" w:rsidP="00722087">
            <w:pPr>
              <w:widowControl w:val="0"/>
              <w:tabs>
                <w:tab w:val="decimal" w:pos="948"/>
              </w:tabs>
              <w:autoSpaceDE w:val="0"/>
              <w:autoSpaceDN w:val="0"/>
              <w:adjustRightInd w:val="0"/>
              <w:rPr>
                <w:rFonts w:eastAsia="Times New Roman"/>
                <w:color w:val="000000" w:themeColor="text1"/>
              </w:rPr>
            </w:pPr>
          </w:p>
        </w:tc>
      </w:tr>
      <w:tr w:rsidR="00E40B49" w14:paraId="16581C47" w14:textId="77777777" w:rsidTr="00722087">
        <w:tc>
          <w:tcPr>
            <w:tcW w:w="2352" w:type="dxa"/>
          </w:tcPr>
          <w:p w14:paraId="4C20183D" w14:textId="77777777" w:rsidR="00E40B49" w:rsidRDefault="00E40B49" w:rsidP="00722087">
            <w:pPr>
              <w:widowControl w:val="0"/>
              <w:autoSpaceDE w:val="0"/>
              <w:autoSpaceDN w:val="0"/>
              <w:adjustRightInd w:val="0"/>
              <w:rPr>
                <w:rFonts w:eastAsia="Times New Roman"/>
                <w:color w:val="000000" w:themeColor="text1"/>
              </w:rPr>
            </w:pPr>
          </w:p>
        </w:tc>
        <w:tc>
          <w:tcPr>
            <w:tcW w:w="1776" w:type="dxa"/>
          </w:tcPr>
          <w:p w14:paraId="064EC13E" w14:textId="77777777" w:rsidR="00E40B49" w:rsidRDefault="00E40B49" w:rsidP="00722087">
            <w:pPr>
              <w:widowControl w:val="0"/>
              <w:tabs>
                <w:tab w:val="decimal" w:pos="948"/>
              </w:tabs>
              <w:autoSpaceDE w:val="0"/>
              <w:autoSpaceDN w:val="0"/>
              <w:adjustRightInd w:val="0"/>
              <w:rPr>
                <w:rFonts w:eastAsia="Times New Roman"/>
                <w:color w:val="000000" w:themeColor="text1"/>
              </w:rPr>
            </w:pPr>
          </w:p>
        </w:tc>
      </w:tr>
      <w:tr w:rsidR="00E40B49" w14:paraId="140F160D" w14:textId="77777777" w:rsidTr="00722087">
        <w:tc>
          <w:tcPr>
            <w:tcW w:w="2352" w:type="dxa"/>
          </w:tcPr>
          <w:p w14:paraId="4D417E79" w14:textId="77777777" w:rsidR="00E40B49" w:rsidRDefault="00E40B49" w:rsidP="00722087">
            <w:pPr>
              <w:widowControl w:val="0"/>
              <w:autoSpaceDE w:val="0"/>
              <w:autoSpaceDN w:val="0"/>
              <w:adjustRightInd w:val="0"/>
              <w:rPr>
                <w:rFonts w:eastAsia="Times New Roman"/>
                <w:color w:val="000000" w:themeColor="text1"/>
              </w:rPr>
            </w:pPr>
          </w:p>
        </w:tc>
        <w:tc>
          <w:tcPr>
            <w:tcW w:w="1776" w:type="dxa"/>
          </w:tcPr>
          <w:p w14:paraId="649DC803" w14:textId="77777777" w:rsidR="00E40B49" w:rsidRDefault="00E40B49" w:rsidP="00722087">
            <w:pPr>
              <w:widowControl w:val="0"/>
              <w:tabs>
                <w:tab w:val="decimal" w:pos="948"/>
              </w:tabs>
              <w:autoSpaceDE w:val="0"/>
              <w:autoSpaceDN w:val="0"/>
              <w:adjustRightInd w:val="0"/>
              <w:rPr>
                <w:rFonts w:eastAsia="Times New Roman"/>
                <w:color w:val="000000" w:themeColor="text1"/>
              </w:rPr>
            </w:pPr>
          </w:p>
        </w:tc>
      </w:tr>
      <w:tr w:rsidR="00E40B49" w14:paraId="23BE6DE0" w14:textId="77777777" w:rsidTr="00722087">
        <w:tc>
          <w:tcPr>
            <w:tcW w:w="2352" w:type="dxa"/>
            <w:hideMark/>
          </w:tcPr>
          <w:p w14:paraId="21CDA6F9"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w:t>
            </w:r>
          </w:p>
        </w:tc>
        <w:tc>
          <w:tcPr>
            <w:tcW w:w="1776" w:type="dxa"/>
          </w:tcPr>
          <w:p w14:paraId="698B6569" w14:textId="77777777" w:rsidR="00E40B49" w:rsidRDefault="00E40B49" w:rsidP="00722087">
            <w:pPr>
              <w:widowControl w:val="0"/>
              <w:tabs>
                <w:tab w:val="decimal" w:pos="948"/>
              </w:tabs>
              <w:autoSpaceDE w:val="0"/>
              <w:autoSpaceDN w:val="0"/>
              <w:adjustRightInd w:val="0"/>
              <w:rPr>
                <w:rFonts w:eastAsia="Times New Roman"/>
                <w:color w:val="000000" w:themeColor="text1"/>
              </w:rPr>
            </w:pPr>
          </w:p>
        </w:tc>
      </w:tr>
      <w:tr w:rsidR="00E40B49" w14:paraId="31C417C2" w14:textId="77777777" w:rsidTr="00722087">
        <w:tc>
          <w:tcPr>
            <w:tcW w:w="2352" w:type="dxa"/>
          </w:tcPr>
          <w:p w14:paraId="5B89E019" w14:textId="77777777" w:rsidR="00E40B49" w:rsidRDefault="00E40B49" w:rsidP="00722087">
            <w:pPr>
              <w:widowControl w:val="0"/>
              <w:autoSpaceDE w:val="0"/>
              <w:autoSpaceDN w:val="0"/>
              <w:adjustRightInd w:val="0"/>
              <w:rPr>
                <w:rFonts w:eastAsia="Times New Roman"/>
                <w:color w:val="000000" w:themeColor="text1"/>
              </w:rPr>
            </w:pPr>
          </w:p>
        </w:tc>
        <w:tc>
          <w:tcPr>
            <w:tcW w:w="1776" w:type="dxa"/>
          </w:tcPr>
          <w:p w14:paraId="536701FD" w14:textId="77777777" w:rsidR="00E40B49" w:rsidRDefault="00E40B49" w:rsidP="00722087">
            <w:pPr>
              <w:widowControl w:val="0"/>
              <w:tabs>
                <w:tab w:val="decimal" w:pos="948"/>
              </w:tabs>
              <w:autoSpaceDE w:val="0"/>
              <w:autoSpaceDN w:val="0"/>
              <w:adjustRightInd w:val="0"/>
              <w:rPr>
                <w:rFonts w:eastAsia="Times New Roman"/>
                <w:color w:val="000000" w:themeColor="text1"/>
              </w:rPr>
            </w:pPr>
          </w:p>
        </w:tc>
      </w:tr>
      <w:tr w:rsidR="00E40B49" w14:paraId="7B124704" w14:textId="77777777" w:rsidTr="00722087">
        <w:tc>
          <w:tcPr>
            <w:tcW w:w="2352" w:type="dxa"/>
            <w:hideMark/>
          </w:tcPr>
          <w:p w14:paraId="4AD046F1"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Order58 FE</w:t>
            </w:r>
          </w:p>
        </w:tc>
        <w:tc>
          <w:tcPr>
            <w:tcW w:w="1776" w:type="dxa"/>
            <w:hideMark/>
          </w:tcPr>
          <w:p w14:paraId="333E60BF"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-75.33</w:t>
            </w:r>
            <w:r>
              <w:rPr>
                <w:rFonts w:eastAsia="Times New Roman"/>
                <w:color w:val="000000" w:themeColor="text1"/>
                <w:vertAlign w:val="superscript"/>
              </w:rPr>
              <w:t>+</w:t>
            </w:r>
          </w:p>
        </w:tc>
      </w:tr>
      <w:tr w:rsidR="00E40B49" w14:paraId="349F0855" w14:textId="77777777" w:rsidTr="00722087">
        <w:tc>
          <w:tcPr>
            <w:tcW w:w="2352" w:type="dxa"/>
          </w:tcPr>
          <w:p w14:paraId="073B572C"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0A8BEA0F"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(43.06)</w:t>
            </w:r>
          </w:p>
        </w:tc>
      </w:tr>
      <w:tr w:rsidR="00E40B49" w14:paraId="5E2D50BE" w14:textId="77777777" w:rsidTr="00722087">
        <w:tc>
          <w:tcPr>
            <w:tcW w:w="2352" w:type="dxa"/>
            <w:hideMark/>
          </w:tcPr>
          <w:p w14:paraId="540F7846"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color w:val="000000" w:themeColor="text1"/>
              </w:rPr>
              <w:t>Constant</w:t>
            </w:r>
          </w:p>
        </w:tc>
        <w:tc>
          <w:tcPr>
            <w:tcW w:w="1776" w:type="dxa"/>
            <w:hideMark/>
          </w:tcPr>
          <w:p w14:paraId="7085F5A3"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-48.81</w:t>
            </w:r>
            <w:r>
              <w:rPr>
                <w:rFonts w:eastAsia="Times New Roman"/>
                <w:color w:val="000000" w:themeColor="text1"/>
                <w:vertAlign w:val="superscript"/>
              </w:rPr>
              <w:t>+</w:t>
            </w:r>
          </w:p>
        </w:tc>
      </w:tr>
      <w:tr w:rsidR="00E40B49" w14:paraId="05BF554A" w14:textId="77777777" w:rsidTr="00722087">
        <w:tc>
          <w:tcPr>
            <w:tcW w:w="2352" w:type="dxa"/>
          </w:tcPr>
          <w:p w14:paraId="0B7F83D6" w14:textId="77777777" w:rsidR="00E40B49" w:rsidRDefault="00E40B49" w:rsidP="00722087">
            <w:pPr>
              <w:widowControl w:val="0"/>
              <w:autoSpaceDE w:val="0"/>
              <w:autoSpaceDN w:val="0"/>
              <w:adjustRightInd w:val="0"/>
              <w:rPr>
                <w:rFonts w:eastAsia="Times New Roman"/>
                <w:color w:val="000000" w:themeColor="text1"/>
              </w:rPr>
            </w:pPr>
          </w:p>
        </w:tc>
        <w:tc>
          <w:tcPr>
            <w:tcW w:w="1776" w:type="dxa"/>
            <w:hideMark/>
          </w:tcPr>
          <w:p w14:paraId="35F1510E"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(27.27)</w:t>
            </w:r>
          </w:p>
        </w:tc>
      </w:tr>
      <w:tr w:rsidR="00E40B49" w14:paraId="4DDDC670" w14:textId="77777777" w:rsidTr="00722087">
        <w:tc>
          <w:tcPr>
            <w:tcW w:w="2352" w:type="dxa"/>
            <w:hideMark/>
          </w:tcPr>
          <w:p w14:paraId="1837AB23"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i/>
                <w:iCs/>
                <w:color w:val="000000" w:themeColor="text1"/>
              </w:rPr>
              <w:t>R</w:t>
            </w:r>
            <w:r>
              <w:rPr>
                <w:rFonts w:eastAsia="Times New Roman"/>
                <w:color w:val="000000" w:themeColor="text1"/>
                <w:vertAlign w:val="superscript"/>
              </w:rPr>
              <w:t>2</w:t>
            </w:r>
          </w:p>
        </w:tc>
        <w:tc>
          <w:tcPr>
            <w:tcW w:w="1776" w:type="dxa"/>
            <w:hideMark/>
          </w:tcPr>
          <w:p w14:paraId="2AAD1A7C"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0.54</w:t>
            </w:r>
          </w:p>
        </w:tc>
      </w:tr>
      <w:tr w:rsidR="00E40B49" w14:paraId="26126076" w14:textId="77777777" w:rsidTr="00722087">
        <w:tc>
          <w:tcPr>
            <w:tcW w:w="2352" w:type="dxa"/>
            <w:tcBorders>
              <w:top w:val="nil"/>
              <w:left w:val="nil"/>
              <w:bottom w:val="single" w:sz="6" w:space="0" w:color="auto"/>
              <w:right w:val="nil"/>
            </w:tcBorders>
            <w:hideMark/>
          </w:tcPr>
          <w:p w14:paraId="501283CA" w14:textId="77777777" w:rsidR="00E40B49" w:rsidRDefault="00E40B49" w:rsidP="00722087">
            <w:pPr>
              <w:widowControl w:val="0"/>
              <w:autoSpaceDE w:val="0"/>
              <w:autoSpaceDN w:val="0"/>
              <w:adjustRightInd w:val="0"/>
              <w:rPr>
                <w:rFonts w:eastAsia="Times New Roman"/>
                <w:color w:val="000000" w:themeColor="text1"/>
              </w:rPr>
            </w:pPr>
            <w:r>
              <w:rPr>
                <w:rFonts w:eastAsia="Times New Roman"/>
                <w:i/>
                <w:iCs/>
                <w:color w:val="000000" w:themeColor="text1"/>
              </w:rPr>
              <w:t>N</w:t>
            </w:r>
          </w:p>
        </w:tc>
        <w:tc>
          <w:tcPr>
            <w:tcW w:w="1776" w:type="dxa"/>
            <w:tcBorders>
              <w:top w:val="nil"/>
              <w:left w:val="nil"/>
              <w:bottom w:val="single" w:sz="6" w:space="0" w:color="auto"/>
              <w:right w:val="nil"/>
            </w:tcBorders>
            <w:hideMark/>
          </w:tcPr>
          <w:p w14:paraId="7156B2B3" w14:textId="77777777" w:rsidR="00E40B49" w:rsidRDefault="00E40B49" w:rsidP="00722087">
            <w:pPr>
              <w:widowControl w:val="0"/>
              <w:tabs>
                <w:tab w:val="decimal" w:pos="948"/>
              </w:tabs>
              <w:autoSpaceDE w:val="0"/>
              <w:autoSpaceDN w:val="0"/>
              <w:adjustRightInd w:val="0"/>
              <w:rPr>
                <w:rFonts w:eastAsia="Times New Roman"/>
                <w:color w:val="000000" w:themeColor="text1"/>
              </w:rPr>
            </w:pPr>
            <w:r>
              <w:rPr>
                <w:rFonts w:eastAsia="Times New Roman"/>
                <w:color w:val="000000" w:themeColor="text1"/>
              </w:rPr>
              <w:t xml:space="preserve">  7,606</w:t>
            </w:r>
          </w:p>
        </w:tc>
      </w:tr>
    </w:tbl>
    <w:p w14:paraId="2A0B43D8" w14:textId="77777777" w:rsidR="00E40B49" w:rsidRDefault="00E40B49" w:rsidP="00E40B49">
      <w:pPr>
        <w:widowControl w:val="0"/>
        <w:autoSpaceDE w:val="0"/>
        <w:autoSpaceDN w:val="0"/>
        <w:adjustRightInd w:val="0"/>
        <w:spacing w:before="79" w:after="79" w:line="480" w:lineRule="auto"/>
        <w:rPr>
          <w:rFonts w:eastAsia="Times New Roman"/>
          <w:color w:val="000000" w:themeColor="text1"/>
        </w:rPr>
      </w:pPr>
      <w:r>
        <w:rPr>
          <w:rFonts w:eastAsia="Times New Roman"/>
          <w:color w:val="000000" w:themeColor="text1"/>
        </w:rPr>
        <w:sym w:font="Symbol" w:char="F02B"/>
      </w:r>
      <w:r>
        <w:rPr>
          <w:rFonts w:eastAsia="Times New Roman"/>
          <w:color w:val="000000" w:themeColor="text1"/>
        </w:rPr>
        <w:t xml:space="preserve"> p&lt;0.1; * </w:t>
      </w:r>
      <w:r>
        <w:rPr>
          <w:rFonts w:eastAsia="Times New Roman"/>
          <w:i/>
          <w:iCs/>
          <w:color w:val="000000" w:themeColor="text1"/>
        </w:rPr>
        <w:t>p</w:t>
      </w:r>
      <w:r>
        <w:rPr>
          <w:rFonts w:eastAsia="Times New Roman"/>
          <w:color w:val="000000" w:themeColor="text1"/>
        </w:rPr>
        <w:t xml:space="preserve">&lt;0.05; ** </w:t>
      </w:r>
      <w:r>
        <w:rPr>
          <w:rFonts w:eastAsia="Times New Roman"/>
          <w:i/>
          <w:iCs/>
          <w:color w:val="000000" w:themeColor="text1"/>
        </w:rPr>
        <w:t>p</w:t>
      </w:r>
      <w:r>
        <w:rPr>
          <w:rFonts w:eastAsia="Times New Roman"/>
          <w:color w:val="000000" w:themeColor="text1"/>
        </w:rPr>
        <w:t>&lt;0.01</w:t>
      </w:r>
    </w:p>
    <w:p w14:paraId="06C29208" w14:textId="28300298" w:rsidR="003B3ED1" w:rsidRDefault="003B3ED1">
      <w:r>
        <w:br w:type="page"/>
      </w:r>
    </w:p>
    <w:p w14:paraId="63101FC2" w14:textId="3F9E3112" w:rsidR="003B3ED1" w:rsidRDefault="003B3ED1" w:rsidP="003B3ED1">
      <w:pPr>
        <w:pStyle w:val="Heading2"/>
        <w:spacing w:line="480" w:lineRule="auto"/>
        <w:rPr>
          <w:rFonts w:ascii="Times New Roman" w:hAnsi="Times New Roman" w:cs="Times New Roman"/>
          <w:b/>
          <w:color w:val="000000" w:themeColor="text1"/>
          <w:sz w:val="24"/>
          <w:szCs w:val="24"/>
        </w:rPr>
      </w:pPr>
      <w:bookmarkStart w:id="19" w:name="_Toc94560061"/>
      <w:r>
        <w:rPr>
          <w:rFonts w:ascii="Times New Roman" w:hAnsi="Times New Roman" w:cs="Times New Roman"/>
          <w:b/>
          <w:color w:val="000000" w:themeColor="text1"/>
          <w:sz w:val="24"/>
          <w:szCs w:val="24"/>
        </w:rPr>
        <w:lastRenderedPageBreak/>
        <w:t xml:space="preserve">Section I – </w:t>
      </w:r>
      <w:r w:rsidR="008A3A82">
        <w:rPr>
          <w:rFonts w:ascii="Times New Roman" w:hAnsi="Times New Roman" w:cs="Times New Roman"/>
          <w:b/>
          <w:color w:val="000000" w:themeColor="text1"/>
          <w:sz w:val="24"/>
          <w:szCs w:val="24"/>
        </w:rPr>
        <w:t>Relationship Between Productivity and Attitudes</w:t>
      </w:r>
      <w:bookmarkEnd w:id="19"/>
    </w:p>
    <w:p w14:paraId="79DB2F2B" w14:textId="77777777" w:rsidR="008A3A82" w:rsidRDefault="008A3A82" w:rsidP="008A3A82">
      <w:pPr>
        <w:spacing w:line="480" w:lineRule="auto"/>
        <w:ind w:firstLine="720"/>
      </w:pPr>
      <w:r w:rsidRPr="00B53D6A">
        <w:t xml:space="preserve">We also predicted that productivity and attitudes </w:t>
      </w:r>
      <w:r>
        <w:t>might</w:t>
      </w:r>
      <w:r w:rsidRPr="00B53D6A">
        <w:t xml:space="preserve"> correlate with </w:t>
      </w:r>
      <w:r>
        <w:t>one</w:t>
      </w:r>
      <w:r w:rsidRPr="00B53D6A">
        <w:t xml:space="preserve"> </w:t>
      </w:r>
      <w:r>
        <w:t>an</w:t>
      </w:r>
      <w:r w:rsidRPr="00B53D6A">
        <w:t xml:space="preserve">other, for instance </w:t>
      </w:r>
      <w:r>
        <w:t>if</w:t>
      </w:r>
      <w:r w:rsidRPr="00B53D6A">
        <w:t xml:space="preserve"> </w:t>
      </w:r>
      <w:r>
        <w:t xml:space="preserve">higher productivity </w:t>
      </w:r>
      <w:r w:rsidRPr="00B53D6A">
        <w:t>promote</w:t>
      </w:r>
      <w:r>
        <w:t xml:space="preserve">d </w:t>
      </w:r>
      <w:r w:rsidRPr="00B53D6A">
        <w:t xml:space="preserve">perceived </w:t>
      </w:r>
      <w:r>
        <w:t>workplace</w:t>
      </w:r>
      <w:r w:rsidRPr="00B53D6A">
        <w:t xml:space="preserve"> empowerment outcomes. </w:t>
      </w:r>
      <w:r>
        <w:t>O</w:t>
      </w:r>
      <w:r w:rsidRPr="00B53D6A">
        <w:t xml:space="preserve">ur experimental design cannot distinguish </w:t>
      </w:r>
      <w:r>
        <w:t xml:space="preserve">whether the intervention directly influenced both attitudes and productivity, or whether it directly influenced one (e.g., productivity), which influenced the other (e.g., attitudes). Instead, we </w:t>
      </w:r>
      <w:r w:rsidRPr="00B53D6A">
        <w:t>explore the correlations between attitudes and productivity</w:t>
      </w:r>
      <w:r>
        <w:t xml:space="preserve"> in the same survey wave and between waves</w:t>
      </w:r>
      <w:r w:rsidRPr="00B53D6A">
        <w:t xml:space="preserve">. </w:t>
      </w:r>
      <w:r>
        <w:t>Specifically, w</w:t>
      </w:r>
      <w:r w:rsidRPr="00B53D6A">
        <w:t xml:space="preserve">e use </w:t>
      </w:r>
      <w:r>
        <w:t>productivity and change in productivity</w:t>
      </w:r>
      <w:r w:rsidRPr="00B53D6A">
        <w:t xml:space="preserve"> </w:t>
      </w:r>
      <w:r>
        <w:t xml:space="preserve">during the intervention </w:t>
      </w:r>
      <w:r w:rsidRPr="00B53D6A">
        <w:t xml:space="preserve">to predict attitudes in </w:t>
      </w:r>
      <w:r>
        <w:t>s</w:t>
      </w:r>
      <w:r w:rsidRPr="00B53D6A">
        <w:t xml:space="preserve">urvey </w:t>
      </w:r>
      <w:r>
        <w:t>w</w:t>
      </w:r>
      <w:r w:rsidRPr="00B53D6A">
        <w:t xml:space="preserve">ave 1 at the end of the </w:t>
      </w:r>
      <w:r>
        <w:t>intervention</w:t>
      </w:r>
      <w:r w:rsidRPr="00B53D6A">
        <w:t>, and we use at</w:t>
      </w:r>
      <w:r>
        <w:t>t</w:t>
      </w:r>
      <w:r w:rsidRPr="00B53D6A">
        <w:t xml:space="preserve">itudes </w:t>
      </w:r>
      <w:r>
        <w:t xml:space="preserve">measured in survey wave 1 </w:t>
      </w:r>
      <w:r w:rsidRPr="00B53D6A">
        <w:t xml:space="preserve">to predict productivity </w:t>
      </w:r>
      <w:r>
        <w:t>measured 6 weeks after the intervention during survey wave 2</w:t>
      </w:r>
      <w:r w:rsidRPr="00B53D6A">
        <w:t xml:space="preserve">. </w:t>
      </w:r>
    </w:p>
    <w:p w14:paraId="68AD7191" w14:textId="77777777" w:rsidR="008A3A82" w:rsidRPr="00B53D6A" w:rsidRDefault="008A3A82" w:rsidP="008A3A82">
      <w:pPr>
        <w:spacing w:line="480" w:lineRule="auto"/>
        <w:ind w:firstLine="720"/>
      </w:pPr>
      <w:r w:rsidRPr="00B53D6A">
        <w:t xml:space="preserve">Of all the attitudinal constructs, only job satisfaction was </w:t>
      </w:r>
      <w:r>
        <w:t xml:space="preserve">positively (though not significantly) </w:t>
      </w:r>
      <w:r w:rsidRPr="00B53D6A">
        <w:t>related to productivity</w:t>
      </w:r>
      <w:r>
        <w:t>; moreover, this result only held for measured changes in productivity and not absolute levels of productivity</w:t>
      </w:r>
      <w:r w:rsidRPr="00B53D6A">
        <w:t>.</w:t>
      </w:r>
      <w:r>
        <w:t xml:space="preserve"> A</w:t>
      </w:r>
      <w:r w:rsidRPr="00B53D6A">
        <w:t xml:space="preserve">mong treatment workers, the more </w:t>
      </w:r>
      <w:r>
        <w:t>their</w:t>
      </w:r>
      <w:r w:rsidRPr="00B53D6A">
        <w:t xml:space="preserve"> productivity</w:t>
      </w:r>
      <w:r>
        <w:t xml:space="preserve"> increased during the intervention</w:t>
      </w:r>
      <w:r w:rsidRPr="00B53D6A">
        <w:t xml:space="preserve">, the more job satisfaction they reported </w:t>
      </w:r>
      <w:r>
        <w:t xml:space="preserve">immediately afterward </w:t>
      </w:r>
      <w:r w:rsidRPr="00B53D6A">
        <w:t>(</w:t>
      </w:r>
      <w:r w:rsidRPr="00622F01">
        <w:rPr>
          <w:rFonts w:eastAsia="MS Mincho"/>
          <w:i/>
        </w:rPr>
        <w:sym w:font="Symbol" w:char="F062"/>
      </w:r>
      <w:r w:rsidRPr="00622F01">
        <w:rPr>
          <w:rFonts w:eastAsia="MS Mincho"/>
          <w:i/>
        </w:rPr>
        <w:t xml:space="preserve"> </w:t>
      </w:r>
      <w:r w:rsidRPr="00B53D6A">
        <w:rPr>
          <w:rFonts w:eastAsia="MS Mincho"/>
        </w:rPr>
        <w:t>= 0.</w:t>
      </w:r>
      <w:r>
        <w:rPr>
          <w:rFonts w:eastAsia="MS Mincho"/>
        </w:rPr>
        <w:t>28</w:t>
      </w:r>
      <w:r w:rsidRPr="00B53D6A">
        <w:rPr>
          <w:rFonts w:eastAsia="MS Mincho"/>
        </w:rPr>
        <w:t xml:space="preserve">, </w:t>
      </w:r>
      <w:r w:rsidRPr="00622F01">
        <w:rPr>
          <w:rFonts w:eastAsia="MS Mincho"/>
          <w:i/>
        </w:rPr>
        <w:t>CI</w:t>
      </w:r>
      <w:r w:rsidRPr="00B53D6A">
        <w:rPr>
          <w:rFonts w:eastAsia="MS Mincho"/>
        </w:rPr>
        <w:t xml:space="preserve"> = [-0.04, 0.5</w:t>
      </w:r>
      <w:r>
        <w:rPr>
          <w:rFonts w:eastAsia="MS Mincho"/>
        </w:rPr>
        <w:t>9</w:t>
      </w:r>
      <w:r w:rsidRPr="00B53D6A">
        <w:rPr>
          <w:rFonts w:eastAsia="MS Mincho"/>
        </w:rPr>
        <w:t xml:space="preserve">], </w:t>
      </w:r>
      <w:r w:rsidRPr="00622F01">
        <w:rPr>
          <w:rFonts w:eastAsia="MS Mincho"/>
          <w:i/>
        </w:rPr>
        <w:t>SE</w:t>
      </w:r>
      <w:r w:rsidRPr="00B53D6A">
        <w:rPr>
          <w:rFonts w:eastAsia="MS Mincho"/>
        </w:rPr>
        <w:t xml:space="preserve"> = 0.</w:t>
      </w:r>
      <w:r>
        <w:rPr>
          <w:rFonts w:eastAsia="MS Mincho"/>
        </w:rPr>
        <w:t>16</w:t>
      </w:r>
      <w:r w:rsidRPr="00B53D6A">
        <w:rPr>
          <w:rFonts w:eastAsia="MS Mincho"/>
        </w:rPr>
        <w:t xml:space="preserve">, </w:t>
      </w:r>
      <w:r w:rsidRPr="00622F01">
        <w:rPr>
          <w:rFonts w:eastAsia="MS Mincho"/>
          <w:i/>
        </w:rPr>
        <w:t>p</w:t>
      </w:r>
      <w:r w:rsidRPr="00B53D6A">
        <w:rPr>
          <w:rFonts w:eastAsia="MS Mincho"/>
        </w:rPr>
        <w:t xml:space="preserve"> = .08). The pattern did not hold for control workers.</w:t>
      </w:r>
      <w:r w:rsidRPr="00B53D6A">
        <w:t xml:space="preserve"> Further, among treatment workers</w:t>
      </w:r>
      <w:r>
        <w:t>,</w:t>
      </w:r>
      <w:r w:rsidRPr="00B53D6A">
        <w:t xml:space="preserve"> job satisfaction at the end of the intervention </w:t>
      </w:r>
      <w:r>
        <w:t xml:space="preserve">significantly </w:t>
      </w:r>
      <w:r w:rsidRPr="00B53D6A">
        <w:t xml:space="preserve">predicted future increases in productivity six weeks later. The more job satisfaction treatment workers expressed in </w:t>
      </w:r>
      <w:r>
        <w:t>s</w:t>
      </w:r>
      <w:r w:rsidRPr="00B53D6A">
        <w:t xml:space="preserve">urvey </w:t>
      </w:r>
      <w:r>
        <w:t>w</w:t>
      </w:r>
      <w:r w:rsidRPr="00B53D6A">
        <w:t xml:space="preserve">ave 1, the more their productivity increased six weeks after </w:t>
      </w:r>
      <w:r>
        <w:t>that</w:t>
      </w:r>
      <w:r w:rsidRPr="00B53D6A">
        <w:t xml:space="preserve"> survey (</w:t>
      </w:r>
      <w:r w:rsidRPr="00622F01">
        <w:rPr>
          <w:rFonts w:eastAsia="MS Mincho"/>
          <w:i/>
        </w:rPr>
        <w:sym w:font="Symbol" w:char="F062"/>
      </w:r>
      <w:r w:rsidRPr="00622F01">
        <w:rPr>
          <w:rFonts w:eastAsia="MS Mincho"/>
          <w:i/>
        </w:rPr>
        <w:t xml:space="preserve"> </w:t>
      </w:r>
      <w:r>
        <w:rPr>
          <w:rFonts w:eastAsia="MS Mincho"/>
        </w:rPr>
        <w:t xml:space="preserve">= 0.05, </w:t>
      </w:r>
      <w:r w:rsidRPr="00622F01">
        <w:rPr>
          <w:rFonts w:eastAsia="MS Mincho"/>
          <w:i/>
        </w:rPr>
        <w:t xml:space="preserve">CI </w:t>
      </w:r>
      <w:r>
        <w:rPr>
          <w:rFonts w:eastAsia="MS Mincho"/>
        </w:rPr>
        <w:t>= [-</w:t>
      </w:r>
      <w:r w:rsidRPr="00B53D6A">
        <w:rPr>
          <w:rFonts w:eastAsia="MS Mincho"/>
        </w:rPr>
        <w:t>0.00</w:t>
      </w:r>
      <w:r>
        <w:rPr>
          <w:rFonts w:eastAsia="MS Mincho"/>
        </w:rPr>
        <w:t>09</w:t>
      </w:r>
      <w:r w:rsidRPr="00B53D6A">
        <w:rPr>
          <w:rFonts w:eastAsia="MS Mincho"/>
        </w:rPr>
        <w:t>, 0.</w:t>
      </w:r>
      <w:r>
        <w:rPr>
          <w:rFonts w:eastAsia="MS Mincho"/>
        </w:rPr>
        <w:t>10</w:t>
      </w:r>
      <w:r w:rsidRPr="00B53D6A">
        <w:rPr>
          <w:rFonts w:eastAsia="MS Mincho"/>
        </w:rPr>
        <w:t xml:space="preserve">], </w:t>
      </w:r>
      <w:r w:rsidRPr="00622F01">
        <w:rPr>
          <w:rFonts w:eastAsia="MS Mincho"/>
          <w:i/>
        </w:rPr>
        <w:t>SE</w:t>
      </w:r>
      <w:r w:rsidRPr="00B53D6A">
        <w:rPr>
          <w:rFonts w:eastAsia="MS Mincho"/>
        </w:rPr>
        <w:t xml:space="preserve"> = 0.025, </w:t>
      </w:r>
      <w:r w:rsidRPr="008C7E79">
        <w:rPr>
          <w:rFonts w:eastAsia="MS Mincho"/>
          <w:i/>
        </w:rPr>
        <w:t>p</w:t>
      </w:r>
      <w:r w:rsidRPr="00B53D6A">
        <w:rPr>
          <w:rFonts w:eastAsia="MS Mincho"/>
        </w:rPr>
        <w:t xml:space="preserve"> = .05).</w:t>
      </w:r>
      <w:r w:rsidRPr="00B53D6A">
        <w:t xml:space="preserve"> </w:t>
      </w:r>
      <w:r>
        <w:t>We</w:t>
      </w:r>
      <w:r w:rsidRPr="00B53D6A">
        <w:t xml:space="preserve"> did not find a significant relationship between </w:t>
      </w:r>
      <w:r>
        <w:t>absolute</w:t>
      </w:r>
      <w:r w:rsidRPr="00B53D6A">
        <w:t xml:space="preserve"> levels of productivity </w:t>
      </w:r>
      <w:r>
        <w:t xml:space="preserve">or changes in productivity </w:t>
      </w:r>
      <w:r w:rsidRPr="00B53D6A">
        <w:t>and individual or group-based worker empowerment.</w:t>
      </w:r>
      <w:r>
        <w:t xml:space="preserve"> </w:t>
      </w:r>
    </w:p>
    <w:p w14:paraId="32CD63DF" w14:textId="77777777" w:rsidR="008A3A82" w:rsidRPr="000D734B" w:rsidRDefault="008A3A82" w:rsidP="000D734B"/>
    <w:p w14:paraId="54E050F1" w14:textId="77777777" w:rsidR="000F60FD" w:rsidRPr="000F60FD" w:rsidRDefault="000F60FD" w:rsidP="000F60FD"/>
    <w:sectPr w:rsidR="000F60FD" w:rsidRPr="000F60FD" w:rsidSect="00E158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F8F2F" w14:textId="77777777" w:rsidR="00F945C3" w:rsidRDefault="00F945C3" w:rsidP="00B535A1">
      <w:r>
        <w:separator/>
      </w:r>
    </w:p>
  </w:endnote>
  <w:endnote w:type="continuationSeparator" w:id="0">
    <w:p w14:paraId="2F520837" w14:textId="77777777" w:rsidR="00F945C3" w:rsidRDefault="00F945C3" w:rsidP="00B5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A677A" w14:textId="77777777" w:rsidR="00043A57" w:rsidRDefault="00043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D987" w14:textId="77777777" w:rsidR="00043A57" w:rsidRDefault="00043A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F05F" w14:textId="77777777" w:rsidR="00043A57" w:rsidRDefault="00043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1F539" w14:textId="77777777" w:rsidR="00F945C3" w:rsidRDefault="00F945C3" w:rsidP="00B535A1">
      <w:r>
        <w:separator/>
      </w:r>
    </w:p>
  </w:footnote>
  <w:footnote w:type="continuationSeparator" w:id="0">
    <w:p w14:paraId="0FF05724" w14:textId="77777777" w:rsidR="00F945C3" w:rsidRDefault="00F945C3" w:rsidP="00B535A1">
      <w:r>
        <w:continuationSeparator/>
      </w:r>
    </w:p>
  </w:footnote>
  <w:footnote w:id="1">
    <w:p w14:paraId="5F43478A" w14:textId="77777777" w:rsidR="00043A57" w:rsidRDefault="00043A57" w:rsidP="00AC0250">
      <w:pPr>
        <w:pStyle w:val="FootnoteText"/>
        <w:rPr>
          <w:sz w:val="20"/>
          <w:szCs w:val="20"/>
        </w:rPr>
      </w:pPr>
      <w:r w:rsidRPr="004F6593">
        <w:rPr>
          <w:rStyle w:val="FootnoteReference"/>
        </w:rPr>
        <w:footnoteRef/>
      </w:r>
      <w:r>
        <w:rPr>
          <w:sz w:val="20"/>
          <w:szCs w:val="20"/>
        </w:rPr>
        <w:t xml:space="preserve"> The fact that the workers are mostly young village women with little education is very similar to the personnel composition in the Harwood factory in Lewin’ time. Whereas Harwood had around 300 workers, the current factory has thousands of workers, with quite different manufacturing scale.</w:t>
      </w:r>
    </w:p>
  </w:footnote>
  <w:footnote w:id="2">
    <w:p w14:paraId="331C5EA9" w14:textId="77777777" w:rsidR="00043A57" w:rsidRDefault="00043A57" w:rsidP="00AC0250">
      <w:pPr>
        <w:pStyle w:val="FootnoteText"/>
        <w:rPr>
          <w:sz w:val="20"/>
          <w:szCs w:val="20"/>
        </w:rPr>
      </w:pPr>
      <w:r w:rsidRPr="004F6593">
        <w:rPr>
          <w:rStyle w:val="FootnoteReference"/>
        </w:rPr>
        <w:footnoteRef/>
      </w:r>
      <w:r>
        <w:rPr>
          <w:sz w:val="20"/>
          <w:szCs w:val="20"/>
        </w:rPr>
        <w:t xml:space="preserve"> The monthly wage of a typical worker in the experimental factory ranges from 3,000 Yuan ($483.82) to more than 7,000 Yuan ($1128.92). Some reference statistics: </w:t>
      </w:r>
      <w:r>
        <w:rPr>
          <w:rFonts w:eastAsia="Times New Roman"/>
          <w:sz w:val="20"/>
          <w:szCs w:val="20"/>
        </w:rPr>
        <w:t>In 2013, the minimum wage per month in Beijing was 1,400 Yuan, about 24 percent of the </w:t>
      </w:r>
      <w:r>
        <w:rPr>
          <w:rFonts w:eastAsia="Times New Roman"/>
          <w:bCs/>
          <w:sz w:val="20"/>
          <w:szCs w:val="20"/>
        </w:rPr>
        <w:t>5,793 Yuan</w:t>
      </w:r>
      <w:r>
        <w:rPr>
          <w:rFonts w:eastAsia="Times New Roman"/>
          <w:sz w:val="20"/>
          <w:szCs w:val="20"/>
        </w:rPr>
        <w:t> average monthly wage, as calculated by the municipal bureau of statistics. In Shanghai, the 2013 minimum wage was </w:t>
      </w:r>
      <w:r>
        <w:rPr>
          <w:rFonts w:eastAsia="Times New Roman"/>
          <w:bCs/>
          <w:sz w:val="20"/>
          <w:szCs w:val="20"/>
        </w:rPr>
        <w:t>1,620 Yuan</w:t>
      </w:r>
      <w:r>
        <w:rPr>
          <w:rFonts w:eastAsia="Times New Roman"/>
          <w:sz w:val="20"/>
          <w:szCs w:val="20"/>
        </w:rPr>
        <w:t>, or 32.2 percent of the 5,036 Yuan average wage. Those are two of the highest income cities in China. The living standard of Suzhou is very close to Shanghai.</w:t>
      </w:r>
    </w:p>
    <w:p w14:paraId="626857F4" w14:textId="77777777" w:rsidR="00043A57" w:rsidRDefault="00043A57" w:rsidP="00AC0250">
      <w:pPr>
        <w:pStyle w:val="FootnoteText"/>
      </w:pPr>
    </w:p>
  </w:footnote>
  <w:footnote w:id="3">
    <w:p w14:paraId="58030E52" w14:textId="77777777" w:rsidR="00043A57" w:rsidRDefault="00043A57" w:rsidP="00AC0250">
      <w:pPr>
        <w:pStyle w:val="FootnoteText"/>
      </w:pPr>
      <w:r w:rsidRPr="004F6593">
        <w:rPr>
          <w:rStyle w:val="FootnoteReference"/>
        </w:rPr>
        <w:footnoteRef/>
      </w:r>
      <w:r>
        <w:t xml:space="preserve"> Taken from field notes. “I” refers to the first author.</w:t>
      </w:r>
    </w:p>
  </w:footnote>
  <w:footnote w:id="4">
    <w:p w14:paraId="08494219" w14:textId="77777777" w:rsidR="00043A57" w:rsidRDefault="00043A57" w:rsidP="00AC0250">
      <w:pPr>
        <w:pStyle w:val="FootnoteText"/>
        <w:rPr>
          <w:sz w:val="20"/>
          <w:szCs w:val="20"/>
        </w:rPr>
      </w:pPr>
      <w:r w:rsidRPr="004F6593">
        <w:rPr>
          <w:rStyle w:val="FootnoteReference"/>
        </w:rPr>
        <w:footnoteRef/>
      </w:r>
      <w:r>
        <w:rPr>
          <w:sz w:val="20"/>
          <w:szCs w:val="20"/>
        </w:rPr>
        <w:t xml:space="preserve"> The salary payment day is on the 7</w:t>
      </w:r>
      <w:r>
        <w:rPr>
          <w:sz w:val="20"/>
          <w:szCs w:val="20"/>
          <w:vertAlign w:val="superscript"/>
        </w:rPr>
        <w:t>th</w:t>
      </w:r>
      <w:r>
        <w:rPr>
          <w:sz w:val="20"/>
          <w:szCs w:val="20"/>
        </w:rPr>
        <w:t xml:space="preserve"> of each month. </w:t>
      </w:r>
    </w:p>
  </w:footnote>
  <w:footnote w:id="5">
    <w:p w14:paraId="7D79788B" w14:textId="77777777" w:rsidR="00043A57" w:rsidRDefault="00043A57" w:rsidP="00AC0250">
      <w:pPr>
        <w:pStyle w:val="FootnoteText"/>
        <w:rPr>
          <w:sz w:val="20"/>
          <w:szCs w:val="20"/>
        </w:rPr>
      </w:pPr>
      <w:r w:rsidRPr="004F6593">
        <w:rPr>
          <w:rStyle w:val="FootnoteReference"/>
        </w:rPr>
        <w:footnoteRef/>
      </w:r>
      <w:r>
        <w:rPr>
          <w:sz w:val="20"/>
          <w:szCs w:val="20"/>
        </w:rPr>
        <w:t xml:space="preserve"> Every piece that is done by a certain individual will be counted as her own production, no matter if the pieces are assigned to her or to others. Thus helping is not “free.” However, from observation and interviews, workers seldom help others unless the group leader intervenes either because they did not know others need a help or they thought helping others waste their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A876" w14:textId="77777777" w:rsidR="00043A57" w:rsidRDefault="00043A57" w:rsidP="008F1E8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1840A" w14:textId="77777777" w:rsidR="00043A57" w:rsidRDefault="00043A57" w:rsidP="008F1E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E48A" w14:textId="77777777" w:rsidR="00043A57" w:rsidRDefault="00043A57" w:rsidP="008F1E8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34B">
      <w:rPr>
        <w:rStyle w:val="PageNumber"/>
        <w:noProof/>
      </w:rPr>
      <w:t>1</w:t>
    </w:r>
    <w:r>
      <w:rPr>
        <w:rStyle w:val="PageNumber"/>
      </w:rPr>
      <w:fldChar w:fldCharType="end"/>
    </w:r>
  </w:p>
  <w:p w14:paraId="4D2364D0" w14:textId="398FF685" w:rsidR="00043A57" w:rsidRDefault="00043A57" w:rsidP="008F1E8B">
    <w:pPr>
      <w:pStyle w:val="Header"/>
      <w:ind w:right="360"/>
    </w:pPr>
    <w:r>
      <w:t>Group Participation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C5A8" w14:textId="77777777" w:rsidR="00043A57" w:rsidRDefault="00043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1479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C66"/>
    <w:multiLevelType w:val="hybridMultilevel"/>
    <w:tmpl w:val="66E6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F2BD4"/>
    <w:multiLevelType w:val="hybridMultilevel"/>
    <w:tmpl w:val="34C6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340B9"/>
    <w:multiLevelType w:val="hybridMultilevel"/>
    <w:tmpl w:val="54C0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725033"/>
    <w:multiLevelType w:val="hybridMultilevel"/>
    <w:tmpl w:val="BE50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A73DA"/>
    <w:multiLevelType w:val="hybridMultilevel"/>
    <w:tmpl w:val="448E6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72A18"/>
    <w:multiLevelType w:val="hybridMultilevel"/>
    <w:tmpl w:val="3DD439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46EAD"/>
    <w:multiLevelType w:val="hybridMultilevel"/>
    <w:tmpl w:val="4C3AC19E"/>
    <w:lvl w:ilvl="0" w:tplc="04090013">
      <w:start w:val="1"/>
      <w:numFmt w:val="upperRoman"/>
      <w:lvlText w:val="%1."/>
      <w:lvlJc w:val="right"/>
      <w:pPr>
        <w:ind w:left="720" w:hanging="360"/>
      </w:pPr>
    </w:lvl>
    <w:lvl w:ilvl="1" w:tplc="0409000F">
      <w:start w:val="1"/>
      <w:numFmt w:val="decimal"/>
      <w:lvlText w:val="%2."/>
      <w:lvlJc w:val="left"/>
      <w:pPr>
        <w:ind w:left="720" w:hanging="360"/>
      </w:p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1">
      <w:start w:val="1"/>
      <w:numFmt w:val="bullet"/>
      <w:lvlText w:val=""/>
      <w:lvlJc w:val="left"/>
      <w:pPr>
        <w:ind w:left="1440" w:hanging="360"/>
      </w:pPr>
      <w:rPr>
        <w:rFonts w:ascii="Symbol" w:hAnsi="Symbol" w:hint="default"/>
      </w:rPr>
    </w:lvl>
    <w:lvl w:ilvl="5" w:tplc="04090001">
      <w:start w:val="1"/>
      <w:numFmt w:val="bullet"/>
      <w:lvlText w:val=""/>
      <w:lvlJc w:val="left"/>
      <w:pPr>
        <w:ind w:left="1440" w:hanging="360"/>
      </w:pPr>
      <w:rPr>
        <w:rFonts w:ascii="Symbol" w:hAnsi="Symbol" w:hint="default"/>
      </w:r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824F0"/>
    <w:multiLevelType w:val="hybridMultilevel"/>
    <w:tmpl w:val="FF866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D4304"/>
    <w:multiLevelType w:val="hybridMultilevel"/>
    <w:tmpl w:val="85A8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751F9"/>
    <w:multiLevelType w:val="hybridMultilevel"/>
    <w:tmpl w:val="E488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E9633B"/>
    <w:multiLevelType w:val="hybridMultilevel"/>
    <w:tmpl w:val="5BA40E3E"/>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B6F7F"/>
    <w:multiLevelType w:val="hybridMultilevel"/>
    <w:tmpl w:val="4F1C38D6"/>
    <w:lvl w:ilvl="0" w:tplc="77A0BF1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25D7B"/>
    <w:multiLevelType w:val="hybridMultilevel"/>
    <w:tmpl w:val="04B8610E"/>
    <w:lvl w:ilvl="0" w:tplc="04090013">
      <w:start w:val="1"/>
      <w:numFmt w:val="upperRoman"/>
      <w:lvlText w:val="%1."/>
      <w:lvlJc w:val="right"/>
      <w:pPr>
        <w:ind w:left="720" w:hanging="360"/>
      </w:pPr>
    </w:lvl>
    <w:lvl w:ilvl="1" w:tplc="0409000F">
      <w:start w:val="1"/>
      <w:numFmt w:val="decimal"/>
      <w:lvlText w:val="%2."/>
      <w:lvlJc w:val="left"/>
      <w:pPr>
        <w:ind w:left="72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06910"/>
    <w:multiLevelType w:val="hybridMultilevel"/>
    <w:tmpl w:val="C322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667EB"/>
    <w:multiLevelType w:val="hybridMultilevel"/>
    <w:tmpl w:val="F15E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B05BD4"/>
    <w:multiLevelType w:val="hybridMultilevel"/>
    <w:tmpl w:val="4650F952"/>
    <w:lvl w:ilvl="0" w:tplc="04090013">
      <w:start w:val="1"/>
      <w:numFmt w:val="upperRoman"/>
      <w:lvlText w:val="%1."/>
      <w:lvlJc w:val="right"/>
      <w:pPr>
        <w:ind w:left="540" w:hanging="180"/>
      </w:pPr>
    </w:lvl>
    <w:lvl w:ilvl="1" w:tplc="0409000F">
      <w:start w:val="1"/>
      <w:numFmt w:val="decimal"/>
      <w:lvlText w:val="%2."/>
      <w:lvlJc w:val="left"/>
      <w:pPr>
        <w:ind w:left="72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70A8A"/>
    <w:multiLevelType w:val="hybridMultilevel"/>
    <w:tmpl w:val="6C42B21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5799B"/>
    <w:multiLevelType w:val="hybridMultilevel"/>
    <w:tmpl w:val="FA1225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BF41CD"/>
    <w:multiLevelType w:val="hybridMultilevel"/>
    <w:tmpl w:val="38FC96A6"/>
    <w:lvl w:ilvl="0" w:tplc="04090013">
      <w:start w:val="1"/>
      <w:numFmt w:val="upperRoman"/>
      <w:lvlText w:val="%1."/>
      <w:lvlJc w:val="right"/>
      <w:pPr>
        <w:ind w:left="720" w:hanging="360"/>
      </w:pPr>
    </w:lvl>
    <w:lvl w:ilvl="1" w:tplc="0409000F">
      <w:start w:val="1"/>
      <w:numFmt w:val="decimal"/>
      <w:lvlText w:val="%2."/>
      <w:lvlJc w:val="left"/>
      <w:pPr>
        <w:ind w:left="72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D2528"/>
    <w:multiLevelType w:val="hybridMultilevel"/>
    <w:tmpl w:val="2F982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0400A"/>
    <w:multiLevelType w:val="hybridMultilevel"/>
    <w:tmpl w:val="FFA6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4B58BA"/>
    <w:multiLevelType w:val="hybridMultilevel"/>
    <w:tmpl w:val="15E0B720"/>
    <w:lvl w:ilvl="0" w:tplc="017E9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807266"/>
    <w:multiLevelType w:val="hybridMultilevel"/>
    <w:tmpl w:val="FE8A8D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58592D"/>
    <w:multiLevelType w:val="hybridMultilevel"/>
    <w:tmpl w:val="6360C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2E2A"/>
    <w:multiLevelType w:val="hybridMultilevel"/>
    <w:tmpl w:val="C7B620C6"/>
    <w:lvl w:ilvl="0" w:tplc="04090013">
      <w:start w:val="1"/>
      <w:numFmt w:val="upperRoman"/>
      <w:lvlText w:val="%1."/>
      <w:lvlJc w:val="right"/>
      <w:pPr>
        <w:ind w:left="720" w:hanging="360"/>
      </w:pPr>
    </w:lvl>
    <w:lvl w:ilvl="1" w:tplc="0409000F">
      <w:start w:val="1"/>
      <w:numFmt w:val="decimal"/>
      <w:lvlText w:val="%2."/>
      <w:lvlJc w:val="left"/>
      <w:pPr>
        <w:ind w:left="72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32DB5"/>
    <w:multiLevelType w:val="hybridMultilevel"/>
    <w:tmpl w:val="F6F0E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77371"/>
    <w:multiLevelType w:val="hybridMultilevel"/>
    <w:tmpl w:val="F2D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D635C"/>
    <w:multiLevelType w:val="hybridMultilevel"/>
    <w:tmpl w:val="847AAD86"/>
    <w:lvl w:ilvl="0" w:tplc="F026884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44CD9"/>
    <w:multiLevelType w:val="hybridMultilevel"/>
    <w:tmpl w:val="7A1E4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270F5"/>
    <w:multiLevelType w:val="hybridMultilevel"/>
    <w:tmpl w:val="7EE80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A3D99"/>
    <w:multiLevelType w:val="hybridMultilevel"/>
    <w:tmpl w:val="94169F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7D36F6"/>
    <w:multiLevelType w:val="hybridMultilevel"/>
    <w:tmpl w:val="547477F4"/>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5131E4"/>
    <w:multiLevelType w:val="hybridMultilevel"/>
    <w:tmpl w:val="851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526C8"/>
    <w:multiLevelType w:val="hybridMultilevel"/>
    <w:tmpl w:val="15F852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D526DBC"/>
    <w:multiLevelType w:val="hybridMultilevel"/>
    <w:tmpl w:val="650E5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04FB1"/>
    <w:multiLevelType w:val="hybridMultilevel"/>
    <w:tmpl w:val="A2F6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1336B"/>
    <w:multiLevelType w:val="hybridMultilevel"/>
    <w:tmpl w:val="91305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92DB0"/>
    <w:multiLevelType w:val="hybridMultilevel"/>
    <w:tmpl w:val="DBFE43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90452"/>
    <w:multiLevelType w:val="hybridMultilevel"/>
    <w:tmpl w:val="2F982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35DE1"/>
    <w:multiLevelType w:val="hybridMultilevel"/>
    <w:tmpl w:val="C7B620C6"/>
    <w:lvl w:ilvl="0" w:tplc="04090013">
      <w:start w:val="1"/>
      <w:numFmt w:val="upperRoman"/>
      <w:lvlText w:val="%1."/>
      <w:lvlJc w:val="right"/>
      <w:pPr>
        <w:ind w:left="720" w:hanging="360"/>
      </w:pPr>
    </w:lvl>
    <w:lvl w:ilvl="1" w:tplc="0409000F">
      <w:start w:val="1"/>
      <w:numFmt w:val="decimal"/>
      <w:lvlText w:val="%2."/>
      <w:lvlJc w:val="left"/>
      <w:pPr>
        <w:ind w:left="720" w:hanging="360"/>
      </w:p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27E4B"/>
    <w:multiLevelType w:val="hybridMultilevel"/>
    <w:tmpl w:val="97B69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704DFE"/>
    <w:multiLevelType w:val="hybridMultilevel"/>
    <w:tmpl w:val="77BAA114"/>
    <w:lvl w:ilvl="0" w:tplc="04090013">
      <w:start w:val="1"/>
      <w:numFmt w:val="upp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0"/>
  </w:num>
  <w:num w:numId="3">
    <w:abstractNumId w:val="21"/>
  </w:num>
  <w:num w:numId="4">
    <w:abstractNumId w:val="15"/>
  </w:num>
  <w:num w:numId="5">
    <w:abstractNumId w:val="10"/>
  </w:num>
  <w:num w:numId="6">
    <w:abstractNumId w:val="34"/>
  </w:num>
  <w:num w:numId="7">
    <w:abstractNumId w:val="36"/>
  </w:num>
  <w:num w:numId="8">
    <w:abstractNumId w:val="1"/>
  </w:num>
  <w:num w:numId="9">
    <w:abstractNumId w:val="42"/>
  </w:num>
  <w:num w:numId="10">
    <w:abstractNumId w:val="7"/>
  </w:num>
  <w:num w:numId="11">
    <w:abstractNumId w:val="25"/>
  </w:num>
  <w:num w:numId="12">
    <w:abstractNumId w:val="19"/>
  </w:num>
  <w:num w:numId="13">
    <w:abstractNumId w:val="16"/>
  </w:num>
  <w:num w:numId="14">
    <w:abstractNumId w:val="0"/>
  </w:num>
  <w:num w:numId="15">
    <w:abstractNumId w:val="23"/>
  </w:num>
  <w:num w:numId="16">
    <w:abstractNumId w:val="31"/>
  </w:num>
  <w:num w:numId="17">
    <w:abstractNumId w:val="11"/>
  </w:num>
  <w:num w:numId="18">
    <w:abstractNumId w:val="22"/>
  </w:num>
  <w:num w:numId="19">
    <w:abstractNumId w:val="9"/>
  </w:num>
  <w:num w:numId="20">
    <w:abstractNumId w:val="17"/>
  </w:num>
  <w:num w:numId="21">
    <w:abstractNumId w:val="26"/>
  </w:num>
  <w:num w:numId="22">
    <w:abstractNumId w:val="12"/>
  </w:num>
  <w:num w:numId="23">
    <w:abstractNumId w:val="33"/>
  </w:num>
  <w:num w:numId="24">
    <w:abstractNumId w:val="30"/>
  </w:num>
  <w:num w:numId="25">
    <w:abstractNumId w:val="18"/>
  </w:num>
  <w:num w:numId="26">
    <w:abstractNumId w:val="41"/>
  </w:num>
  <w:num w:numId="27">
    <w:abstractNumId w:val="4"/>
  </w:num>
  <w:num w:numId="28">
    <w:abstractNumId w:val="5"/>
  </w:num>
  <w:num w:numId="29">
    <w:abstractNumId w:val="38"/>
  </w:num>
  <w:num w:numId="30">
    <w:abstractNumId w:val="6"/>
  </w:num>
  <w:num w:numId="31">
    <w:abstractNumId w:val="32"/>
  </w:num>
  <w:num w:numId="32">
    <w:abstractNumId w:val="3"/>
  </w:num>
  <w:num w:numId="33">
    <w:abstractNumId w:val="27"/>
  </w:num>
  <w:num w:numId="34">
    <w:abstractNumId w:val="2"/>
  </w:num>
  <w:num w:numId="35">
    <w:abstractNumId w:val="8"/>
  </w:num>
  <w:num w:numId="36">
    <w:abstractNumId w:val="24"/>
  </w:num>
  <w:num w:numId="37">
    <w:abstractNumId w:val="37"/>
  </w:num>
  <w:num w:numId="38">
    <w:abstractNumId w:val="35"/>
  </w:num>
  <w:num w:numId="39">
    <w:abstractNumId w:val="20"/>
  </w:num>
  <w:num w:numId="40">
    <w:abstractNumId w:val="39"/>
  </w:num>
  <w:num w:numId="41">
    <w:abstractNumId w:val="1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14"/>
    <w:rsid w:val="000000F0"/>
    <w:rsid w:val="00000236"/>
    <w:rsid w:val="00000430"/>
    <w:rsid w:val="0000057E"/>
    <w:rsid w:val="0000082E"/>
    <w:rsid w:val="00000CA8"/>
    <w:rsid w:val="00001167"/>
    <w:rsid w:val="000011BE"/>
    <w:rsid w:val="000012D1"/>
    <w:rsid w:val="0000172B"/>
    <w:rsid w:val="000017C1"/>
    <w:rsid w:val="00002178"/>
    <w:rsid w:val="00002545"/>
    <w:rsid w:val="00002894"/>
    <w:rsid w:val="0000315B"/>
    <w:rsid w:val="00003628"/>
    <w:rsid w:val="00003648"/>
    <w:rsid w:val="000037AD"/>
    <w:rsid w:val="00003AFA"/>
    <w:rsid w:val="00004484"/>
    <w:rsid w:val="0000467B"/>
    <w:rsid w:val="00004880"/>
    <w:rsid w:val="00004BCB"/>
    <w:rsid w:val="000053B4"/>
    <w:rsid w:val="000060D2"/>
    <w:rsid w:val="00006413"/>
    <w:rsid w:val="0000667F"/>
    <w:rsid w:val="00006AF5"/>
    <w:rsid w:val="00006DFA"/>
    <w:rsid w:val="00007388"/>
    <w:rsid w:val="0000780A"/>
    <w:rsid w:val="00007919"/>
    <w:rsid w:val="00007B39"/>
    <w:rsid w:val="00007CAE"/>
    <w:rsid w:val="000100FF"/>
    <w:rsid w:val="00010F24"/>
    <w:rsid w:val="00011354"/>
    <w:rsid w:val="00011FA0"/>
    <w:rsid w:val="00012249"/>
    <w:rsid w:val="000126BF"/>
    <w:rsid w:val="000126D3"/>
    <w:rsid w:val="000128DA"/>
    <w:rsid w:val="00012A12"/>
    <w:rsid w:val="00012F5A"/>
    <w:rsid w:val="000135A9"/>
    <w:rsid w:val="000138FC"/>
    <w:rsid w:val="00013DA8"/>
    <w:rsid w:val="00013F35"/>
    <w:rsid w:val="00014E89"/>
    <w:rsid w:val="00014F85"/>
    <w:rsid w:val="0001508B"/>
    <w:rsid w:val="00015A4B"/>
    <w:rsid w:val="00015A83"/>
    <w:rsid w:val="000165A2"/>
    <w:rsid w:val="00016A98"/>
    <w:rsid w:val="00017075"/>
    <w:rsid w:val="0001722D"/>
    <w:rsid w:val="00017434"/>
    <w:rsid w:val="00017456"/>
    <w:rsid w:val="000176F6"/>
    <w:rsid w:val="0001772E"/>
    <w:rsid w:val="00017896"/>
    <w:rsid w:val="00017BF6"/>
    <w:rsid w:val="00017ECE"/>
    <w:rsid w:val="00020B28"/>
    <w:rsid w:val="00020E5B"/>
    <w:rsid w:val="0002126F"/>
    <w:rsid w:val="0002135B"/>
    <w:rsid w:val="000213B1"/>
    <w:rsid w:val="000214BA"/>
    <w:rsid w:val="0002162F"/>
    <w:rsid w:val="0002178B"/>
    <w:rsid w:val="00022343"/>
    <w:rsid w:val="0002255D"/>
    <w:rsid w:val="00022794"/>
    <w:rsid w:val="000229D4"/>
    <w:rsid w:val="00022A70"/>
    <w:rsid w:val="000233FC"/>
    <w:rsid w:val="000234B1"/>
    <w:rsid w:val="00023D5B"/>
    <w:rsid w:val="0002413D"/>
    <w:rsid w:val="0002440D"/>
    <w:rsid w:val="000246B6"/>
    <w:rsid w:val="00024B0D"/>
    <w:rsid w:val="00024BC5"/>
    <w:rsid w:val="00024FED"/>
    <w:rsid w:val="00025B36"/>
    <w:rsid w:val="00025BAC"/>
    <w:rsid w:val="0002607D"/>
    <w:rsid w:val="000261F3"/>
    <w:rsid w:val="00026A2A"/>
    <w:rsid w:val="00026B47"/>
    <w:rsid w:val="00026B49"/>
    <w:rsid w:val="00026F69"/>
    <w:rsid w:val="00026F8B"/>
    <w:rsid w:val="00027225"/>
    <w:rsid w:val="00027C67"/>
    <w:rsid w:val="00030147"/>
    <w:rsid w:val="000302AB"/>
    <w:rsid w:val="00030D30"/>
    <w:rsid w:val="0003124B"/>
    <w:rsid w:val="00031794"/>
    <w:rsid w:val="00031820"/>
    <w:rsid w:val="00031961"/>
    <w:rsid w:val="00031F84"/>
    <w:rsid w:val="00032275"/>
    <w:rsid w:val="0003240C"/>
    <w:rsid w:val="0003249B"/>
    <w:rsid w:val="00032817"/>
    <w:rsid w:val="00032B6D"/>
    <w:rsid w:val="00032C49"/>
    <w:rsid w:val="00033058"/>
    <w:rsid w:val="000331F7"/>
    <w:rsid w:val="0003361D"/>
    <w:rsid w:val="00033684"/>
    <w:rsid w:val="000350AF"/>
    <w:rsid w:val="000351FD"/>
    <w:rsid w:val="0003524C"/>
    <w:rsid w:val="00035578"/>
    <w:rsid w:val="00035EE2"/>
    <w:rsid w:val="00035F90"/>
    <w:rsid w:val="000367AE"/>
    <w:rsid w:val="00036E8E"/>
    <w:rsid w:val="0003718D"/>
    <w:rsid w:val="00037303"/>
    <w:rsid w:val="00037C80"/>
    <w:rsid w:val="00037F7F"/>
    <w:rsid w:val="00040123"/>
    <w:rsid w:val="0004079F"/>
    <w:rsid w:val="00040ADA"/>
    <w:rsid w:val="0004100F"/>
    <w:rsid w:val="000413E5"/>
    <w:rsid w:val="00041677"/>
    <w:rsid w:val="0004167E"/>
    <w:rsid w:val="0004172A"/>
    <w:rsid w:val="0004191C"/>
    <w:rsid w:val="000419BB"/>
    <w:rsid w:val="00041DDF"/>
    <w:rsid w:val="00041EC6"/>
    <w:rsid w:val="0004218B"/>
    <w:rsid w:val="0004229C"/>
    <w:rsid w:val="00042459"/>
    <w:rsid w:val="00042537"/>
    <w:rsid w:val="00042795"/>
    <w:rsid w:val="00042C08"/>
    <w:rsid w:val="00042C35"/>
    <w:rsid w:val="00043779"/>
    <w:rsid w:val="00043998"/>
    <w:rsid w:val="00043A57"/>
    <w:rsid w:val="0004463C"/>
    <w:rsid w:val="00044B5F"/>
    <w:rsid w:val="00044FB7"/>
    <w:rsid w:val="00045859"/>
    <w:rsid w:val="000459EC"/>
    <w:rsid w:val="00045D81"/>
    <w:rsid w:val="00045E25"/>
    <w:rsid w:val="00045E3F"/>
    <w:rsid w:val="00045E6C"/>
    <w:rsid w:val="00045F21"/>
    <w:rsid w:val="00046248"/>
    <w:rsid w:val="00046257"/>
    <w:rsid w:val="00046358"/>
    <w:rsid w:val="0004639D"/>
    <w:rsid w:val="000463DA"/>
    <w:rsid w:val="00046548"/>
    <w:rsid w:val="0004665D"/>
    <w:rsid w:val="00046CE7"/>
    <w:rsid w:val="00046DED"/>
    <w:rsid w:val="0004714C"/>
    <w:rsid w:val="00047357"/>
    <w:rsid w:val="000476CA"/>
    <w:rsid w:val="00047AC8"/>
    <w:rsid w:val="00047C41"/>
    <w:rsid w:val="00047E86"/>
    <w:rsid w:val="00050294"/>
    <w:rsid w:val="00050701"/>
    <w:rsid w:val="00050958"/>
    <w:rsid w:val="00050A41"/>
    <w:rsid w:val="00050AFF"/>
    <w:rsid w:val="00050BEA"/>
    <w:rsid w:val="00050D86"/>
    <w:rsid w:val="00050EF1"/>
    <w:rsid w:val="00051516"/>
    <w:rsid w:val="00052587"/>
    <w:rsid w:val="000526D4"/>
    <w:rsid w:val="000526EB"/>
    <w:rsid w:val="0005275E"/>
    <w:rsid w:val="000528C2"/>
    <w:rsid w:val="00052B43"/>
    <w:rsid w:val="00053164"/>
    <w:rsid w:val="0005327F"/>
    <w:rsid w:val="00053549"/>
    <w:rsid w:val="0005368B"/>
    <w:rsid w:val="000536A6"/>
    <w:rsid w:val="000536CC"/>
    <w:rsid w:val="000538FE"/>
    <w:rsid w:val="000539D5"/>
    <w:rsid w:val="00053C5B"/>
    <w:rsid w:val="000545FC"/>
    <w:rsid w:val="000547B7"/>
    <w:rsid w:val="0005484A"/>
    <w:rsid w:val="00054AA2"/>
    <w:rsid w:val="00054BE9"/>
    <w:rsid w:val="00055214"/>
    <w:rsid w:val="0005566F"/>
    <w:rsid w:val="0005589F"/>
    <w:rsid w:val="000559C7"/>
    <w:rsid w:val="00055E22"/>
    <w:rsid w:val="0005609F"/>
    <w:rsid w:val="0005665F"/>
    <w:rsid w:val="00056F01"/>
    <w:rsid w:val="000578F7"/>
    <w:rsid w:val="000579D5"/>
    <w:rsid w:val="00057AF6"/>
    <w:rsid w:val="00057D38"/>
    <w:rsid w:val="00057D54"/>
    <w:rsid w:val="000601A9"/>
    <w:rsid w:val="000606DF"/>
    <w:rsid w:val="000607DE"/>
    <w:rsid w:val="00060CFB"/>
    <w:rsid w:val="000614BE"/>
    <w:rsid w:val="00061611"/>
    <w:rsid w:val="00061A4D"/>
    <w:rsid w:val="00061AD3"/>
    <w:rsid w:val="00062024"/>
    <w:rsid w:val="000620F8"/>
    <w:rsid w:val="00062439"/>
    <w:rsid w:val="00063130"/>
    <w:rsid w:val="0006320E"/>
    <w:rsid w:val="000632FC"/>
    <w:rsid w:val="00063516"/>
    <w:rsid w:val="0006389A"/>
    <w:rsid w:val="00063B4A"/>
    <w:rsid w:val="00063E77"/>
    <w:rsid w:val="00064575"/>
    <w:rsid w:val="00064584"/>
    <w:rsid w:val="00064672"/>
    <w:rsid w:val="000648BA"/>
    <w:rsid w:val="00064C29"/>
    <w:rsid w:val="00064C61"/>
    <w:rsid w:val="00064F13"/>
    <w:rsid w:val="000650C9"/>
    <w:rsid w:val="000651AD"/>
    <w:rsid w:val="00065604"/>
    <w:rsid w:val="00065A8A"/>
    <w:rsid w:val="00065E7D"/>
    <w:rsid w:val="00066006"/>
    <w:rsid w:val="000663AE"/>
    <w:rsid w:val="00066991"/>
    <w:rsid w:val="00066B88"/>
    <w:rsid w:val="00066E16"/>
    <w:rsid w:val="00067139"/>
    <w:rsid w:val="000674F0"/>
    <w:rsid w:val="00067830"/>
    <w:rsid w:val="00067FDD"/>
    <w:rsid w:val="00067FEE"/>
    <w:rsid w:val="000706AC"/>
    <w:rsid w:val="000706FF"/>
    <w:rsid w:val="00070852"/>
    <w:rsid w:val="00070929"/>
    <w:rsid w:val="0007100A"/>
    <w:rsid w:val="00071612"/>
    <w:rsid w:val="00071B1E"/>
    <w:rsid w:val="00071D3B"/>
    <w:rsid w:val="00071D70"/>
    <w:rsid w:val="00071D84"/>
    <w:rsid w:val="00071EF2"/>
    <w:rsid w:val="000722BB"/>
    <w:rsid w:val="00072750"/>
    <w:rsid w:val="0007288E"/>
    <w:rsid w:val="000729F2"/>
    <w:rsid w:val="00072EB2"/>
    <w:rsid w:val="00072EC7"/>
    <w:rsid w:val="0007363F"/>
    <w:rsid w:val="000737CA"/>
    <w:rsid w:val="00074731"/>
    <w:rsid w:val="00074845"/>
    <w:rsid w:val="00074C9B"/>
    <w:rsid w:val="0007503F"/>
    <w:rsid w:val="00075F32"/>
    <w:rsid w:val="00076015"/>
    <w:rsid w:val="0007613B"/>
    <w:rsid w:val="0007637B"/>
    <w:rsid w:val="00076D94"/>
    <w:rsid w:val="00077020"/>
    <w:rsid w:val="00077350"/>
    <w:rsid w:val="00077817"/>
    <w:rsid w:val="00077A76"/>
    <w:rsid w:val="00077B15"/>
    <w:rsid w:val="00080730"/>
    <w:rsid w:val="000807F3"/>
    <w:rsid w:val="00080D82"/>
    <w:rsid w:val="0008104A"/>
    <w:rsid w:val="000810DA"/>
    <w:rsid w:val="00081901"/>
    <w:rsid w:val="00081A21"/>
    <w:rsid w:val="00081E13"/>
    <w:rsid w:val="00082403"/>
    <w:rsid w:val="0008281E"/>
    <w:rsid w:val="000829CB"/>
    <w:rsid w:val="00082DCA"/>
    <w:rsid w:val="00083786"/>
    <w:rsid w:val="00083DAD"/>
    <w:rsid w:val="00084433"/>
    <w:rsid w:val="00084619"/>
    <w:rsid w:val="00084870"/>
    <w:rsid w:val="000848F6"/>
    <w:rsid w:val="00084A06"/>
    <w:rsid w:val="00084A64"/>
    <w:rsid w:val="00084BC0"/>
    <w:rsid w:val="00084C13"/>
    <w:rsid w:val="0008524A"/>
    <w:rsid w:val="00085E8E"/>
    <w:rsid w:val="000864C7"/>
    <w:rsid w:val="000866A8"/>
    <w:rsid w:val="000869F0"/>
    <w:rsid w:val="00086CAF"/>
    <w:rsid w:val="00086EF9"/>
    <w:rsid w:val="000875B4"/>
    <w:rsid w:val="00087730"/>
    <w:rsid w:val="000877DD"/>
    <w:rsid w:val="0008792B"/>
    <w:rsid w:val="00087CD3"/>
    <w:rsid w:val="0009062C"/>
    <w:rsid w:val="0009093C"/>
    <w:rsid w:val="00090A7B"/>
    <w:rsid w:val="00090D4D"/>
    <w:rsid w:val="00090EBF"/>
    <w:rsid w:val="00091118"/>
    <w:rsid w:val="0009119F"/>
    <w:rsid w:val="000912F6"/>
    <w:rsid w:val="000915AC"/>
    <w:rsid w:val="000916FE"/>
    <w:rsid w:val="0009173B"/>
    <w:rsid w:val="00091C29"/>
    <w:rsid w:val="00091C49"/>
    <w:rsid w:val="00092B8A"/>
    <w:rsid w:val="00092B94"/>
    <w:rsid w:val="00092F99"/>
    <w:rsid w:val="000935D0"/>
    <w:rsid w:val="000939C9"/>
    <w:rsid w:val="000939D9"/>
    <w:rsid w:val="00093AB7"/>
    <w:rsid w:val="000941D3"/>
    <w:rsid w:val="00094308"/>
    <w:rsid w:val="000944A4"/>
    <w:rsid w:val="000947B9"/>
    <w:rsid w:val="0009522A"/>
    <w:rsid w:val="00095500"/>
    <w:rsid w:val="00095680"/>
    <w:rsid w:val="00096130"/>
    <w:rsid w:val="00096338"/>
    <w:rsid w:val="00096C7E"/>
    <w:rsid w:val="00096D71"/>
    <w:rsid w:val="00096FA7"/>
    <w:rsid w:val="0009701C"/>
    <w:rsid w:val="000977BA"/>
    <w:rsid w:val="000A0319"/>
    <w:rsid w:val="000A08C5"/>
    <w:rsid w:val="000A092C"/>
    <w:rsid w:val="000A0AF3"/>
    <w:rsid w:val="000A0C84"/>
    <w:rsid w:val="000A19B2"/>
    <w:rsid w:val="000A1B91"/>
    <w:rsid w:val="000A1C16"/>
    <w:rsid w:val="000A25A1"/>
    <w:rsid w:val="000A2A30"/>
    <w:rsid w:val="000A2B0E"/>
    <w:rsid w:val="000A2D4C"/>
    <w:rsid w:val="000A2F0D"/>
    <w:rsid w:val="000A33FA"/>
    <w:rsid w:val="000A3A34"/>
    <w:rsid w:val="000A3D15"/>
    <w:rsid w:val="000A3FF7"/>
    <w:rsid w:val="000A4056"/>
    <w:rsid w:val="000A428A"/>
    <w:rsid w:val="000A42E5"/>
    <w:rsid w:val="000A450A"/>
    <w:rsid w:val="000A4605"/>
    <w:rsid w:val="000A4AC4"/>
    <w:rsid w:val="000A4EA6"/>
    <w:rsid w:val="000A4F76"/>
    <w:rsid w:val="000A501C"/>
    <w:rsid w:val="000A58FE"/>
    <w:rsid w:val="000A5B3C"/>
    <w:rsid w:val="000A5C68"/>
    <w:rsid w:val="000A5EBA"/>
    <w:rsid w:val="000A6253"/>
    <w:rsid w:val="000A6301"/>
    <w:rsid w:val="000A677A"/>
    <w:rsid w:val="000A6A02"/>
    <w:rsid w:val="000A7452"/>
    <w:rsid w:val="000A75BF"/>
    <w:rsid w:val="000A7789"/>
    <w:rsid w:val="000A78B8"/>
    <w:rsid w:val="000A7AE2"/>
    <w:rsid w:val="000B04F5"/>
    <w:rsid w:val="000B1427"/>
    <w:rsid w:val="000B19A6"/>
    <w:rsid w:val="000B1AED"/>
    <w:rsid w:val="000B271F"/>
    <w:rsid w:val="000B2D07"/>
    <w:rsid w:val="000B323F"/>
    <w:rsid w:val="000B38C0"/>
    <w:rsid w:val="000B3B1D"/>
    <w:rsid w:val="000B4443"/>
    <w:rsid w:val="000B4451"/>
    <w:rsid w:val="000B4459"/>
    <w:rsid w:val="000B49FA"/>
    <w:rsid w:val="000B4D19"/>
    <w:rsid w:val="000B4E1D"/>
    <w:rsid w:val="000B504B"/>
    <w:rsid w:val="000B52F7"/>
    <w:rsid w:val="000B54F4"/>
    <w:rsid w:val="000B58B3"/>
    <w:rsid w:val="000B5A07"/>
    <w:rsid w:val="000B5C78"/>
    <w:rsid w:val="000B615F"/>
    <w:rsid w:val="000B6460"/>
    <w:rsid w:val="000B64A3"/>
    <w:rsid w:val="000B6524"/>
    <w:rsid w:val="000B7398"/>
    <w:rsid w:val="000B79E3"/>
    <w:rsid w:val="000B7CE8"/>
    <w:rsid w:val="000B7E26"/>
    <w:rsid w:val="000C11EF"/>
    <w:rsid w:val="000C1FEA"/>
    <w:rsid w:val="000C224B"/>
    <w:rsid w:val="000C287A"/>
    <w:rsid w:val="000C29A4"/>
    <w:rsid w:val="000C2CAF"/>
    <w:rsid w:val="000C2D1A"/>
    <w:rsid w:val="000C2E83"/>
    <w:rsid w:val="000C30B3"/>
    <w:rsid w:val="000C32FB"/>
    <w:rsid w:val="000C380F"/>
    <w:rsid w:val="000C392F"/>
    <w:rsid w:val="000C439D"/>
    <w:rsid w:val="000C46E0"/>
    <w:rsid w:val="000C52C8"/>
    <w:rsid w:val="000C5397"/>
    <w:rsid w:val="000C5B86"/>
    <w:rsid w:val="000C646A"/>
    <w:rsid w:val="000C672A"/>
    <w:rsid w:val="000C679B"/>
    <w:rsid w:val="000C6928"/>
    <w:rsid w:val="000C6CE0"/>
    <w:rsid w:val="000C7567"/>
    <w:rsid w:val="000D067E"/>
    <w:rsid w:val="000D09F5"/>
    <w:rsid w:val="000D0A56"/>
    <w:rsid w:val="000D0C2F"/>
    <w:rsid w:val="000D0D21"/>
    <w:rsid w:val="000D0D5A"/>
    <w:rsid w:val="000D0E23"/>
    <w:rsid w:val="000D0EAF"/>
    <w:rsid w:val="000D1395"/>
    <w:rsid w:val="000D1623"/>
    <w:rsid w:val="000D1681"/>
    <w:rsid w:val="000D171E"/>
    <w:rsid w:val="000D1991"/>
    <w:rsid w:val="000D1D21"/>
    <w:rsid w:val="000D20BA"/>
    <w:rsid w:val="000D22D3"/>
    <w:rsid w:val="000D237C"/>
    <w:rsid w:val="000D2B26"/>
    <w:rsid w:val="000D31C7"/>
    <w:rsid w:val="000D334B"/>
    <w:rsid w:val="000D3623"/>
    <w:rsid w:val="000D3F0D"/>
    <w:rsid w:val="000D410A"/>
    <w:rsid w:val="000D45AB"/>
    <w:rsid w:val="000D45BF"/>
    <w:rsid w:val="000D45E2"/>
    <w:rsid w:val="000D4C9D"/>
    <w:rsid w:val="000D4CEA"/>
    <w:rsid w:val="000D4D02"/>
    <w:rsid w:val="000D4D93"/>
    <w:rsid w:val="000D5445"/>
    <w:rsid w:val="000D56A8"/>
    <w:rsid w:val="000D5896"/>
    <w:rsid w:val="000D5C4B"/>
    <w:rsid w:val="000D5DD7"/>
    <w:rsid w:val="000D5E0C"/>
    <w:rsid w:val="000D5E31"/>
    <w:rsid w:val="000D613F"/>
    <w:rsid w:val="000D6281"/>
    <w:rsid w:val="000D6816"/>
    <w:rsid w:val="000D68E0"/>
    <w:rsid w:val="000D734B"/>
    <w:rsid w:val="000D7473"/>
    <w:rsid w:val="000D74FA"/>
    <w:rsid w:val="000D7731"/>
    <w:rsid w:val="000D7964"/>
    <w:rsid w:val="000D7BA5"/>
    <w:rsid w:val="000D7BE4"/>
    <w:rsid w:val="000E02FB"/>
    <w:rsid w:val="000E06BA"/>
    <w:rsid w:val="000E08A2"/>
    <w:rsid w:val="000E099D"/>
    <w:rsid w:val="000E0CC9"/>
    <w:rsid w:val="000E0E51"/>
    <w:rsid w:val="000E1228"/>
    <w:rsid w:val="000E21CA"/>
    <w:rsid w:val="000E235E"/>
    <w:rsid w:val="000E25C3"/>
    <w:rsid w:val="000E28A5"/>
    <w:rsid w:val="000E2DBD"/>
    <w:rsid w:val="000E3976"/>
    <w:rsid w:val="000E3A46"/>
    <w:rsid w:val="000E3B69"/>
    <w:rsid w:val="000E3F26"/>
    <w:rsid w:val="000E4542"/>
    <w:rsid w:val="000E4C5E"/>
    <w:rsid w:val="000E4CB7"/>
    <w:rsid w:val="000E5275"/>
    <w:rsid w:val="000E547A"/>
    <w:rsid w:val="000E5A8C"/>
    <w:rsid w:val="000E5AEA"/>
    <w:rsid w:val="000E5CEF"/>
    <w:rsid w:val="000E6601"/>
    <w:rsid w:val="000E667D"/>
    <w:rsid w:val="000E682C"/>
    <w:rsid w:val="000E6B8B"/>
    <w:rsid w:val="000E6E52"/>
    <w:rsid w:val="000E7954"/>
    <w:rsid w:val="000F008C"/>
    <w:rsid w:val="000F02BB"/>
    <w:rsid w:val="000F0370"/>
    <w:rsid w:val="000F0805"/>
    <w:rsid w:val="000F121B"/>
    <w:rsid w:val="000F1568"/>
    <w:rsid w:val="000F19F3"/>
    <w:rsid w:val="000F1BF4"/>
    <w:rsid w:val="000F1EDE"/>
    <w:rsid w:val="000F23DC"/>
    <w:rsid w:val="000F2E81"/>
    <w:rsid w:val="000F3270"/>
    <w:rsid w:val="000F3564"/>
    <w:rsid w:val="000F35E4"/>
    <w:rsid w:val="000F39F4"/>
    <w:rsid w:val="000F3C1C"/>
    <w:rsid w:val="000F3CB0"/>
    <w:rsid w:val="000F3D69"/>
    <w:rsid w:val="000F4309"/>
    <w:rsid w:val="000F4386"/>
    <w:rsid w:val="000F4CB6"/>
    <w:rsid w:val="000F52E8"/>
    <w:rsid w:val="000F55D9"/>
    <w:rsid w:val="000F5E12"/>
    <w:rsid w:val="000F5F37"/>
    <w:rsid w:val="000F60FD"/>
    <w:rsid w:val="000F623E"/>
    <w:rsid w:val="000F6CD4"/>
    <w:rsid w:val="000F6D14"/>
    <w:rsid w:val="000F6F1F"/>
    <w:rsid w:val="000F7471"/>
    <w:rsid w:val="000F7581"/>
    <w:rsid w:val="000F7680"/>
    <w:rsid w:val="000F77FD"/>
    <w:rsid w:val="000F7A8F"/>
    <w:rsid w:val="000F7EC3"/>
    <w:rsid w:val="001002A5"/>
    <w:rsid w:val="001003C0"/>
    <w:rsid w:val="001004EC"/>
    <w:rsid w:val="0010073A"/>
    <w:rsid w:val="00100AF0"/>
    <w:rsid w:val="00100F7C"/>
    <w:rsid w:val="00101977"/>
    <w:rsid w:val="0010197D"/>
    <w:rsid w:val="0010198A"/>
    <w:rsid w:val="00101C39"/>
    <w:rsid w:val="00101D58"/>
    <w:rsid w:val="00102655"/>
    <w:rsid w:val="00102AEC"/>
    <w:rsid w:val="00102CD8"/>
    <w:rsid w:val="00102EFB"/>
    <w:rsid w:val="00103321"/>
    <w:rsid w:val="00103C25"/>
    <w:rsid w:val="00104020"/>
    <w:rsid w:val="001040DC"/>
    <w:rsid w:val="00104F5A"/>
    <w:rsid w:val="00104FD3"/>
    <w:rsid w:val="001050EB"/>
    <w:rsid w:val="00105223"/>
    <w:rsid w:val="00105A66"/>
    <w:rsid w:val="00105FCD"/>
    <w:rsid w:val="00106027"/>
    <w:rsid w:val="001064A3"/>
    <w:rsid w:val="00106904"/>
    <w:rsid w:val="00106B91"/>
    <w:rsid w:val="00106EA9"/>
    <w:rsid w:val="00106EAB"/>
    <w:rsid w:val="00106EFA"/>
    <w:rsid w:val="00106F33"/>
    <w:rsid w:val="00107532"/>
    <w:rsid w:val="00107A22"/>
    <w:rsid w:val="00107E43"/>
    <w:rsid w:val="001106AB"/>
    <w:rsid w:val="00110802"/>
    <w:rsid w:val="001109B4"/>
    <w:rsid w:val="00110CCA"/>
    <w:rsid w:val="00110EA8"/>
    <w:rsid w:val="001112DB"/>
    <w:rsid w:val="001114C1"/>
    <w:rsid w:val="00111560"/>
    <w:rsid w:val="00111C18"/>
    <w:rsid w:val="00112453"/>
    <w:rsid w:val="00112482"/>
    <w:rsid w:val="00112B48"/>
    <w:rsid w:val="00113486"/>
    <w:rsid w:val="001134CF"/>
    <w:rsid w:val="001135C9"/>
    <w:rsid w:val="00113A05"/>
    <w:rsid w:val="00113AB6"/>
    <w:rsid w:val="00113E49"/>
    <w:rsid w:val="001141AC"/>
    <w:rsid w:val="0011421E"/>
    <w:rsid w:val="001154EF"/>
    <w:rsid w:val="0011582F"/>
    <w:rsid w:val="001158ED"/>
    <w:rsid w:val="00115FF2"/>
    <w:rsid w:val="001162A1"/>
    <w:rsid w:val="0011672D"/>
    <w:rsid w:val="0011685A"/>
    <w:rsid w:val="00116B2D"/>
    <w:rsid w:val="00116FAC"/>
    <w:rsid w:val="00117202"/>
    <w:rsid w:val="001172FF"/>
    <w:rsid w:val="00117935"/>
    <w:rsid w:val="00117BAB"/>
    <w:rsid w:val="001203A7"/>
    <w:rsid w:val="001205EB"/>
    <w:rsid w:val="00120F29"/>
    <w:rsid w:val="001225E4"/>
    <w:rsid w:val="001226A4"/>
    <w:rsid w:val="00122B97"/>
    <w:rsid w:val="00122DBE"/>
    <w:rsid w:val="00123436"/>
    <w:rsid w:val="001238D3"/>
    <w:rsid w:val="00123B95"/>
    <w:rsid w:val="00124504"/>
    <w:rsid w:val="00124630"/>
    <w:rsid w:val="00124CA2"/>
    <w:rsid w:val="00125323"/>
    <w:rsid w:val="00125BCD"/>
    <w:rsid w:val="00125CAB"/>
    <w:rsid w:val="00125D1A"/>
    <w:rsid w:val="00125DDC"/>
    <w:rsid w:val="001261B3"/>
    <w:rsid w:val="0012632E"/>
    <w:rsid w:val="0012675B"/>
    <w:rsid w:val="00126DF3"/>
    <w:rsid w:val="001275B0"/>
    <w:rsid w:val="00127646"/>
    <w:rsid w:val="00127E81"/>
    <w:rsid w:val="0013017B"/>
    <w:rsid w:val="001306D5"/>
    <w:rsid w:val="00130740"/>
    <w:rsid w:val="00130967"/>
    <w:rsid w:val="00130FCA"/>
    <w:rsid w:val="00131219"/>
    <w:rsid w:val="00131394"/>
    <w:rsid w:val="00131F4B"/>
    <w:rsid w:val="00131F71"/>
    <w:rsid w:val="00132739"/>
    <w:rsid w:val="001333C1"/>
    <w:rsid w:val="00133705"/>
    <w:rsid w:val="0013409D"/>
    <w:rsid w:val="00134213"/>
    <w:rsid w:val="001348F8"/>
    <w:rsid w:val="00134915"/>
    <w:rsid w:val="001349CE"/>
    <w:rsid w:val="00134A3A"/>
    <w:rsid w:val="001353A3"/>
    <w:rsid w:val="00135765"/>
    <w:rsid w:val="00135A79"/>
    <w:rsid w:val="001364A5"/>
    <w:rsid w:val="0013650A"/>
    <w:rsid w:val="00136D16"/>
    <w:rsid w:val="00137669"/>
    <w:rsid w:val="001376E7"/>
    <w:rsid w:val="0013790F"/>
    <w:rsid w:val="00137BF1"/>
    <w:rsid w:val="00137C01"/>
    <w:rsid w:val="00137D77"/>
    <w:rsid w:val="00137E20"/>
    <w:rsid w:val="00137E8F"/>
    <w:rsid w:val="00137F4B"/>
    <w:rsid w:val="00140290"/>
    <w:rsid w:val="00140A57"/>
    <w:rsid w:val="00140DAA"/>
    <w:rsid w:val="001410C4"/>
    <w:rsid w:val="00141164"/>
    <w:rsid w:val="001412CE"/>
    <w:rsid w:val="00141F56"/>
    <w:rsid w:val="00142759"/>
    <w:rsid w:val="00142955"/>
    <w:rsid w:val="001436D4"/>
    <w:rsid w:val="00143716"/>
    <w:rsid w:val="00143763"/>
    <w:rsid w:val="0014379E"/>
    <w:rsid w:val="00143B06"/>
    <w:rsid w:val="00143BB3"/>
    <w:rsid w:val="00144213"/>
    <w:rsid w:val="0014438B"/>
    <w:rsid w:val="001443F2"/>
    <w:rsid w:val="001444D2"/>
    <w:rsid w:val="001445A8"/>
    <w:rsid w:val="00145548"/>
    <w:rsid w:val="00145C19"/>
    <w:rsid w:val="00145F10"/>
    <w:rsid w:val="00145FE1"/>
    <w:rsid w:val="0014621E"/>
    <w:rsid w:val="00146291"/>
    <w:rsid w:val="00146461"/>
    <w:rsid w:val="001468DE"/>
    <w:rsid w:val="00146D00"/>
    <w:rsid w:val="00147287"/>
    <w:rsid w:val="001478FA"/>
    <w:rsid w:val="00147A50"/>
    <w:rsid w:val="00147B6C"/>
    <w:rsid w:val="00147DBC"/>
    <w:rsid w:val="00150297"/>
    <w:rsid w:val="00151503"/>
    <w:rsid w:val="00151626"/>
    <w:rsid w:val="00151A80"/>
    <w:rsid w:val="00151AB1"/>
    <w:rsid w:val="00152199"/>
    <w:rsid w:val="0015221A"/>
    <w:rsid w:val="00152389"/>
    <w:rsid w:val="00152574"/>
    <w:rsid w:val="001525B0"/>
    <w:rsid w:val="00152EA6"/>
    <w:rsid w:val="00153502"/>
    <w:rsid w:val="00153859"/>
    <w:rsid w:val="00153AB9"/>
    <w:rsid w:val="00154190"/>
    <w:rsid w:val="00154382"/>
    <w:rsid w:val="001546A6"/>
    <w:rsid w:val="00154949"/>
    <w:rsid w:val="00154E62"/>
    <w:rsid w:val="00154FB4"/>
    <w:rsid w:val="00155048"/>
    <w:rsid w:val="00155450"/>
    <w:rsid w:val="001558CE"/>
    <w:rsid w:val="00155B79"/>
    <w:rsid w:val="00155F9C"/>
    <w:rsid w:val="00156C37"/>
    <w:rsid w:val="00156EC5"/>
    <w:rsid w:val="0015789C"/>
    <w:rsid w:val="00157B43"/>
    <w:rsid w:val="00157B79"/>
    <w:rsid w:val="00157B8F"/>
    <w:rsid w:val="00157BDD"/>
    <w:rsid w:val="00157E8E"/>
    <w:rsid w:val="00157F1E"/>
    <w:rsid w:val="00160757"/>
    <w:rsid w:val="001608FA"/>
    <w:rsid w:val="001609D4"/>
    <w:rsid w:val="0016119A"/>
    <w:rsid w:val="00161289"/>
    <w:rsid w:val="001615F4"/>
    <w:rsid w:val="00161634"/>
    <w:rsid w:val="0016241E"/>
    <w:rsid w:val="001624DC"/>
    <w:rsid w:val="00162748"/>
    <w:rsid w:val="001627C6"/>
    <w:rsid w:val="001628F7"/>
    <w:rsid w:val="00162D8A"/>
    <w:rsid w:val="00163897"/>
    <w:rsid w:val="00163E18"/>
    <w:rsid w:val="001646D8"/>
    <w:rsid w:val="00164BB5"/>
    <w:rsid w:val="00164BDC"/>
    <w:rsid w:val="001651EA"/>
    <w:rsid w:val="001652BA"/>
    <w:rsid w:val="00166000"/>
    <w:rsid w:val="0016613D"/>
    <w:rsid w:val="001661E2"/>
    <w:rsid w:val="001663E6"/>
    <w:rsid w:val="0016644F"/>
    <w:rsid w:val="0016684F"/>
    <w:rsid w:val="00166D36"/>
    <w:rsid w:val="0016728B"/>
    <w:rsid w:val="0016749C"/>
    <w:rsid w:val="00167832"/>
    <w:rsid w:val="00167F05"/>
    <w:rsid w:val="00167FCE"/>
    <w:rsid w:val="0017023E"/>
    <w:rsid w:val="001704A3"/>
    <w:rsid w:val="001706F2"/>
    <w:rsid w:val="0017106D"/>
    <w:rsid w:val="00171453"/>
    <w:rsid w:val="00171547"/>
    <w:rsid w:val="001717DF"/>
    <w:rsid w:val="001718CD"/>
    <w:rsid w:val="001719E7"/>
    <w:rsid w:val="00171D64"/>
    <w:rsid w:val="00171ED4"/>
    <w:rsid w:val="00172078"/>
    <w:rsid w:val="0017235D"/>
    <w:rsid w:val="00172C86"/>
    <w:rsid w:val="00172FE3"/>
    <w:rsid w:val="00173087"/>
    <w:rsid w:val="0017350B"/>
    <w:rsid w:val="00173801"/>
    <w:rsid w:val="0017383C"/>
    <w:rsid w:val="001738A8"/>
    <w:rsid w:val="001744E3"/>
    <w:rsid w:val="00174BA7"/>
    <w:rsid w:val="00174F8F"/>
    <w:rsid w:val="001750D2"/>
    <w:rsid w:val="001752BA"/>
    <w:rsid w:val="0017568D"/>
    <w:rsid w:val="00175694"/>
    <w:rsid w:val="0017579A"/>
    <w:rsid w:val="001759EC"/>
    <w:rsid w:val="00175A1A"/>
    <w:rsid w:val="00175A7E"/>
    <w:rsid w:val="00175B97"/>
    <w:rsid w:val="00175F27"/>
    <w:rsid w:val="00175F65"/>
    <w:rsid w:val="0017622A"/>
    <w:rsid w:val="0017639D"/>
    <w:rsid w:val="0017692E"/>
    <w:rsid w:val="00177000"/>
    <w:rsid w:val="00177197"/>
    <w:rsid w:val="001772E2"/>
    <w:rsid w:val="00177B48"/>
    <w:rsid w:val="00177F44"/>
    <w:rsid w:val="00180331"/>
    <w:rsid w:val="00180E09"/>
    <w:rsid w:val="00181290"/>
    <w:rsid w:val="00181352"/>
    <w:rsid w:val="001813D9"/>
    <w:rsid w:val="001815CC"/>
    <w:rsid w:val="0018242D"/>
    <w:rsid w:val="00182A9C"/>
    <w:rsid w:val="00182AF9"/>
    <w:rsid w:val="00182F43"/>
    <w:rsid w:val="00183A47"/>
    <w:rsid w:val="00183B64"/>
    <w:rsid w:val="00183DC6"/>
    <w:rsid w:val="001840EA"/>
    <w:rsid w:val="00184417"/>
    <w:rsid w:val="00184643"/>
    <w:rsid w:val="00184ECD"/>
    <w:rsid w:val="0018521F"/>
    <w:rsid w:val="0018556D"/>
    <w:rsid w:val="00185DF1"/>
    <w:rsid w:val="0018615E"/>
    <w:rsid w:val="0018685A"/>
    <w:rsid w:val="001873B2"/>
    <w:rsid w:val="001873C7"/>
    <w:rsid w:val="001877F1"/>
    <w:rsid w:val="001878CA"/>
    <w:rsid w:val="001904C2"/>
    <w:rsid w:val="001909F8"/>
    <w:rsid w:val="00190ADF"/>
    <w:rsid w:val="00191031"/>
    <w:rsid w:val="0019171D"/>
    <w:rsid w:val="001917EB"/>
    <w:rsid w:val="0019203C"/>
    <w:rsid w:val="0019210B"/>
    <w:rsid w:val="0019219E"/>
    <w:rsid w:val="00192341"/>
    <w:rsid w:val="001927F8"/>
    <w:rsid w:val="00192E6B"/>
    <w:rsid w:val="00192FDC"/>
    <w:rsid w:val="00193509"/>
    <w:rsid w:val="001935C1"/>
    <w:rsid w:val="00193634"/>
    <w:rsid w:val="0019375D"/>
    <w:rsid w:val="00193ABD"/>
    <w:rsid w:val="00193B38"/>
    <w:rsid w:val="00193ED8"/>
    <w:rsid w:val="00193F8A"/>
    <w:rsid w:val="00194670"/>
    <w:rsid w:val="0019478A"/>
    <w:rsid w:val="00194A0B"/>
    <w:rsid w:val="00194F66"/>
    <w:rsid w:val="00195623"/>
    <w:rsid w:val="00195804"/>
    <w:rsid w:val="0019590E"/>
    <w:rsid w:val="001959DC"/>
    <w:rsid w:val="00195B26"/>
    <w:rsid w:val="00195B93"/>
    <w:rsid w:val="00195C73"/>
    <w:rsid w:val="00195F31"/>
    <w:rsid w:val="00196913"/>
    <w:rsid w:val="001969A3"/>
    <w:rsid w:val="00196C8A"/>
    <w:rsid w:val="00196EE3"/>
    <w:rsid w:val="00196FBE"/>
    <w:rsid w:val="0019738A"/>
    <w:rsid w:val="001974A4"/>
    <w:rsid w:val="00197F3A"/>
    <w:rsid w:val="001A0125"/>
    <w:rsid w:val="001A0187"/>
    <w:rsid w:val="001A06C0"/>
    <w:rsid w:val="001A08FE"/>
    <w:rsid w:val="001A0E5F"/>
    <w:rsid w:val="001A1111"/>
    <w:rsid w:val="001A1117"/>
    <w:rsid w:val="001A119E"/>
    <w:rsid w:val="001A12BC"/>
    <w:rsid w:val="001A139C"/>
    <w:rsid w:val="001A159D"/>
    <w:rsid w:val="001A17B9"/>
    <w:rsid w:val="001A1A6E"/>
    <w:rsid w:val="001A1C17"/>
    <w:rsid w:val="001A1C30"/>
    <w:rsid w:val="001A249E"/>
    <w:rsid w:val="001A2A27"/>
    <w:rsid w:val="001A32B0"/>
    <w:rsid w:val="001A3ABF"/>
    <w:rsid w:val="001A4328"/>
    <w:rsid w:val="001A4A87"/>
    <w:rsid w:val="001A4ADC"/>
    <w:rsid w:val="001A560F"/>
    <w:rsid w:val="001A5B24"/>
    <w:rsid w:val="001A5D18"/>
    <w:rsid w:val="001A5EAE"/>
    <w:rsid w:val="001A655C"/>
    <w:rsid w:val="001A6642"/>
    <w:rsid w:val="001A675B"/>
    <w:rsid w:val="001A6871"/>
    <w:rsid w:val="001A70F6"/>
    <w:rsid w:val="001A71DB"/>
    <w:rsid w:val="001A7F8F"/>
    <w:rsid w:val="001B02AD"/>
    <w:rsid w:val="001B0314"/>
    <w:rsid w:val="001B06F2"/>
    <w:rsid w:val="001B0C5E"/>
    <w:rsid w:val="001B0C61"/>
    <w:rsid w:val="001B13AA"/>
    <w:rsid w:val="001B1403"/>
    <w:rsid w:val="001B1AEC"/>
    <w:rsid w:val="001B1DD2"/>
    <w:rsid w:val="001B1F58"/>
    <w:rsid w:val="001B22D9"/>
    <w:rsid w:val="001B232F"/>
    <w:rsid w:val="001B2393"/>
    <w:rsid w:val="001B2489"/>
    <w:rsid w:val="001B2789"/>
    <w:rsid w:val="001B322A"/>
    <w:rsid w:val="001B33A6"/>
    <w:rsid w:val="001B33B5"/>
    <w:rsid w:val="001B4532"/>
    <w:rsid w:val="001B455A"/>
    <w:rsid w:val="001B4942"/>
    <w:rsid w:val="001B501B"/>
    <w:rsid w:val="001B55F6"/>
    <w:rsid w:val="001B587F"/>
    <w:rsid w:val="001B5A32"/>
    <w:rsid w:val="001B5B6D"/>
    <w:rsid w:val="001B5F80"/>
    <w:rsid w:val="001B60C3"/>
    <w:rsid w:val="001B6673"/>
    <w:rsid w:val="001B6D57"/>
    <w:rsid w:val="001B6DAF"/>
    <w:rsid w:val="001B7023"/>
    <w:rsid w:val="001B71CC"/>
    <w:rsid w:val="001B7212"/>
    <w:rsid w:val="001B7229"/>
    <w:rsid w:val="001B75BC"/>
    <w:rsid w:val="001B76B6"/>
    <w:rsid w:val="001C0775"/>
    <w:rsid w:val="001C092A"/>
    <w:rsid w:val="001C0CA4"/>
    <w:rsid w:val="001C0FB7"/>
    <w:rsid w:val="001C11C4"/>
    <w:rsid w:val="001C150D"/>
    <w:rsid w:val="001C1A03"/>
    <w:rsid w:val="001C1BB2"/>
    <w:rsid w:val="001C2930"/>
    <w:rsid w:val="001C2CE3"/>
    <w:rsid w:val="001C3798"/>
    <w:rsid w:val="001C4201"/>
    <w:rsid w:val="001C4461"/>
    <w:rsid w:val="001C4AB4"/>
    <w:rsid w:val="001C4EC2"/>
    <w:rsid w:val="001C54D8"/>
    <w:rsid w:val="001C5A81"/>
    <w:rsid w:val="001C5E09"/>
    <w:rsid w:val="001C60DC"/>
    <w:rsid w:val="001C62A7"/>
    <w:rsid w:val="001C63BA"/>
    <w:rsid w:val="001C6410"/>
    <w:rsid w:val="001C6542"/>
    <w:rsid w:val="001C6840"/>
    <w:rsid w:val="001C6C5E"/>
    <w:rsid w:val="001C6DC3"/>
    <w:rsid w:val="001C7F6B"/>
    <w:rsid w:val="001D00DC"/>
    <w:rsid w:val="001D041A"/>
    <w:rsid w:val="001D0473"/>
    <w:rsid w:val="001D0827"/>
    <w:rsid w:val="001D0FE3"/>
    <w:rsid w:val="001D14ED"/>
    <w:rsid w:val="001D1516"/>
    <w:rsid w:val="001D1958"/>
    <w:rsid w:val="001D1998"/>
    <w:rsid w:val="001D2A1B"/>
    <w:rsid w:val="001D3028"/>
    <w:rsid w:val="001D340F"/>
    <w:rsid w:val="001D3889"/>
    <w:rsid w:val="001D3966"/>
    <w:rsid w:val="001D3BF5"/>
    <w:rsid w:val="001D40DC"/>
    <w:rsid w:val="001D429B"/>
    <w:rsid w:val="001D434C"/>
    <w:rsid w:val="001D5929"/>
    <w:rsid w:val="001D5DEE"/>
    <w:rsid w:val="001D5E1E"/>
    <w:rsid w:val="001D625E"/>
    <w:rsid w:val="001D6774"/>
    <w:rsid w:val="001D6B27"/>
    <w:rsid w:val="001D6D7C"/>
    <w:rsid w:val="001D72AE"/>
    <w:rsid w:val="001D7618"/>
    <w:rsid w:val="001D76DE"/>
    <w:rsid w:val="001D7B13"/>
    <w:rsid w:val="001D7B9E"/>
    <w:rsid w:val="001D7E24"/>
    <w:rsid w:val="001E01D4"/>
    <w:rsid w:val="001E04A1"/>
    <w:rsid w:val="001E0921"/>
    <w:rsid w:val="001E0A9B"/>
    <w:rsid w:val="001E114E"/>
    <w:rsid w:val="001E128A"/>
    <w:rsid w:val="001E16D4"/>
    <w:rsid w:val="001E17F0"/>
    <w:rsid w:val="001E1A30"/>
    <w:rsid w:val="001E1D32"/>
    <w:rsid w:val="001E1DA8"/>
    <w:rsid w:val="001E1E9F"/>
    <w:rsid w:val="001E2291"/>
    <w:rsid w:val="001E22A4"/>
    <w:rsid w:val="001E2327"/>
    <w:rsid w:val="001E282C"/>
    <w:rsid w:val="001E2A88"/>
    <w:rsid w:val="001E340C"/>
    <w:rsid w:val="001E3626"/>
    <w:rsid w:val="001E3858"/>
    <w:rsid w:val="001E3C2B"/>
    <w:rsid w:val="001E3CF2"/>
    <w:rsid w:val="001E3F17"/>
    <w:rsid w:val="001E44CB"/>
    <w:rsid w:val="001E45E2"/>
    <w:rsid w:val="001E46D5"/>
    <w:rsid w:val="001E475F"/>
    <w:rsid w:val="001E4A09"/>
    <w:rsid w:val="001E4A37"/>
    <w:rsid w:val="001E4C72"/>
    <w:rsid w:val="001E523F"/>
    <w:rsid w:val="001E55F6"/>
    <w:rsid w:val="001E587F"/>
    <w:rsid w:val="001E5A3F"/>
    <w:rsid w:val="001E5BC7"/>
    <w:rsid w:val="001E5EC3"/>
    <w:rsid w:val="001E5F0E"/>
    <w:rsid w:val="001E5FCC"/>
    <w:rsid w:val="001E6387"/>
    <w:rsid w:val="001E654C"/>
    <w:rsid w:val="001E6689"/>
    <w:rsid w:val="001E6D4C"/>
    <w:rsid w:val="001E6D8E"/>
    <w:rsid w:val="001E6EF8"/>
    <w:rsid w:val="001E720A"/>
    <w:rsid w:val="001F0331"/>
    <w:rsid w:val="001F06CD"/>
    <w:rsid w:val="001F0947"/>
    <w:rsid w:val="001F09A5"/>
    <w:rsid w:val="001F0CC9"/>
    <w:rsid w:val="001F129B"/>
    <w:rsid w:val="001F1A06"/>
    <w:rsid w:val="001F1AD9"/>
    <w:rsid w:val="001F1F41"/>
    <w:rsid w:val="001F217E"/>
    <w:rsid w:val="001F24FD"/>
    <w:rsid w:val="001F28CD"/>
    <w:rsid w:val="001F2BFD"/>
    <w:rsid w:val="001F3390"/>
    <w:rsid w:val="001F37FD"/>
    <w:rsid w:val="001F3864"/>
    <w:rsid w:val="001F38D3"/>
    <w:rsid w:val="001F3F8F"/>
    <w:rsid w:val="001F400F"/>
    <w:rsid w:val="001F42E4"/>
    <w:rsid w:val="001F46A9"/>
    <w:rsid w:val="001F4944"/>
    <w:rsid w:val="001F53E0"/>
    <w:rsid w:val="001F5488"/>
    <w:rsid w:val="001F6871"/>
    <w:rsid w:val="001F692B"/>
    <w:rsid w:val="001F6DA3"/>
    <w:rsid w:val="001F6E67"/>
    <w:rsid w:val="001F7859"/>
    <w:rsid w:val="001F7896"/>
    <w:rsid w:val="001F79FF"/>
    <w:rsid w:val="001F7C17"/>
    <w:rsid w:val="001F7C72"/>
    <w:rsid w:val="001F7C95"/>
    <w:rsid w:val="0020003A"/>
    <w:rsid w:val="002000EF"/>
    <w:rsid w:val="00200210"/>
    <w:rsid w:val="002005CE"/>
    <w:rsid w:val="002007A0"/>
    <w:rsid w:val="0020081E"/>
    <w:rsid w:val="00200985"/>
    <w:rsid w:val="00200FBD"/>
    <w:rsid w:val="0020104F"/>
    <w:rsid w:val="0020156F"/>
    <w:rsid w:val="00201A52"/>
    <w:rsid w:val="00202131"/>
    <w:rsid w:val="00202598"/>
    <w:rsid w:val="00202706"/>
    <w:rsid w:val="00203442"/>
    <w:rsid w:val="0020471B"/>
    <w:rsid w:val="00204B8C"/>
    <w:rsid w:val="00204DEE"/>
    <w:rsid w:val="00204E01"/>
    <w:rsid w:val="002055A2"/>
    <w:rsid w:val="00205D81"/>
    <w:rsid w:val="00205EC5"/>
    <w:rsid w:val="00205FFC"/>
    <w:rsid w:val="002063FF"/>
    <w:rsid w:val="0020694B"/>
    <w:rsid w:val="00206E81"/>
    <w:rsid w:val="00207311"/>
    <w:rsid w:val="00207AF1"/>
    <w:rsid w:val="00207B32"/>
    <w:rsid w:val="00207BA5"/>
    <w:rsid w:val="00207EBF"/>
    <w:rsid w:val="00210069"/>
    <w:rsid w:val="00210128"/>
    <w:rsid w:val="00210245"/>
    <w:rsid w:val="0021036E"/>
    <w:rsid w:val="002109E5"/>
    <w:rsid w:val="00210AAE"/>
    <w:rsid w:val="00211B99"/>
    <w:rsid w:val="00211F10"/>
    <w:rsid w:val="002120A4"/>
    <w:rsid w:val="0021241A"/>
    <w:rsid w:val="00212765"/>
    <w:rsid w:val="00212A8C"/>
    <w:rsid w:val="0021304E"/>
    <w:rsid w:val="00213373"/>
    <w:rsid w:val="002139E4"/>
    <w:rsid w:val="00213B27"/>
    <w:rsid w:val="002140B5"/>
    <w:rsid w:val="0021472C"/>
    <w:rsid w:val="0021483E"/>
    <w:rsid w:val="002153AF"/>
    <w:rsid w:val="00215765"/>
    <w:rsid w:val="00215845"/>
    <w:rsid w:val="00215FFB"/>
    <w:rsid w:val="0021697D"/>
    <w:rsid w:val="00216F6B"/>
    <w:rsid w:val="0021702C"/>
    <w:rsid w:val="00217317"/>
    <w:rsid w:val="00217B96"/>
    <w:rsid w:val="00220126"/>
    <w:rsid w:val="002202C2"/>
    <w:rsid w:val="00220356"/>
    <w:rsid w:val="00220493"/>
    <w:rsid w:val="002204FD"/>
    <w:rsid w:val="00220FDD"/>
    <w:rsid w:val="00221151"/>
    <w:rsid w:val="0022144C"/>
    <w:rsid w:val="00221643"/>
    <w:rsid w:val="00221870"/>
    <w:rsid w:val="00221C8A"/>
    <w:rsid w:val="00221E10"/>
    <w:rsid w:val="00221FF4"/>
    <w:rsid w:val="00222128"/>
    <w:rsid w:val="002221CE"/>
    <w:rsid w:val="00222554"/>
    <w:rsid w:val="00222589"/>
    <w:rsid w:val="00222964"/>
    <w:rsid w:val="00222B54"/>
    <w:rsid w:val="00222C6C"/>
    <w:rsid w:val="00222F2F"/>
    <w:rsid w:val="00223A1E"/>
    <w:rsid w:val="00224147"/>
    <w:rsid w:val="002241AB"/>
    <w:rsid w:val="0022426C"/>
    <w:rsid w:val="0022453E"/>
    <w:rsid w:val="002248BC"/>
    <w:rsid w:val="00224BF7"/>
    <w:rsid w:val="002256CA"/>
    <w:rsid w:val="0022579A"/>
    <w:rsid w:val="0022581E"/>
    <w:rsid w:val="0022657E"/>
    <w:rsid w:val="00226C25"/>
    <w:rsid w:val="00226CEB"/>
    <w:rsid w:val="00226E36"/>
    <w:rsid w:val="00226F04"/>
    <w:rsid w:val="00226FF5"/>
    <w:rsid w:val="002273A7"/>
    <w:rsid w:val="00227BB1"/>
    <w:rsid w:val="00227F96"/>
    <w:rsid w:val="002301F0"/>
    <w:rsid w:val="002304FD"/>
    <w:rsid w:val="00230681"/>
    <w:rsid w:val="002306F0"/>
    <w:rsid w:val="00230793"/>
    <w:rsid w:val="00230C82"/>
    <w:rsid w:val="00230CB3"/>
    <w:rsid w:val="00230FF1"/>
    <w:rsid w:val="00231050"/>
    <w:rsid w:val="002310FA"/>
    <w:rsid w:val="00231234"/>
    <w:rsid w:val="002312BE"/>
    <w:rsid w:val="002314E9"/>
    <w:rsid w:val="002319B1"/>
    <w:rsid w:val="00231A3E"/>
    <w:rsid w:val="00231CB1"/>
    <w:rsid w:val="002325B7"/>
    <w:rsid w:val="0023287E"/>
    <w:rsid w:val="00232973"/>
    <w:rsid w:val="00232C46"/>
    <w:rsid w:val="00232E42"/>
    <w:rsid w:val="002331F6"/>
    <w:rsid w:val="00233353"/>
    <w:rsid w:val="002338C3"/>
    <w:rsid w:val="00233B16"/>
    <w:rsid w:val="00233C64"/>
    <w:rsid w:val="00233C76"/>
    <w:rsid w:val="00233CDE"/>
    <w:rsid w:val="00233D78"/>
    <w:rsid w:val="00234CF0"/>
    <w:rsid w:val="00235785"/>
    <w:rsid w:val="00235825"/>
    <w:rsid w:val="00235EE7"/>
    <w:rsid w:val="0023625C"/>
    <w:rsid w:val="002366BA"/>
    <w:rsid w:val="002374A0"/>
    <w:rsid w:val="002378FF"/>
    <w:rsid w:val="00240355"/>
    <w:rsid w:val="00240788"/>
    <w:rsid w:val="00240AC8"/>
    <w:rsid w:val="00241564"/>
    <w:rsid w:val="00241622"/>
    <w:rsid w:val="0024176B"/>
    <w:rsid w:val="002417E8"/>
    <w:rsid w:val="00241937"/>
    <w:rsid w:val="00241B96"/>
    <w:rsid w:val="00241F7E"/>
    <w:rsid w:val="0024203F"/>
    <w:rsid w:val="00242617"/>
    <w:rsid w:val="0024286D"/>
    <w:rsid w:val="00242BA0"/>
    <w:rsid w:val="00242C9E"/>
    <w:rsid w:val="0024331A"/>
    <w:rsid w:val="002433B8"/>
    <w:rsid w:val="002436B1"/>
    <w:rsid w:val="00243F70"/>
    <w:rsid w:val="0024479C"/>
    <w:rsid w:val="00244D2E"/>
    <w:rsid w:val="00245088"/>
    <w:rsid w:val="002451D7"/>
    <w:rsid w:val="002452A9"/>
    <w:rsid w:val="00245718"/>
    <w:rsid w:val="00245877"/>
    <w:rsid w:val="00245AE5"/>
    <w:rsid w:val="0024685F"/>
    <w:rsid w:val="00246A23"/>
    <w:rsid w:val="00246B81"/>
    <w:rsid w:val="00246CA5"/>
    <w:rsid w:val="00246D16"/>
    <w:rsid w:val="00247121"/>
    <w:rsid w:val="00247EF4"/>
    <w:rsid w:val="002503BA"/>
    <w:rsid w:val="0025053A"/>
    <w:rsid w:val="00250777"/>
    <w:rsid w:val="0025125E"/>
    <w:rsid w:val="002512D9"/>
    <w:rsid w:val="00251777"/>
    <w:rsid w:val="00251DA7"/>
    <w:rsid w:val="00252F97"/>
    <w:rsid w:val="00253BF3"/>
    <w:rsid w:val="00253FC3"/>
    <w:rsid w:val="0025496D"/>
    <w:rsid w:val="00254CE2"/>
    <w:rsid w:val="00254F9E"/>
    <w:rsid w:val="00255501"/>
    <w:rsid w:val="00255B27"/>
    <w:rsid w:val="00255C64"/>
    <w:rsid w:val="00256402"/>
    <w:rsid w:val="0025655D"/>
    <w:rsid w:val="00256561"/>
    <w:rsid w:val="0025656F"/>
    <w:rsid w:val="002565D8"/>
    <w:rsid w:val="00256B5F"/>
    <w:rsid w:val="00256D29"/>
    <w:rsid w:val="00256F56"/>
    <w:rsid w:val="00257758"/>
    <w:rsid w:val="00257AEF"/>
    <w:rsid w:val="002600AA"/>
    <w:rsid w:val="002607B1"/>
    <w:rsid w:val="002608E5"/>
    <w:rsid w:val="002616BC"/>
    <w:rsid w:val="00261712"/>
    <w:rsid w:val="002619F3"/>
    <w:rsid w:val="00261B12"/>
    <w:rsid w:val="002623DC"/>
    <w:rsid w:val="002626DF"/>
    <w:rsid w:val="00262756"/>
    <w:rsid w:val="00262887"/>
    <w:rsid w:val="00262A98"/>
    <w:rsid w:val="00263974"/>
    <w:rsid w:val="002639B5"/>
    <w:rsid w:val="00263E49"/>
    <w:rsid w:val="002642D8"/>
    <w:rsid w:val="00264368"/>
    <w:rsid w:val="00264438"/>
    <w:rsid w:val="0026448A"/>
    <w:rsid w:val="00264587"/>
    <w:rsid w:val="00264895"/>
    <w:rsid w:val="00264F56"/>
    <w:rsid w:val="002653A2"/>
    <w:rsid w:val="00265566"/>
    <w:rsid w:val="00265CC4"/>
    <w:rsid w:val="00266815"/>
    <w:rsid w:val="00267342"/>
    <w:rsid w:val="0026758A"/>
    <w:rsid w:val="00267C60"/>
    <w:rsid w:val="00267C82"/>
    <w:rsid w:val="00270240"/>
    <w:rsid w:val="0027028E"/>
    <w:rsid w:val="002702ED"/>
    <w:rsid w:val="00270763"/>
    <w:rsid w:val="00270951"/>
    <w:rsid w:val="00270BAA"/>
    <w:rsid w:val="00271032"/>
    <w:rsid w:val="002723A6"/>
    <w:rsid w:val="002723AB"/>
    <w:rsid w:val="00272929"/>
    <w:rsid w:val="00272AEE"/>
    <w:rsid w:val="00272BA9"/>
    <w:rsid w:val="00272C02"/>
    <w:rsid w:val="00272F94"/>
    <w:rsid w:val="00273288"/>
    <w:rsid w:val="00273525"/>
    <w:rsid w:val="00273A01"/>
    <w:rsid w:val="00273CE1"/>
    <w:rsid w:val="00273E4D"/>
    <w:rsid w:val="002745B7"/>
    <w:rsid w:val="002748E3"/>
    <w:rsid w:val="00274F05"/>
    <w:rsid w:val="0027588D"/>
    <w:rsid w:val="00275B83"/>
    <w:rsid w:val="00275BCB"/>
    <w:rsid w:val="00275CD2"/>
    <w:rsid w:val="00275DB8"/>
    <w:rsid w:val="00275E4A"/>
    <w:rsid w:val="00276263"/>
    <w:rsid w:val="00276EA6"/>
    <w:rsid w:val="00277C5C"/>
    <w:rsid w:val="00280519"/>
    <w:rsid w:val="00280AEA"/>
    <w:rsid w:val="00280BB0"/>
    <w:rsid w:val="0028152A"/>
    <w:rsid w:val="002815D4"/>
    <w:rsid w:val="0028170B"/>
    <w:rsid w:val="00281A7E"/>
    <w:rsid w:val="00281E80"/>
    <w:rsid w:val="002820ED"/>
    <w:rsid w:val="00282229"/>
    <w:rsid w:val="002825E1"/>
    <w:rsid w:val="002826CC"/>
    <w:rsid w:val="00282C81"/>
    <w:rsid w:val="00282D99"/>
    <w:rsid w:val="00282DB3"/>
    <w:rsid w:val="00283141"/>
    <w:rsid w:val="002837D4"/>
    <w:rsid w:val="0028397B"/>
    <w:rsid w:val="00283EE0"/>
    <w:rsid w:val="0028408E"/>
    <w:rsid w:val="0028480D"/>
    <w:rsid w:val="00284F39"/>
    <w:rsid w:val="00284F59"/>
    <w:rsid w:val="002852F6"/>
    <w:rsid w:val="00285373"/>
    <w:rsid w:val="002853A2"/>
    <w:rsid w:val="00285487"/>
    <w:rsid w:val="002855F7"/>
    <w:rsid w:val="0028622F"/>
    <w:rsid w:val="0028697E"/>
    <w:rsid w:val="002878E1"/>
    <w:rsid w:val="00287AD3"/>
    <w:rsid w:val="00287D26"/>
    <w:rsid w:val="00287E7F"/>
    <w:rsid w:val="00287EF2"/>
    <w:rsid w:val="002900AD"/>
    <w:rsid w:val="00290BC1"/>
    <w:rsid w:val="00290E89"/>
    <w:rsid w:val="00291C31"/>
    <w:rsid w:val="00292277"/>
    <w:rsid w:val="00292311"/>
    <w:rsid w:val="00292392"/>
    <w:rsid w:val="0029283F"/>
    <w:rsid w:val="002928E7"/>
    <w:rsid w:val="002929DC"/>
    <w:rsid w:val="00293094"/>
    <w:rsid w:val="0029375C"/>
    <w:rsid w:val="002943A6"/>
    <w:rsid w:val="002945B1"/>
    <w:rsid w:val="00294ABC"/>
    <w:rsid w:val="00294E9C"/>
    <w:rsid w:val="00294F9B"/>
    <w:rsid w:val="002952AE"/>
    <w:rsid w:val="00295359"/>
    <w:rsid w:val="00295552"/>
    <w:rsid w:val="00295667"/>
    <w:rsid w:val="00295D47"/>
    <w:rsid w:val="00295D63"/>
    <w:rsid w:val="0029619F"/>
    <w:rsid w:val="002964BD"/>
    <w:rsid w:val="0029700F"/>
    <w:rsid w:val="0029709F"/>
    <w:rsid w:val="002974BB"/>
    <w:rsid w:val="00297D0B"/>
    <w:rsid w:val="002A1089"/>
    <w:rsid w:val="002A16C0"/>
    <w:rsid w:val="002A170D"/>
    <w:rsid w:val="002A1B4C"/>
    <w:rsid w:val="002A1BFD"/>
    <w:rsid w:val="002A268B"/>
    <w:rsid w:val="002A270F"/>
    <w:rsid w:val="002A2C84"/>
    <w:rsid w:val="002A2EF5"/>
    <w:rsid w:val="002A33C2"/>
    <w:rsid w:val="002A35E5"/>
    <w:rsid w:val="002A38BC"/>
    <w:rsid w:val="002A4561"/>
    <w:rsid w:val="002A4CE4"/>
    <w:rsid w:val="002A530F"/>
    <w:rsid w:val="002A5754"/>
    <w:rsid w:val="002A57E8"/>
    <w:rsid w:val="002A599F"/>
    <w:rsid w:val="002A5CE8"/>
    <w:rsid w:val="002A5EF9"/>
    <w:rsid w:val="002A6448"/>
    <w:rsid w:val="002A6567"/>
    <w:rsid w:val="002A686C"/>
    <w:rsid w:val="002A6875"/>
    <w:rsid w:val="002A69D6"/>
    <w:rsid w:val="002A6A2A"/>
    <w:rsid w:val="002A6B0E"/>
    <w:rsid w:val="002A72A4"/>
    <w:rsid w:val="002A7462"/>
    <w:rsid w:val="002A78A8"/>
    <w:rsid w:val="002B00E2"/>
    <w:rsid w:val="002B06EA"/>
    <w:rsid w:val="002B0E47"/>
    <w:rsid w:val="002B1672"/>
    <w:rsid w:val="002B1733"/>
    <w:rsid w:val="002B214F"/>
    <w:rsid w:val="002B2EAF"/>
    <w:rsid w:val="002B32B1"/>
    <w:rsid w:val="002B3550"/>
    <w:rsid w:val="002B38E9"/>
    <w:rsid w:val="002B3A65"/>
    <w:rsid w:val="002B3BB5"/>
    <w:rsid w:val="002B3C76"/>
    <w:rsid w:val="002B3EF3"/>
    <w:rsid w:val="002B40F0"/>
    <w:rsid w:val="002B4439"/>
    <w:rsid w:val="002B45DB"/>
    <w:rsid w:val="002B480F"/>
    <w:rsid w:val="002B4B63"/>
    <w:rsid w:val="002B4FB4"/>
    <w:rsid w:val="002B5359"/>
    <w:rsid w:val="002B553E"/>
    <w:rsid w:val="002B5F05"/>
    <w:rsid w:val="002B6084"/>
    <w:rsid w:val="002B61A5"/>
    <w:rsid w:val="002B673F"/>
    <w:rsid w:val="002B6985"/>
    <w:rsid w:val="002B6ACC"/>
    <w:rsid w:val="002B6D79"/>
    <w:rsid w:val="002B6E61"/>
    <w:rsid w:val="002B7607"/>
    <w:rsid w:val="002B790F"/>
    <w:rsid w:val="002B7979"/>
    <w:rsid w:val="002B7F05"/>
    <w:rsid w:val="002C02C2"/>
    <w:rsid w:val="002C0890"/>
    <w:rsid w:val="002C0994"/>
    <w:rsid w:val="002C1205"/>
    <w:rsid w:val="002C137D"/>
    <w:rsid w:val="002C1A7B"/>
    <w:rsid w:val="002C1F3A"/>
    <w:rsid w:val="002C1FB6"/>
    <w:rsid w:val="002C20A9"/>
    <w:rsid w:val="002C352C"/>
    <w:rsid w:val="002C362E"/>
    <w:rsid w:val="002C3875"/>
    <w:rsid w:val="002C3E6B"/>
    <w:rsid w:val="002C4587"/>
    <w:rsid w:val="002C45F7"/>
    <w:rsid w:val="002C473A"/>
    <w:rsid w:val="002C4B57"/>
    <w:rsid w:val="002C4EB4"/>
    <w:rsid w:val="002C5294"/>
    <w:rsid w:val="002C577D"/>
    <w:rsid w:val="002C692E"/>
    <w:rsid w:val="002C6A68"/>
    <w:rsid w:val="002C7438"/>
    <w:rsid w:val="002C7777"/>
    <w:rsid w:val="002C7E56"/>
    <w:rsid w:val="002D02A4"/>
    <w:rsid w:val="002D0A58"/>
    <w:rsid w:val="002D0E4D"/>
    <w:rsid w:val="002D10FD"/>
    <w:rsid w:val="002D11E0"/>
    <w:rsid w:val="002D1396"/>
    <w:rsid w:val="002D153E"/>
    <w:rsid w:val="002D1672"/>
    <w:rsid w:val="002D1861"/>
    <w:rsid w:val="002D196B"/>
    <w:rsid w:val="002D19F5"/>
    <w:rsid w:val="002D2268"/>
    <w:rsid w:val="002D2931"/>
    <w:rsid w:val="002D2CE8"/>
    <w:rsid w:val="002D2E29"/>
    <w:rsid w:val="002D325F"/>
    <w:rsid w:val="002D3393"/>
    <w:rsid w:val="002D34F3"/>
    <w:rsid w:val="002D38F0"/>
    <w:rsid w:val="002D39F1"/>
    <w:rsid w:val="002D3BF6"/>
    <w:rsid w:val="002D4189"/>
    <w:rsid w:val="002D421E"/>
    <w:rsid w:val="002D475B"/>
    <w:rsid w:val="002D4827"/>
    <w:rsid w:val="002D4B82"/>
    <w:rsid w:val="002D4E8D"/>
    <w:rsid w:val="002D5362"/>
    <w:rsid w:val="002D5722"/>
    <w:rsid w:val="002D576E"/>
    <w:rsid w:val="002D5ACC"/>
    <w:rsid w:val="002D5E1C"/>
    <w:rsid w:val="002D5F24"/>
    <w:rsid w:val="002D6237"/>
    <w:rsid w:val="002D6492"/>
    <w:rsid w:val="002D6897"/>
    <w:rsid w:val="002D6AC6"/>
    <w:rsid w:val="002D6C5D"/>
    <w:rsid w:val="002D6F9E"/>
    <w:rsid w:val="002D7203"/>
    <w:rsid w:val="002D77C0"/>
    <w:rsid w:val="002D7954"/>
    <w:rsid w:val="002D7A1E"/>
    <w:rsid w:val="002D7AE2"/>
    <w:rsid w:val="002D7C95"/>
    <w:rsid w:val="002D7C9C"/>
    <w:rsid w:val="002E0306"/>
    <w:rsid w:val="002E0A69"/>
    <w:rsid w:val="002E0C4E"/>
    <w:rsid w:val="002E1623"/>
    <w:rsid w:val="002E16C7"/>
    <w:rsid w:val="002E1EBE"/>
    <w:rsid w:val="002E1F24"/>
    <w:rsid w:val="002E2243"/>
    <w:rsid w:val="002E2C7C"/>
    <w:rsid w:val="002E2CBD"/>
    <w:rsid w:val="002E2E2E"/>
    <w:rsid w:val="002E3319"/>
    <w:rsid w:val="002E3C0E"/>
    <w:rsid w:val="002E40FC"/>
    <w:rsid w:val="002E45D2"/>
    <w:rsid w:val="002E4F33"/>
    <w:rsid w:val="002E528A"/>
    <w:rsid w:val="002E5307"/>
    <w:rsid w:val="002E571F"/>
    <w:rsid w:val="002E5CAC"/>
    <w:rsid w:val="002E5D04"/>
    <w:rsid w:val="002E61B9"/>
    <w:rsid w:val="002E61FC"/>
    <w:rsid w:val="002E6424"/>
    <w:rsid w:val="002E6535"/>
    <w:rsid w:val="002E6DFE"/>
    <w:rsid w:val="002E6F3F"/>
    <w:rsid w:val="002E787A"/>
    <w:rsid w:val="002E7C06"/>
    <w:rsid w:val="002E7C2E"/>
    <w:rsid w:val="002E7DB5"/>
    <w:rsid w:val="002E7E43"/>
    <w:rsid w:val="002F032E"/>
    <w:rsid w:val="002F042C"/>
    <w:rsid w:val="002F048A"/>
    <w:rsid w:val="002F07F6"/>
    <w:rsid w:val="002F0B8D"/>
    <w:rsid w:val="002F0EF1"/>
    <w:rsid w:val="002F1F92"/>
    <w:rsid w:val="002F20EB"/>
    <w:rsid w:val="002F26F2"/>
    <w:rsid w:val="002F2B8A"/>
    <w:rsid w:val="002F2FC7"/>
    <w:rsid w:val="002F32DD"/>
    <w:rsid w:val="002F3950"/>
    <w:rsid w:val="002F3D78"/>
    <w:rsid w:val="002F3F09"/>
    <w:rsid w:val="002F3FD1"/>
    <w:rsid w:val="002F45D8"/>
    <w:rsid w:val="002F4A23"/>
    <w:rsid w:val="002F4A5C"/>
    <w:rsid w:val="002F4C8F"/>
    <w:rsid w:val="002F5BAC"/>
    <w:rsid w:val="002F5C2C"/>
    <w:rsid w:val="002F5EE6"/>
    <w:rsid w:val="002F6012"/>
    <w:rsid w:val="002F61C1"/>
    <w:rsid w:val="002F66F6"/>
    <w:rsid w:val="002F6A6B"/>
    <w:rsid w:val="002F6A7F"/>
    <w:rsid w:val="002F742A"/>
    <w:rsid w:val="002F7675"/>
    <w:rsid w:val="002F7947"/>
    <w:rsid w:val="002F7D47"/>
    <w:rsid w:val="00300289"/>
    <w:rsid w:val="00300AFE"/>
    <w:rsid w:val="00300B6D"/>
    <w:rsid w:val="0030161A"/>
    <w:rsid w:val="00301980"/>
    <w:rsid w:val="00302389"/>
    <w:rsid w:val="0030239F"/>
    <w:rsid w:val="00302550"/>
    <w:rsid w:val="00302891"/>
    <w:rsid w:val="00302AE7"/>
    <w:rsid w:val="00302E3B"/>
    <w:rsid w:val="00303299"/>
    <w:rsid w:val="003034DA"/>
    <w:rsid w:val="00303545"/>
    <w:rsid w:val="00303672"/>
    <w:rsid w:val="003037AB"/>
    <w:rsid w:val="00303BD9"/>
    <w:rsid w:val="00303D31"/>
    <w:rsid w:val="00303D6C"/>
    <w:rsid w:val="003041A0"/>
    <w:rsid w:val="003044DE"/>
    <w:rsid w:val="003046E0"/>
    <w:rsid w:val="00304769"/>
    <w:rsid w:val="00304BAF"/>
    <w:rsid w:val="00304F32"/>
    <w:rsid w:val="00305843"/>
    <w:rsid w:val="003059B1"/>
    <w:rsid w:val="00305EE9"/>
    <w:rsid w:val="00305EF8"/>
    <w:rsid w:val="00306684"/>
    <w:rsid w:val="003069D4"/>
    <w:rsid w:val="00306AE6"/>
    <w:rsid w:val="00306D5E"/>
    <w:rsid w:val="00306E69"/>
    <w:rsid w:val="00307A07"/>
    <w:rsid w:val="00307C2D"/>
    <w:rsid w:val="00310172"/>
    <w:rsid w:val="00311119"/>
    <w:rsid w:val="00311200"/>
    <w:rsid w:val="003114DE"/>
    <w:rsid w:val="003116DC"/>
    <w:rsid w:val="003122E0"/>
    <w:rsid w:val="00312BDD"/>
    <w:rsid w:val="00312DBE"/>
    <w:rsid w:val="00312DCB"/>
    <w:rsid w:val="00313AF4"/>
    <w:rsid w:val="00313C58"/>
    <w:rsid w:val="003149C4"/>
    <w:rsid w:val="00315117"/>
    <w:rsid w:val="00315454"/>
    <w:rsid w:val="003154D8"/>
    <w:rsid w:val="003157C3"/>
    <w:rsid w:val="00315854"/>
    <w:rsid w:val="00315955"/>
    <w:rsid w:val="00315D73"/>
    <w:rsid w:val="00315F35"/>
    <w:rsid w:val="00316064"/>
    <w:rsid w:val="00316383"/>
    <w:rsid w:val="0031686E"/>
    <w:rsid w:val="00316C13"/>
    <w:rsid w:val="00317178"/>
    <w:rsid w:val="00317194"/>
    <w:rsid w:val="0031765D"/>
    <w:rsid w:val="00317856"/>
    <w:rsid w:val="003178D4"/>
    <w:rsid w:val="00317E7C"/>
    <w:rsid w:val="0032059A"/>
    <w:rsid w:val="00320856"/>
    <w:rsid w:val="00320938"/>
    <w:rsid w:val="003209ED"/>
    <w:rsid w:val="00320ACA"/>
    <w:rsid w:val="00321392"/>
    <w:rsid w:val="003213CD"/>
    <w:rsid w:val="00321435"/>
    <w:rsid w:val="00321790"/>
    <w:rsid w:val="003218EA"/>
    <w:rsid w:val="00321F49"/>
    <w:rsid w:val="00322600"/>
    <w:rsid w:val="0032290F"/>
    <w:rsid w:val="0032316E"/>
    <w:rsid w:val="003232E1"/>
    <w:rsid w:val="0032339E"/>
    <w:rsid w:val="0032391E"/>
    <w:rsid w:val="00323C1D"/>
    <w:rsid w:val="003242E8"/>
    <w:rsid w:val="0032466E"/>
    <w:rsid w:val="003249D0"/>
    <w:rsid w:val="00324B81"/>
    <w:rsid w:val="00324D59"/>
    <w:rsid w:val="00324D6A"/>
    <w:rsid w:val="00325528"/>
    <w:rsid w:val="00325614"/>
    <w:rsid w:val="00325814"/>
    <w:rsid w:val="003260F7"/>
    <w:rsid w:val="00326658"/>
    <w:rsid w:val="00326AA9"/>
    <w:rsid w:val="00327241"/>
    <w:rsid w:val="003277D5"/>
    <w:rsid w:val="00327830"/>
    <w:rsid w:val="00327AAB"/>
    <w:rsid w:val="00327F11"/>
    <w:rsid w:val="00330332"/>
    <w:rsid w:val="00330D43"/>
    <w:rsid w:val="0033100A"/>
    <w:rsid w:val="0033145E"/>
    <w:rsid w:val="00331DEC"/>
    <w:rsid w:val="00331F72"/>
    <w:rsid w:val="00332389"/>
    <w:rsid w:val="003327E2"/>
    <w:rsid w:val="00332906"/>
    <w:rsid w:val="00332A0F"/>
    <w:rsid w:val="00332F4E"/>
    <w:rsid w:val="003330C3"/>
    <w:rsid w:val="00333251"/>
    <w:rsid w:val="00333494"/>
    <w:rsid w:val="00333756"/>
    <w:rsid w:val="00333E2A"/>
    <w:rsid w:val="003340FE"/>
    <w:rsid w:val="00334388"/>
    <w:rsid w:val="0033503A"/>
    <w:rsid w:val="00335321"/>
    <w:rsid w:val="00335610"/>
    <w:rsid w:val="00335858"/>
    <w:rsid w:val="00335955"/>
    <w:rsid w:val="00335A43"/>
    <w:rsid w:val="00335F9C"/>
    <w:rsid w:val="00336094"/>
    <w:rsid w:val="003365FC"/>
    <w:rsid w:val="00336E76"/>
    <w:rsid w:val="0033768B"/>
    <w:rsid w:val="0033771B"/>
    <w:rsid w:val="00340653"/>
    <w:rsid w:val="00340798"/>
    <w:rsid w:val="003409E9"/>
    <w:rsid w:val="00340B8A"/>
    <w:rsid w:val="00340E66"/>
    <w:rsid w:val="00341211"/>
    <w:rsid w:val="00341515"/>
    <w:rsid w:val="003415EA"/>
    <w:rsid w:val="003417A5"/>
    <w:rsid w:val="003418D6"/>
    <w:rsid w:val="00341DCC"/>
    <w:rsid w:val="00341F66"/>
    <w:rsid w:val="003420C0"/>
    <w:rsid w:val="00342420"/>
    <w:rsid w:val="0034262A"/>
    <w:rsid w:val="003433F5"/>
    <w:rsid w:val="003443F6"/>
    <w:rsid w:val="00345018"/>
    <w:rsid w:val="00345136"/>
    <w:rsid w:val="00345488"/>
    <w:rsid w:val="00345E47"/>
    <w:rsid w:val="00346252"/>
    <w:rsid w:val="0034647F"/>
    <w:rsid w:val="003464B9"/>
    <w:rsid w:val="0034679F"/>
    <w:rsid w:val="003472D4"/>
    <w:rsid w:val="00347BE3"/>
    <w:rsid w:val="00347D39"/>
    <w:rsid w:val="00347D3E"/>
    <w:rsid w:val="00350480"/>
    <w:rsid w:val="00350D27"/>
    <w:rsid w:val="0035142F"/>
    <w:rsid w:val="003519D3"/>
    <w:rsid w:val="00351B13"/>
    <w:rsid w:val="00351FB8"/>
    <w:rsid w:val="00352745"/>
    <w:rsid w:val="00352D8D"/>
    <w:rsid w:val="003530E9"/>
    <w:rsid w:val="00353296"/>
    <w:rsid w:val="00353933"/>
    <w:rsid w:val="00354121"/>
    <w:rsid w:val="003547AC"/>
    <w:rsid w:val="00354CCA"/>
    <w:rsid w:val="00355429"/>
    <w:rsid w:val="003556BA"/>
    <w:rsid w:val="00355703"/>
    <w:rsid w:val="00355717"/>
    <w:rsid w:val="00355DF7"/>
    <w:rsid w:val="00356DF0"/>
    <w:rsid w:val="00357177"/>
    <w:rsid w:val="00357256"/>
    <w:rsid w:val="003572A1"/>
    <w:rsid w:val="0035738E"/>
    <w:rsid w:val="00357600"/>
    <w:rsid w:val="00357950"/>
    <w:rsid w:val="00357D20"/>
    <w:rsid w:val="00357DD8"/>
    <w:rsid w:val="00357E4B"/>
    <w:rsid w:val="00360126"/>
    <w:rsid w:val="00360384"/>
    <w:rsid w:val="00360A43"/>
    <w:rsid w:val="00360CAA"/>
    <w:rsid w:val="00360D8C"/>
    <w:rsid w:val="00360EB1"/>
    <w:rsid w:val="00361067"/>
    <w:rsid w:val="003616C5"/>
    <w:rsid w:val="003616FF"/>
    <w:rsid w:val="0036223C"/>
    <w:rsid w:val="0036237C"/>
    <w:rsid w:val="003625AB"/>
    <w:rsid w:val="00362C46"/>
    <w:rsid w:val="0036331B"/>
    <w:rsid w:val="0036370C"/>
    <w:rsid w:val="00363979"/>
    <w:rsid w:val="00364596"/>
    <w:rsid w:val="00364BDB"/>
    <w:rsid w:val="00365024"/>
    <w:rsid w:val="003653E5"/>
    <w:rsid w:val="003659B0"/>
    <w:rsid w:val="00365C94"/>
    <w:rsid w:val="00365EFB"/>
    <w:rsid w:val="00366647"/>
    <w:rsid w:val="003666B3"/>
    <w:rsid w:val="0036682A"/>
    <w:rsid w:val="0036696B"/>
    <w:rsid w:val="00366B0F"/>
    <w:rsid w:val="00366E25"/>
    <w:rsid w:val="00366F86"/>
    <w:rsid w:val="00367014"/>
    <w:rsid w:val="003670CA"/>
    <w:rsid w:val="0036714B"/>
    <w:rsid w:val="003672B8"/>
    <w:rsid w:val="00367382"/>
    <w:rsid w:val="003673D9"/>
    <w:rsid w:val="003673DB"/>
    <w:rsid w:val="003675CC"/>
    <w:rsid w:val="00367B5B"/>
    <w:rsid w:val="0037039A"/>
    <w:rsid w:val="00371055"/>
    <w:rsid w:val="003715D3"/>
    <w:rsid w:val="00371FA2"/>
    <w:rsid w:val="0037200F"/>
    <w:rsid w:val="0037273A"/>
    <w:rsid w:val="0037279A"/>
    <w:rsid w:val="003727F1"/>
    <w:rsid w:val="00372BC3"/>
    <w:rsid w:val="00372D03"/>
    <w:rsid w:val="00372F45"/>
    <w:rsid w:val="00373316"/>
    <w:rsid w:val="00373342"/>
    <w:rsid w:val="00373816"/>
    <w:rsid w:val="00373B5F"/>
    <w:rsid w:val="003740F1"/>
    <w:rsid w:val="0037441A"/>
    <w:rsid w:val="00374447"/>
    <w:rsid w:val="003745C1"/>
    <w:rsid w:val="00374857"/>
    <w:rsid w:val="003748DC"/>
    <w:rsid w:val="00374A9F"/>
    <w:rsid w:val="0037522E"/>
    <w:rsid w:val="003754F9"/>
    <w:rsid w:val="00375874"/>
    <w:rsid w:val="00375D25"/>
    <w:rsid w:val="0037690F"/>
    <w:rsid w:val="00376943"/>
    <w:rsid w:val="00376BF0"/>
    <w:rsid w:val="00376FAE"/>
    <w:rsid w:val="00377043"/>
    <w:rsid w:val="003770A6"/>
    <w:rsid w:val="0037751D"/>
    <w:rsid w:val="00377B9B"/>
    <w:rsid w:val="00377CCB"/>
    <w:rsid w:val="00377FB9"/>
    <w:rsid w:val="00377FFD"/>
    <w:rsid w:val="003802C7"/>
    <w:rsid w:val="003806D1"/>
    <w:rsid w:val="00380905"/>
    <w:rsid w:val="003809F6"/>
    <w:rsid w:val="00380C25"/>
    <w:rsid w:val="00380E70"/>
    <w:rsid w:val="00381088"/>
    <w:rsid w:val="003810C6"/>
    <w:rsid w:val="00381201"/>
    <w:rsid w:val="003813D4"/>
    <w:rsid w:val="00381539"/>
    <w:rsid w:val="00381A7E"/>
    <w:rsid w:val="00381B47"/>
    <w:rsid w:val="00381F8C"/>
    <w:rsid w:val="00381FAC"/>
    <w:rsid w:val="00382359"/>
    <w:rsid w:val="00383C4B"/>
    <w:rsid w:val="00383EFB"/>
    <w:rsid w:val="003841C5"/>
    <w:rsid w:val="00384913"/>
    <w:rsid w:val="00384E52"/>
    <w:rsid w:val="00385D6C"/>
    <w:rsid w:val="00385DCF"/>
    <w:rsid w:val="00385ED2"/>
    <w:rsid w:val="00385F21"/>
    <w:rsid w:val="00385FAE"/>
    <w:rsid w:val="00386104"/>
    <w:rsid w:val="00386225"/>
    <w:rsid w:val="00386495"/>
    <w:rsid w:val="00386662"/>
    <w:rsid w:val="00386929"/>
    <w:rsid w:val="003878E5"/>
    <w:rsid w:val="00387E81"/>
    <w:rsid w:val="00387EEE"/>
    <w:rsid w:val="00387FE8"/>
    <w:rsid w:val="00390216"/>
    <w:rsid w:val="003903B8"/>
    <w:rsid w:val="00390564"/>
    <w:rsid w:val="003911F3"/>
    <w:rsid w:val="003914A9"/>
    <w:rsid w:val="00391619"/>
    <w:rsid w:val="003917D8"/>
    <w:rsid w:val="003917F9"/>
    <w:rsid w:val="00391CA6"/>
    <w:rsid w:val="00392339"/>
    <w:rsid w:val="003927DC"/>
    <w:rsid w:val="00392828"/>
    <w:rsid w:val="00392F49"/>
    <w:rsid w:val="0039427E"/>
    <w:rsid w:val="003942E2"/>
    <w:rsid w:val="0039434B"/>
    <w:rsid w:val="00396BE8"/>
    <w:rsid w:val="00396CA4"/>
    <w:rsid w:val="00396FE1"/>
    <w:rsid w:val="00397098"/>
    <w:rsid w:val="00397416"/>
    <w:rsid w:val="00397592"/>
    <w:rsid w:val="00397911"/>
    <w:rsid w:val="00397C8E"/>
    <w:rsid w:val="00397D54"/>
    <w:rsid w:val="003A0085"/>
    <w:rsid w:val="003A0522"/>
    <w:rsid w:val="003A0A6F"/>
    <w:rsid w:val="003A1CF7"/>
    <w:rsid w:val="003A2210"/>
    <w:rsid w:val="003A2228"/>
    <w:rsid w:val="003A39E0"/>
    <w:rsid w:val="003A41ED"/>
    <w:rsid w:val="003A4294"/>
    <w:rsid w:val="003A45AD"/>
    <w:rsid w:val="003A4BF5"/>
    <w:rsid w:val="003A4D7B"/>
    <w:rsid w:val="003A4DC4"/>
    <w:rsid w:val="003A5B28"/>
    <w:rsid w:val="003A5D69"/>
    <w:rsid w:val="003A5FC0"/>
    <w:rsid w:val="003A60CA"/>
    <w:rsid w:val="003A63AA"/>
    <w:rsid w:val="003A6B68"/>
    <w:rsid w:val="003A7132"/>
    <w:rsid w:val="003A7451"/>
    <w:rsid w:val="003A74D5"/>
    <w:rsid w:val="003A7862"/>
    <w:rsid w:val="003A7C97"/>
    <w:rsid w:val="003B053E"/>
    <w:rsid w:val="003B0894"/>
    <w:rsid w:val="003B0970"/>
    <w:rsid w:val="003B1114"/>
    <w:rsid w:val="003B12B0"/>
    <w:rsid w:val="003B17C7"/>
    <w:rsid w:val="003B1BD2"/>
    <w:rsid w:val="003B1CBE"/>
    <w:rsid w:val="003B2467"/>
    <w:rsid w:val="003B25C0"/>
    <w:rsid w:val="003B29C8"/>
    <w:rsid w:val="003B2DD7"/>
    <w:rsid w:val="003B370A"/>
    <w:rsid w:val="003B3ED1"/>
    <w:rsid w:val="003B3EE5"/>
    <w:rsid w:val="003B40BD"/>
    <w:rsid w:val="003B45CA"/>
    <w:rsid w:val="003B45CB"/>
    <w:rsid w:val="003B4919"/>
    <w:rsid w:val="003B4A44"/>
    <w:rsid w:val="003B4B46"/>
    <w:rsid w:val="003B4C08"/>
    <w:rsid w:val="003B4CF0"/>
    <w:rsid w:val="003B537A"/>
    <w:rsid w:val="003B5C47"/>
    <w:rsid w:val="003B6BBF"/>
    <w:rsid w:val="003B7105"/>
    <w:rsid w:val="003C00AE"/>
    <w:rsid w:val="003C0216"/>
    <w:rsid w:val="003C023C"/>
    <w:rsid w:val="003C036C"/>
    <w:rsid w:val="003C04EA"/>
    <w:rsid w:val="003C0622"/>
    <w:rsid w:val="003C065F"/>
    <w:rsid w:val="003C066E"/>
    <w:rsid w:val="003C07CA"/>
    <w:rsid w:val="003C099B"/>
    <w:rsid w:val="003C0DE3"/>
    <w:rsid w:val="003C0E1B"/>
    <w:rsid w:val="003C0E29"/>
    <w:rsid w:val="003C11A0"/>
    <w:rsid w:val="003C156B"/>
    <w:rsid w:val="003C16C2"/>
    <w:rsid w:val="003C1855"/>
    <w:rsid w:val="003C2961"/>
    <w:rsid w:val="003C2C16"/>
    <w:rsid w:val="003C3383"/>
    <w:rsid w:val="003C340D"/>
    <w:rsid w:val="003C355A"/>
    <w:rsid w:val="003C390B"/>
    <w:rsid w:val="003C397D"/>
    <w:rsid w:val="003C3C52"/>
    <w:rsid w:val="003C3DA2"/>
    <w:rsid w:val="003C3F6A"/>
    <w:rsid w:val="003C4362"/>
    <w:rsid w:val="003C46E1"/>
    <w:rsid w:val="003C4918"/>
    <w:rsid w:val="003C4C03"/>
    <w:rsid w:val="003C5317"/>
    <w:rsid w:val="003C5560"/>
    <w:rsid w:val="003C567D"/>
    <w:rsid w:val="003C5D66"/>
    <w:rsid w:val="003C610E"/>
    <w:rsid w:val="003C643B"/>
    <w:rsid w:val="003C67A3"/>
    <w:rsid w:val="003C6A30"/>
    <w:rsid w:val="003C6A7A"/>
    <w:rsid w:val="003C7114"/>
    <w:rsid w:val="003D093A"/>
    <w:rsid w:val="003D0F82"/>
    <w:rsid w:val="003D14FB"/>
    <w:rsid w:val="003D1539"/>
    <w:rsid w:val="003D155A"/>
    <w:rsid w:val="003D1580"/>
    <w:rsid w:val="003D160B"/>
    <w:rsid w:val="003D19A6"/>
    <w:rsid w:val="003D1F86"/>
    <w:rsid w:val="003D223A"/>
    <w:rsid w:val="003D2306"/>
    <w:rsid w:val="003D25D4"/>
    <w:rsid w:val="003D26D7"/>
    <w:rsid w:val="003D27AF"/>
    <w:rsid w:val="003D2A0D"/>
    <w:rsid w:val="003D2F15"/>
    <w:rsid w:val="003D2F2B"/>
    <w:rsid w:val="003D34B6"/>
    <w:rsid w:val="003D3C46"/>
    <w:rsid w:val="003D44AD"/>
    <w:rsid w:val="003D4713"/>
    <w:rsid w:val="003D480B"/>
    <w:rsid w:val="003D4D45"/>
    <w:rsid w:val="003D5AEB"/>
    <w:rsid w:val="003D5DF8"/>
    <w:rsid w:val="003D6581"/>
    <w:rsid w:val="003D673A"/>
    <w:rsid w:val="003D7165"/>
    <w:rsid w:val="003D7E11"/>
    <w:rsid w:val="003D7EC6"/>
    <w:rsid w:val="003D7FDF"/>
    <w:rsid w:val="003E0176"/>
    <w:rsid w:val="003E019B"/>
    <w:rsid w:val="003E05B5"/>
    <w:rsid w:val="003E06E2"/>
    <w:rsid w:val="003E082B"/>
    <w:rsid w:val="003E0BC8"/>
    <w:rsid w:val="003E0BDD"/>
    <w:rsid w:val="003E118C"/>
    <w:rsid w:val="003E15A0"/>
    <w:rsid w:val="003E1DAA"/>
    <w:rsid w:val="003E20B6"/>
    <w:rsid w:val="003E2397"/>
    <w:rsid w:val="003E2838"/>
    <w:rsid w:val="003E2D3B"/>
    <w:rsid w:val="003E2D45"/>
    <w:rsid w:val="003E30A5"/>
    <w:rsid w:val="003E3DD9"/>
    <w:rsid w:val="003E3E7B"/>
    <w:rsid w:val="003E3E90"/>
    <w:rsid w:val="003E409F"/>
    <w:rsid w:val="003E4AB5"/>
    <w:rsid w:val="003E5571"/>
    <w:rsid w:val="003E576E"/>
    <w:rsid w:val="003E58E8"/>
    <w:rsid w:val="003E59D3"/>
    <w:rsid w:val="003E5BBB"/>
    <w:rsid w:val="003E5BFE"/>
    <w:rsid w:val="003E607B"/>
    <w:rsid w:val="003E673E"/>
    <w:rsid w:val="003E6839"/>
    <w:rsid w:val="003E6A03"/>
    <w:rsid w:val="003E6D3F"/>
    <w:rsid w:val="003E6E71"/>
    <w:rsid w:val="003E6EDE"/>
    <w:rsid w:val="003E7055"/>
    <w:rsid w:val="003E7704"/>
    <w:rsid w:val="003F00B1"/>
    <w:rsid w:val="003F048F"/>
    <w:rsid w:val="003F05FB"/>
    <w:rsid w:val="003F0B73"/>
    <w:rsid w:val="003F0DA6"/>
    <w:rsid w:val="003F17D1"/>
    <w:rsid w:val="003F1D85"/>
    <w:rsid w:val="003F21FA"/>
    <w:rsid w:val="003F29C2"/>
    <w:rsid w:val="003F2F72"/>
    <w:rsid w:val="003F3475"/>
    <w:rsid w:val="003F39EC"/>
    <w:rsid w:val="003F3D1B"/>
    <w:rsid w:val="003F44F8"/>
    <w:rsid w:val="003F464D"/>
    <w:rsid w:val="003F46CF"/>
    <w:rsid w:val="003F482E"/>
    <w:rsid w:val="003F588B"/>
    <w:rsid w:val="003F59D0"/>
    <w:rsid w:val="003F5A88"/>
    <w:rsid w:val="003F5CDC"/>
    <w:rsid w:val="003F67DA"/>
    <w:rsid w:val="003F68F5"/>
    <w:rsid w:val="003F6FCB"/>
    <w:rsid w:val="003F7015"/>
    <w:rsid w:val="003F7659"/>
    <w:rsid w:val="003F779F"/>
    <w:rsid w:val="003F78BC"/>
    <w:rsid w:val="003F79C8"/>
    <w:rsid w:val="003F7DFD"/>
    <w:rsid w:val="004003CB"/>
    <w:rsid w:val="00400ADB"/>
    <w:rsid w:val="00400CA8"/>
    <w:rsid w:val="00400F2C"/>
    <w:rsid w:val="00401798"/>
    <w:rsid w:val="00401B88"/>
    <w:rsid w:val="00401D35"/>
    <w:rsid w:val="00401E93"/>
    <w:rsid w:val="0040222F"/>
    <w:rsid w:val="00402457"/>
    <w:rsid w:val="00402474"/>
    <w:rsid w:val="00402666"/>
    <w:rsid w:val="0040298B"/>
    <w:rsid w:val="00402A18"/>
    <w:rsid w:val="00402BCB"/>
    <w:rsid w:val="00402DFB"/>
    <w:rsid w:val="00403038"/>
    <w:rsid w:val="00403266"/>
    <w:rsid w:val="004032CC"/>
    <w:rsid w:val="00403A78"/>
    <w:rsid w:val="00403B21"/>
    <w:rsid w:val="00403C79"/>
    <w:rsid w:val="004042C1"/>
    <w:rsid w:val="004043F4"/>
    <w:rsid w:val="00404429"/>
    <w:rsid w:val="00404648"/>
    <w:rsid w:val="004046F0"/>
    <w:rsid w:val="0040478E"/>
    <w:rsid w:val="0040494E"/>
    <w:rsid w:val="00404A2F"/>
    <w:rsid w:val="00404B6B"/>
    <w:rsid w:val="00404E87"/>
    <w:rsid w:val="00404F11"/>
    <w:rsid w:val="00405379"/>
    <w:rsid w:val="00405442"/>
    <w:rsid w:val="0040545A"/>
    <w:rsid w:val="00405637"/>
    <w:rsid w:val="00405A5D"/>
    <w:rsid w:val="00405CBB"/>
    <w:rsid w:val="00405CDA"/>
    <w:rsid w:val="00405E2F"/>
    <w:rsid w:val="004065F5"/>
    <w:rsid w:val="004069DD"/>
    <w:rsid w:val="00406C61"/>
    <w:rsid w:val="00406C87"/>
    <w:rsid w:val="00406F9E"/>
    <w:rsid w:val="00407069"/>
    <w:rsid w:val="004074BD"/>
    <w:rsid w:val="0040775E"/>
    <w:rsid w:val="00407C42"/>
    <w:rsid w:val="00407EE4"/>
    <w:rsid w:val="004101D2"/>
    <w:rsid w:val="00410B12"/>
    <w:rsid w:val="00410B59"/>
    <w:rsid w:val="00411762"/>
    <w:rsid w:val="00411A08"/>
    <w:rsid w:val="00411D18"/>
    <w:rsid w:val="0041258F"/>
    <w:rsid w:val="00412BDD"/>
    <w:rsid w:val="004132E0"/>
    <w:rsid w:val="0041359B"/>
    <w:rsid w:val="004137A6"/>
    <w:rsid w:val="00413ECB"/>
    <w:rsid w:val="0041417A"/>
    <w:rsid w:val="004141AD"/>
    <w:rsid w:val="00414368"/>
    <w:rsid w:val="004144B1"/>
    <w:rsid w:val="004148C3"/>
    <w:rsid w:val="00414B01"/>
    <w:rsid w:val="00414E1F"/>
    <w:rsid w:val="00414FBD"/>
    <w:rsid w:val="0041595E"/>
    <w:rsid w:val="00415C1F"/>
    <w:rsid w:val="00415C86"/>
    <w:rsid w:val="004163AB"/>
    <w:rsid w:val="00416534"/>
    <w:rsid w:val="00416743"/>
    <w:rsid w:val="00416E53"/>
    <w:rsid w:val="00417034"/>
    <w:rsid w:val="004173A8"/>
    <w:rsid w:val="00417D62"/>
    <w:rsid w:val="00417F4D"/>
    <w:rsid w:val="00417FF2"/>
    <w:rsid w:val="0042084E"/>
    <w:rsid w:val="00420DED"/>
    <w:rsid w:val="004211F9"/>
    <w:rsid w:val="00421509"/>
    <w:rsid w:val="00421B09"/>
    <w:rsid w:val="00421C16"/>
    <w:rsid w:val="00422E99"/>
    <w:rsid w:val="0042313B"/>
    <w:rsid w:val="00423767"/>
    <w:rsid w:val="00423920"/>
    <w:rsid w:val="00423D31"/>
    <w:rsid w:val="00424C4E"/>
    <w:rsid w:val="00424D28"/>
    <w:rsid w:val="0042532F"/>
    <w:rsid w:val="004255FA"/>
    <w:rsid w:val="00425789"/>
    <w:rsid w:val="004258FA"/>
    <w:rsid w:val="00425B9D"/>
    <w:rsid w:val="00425FB2"/>
    <w:rsid w:val="00425FD8"/>
    <w:rsid w:val="00426215"/>
    <w:rsid w:val="004269C1"/>
    <w:rsid w:val="00426E8F"/>
    <w:rsid w:val="00427254"/>
    <w:rsid w:val="0042726A"/>
    <w:rsid w:val="004272A8"/>
    <w:rsid w:val="004275AA"/>
    <w:rsid w:val="004276D5"/>
    <w:rsid w:val="0042775A"/>
    <w:rsid w:val="00427BB6"/>
    <w:rsid w:val="00427F6E"/>
    <w:rsid w:val="00427FE8"/>
    <w:rsid w:val="004309E6"/>
    <w:rsid w:val="00430B97"/>
    <w:rsid w:val="00430C01"/>
    <w:rsid w:val="00431102"/>
    <w:rsid w:val="00431612"/>
    <w:rsid w:val="0043199A"/>
    <w:rsid w:val="00431CDB"/>
    <w:rsid w:val="00431D75"/>
    <w:rsid w:val="00431DEF"/>
    <w:rsid w:val="00432127"/>
    <w:rsid w:val="00432348"/>
    <w:rsid w:val="00432A4A"/>
    <w:rsid w:val="00432B75"/>
    <w:rsid w:val="00432EE9"/>
    <w:rsid w:val="00433406"/>
    <w:rsid w:val="004338A1"/>
    <w:rsid w:val="004340E5"/>
    <w:rsid w:val="0043443B"/>
    <w:rsid w:val="004344F4"/>
    <w:rsid w:val="004345FC"/>
    <w:rsid w:val="0043532F"/>
    <w:rsid w:val="00435782"/>
    <w:rsid w:val="00435F9C"/>
    <w:rsid w:val="004363F1"/>
    <w:rsid w:val="00436675"/>
    <w:rsid w:val="004367AD"/>
    <w:rsid w:val="0043694A"/>
    <w:rsid w:val="0043703D"/>
    <w:rsid w:val="00437164"/>
    <w:rsid w:val="0043723F"/>
    <w:rsid w:val="00437385"/>
    <w:rsid w:val="00437B84"/>
    <w:rsid w:val="00437F3A"/>
    <w:rsid w:val="00437F99"/>
    <w:rsid w:val="00440816"/>
    <w:rsid w:val="00440973"/>
    <w:rsid w:val="004411F7"/>
    <w:rsid w:val="004415A3"/>
    <w:rsid w:val="00441910"/>
    <w:rsid w:val="00441C86"/>
    <w:rsid w:val="00441E9D"/>
    <w:rsid w:val="004424E1"/>
    <w:rsid w:val="0044251E"/>
    <w:rsid w:val="00442B3C"/>
    <w:rsid w:val="00442D95"/>
    <w:rsid w:val="00442EB7"/>
    <w:rsid w:val="00443682"/>
    <w:rsid w:val="00443CF7"/>
    <w:rsid w:val="00443E8E"/>
    <w:rsid w:val="004440A4"/>
    <w:rsid w:val="00444322"/>
    <w:rsid w:val="00444AB8"/>
    <w:rsid w:val="00444B06"/>
    <w:rsid w:val="00444F88"/>
    <w:rsid w:val="00445224"/>
    <w:rsid w:val="00445510"/>
    <w:rsid w:val="00445D70"/>
    <w:rsid w:val="00445ED2"/>
    <w:rsid w:val="00446156"/>
    <w:rsid w:val="00446251"/>
    <w:rsid w:val="00446253"/>
    <w:rsid w:val="004462EC"/>
    <w:rsid w:val="004468F3"/>
    <w:rsid w:val="00446B77"/>
    <w:rsid w:val="00446ECD"/>
    <w:rsid w:val="00447233"/>
    <w:rsid w:val="0044775B"/>
    <w:rsid w:val="00450451"/>
    <w:rsid w:val="0045098A"/>
    <w:rsid w:val="00450E5F"/>
    <w:rsid w:val="00450EB8"/>
    <w:rsid w:val="00451BA0"/>
    <w:rsid w:val="00451F15"/>
    <w:rsid w:val="00451F71"/>
    <w:rsid w:val="004520C5"/>
    <w:rsid w:val="0045224D"/>
    <w:rsid w:val="00452645"/>
    <w:rsid w:val="00452CDB"/>
    <w:rsid w:val="00452E81"/>
    <w:rsid w:val="00452FFF"/>
    <w:rsid w:val="00453652"/>
    <w:rsid w:val="00453777"/>
    <w:rsid w:val="00453A94"/>
    <w:rsid w:val="004544A1"/>
    <w:rsid w:val="00454519"/>
    <w:rsid w:val="004548B8"/>
    <w:rsid w:val="00454FAC"/>
    <w:rsid w:val="004550C4"/>
    <w:rsid w:val="004550FC"/>
    <w:rsid w:val="00455110"/>
    <w:rsid w:val="0045553F"/>
    <w:rsid w:val="00455C7E"/>
    <w:rsid w:val="00455F23"/>
    <w:rsid w:val="00456405"/>
    <w:rsid w:val="0045644B"/>
    <w:rsid w:val="0045661E"/>
    <w:rsid w:val="0045697E"/>
    <w:rsid w:val="00456B0E"/>
    <w:rsid w:val="0045712E"/>
    <w:rsid w:val="004572FE"/>
    <w:rsid w:val="004572FF"/>
    <w:rsid w:val="004573E0"/>
    <w:rsid w:val="004575A3"/>
    <w:rsid w:val="004577AB"/>
    <w:rsid w:val="00457BD1"/>
    <w:rsid w:val="00457D81"/>
    <w:rsid w:val="00457EA9"/>
    <w:rsid w:val="00457EB1"/>
    <w:rsid w:val="00460114"/>
    <w:rsid w:val="00460486"/>
    <w:rsid w:val="00460487"/>
    <w:rsid w:val="004605E2"/>
    <w:rsid w:val="00460738"/>
    <w:rsid w:val="00460FEA"/>
    <w:rsid w:val="004616D4"/>
    <w:rsid w:val="00461DEA"/>
    <w:rsid w:val="00461F21"/>
    <w:rsid w:val="00461F68"/>
    <w:rsid w:val="00461F87"/>
    <w:rsid w:val="004620A1"/>
    <w:rsid w:val="0046292D"/>
    <w:rsid w:val="00462B21"/>
    <w:rsid w:val="00462E7D"/>
    <w:rsid w:val="00463690"/>
    <w:rsid w:val="00463F12"/>
    <w:rsid w:val="0046405A"/>
    <w:rsid w:val="00464422"/>
    <w:rsid w:val="00464924"/>
    <w:rsid w:val="004651D8"/>
    <w:rsid w:val="0046554A"/>
    <w:rsid w:val="004655FC"/>
    <w:rsid w:val="00465697"/>
    <w:rsid w:val="00465C14"/>
    <w:rsid w:val="00465C8C"/>
    <w:rsid w:val="004660AE"/>
    <w:rsid w:val="0046635E"/>
    <w:rsid w:val="00466447"/>
    <w:rsid w:val="004664BF"/>
    <w:rsid w:val="0046666C"/>
    <w:rsid w:val="00466EFB"/>
    <w:rsid w:val="004670E5"/>
    <w:rsid w:val="00467374"/>
    <w:rsid w:val="004678E1"/>
    <w:rsid w:val="00467A90"/>
    <w:rsid w:val="00470133"/>
    <w:rsid w:val="00470422"/>
    <w:rsid w:val="0047071A"/>
    <w:rsid w:val="0047095F"/>
    <w:rsid w:val="0047097A"/>
    <w:rsid w:val="00470E69"/>
    <w:rsid w:val="00470ED2"/>
    <w:rsid w:val="00470F2B"/>
    <w:rsid w:val="00471157"/>
    <w:rsid w:val="004712B6"/>
    <w:rsid w:val="00471391"/>
    <w:rsid w:val="00471496"/>
    <w:rsid w:val="0047149E"/>
    <w:rsid w:val="00471553"/>
    <w:rsid w:val="004716F1"/>
    <w:rsid w:val="004717D2"/>
    <w:rsid w:val="00471E34"/>
    <w:rsid w:val="00471EFD"/>
    <w:rsid w:val="00471F6E"/>
    <w:rsid w:val="00472AE9"/>
    <w:rsid w:val="00472D02"/>
    <w:rsid w:val="004730B2"/>
    <w:rsid w:val="00473B08"/>
    <w:rsid w:val="00473FFF"/>
    <w:rsid w:val="00474250"/>
    <w:rsid w:val="00474640"/>
    <w:rsid w:val="00474641"/>
    <w:rsid w:val="0047467C"/>
    <w:rsid w:val="00474945"/>
    <w:rsid w:val="00474CEF"/>
    <w:rsid w:val="00474EA2"/>
    <w:rsid w:val="004750B7"/>
    <w:rsid w:val="004752C7"/>
    <w:rsid w:val="00475380"/>
    <w:rsid w:val="00475EC7"/>
    <w:rsid w:val="00475F8B"/>
    <w:rsid w:val="00476335"/>
    <w:rsid w:val="004763CB"/>
    <w:rsid w:val="004765D4"/>
    <w:rsid w:val="0047675A"/>
    <w:rsid w:val="00476910"/>
    <w:rsid w:val="00476E5A"/>
    <w:rsid w:val="00477BF6"/>
    <w:rsid w:val="00480233"/>
    <w:rsid w:val="0048024C"/>
    <w:rsid w:val="00480814"/>
    <w:rsid w:val="00480E8C"/>
    <w:rsid w:val="004811B7"/>
    <w:rsid w:val="00481757"/>
    <w:rsid w:val="00481C4A"/>
    <w:rsid w:val="004826E1"/>
    <w:rsid w:val="00482A26"/>
    <w:rsid w:val="00482DC5"/>
    <w:rsid w:val="004834F6"/>
    <w:rsid w:val="00483514"/>
    <w:rsid w:val="00483653"/>
    <w:rsid w:val="0048410B"/>
    <w:rsid w:val="0048418D"/>
    <w:rsid w:val="004847CD"/>
    <w:rsid w:val="00485243"/>
    <w:rsid w:val="00485802"/>
    <w:rsid w:val="00485AAA"/>
    <w:rsid w:val="00485C86"/>
    <w:rsid w:val="00485EEF"/>
    <w:rsid w:val="004861D8"/>
    <w:rsid w:val="004867E0"/>
    <w:rsid w:val="004869D2"/>
    <w:rsid w:val="00486C81"/>
    <w:rsid w:val="004873B1"/>
    <w:rsid w:val="00487AB5"/>
    <w:rsid w:val="00487B3F"/>
    <w:rsid w:val="00487B55"/>
    <w:rsid w:val="00487E6D"/>
    <w:rsid w:val="0049009F"/>
    <w:rsid w:val="004903B2"/>
    <w:rsid w:val="00490826"/>
    <w:rsid w:val="0049093D"/>
    <w:rsid w:val="0049096B"/>
    <w:rsid w:val="004909B4"/>
    <w:rsid w:val="0049125F"/>
    <w:rsid w:val="00491594"/>
    <w:rsid w:val="004917C0"/>
    <w:rsid w:val="00491B31"/>
    <w:rsid w:val="00491E55"/>
    <w:rsid w:val="00491F52"/>
    <w:rsid w:val="00492809"/>
    <w:rsid w:val="00492A26"/>
    <w:rsid w:val="004933F4"/>
    <w:rsid w:val="004939DE"/>
    <w:rsid w:val="004946A2"/>
    <w:rsid w:val="00494C33"/>
    <w:rsid w:val="00494CFB"/>
    <w:rsid w:val="00495082"/>
    <w:rsid w:val="004950DF"/>
    <w:rsid w:val="00495929"/>
    <w:rsid w:val="00495980"/>
    <w:rsid w:val="004959C1"/>
    <w:rsid w:val="00496353"/>
    <w:rsid w:val="00496444"/>
    <w:rsid w:val="004965AD"/>
    <w:rsid w:val="00496CAB"/>
    <w:rsid w:val="004A0082"/>
    <w:rsid w:val="004A0820"/>
    <w:rsid w:val="004A0B1B"/>
    <w:rsid w:val="004A0CDB"/>
    <w:rsid w:val="004A0D6C"/>
    <w:rsid w:val="004A1142"/>
    <w:rsid w:val="004A1A6E"/>
    <w:rsid w:val="004A1CDD"/>
    <w:rsid w:val="004A20FC"/>
    <w:rsid w:val="004A22F6"/>
    <w:rsid w:val="004A267F"/>
    <w:rsid w:val="004A2D24"/>
    <w:rsid w:val="004A2D8C"/>
    <w:rsid w:val="004A323F"/>
    <w:rsid w:val="004A3984"/>
    <w:rsid w:val="004A42B2"/>
    <w:rsid w:val="004A4513"/>
    <w:rsid w:val="004A4810"/>
    <w:rsid w:val="004A4916"/>
    <w:rsid w:val="004A4961"/>
    <w:rsid w:val="004A4AF6"/>
    <w:rsid w:val="004A50F3"/>
    <w:rsid w:val="004A547A"/>
    <w:rsid w:val="004A589E"/>
    <w:rsid w:val="004A5921"/>
    <w:rsid w:val="004A61A5"/>
    <w:rsid w:val="004A62EF"/>
    <w:rsid w:val="004A65BD"/>
    <w:rsid w:val="004A6B3B"/>
    <w:rsid w:val="004A6C1B"/>
    <w:rsid w:val="004A6C6E"/>
    <w:rsid w:val="004A720C"/>
    <w:rsid w:val="004A740D"/>
    <w:rsid w:val="004A7DF0"/>
    <w:rsid w:val="004A7F47"/>
    <w:rsid w:val="004B0A73"/>
    <w:rsid w:val="004B0AE5"/>
    <w:rsid w:val="004B144E"/>
    <w:rsid w:val="004B1602"/>
    <w:rsid w:val="004B1DAC"/>
    <w:rsid w:val="004B25D6"/>
    <w:rsid w:val="004B2885"/>
    <w:rsid w:val="004B2A43"/>
    <w:rsid w:val="004B349E"/>
    <w:rsid w:val="004B3AD0"/>
    <w:rsid w:val="004B43EF"/>
    <w:rsid w:val="004B45E4"/>
    <w:rsid w:val="004B47C4"/>
    <w:rsid w:val="004B4AA5"/>
    <w:rsid w:val="004B4DB1"/>
    <w:rsid w:val="004B4E64"/>
    <w:rsid w:val="004B5404"/>
    <w:rsid w:val="004B591A"/>
    <w:rsid w:val="004B595B"/>
    <w:rsid w:val="004B5F7B"/>
    <w:rsid w:val="004B69F8"/>
    <w:rsid w:val="004B6F47"/>
    <w:rsid w:val="004B7217"/>
    <w:rsid w:val="004B78D7"/>
    <w:rsid w:val="004B7A54"/>
    <w:rsid w:val="004B7AEB"/>
    <w:rsid w:val="004C055B"/>
    <w:rsid w:val="004C05C5"/>
    <w:rsid w:val="004C07D1"/>
    <w:rsid w:val="004C0A23"/>
    <w:rsid w:val="004C0AE6"/>
    <w:rsid w:val="004C0C5F"/>
    <w:rsid w:val="004C0DE1"/>
    <w:rsid w:val="004C0E28"/>
    <w:rsid w:val="004C10FD"/>
    <w:rsid w:val="004C18C7"/>
    <w:rsid w:val="004C1926"/>
    <w:rsid w:val="004C1969"/>
    <w:rsid w:val="004C1E02"/>
    <w:rsid w:val="004C1F5B"/>
    <w:rsid w:val="004C1FA9"/>
    <w:rsid w:val="004C30AB"/>
    <w:rsid w:val="004C3862"/>
    <w:rsid w:val="004C3971"/>
    <w:rsid w:val="004C3E3D"/>
    <w:rsid w:val="004C3E62"/>
    <w:rsid w:val="004C3F69"/>
    <w:rsid w:val="004C4022"/>
    <w:rsid w:val="004C4041"/>
    <w:rsid w:val="004C4A9D"/>
    <w:rsid w:val="004C4BB9"/>
    <w:rsid w:val="004C4CF6"/>
    <w:rsid w:val="004C5047"/>
    <w:rsid w:val="004C548B"/>
    <w:rsid w:val="004C5591"/>
    <w:rsid w:val="004C5FD2"/>
    <w:rsid w:val="004C612B"/>
    <w:rsid w:val="004C61CE"/>
    <w:rsid w:val="004C6882"/>
    <w:rsid w:val="004C7283"/>
    <w:rsid w:val="004C73C5"/>
    <w:rsid w:val="004C799A"/>
    <w:rsid w:val="004C7A09"/>
    <w:rsid w:val="004C7CA4"/>
    <w:rsid w:val="004C7CCF"/>
    <w:rsid w:val="004C7DA1"/>
    <w:rsid w:val="004C7E3B"/>
    <w:rsid w:val="004C7EF2"/>
    <w:rsid w:val="004D1242"/>
    <w:rsid w:val="004D13E9"/>
    <w:rsid w:val="004D13EB"/>
    <w:rsid w:val="004D1610"/>
    <w:rsid w:val="004D1C9C"/>
    <w:rsid w:val="004D1CA5"/>
    <w:rsid w:val="004D1CCD"/>
    <w:rsid w:val="004D1F04"/>
    <w:rsid w:val="004D2421"/>
    <w:rsid w:val="004D25AD"/>
    <w:rsid w:val="004D2785"/>
    <w:rsid w:val="004D2EC9"/>
    <w:rsid w:val="004D3313"/>
    <w:rsid w:val="004D346D"/>
    <w:rsid w:val="004D3CE1"/>
    <w:rsid w:val="004D4037"/>
    <w:rsid w:val="004D4253"/>
    <w:rsid w:val="004D44A7"/>
    <w:rsid w:val="004D4A69"/>
    <w:rsid w:val="004D4F79"/>
    <w:rsid w:val="004D50DF"/>
    <w:rsid w:val="004D536E"/>
    <w:rsid w:val="004D5756"/>
    <w:rsid w:val="004D6138"/>
    <w:rsid w:val="004D6422"/>
    <w:rsid w:val="004D6F32"/>
    <w:rsid w:val="004D7119"/>
    <w:rsid w:val="004D7878"/>
    <w:rsid w:val="004E001F"/>
    <w:rsid w:val="004E0101"/>
    <w:rsid w:val="004E020A"/>
    <w:rsid w:val="004E059A"/>
    <w:rsid w:val="004E1126"/>
    <w:rsid w:val="004E1265"/>
    <w:rsid w:val="004E16B6"/>
    <w:rsid w:val="004E1A80"/>
    <w:rsid w:val="004E1CCC"/>
    <w:rsid w:val="004E1FF4"/>
    <w:rsid w:val="004E2065"/>
    <w:rsid w:val="004E2511"/>
    <w:rsid w:val="004E26DF"/>
    <w:rsid w:val="004E288B"/>
    <w:rsid w:val="004E2A14"/>
    <w:rsid w:val="004E2C44"/>
    <w:rsid w:val="004E3C7B"/>
    <w:rsid w:val="004E40EC"/>
    <w:rsid w:val="004E4279"/>
    <w:rsid w:val="004E4ACF"/>
    <w:rsid w:val="004E4BF9"/>
    <w:rsid w:val="004E4FE3"/>
    <w:rsid w:val="004E5109"/>
    <w:rsid w:val="004E5233"/>
    <w:rsid w:val="004E53FA"/>
    <w:rsid w:val="004E5BD9"/>
    <w:rsid w:val="004E5E2F"/>
    <w:rsid w:val="004E5FE2"/>
    <w:rsid w:val="004E6805"/>
    <w:rsid w:val="004E68F3"/>
    <w:rsid w:val="004E6A83"/>
    <w:rsid w:val="004E6F48"/>
    <w:rsid w:val="004E72C9"/>
    <w:rsid w:val="004E74E8"/>
    <w:rsid w:val="004F0F2C"/>
    <w:rsid w:val="004F11D2"/>
    <w:rsid w:val="004F14E6"/>
    <w:rsid w:val="004F18BE"/>
    <w:rsid w:val="004F197F"/>
    <w:rsid w:val="004F1ABB"/>
    <w:rsid w:val="004F24EF"/>
    <w:rsid w:val="004F2618"/>
    <w:rsid w:val="004F29B9"/>
    <w:rsid w:val="004F29EA"/>
    <w:rsid w:val="004F2BCE"/>
    <w:rsid w:val="004F32EE"/>
    <w:rsid w:val="004F33D0"/>
    <w:rsid w:val="004F33E6"/>
    <w:rsid w:val="004F3482"/>
    <w:rsid w:val="004F405D"/>
    <w:rsid w:val="004F4323"/>
    <w:rsid w:val="004F450F"/>
    <w:rsid w:val="004F4901"/>
    <w:rsid w:val="004F4935"/>
    <w:rsid w:val="004F6187"/>
    <w:rsid w:val="004F61DA"/>
    <w:rsid w:val="004F6344"/>
    <w:rsid w:val="004F6593"/>
    <w:rsid w:val="004F665B"/>
    <w:rsid w:val="004F674B"/>
    <w:rsid w:val="004F68FF"/>
    <w:rsid w:val="004F6947"/>
    <w:rsid w:val="004F6A98"/>
    <w:rsid w:val="004F6DBD"/>
    <w:rsid w:val="004F6EC8"/>
    <w:rsid w:val="004F7ECB"/>
    <w:rsid w:val="0050003A"/>
    <w:rsid w:val="00500220"/>
    <w:rsid w:val="00500319"/>
    <w:rsid w:val="00500CE6"/>
    <w:rsid w:val="00500E38"/>
    <w:rsid w:val="00500F85"/>
    <w:rsid w:val="005019E6"/>
    <w:rsid w:val="00501C21"/>
    <w:rsid w:val="00501CF1"/>
    <w:rsid w:val="00501EAE"/>
    <w:rsid w:val="005026D9"/>
    <w:rsid w:val="00502A3D"/>
    <w:rsid w:val="00502A9E"/>
    <w:rsid w:val="005030D7"/>
    <w:rsid w:val="00503415"/>
    <w:rsid w:val="005038BF"/>
    <w:rsid w:val="0050400E"/>
    <w:rsid w:val="00504229"/>
    <w:rsid w:val="0050494D"/>
    <w:rsid w:val="00504C26"/>
    <w:rsid w:val="00505963"/>
    <w:rsid w:val="00505DFC"/>
    <w:rsid w:val="00506714"/>
    <w:rsid w:val="005067B3"/>
    <w:rsid w:val="005067C3"/>
    <w:rsid w:val="005069E3"/>
    <w:rsid w:val="00506C50"/>
    <w:rsid w:val="00506D69"/>
    <w:rsid w:val="00506D9E"/>
    <w:rsid w:val="00507255"/>
    <w:rsid w:val="0050789D"/>
    <w:rsid w:val="005078B0"/>
    <w:rsid w:val="005107AA"/>
    <w:rsid w:val="00510994"/>
    <w:rsid w:val="00510ECD"/>
    <w:rsid w:val="005110AE"/>
    <w:rsid w:val="00511AD6"/>
    <w:rsid w:val="00511BEA"/>
    <w:rsid w:val="00511D85"/>
    <w:rsid w:val="0051247F"/>
    <w:rsid w:val="00512700"/>
    <w:rsid w:val="00512D32"/>
    <w:rsid w:val="00512D45"/>
    <w:rsid w:val="0051349C"/>
    <w:rsid w:val="0051455F"/>
    <w:rsid w:val="00514843"/>
    <w:rsid w:val="00514BAC"/>
    <w:rsid w:val="00514CCB"/>
    <w:rsid w:val="00514D3C"/>
    <w:rsid w:val="00514DDC"/>
    <w:rsid w:val="0051507A"/>
    <w:rsid w:val="00515226"/>
    <w:rsid w:val="005156F3"/>
    <w:rsid w:val="005160B2"/>
    <w:rsid w:val="00516736"/>
    <w:rsid w:val="00516A93"/>
    <w:rsid w:val="00517950"/>
    <w:rsid w:val="00517EB8"/>
    <w:rsid w:val="00520197"/>
    <w:rsid w:val="005202B7"/>
    <w:rsid w:val="0052073B"/>
    <w:rsid w:val="00520801"/>
    <w:rsid w:val="00520821"/>
    <w:rsid w:val="00520B1F"/>
    <w:rsid w:val="00520BA0"/>
    <w:rsid w:val="00520C0D"/>
    <w:rsid w:val="00520F3A"/>
    <w:rsid w:val="005214A7"/>
    <w:rsid w:val="00521739"/>
    <w:rsid w:val="00521F39"/>
    <w:rsid w:val="00522844"/>
    <w:rsid w:val="00523619"/>
    <w:rsid w:val="0052364E"/>
    <w:rsid w:val="00523A96"/>
    <w:rsid w:val="00523C2B"/>
    <w:rsid w:val="00523D16"/>
    <w:rsid w:val="00523E50"/>
    <w:rsid w:val="005240C3"/>
    <w:rsid w:val="0052413E"/>
    <w:rsid w:val="005247CC"/>
    <w:rsid w:val="00525585"/>
    <w:rsid w:val="00525755"/>
    <w:rsid w:val="00525FBF"/>
    <w:rsid w:val="00526175"/>
    <w:rsid w:val="00526438"/>
    <w:rsid w:val="00526510"/>
    <w:rsid w:val="0052686D"/>
    <w:rsid w:val="00526B88"/>
    <w:rsid w:val="00526D16"/>
    <w:rsid w:val="005270AD"/>
    <w:rsid w:val="005270E4"/>
    <w:rsid w:val="00527527"/>
    <w:rsid w:val="00527530"/>
    <w:rsid w:val="005278D2"/>
    <w:rsid w:val="00527CCA"/>
    <w:rsid w:val="00527F7F"/>
    <w:rsid w:val="005300FA"/>
    <w:rsid w:val="00530609"/>
    <w:rsid w:val="00530E9A"/>
    <w:rsid w:val="00530FFD"/>
    <w:rsid w:val="0053159C"/>
    <w:rsid w:val="0053184C"/>
    <w:rsid w:val="0053191E"/>
    <w:rsid w:val="00531A11"/>
    <w:rsid w:val="00532668"/>
    <w:rsid w:val="005329F4"/>
    <w:rsid w:val="00532A58"/>
    <w:rsid w:val="00533286"/>
    <w:rsid w:val="0053337D"/>
    <w:rsid w:val="00533670"/>
    <w:rsid w:val="0053367C"/>
    <w:rsid w:val="00533A92"/>
    <w:rsid w:val="00533C1E"/>
    <w:rsid w:val="00533E26"/>
    <w:rsid w:val="00533EAD"/>
    <w:rsid w:val="00534751"/>
    <w:rsid w:val="00534A55"/>
    <w:rsid w:val="00534B48"/>
    <w:rsid w:val="00534B4C"/>
    <w:rsid w:val="00534B9B"/>
    <w:rsid w:val="00534DF5"/>
    <w:rsid w:val="00535451"/>
    <w:rsid w:val="00535751"/>
    <w:rsid w:val="0053578F"/>
    <w:rsid w:val="00535870"/>
    <w:rsid w:val="005359EB"/>
    <w:rsid w:val="00535D5C"/>
    <w:rsid w:val="00535F6E"/>
    <w:rsid w:val="005362B2"/>
    <w:rsid w:val="00536A59"/>
    <w:rsid w:val="00536BC8"/>
    <w:rsid w:val="00536CE1"/>
    <w:rsid w:val="00536CF4"/>
    <w:rsid w:val="00536E04"/>
    <w:rsid w:val="00537066"/>
    <w:rsid w:val="00537BB7"/>
    <w:rsid w:val="00537C74"/>
    <w:rsid w:val="00537C9F"/>
    <w:rsid w:val="00537DC9"/>
    <w:rsid w:val="00537FD9"/>
    <w:rsid w:val="005404DB"/>
    <w:rsid w:val="005405B8"/>
    <w:rsid w:val="00540B15"/>
    <w:rsid w:val="00541487"/>
    <w:rsid w:val="0054150C"/>
    <w:rsid w:val="005417BA"/>
    <w:rsid w:val="00541AFF"/>
    <w:rsid w:val="00541E5E"/>
    <w:rsid w:val="00541EBD"/>
    <w:rsid w:val="00542122"/>
    <w:rsid w:val="0054227B"/>
    <w:rsid w:val="0054289A"/>
    <w:rsid w:val="005428AF"/>
    <w:rsid w:val="00543079"/>
    <w:rsid w:val="00543490"/>
    <w:rsid w:val="00543921"/>
    <w:rsid w:val="005440D3"/>
    <w:rsid w:val="005444A4"/>
    <w:rsid w:val="0054500C"/>
    <w:rsid w:val="00545577"/>
    <w:rsid w:val="00545C1C"/>
    <w:rsid w:val="00545D15"/>
    <w:rsid w:val="005460CC"/>
    <w:rsid w:val="00546490"/>
    <w:rsid w:val="00546616"/>
    <w:rsid w:val="005467E6"/>
    <w:rsid w:val="00546FD2"/>
    <w:rsid w:val="00547847"/>
    <w:rsid w:val="00547897"/>
    <w:rsid w:val="005478C6"/>
    <w:rsid w:val="0054799A"/>
    <w:rsid w:val="00550075"/>
    <w:rsid w:val="00550095"/>
    <w:rsid w:val="005501A8"/>
    <w:rsid w:val="005501C2"/>
    <w:rsid w:val="00550634"/>
    <w:rsid w:val="005506D0"/>
    <w:rsid w:val="005509C1"/>
    <w:rsid w:val="00550A56"/>
    <w:rsid w:val="00550C11"/>
    <w:rsid w:val="00550DF9"/>
    <w:rsid w:val="00551268"/>
    <w:rsid w:val="005518AC"/>
    <w:rsid w:val="00551AA7"/>
    <w:rsid w:val="00551FC9"/>
    <w:rsid w:val="005520AA"/>
    <w:rsid w:val="0055233F"/>
    <w:rsid w:val="0055246D"/>
    <w:rsid w:val="00552A62"/>
    <w:rsid w:val="00552A81"/>
    <w:rsid w:val="00553015"/>
    <w:rsid w:val="0055338C"/>
    <w:rsid w:val="005535E1"/>
    <w:rsid w:val="005537E8"/>
    <w:rsid w:val="005538BB"/>
    <w:rsid w:val="00553B14"/>
    <w:rsid w:val="00554075"/>
    <w:rsid w:val="005544B8"/>
    <w:rsid w:val="00554697"/>
    <w:rsid w:val="0055505A"/>
    <w:rsid w:val="0055663A"/>
    <w:rsid w:val="00556741"/>
    <w:rsid w:val="00556A52"/>
    <w:rsid w:val="00556A99"/>
    <w:rsid w:val="00556C87"/>
    <w:rsid w:val="00556D84"/>
    <w:rsid w:val="00557021"/>
    <w:rsid w:val="00557608"/>
    <w:rsid w:val="00557650"/>
    <w:rsid w:val="00557A6F"/>
    <w:rsid w:val="005608A3"/>
    <w:rsid w:val="00560FC9"/>
    <w:rsid w:val="005617E7"/>
    <w:rsid w:val="00561C49"/>
    <w:rsid w:val="00561CF2"/>
    <w:rsid w:val="005625F3"/>
    <w:rsid w:val="00562EF2"/>
    <w:rsid w:val="005632B7"/>
    <w:rsid w:val="00563490"/>
    <w:rsid w:val="00563834"/>
    <w:rsid w:val="00563EE4"/>
    <w:rsid w:val="00564A97"/>
    <w:rsid w:val="00564D85"/>
    <w:rsid w:val="0056522D"/>
    <w:rsid w:val="00565327"/>
    <w:rsid w:val="0056537F"/>
    <w:rsid w:val="005657A9"/>
    <w:rsid w:val="00565A4C"/>
    <w:rsid w:val="00565AB2"/>
    <w:rsid w:val="00565CFC"/>
    <w:rsid w:val="00565E3C"/>
    <w:rsid w:val="00565FA4"/>
    <w:rsid w:val="00565FDA"/>
    <w:rsid w:val="00566A14"/>
    <w:rsid w:val="00567B6C"/>
    <w:rsid w:val="00567E3A"/>
    <w:rsid w:val="005700D2"/>
    <w:rsid w:val="005702CF"/>
    <w:rsid w:val="00570363"/>
    <w:rsid w:val="005707C2"/>
    <w:rsid w:val="0057099D"/>
    <w:rsid w:val="00570CF3"/>
    <w:rsid w:val="005717A9"/>
    <w:rsid w:val="00571951"/>
    <w:rsid w:val="00571BBD"/>
    <w:rsid w:val="00572DA5"/>
    <w:rsid w:val="00572E7C"/>
    <w:rsid w:val="005731A1"/>
    <w:rsid w:val="00573426"/>
    <w:rsid w:val="00573474"/>
    <w:rsid w:val="005734AF"/>
    <w:rsid w:val="00573516"/>
    <w:rsid w:val="0057391A"/>
    <w:rsid w:val="00573C87"/>
    <w:rsid w:val="005741FA"/>
    <w:rsid w:val="005750C1"/>
    <w:rsid w:val="005752D3"/>
    <w:rsid w:val="00575440"/>
    <w:rsid w:val="00575F0D"/>
    <w:rsid w:val="00576512"/>
    <w:rsid w:val="00576AAF"/>
    <w:rsid w:val="00576C98"/>
    <w:rsid w:val="00576F96"/>
    <w:rsid w:val="00577032"/>
    <w:rsid w:val="005772AC"/>
    <w:rsid w:val="0057753F"/>
    <w:rsid w:val="005776E3"/>
    <w:rsid w:val="005777C9"/>
    <w:rsid w:val="00577B34"/>
    <w:rsid w:val="00577B9B"/>
    <w:rsid w:val="00577DCC"/>
    <w:rsid w:val="0058026A"/>
    <w:rsid w:val="0058293F"/>
    <w:rsid w:val="00582AFF"/>
    <w:rsid w:val="00582DB1"/>
    <w:rsid w:val="0058314E"/>
    <w:rsid w:val="00583533"/>
    <w:rsid w:val="0058362B"/>
    <w:rsid w:val="005836E5"/>
    <w:rsid w:val="005838FD"/>
    <w:rsid w:val="00583D8E"/>
    <w:rsid w:val="00583FBA"/>
    <w:rsid w:val="005842BE"/>
    <w:rsid w:val="00584941"/>
    <w:rsid w:val="00584ABD"/>
    <w:rsid w:val="00584C3E"/>
    <w:rsid w:val="005852A0"/>
    <w:rsid w:val="005855BF"/>
    <w:rsid w:val="005856BB"/>
    <w:rsid w:val="00585A79"/>
    <w:rsid w:val="00585DA4"/>
    <w:rsid w:val="00585F42"/>
    <w:rsid w:val="0058667A"/>
    <w:rsid w:val="005868A5"/>
    <w:rsid w:val="00586936"/>
    <w:rsid w:val="00586AC1"/>
    <w:rsid w:val="00586C87"/>
    <w:rsid w:val="0058718D"/>
    <w:rsid w:val="005871E3"/>
    <w:rsid w:val="005876E9"/>
    <w:rsid w:val="00587A5B"/>
    <w:rsid w:val="00587B3B"/>
    <w:rsid w:val="005902E2"/>
    <w:rsid w:val="005907FE"/>
    <w:rsid w:val="00590A75"/>
    <w:rsid w:val="00590BC8"/>
    <w:rsid w:val="00590E2D"/>
    <w:rsid w:val="005911AC"/>
    <w:rsid w:val="0059121A"/>
    <w:rsid w:val="0059159E"/>
    <w:rsid w:val="005919B6"/>
    <w:rsid w:val="00591A59"/>
    <w:rsid w:val="00591BB3"/>
    <w:rsid w:val="00592476"/>
    <w:rsid w:val="00592AAA"/>
    <w:rsid w:val="00592D6F"/>
    <w:rsid w:val="00593157"/>
    <w:rsid w:val="00593657"/>
    <w:rsid w:val="005936E8"/>
    <w:rsid w:val="00593E01"/>
    <w:rsid w:val="0059409B"/>
    <w:rsid w:val="005946CF"/>
    <w:rsid w:val="0059488F"/>
    <w:rsid w:val="00594B48"/>
    <w:rsid w:val="00594B4C"/>
    <w:rsid w:val="00594CC0"/>
    <w:rsid w:val="00595B82"/>
    <w:rsid w:val="005960A3"/>
    <w:rsid w:val="00596B64"/>
    <w:rsid w:val="00596DC0"/>
    <w:rsid w:val="0059783D"/>
    <w:rsid w:val="005979C9"/>
    <w:rsid w:val="00597E87"/>
    <w:rsid w:val="00597ECB"/>
    <w:rsid w:val="005A0157"/>
    <w:rsid w:val="005A0254"/>
    <w:rsid w:val="005A05DF"/>
    <w:rsid w:val="005A15DA"/>
    <w:rsid w:val="005A1A8E"/>
    <w:rsid w:val="005A1AAA"/>
    <w:rsid w:val="005A1AEF"/>
    <w:rsid w:val="005A1E86"/>
    <w:rsid w:val="005A20BD"/>
    <w:rsid w:val="005A2137"/>
    <w:rsid w:val="005A2340"/>
    <w:rsid w:val="005A248D"/>
    <w:rsid w:val="005A26C2"/>
    <w:rsid w:val="005A295F"/>
    <w:rsid w:val="005A2AE6"/>
    <w:rsid w:val="005A2DF6"/>
    <w:rsid w:val="005A3041"/>
    <w:rsid w:val="005A35AD"/>
    <w:rsid w:val="005A3B74"/>
    <w:rsid w:val="005A3DA6"/>
    <w:rsid w:val="005A3E45"/>
    <w:rsid w:val="005A3F57"/>
    <w:rsid w:val="005A404F"/>
    <w:rsid w:val="005A454B"/>
    <w:rsid w:val="005A4889"/>
    <w:rsid w:val="005A4C28"/>
    <w:rsid w:val="005A4E6C"/>
    <w:rsid w:val="005A503A"/>
    <w:rsid w:val="005A50C4"/>
    <w:rsid w:val="005A5206"/>
    <w:rsid w:val="005A53F0"/>
    <w:rsid w:val="005A59C3"/>
    <w:rsid w:val="005A5A44"/>
    <w:rsid w:val="005A5DD0"/>
    <w:rsid w:val="005A6196"/>
    <w:rsid w:val="005A63EB"/>
    <w:rsid w:val="005A6810"/>
    <w:rsid w:val="005A6FFE"/>
    <w:rsid w:val="005A7072"/>
    <w:rsid w:val="005A7237"/>
    <w:rsid w:val="005A724F"/>
    <w:rsid w:val="005A76F7"/>
    <w:rsid w:val="005A7816"/>
    <w:rsid w:val="005A7BB9"/>
    <w:rsid w:val="005A7C39"/>
    <w:rsid w:val="005B0F81"/>
    <w:rsid w:val="005B10B7"/>
    <w:rsid w:val="005B1187"/>
    <w:rsid w:val="005B14EC"/>
    <w:rsid w:val="005B150E"/>
    <w:rsid w:val="005B1754"/>
    <w:rsid w:val="005B192C"/>
    <w:rsid w:val="005B1C91"/>
    <w:rsid w:val="005B2E00"/>
    <w:rsid w:val="005B2E8E"/>
    <w:rsid w:val="005B2EE8"/>
    <w:rsid w:val="005B3541"/>
    <w:rsid w:val="005B37DF"/>
    <w:rsid w:val="005B3B4C"/>
    <w:rsid w:val="005B3B57"/>
    <w:rsid w:val="005B4245"/>
    <w:rsid w:val="005B4543"/>
    <w:rsid w:val="005B45FE"/>
    <w:rsid w:val="005B4BA9"/>
    <w:rsid w:val="005B4BF9"/>
    <w:rsid w:val="005B4D4C"/>
    <w:rsid w:val="005B4EE9"/>
    <w:rsid w:val="005B589A"/>
    <w:rsid w:val="005B5D9F"/>
    <w:rsid w:val="005B5F7B"/>
    <w:rsid w:val="005B6502"/>
    <w:rsid w:val="005B6683"/>
    <w:rsid w:val="005B6C5F"/>
    <w:rsid w:val="005B6E13"/>
    <w:rsid w:val="005B6E1F"/>
    <w:rsid w:val="005B6EE3"/>
    <w:rsid w:val="005B75A4"/>
    <w:rsid w:val="005B7916"/>
    <w:rsid w:val="005B7C03"/>
    <w:rsid w:val="005B7E53"/>
    <w:rsid w:val="005C02A3"/>
    <w:rsid w:val="005C037A"/>
    <w:rsid w:val="005C0402"/>
    <w:rsid w:val="005C046D"/>
    <w:rsid w:val="005C069F"/>
    <w:rsid w:val="005C077D"/>
    <w:rsid w:val="005C0D66"/>
    <w:rsid w:val="005C0EB6"/>
    <w:rsid w:val="005C121D"/>
    <w:rsid w:val="005C1836"/>
    <w:rsid w:val="005C28B9"/>
    <w:rsid w:val="005C2DCB"/>
    <w:rsid w:val="005C3009"/>
    <w:rsid w:val="005C3011"/>
    <w:rsid w:val="005C3453"/>
    <w:rsid w:val="005C346D"/>
    <w:rsid w:val="005C3896"/>
    <w:rsid w:val="005C3A89"/>
    <w:rsid w:val="005C3F8F"/>
    <w:rsid w:val="005C44FA"/>
    <w:rsid w:val="005C45A7"/>
    <w:rsid w:val="005C4BD4"/>
    <w:rsid w:val="005C4DE2"/>
    <w:rsid w:val="005C51AA"/>
    <w:rsid w:val="005C5308"/>
    <w:rsid w:val="005C5524"/>
    <w:rsid w:val="005C55A3"/>
    <w:rsid w:val="005C5F06"/>
    <w:rsid w:val="005C5F5F"/>
    <w:rsid w:val="005C6412"/>
    <w:rsid w:val="005C6D66"/>
    <w:rsid w:val="005C7451"/>
    <w:rsid w:val="005C74B7"/>
    <w:rsid w:val="005C78C2"/>
    <w:rsid w:val="005C7E23"/>
    <w:rsid w:val="005C7ED2"/>
    <w:rsid w:val="005D0059"/>
    <w:rsid w:val="005D0AEC"/>
    <w:rsid w:val="005D128A"/>
    <w:rsid w:val="005D1917"/>
    <w:rsid w:val="005D1C27"/>
    <w:rsid w:val="005D1EE7"/>
    <w:rsid w:val="005D202F"/>
    <w:rsid w:val="005D2407"/>
    <w:rsid w:val="005D28BE"/>
    <w:rsid w:val="005D386E"/>
    <w:rsid w:val="005D3B15"/>
    <w:rsid w:val="005D3B9A"/>
    <w:rsid w:val="005D3CA1"/>
    <w:rsid w:val="005D3E16"/>
    <w:rsid w:val="005D3E4F"/>
    <w:rsid w:val="005D40F2"/>
    <w:rsid w:val="005D429F"/>
    <w:rsid w:val="005D43C1"/>
    <w:rsid w:val="005D46E4"/>
    <w:rsid w:val="005D4BE7"/>
    <w:rsid w:val="005D4F56"/>
    <w:rsid w:val="005D4F96"/>
    <w:rsid w:val="005D50DB"/>
    <w:rsid w:val="005D543F"/>
    <w:rsid w:val="005D544E"/>
    <w:rsid w:val="005D563F"/>
    <w:rsid w:val="005D5783"/>
    <w:rsid w:val="005D58C1"/>
    <w:rsid w:val="005D5AB1"/>
    <w:rsid w:val="005D5F23"/>
    <w:rsid w:val="005D64E5"/>
    <w:rsid w:val="005D657C"/>
    <w:rsid w:val="005D682A"/>
    <w:rsid w:val="005D71B1"/>
    <w:rsid w:val="005D770E"/>
    <w:rsid w:val="005D799B"/>
    <w:rsid w:val="005D7A47"/>
    <w:rsid w:val="005D7AC6"/>
    <w:rsid w:val="005D7BF6"/>
    <w:rsid w:val="005E0214"/>
    <w:rsid w:val="005E03D4"/>
    <w:rsid w:val="005E048B"/>
    <w:rsid w:val="005E0579"/>
    <w:rsid w:val="005E10C5"/>
    <w:rsid w:val="005E164F"/>
    <w:rsid w:val="005E1716"/>
    <w:rsid w:val="005E175C"/>
    <w:rsid w:val="005E1877"/>
    <w:rsid w:val="005E19E0"/>
    <w:rsid w:val="005E1A6C"/>
    <w:rsid w:val="005E1C3B"/>
    <w:rsid w:val="005E1CB3"/>
    <w:rsid w:val="005E2030"/>
    <w:rsid w:val="005E2412"/>
    <w:rsid w:val="005E248D"/>
    <w:rsid w:val="005E2972"/>
    <w:rsid w:val="005E2CF9"/>
    <w:rsid w:val="005E3063"/>
    <w:rsid w:val="005E3463"/>
    <w:rsid w:val="005E3606"/>
    <w:rsid w:val="005E3817"/>
    <w:rsid w:val="005E38A8"/>
    <w:rsid w:val="005E3AB7"/>
    <w:rsid w:val="005E3EA4"/>
    <w:rsid w:val="005E41AB"/>
    <w:rsid w:val="005E421C"/>
    <w:rsid w:val="005E47B4"/>
    <w:rsid w:val="005E480E"/>
    <w:rsid w:val="005E5110"/>
    <w:rsid w:val="005E51B4"/>
    <w:rsid w:val="005E5564"/>
    <w:rsid w:val="005E556A"/>
    <w:rsid w:val="005E5908"/>
    <w:rsid w:val="005E5FFD"/>
    <w:rsid w:val="005E6214"/>
    <w:rsid w:val="005E6BDC"/>
    <w:rsid w:val="005E6C22"/>
    <w:rsid w:val="005E6CAB"/>
    <w:rsid w:val="005E6CDC"/>
    <w:rsid w:val="005E6CDD"/>
    <w:rsid w:val="005E6EDA"/>
    <w:rsid w:val="005E6F0F"/>
    <w:rsid w:val="005E74A1"/>
    <w:rsid w:val="005E767A"/>
    <w:rsid w:val="005E76BA"/>
    <w:rsid w:val="005E7C09"/>
    <w:rsid w:val="005E7D8B"/>
    <w:rsid w:val="005E7DB3"/>
    <w:rsid w:val="005E7E74"/>
    <w:rsid w:val="005F0AA7"/>
    <w:rsid w:val="005F0FCB"/>
    <w:rsid w:val="005F13D0"/>
    <w:rsid w:val="005F1A3C"/>
    <w:rsid w:val="005F1A9C"/>
    <w:rsid w:val="005F1DEF"/>
    <w:rsid w:val="005F247F"/>
    <w:rsid w:val="005F24E8"/>
    <w:rsid w:val="005F27D2"/>
    <w:rsid w:val="005F295F"/>
    <w:rsid w:val="005F2A1D"/>
    <w:rsid w:val="005F2B30"/>
    <w:rsid w:val="005F3035"/>
    <w:rsid w:val="005F3614"/>
    <w:rsid w:val="005F41B1"/>
    <w:rsid w:val="005F4491"/>
    <w:rsid w:val="005F50F2"/>
    <w:rsid w:val="005F5307"/>
    <w:rsid w:val="005F5967"/>
    <w:rsid w:val="005F5A78"/>
    <w:rsid w:val="005F5ACD"/>
    <w:rsid w:val="005F6295"/>
    <w:rsid w:val="005F6333"/>
    <w:rsid w:val="005F634D"/>
    <w:rsid w:val="005F64DC"/>
    <w:rsid w:val="005F6ACC"/>
    <w:rsid w:val="005F6BF3"/>
    <w:rsid w:val="005F72E9"/>
    <w:rsid w:val="005F7CE5"/>
    <w:rsid w:val="005F7EA3"/>
    <w:rsid w:val="0060001F"/>
    <w:rsid w:val="00600332"/>
    <w:rsid w:val="006007EF"/>
    <w:rsid w:val="006008BE"/>
    <w:rsid w:val="00600C80"/>
    <w:rsid w:val="00600C8D"/>
    <w:rsid w:val="00601488"/>
    <w:rsid w:val="00601821"/>
    <w:rsid w:val="00601921"/>
    <w:rsid w:val="00601AA1"/>
    <w:rsid w:val="00602227"/>
    <w:rsid w:val="00602C81"/>
    <w:rsid w:val="00602F02"/>
    <w:rsid w:val="00603489"/>
    <w:rsid w:val="006035EE"/>
    <w:rsid w:val="00603741"/>
    <w:rsid w:val="00603A04"/>
    <w:rsid w:val="00604152"/>
    <w:rsid w:val="0060451A"/>
    <w:rsid w:val="00604776"/>
    <w:rsid w:val="006047E8"/>
    <w:rsid w:val="00604A12"/>
    <w:rsid w:val="00604BAE"/>
    <w:rsid w:val="00604D98"/>
    <w:rsid w:val="00604EE1"/>
    <w:rsid w:val="006051E4"/>
    <w:rsid w:val="006053FE"/>
    <w:rsid w:val="00605655"/>
    <w:rsid w:val="00605D40"/>
    <w:rsid w:val="006062C8"/>
    <w:rsid w:val="006064EF"/>
    <w:rsid w:val="00607174"/>
    <w:rsid w:val="00607B47"/>
    <w:rsid w:val="00607BBA"/>
    <w:rsid w:val="00610002"/>
    <w:rsid w:val="0061005D"/>
    <w:rsid w:val="00610233"/>
    <w:rsid w:val="0061024C"/>
    <w:rsid w:val="006102D9"/>
    <w:rsid w:val="0061030B"/>
    <w:rsid w:val="006103AD"/>
    <w:rsid w:val="00610796"/>
    <w:rsid w:val="006108F0"/>
    <w:rsid w:val="00610926"/>
    <w:rsid w:val="0061092C"/>
    <w:rsid w:val="00610A3F"/>
    <w:rsid w:val="00610B92"/>
    <w:rsid w:val="006114EE"/>
    <w:rsid w:val="00611584"/>
    <w:rsid w:val="006116AB"/>
    <w:rsid w:val="00611DF1"/>
    <w:rsid w:val="00611E57"/>
    <w:rsid w:val="006130A0"/>
    <w:rsid w:val="0061391B"/>
    <w:rsid w:val="00613B28"/>
    <w:rsid w:val="00613D0C"/>
    <w:rsid w:val="00613E55"/>
    <w:rsid w:val="00613FF6"/>
    <w:rsid w:val="00614128"/>
    <w:rsid w:val="00614518"/>
    <w:rsid w:val="00614856"/>
    <w:rsid w:val="00614AB5"/>
    <w:rsid w:val="00614BB6"/>
    <w:rsid w:val="0061523C"/>
    <w:rsid w:val="006153A9"/>
    <w:rsid w:val="00615438"/>
    <w:rsid w:val="006161DD"/>
    <w:rsid w:val="00616488"/>
    <w:rsid w:val="006166FD"/>
    <w:rsid w:val="00616AEA"/>
    <w:rsid w:val="00616CC0"/>
    <w:rsid w:val="00616DFD"/>
    <w:rsid w:val="006175F3"/>
    <w:rsid w:val="006177FE"/>
    <w:rsid w:val="00617FC0"/>
    <w:rsid w:val="006201CA"/>
    <w:rsid w:val="00620F3A"/>
    <w:rsid w:val="00621566"/>
    <w:rsid w:val="006216EC"/>
    <w:rsid w:val="006216F9"/>
    <w:rsid w:val="0062179B"/>
    <w:rsid w:val="0062194C"/>
    <w:rsid w:val="006221BD"/>
    <w:rsid w:val="006221D8"/>
    <w:rsid w:val="006227C3"/>
    <w:rsid w:val="00622A07"/>
    <w:rsid w:val="00622C5E"/>
    <w:rsid w:val="00622D21"/>
    <w:rsid w:val="0062312B"/>
    <w:rsid w:val="0062320F"/>
    <w:rsid w:val="006234A8"/>
    <w:rsid w:val="006235B6"/>
    <w:rsid w:val="00623A63"/>
    <w:rsid w:val="00623BD7"/>
    <w:rsid w:val="00623CA4"/>
    <w:rsid w:val="006240C2"/>
    <w:rsid w:val="006242D0"/>
    <w:rsid w:val="006244D2"/>
    <w:rsid w:val="006248C7"/>
    <w:rsid w:val="00624B4E"/>
    <w:rsid w:val="00624DC5"/>
    <w:rsid w:val="006250A1"/>
    <w:rsid w:val="00625398"/>
    <w:rsid w:val="00625697"/>
    <w:rsid w:val="00625807"/>
    <w:rsid w:val="00625CBD"/>
    <w:rsid w:val="00625D3A"/>
    <w:rsid w:val="00625D3C"/>
    <w:rsid w:val="00625F26"/>
    <w:rsid w:val="00625F3F"/>
    <w:rsid w:val="00626039"/>
    <w:rsid w:val="006264A4"/>
    <w:rsid w:val="00626849"/>
    <w:rsid w:val="00626CB6"/>
    <w:rsid w:val="0062754C"/>
    <w:rsid w:val="00627BA4"/>
    <w:rsid w:val="00627E5B"/>
    <w:rsid w:val="0063051B"/>
    <w:rsid w:val="00630DCC"/>
    <w:rsid w:val="00630EFB"/>
    <w:rsid w:val="0063106D"/>
    <w:rsid w:val="006311CF"/>
    <w:rsid w:val="00631326"/>
    <w:rsid w:val="006317A9"/>
    <w:rsid w:val="006324C8"/>
    <w:rsid w:val="006325EA"/>
    <w:rsid w:val="006329D8"/>
    <w:rsid w:val="00633129"/>
    <w:rsid w:val="00633632"/>
    <w:rsid w:val="00633A3B"/>
    <w:rsid w:val="00633AAB"/>
    <w:rsid w:val="006346CE"/>
    <w:rsid w:val="00634AC6"/>
    <w:rsid w:val="00634EB0"/>
    <w:rsid w:val="00634FD7"/>
    <w:rsid w:val="00635053"/>
    <w:rsid w:val="006353B5"/>
    <w:rsid w:val="006354BA"/>
    <w:rsid w:val="00635B01"/>
    <w:rsid w:val="00635BEA"/>
    <w:rsid w:val="00635DB9"/>
    <w:rsid w:val="00636469"/>
    <w:rsid w:val="006366A6"/>
    <w:rsid w:val="00636923"/>
    <w:rsid w:val="00636DD9"/>
    <w:rsid w:val="006371FB"/>
    <w:rsid w:val="0063734B"/>
    <w:rsid w:val="00637790"/>
    <w:rsid w:val="00640320"/>
    <w:rsid w:val="006403AA"/>
    <w:rsid w:val="00640867"/>
    <w:rsid w:val="00640C1A"/>
    <w:rsid w:val="00641207"/>
    <w:rsid w:val="0064160F"/>
    <w:rsid w:val="0064176A"/>
    <w:rsid w:val="00641933"/>
    <w:rsid w:val="00641A94"/>
    <w:rsid w:val="00641D6C"/>
    <w:rsid w:val="00642188"/>
    <w:rsid w:val="00642278"/>
    <w:rsid w:val="00642456"/>
    <w:rsid w:val="006428B1"/>
    <w:rsid w:val="006429FF"/>
    <w:rsid w:val="00642C1A"/>
    <w:rsid w:val="00642CC9"/>
    <w:rsid w:val="00642CFB"/>
    <w:rsid w:val="00642E96"/>
    <w:rsid w:val="00642EC9"/>
    <w:rsid w:val="00643023"/>
    <w:rsid w:val="00643AF4"/>
    <w:rsid w:val="00643AF7"/>
    <w:rsid w:val="00643E0C"/>
    <w:rsid w:val="00643E63"/>
    <w:rsid w:val="006441CA"/>
    <w:rsid w:val="00644C76"/>
    <w:rsid w:val="00644D01"/>
    <w:rsid w:val="00644F66"/>
    <w:rsid w:val="0064502D"/>
    <w:rsid w:val="0064522E"/>
    <w:rsid w:val="00645C11"/>
    <w:rsid w:val="0064622C"/>
    <w:rsid w:val="00646DDC"/>
    <w:rsid w:val="00646E43"/>
    <w:rsid w:val="006473B6"/>
    <w:rsid w:val="006479C1"/>
    <w:rsid w:val="00647A2C"/>
    <w:rsid w:val="006503A5"/>
    <w:rsid w:val="00651446"/>
    <w:rsid w:val="0065196A"/>
    <w:rsid w:val="006519ED"/>
    <w:rsid w:val="00651A45"/>
    <w:rsid w:val="00651C68"/>
    <w:rsid w:val="00651E5D"/>
    <w:rsid w:val="00652A43"/>
    <w:rsid w:val="006530FC"/>
    <w:rsid w:val="00653D6F"/>
    <w:rsid w:val="006542AD"/>
    <w:rsid w:val="006542FB"/>
    <w:rsid w:val="006548DD"/>
    <w:rsid w:val="00654A7F"/>
    <w:rsid w:val="00654E47"/>
    <w:rsid w:val="00654EC6"/>
    <w:rsid w:val="00655F1A"/>
    <w:rsid w:val="006562A9"/>
    <w:rsid w:val="00656422"/>
    <w:rsid w:val="00656EC3"/>
    <w:rsid w:val="00657CBA"/>
    <w:rsid w:val="00657D57"/>
    <w:rsid w:val="00657D80"/>
    <w:rsid w:val="00657FC8"/>
    <w:rsid w:val="00660009"/>
    <w:rsid w:val="00660022"/>
    <w:rsid w:val="006602F0"/>
    <w:rsid w:val="00660BC9"/>
    <w:rsid w:val="00660D10"/>
    <w:rsid w:val="00660DB9"/>
    <w:rsid w:val="00660E19"/>
    <w:rsid w:val="006610AA"/>
    <w:rsid w:val="0066146E"/>
    <w:rsid w:val="00661754"/>
    <w:rsid w:val="00661ED1"/>
    <w:rsid w:val="00662358"/>
    <w:rsid w:val="00662875"/>
    <w:rsid w:val="00662951"/>
    <w:rsid w:val="0066302E"/>
    <w:rsid w:val="00663211"/>
    <w:rsid w:val="00663324"/>
    <w:rsid w:val="0066339C"/>
    <w:rsid w:val="0066362C"/>
    <w:rsid w:val="00663AA6"/>
    <w:rsid w:val="0066455C"/>
    <w:rsid w:val="006647C0"/>
    <w:rsid w:val="00664958"/>
    <w:rsid w:val="00664971"/>
    <w:rsid w:val="0066497E"/>
    <w:rsid w:val="00664F8F"/>
    <w:rsid w:val="006655E3"/>
    <w:rsid w:val="006656DA"/>
    <w:rsid w:val="00665D50"/>
    <w:rsid w:val="00666B15"/>
    <w:rsid w:val="00667891"/>
    <w:rsid w:val="00667A07"/>
    <w:rsid w:val="00667BE8"/>
    <w:rsid w:val="00667E02"/>
    <w:rsid w:val="00670920"/>
    <w:rsid w:val="00670E85"/>
    <w:rsid w:val="00670ECC"/>
    <w:rsid w:val="006715A9"/>
    <w:rsid w:val="006718B9"/>
    <w:rsid w:val="00671CF9"/>
    <w:rsid w:val="00671EB1"/>
    <w:rsid w:val="00672016"/>
    <w:rsid w:val="00672223"/>
    <w:rsid w:val="006727D0"/>
    <w:rsid w:val="00672855"/>
    <w:rsid w:val="00672A23"/>
    <w:rsid w:val="00672FA4"/>
    <w:rsid w:val="00673188"/>
    <w:rsid w:val="00673609"/>
    <w:rsid w:val="00673814"/>
    <w:rsid w:val="0067387D"/>
    <w:rsid w:val="00673BB7"/>
    <w:rsid w:val="00673FC9"/>
    <w:rsid w:val="006741FA"/>
    <w:rsid w:val="00674732"/>
    <w:rsid w:val="0067477D"/>
    <w:rsid w:val="00674834"/>
    <w:rsid w:val="00674B20"/>
    <w:rsid w:val="00674CB8"/>
    <w:rsid w:val="006750EC"/>
    <w:rsid w:val="00675A0E"/>
    <w:rsid w:val="00675AF2"/>
    <w:rsid w:val="006765B4"/>
    <w:rsid w:val="00676644"/>
    <w:rsid w:val="006766DE"/>
    <w:rsid w:val="006767C0"/>
    <w:rsid w:val="006767D1"/>
    <w:rsid w:val="006767D8"/>
    <w:rsid w:val="00676B20"/>
    <w:rsid w:val="0067723A"/>
    <w:rsid w:val="006804A1"/>
    <w:rsid w:val="00680599"/>
    <w:rsid w:val="006805E2"/>
    <w:rsid w:val="0068068D"/>
    <w:rsid w:val="00680AB9"/>
    <w:rsid w:val="00681673"/>
    <w:rsid w:val="00681ABD"/>
    <w:rsid w:val="00681AC7"/>
    <w:rsid w:val="00681C7A"/>
    <w:rsid w:val="00681E67"/>
    <w:rsid w:val="00682721"/>
    <w:rsid w:val="006827AB"/>
    <w:rsid w:val="00682CF1"/>
    <w:rsid w:val="006830C6"/>
    <w:rsid w:val="0068378D"/>
    <w:rsid w:val="0068387A"/>
    <w:rsid w:val="00683903"/>
    <w:rsid w:val="00683983"/>
    <w:rsid w:val="00683AD9"/>
    <w:rsid w:val="00683F79"/>
    <w:rsid w:val="00683F82"/>
    <w:rsid w:val="00683F85"/>
    <w:rsid w:val="0068434B"/>
    <w:rsid w:val="00684582"/>
    <w:rsid w:val="0068470D"/>
    <w:rsid w:val="006847A2"/>
    <w:rsid w:val="0068483A"/>
    <w:rsid w:val="00684A2C"/>
    <w:rsid w:val="00684FEE"/>
    <w:rsid w:val="00685038"/>
    <w:rsid w:val="006852CB"/>
    <w:rsid w:val="00685760"/>
    <w:rsid w:val="00685BEE"/>
    <w:rsid w:val="00686469"/>
    <w:rsid w:val="006864F9"/>
    <w:rsid w:val="00686761"/>
    <w:rsid w:val="00686A43"/>
    <w:rsid w:val="00687BE1"/>
    <w:rsid w:val="00687E2E"/>
    <w:rsid w:val="00690212"/>
    <w:rsid w:val="00690372"/>
    <w:rsid w:val="006903C0"/>
    <w:rsid w:val="006906D2"/>
    <w:rsid w:val="00690827"/>
    <w:rsid w:val="0069086A"/>
    <w:rsid w:val="006909A1"/>
    <w:rsid w:val="00690D46"/>
    <w:rsid w:val="00690F3B"/>
    <w:rsid w:val="006915EB"/>
    <w:rsid w:val="00691753"/>
    <w:rsid w:val="00691B31"/>
    <w:rsid w:val="0069216B"/>
    <w:rsid w:val="00692205"/>
    <w:rsid w:val="0069227C"/>
    <w:rsid w:val="006928A8"/>
    <w:rsid w:val="00692A1D"/>
    <w:rsid w:val="00692E89"/>
    <w:rsid w:val="0069330E"/>
    <w:rsid w:val="00693539"/>
    <w:rsid w:val="00693AAF"/>
    <w:rsid w:val="00694314"/>
    <w:rsid w:val="006944BD"/>
    <w:rsid w:val="0069499C"/>
    <w:rsid w:val="006949C4"/>
    <w:rsid w:val="00694AB5"/>
    <w:rsid w:val="00695177"/>
    <w:rsid w:val="006957F4"/>
    <w:rsid w:val="0069631A"/>
    <w:rsid w:val="00696360"/>
    <w:rsid w:val="006963C6"/>
    <w:rsid w:val="00696650"/>
    <w:rsid w:val="00697207"/>
    <w:rsid w:val="00697399"/>
    <w:rsid w:val="006979F4"/>
    <w:rsid w:val="00697D3A"/>
    <w:rsid w:val="006A0321"/>
    <w:rsid w:val="006A051C"/>
    <w:rsid w:val="006A07A5"/>
    <w:rsid w:val="006A083D"/>
    <w:rsid w:val="006A0B34"/>
    <w:rsid w:val="006A0BE0"/>
    <w:rsid w:val="006A0C4A"/>
    <w:rsid w:val="006A0C72"/>
    <w:rsid w:val="006A0DDA"/>
    <w:rsid w:val="006A0FCA"/>
    <w:rsid w:val="006A0FCD"/>
    <w:rsid w:val="006A11E8"/>
    <w:rsid w:val="006A1296"/>
    <w:rsid w:val="006A1668"/>
    <w:rsid w:val="006A1DC2"/>
    <w:rsid w:val="006A1E07"/>
    <w:rsid w:val="006A2397"/>
    <w:rsid w:val="006A24D4"/>
    <w:rsid w:val="006A2689"/>
    <w:rsid w:val="006A26C1"/>
    <w:rsid w:val="006A27B7"/>
    <w:rsid w:val="006A27DE"/>
    <w:rsid w:val="006A2CFD"/>
    <w:rsid w:val="006A2DA6"/>
    <w:rsid w:val="006A2F8F"/>
    <w:rsid w:val="006A356D"/>
    <w:rsid w:val="006A3626"/>
    <w:rsid w:val="006A3F8F"/>
    <w:rsid w:val="006A4205"/>
    <w:rsid w:val="006A42A9"/>
    <w:rsid w:val="006A430C"/>
    <w:rsid w:val="006A44D1"/>
    <w:rsid w:val="006A4FEC"/>
    <w:rsid w:val="006A5269"/>
    <w:rsid w:val="006A5591"/>
    <w:rsid w:val="006A55D9"/>
    <w:rsid w:val="006A5DFB"/>
    <w:rsid w:val="006A6081"/>
    <w:rsid w:val="006A6096"/>
    <w:rsid w:val="006A611D"/>
    <w:rsid w:val="006A62C8"/>
    <w:rsid w:val="006A647F"/>
    <w:rsid w:val="006A64C6"/>
    <w:rsid w:val="006A6C49"/>
    <w:rsid w:val="006A6DB3"/>
    <w:rsid w:val="006A6F4E"/>
    <w:rsid w:val="006A725F"/>
    <w:rsid w:val="006A7C68"/>
    <w:rsid w:val="006A7CFE"/>
    <w:rsid w:val="006A7D97"/>
    <w:rsid w:val="006A7F39"/>
    <w:rsid w:val="006B191E"/>
    <w:rsid w:val="006B226B"/>
    <w:rsid w:val="006B243D"/>
    <w:rsid w:val="006B2BB2"/>
    <w:rsid w:val="006B2D63"/>
    <w:rsid w:val="006B2E2F"/>
    <w:rsid w:val="006B2E38"/>
    <w:rsid w:val="006B359B"/>
    <w:rsid w:val="006B3BDD"/>
    <w:rsid w:val="006B4275"/>
    <w:rsid w:val="006B485E"/>
    <w:rsid w:val="006B49FA"/>
    <w:rsid w:val="006B4F3F"/>
    <w:rsid w:val="006B5282"/>
    <w:rsid w:val="006B52A0"/>
    <w:rsid w:val="006B5420"/>
    <w:rsid w:val="006B549A"/>
    <w:rsid w:val="006B5535"/>
    <w:rsid w:val="006B58E4"/>
    <w:rsid w:val="006B5CF9"/>
    <w:rsid w:val="006B5F36"/>
    <w:rsid w:val="006B5FA0"/>
    <w:rsid w:val="006B6503"/>
    <w:rsid w:val="006B65E5"/>
    <w:rsid w:val="006B679D"/>
    <w:rsid w:val="006B6DA2"/>
    <w:rsid w:val="006B6FBB"/>
    <w:rsid w:val="006B7693"/>
    <w:rsid w:val="006B78B8"/>
    <w:rsid w:val="006B7DBA"/>
    <w:rsid w:val="006C01F4"/>
    <w:rsid w:val="006C0723"/>
    <w:rsid w:val="006C077A"/>
    <w:rsid w:val="006C0E64"/>
    <w:rsid w:val="006C115A"/>
    <w:rsid w:val="006C13DC"/>
    <w:rsid w:val="006C1C74"/>
    <w:rsid w:val="006C1ECE"/>
    <w:rsid w:val="006C22E4"/>
    <w:rsid w:val="006C2353"/>
    <w:rsid w:val="006C2C4F"/>
    <w:rsid w:val="006C2CC4"/>
    <w:rsid w:val="006C2D24"/>
    <w:rsid w:val="006C2E25"/>
    <w:rsid w:val="006C2E59"/>
    <w:rsid w:val="006C3042"/>
    <w:rsid w:val="006C336C"/>
    <w:rsid w:val="006C3412"/>
    <w:rsid w:val="006C36AE"/>
    <w:rsid w:val="006C3C53"/>
    <w:rsid w:val="006C3CE2"/>
    <w:rsid w:val="006C4AEE"/>
    <w:rsid w:val="006C500C"/>
    <w:rsid w:val="006C5382"/>
    <w:rsid w:val="006C59CE"/>
    <w:rsid w:val="006C5AC8"/>
    <w:rsid w:val="006C62B2"/>
    <w:rsid w:val="006C6360"/>
    <w:rsid w:val="006C67F3"/>
    <w:rsid w:val="006C695A"/>
    <w:rsid w:val="006C6DD5"/>
    <w:rsid w:val="006C70BA"/>
    <w:rsid w:val="006C7BFC"/>
    <w:rsid w:val="006C7DE6"/>
    <w:rsid w:val="006D0803"/>
    <w:rsid w:val="006D08C2"/>
    <w:rsid w:val="006D0A3E"/>
    <w:rsid w:val="006D0CBE"/>
    <w:rsid w:val="006D193C"/>
    <w:rsid w:val="006D1A07"/>
    <w:rsid w:val="006D1CE1"/>
    <w:rsid w:val="006D1F98"/>
    <w:rsid w:val="006D24B9"/>
    <w:rsid w:val="006D2A16"/>
    <w:rsid w:val="006D2CF6"/>
    <w:rsid w:val="006D3850"/>
    <w:rsid w:val="006D3C41"/>
    <w:rsid w:val="006D3E46"/>
    <w:rsid w:val="006D3F19"/>
    <w:rsid w:val="006D46D6"/>
    <w:rsid w:val="006D4A48"/>
    <w:rsid w:val="006D4C65"/>
    <w:rsid w:val="006D4F7B"/>
    <w:rsid w:val="006D506C"/>
    <w:rsid w:val="006D5622"/>
    <w:rsid w:val="006D58BB"/>
    <w:rsid w:val="006D5B9E"/>
    <w:rsid w:val="006D5C7F"/>
    <w:rsid w:val="006D61B6"/>
    <w:rsid w:val="006D6915"/>
    <w:rsid w:val="006D6AB4"/>
    <w:rsid w:val="006D6F5A"/>
    <w:rsid w:val="006D756C"/>
    <w:rsid w:val="006D77B3"/>
    <w:rsid w:val="006D7F58"/>
    <w:rsid w:val="006D7F75"/>
    <w:rsid w:val="006E02E0"/>
    <w:rsid w:val="006E032F"/>
    <w:rsid w:val="006E060E"/>
    <w:rsid w:val="006E0BA9"/>
    <w:rsid w:val="006E0D8B"/>
    <w:rsid w:val="006E0D90"/>
    <w:rsid w:val="006E0E53"/>
    <w:rsid w:val="006E182C"/>
    <w:rsid w:val="006E19F6"/>
    <w:rsid w:val="006E19F7"/>
    <w:rsid w:val="006E1EDA"/>
    <w:rsid w:val="006E239D"/>
    <w:rsid w:val="006E2921"/>
    <w:rsid w:val="006E2A36"/>
    <w:rsid w:val="006E2D35"/>
    <w:rsid w:val="006E2F06"/>
    <w:rsid w:val="006E35C2"/>
    <w:rsid w:val="006E385A"/>
    <w:rsid w:val="006E3A9B"/>
    <w:rsid w:val="006E3D6D"/>
    <w:rsid w:val="006E40D0"/>
    <w:rsid w:val="006E4331"/>
    <w:rsid w:val="006E44DB"/>
    <w:rsid w:val="006E48E5"/>
    <w:rsid w:val="006E4982"/>
    <w:rsid w:val="006E4AB2"/>
    <w:rsid w:val="006E5220"/>
    <w:rsid w:val="006E5261"/>
    <w:rsid w:val="006E52BB"/>
    <w:rsid w:val="006E52BD"/>
    <w:rsid w:val="006E574D"/>
    <w:rsid w:val="006E58F9"/>
    <w:rsid w:val="006E6177"/>
    <w:rsid w:val="006E627C"/>
    <w:rsid w:val="006E6731"/>
    <w:rsid w:val="006E6C51"/>
    <w:rsid w:val="006E6E99"/>
    <w:rsid w:val="006E7137"/>
    <w:rsid w:val="006E7265"/>
    <w:rsid w:val="006E7360"/>
    <w:rsid w:val="006E7613"/>
    <w:rsid w:val="006E7A62"/>
    <w:rsid w:val="006F00EC"/>
    <w:rsid w:val="006F041E"/>
    <w:rsid w:val="006F06FE"/>
    <w:rsid w:val="006F0D5F"/>
    <w:rsid w:val="006F0EFB"/>
    <w:rsid w:val="006F1892"/>
    <w:rsid w:val="006F263C"/>
    <w:rsid w:val="006F282D"/>
    <w:rsid w:val="006F2873"/>
    <w:rsid w:val="006F3393"/>
    <w:rsid w:val="006F3650"/>
    <w:rsid w:val="006F4163"/>
    <w:rsid w:val="006F4843"/>
    <w:rsid w:val="006F499D"/>
    <w:rsid w:val="006F4D71"/>
    <w:rsid w:val="006F4F8B"/>
    <w:rsid w:val="006F504D"/>
    <w:rsid w:val="006F51ED"/>
    <w:rsid w:val="006F53D2"/>
    <w:rsid w:val="006F55F2"/>
    <w:rsid w:val="006F5ADE"/>
    <w:rsid w:val="006F5B9F"/>
    <w:rsid w:val="006F5E6B"/>
    <w:rsid w:val="006F5FDD"/>
    <w:rsid w:val="006F60BA"/>
    <w:rsid w:val="006F6392"/>
    <w:rsid w:val="006F65DB"/>
    <w:rsid w:val="006F6BF0"/>
    <w:rsid w:val="006F6BF3"/>
    <w:rsid w:val="006F79B2"/>
    <w:rsid w:val="006F7BE4"/>
    <w:rsid w:val="007001DA"/>
    <w:rsid w:val="007002B3"/>
    <w:rsid w:val="007002B6"/>
    <w:rsid w:val="007008D8"/>
    <w:rsid w:val="00700B9B"/>
    <w:rsid w:val="00700BC0"/>
    <w:rsid w:val="007019D5"/>
    <w:rsid w:val="00701BB8"/>
    <w:rsid w:val="0070214A"/>
    <w:rsid w:val="00702198"/>
    <w:rsid w:val="007021E0"/>
    <w:rsid w:val="0070245C"/>
    <w:rsid w:val="0070269B"/>
    <w:rsid w:val="00702710"/>
    <w:rsid w:val="00702AFB"/>
    <w:rsid w:val="00702C49"/>
    <w:rsid w:val="007030F0"/>
    <w:rsid w:val="0070348F"/>
    <w:rsid w:val="0070379F"/>
    <w:rsid w:val="00703959"/>
    <w:rsid w:val="00703AF7"/>
    <w:rsid w:val="00703E8C"/>
    <w:rsid w:val="007040BD"/>
    <w:rsid w:val="007043AE"/>
    <w:rsid w:val="007043CE"/>
    <w:rsid w:val="0070464D"/>
    <w:rsid w:val="00704B6B"/>
    <w:rsid w:val="0070553E"/>
    <w:rsid w:val="007055D1"/>
    <w:rsid w:val="00705740"/>
    <w:rsid w:val="00705B35"/>
    <w:rsid w:val="00705FC9"/>
    <w:rsid w:val="007066C6"/>
    <w:rsid w:val="00706D83"/>
    <w:rsid w:val="00706D9B"/>
    <w:rsid w:val="00707147"/>
    <w:rsid w:val="00707AC0"/>
    <w:rsid w:val="0071026E"/>
    <w:rsid w:val="0071055E"/>
    <w:rsid w:val="007106B9"/>
    <w:rsid w:val="00710C61"/>
    <w:rsid w:val="00710CB5"/>
    <w:rsid w:val="00710D45"/>
    <w:rsid w:val="00710EA1"/>
    <w:rsid w:val="0071107F"/>
    <w:rsid w:val="007116BF"/>
    <w:rsid w:val="007118B8"/>
    <w:rsid w:val="00711C01"/>
    <w:rsid w:val="00711D4D"/>
    <w:rsid w:val="00711F70"/>
    <w:rsid w:val="0071275C"/>
    <w:rsid w:val="00712794"/>
    <w:rsid w:val="0071291E"/>
    <w:rsid w:val="00712DE3"/>
    <w:rsid w:val="007132B1"/>
    <w:rsid w:val="00713FA8"/>
    <w:rsid w:val="00714000"/>
    <w:rsid w:val="00714229"/>
    <w:rsid w:val="0071425E"/>
    <w:rsid w:val="00714634"/>
    <w:rsid w:val="007146D5"/>
    <w:rsid w:val="00714D1F"/>
    <w:rsid w:val="00714DDB"/>
    <w:rsid w:val="00714EED"/>
    <w:rsid w:val="0071518F"/>
    <w:rsid w:val="007153E2"/>
    <w:rsid w:val="00715438"/>
    <w:rsid w:val="00715FE3"/>
    <w:rsid w:val="007161D8"/>
    <w:rsid w:val="00716556"/>
    <w:rsid w:val="00716619"/>
    <w:rsid w:val="0071669F"/>
    <w:rsid w:val="0071673C"/>
    <w:rsid w:val="00716A26"/>
    <w:rsid w:val="007172C0"/>
    <w:rsid w:val="00717450"/>
    <w:rsid w:val="00717844"/>
    <w:rsid w:val="00720C7E"/>
    <w:rsid w:val="00720CF9"/>
    <w:rsid w:val="007216B1"/>
    <w:rsid w:val="007219FA"/>
    <w:rsid w:val="00721EE6"/>
    <w:rsid w:val="007227AD"/>
    <w:rsid w:val="007229A1"/>
    <w:rsid w:val="00722B13"/>
    <w:rsid w:val="00722B5F"/>
    <w:rsid w:val="00722C9A"/>
    <w:rsid w:val="00723484"/>
    <w:rsid w:val="007239E0"/>
    <w:rsid w:val="00723C9F"/>
    <w:rsid w:val="007240D4"/>
    <w:rsid w:val="007242F9"/>
    <w:rsid w:val="007247C9"/>
    <w:rsid w:val="007249FA"/>
    <w:rsid w:val="00724B91"/>
    <w:rsid w:val="00724E86"/>
    <w:rsid w:val="0072584E"/>
    <w:rsid w:val="007258FC"/>
    <w:rsid w:val="00725C1F"/>
    <w:rsid w:val="00725C34"/>
    <w:rsid w:val="007262F8"/>
    <w:rsid w:val="0072641C"/>
    <w:rsid w:val="0072668E"/>
    <w:rsid w:val="00726768"/>
    <w:rsid w:val="00726E42"/>
    <w:rsid w:val="007270F4"/>
    <w:rsid w:val="00727173"/>
    <w:rsid w:val="00727D53"/>
    <w:rsid w:val="00730101"/>
    <w:rsid w:val="00730487"/>
    <w:rsid w:val="00730581"/>
    <w:rsid w:val="007307F7"/>
    <w:rsid w:val="00730802"/>
    <w:rsid w:val="00730B1F"/>
    <w:rsid w:val="0073108C"/>
    <w:rsid w:val="007312F3"/>
    <w:rsid w:val="0073145A"/>
    <w:rsid w:val="0073196B"/>
    <w:rsid w:val="00731C4A"/>
    <w:rsid w:val="00731D8B"/>
    <w:rsid w:val="00731F1E"/>
    <w:rsid w:val="007320F4"/>
    <w:rsid w:val="007321B9"/>
    <w:rsid w:val="007326FB"/>
    <w:rsid w:val="00732A04"/>
    <w:rsid w:val="00732CBA"/>
    <w:rsid w:val="007330E9"/>
    <w:rsid w:val="007331FC"/>
    <w:rsid w:val="007332C2"/>
    <w:rsid w:val="00733709"/>
    <w:rsid w:val="00733E98"/>
    <w:rsid w:val="00734AA1"/>
    <w:rsid w:val="00734ECB"/>
    <w:rsid w:val="00735190"/>
    <w:rsid w:val="00735A74"/>
    <w:rsid w:val="00736401"/>
    <w:rsid w:val="00736627"/>
    <w:rsid w:val="00736753"/>
    <w:rsid w:val="00737835"/>
    <w:rsid w:val="00737F31"/>
    <w:rsid w:val="00740088"/>
    <w:rsid w:val="007409D0"/>
    <w:rsid w:val="007415D8"/>
    <w:rsid w:val="007416C4"/>
    <w:rsid w:val="00741F4F"/>
    <w:rsid w:val="00742885"/>
    <w:rsid w:val="0074366F"/>
    <w:rsid w:val="00743887"/>
    <w:rsid w:val="00743D47"/>
    <w:rsid w:val="00743D4F"/>
    <w:rsid w:val="00744810"/>
    <w:rsid w:val="00744AE3"/>
    <w:rsid w:val="00744E5D"/>
    <w:rsid w:val="00745029"/>
    <w:rsid w:val="007452D5"/>
    <w:rsid w:val="0074538E"/>
    <w:rsid w:val="007457F9"/>
    <w:rsid w:val="007459B6"/>
    <w:rsid w:val="00745A03"/>
    <w:rsid w:val="00745E82"/>
    <w:rsid w:val="00746016"/>
    <w:rsid w:val="00746215"/>
    <w:rsid w:val="00746327"/>
    <w:rsid w:val="0074760D"/>
    <w:rsid w:val="0074786C"/>
    <w:rsid w:val="00747D3D"/>
    <w:rsid w:val="00750042"/>
    <w:rsid w:val="00750862"/>
    <w:rsid w:val="00750D9C"/>
    <w:rsid w:val="0075173E"/>
    <w:rsid w:val="00751875"/>
    <w:rsid w:val="00751B7F"/>
    <w:rsid w:val="007520AC"/>
    <w:rsid w:val="007523D6"/>
    <w:rsid w:val="007524C7"/>
    <w:rsid w:val="00752778"/>
    <w:rsid w:val="007527F3"/>
    <w:rsid w:val="00752C74"/>
    <w:rsid w:val="00752EB5"/>
    <w:rsid w:val="007535C4"/>
    <w:rsid w:val="00753BF4"/>
    <w:rsid w:val="00754393"/>
    <w:rsid w:val="0075444D"/>
    <w:rsid w:val="0075445C"/>
    <w:rsid w:val="0075471B"/>
    <w:rsid w:val="00754D1D"/>
    <w:rsid w:val="00754EA6"/>
    <w:rsid w:val="00754FFA"/>
    <w:rsid w:val="00755022"/>
    <w:rsid w:val="007550C6"/>
    <w:rsid w:val="007552BC"/>
    <w:rsid w:val="007552BE"/>
    <w:rsid w:val="007556ED"/>
    <w:rsid w:val="0075588B"/>
    <w:rsid w:val="00755922"/>
    <w:rsid w:val="00755BA5"/>
    <w:rsid w:val="00755D80"/>
    <w:rsid w:val="00755F7C"/>
    <w:rsid w:val="00756020"/>
    <w:rsid w:val="0075668B"/>
    <w:rsid w:val="00756E34"/>
    <w:rsid w:val="00757263"/>
    <w:rsid w:val="00757975"/>
    <w:rsid w:val="0076004D"/>
    <w:rsid w:val="00760317"/>
    <w:rsid w:val="007603FA"/>
    <w:rsid w:val="0076047C"/>
    <w:rsid w:val="00760574"/>
    <w:rsid w:val="00760AA0"/>
    <w:rsid w:val="00760B77"/>
    <w:rsid w:val="00760B85"/>
    <w:rsid w:val="00760F18"/>
    <w:rsid w:val="0076123D"/>
    <w:rsid w:val="0076130A"/>
    <w:rsid w:val="007614E4"/>
    <w:rsid w:val="00761FFD"/>
    <w:rsid w:val="00762070"/>
    <w:rsid w:val="00762747"/>
    <w:rsid w:val="00762857"/>
    <w:rsid w:val="0076345E"/>
    <w:rsid w:val="007635E8"/>
    <w:rsid w:val="00763718"/>
    <w:rsid w:val="007640AB"/>
    <w:rsid w:val="0076453C"/>
    <w:rsid w:val="00764692"/>
    <w:rsid w:val="007648D8"/>
    <w:rsid w:val="00764A74"/>
    <w:rsid w:val="00764B12"/>
    <w:rsid w:val="00764BE0"/>
    <w:rsid w:val="00764E71"/>
    <w:rsid w:val="0076507F"/>
    <w:rsid w:val="007654D1"/>
    <w:rsid w:val="00765795"/>
    <w:rsid w:val="007658A8"/>
    <w:rsid w:val="00765B28"/>
    <w:rsid w:val="007665AF"/>
    <w:rsid w:val="0076681E"/>
    <w:rsid w:val="00766D99"/>
    <w:rsid w:val="00766F46"/>
    <w:rsid w:val="00767562"/>
    <w:rsid w:val="007675A3"/>
    <w:rsid w:val="00767725"/>
    <w:rsid w:val="00767ECB"/>
    <w:rsid w:val="00770561"/>
    <w:rsid w:val="007708E2"/>
    <w:rsid w:val="007709D9"/>
    <w:rsid w:val="00770B0A"/>
    <w:rsid w:val="00770D7E"/>
    <w:rsid w:val="00770E33"/>
    <w:rsid w:val="00770F8A"/>
    <w:rsid w:val="00771053"/>
    <w:rsid w:val="00771080"/>
    <w:rsid w:val="00771635"/>
    <w:rsid w:val="0077171A"/>
    <w:rsid w:val="007720A4"/>
    <w:rsid w:val="007722FD"/>
    <w:rsid w:val="00772332"/>
    <w:rsid w:val="0077238B"/>
    <w:rsid w:val="00772AB1"/>
    <w:rsid w:val="00772B80"/>
    <w:rsid w:val="00772FEF"/>
    <w:rsid w:val="00772FFB"/>
    <w:rsid w:val="007731B2"/>
    <w:rsid w:val="00773302"/>
    <w:rsid w:val="0077348F"/>
    <w:rsid w:val="007738E8"/>
    <w:rsid w:val="00774278"/>
    <w:rsid w:val="00774374"/>
    <w:rsid w:val="00774579"/>
    <w:rsid w:val="00774D6D"/>
    <w:rsid w:val="00775049"/>
    <w:rsid w:val="007750D9"/>
    <w:rsid w:val="00775137"/>
    <w:rsid w:val="007751C0"/>
    <w:rsid w:val="00775426"/>
    <w:rsid w:val="00775529"/>
    <w:rsid w:val="00775708"/>
    <w:rsid w:val="00775DEE"/>
    <w:rsid w:val="007761CC"/>
    <w:rsid w:val="00776685"/>
    <w:rsid w:val="007767F9"/>
    <w:rsid w:val="007768BA"/>
    <w:rsid w:val="00776911"/>
    <w:rsid w:val="00776A6D"/>
    <w:rsid w:val="00776E17"/>
    <w:rsid w:val="00776E3D"/>
    <w:rsid w:val="00777451"/>
    <w:rsid w:val="007777BB"/>
    <w:rsid w:val="00777862"/>
    <w:rsid w:val="00780147"/>
    <w:rsid w:val="007801B5"/>
    <w:rsid w:val="00780551"/>
    <w:rsid w:val="00780AFB"/>
    <w:rsid w:val="00780B4A"/>
    <w:rsid w:val="00780C66"/>
    <w:rsid w:val="00780C91"/>
    <w:rsid w:val="00780DA5"/>
    <w:rsid w:val="00780F8E"/>
    <w:rsid w:val="007813F2"/>
    <w:rsid w:val="0078141D"/>
    <w:rsid w:val="0078148F"/>
    <w:rsid w:val="007815C7"/>
    <w:rsid w:val="00781A71"/>
    <w:rsid w:val="00781C8C"/>
    <w:rsid w:val="007824E5"/>
    <w:rsid w:val="0078265C"/>
    <w:rsid w:val="00782995"/>
    <w:rsid w:val="00782E4F"/>
    <w:rsid w:val="00782FBC"/>
    <w:rsid w:val="00782FE5"/>
    <w:rsid w:val="007837E9"/>
    <w:rsid w:val="00783D14"/>
    <w:rsid w:val="00784126"/>
    <w:rsid w:val="00784167"/>
    <w:rsid w:val="007841A9"/>
    <w:rsid w:val="007841BC"/>
    <w:rsid w:val="0078484E"/>
    <w:rsid w:val="0078492E"/>
    <w:rsid w:val="007849B8"/>
    <w:rsid w:val="00784B10"/>
    <w:rsid w:val="00784F17"/>
    <w:rsid w:val="007855CA"/>
    <w:rsid w:val="007856C3"/>
    <w:rsid w:val="007858AE"/>
    <w:rsid w:val="007858E9"/>
    <w:rsid w:val="0078599C"/>
    <w:rsid w:val="00785BC3"/>
    <w:rsid w:val="00785DBA"/>
    <w:rsid w:val="00785FA6"/>
    <w:rsid w:val="007861E1"/>
    <w:rsid w:val="0078669F"/>
    <w:rsid w:val="007866D5"/>
    <w:rsid w:val="00786A59"/>
    <w:rsid w:val="00786D3A"/>
    <w:rsid w:val="00786FFF"/>
    <w:rsid w:val="007873E5"/>
    <w:rsid w:val="00790391"/>
    <w:rsid w:val="007905DA"/>
    <w:rsid w:val="0079074D"/>
    <w:rsid w:val="00790785"/>
    <w:rsid w:val="00790A5F"/>
    <w:rsid w:val="00790CBE"/>
    <w:rsid w:val="00790E70"/>
    <w:rsid w:val="00791122"/>
    <w:rsid w:val="00791194"/>
    <w:rsid w:val="00791263"/>
    <w:rsid w:val="007917F0"/>
    <w:rsid w:val="00791A28"/>
    <w:rsid w:val="007924A1"/>
    <w:rsid w:val="00792939"/>
    <w:rsid w:val="00792C84"/>
    <w:rsid w:val="0079391E"/>
    <w:rsid w:val="00793933"/>
    <w:rsid w:val="007945D4"/>
    <w:rsid w:val="00794D80"/>
    <w:rsid w:val="00794FF8"/>
    <w:rsid w:val="00795022"/>
    <w:rsid w:val="0079522D"/>
    <w:rsid w:val="007955CF"/>
    <w:rsid w:val="007959E6"/>
    <w:rsid w:val="00795DFE"/>
    <w:rsid w:val="007964DC"/>
    <w:rsid w:val="0079726E"/>
    <w:rsid w:val="00797815"/>
    <w:rsid w:val="00797A82"/>
    <w:rsid w:val="00797AE0"/>
    <w:rsid w:val="007A0492"/>
    <w:rsid w:val="007A07B4"/>
    <w:rsid w:val="007A0C3A"/>
    <w:rsid w:val="007A0CE3"/>
    <w:rsid w:val="007A0EB5"/>
    <w:rsid w:val="007A0F3A"/>
    <w:rsid w:val="007A16FF"/>
    <w:rsid w:val="007A1917"/>
    <w:rsid w:val="007A1E39"/>
    <w:rsid w:val="007A1F31"/>
    <w:rsid w:val="007A24B8"/>
    <w:rsid w:val="007A29B2"/>
    <w:rsid w:val="007A2CC0"/>
    <w:rsid w:val="007A2DC7"/>
    <w:rsid w:val="007A37C7"/>
    <w:rsid w:val="007A3A6A"/>
    <w:rsid w:val="007A3C17"/>
    <w:rsid w:val="007A4153"/>
    <w:rsid w:val="007A41F2"/>
    <w:rsid w:val="007A4487"/>
    <w:rsid w:val="007A458A"/>
    <w:rsid w:val="007A4614"/>
    <w:rsid w:val="007A48B1"/>
    <w:rsid w:val="007A4DB2"/>
    <w:rsid w:val="007A51FD"/>
    <w:rsid w:val="007A53BD"/>
    <w:rsid w:val="007A5927"/>
    <w:rsid w:val="007A5945"/>
    <w:rsid w:val="007A6365"/>
    <w:rsid w:val="007A69A5"/>
    <w:rsid w:val="007A6E1C"/>
    <w:rsid w:val="007A7381"/>
    <w:rsid w:val="007A7542"/>
    <w:rsid w:val="007A7878"/>
    <w:rsid w:val="007A78A8"/>
    <w:rsid w:val="007A792B"/>
    <w:rsid w:val="007A797C"/>
    <w:rsid w:val="007A7A6D"/>
    <w:rsid w:val="007B0250"/>
    <w:rsid w:val="007B0357"/>
    <w:rsid w:val="007B05E2"/>
    <w:rsid w:val="007B0773"/>
    <w:rsid w:val="007B07F0"/>
    <w:rsid w:val="007B0A60"/>
    <w:rsid w:val="007B0AF5"/>
    <w:rsid w:val="007B0BC3"/>
    <w:rsid w:val="007B0CA5"/>
    <w:rsid w:val="007B1218"/>
    <w:rsid w:val="007B16CC"/>
    <w:rsid w:val="007B17A5"/>
    <w:rsid w:val="007B1850"/>
    <w:rsid w:val="007B1951"/>
    <w:rsid w:val="007B19DB"/>
    <w:rsid w:val="007B1A58"/>
    <w:rsid w:val="007B2167"/>
    <w:rsid w:val="007B272D"/>
    <w:rsid w:val="007B2A49"/>
    <w:rsid w:val="007B2B03"/>
    <w:rsid w:val="007B2B3E"/>
    <w:rsid w:val="007B2F23"/>
    <w:rsid w:val="007B322C"/>
    <w:rsid w:val="007B3542"/>
    <w:rsid w:val="007B3ACF"/>
    <w:rsid w:val="007B3DB0"/>
    <w:rsid w:val="007B3F95"/>
    <w:rsid w:val="007B3FDF"/>
    <w:rsid w:val="007B3FE9"/>
    <w:rsid w:val="007B4260"/>
    <w:rsid w:val="007B434F"/>
    <w:rsid w:val="007B443C"/>
    <w:rsid w:val="007B4C55"/>
    <w:rsid w:val="007B4D94"/>
    <w:rsid w:val="007B5E34"/>
    <w:rsid w:val="007B61D2"/>
    <w:rsid w:val="007B62EE"/>
    <w:rsid w:val="007B6E4F"/>
    <w:rsid w:val="007B7020"/>
    <w:rsid w:val="007B7145"/>
    <w:rsid w:val="007B7B0B"/>
    <w:rsid w:val="007B7C06"/>
    <w:rsid w:val="007B7CF0"/>
    <w:rsid w:val="007C00D8"/>
    <w:rsid w:val="007C033E"/>
    <w:rsid w:val="007C0753"/>
    <w:rsid w:val="007C0D2E"/>
    <w:rsid w:val="007C1404"/>
    <w:rsid w:val="007C147B"/>
    <w:rsid w:val="007C1883"/>
    <w:rsid w:val="007C19A7"/>
    <w:rsid w:val="007C19C4"/>
    <w:rsid w:val="007C19F0"/>
    <w:rsid w:val="007C1CC1"/>
    <w:rsid w:val="007C1D2A"/>
    <w:rsid w:val="007C2052"/>
    <w:rsid w:val="007C224F"/>
    <w:rsid w:val="007C232A"/>
    <w:rsid w:val="007C27A3"/>
    <w:rsid w:val="007C2891"/>
    <w:rsid w:val="007C2B0D"/>
    <w:rsid w:val="007C2F05"/>
    <w:rsid w:val="007C30C1"/>
    <w:rsid w:val="007C30C2"/>
    <w:rsid w:val="007C352C"/>
    <w:rsid w:val="007C3681"/>
    <w:rsid w:val="007C38EE"/>
    <w:rsid w:val="007C38FD"/>
    <w:rsid w:val="007C4345"/>
    <w:rsid w:val="007C4A14"/>
    <w:rsid w:val="007C4B14"/>
    <w:rsid w:val="007C4C14"/>
    <w:rsid w:val="007C4C7D"/>
    <w:rsid w:val="007C4C90"/>
    <w:rsid w:val="007C4DB2"/>
    <w:rsid w:val="007C4EA2"/>
    <w:rsid w:val="007C55F3"/>
    <w:rsid w:val="007C5635"/>
    <w:rsid w:val="007C5EC3"/>
    <w:rsid w:val="007C6209"/>
    <w:rsid w:val="007C6670"/>
    <w:rsid w:val="007C6B71"/>
    <w:rsid w:val="007C6F0D"/>
    <w:rsid w:val="007C7910"/>
    <w:rsid w:val="007C793E"/>
    <w:rsid w:val="007C7B51"/>
    <w:rsid w:val="007D040D"/>
    <w:rsid w:val="007D0BD4"/>
    <w:rsid w:val="007D1885"/>
    <w:rsid w:val="007D1DB8"/>
    <w:rsid w:val="007D1FDA"/>
    <w:rsid w:val="007D213E"/>
    <w:rsid w:val="007D2439"/>
    <w:rsid w:val="007D2604"/>
    <w:rsid w:val="007D2AF1"/>
    <w:rsid w:val="007D2F2F"/>
    <w:rsid w:val="007D2F36"/>
    <w:rsid w:val="007D3338"/>
    <w:rsid w:val="007D3F32"/>
    <w:rsid w:val="007D3F5F"/>
    <w:rsid w:val="007D3FEC"/>
    <w:rsid w:val="007D3FF5"/>
    <w:rsid w:val="007D43CA"/>
    <w:rsid w:val="007D4C93"/>
    <w:rsid w:val="007D4F1E"/>
    <w:rsid w:val="007D52B1"/>
    <w:rsid w:val="007D5781"/>
    <w:rsid w:val="007D57B8"/>
    <w:rsid w:val="007D5823"/>
    <w:rsid w:val="007D5A9E"/>
    <w:rsid w:val="007D5E51"/>
    <w:rsid w:val="007D68BC"/>
    <w:rsid w:val="007D6A2A"/>
    <w:rsid w:val="007D6AB5"/>
    <w:rsid w:val="007D6C83"/>
    <w:rsid w:val="007D6EE3"/>
    <w:rsid w:val="007D70C7"/>
    <w:rsid w:val="007D7239"/>
    <w:rsid w:val="007D78E4"/>
    <w:rsid w:val="007E0104"/>
    <w:rsid w:val="007E02A1"/>
    <w:rsid w:val="007E068E"/>
    <w:rsid w:val="007E074D"/>
    <w:rsid w:val="007E0985"/>
    <w:rsid w:val="007E0C88"/>
    <w:rsid w:val="007E10F2"/>
    <w:rsid w:val="007E11C5"/>
    <w:rsid w:val="007E38A6"/>
    <w:rsid w:val="007E3C67"/>
    <w:rsid w:val="007E3CEC"/>
    <w:rsid w:val="007E41AB"/>
    <w:rsid w:val="007E4690"/>
    <w:rsid w:val="007E4728"/>
    <w:rsid w:val="007E4BF2"/>
    <w:rsid w:val="007E4C20"/>
    <w:rsid w:val="007E4D6E"/>
    <w:rsid w:val="007E4E4A"/>
    <w:rsid w:val="007E53CD"/>
    <w:rsid w:val="007E5487"/>
    <w:rsid w:val="007E5663"/>
    <w:rsid w:val="007E59B4"/>
    <w:rsid w:val="007E5EEF"/>
    <w:rsid w:val="007E63A8"/>
    <w:rsid w:val="007E63E4"/>
    <w:rsid w:val="007E6649"/>
    <w:rsid w:val="007E6E56"/>
    <w:rsid w:val="007E6F2F"/>
    <w:rsid w:val="007E7621"/>
    <w:rsid w:val="007E7A6E"/>
    <w:rsid w:val="007F01CC"/>
    <w:rsid w:val="007F0209"/>
    <w:rsid w:val="007F0B0E"/>
    <w:rsid w:val="007F0C39"/>
    <w:rsid w:val="007F0FA4"/>
    <w:rsid w:val="007F127E"/>
    <w:rsid w:val="007F15F3"/>
    <w:rsid w:val="007F1842"/>
    <w:rsid w:val="007F1A3B"/>
    <w:rsid w:val="007F1B05"/>
    <w:rsid w:val="007F1B9E"/>
    <w:rsid w:val="007F2424"/>
    <w:rsid w:val="007F2618"/>
    <w:rsid w:val="007F2799"/>
    <w:rsid w:val="007F28A7"/>
    <w:rsid w:val="007F2C1B"/>
    <w:rsid w:val="007F2F35"/>
    <w:rsid w:val="007F36A2"/>
    <w:rsid w:val="007F3C80"/>
    <w:rsid w:val="007F3D07"/>
    <w:rsid w:val="007F456D"/>
    <w:rsid w:val="007F4A8B"/>
    <w:rsid w:val="007F57B6"/>
    <w:rsid w:val="007F5B4F"/>
    <w:rsid w:val="007F5BD4"/>
    <w:rsid w:val="007F60CE"/>
    <w:rsid w:val="007F60D5"/>
    <w:rsid w:val="007F62FE"/>
    <w:rsid w:val="007F67C6"/>
    <w:rsid w:val="007F6ABA"/>
    <w:rsid w:val="007F7177"/>
    <w:rsid w:val="007F7A14"/>
    <w:rsid w:val="007F7BD4"/>
    <w:rsid w:val="007F7EE3"/>
    <w:rsid w:val="008000FF"/>
    <w:rsid w:val="0080073F"/>
    <w:rsid w:val="008007B6"/>
    <w:rsid w:val="0080110C"/>
    <w:rsid w:val="008018C0"/>
    <w:rsid w:val="00801F57"/>
    <w:rsid w:val="00802076"/>
    <w:rsid w:val="0080218D"/>
    <w:rsid w:val="00802366"/>
    <w:rsid w:val="00802890"/>
    <w:rsid w:val="0080295C"/>
    <w:rsid w:val="0080321B"/>
    <w:rsid w:val="00803A1D"/>
    <w:rsid w:val="00803AA6"/>
    <w:rsid w:val="0080407A"/>
    <w:rsid w:val="00804223"/>
    <w:rsid w:val="0080454D"/>
    <w:rsid w:val="008048DC"/>
    <w:rsid w:val="00804D94"/>
    <w:rsid w:val="00804EA7"/>
    <w:rsid w:val="00805B5F"/>
    <w:rsid w:val="0080647A"/>
    <w:rsid w:val="00806600"/>
    <w:rsid w:val="008066B3"/>
    <w:rsid w:val="00806794"/>
    <w:rsid w:val="00806A25"/>
    <w:rsid w:val="008071E2"/>
    <w:rsid w:val="0080784A"/>
    <w:rsid w:val="00807D58"/>
    <w:rsid w:val="00807DDE"/>
    <w:rsid w:val="00810040"/>
    <w:rsid w:val="00810205"/>
    <w:rsid w:val="00810334"/>
    <w:rsid w:val="008103C5"/>
    <w:rsid w:val="00810641"/>
    <w:rsid w:val="0081066C"/>
    <w:rsid w:val="00810AEE"/>
    <w:rsid w:val="00810EB1"/>
    <w:rsid w:val="00811293"/>
    <w:rsid w:val="0081149C"/>
    <w:rsid w:val="008116EC"/>
    <w:rsid w:val="00811A4E"/>
    <w:rsid w:val="00811B28"/>
    <w:rsid w:val="00812D5C"/>
    <w:rsid w:val="00812E3A"/>
    <w:rsid w:val="00813307"/>
    <w:rsid w:val="00813888"/>
    <w:rsid w:val="00813925"/>
    <w:rsid w:val="008139A5"/>
    <w:rsid w:val="008139B3"/>
    <w:rsid w:val="00813E8A"/>
    <w:rsid w:val="008148E9"/>
    <w:rsid w:val="0081497E"/>
    <w:rsid w:val="00814A60"/>
    <w:rsid w:val="00815220"/>
    <w:rsid w:val="0081556B"/>
    <w:rsid w:val="00815790"/>
    <w:rsid w:val="00815913"/>
    <w:rsid w:val="00815A68"/>
    <w:rsid w:val="00815BE5"/>
    <w:rsid w:val="008167D4"/>
    <w:rsid w:val="00816ABE"/>
    <w:rsid w:val="00816C69"/>
    <w:rsid w:val="00816C95"/>
    <w:rsid w:val="00817143"/>
    <w:rsid w:val="0081732C"/>
    <w:rsid w:val="00817387"/>
    <w:rsid w:val="008201D6"/>
    <w:rsid w:val="00820A80"/>
    <w:rsid w:val="00820A8B"/>
    <w:rsid w:val="008213BF"/>
    <w:rsid w:val="00821479"/>
    <w:rsid w:val="0082191F"/>
    <w:rsid w:val="00821A9E"/>
    <w:rsid w:val="00822301"/>
    <w:rsid w:val="00822320"/>
    <w:rsid w:val="0082253A"/>
    <w:rsid w:val="008237CB"/>
    <w:rsid w:val="00823A72"/>
    <w:rsid w:val="00823F9C"/>
    <w:rsid w:val="00823FB9"/>
    <w:rsid w:val="008248AC"/>
    <w:rsid w:val="00824BC6"/>
    <w:rsid w:val="008251ED"/>
    <w:rsid w:val="008255D6"/>
    <w:rsid w:val="008256F8"/>
    <w:rsid w:val="00825808"/>
    <w:rsid w:val="008259A7"/>
    <w:rsid w:val="00825CE9"/>
    <w:rsid w:val="00825E73"/>
    <w:rsid w:val="00826109"/>
    <w:rsid w:val="00826497"/>
    <w:rsid w:val="00826876"/>
    <w:rsid w:val="00826AB1"/>
    <w:rsid w:val="00826E6B"/>
    <w:rsid w:val="008273F5"/>
    <w:rsid w:val="00827A2D"/>
    <w:rsid w:val="00827C67"/>
    <w:rsid w:val="00827DF6"/>
    <w:rsid w:val="008306A8"/>
    <w:rsid w:val="0083084C"/>
    <w:rsid w:val="00830897"/>
    <w:rsid w:val="00830A08"/>
    <w:rsid w:val="00830D73"/>
    <w:rsid w:val="0083127E"/>
    <w:rsid w:val="008316CE"/>
    <w:rsid w:val="0083180F"/>
    <w:rsid w:val="00831E7F"/>
    <w:rsid w:val="00832046"/>
    <w:rsid w:val="008321D0"/>
    <w:rsid w:val="00832410"/>
    <w:rsid w:val="00832D9E"/>
    <w:rsid w:val="00832E1F"/>
    <w:rsid w:val="00833133"/>
    <w:rsid w:val="0083348C"/>
    <w:rsid w:val="008335F3"/>
    <w:rsid w:val="00833FB5"/>
    <w:rsid w:val="0083410C"/>
    <w:rsid w:val="008346F5"/>
    <w:rsid w:val="00834706"/>
    <w:rsid w:val="008348EC"/>
    <w:rsid w:val="00834C91"/>
    <w:rsid w:val="00834E4C"/>
    <w:rsid w:val="008351EA"/>
    <w:rsid w:val="008353DE"/>
    <w:rsid w:val="00835513"/>
    <w:rsid w:val="008355B5"/>
    <w:rsid w:val="00835671"/>
    <w:rsid w:val="00835797"/>
    <w:rsid w:val="008357F5"/>
    <w:rsid w:val="00835853"/>
    <w:rsid w:val="008358DD"/>
    <w:rsid w:val="00835960"/>
    <w:rsid w:val="00835C7A"/>
    <w:rsid w:val="008362E3"/>
    <w:rsid w:val="008363D0"/>
    <w:rsid w:val="008363E2"/>
    <w:rsid w:val="00836A0B"/>
    <w:rsid w:val="00836FBD"/>
    <w:rsid w:val="008373DF"/>
    <w:rsid w:val="00840F0E"/>
    <w:rsid w:val="00840FE9"/>
    <w:rsid w:val="0084112B"/>
    <w:rsid w:val="0084162B"/>
    <w:rsid w:val="008418F7"/>
    <w:rsid w:val="00841996"/>
    <w:rsid w:val="00842066"/>
    <w:rsid w:val="008423E7"/>
    <w:rsid w:val="008427B9"/>
    <w:rsid w:val="008428C4"/>
    <w:rsid w:val="008428CE"/>
    <w:rsid w:val="00842A3E"/>
    <w:rsid w:val="00842E01"/>
    <w:rsid w:val="0084329B"/>
    <w:rsid w:val="00843593"/>
    <w:rsid w:val="0084404D"/>
    <w:rsid w:val="008449E1"/>
    <w:rsid w:val="00844B10"/>
    <w:rsid w:val="00844F81"/>
    <w:rsid w:val="00845108"/>
    <w:rsid w:val="00845349"/>
    <w:rsid w:val="0084538F"/>
    <w:rsid w:val="008460A2"/>
    <w:rsid w:val="0084646E"/>
    <w:rsid w:val="00846D5E"/>
    <w:rsid w:val="00846F86"/>
    <w:rsid w:val="008473E5"/>
    <w:rsid w:val="00847552"/>
    <w:rsid w:val="0084777B"/>
    <w:rsid w:val="00847A77"/>
    <w:rsid w:val="008500FC"/>
    <w:rsid w:val="0085018E"/>
    <w:rsid w:val="0085032A"/>
    <w:rsid w:val="00850711"/>
    <w:rsid w:val="00850A84"/>
    <w:rsid w:val="00850D0D"/>
    <w:rsid w:val="00850E7E"/>
    <w:rsid w:val="00850F84"/>
    <w:rsid w:val="008513B1"/>
    <w:rsid w:val="00851681"/>
    <w:rsid w:val="008521B5"/>
    <w:rsid w:val="008527F3"/>
    <w:rsid w:val="00852B45"/>
    <w:rsid w:val="00852BE4"/>
    <w:rsid w:val="00852D1A"/>
    <w:rsid w:val="00852FED"/>
    <w:rsid w:val="008535FF"/>
    <w:rsid w:val="00853A13"/>
    <w:rsid w:val="00853B57"/>
    <w:rsid w:val="00853BAA"/>
    <w:rsid w:val="00853BDF"/>
    <w:rsid w:val="008545B4"/>
    <w:rsid w:val="0085461B"/>
    <w:rsid w:val="008547AE"/>
    <w:rsid w:val="008551D4"/>
    <w:rsid w:val="0085543D"/>
    <w:rsid w:val="008555E7"/>
    <w:rsid w:val="00855CE4"/>
    <w:rsid w:val="008562BB"/>
    <w:rsid w:val="00856611"/>
    <w:rsid w:val="008569CA"/>
    <w:rsid w:val="00856CAE"/>
    <w:rsid w:val="00857448"/>
    <w:rsid w:val="008575BF"/>
    <w:rsid w:val="00857617"/>
    <w:rsid w:val="00857E76"/>
    <w:rsid w:val="00860264"/>
    <w:rsid w:val="00860820"/>
    <w:rsid w:val="008608B3"/>
    <w:rsid w:val="00860AB7"/>
    <w:rsid w:val="00860AE1"/>
    <w:rsid w:val="0086155A"/>
    <w:rsid w:val="008618EC"/>
    <w:rsid w:val="00861BB7"/>
    <w:rsid w:val="00863180"/>
    <w:rsid w:val="00863292"/>
    <w:rsid w:val="008636DA"/>
    <w:rsid w:val="0086387B"/>
    <w:rsid w:val="00863BD3"/>
    <w:rsid w:val="00864016"/>
    <w:rsid w:val="008640A4"/>
    <w:rsid w:val="00864D41"/>
    <w:rsid w:val="00865DDE"/>
    <w:rsid w:val="00865E1B"/>
    <w:rsid w:val="00865EBE"/>
    <w:rsid w:val="008660E5"/>
    <w:rsid w:val="00866564"/>
    <w:rsid w:val="00866D45"/>
    <w:rsid w:val="00867609"/>
    <w:rsid w:val="0087002C"/>
    <w:rsid w:val="0087170A"/>
    <w:rsid w:val="008719D6"/>
    <w:rsid w:val="00871B93"/>
    <w:rsid w:val="00872446"/>
    <w:rsid w:val="008726E8"/>
    <w:rsid w:val="00872CF8"/>
    <w:rsid w:val="00872E90"/>
    <w:rsid w:val="00873413"/>
    <w:rsid w:val="008735A2"/>
    <w:rsid w:val="00873642"/>
    <w:rsid w:val="008736F8"/>
    <w:rsid w:val="00873D2F"/>
    <w:rsid w:val="00873F65"/>
    <w:rsid w:val="008740E6"/>
    <w:rsid w:val="008747EA"/>
    <w:rsid w:val="00874D6D"/>
    <w:rsid w:val="00875638"/>
    <w:rsid w:val="00875CF5"/>
    <w:rsid w:val="0087618A"/>
    <w:rsid w:val="00876778"/>
    <w:rsid w:val="00876E2E"/>
    <w:rsid w:val="00876F61"/>
    <w:rsid w:val="0087708E"/>
    <w:rsid w:val="00877126"/>
    <w:rsid w:val="0087779E"/>
    <w:rsid w:val="00877853"/>
    <w:rsid w:val="00877C5B"/>
    <w:rsid w:val="00877E86"/>
    <w:rsid w:val="008805DB"/>
    <w:rsid w:val="00880890"/>
    <w:rsid w:val="00880A1E"/>
    <w:rsid w:val="00880CEC"/>
    <w:rsid w:val="00880E60"/>
    <w:rsid w:val="00881073"/>
    <w:rsid w:val="00881142"/>
    <w:rsid w:val="00881D62"/>
    <w:rsid w:val="00882741"/>
    <w:rsid w:val="008827BE"/>
    <w:rsid w:val="0088335F"/>
    <w:rsid w:val="00883745"/>
    <w:rsid w:val="00883B82"/>
    <w:rsid w:val="00883FB3"/>
    <w:rsid w:val="00884244"/>
    <w:rsid w:val="00884765"/>
    <w:rsid w:val="00884A64"/>
    <w:rsid w:val="00884BE1"/>
    <w:rsid w:val="0088509E"/>
    <w:rsid w:val="0088565B"/>
    <w:rsid w:val="0088569D"/>
    <w:rsid w:val="00885709"/>
    <w:rsid w:val="00885848"/>
    <w:rsid w:val="008858AE"/>
    <w:rsid w:val="00885CCD"/>
    <w:rsid w:val="0088612B"/>
    <w:rsid w:val="00886386"/>
    <w:rsid w:val="00886406"/>
    <w:rsid w:val="008864E6"/>
    <w:rsid w:val="008866C5"/>
    <w:rsid w:val="008873DF"/>
    <w:rsid w:val="008876B8"/>
    <w:rsid w:val="00887742"/>
    <w:rsid w:val="008877DE"/>
    <w:rsid w:val="00887ED4"/>
    <w:rsid w:val="00887F51"/>
    <w:rsid w:val="0089010F"/>
    <w:rsid w:val="008902FD"/>
    <w:rsid w:val="00890430"/>
    <w:rsid w:val="008904F1"/>
    <w:rsid w:val="00890E3C"/>
    <w:rsid w:val="00890EBF"/>
    <w:rsid w:val="00890F08"/>
    <w:rsid w:val="008919A2"/>
    <w:rsid w:val="00891AE8"/>
    <w:rsid w:val="00891CF4"/>
    <w:rsid w:val="00891EAE"/>
    <w:rsid w:val="0089210A"/>
    <w:rsid w:val="00892467"/>
    <w:rsid w:val="00892B28"/>
    <w:rsid w:val="00892C59"/>
    <w:rsid w:val="00892CF9"/>
    <w:rsid w:val="00893102"/>
    <w:rsid w:val="00893CBC"/>
    <w:rsid w:val="00893ECC"/>
    <w:rsid w:val="008942BF"/>
    <w:rsid w:val="008948AE"/>
    <w:rsid w:val="00894AFC"/>
    <w:rsid w:val="0089518F"/>
    <w:rsid w:val="008951A4"/>
    <w:rsid w:val="0089555A"/>
    <w:rsid w:val="008959C9"/>
    <w:rsid w:val="00895D24"/>
    <w:rsid w:val="0089603E"/>
    <w:rsid w:val="0089664A"/>
    <w:rsid w:val="00896801"/>
    <w:rsid w:val="00896A65"/>
    <w:rsid w:val="00896E0A"/>
    <w:rsid w:val="008973CD"/>
    <w:rsid w:val="00897540"/>
    <w:rsid w:val="00897FF6"/>
    <w:rsid w:val="008A080E"/>
    <w:rsid w:val="008A0983"/>
    <w:rsid w:val="008A176F"/>
    <w:rsid w:val="008A1E41"/>
    <w:rsid w:val="008A1E99"/>
    <w:rsid w:val="008A2342"/>
    <w:rsid w:val="008A23D6"/>
    <w:rsid w:val="008A3A82"/>
    <w:rsid w:val="008A3EA8"/>
    <w:rsid w:val="008A401F"/>
    <w:rsid w:val="008A4358"/>
    <w:rsid w:val="008A4C83"/>
    <w:rsid w:val="008A513B"/>
    <w:rsid w:val="008A5208"/>
    <w:rsid w:val="008A52F5"/>
    <w:rsid w:val="008A5B38"/>
    <w:rsid w:val="008A5BFF"/>
    <w:rsid w:val="008A60E6"/>
    <w:rsid w:val="008A65C6"/>
    <w:rsid w:val="008A6B8E"/>
    <w:rsid w:val="008A6FCA"/>
    <w:rsid w:val="008A7082"/>
    <w:rsid w:val="008A70A5"/>
    <w:rsid w:val="008A7C0A"/>
    <w:rsid w:val="008A7CE0"/>
    <w:rsid w:val="008B01EE"/>
    <w:rsid w:val="008B040E"/>
    <w:rsid w:val="008B0653"/>
    <w:rsid w:val="008B06FC"/>
    <w:rsid w:val="008B0E56"/>
    <w:rsid w:val="008B19BA"/>
    <w:rsid w:val="008B1C30"/>
    <w:rsid w:val="008B1D3A"/>
    <w:rsid w:val="008B1E11"/>
    <w:rsid w:val="008B2132"/>
    <w:rsid w:val="008B2526"/>
    <w:rsid w:val="008B2609"/>
    <w:rsid w:val="008B2817"/>
    <w:rsid w:val="008B2C34"/>
    <w:rsid w:val="008B2DAA"/>
    <w:rsid w:val="008B328D"/>
    <w:rsid w:val="008B32B7"/>
    <w:rsid w:val="008B378F"/>
    <w:rsid w:val="008B38E8"/>
    <w:rsid w:val="008B478C"/>
    <w:rsid w:val="008B4D43"/>
    <w:rsid w:val="008B58E0"/>
    <w:rsid w:val="008B5A4A"/>
    <w:rsid w:val="008B6265"/>
    <w:rsid w:val="008B67F3"/>
    <w:rsid w:val="008B6CBD"/>
    <w:rsid w:val="008B7D98"/>
    <w:rsid w:val="008B7EB0"/>
    <w:rsid w:val="008C01A2"/>
    <w:rsid w:val="008C03F6"/>
    <w:rsid w:val="008C0C5C"/>
    <w:rsid w:val="008C1521"/>
    <w:rsid w:val="008C1595"/>
    <w:rsid w:val="008C16F3"/>
    <w:rsid w:val="008C1BB4"/>
    <w:rsid w:val="008C1C33"/>
    <w:rsid w:val="008C1C8C"/>
    <w:rsid w:val="008C1EC1"/>
    <w:rsid w:val="008C22A2"/>
    <w:rsid w:val="008C23FB"/>
    <w:rsid w:val="008C264B"/>
    <w:rsid w:val="008C2790"/>
    <w:rsid w:val="008C28B3"/>
    <w:rsid w:val="008C2AED"/>
    <w:rsid w:val="008C2E3A"/>
    <w:rsid w:val="008C3889"/>
    <w:rsid w:val="008C41A3"/>
    <w:rsid w:val="008C4359"/>
    <w:rsid w:val="008C43F5"/>
    <w:rsid w:val="008C451D"/>
    <w:rsid w:val="008C45B8"/>
    <w:rsid w:val="008C46AB"/>
    <w:rsid w:val="008C4916"/>
    <w:rsid w:val="008C4D29"/>
    <w:rsid w:val="008C5105"/>
    <w:rsid w:val="008C51FB"/>
    <w:rsid w:val="008C533D"/>
    <w:rsid w:val="008C5909"/>
    <w:rsid w:val="008C5A1A"/>
    <w:rsid w:val="008C5E7A"/>
    <w:rsid w:val="008C5F67"/>
    <w:rsid w:val="008C63FC"/>
    <w:rsid w:val="008C6B96"/>
    <w:rsid w:val="008C6BC9"/>
    <w:rsid w:val="008C70FC"/>
    <w:rsid w:val="008C7473"/>
    <w:rsid w:val="008C77CB"/>
    <w:rsid w:val="008C7D4B"/>
    <w:rsid w:val="008C7E79"/>
    <w:rsid w:val="008D00DF"/>
    <w:rsid w:val="008D051C"/>
    <w:rsid w:val="008D0985"/>
    <w:rsid w:val="008D0CD0"/>
    <w:rsid w:val="008D0E44"/>
    <w:rsid w:val="008D0EAB"/>
    <w:rsid w:val="008D15C4"/>
    <w:rsid w:val="008D1721"/>
    <w:rsid w:val="008D1BD5"/>
    <w:rsid w:val="008D1CBB"/>
    <w:rsid w:val="008D1D48"/>
    <w:rsid w:val="008D20C3"/>
    <w:rsid w:val="008D2156"/>
    <w:rsid w:val="008D2196"/>
    <w:rsid w:val="008D23C4"/>
    <w:rsid w:val="008D23F6"/>
    <w:rsid w:val="008D256F"/>
    <w:rsid w:val="008D27C6"/>
    <w:rsid w:val="008D2969"/>
    <w:rsid w:val="008D2C38"/>
    <w:rsid w:val="008D2EFD"/>
    <w:rsid w:val="008D3497"/>
    <w:rsid w:val="008D3600"/>
    <w:rsid w:val="008D3652"/>
    <w:rsid w:val="008D3CB7"/>
    <w:rsid w:val="008D40C5"/>
    <w:rsid w:val="008D4950"/>
    <w:rsid w:val="008D4A5C"/>
    <w:rsid w:val="008D4D2B"/>
    <w:rsid w:val="008D4EC5"/>
    <w:rsid w:val="008D4EFA"/>
    <w:rsid w:val="008D51FC"/>
    <w:rsid w:val="008D5DB6"/>
    <w:rsid w:val="008D5E17"/>
    <w:rsid w:val="008D5F3E"/>
    <w:rsid w:val="008D60BE"/>
    <w:rsid w:val="008D60CA"/>
    <w:rsid w:val="008D6416"/>
    <w:rsid w:val="008D64AE"/>
    <w:rsid w:val="008D6543"/>
    <w:rsid w:val="008D7392"/>
    <w:rsid w:val="008D75F6"/>
    <w:rsid w:val="008D77DC"/>
    <w:rsid w:val="008D77FA"/>
    <w:rsid w:val="008D7DD1"/>
    <w:rsid w:val="008D7FD3"/>
    <w:rsid w:val="008E11E9"/>
    <w:rsid w:val="008E1488"/>
    <w:rsid w:val="008E1917"/>
    <w:rsid w:val="008E19B4"/>
    <w:rsid w:val="008E1F1B"/>
    <w:rsid w:val="008E23DA"/>
    <w:rsid w:val="008E2430"/>
    <w:rsid w:val="008E2F08"/>
    <w:rsid w:val="008E3818"/>
    <w:rsid w:val="008E408C"/>
    <w:rsid w:val="008E419D"/>
    <w:rsid w:val="008E4F7E"/>
    <w:rsid w:val="008E4F7F"/>
    <w:rsid w:val="008E58BB"/>
    <w:rsid w:val="008E5BF4"/>
    <w:rsid w:val="008E5C6A"/>
    <w:rsid w:val="008E6023"/>
    <w:rsid w:val="008E71C8"/>
    <w:rsid w:val="008E73C4"/>
    <w:rsid w:val="008E761D"/>
    <w:rsid w:val="008E7DB5"/>
    <w:rsid w:val="008E7E27"/>
    <w:rsid w:val="008E7F8A"/>
    <w:rsid w:val="008F064F"/>
    <w:rsid w:val="008F0732"/>
    <w:rsid w:val="008F07E2"/>
    <w:rsid w:val="008F09D3"/>
    <w:rsid w:val="008F146C"/>
    <w:rsid w:val="008F17DF"/>
    <w:rsid w:val="008F1E8B"/>
    <w:rsid w:val="008F2130"/>
    <w:rsid w:val="008F22C7"/>
    <w:rsid w:val="008F2669"/>
    <w:rsid w:val="008F2887"/>
    <w:rsid w:val="008F2A07"/>
    <w:rsid w:val="008F2DCA"/>
    <w:rsid w:val="008F2DE6"/>
    <w:rsid w:val="008F2EBA"/>
    <w:rsid w:val="008F3083"/>
    <w:rsid w:val="008F32F8"/>
    <w:rsid w:val="008F35C1"/>
    <w:rsid w:val="008F3BDD"/>
    <w:rsid w:val="008F3E35"/>
    <w:rsid w:val="008F4771"/>
    <w:rsid w:val="008F4CE5"/>
    <w:rsid w:val="008F50E4"/>
    <w:rsid w:val="008F575D"/>
    <w:rsid w:val="008F5A41"/>
    <w:rsid w:val="008F5AE7"/>
    <w:rsid w:val="008F5D7E"/>
    <w:rsid w:val="008F5FD2"/>
    <w:rsid w:val="008F670E"/>
    <w:rsid w:val="008F6793"/>
    <w:rsid w:val="008F67DD"/>
    <w:rsid w:val="008F6CE6"/>
    <w:rsid w:val="008F6CF9"/>
    <w:rsid w:val="008F6D96"/>
    <w:rsid w:val="008F72DE"/>
    <w:rsid w:val="009009E5"/>
    <w:rsid w:val="0090113C"/>
    <w:rsid w:val="009012B0"/>
    <w:rsid w:val="00901312"/>
    <w:rsid w:val="009013C9"/>
    <w:rsid w:val="00902C17"/>
    <w:rsid w:val="00902D9E"/>
    <w:rsid w:val="00903355"/>
    <w:rsid w:val="00903550"/>
    <w:rsid w:val="00903572"/>
    <w:rsid w:val="00903600"/>
    <w:rsid w:val="0090379F"/>
    <w:rsid w:val="00903837"/>
    <w:rsid w:val="00903A58"/>
    <w:rsid w:val="00903AA8"/>
    <w:rsid w:val="00903B0B"/>
    <w:rsid w:val="00903F0E"/>
    <w:rsid w:val="00903FC8"/>
    <w:rsid w:val="00904AE5"/>
    <w:rsid w:val="00904EF5"/>
    <w:rsid w:val="0090502F"/>
    <w:rsid w:val="0090552D"/>
    <w:rsid w:val="0090600A"/>
    <w:rsid w:val="00906316"/>
    <w:rsid w:val="00906502"/>
    <w:rsid w:val="0090677A"/>
    <w:rsid w:val="00906D9E"/>
    <w:rsid w:val="00907664"/>
    <w:rsid w:val="00907869"/>
    <w:rsid w:val="00907B96"/>
    <w:rsid w:val="00907BF9"/>
    <w:rsid w:val="00910331"/>
    <w:rsid w:val="009109AC"/>
    <w:rsid w:val="00910BD2"/>
    <w:rsid w:val="009117F2"/>
    <w:rsid w:val="00911906"/>
    <w:rsid w:val="00911E87"/>
    <w:rsid w:val="0091214C"/>
    <w:rsid w:val="00912333"/>
    <w:rsid w:val="0091235E"/>
    <w:rsid w:val="00913A9E"/>
    <w:rsid w:val="00913FEA"/>
    <w:rsid w:val="009141A9"/>
    <w:rsid w:val="00914CDD"/>
    <w:rsid w:val="00915389"/>
    <w:rsid w:val="00915890"/>
    <w:rsid w:val="00915A10"/>
    <w:rsid w:val="00915CDA"/>
    <w:rsid w:val="009162E5"/>
    <w:rsid w:val="009166C2"/>
    <w:rsid w:val="00916987"/>
    <w:rsid w:val="00916E31"/>
    <w:rsid w:val="009174DA"/>
    <w:rsid w:val="00917634"/>
    <w:rsid w:val="00917842"/>
    <w:rsid w:val="00917A65"/>
    <w:rsid w:val="00920CC4"/>
    <w:rsid w:val="00920E3B"/>
    <w:rsid w:val="00920EFD"/>
    <w:rsid w:val="00920F32"/>
    <w:rsid w:val="00921906"/>
    <w:rsid w:val="009227FC"/>
    <w:rsid w:val="009234D5"/>
    <w:rsid w:val="009235D3"/>
    <w:rsid w:val="009237AA"/>
    <w:rsid w:val="00923968"/>
    <w:rsid w:val="009245C5"/>
    <w:rsid w:val="00924B64"/>
    <w:rsid w:val="00925049"/>
    <w:rsid w:val="009256F8"/>
    <w:rsid w:val="009259B9"/>
    <w:rsid w:val="00925E5E"/>
    <w:rsid w:val="00927705"/>
    <w:rsid w:val="00927FEE"/>
    <w:rsid w:val="0093002D"/>
    <w:rsid w:val="009302D2"/>
    <w:rsid w:val="009305B7"/>
    <w:rsid w:val="00930826"/>
    <w:rsid w:val="00930828"/>
    <w:rsid w:val="009308D5"/>
    <w:rsid w:val="00930C96"/>
    <w:rsid w:val="00930CDA"/>
    <w:rsid w:val="00930D22"/>
    <w:rsid w:val="00930ED4"/>
    <w:rsid w:val="009310C0"/>
    <w:rsid w:val="0093138D"/>
    <w:rsid w:val="0093198D"/>
    <w:rsid w:val="00931A86"/>
    <w:rsid w:val="00931C50"/>
    <w:rsid w:val="00931DA6"/>
    <w:rsid w:val="009322F8"/>
    <w:rsid w:val="00933098"/>
    <w:rsid w:val="0093375B"/>
    <w:rsid w:val="009339AB"/>
    <w:rsid w:val="009339CB"/>
    <w:rsid w:val="00933F0A"/>
    <w:rsid w:val="0093434D"/>
    <w:rsid w:val="00934AA8"/>
    <w:rsid w:val="00934D09"/>
    <w:rsid w:val="00935A11"/>
    <w:rsid w:val="00936098"/>
    <w:rsid w:val="009362CA"/>
    <w:rsid w:val="009364C3"/>
    <w:rsid w:val="0093660C"/>
    <w:rsid w:val="00936C20"/>
    <w:rsid w:val="00936CBD"/>
    <w:rsid w:val="00937C88"/>
    <w:rsid w:val="009409F2"/>
    <w:rsid w:val="00940A02"/>
    <w:rsid w:val="00940FFB"/>
    <w:rsid w:val="0094157D"/>
    <w:rsid w:val="00941831"/>
    <w:rsid w:val="00941A3C"/>
    <w:rsid w:val="00941AED"/>
    <w:rsid w:val="00941DCA"/>
    <w:rsid w:val="009421F5"/>
    <w:rsid w:val="009422FD"/>
    <w:rsid w:val="0094282F"/>
    <w:rsid w:val="00943172"/>
    <w:rsid w:val="009434B9"/>
    <w:rsid w:val="009435E7"/>
    <w:rsid w:val="009437B8"/>
    <w:rsid w:val="009439B6"/>
    <w:rsid w:val="0094424E"/>
    <w:rsid w:val="00944A1F"/>
    <w:rsid w:val="00944E16"/>
    <w:rsid w:val="00945178"/>
    <w:rsid w:val="009452A3"/>
    <w:rsid w:val="009455E8"/>
    <w:rsid w:val="009455F8"/>
    <w:rsid w:val="00945672"/>
    <w:rsid w:val="009456A9"/>
    <w:rsid w:val="00945802"/>
    <w:rsid w:val="00945E82"/>
    <w:rsid w:val="00946071"/>
    <w:rsid w:val="009461C7"/>
    <w:rsid w:val="0094631A"/>
    <w:rsid w:val="0094660B"/>
    <w:rsid w:val="00946770"/>
    <w:rsid w:val="00946C52"/>
    <w:rsid w:val="00947551"/>
    <w:rsid w:val="009475F5"/>
    <w:rsid w:val="009476EF"/>
    <w:rsid w:val="00947AAF"/>
    <w:rsid w:val="00947E7D"/>
    <w:rsid w:val="00950467"/>
    <w:rsid w:val="009512FA"/>
    <w:rsid w:val="0095161A"/>
    <w:rsid w:val="00951A4E"/>
    <w:rsid w:val="0095230A"/>
    <w:rsid w:val="009527EA"/>
    <w:rsid w:val="009528A6"/>
    <w:rsid w:val="00952FEC"/>
    <w:rsid w:val="0095312A"/>
    <w:rsid w:val="00953396"/>
    <w:rsid w:val="00953CFB"/>
    <w:rsid w:val="00953E92"/>
    <w:rsid w:val="00953EB4"/>
    <w:rsid w:val="00954030"/>
    <w:rsid w:val="00954406"/>
    <w:rsid w:val="009546E2"/>
    <w:rsid w:val="009548ED"/>
    <w:rsid w:val="00954E16"/>
    <w:rsid w:val="00954E5D"/>
    <w:rsid w:val="00954EDD"/>
    <w:rsid w:val="00954EDE"/>
    <w:rsid w:val="009552B7"/>
    <w:rsid w:val="00955581"/>
    <w:rsid w:val="009558C1"/>
    <w:rsid w:val="00955DD9"/>
    <w:rsid w:val="00955E76"/>
    <w:rsid w:val="00955EF8"/>
    <w:rsid w:val="00955FBB"/>
    <w:rsid w:val="009562E0"/>
    <w:rsid w:val="00956430"/>
    <w:rsid w:val="00956743"/>
    <w:rsid w:val="00956AA7"/>
    <w:rsid w:val="00956B6E"/>
    <w:rsid w:val="00956BCD"/>
    <w:rsid w:val="00956C42"/>
    <w:rsid w:val="00956F3E"/>
    <w:rsid w:val="009571B5"/>
    <w:rsid w:val="00957796"/>
    <w:rsid w:val="009602F2"/>
    <w:rsid w:val="00960420"/>
    <w:rsid w:val="00960725"/>
    <w:rsid w:val="00960729"/>
    <w:rsid w:val="00960BF5"/>
    <w:rsid w:val="00961227"/>
    <w:rsid w:val="009614BC"/>
    <w:rsid w:val="009615EA"/>
    <w:rsid w:val="0096176D"/>
    <w:rsid w:val="00961C74"/>
    <w:rsid w:val="00961FEB"/>
    <w:rsid w:val="00962386"/>
    <w:rsid w:val="00962BAC"/>
    <w:rsid w:val="00962CFE"/>
    <w:rsid w:val="00962E37"/>
    <w:rsid w:val="00962EF4"/>
    <w:rsid w:val="00963FAC"/>
    <w:rsid w:val="009640D5"/>
    <w:rsid w:val="00964719"/>
    <w:rsid w:val="009648F6"/>
    <w:rsid w:val="00964CFA"/>
    <w:rsid w:val="00964F36"/>
    <w:rsid w:val="009650CD"/>
    <w:rsid w:val="00965295"/>
    <w:rsid w:val="00965A46"/>
    <w:rsid w:val="00965D4A"/>
    <w:rsid w:val="00965D58"/>
    <w:rsid w:val="00965E84"/>
    <w:rsid w:val="009660F8"/>
    <w:rsid w:val="0096616E"/>
    <w:rsid w:val="00966376"/>
    <w:rsid w:val="00966695"/>
    <w:rsid w:val="009669DE"/>
    <w:rsid w:val="00966F87"/>
    <w:rsid w:val="009670F5"/>
    <w:rsid w:val="009671AF"/>
    <w:rsid w:val="009671CB"/>
    <w:rsid w:val="009672ED"/>
    <w:rsid w:val="00967398"/>
    <w:rsid w:val="00967575"/>
    <w:rsid w:val="00967B77"/>
    <w:rsid w:val="0097007C"/>
    <w:rsid w:val="00970381"/>
    <w:rsid w:val="00970843"/>
    <w:rsid w:val="00970916"/>
    <w:rsid w:val="00970CF9"/>
    <w:rsid w:val="00970EDF"/>
    <w:rsid w:val="00971360"/>
    <w:rsid w:val="009713EB"/>
    <w:rsid w:val="009715A9"/>
    <w:rsid w:val="009718AA"/>
    <w:rsid w:val="00971E50"/>
    <w:rsid w:val="00972111"/>
    <w:rsid w:val="009723E0"/>
    <w:rsid w:val="0097251A"/>
    <w:rsid w:val="00972FEB"/>
    <w:rsid w:val="00973495"/>
    <w:rsid w:val="00973748"/>
    <w:rsid w:val="0097393F"/>
    <w:rsid w:val="00973A1F"/>
    <w:rsid w:val="00973A63"/>
    <w:rsid w:val="00973BDE"/>
    <w:rsid w:val="00974047"/>
    <w:rsid w:val="0097466E"/>
    <w:rsid w:val="00974C1F"/>
    <w:rsid w:val="00974C35"/>
    <w:rsid w:val="00975486"/>
    <w:rsid w:val="009754DB"/>
    <w:rsid w:val="00975B39"/>
    <w:rsid w:val="00976AC7"/>
    <w:rsid w:val="009775E9"/>
    <w:rsid w:val="0097798F"/>
    <w:rsid w:val="00977A50"/>
    <w:rsid w:val="00977AE8"/>
    <w:rsid w:val="00977FC4"/>
    <w:rsid w:val="00980198"/>
    <w:rsid w:val="0098032A"/>
    <w:rsid w:val="00980536"/>
    <w:rsid w:val="00981EB5"/>
    <w:rsid w:val="00982152"/>
    <w:rsid w:val="009827DA"/>
    <w:rsid w:val="0098301C"/>
    <w:rsid w:val="0098326E"/>
    <w:rsid w:val="009835C8"/>
    <w:rsid w:val="00983A2A"/>
    <w:rsid w:val="00983D42"/>
    <w:rsid w:val="00984181"/>
    <w:rsid w:val="00984A76"/>
    <w:rsid w:val="00984D3E"/>
    <w:rsid w:val="009850E6"/>
    <w:rsid w:val="009851D6"/>
    <w:rsid w:val="00985204"/>
    <w:rsid w:val="0098564E"/>
    <w:rsid w:val="00985A9E"/>
    <w:rsid w:val="00986737"/>
    <w:rsid w:val="00986CA8"/>
    <w:rsid w:val="0098773B"/>
    <w:rsid w:val="009878A5"/>
    <w:rsid w:val="00987BA2"/>
    <w:rsid w:val="00987D1A"/>
    <w:rsid w:val="00987ED1"/>
    <w:rsid w:val="00991283"/>
    <w:rsid w:val="009924E5"/>
    <w:rsid w:val="0099250D"/>
    <w:rsid w:val="009926D2"/>
    <w:rsid w:val="009926D7"/>
    <w:rsid w:val="009927B1"/>
    <w:rsid w:val="00992845"/>
    <w:rsid w:val="0099292B"/>
    <w:rsid w:val="009932D3"/>
    <w:rsid w:val="00993305"/>
    <w:rsid w:val="009933DF"/>
    <w:rsid w:val="0099348F"/>
    <w:rsid w:val="00993597"/>
    <w:rsid w:val="00993B3F"/>
    <w:rsid w:val="00993B75"/>
    <w:rsid w:val="00994147"/>
    <w:rsid w:val="0099422F"/>
    <w:rsid w:val="00994334"/>
    <w:rsid w:val="009946B0"/>
    <w:rsid w:val="00994897"/>
    <w:rsid w:val="009948D8"/>
    <w:rsid w:val="0099564E"/>
    <w:rsid w:val="0099592A"/>
    <w:rsid w:val="009959DD"/>
    <w:rsid w:val="00995B75"/>
    <w:rsid w:val="00995F28"/>
    <w:rsid w:val="00996314"/>
    <w:rsid w:val="00996864"/>
    <w:rsid w:val="00996AA2"/>
    <w:rsid w:val="00997356"/>
    <w:rsid w:val="009977E3"/>
    <w:rsid w:val="009A079C"/>
    <w:rsid w:val="009A1375"/>
    <w:rsid w:val="009A1678"/>
    <w:rsid w:val="009A17EE"/>
    <w:rsid w:val="009A17F6"/>
    <w:rsid w:val="009A1E17"/>
    <w:rsid w:val="009A218C"/>
    <w:rsid w:val="009A2A92"/>
    <w:rsid w:val="009A397A"/>
    <w:rsid w:val="009A3A1B"/>
    <w:rsid w:val="009A3DFA"/>
    <w:rsid w:val="009A40E5"/>
    <w:rsid w:val="009A45BA"/>
    <w:rsid w:val="009A4832"/>
    <w:rsid w:val="009A54CD"/>
    <w:rsid w:val="009A55F5"/>
    <w:rsid w:val="009A56A1"/>
    <w:rsid w:val="009A56AE"/>
    <w:rsid w:val="009A5B46"/>
    <w:rsid w:val="009A6849"/>
    <w:rsid w:val="009A75D2"/>
    <w:rsid w:val="009A7AE8"/>
    <w:rsid w:val="009B00C9"/>
    <w:rsid w:val="009B037B"/>
    <w:rsid w:val="009B0842"/>
    <w:rsid w:val="009B0986"/>
    <w:rsid w:val="009B1EA2"/>
    <w:rsid w:val="009B2645"/>
    <w:rsid w:val="009B2995"/>
    <w:rsid w:val="009B2B60"/>
    <w:rsid w:val="009B3A6F"/>
    <w:rsid w:val="009B3BD1"/>
    <w:rsid w:val="009B433F"/>
    <w:rsid w:val="009B44F9"/>
    <w:rsid w:val="009B45EA"/>
    <w:rsid w:val="009B4863"/>
    <w:rsid w:val="009B5455"/>
    <w:rsid w:val="009B5D36"/>
    <w:rsid w:val="009B5FC8"/>
    <w:rsid w:val="009B66E1"/>
    <w:rsid w:val="009B6CB2"/>
    <w:rsid w:val="009B6D77"/>
    <w:rsid w:val="009B6F3E"/>
    <w:rsid w:val="009B7112"/>
    <w:rsid w:val="009B73AF"/>
    <w:rsid w:val="009B7B45"/>
    <w:rsid w:val="009B7E59"/>
    <w:rsid w:val="009B7F62"/>
    <w:rsid w:val="009C0374"/>
    <w:rsid w:val="009C0E53"/>
    <w:rsid w:val="009C170C"/>
    <w:rsid w:val="009C1D5B"/>
    <w:rsid w:val="009C2714"/>
    <w:rsid w:val="009C274D"/>
    <w:rsid w:val="009C2B60"/>
    <w:rsid w:val="009C2C01"/>
    <w:rsid w:val="009C2E81"/>
    <w:rsid w:val="009C2EF2"/>
    <w:rsid w:val="009C329F"/>
    <w:rsid w:val="009C33A2"/>
    <w:rsid w:val="009C37C4"/>
    <w:rsid w:val="009C37EF"/>
    <w:rsid w:val="009C3994"/>
    <w:rsid w:val="009C3A2E"/>
    <w:rsid w:val="009C3F91"/>
    <w:rsid w:val="009C4316"/>
    <w:rsid w:val="009C49D6"/>
    <w:rsid w:val="009C4E4A"/>
    <w:rsid w:val="009C4EA8"/>
    <w:rsid w:val="009C4F4D"/>
    <w:rsid w:val="009C5712"/>
    <w:rsid w:val="009C5BFD"/>
    <w:rsid w:val="009C5CE3"/>
    <w:rsid w:val="009C5F20"/>
    <w:rsid w:val="009C5F27"/>
    <w:rsid w:val="009C6492"/>
    <w:rsid w:val="009C64F7"/>
    <w:rsid w:val="009C6723"/>
    <w:rsid w:val="009C6853"/>
    <w:rsid w:val="009C6C63"/>
    <w:rsid w:val="009C7110"/>
    <w:rsid w:val="009C7BAA"/>
    <w:rsid w:val="009D0453"/>
    <w:rsid w:val="009D07D0"/>
    <w:rsid w:val="009D105F"/>
    <w:rsid w:val="009D10AF"/>
    <w:rsid w:val="009D19A7"/>
    <w:rsid w:val="009D1BB1"/>
    <w:rsid w:val="009D1E00"/>
    <w:rsid w:val="009D1E1D"/>
    <w:rsid w:val="009D1F4B"/>
    <w:rsid w:val="009D261B"/>
    <w:rsid w:val="009D26CE"/>
    <w:rsid w:val="009D2946"/>
    <w:rsid w:val="009D2CDE"/>
    <w:rsid w:val="009D2DA4"/>
    <w:rsid w:val="009D33C4"/>
    <w:rsid w:val="009D3ACD"/>
    <w:rsid w:val="009D3B9E"/>
    <w:rsid w:val="009D45E4"/>
    <w:rsid w:val="009D4670"/>
    <w:rsid w:val="009D4E02"/>
    <w:rsid w:val="009D4F52"/>
    <w:rsid w:val="009D5295"/>
    <w:rsid w:val="009D5EDE"/>
    <w:rsid w:val="009D6EDA"/>
    <w:rsid w:val="009D7238"/>
    <w:rsid w:val="009D7260"/>
    <w:rsid w:val="009D75FE"/>
    <w:rsid w:val="009D78C1"/>
    <w:rsid w:val="009D78C9"/>
    <w:rsid w:val="009D7E99"/>
    <w:rsid w:val="009E005E"/>
    <w:rsid w:val="009E0380"/>
    <w:rsid w:val="009E03A7"/>
    <w:rsid w:val="009E03CD"/>
    <w:rsid w:val="009E0EDD"/>
    <w:rsid w:val="009E1143"/>
    <w:rsid w:val="009E16C0"/>
    <w:rsid w:val="009E1771"/>
    <w:rsid w:val="009E1B8C"/>
    <w:rsid w:val="009E1BB7"/>
    <w:rsid w:val="009E1D0F"/>
    <w:rsid w:val="009E1EDF"/>
    <w:rsid w:val="009E2285"/>
    <w:rsid w:val="009E2569"/>
    <w:rsid w:val="009E26B4"/>
    <w:rsid w:val="009E2F57"/>
    <w:rsid w:val="009E32FC"/>
    <w:rsid w:val="009E34CA"/>
    <w:rsid w:val="009E352E"/>
    <w:rsid w:val="009E4D27"/>
    <w:rsid w:val="009E4D46"/>
    <w:rsid w:val="009E4E23"/>
    <w:rsid w:val="009E5300"/>
    <w:rsid w:val="009E5554"/>
    <w:rsid w:val="009E583A"/>
    <w:rsid w:val="009E58DF"/>
    <w:rsid w:val="009E5E00"/>
    <w:rsid w:val="009E5F12"/>
    <w:rsid w:val="009E62CE"/>
    <w:rsid w:val="009E6477"/>
    <w:rsid w:val="009E6AAD"/>
    <w:rsid w:val="009E70BD"/>
    <w:rsid w:val="009E716C"/>
    <w:rsid w:val="009E76E0"/>
    <w:rsid w:val="009E7933"/>
    <w:rsid w:val="009F055E"/>
    <w:rsid w:val="009F0FBF"/>
    <w:rsid w:val="009F1B63"/>
    <w:rsid w:val="009F1C50"/>
    <w:rsid w:val="009F2048"/>
    <w:rsid w:val="009F20DC"/>
    <w:rsid w:val="009F20EE"/>
    <w:rsid w:val="009F28D3"/>
    <w:rsid w:val="009F2C0D"/>
    <w:rsid w:val="009F2ECB"/>
    <w:rsid w:val="009F3137"/>
    <w:rsid w:val="009F3399"/>
    <w:rsid w:val="009F3411"/>
    <w:rsid w:val="009F3828"/>
    <w:rsid w:val="009F402D"/>
    <w:rsid w:val="009F409F"/>
    <w:rsid w:val="009F48B6"/>
    <w:rsid w:val="009F4C20"/>
    <w:rsid w:val="009F53D2"/>
    <w:rsid w:val="009F56FE"/>
    <w:rsid w:val="009F5720"/>
    <w:rsid w:val="009F5AEF"/>
    <w:rsid w:val="009F6061"/>
    <w:rsid w:val="009F60D1"/>
    <w:rsid w:val="009F6325"/>
    <w:rsid w:val="009F70F5"/>
    <w:rsid w:val="009F76DE"/>
    <w:rsid w:val="00A002FA"/>
    <w:rsid w:val="00A00357"/>
    <w:rsid w:val="00A00578"/>
    <w:rsid w:val="00A00B7B"/>
    <w:rsid w:val="00A01049"/>
    <w:rsid w:val="00A0141B"/>
    <w:rsid w:val="00A015BB"/>
    <w:rsid w:val="00A01878"/>
    <w:rsid w:val="00A019F2"/>
    <w:rsid w:val="00A02A33"/>
    <w:rsid w:val="00A03191"/>
    <w:rsid w:val="00A033A1"/>
    <w:rsid w:val="00A033B4"/>
    <w:rsid w:val="00A0342A"/>
    <w:rsid w:val="00A03675"/>
    <w:rsid w:val="00A0372A"/>
    <w:rsid w:val="00A039AC"/>
    <w:rsid w:val="00A03B6A"/>
    <w:rsid w:val="00A04028"/>
    <w:rsid w:val="00A04773"/>
    <w:rsid w:val="00A047AD"/>
    <w:rsid w:val="00A0485A"/>
    <w:rsid w:val="00A0485C"/>
    <w:rsid w:val="00A04B69"/>
    <w:rsid w:val="00A04C1E"/>
    <w:rsid w:val="00A04F83"/>
    <w:rsid w:val="00A050F7"/>
    <w:rsid w:val="00A052D7"/>
    <w:rsid w:val="00A0566F"/>
    <w:rsid w:val="00A05790"/>
    <w:rsid w:val="00A05988"/>
    <w:rsid w:val="00A05AF5"/>
    <w:rsid w:val="00A05EBD"/>
    <w:rsid w:val="00A06328"/>
    <w:rsid w:val="00A06476"/>
    <w:rsid w:val="00A069E9"/>
    <w:rsid w:val="00A0700F"/>
    <w:rsid w:val="00A071CA"/>
    <w:rsid w:val="00A07547"/>
    <w:rsid w:val="00A07698"/>
    <w:rsid w:val="00A1018D"/>
    <w:rsid w:val="00A105AD"/>
    <w:rsid w:val="00A10D72"/>
    <w:rsid w:val="00A10DF4"/>
    <w:rsid w:val="00A10F2A"/>
    <w:rsid w:val="00A1101E"/>
    <w:rsid w:val="00A110DF"/>
    <w:rsid w:val="00A11399"/>
    <w:rsid w:val="00A1152F"/>
    <w:rsid w:val="00A115AC"/>
    <w:rsid w:val="00A11D94"/>
    <w:rsid w:val="00A11F91"/>
    <w:rsid w:val="00A12476"/>
    <w:rsid w:val="00A12790"/>
    <w:rsid w:val="00A12E7B"/>
    <w:rsid w:val="00A12F5E"/>
    <w:rsid w:val="00A1319F"/>
    <w:rsid w:val="00A131CE"/>
    <w:rsid w:val="00A13AD2"/>
    <w:rsid w:val="00A13E54"/>
    <w:rsid w:val="00A13EDC"/>
    <w:rsid w:val="00A143E5"/>
    <w:rsid w:val="00A146F5"/>
    <w:rsid w:val="00A14FE8"/>
    <w:rsid w:val="00A151B0"/>
    <w:rsid w:val="00A15D97"/>
    <w:rsid w:val="00A15E15"/>
    <w:rsid w:val="00A15F74"/>
    <w:rsid w:val="00A16408"/>
    <w:rsid w:val="00A1650A"/>
    <w:rsid w:val="00A16631"/>
    <w:rsid w:val="00A168B6"/>
    <w:rsid w:val="00A171E6"/>
    <w:rsid w:val="00A1730C"/>
    <w:rsid w:val="00A20348"/>
    <w:rsid w:val="00A20417"/>
    <w:rsid w:val="00A204CD"/>
    <w:rsid w:val="00A20615"/>
    <w:rsid w:val="00A2080A"/>
    <w:rsid w:val="00A20903"/>
    <w:rsid w:val="00A20E3B"/>
    <w:rsid w:val="00A21122"/>
    <w:rsid w:val="00A218EF"/>
    <w:rsid w:val="00A2191D"/>
    <w:rsid w:val="00A21A3A"/>
    <w:rsid w:val="00A22498"/>
    <w:rsid w:val="00A22FAF"/>
    <w:rsid w:val="00A23168"/>
    <w:rsid w:val="00A23B31"/>
    <w:rsid w:val="00A23BE6"/>
    <w:rsid w:val="00A23CC6"/>
    <w:rsid w:val="00A23FD8"/>
    <w:rsid w:val="00A241BD"/>
    <w:rsid w:val="00A241FD"/>
    <w:rsid w:val="00A24326"/>
    <w:rsid w:val="00A244C1"/>
    <w:rsid w:val="00A24749"/>
    <w:rsid w:val="00A252BF"/>
    <w:rsid w:val="00A2575F"/>
    <w:rsid w:val="00A25872"/>
    <w:rsid w:val="00A259E1"/>
    <w:rsid w:val="00A25C0E"/>
    <w:rsid w:val="00A25CE7"/>
    <w:rsid w:val="00A2614E"/>
    <w:rsid w:val="00A262FD"/>
    <w:rsid w:val="00A26A7D"/>
    <w:rsid w:val="00A26B87"/>
    <w:rsid w:val="00A26CC6"/>
    <w:rsid w:val="00A26DE3"/>
    <w:rsid w:val="00A26EAD"/>
    <w:rsid w:val="00A26EF1"/>
    <w:rsid w:val="00A270DD"/>
    <w:rsid w:val="00A2724F"/>
    <w:rsid w:val="00A2749A"/>
    <w:rsid w:val="00A275B4"/>
    <w:rsid w:val="00A27756"/>
    <w:rsid w:val="00A27937"/>
    <w:rsid w:val="00A27A1C"/>
    <w:rsid w:val="00A27B86"/>
    <w:rsid w:val="00A27BD4"/>
    <w:rsid w:val="00A300ED"/>
    <w:rsid w:val="00A3025B"/>
    <w:rsid w:val="00A30870"/>
    <w:rsid w:val="00A30F1C"/>
    <w:rsid w:val="00A3108B"/>
    <w:rsid w:val="00A310A2"/>
    <w:rsid w:val="00A31250"/>
    <w:rsid w:val="00A326EA"/>
    <w:rsid w:val="00A326F8"/>
    <w:rsid w:val="00A32B26"/>
    <w:rsid w:val="00A32BDD"/>
    <w:rsid w:val="00A32EDB"/>
    <w:rsid w:val="00A3373C"/>
    <w:rsid w:val="00A33E28"/>
    <w:rsid w:val="00A340E9"/>
    <w:rsid w:val="00A3448E"/>
    <w:rsid w:val="00A34D89"/>
    <w:rsid w:val="00A35092"/>
    <w:rsid w:val="00A3515D"/>
    <w:rsid w:val="00A35B0B"/>
    <w:rsid w:val="00A35D08"/>
    <w:rsid w:val="00A360FE"/>
    <w:rsid w:val="00A36362"/>
    <w:rsid w:val="00A3643F"/>
    <w:rsid w:val="00A365CC"/>
    <w:rsid w:val="00A37297"/>
    <w:rsid w:val="00A3759A"/>
    <w:rsid w:val="00A37746"/>
    <w:rsid w:val="00A3784B"/>
    <w:rsid w:val="00A37D20"/>
    <w:rsid w:val="00A40609"/>
    <w:rsid w:val="00A4072B"/>
    <w:rsid w:val="00A41033"/>
    <w:rsid w:val="00A4168F"/>
    <w:rsid w:val="00A41C5B"/>
    <w:rsid w:val="00A421A3"/>
    <w:rsid w:val="00A42358"/>
    <w:rsid w:val="00A424C1"/>
    <w:rsid w:val="00A42BE6"/>
    <w:rsid w:val="00A42DB5"/>
    <w:rsid w:val="00A42EEB"/>
    <w:rsid w:val="00A42F1D"/>
    <w:rsid w:val="00A4339E"/>
    <w:rsid w:val="00A43C82"/>
    <w:rsid w:val="00A43ECF"/>
    <w:rsid w:val="00A44AEC"/>
    <w:rsid w:val="00A44D40"/>
    <w:rsid w:val="00A44E0D"/>
    <w:rsid w:val="00A45826"/>
    <w:rsid w:val="00A45839"/>
    <w:rsid w:val="00A45ECA"/>
    <w:rsid w:val="00A4606E"/>
    <w:rsid w:val="00A47154"/>
    <w:rsid w:val="00A4754F"/>
    <w:rsid w:val="00A4756E"/>
    <w:rsid w:val="00A47722"/>
    <w:rsid w:val="00A47D8A"/>
    <w:rsid w:val="00A50574"/>
    <w:rsid w:val="00A505EA"/>
    <w:rsid w:val="00A506DB"/>
    <w:rsid w:val="00A51558"/>
    <w:rsid w:val="00A5171A"/>
    <w:rsid w:val="00A51793"/>
    <w:rsid w:val="00A519E8"/>
    <w:rsid w:val="00A51D2C"/>
    <w:rsid w:val="00A529B2"/>
    <w:rsid w:val="00A52BE0"/>
    <w:rsid w:val="00A52C56"/>
    <w:rsid w:val="00A52C64"/>
    <w:rsid w:val="00A52D2A"/>
    <w:rsid w:val="00A52E8C"/>
    <w:rsid w:val="00A52F97"/>
    <w:rsid w:val="00A53500"/>
    <w:rsid w:val="00A53660"/>
    <w:rsid w:val="00A5491B"/>
    <w:rsid w:val="00A54B04"/>
    <w:rsid w:val="00A54D2C"/>
    <w:rsid w:val="00A550CC"/>
    <w:rsid w:val="00A5569E"/>
    <w:rsid w:val="00A558BE"/>
    <w:rsid w:val="00A55A57"/>
    <w:rsid w:val="00A55B19"/>
    <w:rsid w:val="00A55E3C"/>
    <w:rsid w:val="00A56033"/>
    <w:rsid w:val="00A561CB"/>
    <w:rsid w:val="00A5644A"/>
    <w:rsid w:val="00A56837"/>
    <w:rsid w:val="00A570D0"/>
    <w:rsid w:val="00A5741F"/>
    <w:rsid w:val="00A5789C"/>
    <w:rsid w:val="00A57C5C"/>
    <w:rsid w:val="00A57C71"/>
    <w:rsid w:val="00A57C92"/>
    <w:rsid w:val="00A57F5A"/>
    <w:rsid w:val="00A57FAC"/>
    <w:rsid w:val="00A60568"/>
    <w:rsid w:val="00A60578"/>
    <w:rsid w:val="00A60909"/>
    <w:rsid w:val="00A60A80"/>
    <w:rsid w:val="00A60AD8"/>
    <w:rsid w:val="00A60BFB"/>
    <w:rsid w:val="00A60D2E"/>
    <w:rsid w:val="00A60DAB"/>
    <w:rsid w:val="00A60F6E"/>
    <w:rsid w:val="00A6125A"/>
    <w:rsid w:val="00A61BDF"/>
    <w:rsid w:val="00A62094"/>
    <w:rsid w:val="00A621F0"/>
    <w:rsid w:val="00A62436"/>
    <w:rsid w:val="00A62490"/>
    <w:rsid w:val="00A62618"/>
    <w:rsid w:val="00A629B5"/>
    <w:rsid w:val="00A62F0C"/>
    <w:rsid w:val="00A633DD"/>
    <w:rsid w:val="00A635B1"/>
    <w:rsid w:val="00A63725"/>
    <w:rsid w:val="00A63780"/>
    <w:rsid w:val="00A637F1"/>
    <w:rsid w:val="00A63857"/>
    <w:rsid w:val="00A64589"/>
    <w:rsid w:val="00A6459F"/>
    <w:rsid w:val="00A64B7C"/>
    <w:rsid w:val="00A64BEA"/>
    <w:rsid w:val="00A651EF"/>
    <w:rsid w:val="00A65604"/>
    <w:rsid w:val="00A65622"/>
    <w:rsid w:val="00A65BA3"/>
    <w:rsid w:val="00A65F34"/>
    <w:rsid w:val="00A66029"/>
    <w:rsid w:val="00A6677D"/>
    <w:rsid w:val="00A66B50"/>
    <w:rsid w:val="00A67405"/>
    <w:rsid w:val="00A6758E"/>
    <w:rsid w:val="00A67BD6"/>
    <w:rsid w:val="00A67CD9"/>
    <w:rsid w:val="00A67D9B"/>
    <w:rsid w:val="00A70099"/>
    <w:rsid w:val="00A70184"/>
    <w:rsid w:val="00A70207"/>
    <w:rsid w:val="00A70553"/>
    <w:rsid w:val="00A705DB"/>
    <w:rsid w:val="00A70729"/>
    <w:rsid w:val="00A70F23"/>
    <w:rsid w:val="00A7139B"/>
    <w:rsid w:val="00A71A06"/>
    <w:rsid w:val="00A71B08"/>
    <w:rsid w:val="00A71D88"/>
    <w:rsid w:val="00A7247D"/>
    <w:rsid w:val="00A726C6"/>
    <w:rsid w:val="00A72B4B"/>
    <w:rsid w:val="00A72C87"/>
    <w:rsid w:val="00A7309C"/>
    <w:rsid w:val="00A7359A"/>
    <w:rsid w:val="00A736FA"/>
    <w:rsid w:val="00A73917"/>
    <w:rsid w:val="00A73EC8"/>
    <w:rsid w:val="00A7423D"/>
    <w:rsid w:val="00A74730"/>
    <w:rsid w:val="00A74E3B"/>
    <w:rsid w:val="00A74F5E"/>
    <w:rsid w:val="00A750D6"/>
    <w:rsid w:val="00A7524F"/>
    <w:rsid w:val="00A7551D"/>
    <w:rsid w:val="00A75612"/>
    <w:rsid w:val="00A756CC"/>
    <w:rsid w:val="00A7571E"/>
    <w:rsid w:val="00A75C9A"/>
    <w:rsid w:val="00A761D0"/>
    <w:rsid w:val="00A761E5"/>
    <w:rsid w:val="00A76520"/>
    <w:rsid w:val="00A7656E"/>
    <w:rsid w:val="00A766AF"/>
    <w:rsid w:val="00A76CC7"/>
    <w:rsid w:val="00A76F31"/>
    <w:rsid w:val="00A7778F"/>
    <w:rsid w:val="00A779AE"/>
    <w:rsid w:val="00A80379"/>
    <w:rsid w:val="00A80525"/>
    <w:rsid w:val="00A8077C"/>
    <w:rsid w:val="00A80792"/>
    <w:rsid w:val="00A8080D"/>
    <w:rsid w:val="00A8087A"/>
    <w:rsid w:val="00A80DD0"/>
    <w:rsid w:val="00A81251"/>
    <w:rsid w:val="00A815DB"/>
    <w:rsid w:val="00A817AA"/>
    <w:rsid w:val="00A81F3E"/>
    <w:rsid w:val="00A8204E"/>
    <w:rsid w:val="00A8229D"/>
    <w:rsid w:val="00A823B4"/>
    <w:rsid w:val="00A8243C"/>
    <w:rsid w:val="00A82A6D"/>
    <w:rsid w:val="00A83138"/>
    <w:rsid w:val="00A83252"/>
    <w:rsid w:val="00A83490"/>
    <w:rsid w:val="00A8390C"/>
    <w:rsid w:val="00A83F30"/>
    <w:rsid w:val="00A84082"/>
    <w:rsid w:val="00A84664"/>
    <w:rsid w:val="00A847AC"/>
    <w:rsid w:val="00A847C5"/>
    <w:rsid w:val="00A84835"/>
    <w:rsid w:val="00A84A5C"/>
    <w:rsid w:val="00A84B4F"/>
    <w:rsid w:val="00A84D31"/>
    <w:rsid w:val="00A84D91"/>
    <w:rsid w:val="00A85158"/>
    <w:rsid w:val="00A851AF"/>
    <w:rsid w:val="00A85296"/>
    <w:rsid w:val="00A854D3"/>
    <w:rsid w:val="00A85623"/>
    <w:rsid w:val="00A864CC"/>
    <w:rsid w:val="00A8682D"/>
    <w:rsid w:val="00A86930"/>
    <w:rsid w:val="00A86C17"/>
    <w:rsid w:val="00A8772C"/>
    <w:rsid w:val="00A90337"/>
    <w:rsid w:val="00A90543"/>
    <w:rsid w:val="00A906E2"/>
    <w:rsid w:val="00A912B3"/>
    <w:rsid w:val="00A912DD"/>
    <w:rsid w:val="00A9134D"/>
    <w:rsid w:val="00A915A0"/>
    <w:rsid w:val="00A915B3"/>
    <w:rsid w:val="00A91C87"/>
    <w:rsid w:val="00A92132"/>
    <w:rsid w:val="00A9215B"/>
    <w:rsid w:val="00A92302"/>
    <w:rsid w:val="00A926C9"/>
    <w:rsid w:val="00A92E47"/>
    <w:rsid w:val="00A93019"/>
    <w:rsid w:val="00A93693"/>
    <w:rsid w:val="00A9387F"/>
    <w:rsid w:val="00A93DB4"/>
    <w:rsid w:val="00A93F1D"/>
    <w:rsid w:val="00A93FF4"/>
    <w:rsid w:val="00A94090"/>
    <w:rsid w:val="00A940FA"/>
    <w:rsid w:val="00A9418B"/>
    <w:rsid w:val="00A94491"/>
    <w:rsid w:val="00A95103"/>
    <w:rsid w:val="00A9568C"/>
    <w:rsid w:val="00A9573F"/>
    <w:rsid w:val="00A958EF"/>
    <w:rsid w:val="00A9598B"/>
    <w:rsid w:val="00A95DE7"/>
    <w:rsid w:val="00A960D2"/>
    <w:rsid w:val="00A9691B"/>
    <w:rsid w:val="00A96B59"/>
    <w:rsid w:val="00A96C74"/>
    <w:rsid w:val="00A96D6C"/>
    <w:rsid w:val="00A96F3F"/>
    <w:rsid w:val="00A97CA6"/>
    <w:rsid w:val="00AA0088"/>
    <w:rsid w:val="00AA0279"/>
    <w:rsid w:val="00AA0282"/>
    <w:rsid w:val="00AA03B4"/>
    <w:rsid w:val="00AA0E4A"/>
    <w:rsid w:val="00AA1655"/>
    <w:rsid w:val="00AA1752"/>
    <w:rsid w:val="00AA1A1E"/>
    <w:rsid w:val="00AA1EE1"/>
    <w:rsid w:val="00AA2079"/>
    <w:rsid w:val="00AA2399"/>
    <w:rsid w:val="00AA28C6"/>
    <w:rsid w:val="00AA291B"/>
    <w:rsid w:val="00AA296D"/>
    <w:rsid w:val="00AA29B5"/>
    <w:rsid w:val="00AA2C1E"/>
    <w:rsid w:val="00AA2E2B"/>
    <w:rsid w:val="00AA2EBD"/>
    <w:rsid w:val="00AA3005"/>
    <w:rsid w:val="00AA3912"/>
    <w:rsid w:val="00AA3A89"/>
    <w:rsid w:val="00AA3D3C"/>
    <w:rsid w:val="00AA420D"/>
    <w:rsid w:val="00AA4277"/>
    <w:rsid w:val="00AA42CD"/>
    <w:rsid w:val="00AA46CE"/>
    <w:rsid w:val="00AA522B"/>
    <w:rsid w:val="00AA541D"/>
    <w:rsid w:val="00AA5998"/>
    <w:rsid w:val="00AA61E8"/>
    <w:rsid w:val="00AA6335"/>
    <w:rsid w:val="00AA64E9"/>
    <w:rsid w:val="00AA6C1C"/>
    <w:rsid w:val="00AA6CD9"/>
    <w:rsid w:val="00AA7651"/>
    <w:rsid w:val="00AA7723"/>
    <w:rsid w:val="00AB00E3"/>
    <w:rsid w:val="00AB07E2"/>
    <w:rsid w:val="00AB0B5E"/>
    <w:rsid w:val="00AB1685"/>
    <w:rsid w:val="00AB1F4F"/>
    <w:rsid w:val="00AB24FB"/>
    <w:rsid w:val="00AB25B6"/>
    <w:rsid w:val="00AB28A5"/>
    <w:rsid w:val="00AB2A90"/>
    <w:rsid w:val="00AB2ECB"/>
    <w:rsid w:val="00AB3044"/>
    <w:rsid w:val="00AB329B"/>
    <w:rsid w:val="00AB3360"/>
    <w:rsid w:val="00AB39FF"/>
    <w:rsid w:val="00AB3EF7"/>
    <w:rsid w:val="00AB42FC"/>
    <w:rsid w:val="00AB4938"/>
    <w:rsid w:val="00AB4BAE"/>
    <w:rsid w:val="00AB510A"/>
    <w:rsid w:val="00AB56BD"/>
    <w:rsid w:val="00AB5DCD"/>
    <w:rsid w:val="00AB5F63"/>
    <w:rsid w:val="00AB63A0"/>
    <w:rsid w:val="00AB6CB4"/>
    <w:rsid w:val="00AB6D66"/>
    <w:rsid w:val="00AB6DAF"/>
    <w:rsid w:val="00AB6EC6"/>
    <w:rsid w:val="00AB7335"/>
    <w:rsid w:val="00AB7BB4"/>
    <w:rsid w:val="00AB7DB7"/>
    <w:rsid w:val="00AB7FD8"/>
    <w:rsid w:val="00AC0250"/>
    <w:rsid w:val="00AC02C5"/>
    <w:rsid w:val="00AC077D"/>
    <w:rsid w:val="00AC0EEB"/>
    <w:rsid w:val="00AC0EEE"/>
    <w:rsid w:val="00AC1175"/>
    <w:rsid w:val="00AC1731"/>
    <w:rsid w:val="00AC1809"/>
    <w:rsid w:val="00AC180D"/>
    <w:rsid w:val="00AC186A"/>
    <w:rsid w:val="00AC252B"/>
    <w:rsid w:val="00AC2720"/>
    <w:rsid w:val="00AC2914"/>
    <w:rsid w:val="00AC314B"/>
    <w:rsid w:val="00AC3648"/>
    <w:rsid w:val="00AC3D11"/>
    <w:rsid w:val="00AC3DCD"/>
    <w:rsid w:val="00AC3F23"/>
    <w:rsid w:val="00AC3F3A"/>
    <w:rsid w:val="00AC4364"/>
    <w:rsid w:val="00AC474C"/>
    <w:rsid w:val="00AC5672"/>
    <w:rsid w:val="00AC5A7D"/>
    <w:rsid w:val="00AC5E89"/>
    <w:rsid w:val="00AC67F9"/>
    <w:rsid w:val="00AC6B9F"/>
    <w:rsid w:val="00AC71D4"/>
    <w:rsid w:val="00AC7982"/>
    <w:rsid w:val="00AC7A64"/>
    <w:rsid w:val="00AD00CD"/>
    <w:rsid w:val="00AD02A6"/>
    <w:rsid w:val="00AD07E0"/>
    <w:rsid w:val="00AD1455"/>
    <w:rsid w:val="00AD1681"/>
    <w:rsid w:val="00AD17D8"/>
    <w:rsid w:val="00AD1A7A"/>
    <w:rsid w:val="00AD2095"/>
    <w:rsid w:val="00AD251D"/>
    <w:rsid w:val="00AD34F7"/>
    <w:rsid w:val="00AD3657"/>
    <w:rsid w:val="00AD3C20"/>
    <w:rsid w:val="00AD41AF"/>
    <w:rsid w:val="00AD49A5"/>
    <w:rsid w:val="00AD4D0C"/>
    <w:rsid w:val="00AD4F5C"/>
    <w:rsid w:val="00AD58C8"/>
    <w:rsid w:val="00AD5F3F"/>
    <w:rsid w:val="00AD6201"/>
    <w:rsid w:val="00AD64F4"/>
    <w:rsid w:val="00AD733B"/>
    <w:rsid w:val="00AD7631"/>
    <w:rsid w:val="00AD79AF"/>
    <w:rsid w:val="00AD7AB5"/>
    <w:rsid w:val="00AD7BAA"/>
    <w:rsid w:val="00AE047A"/>
    <w:rsid w:val="00AE057B"/>
    <w:rsid w:val="00AE1084"/>
    <w:rsid w:val="00AE1228"/>
    <w:rsid w:val="00AE14F7"/>
    <w:rsid w:val="00AE191C"/>
    <w:rsid w:val="00AE1B25"/>
    <w:rsid w:val="00AE1BA7"/>
    <w:rsid w:val="00AE24BF"/>
    <w:rsid w:val="00AE2554"/>
    <w:rsid w:val="00AE26D4"/>
    <w:rsid w:val="00AE2AF5"/>
    <w:rsid w:val="00AE3116"/>
    <w:rsid w:val="00AE364F"/>
    <w:rsid w:val="00AE3701"/>
    <w:rsid w:val="00AE3760"/>
    <w:rsid w:val="00AE38F2"/>
    <w:rsid w:val="00AE4567"/>
    <w:rsid w:val="00AE477B"/>
    <w:rsid w:val="00AE49C1"/>
    <w:rsid w:val="00AE4C06"/>
    <w:rsid w:val="00AE5603"/>
    <w:rsid w:val="00AE56B1"/>
    <w:rsid w:val="00AE694F"/>
    <w:rsid w:val="00AE7699"/>
    <w:rsid w:val="00AF02B8"/>
    <w:rsid w:val="00AF052F"/>
    <w:rsid w:val="00AF08B1"/>
    <w:rsid w:val="00AF08CA"/>
    <w:rsid w:val="00AF0B88"/>
    <w:rsid w:val="00AF0D1E"/>
    <w:rsid w:val="00AF0E3E"/>
    <w:rsid w:val="00AF1285"/>
    <w:rsid w:val="00AF18A7"/>
    <w:rsid w:val="00AF1A4D"/>
    <w:rsid w:val="00AF1AF3"/>
    <w:rsid w:val="00AF1C4A"/>
    <w:rsid w:val="00AF1E1E"/>
    <w:rsid w:val="00AF1F72"/>
    <w:rsid w:val="00AF2008"/>
    <w:rsid w:val="00AF22C4"/>
    <w:rsid w:val="00AF23BA"/>
    <w:rsid w:val="00AF23F2"/>
    <w:rsid w:val="00AF2927"/>
    <w:rsid w:val="00AF2BC9"/>
    <w:rsid w:val="00AF2DF7"/>
    <w:rsid w:val="00AF2E0B"/>
    <w:rsid w:val="00AF352C"/>
    <w:rsid w:val="00AF3536"/>
    <w:rsid w:val="00AF4900"/>
    <w:rsid w:val="00AF5506"/>
    <w:rsid w:val="00AF578C"/>
    <w:rsid w:val="00AF5875"/>
    <w:rsid w:val="00AF5E4C"/>
    <w:rsid w:val="00AF5E61"/>
    <w:rsid w:val="00AF61E1"/>
    <w:rsid w:val="00AF62EC"/>
    <w:rsid w:val="00AF6857"/>
    <w:rsid w:val="00AF6EDE"/>
    <w:rsid w:val="00AF7521"/>
    <w:rsid w:val="00AF79CD"/>
    <w:rsid w:val="00AF7F19"/>
    <w:rsid w:val="00B00459"/>
    <w:rsid w:val="00B0046C"/>
    <w:rsid w:val="00B00DC6"/>
    <w:rsid w:val="00B00F0B"/>
    <w:rsid w:val="00B00F27"/>
    <w:rsid w:val="00B01665"/>
    <w:rsid w:val="00B01681"/>
    <w:rsid w:val="00B0279A"/>
    <w:rsid w:val="00B02E9E"/>
    <w:rsid w:val="00B02EC8"/>
    <w:rsid w:val="00B03355"/>
    <w:rsid w:val="00B036E2"/>
    <w:rsid w:val="00B037B2"/>
    <w:rsid w:val="00B039D8"/>
    <w:rsid w:val="00B03BC3"/>
    <w:rsid w:val="00B03CEC"/>
    <w:rsid w:val="00B040D9"/>
    <w:rsid w:val="00B0456D"/>
    <w:rsid w:val="00B047FE"/>
    <w:rsid w:val="00B04CAF"/>
    <w:rsid w:val="00B05143"/>
    <w:rsid w:val="00B0538A"/>
    <w:rsid w:val="00B05868"/>
    <w:rsid w:val="00B066DF"/>
    <w:rsid w:val="00B0670D"/>
    <w:rsid w:val="00B06C60"/>
    <w:rsid w:val="00B06FA0"/>
    <w:rsid w:val="00B073A5"/>
    <w:rsid w:val="00B074DC"/>
    <w:rsid w:val="00B07C6C"/>
    <w:rsid w:val="00B103F4"/>
    <w:rsid w:val="00B1069A"/>
    <w:rsid w:val="00B10A29"/>
    <w:rsid w:val="00B10B87"/>
    <w:rsid w:val="00B10E58"/>
    <w:rsid w:val="00B10E7E"/>
    <w:rsid w:val="00B11231"/>
    <w:rsid w:val="00B11626"/>
    <w:rsid w:val="00B11A73"/>
    <w:rsid w:val="00B11C0B"/>
    <w:rsid w:val="00B11E82"/>
    <w:rsid w:val="00B121F0"/>
    <w:rsid w:val="00B1238F"/>
    <w:rsid w:val="00B127D2"/>
    <w:rsid w:val="00B128AC"/>
    <w:rsid w:val="00B12BBE"/>
    <w:rsid w:val="00B135B2"/>
    <w:rsid w:val="00B13823"/>
    <w:rsid w:val="00B13C01"/>
    <w:rsid w:val="00B13F19"/>
    <w:rsid w:val="00B14006"/>
    <w:rsid w:val="00B1479C"/>
    <w:rsid w:val="00B14963"/>
    <w:rsid w:val="00B14BB2"/>
    <w:rsid w:val="00B14F3C"/>
    <w:rsid w:val="00B163B9"/>
    <w:rsid w:val="00B1677F"/>
    <w:rsid w:val="00B16907"/>
    <w:rsid w:val="00B1690B"/>
    <w:rsid w:val="00B16B04"/>
    <w:rsid w:val="00B16F1A"/>
    <w:rsid w:val="00B175DF"/>
    <w:rsid w:val="00B179C0"/>
    <w:rsid w:val="00B20983"/>
    <w:rsid w:val="00B20BAA"/>
    <w:rsid w:val="00B2139F"/>
    <w:rsid w:val="00B21437"/>
    <w:rsid w:val="00B21CE6"/>
    <w:rsid w:val="00B21D94"/>
    <w:rsid w:val="00B21F8D"/>
    <w:rsid w:val="00B222BA"/>
    <w:rsid w:val="00B223A2"/>
    <w:rsid w:val="00B228C3"/>
    <w:rsid w:val="00B22AF4"/>
    <w:rsid w:val="00B22D1E"/>
    <w:rsid w:val="00B22E32"/>
    <w:rsid w:val="00B232B3"/>
    <w:rsid w:val="00B233B9"/>
    <w:rsid w:val="00B235AD"/>
    <w:rsid w:val="00B235BA"/>
    <w:rsid w:val="00B2360A"/>
    <w:rsid w:val="00B23B84"/>
    <w:rsid w:val="00B24319"/>
    <w:rsid w:val="00B2471A"/>
    <w:rsid w:val="00B249C9"/>
    <w:rsid w:val="00B24A8E"/>
    <w:rsid w:val="00B24C7F"/>
    <w:rsid w:val="00B24F61"/>
    <w:rsid w:val="00B24FFD"/>
    <w:rsid w:val="00B25430"/>
    <w:rsid w:val="00B255D8"/>
    <w:rsid w:val="00B25889"/>
    <w:rsid w:val="00B259DF"/>
    <w:rsid w:val="00B25A38"/>
    <w:rsid w:val="00B262E3"/>
    <w:rsid w:val="00B2653D"/>
    <w:rsid w:val="00B26C47"/>
    <w:rsid w:val="00B26D97"/>
    <w:rsid w:val="00B2704E"/>
    <w:rsid w:val="00B276D5"/>
    <w:rsid w:val="00B277A8"/>
    <w:rsid w:val="00B278F1"/>
    <w:rsid w:val="00B27BA8"/>
    <w:rsid w:val="00B27DB7"/>
    <w:rsid w:val="00B30044"/>
    <w:rsid w:val="00B3053B"/>
    <w:rsid w:val="00B30578"/>
    <w:rsid w:val="00B311FA"/>
    <w:rsid w:val="00B31AE0"/>
    <w:rsid w:val="00B322E1"/>
    <w:rsid w:val="00B326EE"/>
    <w:rsid w:val="00B3271B"/>
    <w:rsid w:val="00B32952"/>
    <w:rsid w:val="00B32DF7"/>
    <w:rsid w:val="00B332A9"/>
    <w:rsid w:val="00B33355"/>
    <w:rsid w:val="00B335BE"/>
    <w:rsid w:val="00B336EA"/>
    <w:rsid w:val="00B338FA"/>
    <w:rsid w:val="00B33C1F"/>
    <w:rsid w:val="00B33D30"/>
    <w:rsid w:val="00B33FD4"/>
    <w:rsid w:val="00B340FE"/>
    <w:rsid w:val="00B34233"/>
    <w:rsid w:val="00B34515"/>
    <w:rsid w:val="00B349F2"/>
    <w:rsid w:val="00B34DCA"/>
    <w:rsid w:val="00B3511A"/>
    <w:rsid w:val="00B3591A"/>
    <w:rsid w:val="00B35CF6"/>
    <w:rsid w:val="00B36141"/>
    <w:rsid w:val="00B362F0"/>
    <w:rsid w:val="00B36D2C"/>
    <w:rsid w:val="00B36DDF"/>
    <w:rsid w:val="00B3717E"/>
    <w:rsid w:val="00B3741B"/>
    <w:rsid w:val="00B3753F"/>
    <w:rsid w:val="00B37FD0"/>
    <w:rsid w:val="00B40127"/>
    <w:rsid w:val="00B4028B"/>
    <w:rsid w:val="00B40879"/>
    <w:rsid w:val="00B4120E"/>
    <w:rsid w:val="00B414B0"/>
    <w:rsid w:val="00B41624"/>
    <w:rsid w:val="00B4176A"/>
    <w:rsid w:val="00B419F3"/>
    <w:rsid w:val="00B41A2A"/>
    <w:rsid w:val="00B41A52"/>
    <w:rsid w:val="00B41BB6"/>
    <w:rsid w:val="00B41D4A"/>
    <w:rsid w:val="00B42161"/>
    <w:rsid w:val="00B42219"/>
    <w:rsid w:val="00B423E3"/>
    <w:rsid w:val="00B42796"/>
    <w:rsid w:val="00B4319B"/>
    <w:rsid w:val="00B431E2"/>
    <w:rsid w:val="00B435F0"/>
    <w:rsid w:val="00B439B5"/>
    <w:rsid w:val="00B43FB2"/>
    <w:rsid w:val="00B440C6"/>
    <w:rsid w:val="00B443D1"/>
    <w:rsid w:val="00B445D3"/>
    <w:rsid w:val="00B446A5"/>
    <w:rsid w:val="00B44716"/>
    <w:rsid w:val="00B44851"/>
    <w:rsid w:val="00B450CA"/>
    <w:rsid w:val="00B45217"/>
    <w:rsid w:val="00B45A5A"/>
    <w:rsid w:val="00B464AB"/>
    <w:rsid w:val="00B4658E"/>
    <w:rsid w:val="00B46771"/>
    <w:rsid w:val="00B46A7B"/>
    <w:rsid w:val="00B46C1D"/>
    <w:rsid w:val="00B46FFB"/>
    <w:rsid w:val="00B47003"/>
    <w:rsid w:val="00B474C0"/>
    <w:rsid w:val="00B47653"/>
    <w:rsid w:val="00B47A71"/>
    <w:rsid w:val="00B47B99"/>
    <w:rsid w:val="00B47D93"/>
    <w:rsid w:val="00B47DC7"/>
    <w:rsid w:val="00B50B84"/>
    <w:rsid w:val="00B50C83"/>
    <w:rsid w:val="00B50E59"/>
    <w:rsid w:val="00B50F1F"/>
    <w:rsid w:val="00B51E78"/>
    <w:rsid w:val="00B52114"/>
    <w:rsid w:val="00B52625"/>
    <w:rsid w:val="00B535A1"/>
    <w:rsid w:val="00B53C09"/>
    <w:rsid w:val="00B53D6A"/>
    <w:rsid w:val="00B542B4"/>
    <w:rsid w:val="00B543BD"/>
    <w:rsid w:val="00B54449"/>
    <w:rsid w:val="00B54823"/>
    <w:rsid w:val="00B549AD"/>
    <w:rsid w:val="00B54A37"/>
    <w:rsid w:val="00B54B88"/>
    <w:rsid w:val="00B54DC5"/>
    <w:rsid w:val="00B5534C"/>
    <w:rsid w:val="00B553A6"/>
    <w:rsid w:val="00B554A5"/>
    <w:rsid w:val="00B55B66"/>
    <w:rsid w:val="00B55B77"/>
    <w:rsid w:val="00B562CE"/>
    <w:rsid w:val="00B568BB"/>
    <w:rsid w:val="00B56FD6"/>
    <w:rsid w:val="00B5718D"/>
    <w:rsid w:val="00B57FDD"/>
    <w:rsid w:val="00B6053A"/>
    <w:rsid w:val="00B607C9"/>
    <w:rsid w:val="00B61C32"/>
    <w:rsid w:val="00B621AA"/>
    <w:rsid w:val="00B622F1"/>
    <w:rsid w:val="00B62304"/>
    <w:rsid w:val="00B62372"/>
    <w:rsid w:val="00B624A1"/>
    <w:rsid w:val="00B6258E"/>
    <w:rsid w:val="00B625C5"/>
    <w:rsid w:val="00B629A3"/>
    <w:rsid w:val="00B62D2C"/>
    <w:rsid w:val="00B6401B"/>
    <w:rsid w:val="00B643D1"/>
    <w:rsid w:val="00B6455B"/>
    <w:rsid w:val="00B6455E"/>
    <w:rsid w:val="00B646BE"/>
    <w:rsid w:val="00B646BF"/>
    <w:rsid w:val="00B648E6"/>
    <w:rsid w:val="00B64ABF"/>
    <w:rsid w:val="00B64B19"/>
    <w:rsid w:val="00B64E25"/>
    <w:rsid w:val="00B65CD0"/>
    <w:rsid w:val="00B65CD4"/>
    <w:rsid w:val="00B660A4"/>
    <w:rsid w:val="00B661DE"/>
    <w:rsid w:val="00B66B10"/>
    <w:rsid w:val="00B67935"/>
    <w:rsid w:val="00B679E1"/>
    <w:rsid w:val="00B700B0"/>
    <w:rsid w:val="00B70105"/>
    <w:rsid w:val="00B70207"/>
    <w:rsid w:val="00B703B5"/>
    <w:rsid w:val="00B703E9"/>
    <w:rsid w:val="00B70B5A"/>
    <w:rsid w:val="00B70F22"/>
    <w:rsid w:val="00B70F28"/>
    <w:rsid w:val="00B71411"/>
    <w:rsid w:val="00B7197B"/>
    <w:rsid w:val="00B71A72"/>
    <w:rsid w:val="00B71AEF"/>
    <w:rsid w:val="00B720A1"/>
    <w:rsid w:val="00B723DA"/>
    <w:rsid w:val="00B725E8"/>
    <w:rsid w:val="00B725FB"/>
    <w:rsid w:val="00B7294C"/>
    <w:rsid w:val="00B729D0"/>
    <w:rsid w:val="00B72BA2"/>
    <w:rsid w:val="00B72D35"/>
    <w:rsid w:val="00B72DF3"/>
    <w:rsid w:val="00B7378C"/>
    <w:rsid w:val="00B73D7F"/>
    <w:rsid w:val="00B73E31"/>
    <w:rsid w:val="00B74524"/>
    <w:rsid w:val="00B74846"/>
    <w:rsid w:val="00B7496D"/>
    <w:rsid w:val="00B74C3D"/>
    <w:rsid w:val="00B74CB4"/>
    <w:rsid w:val="00B74E51"/>
    <w:rsid w:val="00B75427"/>
    <w:rsid w:val="00B75604"/>
    <w:rsid w:val="00B7593A"/>
    <w:rsid w:val="00B75A83"/>
    <w:rsid w:val="00B76360"/>
    <w:rsid w:val="00B76506"/>
    <w:rsid w:val="00B765CF"/>
    <w:rsid w:val="00B766AE"/>
    <w:rsid w:val="00B766FF"/>
    <w:rsid w:val="00B7712B"/>
    <w:rsid w:val="00B77379"/>
    <w:rsid w:val="00B77410"/>
    <w:rsid w:val="00B774D3"/>
    <w:rsid w:val="00B776CD"/>
    <w:rsid w:val="00B77982"/>
    <w:rsid w:val="00B77DFA"/>
    <w:rsid w:val="00B802BA"/>
    <w:rsid w:val="00B80448"/>
    <w:rsid w:val="00B80683"/>
    <w:rsid w:val="00B80CC2"/>
    <w:rsid w:val="00B80D4B"/>
    <w:rsid w:val="00B8113F"/>
    <w:rsid w:val="00B81365"/>
    <w:rsid w:val="00B81650"/>
    <w:rsid w:val="00B81CCF"/>
    <w:rsid w:val="00B820F3"/>
    <w:rsid w:val="00B82323"/>
    <w:rsid w:val="00B82CC6"/>
    <w:rsid w:val="00B83563"/>
    <w:rsid w:val="00B835A7"/>
    <w:rsid w:val="00B838BE"/>
    <w:rsid w:val="00B83924"/>
    <w:rsid w:val="00B83C4F"/>
    <w:rsid w:val="00B84773"/>
    <w:rsid w:val="00B84DFF"/>
    <w:rsid w:val="00B84E5B"/>
    <w:rsid w:val="00B852B8"/>
    <w:rsid w:val="00B852D9"/>
    <w:rsid w:val="00B852EB"/>
    <w:rsid w:val="00B85325"/>
    <w:rsid w:val="00B8543E"/>
    <w:rsid w:val="00B85A0F"/>
    <w:rsid w:val="00B85B6B"/>
    <w:rsid w:val="00B85EE0"/>
    <w:rsid w:val="00B85FCB"/>
    <w:rsid w:val="00B86091"/>
    <w:rsid w:val="00B8616E"/>
    <w:rsid w:val="00B864F6"/>
    <w:rsid w:val="00B86874"/>
    <w:rsid w:val="00B8694E"/>
    <w:rsid w:val="00B86D03"/>
    <w:rsid w:val="00B86F4A"/>
    <w:rsid w:val="00B871E1"/>
    <w:rsid w:val="00B87B7D"/>
    <w:rsid w:val="00B87B93"/>
    <w:rsid w:val="00B90C5D"/>
    <w:rsid w:val="00B90E92"/>
    <w:rsid w:val="00B91006"/>
    <w:rsid w:val="00B910CA"/>
    <w:rsid w:val="00B91219"/>
    <w:rsid w:val="00B912C0"/>
    <w:rsid w:val="00B915F5"/>
    <w:rsid w:val="00B91791"/>
    <w:rsid w:val="00B91E6D"/>
    <w:rsid w:val="00B91F63"/>
    <w:rsid w:val="00B91F66"/>
    <w:rsid w:val="00B92046"/>
    <w:rsid w:val="00B9208B"/>
    <w:rsid w:val="00B92D23"/>
    <w:rsid w:val="00B93110"/>
    <w:rsid w:val="00B935D3"/>
    <w:rsid w:val="00B937EE"/>
    <w:rsid w:val="00B93FB7"/>
    <w:rsid w:val="00B941B9"/>
    <w:rsid w:val="00B945E0"/>
    <w:rsid w:val="00B951A9"/>
    <w:rsid w:val="00B9527C"/>
    <w:rsid w:val="00B953B8"/>
    <w:rsid w:val="00B9595D"/>
    <w:rsid w:val="00B95A47"/>
    <w:rsid w:val="00B9627E"/>
    <w:rsid w:val="00B96392"/>
    <w:rsid w:val="00B96E75"/>
    <w:rsid w:val="00B96EF7"/>
    <w:rsid w:val="00B971C2"/>
    <w:rsid w:val="00B97A01"/>
    <w:rsid w:val="00B97A8C"/>
    <w:rsid w:val="00BA0141"/>
    <w:rsid w:val="00BA044E"/>
    <w:rsid w:val="00BA0504"/>
    <w:rsid w:val="00BA0C16"/>
    <w:rsid w:val="00BA180A"/>
    <w:rsid w:val="00BA1B25"/>
    <w:rsid w:val="00BA1B9B"/>
    <w:rsid w:val="00BA1C01"/>
    <w:rsid w:val="00BA1C49"/>
    <w:rsid w:val="00BA1DD5"/>
    <w:rsid w:val="00BA231A"/>
    <w:rsid w:val="00BA233E"/>
    <w:rsid w:val="00BA27DB"/>
    <w:rsid w:val="00BA303F"/>
    <w:rsid w:val="00BA3090"/>
    <w:rsid w:val="00BA3323"/>
    <w:rsid w:val="00BA333C"/>
    <w:rsid w:val="00BA3545"/>
    <w:rsid w:val="00BA39E2"/>
    <w:rsid w:val="00BA3ABB"/>
    <w:rsid w:val="00BA3C00"/>
    <w:rsid w:val="00BA3FA9"/>
    <w:rsid w:val="00BA422F"/>
    <w:rsid w:val="00BA42D1"/>
    <w:rsid w:val="00BA4D02"/>
    <w:rsid w:val="00BA51CC"/>
    <w:rsid w:val="00BA534A"/>
    <w:rsid w:val="00BA55F9"/>
    <w:rsid w:val="00BA5870"/>
    <w:rsid w:val="00BA592B"/>
    <w:rsid w:val="00BA5AF1"/>
    <w:rsid w:val="00BA6045"/>
    <w:rsid w:val="00BA6096"/>
    <w:rsid w:val="00BA61FA"/>
    <w:rsid w:val="00BA629B"/>
    <w:rsid w:val="00BA68C2"/>
    <w:rsid w:val="00BA6BB0"/>
    <w:rsid w:val="00BA722D"/>
    <w:rsid w:val="00BA73FC"/>
    <w:rsid w:val="00BA74AB"/>
    <w:rsid w:val="00BB00AF"/>
    <w:rsid w:val="00BB012B"/>
    <w:rsid w:val="00BB1160"/>
    <w:rsid w:val="00BB1204"/>
    <w:rsid w:val="00BB12EA"/>
    <w:rsid w:val="00BB13BD"/>
    <w:rsid w:val="00BB157E"/>
    <w:rsid w:val="00BB1D64"/>
    <w:rsid w:val="00BB24E2"/>
    <w:rsid w:val="00BB3634"/>
    <w:rsid w:val="00BB3CE3"/>
    <w:rsid w:val="00BB4327"/>
    <w:rsid w:val="00BB44BA"/>
    <w:rsid w:val="00BB46F6"/>
    <w:rsid w:val="00BB4C01"/>
    <w:rsid w:val="00BB508E"/>
    <w:rsid w:val="00BB53DA"/>
    <w:rsid w:val="00BB54BA"/>
    <w:rsid w:val="00BB5DE7"/>
    <w:rsid w:val="00BB6246"/>
    <w:rsid w:val="00BB6670"/>
    <w:rsid w:val="00BB6B19"/>
    <w:rsid w:val="00BB6E6E"/>
    <w:rsid w:val="00BB709B"/>
    <w:rsid w:val="00BB70DD"/>
    <w:rsid w:val="00BB7603"/>
    <w:rsid w:val="00BB7D01"/>
    <w:rsid w:val="00BC0263"/>
    <w:rsid w:val="00BC0368"/>
    <w:rsid w:val="00BC059A"/>
    <w:rsid w:val="00BC0FB5"/>
    <w:rsid w:val="00BC13EB"/>
    <w:rsid w:val="00BC17C9"/>
    <w:rsid w:val="00BC219A"/>
    <w:rsid w:val="00BC273F"/>
    <w:rsid w:val="00BC2E2F"/>
    <w:rsid w:val="00BC2F04"/>
    <w:rsid w:val="00BC2F29"/>
    <w:rsid w:val="00BC34C6"/>
    <w:rsid w:val="00BC3721"/>
    <w:rsid w:val="00BC37A4"/>
    <w:rsid w:val="00BC435A"/>
    <w:rsid w:val="00BC4934"/>
    <w:rsid w:val="00BC4C47"/>
    <w:rsid w:val="00BC4CD9"/>
    <w:rsid w:val="00BC4D62"/>
    <w:rsid w:val="00BC526C"/>
    <w:rsid w:val="00BC5307"/>
    <w:rsid w:val="00BC5423"/>
    <w:rsid w:val="00BC577E"/>
    <w:rsid w:val="00BC5BF7"/>
    <w:rsid w:val="00BC5D8A"/>
    <w:rsid w:val="00BC6732"/>
    <w:rsid w:val="00BC6D00"/>
    <w:rsid w:val="00BC6E25"/>
    <w:rsid w:val="00BC74D2"/>
    <w:rsid w:val="00BC757D"/>
    <w:rsid w:val="00BC7827"/>
    <w:rsid w:val="00BC7A93"/>
    <w:rsid w:val="00BD10CD"/>
    <w:rsid w:val="00BD15A4"/>
    <w:rsid w:val="00BD1AC6"/>
    <w:rsid w:val="00BD20A8"/>
    <w:rsid w:val="00BD2817"/>
    <w:rsid w:val="00BD2831"/>
    <w:rsid w:val="00BD2867"/>
    <w:rsid w:val="00BD2D40"/>
    <w:rsid w:val="00BD2DBF"/>
    <w:rsid w:val="00BD2DCC"/>
    <w:rsid w:val="00BD3C31"/>
    <w:rsid w:val="00BD3ECB"/>
    <w:rsid w:val="00BD40E5"/>
    <w:rsid w:val="00BD410C"/>
    <w:rsid w:val="00BD4168"/>
    <w:rsid w:val="00BD480D"/>
    <w:rsid w:val="00BD4A65"/>
    <w:rsid w:val="00BD51EF"/>
    <w:rsid w:val="00BD636B"/>
    <w:rsid w:val="00BD655C"/>
    <w:rsid w:val="00BD65CE"/>
    <w:rsid w:val="00BD66DE"/>
    <w:rsid w:val="00BD6B14"/>
    <w:rsid w:val="00BD6D14"/>
    <w:rsid w:val="00BD6FB4"/>
    <w:rsid w:val="00BD7427"/>
    <w:rsid w:val="00BD7A83"/>
    <w:rsid w:val="00BE037C"/>
    <w:rsid w:val="00BE0530"/>
    <w:rsid w:val="00BE06AE"/>
    <w:rsid w:val="00BE07AF"/>
    <w:rsid w:val="00BE0B08"/>
    <w:rsid w:val="00BE174D"/>
    <w:rsid w:val="00BE18B7"/>
    <w:rsid w:val="00BE1D9A"/>
    <w:rsid w:val="00BE24D5"/>
    <w:rsid w:val="00BE2D69"/>
    <w:rsid w:val="00BE30DC"/>
    <w:rsid w:val="00BE30F8"/>
    <w:rsid w:val="00BE3523"/>
    <w:rsid w:val="00BE3843"/>
    <w:rsid w:val="00BE39FB"/>
    <w:rsid w:val="00BE3A86"/>
    <w:rsid w:val="00BE3BA3"/>
    <w:rsid w:val="00BE3DDE"/>
    <w:rsid w:val="00BE417E"/>
    <w:rsid w:val="00BE461D"/>
    <w:rsid w:val="00BE4B47"/>
    <w:rsid w:val="00BE4C4C"/>
    <w:rsid w:val="00BE5C9C"/>
    <w:rsid w:val="00BE5C9E"/>
    <w:rsid w:val="00BE5D97"/>
    <w:rsid w:val="00BE5F72"/>
    <w:rsid w:val="00BE5FE8"/>
    <w:rsid w:val="00BE609F"/>
    <w:rsid w:val="00BE6410"/>
    <w:rsid w:val="00BE6FE1"/>
    <w:rsid w:val="00BE709C"/>
    <w:rsid w:val="00BE7849"/>
    <w:rsid w:val="00BE79FB"/>
    <w:rsid w:val="00BF0725"/>
    <w:rsid w:val="00BF0972"/>
    <w:rsid w:val="00BF0DE7"/>
    <w:rsid w:val="00BF101F"/>
    <w:rsid w:val="00BF1840"/>
    <w:rsid w:val="00BF1922"/>
    <w:rsid w:val="00BF1AA5"/>
    <w:rsid w:val="00BF21BB"/>
    <w:rsid w:val="00BF23A6"/>
    <w:rsid w:val="00BF24C5"/>
    <w:rsid w:val="00BF26DC"/>
    <w:rsid w:val="00BF274B"/>
    <w:rsid w:val="00BF276D"/>
    <w:rsid w:val="00BF29D2"/>
    <w:rsid w:val="00BF2CD0"/>
    <w:rsid w:val="00BF2E4C"/>
    <w:rsid w:val="00BF33E0"/>
    <w:rsid w:val="00BF3576"/>
    <w:rsid w:val="00BF35A8"/>
    <w:rsid w:val="00BF374D"/>
    <w:rsid w:val="00BF38A4"/>
    <w:rsid w:val="00BF3AF4"/>
    <w:rsid w:val="00BF3ECA"/>
    <w:rsid w:val="00BF4086"/>
    <w:rsid w:val="00BF4A86"/>
    <w:rsid w:val="00BF4F65"/>
    <w:rsid w:val="00BF513B"/>
    <w:rsid w:val="00BF5533"/>
    <w:rsid w:val="00BF5973"/>
    <w:rsid w:val="00BF63BF"/>
    <w:rsid w:val="00BF69C6"/>
    <w:rsid w:val="00BF6CE4"/>
    <w:rsid w:val="00BF7086"/>
    <w:rsid w:val="00BF7428"/>
    <w:rsid w:val="00BF74E5"/>
    <w:rsid w:val="00BF7B09"/>
    <w:rsid w:val="00BF7D9F"/>
    <w:rsid w:val="00C0023B"/>
    <w:rsid w:val="00C0024B"/>
    <w:rsid w:val="00C0037A"/>
    <w:rsid w:val="00C00475"/>
    <w:rsid w:val="00C005F7"/>
    <w:rsid w:val="00C0086D"/>
    <w:rsid w:val="00C016C6"/>
    <w:rsid w:val="00C016D6"/>
    <w:rsid w:val="00C019F8"/>
    <w:rsid w:val="00C01E88"/>
    <w:rsid w:val="00C02098"/>
    <w:rsid w:val="00C02258"/>
    <w:rsid w:val="00C029FB"/>
    <w:rsid w:val="00C030E0"/>
    <w:rsid w:val="00C0323A"/>
    <w:rsid w:val="00C033B8"/>
    <w:rsid w:val="00C037AB"/>
    <w:rsid w:val="00C03B3A"/>
    <w:rsid w:val="00C03C2A"/>
    <w:rsid w:val="00C03E02"/>
    <w:rsid w:val="00C04165"/>
    <w:rsid w:val="00C04B62"/>
    <w:rsid w:val="00C04BC7"/>
    <w:rsid w:val="00C04E1D"/>
    <w:rsid w:val="00C050B3"/>
    <w:rsid w:val="00C05691"/>
    <w:rsid w:val="00C05760"/>
    <w:rsid w:val="00C05A40"/>
    <w:rsid w:val="00C05ADB"/>
    <w:rsid w:val="00C05FAA"/>
    <w:rsid w:val="00C06234"/>
    <w:rsid w:val="00C06667"/>
    <w:rsid w:val="00C069B7"/>
    <w:rsid w:val="00C06E9F"/>
    <w:rsid w:val="00C071D4"/>
    <w:rsid w:val="00C07315"/>
    <w:rsid w:val="00C07E62"/>
    <w:rsid w:val="00C07EFD"/>
    <w:rsid w:val="00C1065F"/>
    <w:rsid w:val="00C10B23"/>
    <w:rsid w:val="00C10B39"/>
    <w:rsid w:val="00C1142A"/>
    <w:rsid w:val="00C119E2"/>
    <w:rsid w:val="00C11DA9"/>
    <w:rsid w:val="00C11E25"/>
    <w:rsid w:val="00C12042"/>
    <w:rsid w:val="00C123FD"/>
    <w:rsid w:val="00C125A6"/>
    <w:rsid w:val="00C127A4"/>
    <w:rsid w:val="00C127B1"/>
    <w:rsid w:val="00C127D5"/>
    <w:rsid w:val="00C128C8"/>
    <w:rsid w:val="00C129C6"/>
    <w:rsid w:val="00C12B19"/>
    <w:rsid w:val="00C12B64"/>
    <w:rsid w:val="00C12F04"/>
    <w:rsid w:val="00C13255"/>
    <w:rsid w:val="00C13676"/>
    <w:rsid w:val="00C136E7"/>
    <w:rsid w:val="00C13BCA"/>
    <w:rsid w:val="00C13C92"/>
    <w:rsid w:val="00C13F4E"/>
    <w:rsid w:val="00C14394"/>
    <w:rsid w:val="00C14624"/>
    <w:rsid w:val="00C14653"/>
    <w:rsid w:val="00C14719"/>
    <w:rsid w:val="00C14859"/>
    <w:rsid w:val="00C14D48"/>
    <w:rsid w:val="00C151FF"/>
    <w:rsid w:val="00C1598A"/>
    <w:rsid w:val="00C15AD9"/>
    <w:rsid w:val="00C16757"/>
    <w:rsid w:val="00C16E67"/>
    <w:rsid w:val="00C173D6"/>
    <w:rsid w:val="00C17428"/>
    <w:rsid w:val="00C176E7"/>
    <w:rsid w:val="00C1791D"/>
    <w:rsid w:val="00C20141"/>
    <w:rsid w:val="00C201D0"/>
    <w:rsid w:val="00C2045E"/>
    <w:rsid w:val="00C20E2F"/>
    <w:rsid w:val="00C20ED4"/>
    <w:rsid w:val="00C2114A"/>
    <w:rsid w:val="00C212DC"/>
    <w:rsid w:val="00C21C06"/>
    <w:rsid w:val="00C220AB"/>
    <w:rsid w:val="00C2240B"/>
    <w:rsid w:val="00C224EA"/>
    <w:rsid w:val="00C22570"/>
    <w:rsid w:val="00C227E9"/>
    <w:rsid w:val="00C2298B"/>
    <w:rsid w:val="00C2377F"/>
    <w:rsid w:val="00C237E8"/>
    <w:rsid w:val="00C23CA3"/>
    <w:rsid w:val="00C23CAF"/>
    <w:rsid w:val="00C23CD7"/>
    <w:rsid w:val="00C2445A"/>
    <w:rsid w:val="00C246CD"/>
    <w:rsid w:val="00C246CF"/>
    <w:rsid w:val="00C24931"/>
    <w:rsid w:val="00C253FD"/>
    <w:rsid w:val="00C25D0A"/>
    <w:rsid w:val="00C25D82"/>
    <w:rsid w:val="00C25DBD"/>
    <w:rsid w:val="00C25DF8"/>
    <w:rsid w:val="00C267F2"/>
    <w:rsid w:val="00C268EC"/>
    <w:rsid w:val="00C26D26"/>
    <w:rsid w:val="00C26ED5"/>
    <w:rsid w:val="00C26F41"/>
    <w:rsid w:val="00C271BA"/>
    <w:rsid w:val="00C2731B"/>
    <w:rsid w:val="00C27961"/>
    <w:rsid w:val="00C27E07"/>
    <w:rsid w:val="00C30304"/>
    <w:rsid w:val="00C30766"/>
    <w:rsid w:val="00C30C9B"/>
    <w:rsid w:val="00C30F2C"/>
    <w:rsid w:val="00C311EB"/>
    <w:rsid w:val="00C312A3"/>
    <w:rsid w:val="00C315C7"/>
    <w:rsid w:val="00C3171E"/>
    <w:rsid w:val="00C317A9"/>
    <w:rsid w:val="00C318B4"/>
    <w:rsid w:val="00C319E4"/>
    <w:rsid w:val="00C3224D"/>
    <w:rsid w:val="00C3230A"/>
    <w:rsid w:val="00C3285E"/>
    <w:rsid w:val="00C32FF6"/>
    <w:rsid w:val="00C336F7"/>
    <w:rsid w:val="00C3380F"/>
    <w:rsid w:val="00C33AF8"/>
    <w:rsid w:val="00C33F90"/>
    <w:rsid w:val="00C3409D"/>
    <w:rsid w:val="00C3425A"/>
    <w:rsid w:val="00C342B6"/>
    <w:rsid w:val="00C34A3B"/>
    <w:rsid w:val="00C34A7A"/>
    <w:rsid w:val="00C35524"/>
    <w:rsid w:val="00C3577A"/>
    <w:rsid w:val="00C357BA"/>
    <w:rsid w:val="00C3596F"/>
    <w:rsid w:val="00C359C7"/>
    <w:rsid w:val="00C35FFC"/>
    <w:rsid w:val="00C363FD"/>
    <w:rsid w:val="00C367C4"/>
    <w:rsid w:val="00C36C62"/>
    <w:rsid w:val="00C36E85"/>
    <w:rsid w:val="00C37BB8"/>
    <w:rsid w:val="00C40233"/>
    <w:rsid w:val="00C40F01"/>
    <w:rsid w:val="00C415E1"/>
    <w:rsid w:val="00C41E11"/>
    <w:rsid w:val="00C42361"/>
    <w:rsid w:val="00C429B7"/>
    <w:rsid w:val="00C429CD"/>
    <w:rsid w:val="00C42E76"/>
    <w:rsid w:val="00C430D7"/>
    <w:rsid w:val="00C432E8"/>
    <w:rsid w:val="00C43448"/>
    <w:rsid w:val="00C43503"/>
    <w:rsid w:val="00C4362D"/>
    <w:rsid w:val="00C436AA"/>
    <w:rsid w:val="00C44141"/>
    <w:rsid w:val="00C44B7E"/>
    <w:rsid w:val="00C44C8F"/>
    <w:rsid w:val="00C459E0"/>
    <w:rsid w:val="00C4613F"/>
    <w:rsid w:val="00C4624C"/>
    <w:rsid w:val="00C46883"/>
    <w:rsid w:val="00C468E0"/>
    <w:rsid w:val="00C46A01"/>
    <w:rsid w:val="00C46ABA"/>
    <w:rsid w:val="00C46E79"/>
    <w:rsid w:val="00C46FCB"/>
    <w:rsid w:val="00C47159"/>
    <w:rsid w:val="00C471CB"/>
    <w:rsid w:val="00C47285"/>
    <w:rsid w:val="00C473E9"/>
    <w:rsid w:val="00C4782F"/>
    <w:rsid w:val="00C50081"/>
    <w:rsid w:val="00C50230"/>
    <w:rsid w:val="00C509E6"/>
    <w:rsid w:val="00C50E2E"/>
    <w:rsid w:val="00C5131F"/>
    <w:rsid w:val="00C51331"/>
    <w:rsid w:val="00C51389"/>
    <w:rsid w:val="00C515B7"/>
    <w:rsid w:val="00C51702"/>
    <w:rsid w:val="00C518E3"/>
    <w:rsid w:val="00C51D67"/>
    <w:rsid w:val="00C51D93"/>
    <w:rsid w:val="00C51DD2"/>
    <w:rsid w:val="00C51E5F"/>
    <w:rsid w:val="00C520BE"/>
    <w:rsid w:val="00C52272"/>
    <w:rsid w:val="00C52739"/>
    <w:rsid w:val="00C52823"/>
    <w:rsid w:val="00C52D07"/>
    <w:rsid w:val="00C530ED"/>
    <w:rsid w:val="00C539AC"/>
    <w:rsid w:val="00C54014"/>
    <w:rsid w:val="00C540D8"/>
    <w:rsid w:val="00C5419D"/>
    <w:rsid w:val="00C54397"/>
    <w:rsid w:val="00C55992"/>
    <w:rsid w:val="00C55A2F"/>
    <w:rsid w:val="00C55B59"/>
    <w:rsid w:val="00C561EF"/>
    <w:rsid w:val="00C563D5"/>
    <w:rsid w:val="00C56698"/>
    <w:rsid w:val="00C56A93"/>
    <w:rsid w:val="00C56C0C"/>
    <w:rsid w:val="00C575AB"/>
    <w:rsid w:val="00C57835"/>
    <w:rsid w:val="00C57863"/>
    <w:rsid w:val="00C57FA3"/>
    <w:rsid w:val="00C6051F"/>
    <w:rsid w:val="00C60D6F"/>
    <w:rsid w:val="00C614C9"/>
    <w:rsid w:val="00C61785"/>
    <w:rsid w:val="00C61918"/>
    <w:rsid w:val="00C61E08"/>
    <w:rsid w:val="00C61E57"/>
    <w:rsid w:val="00C61FE8"/>
    <w:rsid w:val="00C629FA"/>
    <w:rsid w:val="00C62E59"/>
    <w:rsid w:val="00C63111"/>
    <w:rsid w:val="00C63453"/>
    <w:rsid w:val="00C6392B"/>
    <w:rsid w:val="00C63A54"/>
    <w:rsid w:val="00C6401D"/>
    <w:rsid w:val="00C642CD"/>
    <w:rsid w:val="00C64D12"/>
    <w:rsid w:val="00C655A7"/>
    <w:rsid w:val="00C6570A"/>
    <w:rsid w:val="00C65B2F"/>
    <w:rsid w:val="00C66106"/>
    <w:rsid w:val="00C665F1"/>
    <w:rsid w:val="00C6676E"/>
    <w:rsid w:val="00C667E8"/>
    <w:rsid w:val="00C66D2C"/>
    <w:rsid w:val="00C66E0D"/>
    <w:rsid w:val="00C67170"/>
    <w:rsid w:val="00C672DE"/>
    <w:rsid w:val="00C67330"/>
    <w:rsid w:val="00C6762B"/>
    <w:rsid w:val="00C67DB6"/>
    <w:rsid w:val="00C70156"/>
    <w:rsid w:val="00C70300"/>
    <w:rsid w:val="00C70394"/>
    <w:rsid w:val="00C7083A"/>
    <w:rsid w:val="00C70939"/>
    <w:rsid w:val="00C709A5"/>
    <w:rsid w:val="00C70E18"/>
    <w:rsid w:val="00C70FEB"/>
    <w:rsid w:val="00C711D7"/>
    <w:rsid w:val="00C71704"/>
    <w:rsid w:val="00C71D75"/>
    <w:rsid w:val="00C71ED9"/>
    <w:rsid w:val="00C72789"/>
    <w:rsid w:val="00C72BBC"/>
    <w:rsid w:val="00C7310B"/>
    <w:rsid w:val="00C7322D"/>
    <w:rsid w:val="00C738D4"/>
    <w:rsid w:val="00C738FF"/>
    <w:rsid w:val="00C746F2"/>
    <w:rsid w:val="00C74EBA"/>
    <w:rsid w:val="00C76236"/>
    <w:rsid w:val="00C764FB"/>
    <w:rsid w:val="00C76692"/>
    <w:rsid w:val="00C76A72"/>
    <w:rsid w:val="00C76BD7"/>
    <w:rsid w:val="00C76FF3"/>
    <w:rsid w:val="00C7703C"/>
    <w:rsid w:val="00C771C4"/>
    <w:rsid w:val="00C77790"/>
    <w:rsid w:val="00C77AE7"/>
    <w:rsid w:val="00C77F8B"/>
    <w:rsid w:val="00C8020D"/>
    <w:rsid w:val="00C804CA"/>
    <w:rsid w:val="00C8068F"/>
    <w:rsid w:val="00C806E2"/>
    <w:rsid w:val="00C80FB0"/>
    <w:rsid w:val="00C811F9"/>
    <w:rsid w:val="00C8289F"/>
    <w:rsid w:val="00C8294B"/>
    <w:rsid w:val="00C829D8"/>
    <w:rsid w:val="00C82BDE"/>
    <w:rsid w:val="00C82DAE"/>
    <w:rsid w:val="00C82E8C"/>
    <w:rsid w:val="00C8310C"/>
    <w:rsid w:val="00C834A8"/>
    <w:rsid w:val="00C83857"/>
    <w:rsid w:val="00C83B52"/>
    <w:rsid w:val="00C83D28"/>
    <w:rsid w:val="00C83D85"/>
    <w:rsid w:val="00C840B4"/>
    <w:rsid w:val="00C8455A"/>
    <w:rsid w:val="00C84774"/>
    <w:rsid w:val="00C84A77"/>
    <w:rsid w:val="00C84B9E"/>
    <w:rsid w:val="00C84BF0"/>
    <w:rsid w:val="00C84C7F"/>
    <w:rsid w:val="00C85BC4"/>
    <w:rsid w:val="00C85F8B"/>
    <w:rsid w:val="00C86782"/>
    <w:rsid w:val="00C868DA"/>
    <w:rsid w:val="00C878BF"/>
    <w:rsid w:val="00C87C98"/>
    <w:rsid w:val="00C87DE3"/>
    <w:rsid w:val="00C90943"/>
    <w:rsid w:val="00C90BEE"/>
    <w:rsid w:val="00C91059"/>
    <w:rsid w:val="00C91178"/>
    <w:rsid w:val="00C9117A"/>
    <w:rsid w:val="00C9135C"/>
    <w:rsid w:val="00C918AD"/>
    <w:rsid w:val="00C91EC2"/>
    <w:rsid w:val="00C92017"/>
    <w:rsid w:val="00C9305C"/>
    <w:rsid w:val="00C93166"/>
    <w:rsid w:val="00C93C01"/>
    <w:rsid w:val="00C9451C"/>
    <w:rsid w:val="00C94B59"/>
    <w:rsid w:val="00C95344"/>
    <w:rsid w:val="00C95439"/>
    <w:rsid w:val="00C954BA"/>
    <w:rsid w:val="00C9555E"/>
    <w:rsid w:val="00C955B3"/>
    <w:rsid w:val="00C95D62"/>
    <w:rsid w:val="00C95DDD"/>
    <w:rsid w:val="00C9615F"/>
    <w:rsid w:val="00C96E62"/>
    <w:rsid w:val="00C96EF5"/>
    <w:rsid w:val="00C9782C"/>
    <w:rsid w:val="00CA04B8"/>
    <w:rsid w:val="00CA04F4"/>
    <w:rsid w:val="00CA063D"/>
    <w:rsid w:val="00CA0984"/>
    <w:rsid w:val="00CA0D62"/>
    <w:rsid w:val="00CA0F67"/>
    <w:rsid w:val="00CA0FC4"/>
    <w:rsid w:val="00CA0FE2"/>
    <w:rsid w:val="00CA1433"/>
    <w:rsid w:val="00CA1738"/>
    <w:rsid w:val="00CA1C72"/>
    <w:rsid w:val="00CA25C1"/>
    <w:rsid w:val="00CA2685"/>
    <w:rsid w:val="00CA27AF"/>
    <w:rsid w:val="00CA29A6"/>
    <w:rsid w:val="00CA2C55"/>
    <w:rsid w:val="00CA2D0B"/>
    <w:rsid w:val="00CA435B"/>
    <w:rsid w:val="00CA4558"/>
    <w:rsid w:val="00CA456C"/>
    <w:rsid w:val="00CA46AF"/>
    <w:rsid w:val="00CA47CD"/>
    <w:rsid w:val="00CA4F9C"/>
    <w:rsid w:val="00CA563B"/>
    <w:rsid w:val="00CA5653"/>
    <w:rsid w:val="00CA603D"/>
    <w:rsid w:val="00CA6225"/>
    <w:rsid w:val="00CA6AA8"/>
    <w:rsid w:val="00CA6B75"/>
    <w:rsid w:val="00CA6CD7"/>
    <w:rsid w:val="00CA71AD"/>
    <w:rsid w:val="00CA71B8"/>
    <w:rsid w:val="00CA75FE"/>
    <w:rsid w:val="00CA771B"/>
    <w:rsid w:val="00CB0132"/>
    <w:rsid w:val="00CB0233"/>
    <w:rsid w:val="00CB0B7F"/>
    <w:rsid w:val="00CB0E1C"/>
    <w:rsid w:val="00CB162D"/>
    <w:rsid w:val="00CB17D2"/>
    <w:rsid w:val="00CB234F"/>
    <w:rsid w:val="00CB244E"/>
    <w:rsid w:val="00CB26A3"/>
    <w:rsid w:val="00CB2907"/>
    <w:rsid w:val="00CB2C47"/>
    <w:rsid w:val="00CB2C8B"/>
    <w:rsid w:val="00CB310F"/>
    <w:rsid w:val="00CB315F"/>
    <w:rsid w:val="00CB38EA"/>
    <w:rsid w:val="00CB3916"/>
    <w:rsid w:val="00CB3BF4"/>
    <w:rsid w:val="00CB3CF6"/>
    <w:rsid w:val="00CB6309"/>
    <w:rsid w:val="00CB68D3"/>
    <w:rsid w:val="00CB6B09"/>
    <w:rsid w:val="00CB770B"/>
    <w:rsid w:val="00CB7710"/>
    <w:rsid w:val="00CB7923"/>
    <w:rsid w:val="00CC01C7"/>
    <w:rsid w:val="00CC0265"/>
    <w:rsid w:val="00CC04B2"/>
    <w:rsid w:val="00CC0A5B"/>
    <w:rsid w:val="00CC0CE7"/>
    <w:rsid w:val="00CC0D7B"/>
    <w:rsid w:val="00CC1498"/>
    <w:rsid w:val="00CC223D"/>
    <w:rsid w:val="00CC3882"/>
    <w:rsid w:val="00CC3968"/>
    <w:rsid w:val="00CC56FA"/>
    <w:rsid w:val="00CC570D"/>
    <w:rsid w:val="00CC576E"/>
    <w:rsid w:val="00CC5834"/>
    <w:rsid w:val="00CC596C"/>
    <w:rsid w:val="00CC59BE"/>
    <w:rsid w:val="00CC6006"/>
    <w:rsid w:val="00CC62F7"/>
    <w:rsid w:val="00CC68BF"/>
    <w:rsid w:val="00CC6A48"/>
    <w:rsid w:val="00CC6AF1"/>
    <w:rsid w:val="00CC707C"/>
    <w:rsid w:val="00CC754B"/>
    <w:rsid w:val="00CC762C"/>
    <w:rsid w:val="00CC78F9"/>
    <w:rsid w:val="00CC79DB"/>
    <w:rsid w:val="00CC7AA8"/>
    <w:rsid w:val="00CD03F5"/>
    <w:rsid w:val="00CD051B"/>
    <w:rsid w:val="00CD0543"/>
    <w:rsid w:val="00CD0586"/>
    <w:rsid w:val="00CD06AF"/>
    <w:rsid w:val="00CD111A"/>
    <w:rsid w:val="00CD15C4"/>
    <w:rsid w:val="00CD1953"/>
    <w:rsid w:val="00CD1E2D"/>
    <w:rsid w:val="00CD1EDB"/>
    <w:rsid w:val="00CD27B6"/>
    <w:rsid w:val="00CD2F46"/>
    <w:rsid w:val="00CD3071"/>
    <w:rsid w:val="00CD30D4"/>
    <w:rsid w:val="00CD3525"/>
    <w:rsid w:val="00CD3803"/>
    <w:rsid w:val="00CD3B23"/>
    <w:rsid w:val="00CD47E5"/>
    <w:rsid w:val="00CD4888"/>
    <w:rsid w:val="00CD491E"/>
    <w:rsid w:val="00CD49CB"/>
    <w:rsid w:val="00CD4AAA"/>
    <w:rsid w:val="00CD510E"/>
    <w:rsid w:val="00CD51AF"/>
    <w:rsid w:val="00CD5355"/>
    <w:rsid w:val="00CD539D"/>
    <w:rsid w:val="00CD5A6A"/>
    <w:rsid w:val="00CD5D43"/>
    <w:rsid w:val="00CD5E72"/>
    <w:rsid w:val="00CD5F2F"/>
    <w:rsid w:val="00CD61CC"/>
    <w:rsid w:val="00CD6287"/>
    <w:rsid w:val="00CD6AF6"/>
    <w:rsid w:val="00CD6B3E"/>
    <w:rsid w:val="00CD6DB0"/>
    <w:rsid w:val="00CD6E7D"/>
    <w:rsid w:val="00CD72AC"/>
    <w:rsid w:val="00CD7504"/>
    <w:rsid w:val="00CD7ABE"/>
    <w:rsid w:val="00CD7BF7"/>
    <w:rsid w:val="00CE0078"/>
    <w:rsid w:val="00CE01E4"/>
    <w:rsid w:val="00CE041F"/>
    <w:rsid w:val="00CE04CB"/>
    <w:rsid w:val="00CE0B11"/>
    <w:rsid w:val="00CE0CB5"/>
    <w:rsid w:val="00CE147E"/>
    <w:rsid w:val="00CE1C23"/>
    <w:rsid w:val="00CE20C2"/>
    <w:rsid w:val="00CE21EF"/>
    <w:rsid w:val="00CE29A7"/>
    <w:rsid w:val="00CE2DC8"/>
    <w:rsid w:val="00CE2DD4"/>
    <w:rsid w:val="00CE3016"/>
    <w:rsid w:val="00CE3175"/>
    <w:rsid w:val="00CE3498"/>
    <w:rsid w:val="00CE36CD"/>
    <w:rsid w:val="00CE4507"/>
    <w:rsid w:val="00CE46BC"/>
    <w:rsid w:val="00CE4B42"/>
    <w:rsid w:val="00CE4C9D"/>
    <w:rsid w:val="00CE50C1"/>
    <w:rsid w:val="00CE5840"/>
    <w:rsid w:val="00CE6DA2"/>
    <w:rsid w:val="00CE6DC5"/>
    <w:rsid w:val="00CF00BD"/>
    <w:rsid w:val="00CF036C"/>
    <w:rsid w:val="00CF0421"/>
    <w:rsid w:val="00CF0B0E"/>
    <w:rsid w:val="00CF0C24"/>
    <w:rsid w:val="00CF1009"/>
    <w:rsid w:val="00CF1201"/>
    <w:rsid w:val="00CF1B0C"/>
    <w:rsid w:val="00CF253C"/>
    <w:rsid w:val="00CF2954"/>
    <w:rsid w:val="00CF29BD"/>
    <w:rsid w:val="00CF2B27"/>
    <w:rsid w:val="00CF2CE3"/>
    <w:rsid w:val="00CF3125"/>
    <w:rsid w:val="00CF3480"/>
    <w:rsid w:val="00CF37A6"/>
    <w:rsid w:val="00CF37DB"/>
    <w:rsid w:val="00CF392C"/>
    <w:rsid w:val="00CF426C"/>
    <w:rsid w:val="00CF4685"/>
    <w:rsid w:val="00CF4841"/>
    <w:rsid w:val="00CF5244"/>
    <w:rsid w:val="00CF539A"/>
    <w:rsid w:val="00CF549A"/>
    <w:rsid w:val="00CF5952"/>
    <w:rsid w:val="00CF6517"/>
    <w:rsid w:val="00CF69B5"/>
    <w:rsid w:val="00CF703D"/>
    <w:rsid w:val="00CF7168"/>
    <w:rsid w:val="00CF72FE"/>
    <w:rsid w:val="00CF768A"/>
    <w:rsid w:val="00CF7AAD"/>
    <w:rsid w:val="00CF7AC2"/>
    <w:rsid w:val="00CF7D82"/>
    <w:rsid w:val="00CF7ED0"/>
    <w:rsid w:val="00CF7FF6"/>
    <w:rsid w:val="00D0004B"/>
    <w:rsid w:val="00D00164"/>
    <w:rsid w:val="00D00628"/>
    <w:rsid w:val="00D007C6"/>
    <w:rsid w:val="00D00833"/>
    <w:rsid w:val="00D01380"/>
    <w:rsid w:val="00D013B2"/>
    <w:rsid w:val="00D0174E"/>
    <w:rsid w:val="00D018D3"/>
    <w:rsid w:val="00D01A0A"/>
    <w:rsid w:val="00D01B26"/>
    <w:rsid w:val="00D01B62"/>
    <w:rsid w:val="00D02395"/>
    <w:rsid w:val="00D02748"/>
    <w:rsid w:val="00D02E08"/>
    <w:rsid w:val="00D0342C"/>
    <w:rsid w:val="00D03476"/>
    <w:rsid w:val="00D0397A"/>
    <w:rsid w:val="00D03A57"/>
    <w:rsid w:val="00D03AA8"/>
    <w:rsid w:val="00D03D14"/>
    <w:rsid w:val="00D0511A"/>
    <w:rsid w:val="00D05270"/>
    <w:rsid w:val="00D06104"/>
    <w:rsid w:val="00D063B4"/>
    <w:rsid w:val="00D06715"/>
    <w:rsid w:val="00D06B5C"/>
    <w:rsid w:val="00D06B64"/>
    <w:rsid w:val="00D06EEF"/>
    <w:rsid w:val="00D0783E"/>
    <w:rsid w:val="00D07958"/>
    <w:rsid w:val="00D104A4"/>
    <w:rsid w:val="00D10516"/>
    <w:rsid w:val="00D1058A"/>
    <w:rsid w:val="00D10863"/>
    <w:rsid w:val="00D109BC"/>
    <w:rsid w:val="00D10DA9"/>
    <w:rsid w:val="00D11290"/>
    <w:rsid w:val="00D11AD6"/>
    <w:rsid w:val="00D11EFE"/>
    <w:rsid w:val="00D129EF"/>
    <w:rsid w:val="00D129F5"/>
    <w:rsid w:val="00D12B32"/>
    <w:rsid w:val="00D12EB3"/>
    <w:rsid w:val="00D132B9"/>
    <w:rsid w:val="00D137AC"/>
    <w:rsid w:val="00D13C85"/>
    <w:rsid w:val="00D141F2"/>
    <w:rsid w:val="00D14EC0"/>
    <w:rsid w:val="00D14F24"/>
    <w:rsid w:val="00D1509E"/>
    <w:rsid w:val="00D15128"/>
    <w:rsid w:val="00D1524B"/>
    <w:rsid w:val="00D1549F"/>
    <w:rsid w:val="00D157CB"/>
    <w:rsid w:val="00D159BF"/>
    <w:rsid w:val="00D159F5"/>
    <w:rsid w:val="00D15C3D"/>
    <w:rsid w:val="00D160EA"/>
    <w:rsid w:val="00D16444"/>
    <w:rsid w:val="00D16546"/>
    <w:rsid w:val="00D16741"/>
    <w:rsid w:val="00D16DC3"/>
    <w:rsid w:val="00D17063"/>
    <w:rsid w:val="00D17078"/>
    <w:rsid w:val="00D173F7"/>
    <w:rsid w:val="00D174A2"/>
    <w:rsid w:val="00D175E4"/>
    <w:rsid w:val="00D17F3F"/>
    <w:rsid w:val="00D17FF6"/>
    <w:rsid w:val="00D204D8"/>
    <w:rsid w:val="00D208E2"/>
    <w:rsid w:val="00D20DFC"/>
    <w:rsid w:val="00D21169"/>
    <w:rsid w:val="00D21281"/>
    <w:rsid w:val="00D216C3"/>
    <w:rsid w:val="00D21B64"/>
    <w:rsid w:val="00D221B1"/>
    <w:rsid w:val="00D2276D"/>
    <w:rsid w:val="00D22892"/>
    <w:rsid w:val="00D228ED"/>
    <w:rsid w:val="00D22B52"/>
    <w:rsid w:val="00D22CAE"/>
    <w:rsid w:val="00D22ED0"/>
    <w:rsid w:val="00D231A4"/>
    <w:rsid w:val="00D23A1E"/>
    <w:rsid w:val="00D241E4"/>
    <w:rsid w:val="00D241F2"/>
    <w:rsid w:val="00D245C4"/>
    <w:rsid w:val="00D24741"/>
    <w:rsid w:val="00D247DF"/>
    <w:rsid w:val="00D24C10"/>
    <w:rsid w:val="00D24D2F"/>
    <w:rsid w:val="00D2502D"/>
    <w:rsid w:val="00D256E8"/>
    <w:rsid w:val="00D25EA6"/>
    <w:rsid w:val="00D263F2"/>
    <w:rsid w:val="00D26906"/>
    <w:rsid w:val="00D2697A"/>
    <w:rsid w:val="00D26AB7"/>
    <w:rsid w:val="00D26D00"/>
    <w:rsid w:val="00D26D6B"/>
    <w:rsid w:val="00D2744C"/>
    <w:rsid w:val="00D2768D"/>
    <w:rsid w:val="00D27D30"/>
    <w:rsid w:val="00D27F01"/>
    <w:rsid w:val="00D30220"/>
    <w:rsid w:val="00D303A8"/>
    <w:rsid w:val="00D30DFB"/>
    <w:rsid w:val="00D30F2D"/>
    <w:rsid w:val="00D312B3"/>
    <w:rsid w:val="00D31789"/>
    <w:rsid w:val="00D31C47"/>
    <w:rsid w:val="00D31F48"/>
    <w:rsid w:val="00D32751"/>
    <w:rsid w:val="00D32866"/>
    <w:rsid w:val="00D32CA8"/>
    <w:rsid w:val="00D32F12"/>
    <w:rsid w:val="00D32FDC"/>
    <w:rsid w:val="00D33165"/>
    <w:rsid w:val="00D3322D"/>
    <w:rsid w:val="00D33834"/>
    <w:rsid w:val="00D33EEE"/>
    <w:rsid w:val="00D33EF6"/>
    <w:rsid w:val="00D34122"/>
    <w:rsid w:val="00D3423C"/>
    <w:rsid w:val="00D34EB2"/>
    <w:rsid w:val="00D352DC"/>
    <w:rsid w:val="00D356C6"/>
    <w:rsid w:val="00D35AFF"/>
    <w:rsid w:val="00D35E04"/>
    <w:rsid w:val="00D363BC"/>
    <w:rsid w:val="00D3677D"/>
    <w:rsid w:val="00D36A68"/>
    <w:rsid w:val="00D36C01"/>
    <w:rsid w:val="00D36CD4"/>
    <w:rsid w:val="00D36CD6"/>
    <w:rsid w:val="00D3737C"/>
    <w:rsid w:val="00D376A3"/>
    <w:rsid w:val="00D378EE"/>
    <w:rsid w:val="00D37AFD"/>
    <w:rsid w:val="00D37D5B"/>
    <w:rsid w:val="00D40165"/>
    <w:rsid w:val="00D403CD"/>
    <w:rsid w:val="00D40503"/>
    <w:rsid w:val="00D405E9"/>
    <w:rsid w:val="00D40841"/>
    <w:rsid w:val="00D40866"/>
    <w:rsid w:val="00D40EC5"/>
    <w:rsid w:val="00D4102B"/>
    <w:rsid w:val="00D4133B"/>
    <w:rsid w:val="00D41397"/>
    <w:rsid w:val="00D41724"/>
    <w:rsid w:val="00D4188E"/>
    <w:rsid w:val="00D418C8"/>
    <w:rsid w:val="00D41A25"/>
    <w:rsid w:val="00D41A46"/>
    <w:rsid w:val="00D41B03"/>
    <w:rsid w:val="00D41D7F"/>
    <w:rsid w:val="00D42025"/>
    <w:rsid w:val="00D427B2"/>
    <w:rsid w:val="00D42869"/>
    <w:rsid w:val="00D4321C"/>
    <w:rsid w:val="00D43D20"/>
    <w:rsid w:val="00D43E4D"/>
    <w:rsid w:val="00D44705"/>
    <w:rsid w:val="00D44734"/>
    <w:rsid w:val="00D448CF"/>
    <w:rsid w:val="00D44980"/>
    <w:rsid w:val="00D4520A"/>
    <w:rsid w:val="00D457C6"/>
    <w:rsid w:val="00D458A9"/>
    <w:rsid w:val="00D458B0"/>
    <w:rsid w:val="00D45E0B"/>
    <w:rsid w:val="00D45FA2"/>
    <w:rsid w:val="00D46605"/>
    <w:rsid w:val="00D468F5"/>
    <w:rsid w:val="00D46D3B"/>
    <w:rsid w:val="00D472F2"/>
    <w:rsid w:val="00D474F3"/>
    <w:rsid w:val="00D477F0"/>
    <w:rsid w:val="00D507CF"/>
    <w:rsid w:val="00D50A82"/>
    <w:rsid w:val="00D50B38"/>
    <w:rsid w:val="00D50C27"/>
    <w:rsid w:val="00D50F70"/>
    <w:rsid w:val="00D514A6"/>
    <w:rsid w:val="00D51A51"/>
    <w:rsid w:val="00D51E88"/>
    <w:rsid w:val="00D51E96"/>
    <w:rsid w:val="00D51F16"/>
    <w:rsid w:val="00D51F6D"/>
    <w:rsid w:val="00D51F85"/>
    <w:rsid w:val="00D5208F"/>
    <w:rsid w:val="00D529EC"/>
    <w:rsid w:val="00D52B96"/>
    <w:rsid w:val="00D53222"/>
    <w:rsid w:val="00D53684"/>
    <w:rsid w:val="00D536A4"/>
    <w:rsid w:val="00D54073"/>
    <w:rsid w:val="00D54667"/>
    <w:rsid w:val="00D54CA5"/>
    <w:rsid w:val="00D5552F"/>
    <w:rsid w:val="00D55715"/>
    <w:rsid w:val="00D55872"/>
    <w:rsid w:val="00D55A47"/>
    <w:rsid w:val="00D55ECE"/>
    <w:rsid w:val="00D55EED"/>
    <w:rsid w:val="00D55FB5"/>
    <w:rsid w:val="00D5623C"/>
    <w:rsid w:val="00D5647A"/>
    <w:rsid w:val="00D56D3E"/>
    <w:rsid w:val="00D56DDE"/>
    <w:rsid w:val="00D57168"/>
    <w:rsid w:val="00D574F3"/>
    <w:rsid w:val="00D5760C"/>
    <w:rsid w:val="00D576E1"/>
    <w:rsid w:val="00D57724"/>
    <w:rsid w:val="00D579F8"/>
    <w:rsid w:val="00D600F9"/>
    <w:rsid w:val="00D60477"/>
    <w:rsid w:val="00D6068D"/>
    <w:rsid w:val="00D60EAD"/>
    <w:rsid w:val="00D61060"/>
    <w:rsid w:val="00D610FB"/>
    <w:rsid w:val="00D61442"/>
    <w:rsid w:val="00D61856"/>
    <w:rsid w:val="00D61F28"/>
    <w:rsid w:val="00D621F6"/>
    <w:rsid w:val="00D6238E"/>
    <w:rsid w:val="00D625AC"/>
    <w:rsid w:val="00D625C7"/>
    <w:rsid w:val="00D628B3"/>
    <w:rsid w:val="00D62EC4"/>
    <w:rsid w:val="00D62EFA"/>
    <w:rsid w:val="00D62F71"/>
    <w:rsid w:val="00D62FB8"/>
    <w:rsid w:val="00D6305B"/>
    <w:rsid w:val="00D63308"/>
    <w:rsid w:val="00D6372C"/>
    <w:rsid w:val="00D638E5"/>
    <w:rsid w:val="00D63A02"/>
    <w:rsid w:val="00D63D93"/>
    <w:rsid w:val="00D64252"/>
    <w:rsid w:val="00D642DA"/>
    <w:rsid w:val="00D65B7E"/>
    <w:rsid w:val="00D661F0"/>
    <w:rsid w:val="00D662C9"/>
    <w:rsid w:val="00D666BA"/>
    <w:rsid w:val="00D66B9C"/>
    <w:rsid w:val="00D66E76"/>
    <w:rsid w:val="00D673B2"/>
    <w:rsid w:val="00D6745A"/>
    <w:rsid w:val="00D679D1"/>
    <w:rsid w:val="00D67D1B"/>
    <w:rsid w:val="00D700F1"/>
    <w:rsid w:val="00D70272"/>
    <w:rsid w:val="00D702FE"/>
    <w:rsid w:val="00D704C3"/>
    <w:rsid w:val="00D707BD"/>
    <w:rsid w:val="00D7097C"/>
    <w:rsid w:val="00D70AA0"/>
    <w:rsid w:val="00D70B7A"/>
    <w:rsid w:val="00D70E00"/>
    <w:rsid w:val="00D70F7D"/>
    <w:rsid w:val="00D70F81"/>
    <w:rsid w:val="00D70F89"/>
    <w:rsid w:val="00D70FD3"/>
    <w:rsid w:val="00D7130D"/>
    <w:rsid w:val="00D71849"/>
    <w:rsid w:val="00D71934"/>
    <w:rsid w:val="00D71B77"/>
    <w:rsid w:val="00D72262"/>
    <w:rsid w:val="00D725BA"/>
    <w:rsid w:val="00D72817"/>
    <w:rsid w:val="00D729C9"/>
    <w:rsid w:val="00D729CE"/>
    <w:rsid w:val="00D72B33"/>
    <w:rsid w:val="00D72C31"/>
    <w:rsid w:val="00D73376"/>
    <w:rsid w:val="00D7339B"/>
    <w:rsid w:val="00D73881"/>
    <w:rsid w:val="00D7393C"/>
    <w:rsid w:val="00D73BF1"/>
    <w:rsid w:val="00D74585"/>
    <w:rsid w:val="00D7476E"/>
    <w:rsid w:val="00D74938"/>
    <w:rsid w:val="00D74BA1"/>
    <w:rsid w:val="00D74CF8"/>
    <w:rsid w:val="00D74E2E"/>
    <w:rsid w:val="00D74EFC"/>
    <w:rsid w:val="00D7511A"/>
    <w:rsid w:val="00D753DD"/>
    <w:rsid w:val="00D7636A"/>
    <w:rsid w:val="00D76882"/>
    <w:rsid w:val="00D76F3C"/>
    <w:rsid w:val="00D806BA"/>
    <w:rsid w:val="00D8088D"/>
    <w:rsid w:val="00D8093C"/>
    <w:rsid w:val="00D80AEC"/>
    <w:rsid w:val="00D80B6C"/>
    <w:rsid w:val="00D812FD"/>
    <w:rsid w:val="00D8146A"/>
    <w:rsid w:val="00D81535"/>
    <w:rsid w:val="00D816F1"/>
    <w:rsid w:val="00D81849"/>
    <w:rsid w:val="00D818E5"/>
    <w:rsid w:val="00D81C9A"/>
    <w:rsid w:val="00D81D03"/>
    <w:rsid w:val="00D8236F"/>
    <w:rsid w:val="00D82541"/>
    <w:rsid w:val="00D82738"/>
    <w:rsid w:val="00D82A98"/>
    <w:rsid w:val="00D82D7F"/>
    <w:rsid w:val="00D82F61"/>
    <w:rsid w:val="00D834B2"/>
    <w:rsid w:val="00D83A6F"/>
    <w:rsid w:val="00D8400E"/>
    <w:rsid w:val="00D84294"/>
    <w:rsid w:val="00D8450F"/>
    <w:rsid w:val="00D85520"/>
    <w:rsid w:val="00D855A1"/>
    <w:rsid w:val="00D858B4"/>
    <w:rsid w:val="00D85B34"/>
    <w:rsid w:val="00D86195"/>
    <w:rsid w:val="00D86512"/>
    <w:rsid w:val="00D866F2"/>
    <w:rsid w:val="00D870D8"/>
    <w:rsid w:val="00D87C14"/>
    <w:rsid w:val="00D87CFF"/>
    <w:rsid w:val="00D907BF"/>
    <w:rsid w:val="00D9138B"/>
    <w:rsid w:val="00D921E5"/>
    <w:rsid w:val="00D9256B"/>
    <w:rsid w:val="00D926F4"/>
    <w:rsid w:val="00D9279E"/>
    <w:rsid w:val="00D92AB6"/>
    <w:rsid w:val="00D92C7E"/>
    <w:rsid w:val="00D92CB6"/>
    <w:rsid w:val="00D92F37"/>
    <w:rsid w:val="00D93756"/>
    <w:rsid w:val="00D93943"/>
    <w:rsid w:val="00D93D09"/>
    <w:rsid w:val="00D94162"/>
    <w:rsid w:val="00D9418F"/>
    <w:rsid w:val="00D944CD"/>
    <w:rsid w:val="00D945DA"/>
    <w:rsid w:val="00D94692"/>
    <w:rsid w:val="00D94B1A"/>
    <w:rsid w:val="00D94C22"/>
    <w:rsid w:val="00D94DD3"/>
    <w:rsid w:val="00D94E31"/>
    <w:rsid w:val="00D9504D"/>
    <w:rsid w:val="00D95129"/>
    <w:rsid w:val="00D9512D"/>
    <w:rsid w:val="00D95A45"/>
    <w:rsid w:val="00D96332"/>
    <w:rsid w:val="00D963DD"/>
    <w:rsid w:val="00D96D30"/>
    <w:rsid w:val="00D972A3"/>
    <w:rsid w:val="00D9732C"/>
    <w:rsid w:val="00D9743F"/>
    <w:rsid w:val="00D974F0"/>
    <w:rsid w:val="00D9753A"/>
    <w:rsid w:val="00D9761E"/>
    <w:rsid w:val="00D97933"/>
    <w:rsid w:val="00D97956"/>
    <w:rsid w:val="00D97E6E"/>
    <w:rsid w:val="00DA020A"/>
    <w:rsid w:val="00DA03C3"/>
    <w:rsid w:val="00DA043C"/>
    <w:rsid w:val="00DA0892"/>
    <w:rsid w:val="00DA0A03"/>
    <w:rsid w:val="00DA0B72"/>
    <w:rsid w:val="00DA0D29"/>
    <w:rsid w:val="00DA0F68"/>
    <w:rsid w:val="00DA10E2"/>
    <w:rsid w:val="00DA1201"/>
    <w:rsid w:val="00DA13BD"/>
    <w:rsid w:val="00DA1E39"/>
    <w:rsid w:val="00DA242D"/>
    <w:rsid w:val="00DA2901"/>
    <w:rsid w:val="00DA2ADA"/>
    <w:rsid w:val="00DA2E0C"/>
    <w:rsid w:val="00DA30F3"/>
    <w:rsid w:val="00DA3237"/>
    <w:rsid w:val="00DA3E0A"/>
    <w:rsid w:val="00DA4304"/>
    <w:rsid w:val="00DA4381"/>
    <w:rsid w:val="00DA43BC"/>
    <w:rsid w:val="00DA4BBB"/>
    <w:rsid w:val="00DA4C92"/>
    <w:rsid w:val="00DA4FD4"/>
    <w:rsid w:val="00DA5112"/>
    <w:rsid w:val="00DA5586"/>
    <w:rsid w:val="00DA5595"/>
    <w:rsid w:val="00DA6531"/>
    <w:rsid w:val="00DA6951"/>
    <w:rsid w:val="00DA6FD7"/>
    <w:rsid w:val="00DA710D"/>
    <w:rsid w:val="00DA74AF"/>
    <w:rsid w:val="00DA756D"/>
    <w:rsid w:val="00DA7875"/>
    <w:rsid w:val="00DB0302"/>
    <w:rsid w:val="00DB05D6"/>
    <w:rsid w:val="00DB0814"/>
    <w:rsid w:val="00DB1293"/>
    <w:rsid w:val="00DB16F1"/>
    <w:rsid w:val="00DB1C02"/>
    <w:rsid w:val="00DB2221"/>
    <w:rsid w:val="00DB2A8D"/>
    <w:rsid w:val="00DB2D42"/>
    <w:rsid w:val="00DB349F"/>
    <w:rsid w:val="00DB3618"/>
    <w:rsid w:val="00DB3B46"/>
    <w:rsid w:val="00DB3B9E"/>
    <w:rsid w:val="00DB3BF2"/>
    <w:rsid w:val="00DB3FC9"/>
    <w:rsid w:val="00DB424A"/>
    <w:rsid w:val="00DB4761"/>
    <w:rsid w:val="00DB4944"/>
    <w:rsid w:val="00DB4AEB"/>
    <w:rsid w:val="00DB4B1A"/>
    <w:rsid w:val="00DB5209"/>
    <w:rsid w:val="00DB5417"/>
    <w:rsid w:val="00DB5B09"/>
    <w:rsid w:val="00DB5D67"/>
    <w:rsid w:val="00DB612B"/>
    <w:rsid w:val="00DB681B"/>
    <w:rsid w:val="00DB688A"/>
    <w:rsid w:val="00DB73DD"/>
    <w:rsid w:val="00DB749B"/>
    <w:rsid w:val="00DB7501"/>
    <w:rsid w:val="00DB776A"/>
    <w:rsid w:val="00DB779D"/>
    <w:rsid w:val="00DB783D"/>
    <w:rsid w:val="00DB7D36"/>
    <w:rsid w:val="00DB7ED4"/>
    <w:rsid w:val="00DB7F99"/>
    <w:rsid w:val="00DC024D"/>
    <w:rsid w:val="00DC0478"/>
    <w:rsid w:val="00DC083B"/>
    <w:rsid w:val="00DC0C09"/>
    <w:rsid w:val="00DC0E01"/>
    <w:rsid w:val="00DC0FB3"/>
    <w:rsid w:val="00DC2B4A"/>
    <w:rsid w:val="00DC3044"/>
    <w:rsid w:val="00DC3484"/>
    <w:rsid w:val="00DC3DAD"/>
    <w:rsid w:val="00DC4435"/>
    <w:rsid w:val="00DC44EB"/>
    <w:rsid w:val="00DC50D9"/>
    <w:rsid w:val="00DC5742"/>
    <w:rsid w:val="00DC6C9B"/>
    <w:rsid w:val="00DC6CF1"/>
    <w:rsid w:val="00DC6FDC"/>
    <w:rsid w:val="00DC7312"/>
    <w:rsid w:val="00DC7813"/>
    <w:rsid w:val="00DC7A1F"/>
    <w:rsid w:val="00DC7A28"/>
    <w:rsid w:val="00DC7D0F"/>
    <w:rsid w:val="00DD0303"/>
    <w:rsid w:val="00DD056D"/>
    <w:rsid w:val="00DD0A97"/>
    <w:rsid w:val="00DD0D94"/>
    <w:rsid w:val="00DD0D9D"/>
    <w:rsid w:val="00DD1217"/>
    <w:rsid w:val="00DD1275"/>
    <w:rsid w:val="00DD1877"/>
    <w:rsid w:val="00DD2083"/>
    <w:rsid w:val="00DD20D5"/>
    <w:rsid w:val="00DD22A2"/>
    <w:rsid w:val="00DD22FE"/>
    <w:rsid w:val="00DD23F8"/>
    <w:rsid w:val="00DD248C"/>
    <w:rsid w:val="00DD254E"/>
    <w:rsid w:val="00DD2683"/>
    <w:rsid w:val="00DD26CD"/>
    <w:rsid w:val="00DD278B"/>
    <w:rsid w:val="00DD3718"/>
    <w:rsid w:val="00DD379D"/>
    <w:rsid w:val="00DD39A5"/>
    <w:rsid w:val="00DD3B04"/>
    <w:rsid w:val="00DD3DF2"/>
    <w:rsid w:val="00DD44DC"/>
    <w:rsid w:val="00DD49DE"/>
    <w:rsid w:val="00DD4AFC"/>
    <w:rsid w:val="00DD4C25"/>
    <w:rsid w:val="00DD5426"/>
    <w:rsid w:val="00DD542B"/>
    <w:rsid w:val="00DD545B"/>
    <w:rsid w:val="00DD57EE"/>
    <w:rsid w:val="00DD5F83"/>
    <w:rsid w:val="00DD6B4E"/>
    <w:rsid w:val="00DD6BE9"/>
    <w:rsid w:val="00DD736C"/>
    <w:rsid w:val="00DD78CD"/>
    <w:rsid w:val="00DD7B02"/>
    <w:rsid w:val="00DD7BA0"/>
    <w:rsid w:val="00DD7C49"/>
    <w:rsid w:val="00DE0079"/>
    <w:rsid w:val="00DE01AB"/>
    <w:rsid w:val="00DE0357"/>
    <w:rsid w:val="00DE05BB"/>
    <w:rsid w:val="00DE0922"/>
    <w:rsid w:val="00DE1BB5"/>
    <w:rsid w:val="00DE24AA"/>
    <w:rsid w:val="00DE254E"/>
    <w:rsid w:val="00DE25CE"/>
    <w:rsid w:val="00DE2838"/>
    <w:rsid w:val="00DE298A"/>
    <w:rsid w:val="00DE2BFD"/>
    <w:rsid w:val="00DE304C"/>
    <w:rsid w:val="00DE3331"/>
    <w:rsid w:val="00DE3E30"/>
    <w:rsid w:val="00DE3EE1"/>
    <w:rsid w:val="00DE40B3"/>
    <w:rsid w:val="00DE4953"/>
    <w:rsid w:val="00DE4CFA"/>
    <w:rsid w:val="00DE4D06"/>
    <w:rsid w:val="00DE5681"/>
    <w:rsid w:val="00DE5CD5"/>
    <w:rsid w:val="00DE5DFE"/>
    <w:rsid w:val="00DE6052"/>
    <w:rsid w:val="00DE641B"/>
    <w:rsid w:val="00DE6546"/>
    <w:rsid w:val="00DE6FED"/>
    <w:rsid w:val="00DE706C"/>
    <w:rsid w:val="00DE7096"/>
    <w:rsid w:val="00DE71C7"/>
    <w:rsid w:val="00DE7CB3"/>
    <w:rsid w:val="00DF032F"/>
    <w:rsid w:val="00DF07A7"/>
    <w:rsid w:val="00DF08AC"/>
    <w:rsid w:val="00DF0966"/>
    <w:rsid w:val="00DF0AEF"/>
    <w:rsid w:val="00DF0BB6"/>
    <w:rsid w:val="00DF0C5C"/>
    <w:rsid w:val="00DF0DA5"/>
    <w:rsid w:val="00DF0DE7"/>
    <w:rsid w:val="00DF132A"/>
    <w:rsid w:val="00DF197B"/>
    <w:rsid w:val="00DF1D6C"/>
    <w:rsid w:val="00DF1F71"/>
    <w:rsid w:val="00DF264B"/>
    <w:rsid w:val="00DF276B"/>
    <w:rsid w:val="00DF2777"/>
    <w:rsid w:val="00DF28A3"/>
    <w:rsid w:val="00DF2B11"/>
    <w:rsid w:val="00DF2CED"/>
    <w:rsid w:val="00DF2E2C"/>
    <w:rsid w:val="00DF2F03"/>
    <w:rsid w:val="00DF3093"/>
    <w:rsid w:val="00DF3B5F"/>
    <w:rsid w:val="00DF3F08"/>
    <w:rsid w:val="00DF452B"/>
    <w:rsid w:val="00DF45C8"/>
    <w:rsid w:val="00DF4B6B"/>
    <w:rsid w:val="00DF4D7E"/>
    <w:rsid w:val="00DF509F"/>
    <w:rsid w:val="00DF5914"/>
    <w:rsid w:val="00DF5CEF"/>
    <w:rsid w:val="00DF5D2E"/>
    <w:rsid w:val="00DF6266"/>
    <w:rsid w:val="00DF63DB"/>
    <w:rsid w:val="00DF64F0"/>
    <w:rsid w:val="00DF686A"/>
    <w:rsid w:val="00DF6963"/>
    <w:rsid w:val="00DF6994"/>
    <w:rsid w:val="00DF73C8"/>
    <w:rsid w:val="00DF76E9"/>
    <w:rsid w:val="00DF78CC"/>
    <w:rsid w:val="00E00509"/>
    <w:rsid w:val="00E00692"/>
    <w:rsid w:val="00E00B31"/>
    <w:rsid w:val="00E00EA8"/>
    <w:rsid w:val="00E011CF"/>
    <w:rsid w:val="00E012B1"/>
    <w:rsid w:val="00E01590"/>
    <w:rsid w:val="00E01A33"/>
    <w:rsid w:val="00E01D6C"/>
    <w:rsid w:val="00E01FEC"/>
    <w:rsid w:val="00E03284"/>
    <w:rsid w:val="00E0355C"/>
    <w:rsid w:val="00E03A92"/>
    <w:rsid w:val="00E03BB6"/>
    <w:rsid w:val="00E040B5"/>
    <w:rsid w:val="00E046B7"/>
    <w:rsid w:val="00E04BA3"/>
    <w:rsid w:val="00E04D94"/>
    <w:rsid w:val="00E05E8D"/>
    <w:rsid w:val="00E061F9"/>
    <w:rsid w:val="00E0625E"/>
    <w:rsid w:val="00E0631C"/>
    <w:rsid w:val="00E0681E"/>
    <w:rsid w:val="00E06848"/>
    <w:rsid w:val="00E07220"/>
    <w:rsid w:val="00E077E0"/>
    <w:rsid w:val="00E07C06"/>
    <w:rsid w:val="00E07D69"/>
    <w:rsid w:val="00E10598"/>
    <w:rsid w:val="00E10E5B"/>
    <w:rsid w:val="00E10F26"/>
    <w:rsid w:val="00E11147"/>
    <w:rsid w:val="00E11453"/>
    <w:rsid w:val="00E11730"/>
    <w:rsid w:val="00E11CE1"/>
    <w:rsid w:val="00E11D66"/>
    <w:rsid w:val="00E11E0C"/>
    <w:rsid w:val="00E12ADB"/>
    <w:rsid w:val="00E12AF6"/>
    <w:rsid w:val="00E12B84"/>
    <w:rsid w:val="00E12CFB"/>
    <w:rsid w:val="00E12DCA"/>
    <w:rsid w:val="00E1334A"/>
    <w:rsid w:val="00E13BCD"/>
    <w:rsid w:val="00E13DBC"/>
    <w:rsid w:val="00E14103"/>
    <w:rsid w:val="00E14500"/>
    <w:rsid w:val="00E14720"/>
    <w:rsid w:val="00E148C2"/>
    <w:rsid w:val="00E14991"/>
    <w:rsid w:val="00E14F8F"/>
    <w:rsid w:val="00E150D9"/>
    <w:rsid w:val="00E158D7"/>
    <w:rsid w:val="00E15E33"/>
    <w:rsid w:val="00E160B7"/>
    <w:rsid w:val="00E16AEE"/>
    <w:rsid w:val="00E1716A"/>
    <w:rsid w:val="00E174DA"/>
    <w:rsid w:val="00E17BCB"/>
    <w:rsid w:val="00E17BDC"/>
    <w:rsid w:val="00E200F6"/>
    <w:rsid w:val="00E205FA"/>
    <w:rsid w:val="00E2074E"/>
    <w:rsid w:val="00E21CCD"/>
    <w:rsid w:val="00E21EC9"/>
    <w:rsid w:val="00E2263C"/>
    <w:rsid w:val="00E22889"/>
    <w:rsid w:val="00E23121"/>
    <w:rsid w:val="00E233BD"/>
    <w:rsid w:val="00E23491"/>
    <w:rsid w:val="00E23685"/>
    <w:rsid w:val="00E23714"/>
    <w:rsid w:val="00E23A69"/>
    <w:rsid w:val="00E23BBB"/>
    <w:rsid w:val="00E2433D"/>
    <w:rsid w:val="00E2539A"/>
    <w:rsid w:val="00E25950"/>
    <w:rsid w:val="00E2638B"/>
    <w:rsid w:val="00E266BB"/>
    <w:rsid w:val="00E26E04"/>
    <w:rsid w:val="00E27167"/>
    <w:rsid w:val="00E27B39"/>
    <w:rsid w:val="00E3007C"/>
    <w:rsid w:val="00E302CB"/>
    <w:rsid w:val="00E3116B"/>
    <w:rsid w:val="00E31276"/>
    <w:rsid w:val="00E31664"/>
    <w:rsid w:val="00E31696"/>
    <w:rsid w:val="00E31EFD"/>
    <w:rsid w:val="00E326CF"/>
    <w:rsid w:val="00E326E7"/>
    <w:rsid w:val="00E32720"/>
    <w:rsid w:val="00E32CBA"/>
    <w:rsid w:val="00E32EE9"/>
    <w:rsid w:val="00E330B6"/>
    <w:rsid w:val="00E34033"/>
    <w:rsid w:val="00E340FA"/>
    <w:rsid w:val="00E341F1"/>
    <w:rsid w:val="00E34C98"/>
    <w:rsid w:val="00E35DBB"/>
    <w:rsid w:val="00E37571"/>
    <w:rsid w:val="00E377C9"/>
    <w:rsid w:val="00E37D3A"/>
    <w:rsid w:val="00E37EE0"/>
    <w:rsid w:val="00E40B49"/>
    <w:rsid w:val="00E40C20"/>
    <w:rsid w:val="00E4134C"/>
    <w:rsid w:val="00E41EF6"/>
    <w:rsid w:val="00E422EA"/>
    <w:rsid w:val="00E42451"/>
    <w:rsid w:val="00E4270C"/>
    <w:rsid w:val="00E434FB"/>
    <w:rsid w:val="00E43AD0"/>
    <w:rsid w:val="00E43B4A"/>
    <w:rsid w:val="00E43C41"/>
    <w:rsid w:val="00E43F07"/>
    <w:rsid w:val="00E4442D"/>
    <w:rsid w:val="00E448E4"/>
    <w:rsid w:val="00E44D18"/>
    <w:rsid w:val="00E4517F"/>
    <w:rsid w:val="00E45676"/>
    <w:rsid w:val="00E457B8"/>
    <w:rsid w:val="00E45878"/>
    <w:rsid w:val="00E45B2F"/>
    <w:rsid w:val="00E45C11"/>
    <w:rsid w:val="00E466FE"/>
    <w:rsid w:val="00E46D31"/>
    <w:rsid w:val="00E46EDE"/>
    <w:rsid w:val="00E47D08"/>
    <w:rsid w:val="00E5029B"/>
    <w:rsid w:val="00E50428"/>
    <w:rsid w:val="00E5043C"/>
    <w:rsid w:val="00E505AF"/>
    <w:rsid w:val="00E50783"/>
    <w:rsid w:val="00E508F8"/>
    <w:rsid w:val="00E50BD3"/>
    <w:rsid w:val="00E518F9"/>
    <w:rsid w:val="00E51C40"/>
    <w:rsid w:val="00E51F67"/>
    <w:rsid w:val="00E52357"/>
    <w:rsid w:val="00E52649"/>
    <w:rsid w:val="00E52D25"/>
    <w:rsid w:val="00E52F8A"/>
    <w:rsid w:val="00E53367"/>
    <w:rsid w:val="00E53407"/>
    <w:rsid w:val="00E5349B"/>
    <w:rsid w:val="00E534BB"/>
    <w:rsid w:val="00E53E21"/>
    <w:rsid w:val="00E54C1F"/>
    <w:rsid w:val="00E550F3"/>
    <w:rsid w:val="00E551BC"/>
    <w:rsid w:val="00E55A81"/>
    <w:rsid w:val="00E5619A"/>
    <w:rsid w:val="00E5702B"/>
    <w:rsid w:val="00E570F1"/>
    <w:rsid w:val="00E5749A"/>
    <w:rsid w:val="00E579BC"/>
    <w:rsid w:val="00E57D7F"/>
    <w:rsid w:val="00E6006B"/>
    <w:rsid w:val="00E603BB"/>
    <w:rsid w:val="00E605F6"/>
    <w:rsid w:val="00E6093A"/>
    <w:rsid w:val="00E60F77"/>
    <w:rsid w:val="00E6109C"/>
    <w:rsid w:val="00E61322"/>
    <w:rsid w:val="00E6138E"/>
    <w:rsid w:val="00E616FC"/>
    <w:rsid w:val="00E61723"/>
    <w:rsid w:val="00E61B86"/>
    <w:rsid w:val="00E61C03"/>
    <w:rsid w:val="00E624C8"/>
    <w:rsid w:val="00E62AD6"/>
    <w:rsid w:val="00E62E0E"/>
    <w:rsid w:val="00E63019"/>
    <w:rsid w:val="00E63108"/>
    <w:rsid w:val="00E6347B"/>
    <w:rsid w:val="00E636D8"/>
    <w:rsid w:val="00E63DF2"/>
    <w:rsid w:val="00E64084"/>
    <w:rsid w:val="00E640F6"/>
    <w:rsid w:val="00E6437C"/>
    <w:rsid w:val="00E6440C"/>
    <w:rsid w:val="00E649E5"/>
    <w:rsid w:val="00E64BEC"/>
    <w:rsid w:val="00E64C14"/>
    <w:rsid w:val="00E64F48"/>
    <w:rsid w:val="00E651D7"/>
    <w:rsid w:val="00E65D60"/>
    <w:rsid w:val="00E66578"/>
    <w:rsid w:val="00E66A02"/>
    <w:rsid w:val="00E66A23"/>
    <w:rsid w:val="00E6706C"/>
    <w:rsid w:val="00E671C8"/>
    <w:rsid w:val="00E672C0"/>
    <w:rsid w:val="00E67327"/>
    <w:rsid w:val="00E6738B"/>
    <w:rsid w:val="00E673C0"/>
    <w:rsid w:val="00E67767"/>
    <w:rsid w:val="00E67CFB"/>
    <w:rsid w:val="00E67DB5"/>
    <w:rsid w:val="00E67F11"/>
    <w:rsid w:val="00E70231"/>
    <w:rsid w:val="00E7053E"/>
    <w:rsid w:val="00E7054E"/>
    <w:rsid w:val="00E706A6"/>
    <w:rsid w:val="00E7075C"/>
    <w:rsid w:val="00E7090F"/>
    <w:rsid w:val="00E70AB8"/>
    <w:rsid w:val="00E70D1A"/>
    <w:rsid w:val="00E70F8F"/>
    <w:rsid w:val="00E710C3"/>
    <w:rsid w:val="00E716E7"/>
    <w:rsid w:val="00E71926"/>
    <w:rsid w:val="00E7235C"/>
    <w:rsid w:val="00E723C8"/>
    <w:rsid w:val="00E723D1"/>
    <w:rsid w:val="00E724AA"/>
    <w:rsid w:val="00E72518"/>
    <w:rsid w:val="00E7294D"/>
    <w:rsid w:val="00E7297B"/>
    <w:rsid w:val="00E72BC5"/>
    <w:rsid w:val="00E72E16"/>
    <w:rsid w:val="00E72E1B"/>
    <w:rsid w:val="00E72EB2"/>
    <w:rsid w:val="00E731CB"/>
    <w:rsid w:val="00E7342E"/>
    <w:rsid w:val="00E73462"/>
    <w:rsid w:val="00E73A89"/>
    <w:rsid w:val="00E73DA0"/>
    <w:rsid w:val="00E73F3B"/>
    <w:rsid w:val="00E74278"/>
    <w:rsid w:val="00E744BC"/>
    <w:rsid w:val="00E7471B"/>
    <w:rsid w:val="00E74839"/>
    <w:rsid w:val="00E74BD9"/>
    <w:rsid w:val="00E752A0"/>
    <w:rsid w:val="00E7562B"/>
    <w:rsid w:val="00E756F1"/>
    <w:rsid w:val="00E75B01"/>
    <w:rsid w:val="00E75E22"/>
    <w:rsid w:val="00E75E8F"/>
    <w:rsid w:val="00E75E9C"/>
    <w:rsid w:val="00E76248"/>
    <w:rsid w:val="00E762AC"/>
    <w:rsid w:val="00E7696A"/>
    <w:rsid w:val="00E76E2F"/>
    <w:rsid w:val="00E77185"/>
    <w:rsid w:val="00E77580"/>
    <w:rsid w:val="00E77775"/>
    <w:rsid w:val="00E778EF"/>
    <w:rsid w:val="00E801AF"/>
    <w:rsid w:val="00E8092F"/>
    <w:rsid w:val="00E80982"/>
    <w:rsid w:val="00E80D03"/>
    <w:rsid w:val="00E8112F"/>
    <w:rsid w:val="00E81152"/>
    <w:rsid w:val="00E811F6"/>
    <w:rsid w:val="00E81386"/>
    <w:rsid w:val="00E816C8"/>
    <w:rsid w:val="00E81713"/>
    <w:rsid w:val="00E817CF"/>
    <w:rsid w:val="00E81BD9"/>
    <w:rsid w:val="00E81C5F"/>
    <w:rsid w:val="00E81CB6"/>
    <w:rsid w:val="00E81F39"/>
    <w:rsid w:val="00E81F77"/>
    <w:rsid w:val="00E828A9"/>
    <w:rsid w:val="00E82C01"/>
    <w:rsid w:val="00E82CBD"/>
    <w:rsid w:val="00E82F24"/>
    <w:rsid w:val="00E83D04"/>
    <w:rsid w:val="00E840F6"/>
    <w:rsid w:val="00E842DF"/>
    <w:rsid w:val="00E844A6"/>
    <w:rsid w:val="00E84D25"/>
    <w:rsid w:val="00E853D8"/>
    <w:rsid w:val="00E85611"/>
    <w:rsid w:val="00E85CBE"/>
    <w:rsid w:val="00E85D4A"/>
    <w:rsid w:val="00E85F79"/>
    <w:rsid w:val="00E86958"/>
    <w:rsid w:val="00E86BFB"/>
    <w:rsid w:val="00E86C5E"/>
    <w:rsid w:val="00E86D06"/>
    <w:rsid w:val="00E86E1F"/>
    <w:rsid w:val="00E901D0"/>
    <w:rsid w:val="00E909E2"/>
    <w:rsid w:val="00E90B6D"/>
    <w:rsid w:val="00E9109D"/>
    <w:rsid w:val="00E917DD"/>
    <w:rsid w:val="00E9198A"/>
    <w:rsid w:val="00E924F2"/>
    <w:rsid w:val="00E93141"/>
    <w:rsid w:val="00E9351F"/>
    <w:rsid w:val="00E93532"/>
    <w:rsid w:val="00E9368F"/>
    <w:rsid w:val="00E937EA"/>
    <w:rsid w:val="00E93A5D"/>
    <w:rsid w:val="00E93D7A"/>
    <w:rsid w:val="00E947C5"/>
    <w:rsid w:val="00E9489C"/>
    <w:rsid w:val="00E94B7D"/>
    <w:rsid w:val="00E94B95"/>
    <w:rsid w:val="00E94CD0"/>
    <w:rsid w:val="00E94D30"/>
    <w:rsid w:val="00E9506B"/>
    <w:rsid w:val="00E950CF"/>
    <w:rsid w:val="00E95381"/>
    <w:rsid w:val="00E953AC"/>
    <w:rsid w:val="00E95590"/>
    <w:rsid w:val="00E9592C"/>
    <w:rsid w:val="00E95B83"/>
    <w:rsid w:val="00E95D03"/>
    <w:rsid w:val="00E95E78"/>
    <w:rsid w:val="00E960FF"/>
    <w:rsid w:val="00E963EF"/>
    <w:rsid w:val="00E9720D"/>
    <w:rsid w:val="00E974BE"/>
    <w:rsid w:val="00E97683"/>
    <w:rsid w:val="00E97888"/>
    <w:rsid w:val="00E97BC9"/>
    <w:rsid w:val="00EA0E73"/>
    <w:rsid w:val="00EA120F"/>
    <w:rsid w:val="00EA172A"/>
    <w:rsid w:val="00EA23E3"/>
    <w:rsid w:val="00EA25C5"/>
    <w:rsid w:val="00EA2DAA"/>
    <w:rsid w:val="00EA34E4"/>
    <w:rsid w:val="00EA35D2"/>
    <w:rsid w:val="00EA3953"/>
    <w:rsid w:val="00EA3A90"/>
    <w:rsid w:val="00EA3C63"/>
    <w:rsid w:val="00EA4488"/>
    <w:rsid w:val="00EA465B"/>
    <w:rsid w:val="00EA470E"/>
    <w:rsid w:val="00EA4711"/>
    <w:rsid w:val="00EA4833"/>
    <w:rsid w:val="00EA4BBE"/>
    <w:rsid w:val="00EA4C80"/>
    <w:rsid w:val="00EA513F"/>
    <w:rsid w:val="00EA527D"/>
    <w:rsid w:val="00EA5514"/>
    <w:rsid w:val="00EA58A4"/>
    <w:rsid w:val="00EA5E02"/>
    <w:rsid w:val="00EA5F2E"/>
    <w:rsid w:val="00EA633C"/>
    <w:rsid w:val="00EA6A1E"/>
    <w:rsid w:val="00EA6CFA"/>
    <w:rsid w:val="00EA78AD"/>
    <w:rsid w:val="00EA79F3"/>
    <w:rsid w:val="00EA7BD4"/>
    <w:rsid w:val="00EA7E2C"/>
    <w:rsid w:val="00EA7FFB"/>
    <w:rsid w:val="00EB00CD"/>
    <w:rsid w:val="00EB07C8"/>
    <w:rsid w:val="00EB0884"/>
    <w:rsid w:val="00EB0D88"/>
    <w:rsid w:val="00EB0F82"/>
    <w:rsid w:val="00EB1014"/>
    <w:rsid w:val="00EB14F4"/>
    <w:rsid w:val="00EB15FC"/>
    <w:rsid w:val="00EB19ED"/>
    <w:rsid w:val="00EB20F9"/>
    <w:rsid w:val="00EB2BA5"/>
    <w:rsid w:val="00EB3139"/>
    <w:rsid w:val="00EB32D5"/>
    <w:rsid w:val="00EB396B"/>
    <w:rsid w:val="00EB3B00"/>
    <w:rsid w:val="00EB3E44"/>
    <w:rsid w:val="00EB42C3"/>
    <w:rsid w:val="00EB4659"/>
    <w:rsid w:val="00EB48FB"/>
    <w:rsid w:val="00EB4C19"/>
    <w:rsid w:val="00EB4CBA"/>
    <w:rsid w:val="00EB4E1B"/>
    <w:rsid w:val="00EB561D"/>
    <w:rsid w:val="00EB5851"/>
    <w:rsid w:val="00EB6024"/>
    <w:rsid w:val="00EB60D9"/>
    <w:rsid w:val="00EB629B"/>
    <w:rsid w:val="00EB6640"/>
    <w:rsid w:val="00EB6721"/>
    <w:rsid w:val="00EB6CE0"/>
    <w:rsid w:val="00EB70F8"/>
    <w:rsid w:val="00EB7529"/>
    <w:rsid w:val="00EB7743"/>
    <w:rsid w:val="00EB791B"/>
    <w:rsid w:val="00EB7AED"/>
    <w:rsid w:val="00EB7BF9"/>
    <w:rsid w:val="00EB7E90"/>
    <w:rsid w:val="00EB7FA6"/>
    <w:rsid w:val="00EC01D1"/>
    <w:rsid w:val="00EC0384"/>
    <w:rsid w:val="00EC03C9"/>
    <w:rsid w:val="00EC05D0"/>
    <w:rsid w:val="00EC07E8"/>
    <w:rsid w:val="00EC0E45"/>
    <w:rsid w:val="00EC0F44"/>
    <w:rsid w:val="00EC1017"/>
    <w:rsid w:val="00EC190C"/>
    <w:rsid w:val="00EC2006"/>
    <w:rsid w:val="00EC25CE"/>
    <w:rsid w:val="00EC26D1"/>
    <w:rsid w:val="00EC2E27"/>
    <w:rsid w:val="00EC2E9D"/>
    <w:rsid w:val="00EC2FB6"/>
    <w:rsid w:val="00EC360B"/>
    <w:rsid w:val="00EC3A06"/>
    <w:rsid w:val="00EC3E2B"/>
    <w:rsid w:val="00EC3E58"/>
    <w:rsid w:val="00EC43A1"/>
    <w:rsid w:val="00EC4615"/>
    <w:rsid w:val="00EC4716"/>
    <w:rsid w:val="00EC473A"/>
    <w:rsid w:val="00EC492A"/>
    <w:rsid w:val="00EC4CF3"/>
    <w:rsid w:val="00EC52EB"/>
    <w:rsid w:val="00EC5378"/>
    <w:rsid w:val="00EC543A"/>
    <w:rsid w:val="00EC561E"/>
    <w:rsid w:val="00EC56C0"/>
    <w:rsid w:val="00EC594A"/>
    <w:rsid w:val="00EC5A4C"/>
    <w:rsid w:val="00EC5DBC"/>
    <w:rsid w:val="00EC5F54"/>
    <w:rsid w:val="00EC6048"/>
    <w:rsid w:val="00EC64D8"/>
    <w:rsid w:val="00EC65B4"/>
    <w:rsid w:val="00EC6A73"/>
    <w:rsid w:val="00EC6B1E"/>
    <w:rsid w:val="00EC6D94"/>
    <w:rsid w:val="00EC6FAB"/>
    <w:rsid w:val="00EC770C"/>
    <w:rsid w:val="00EC78F0"/>
    <w:rsid w:val="00ED010F"/>
    <w:rsid w:val="00ED04B5"/>
    <w:rsid w:val="00ED0F31"/>
    <w:rsid w:val="00ED128A"/>
    <w:rsid w:val="00ED131C"/>
    <w:rsid w:val="00ED257A"/>
    <w:rsid w:val="00ED25B0"/>
    <w:rsid w:val="00ED2636"/>
    <w:rsid w:val="00ED28E1"/>
    <w:rsid w:val="00ED28F7"/>
    <w:rsid w:val="00ED2EA1"/>
    <w:rsid w:val="00ED33B9"/>
    <w:rsid w:val="00ED396C"/>
    <w:rsid w:val="00ED3A22"/>
    <w:rsid w:val="00ED457A"/>
    <w:rsid w:val="00ED5323"/>
    <w:rsid w:val="00ED53B5"/>
    <w:rsid w:val="00ED5F4E"/>
    <w:rsid w:val="00ED5F54"/>
    <w:rsid w:val="00ED60E4"/>
    <w:rsid w:val="00ED61B6"/>
    <w:rsid w:val="00ED670E"/>
    <w:rsid w:val="00ED6BB2"/>
    <w:rsid w:val="00ED6CF0"/>
    <w:rsid w:val="00ED6F6B"/>
    <w:rsid w:val="00ED71B9"/>
    <w:rsid w:val="00ED76CA"/>
    <w:rsid w:val="00ED7985"/>
    <w:rsid w:val="00ED79AC"/>
    <w:rsid w:val="00ED7EA7"/>
    <w:rsid w:val="00ED7F39"/>
    <w:rsid w:val="00EE06FC"/>
    <w:rsid w:val="00EE1040"/>
    <w:rsid w:val="00EE11F9"/>
    <w:rsid w:val="00EE1760"/>
    <w:rsid w:val="00EE1938"/>
    <w:rsid w:val="00EE19B9"/>
    <w:rsid w:val="00EE1A3F"/>
    <w:rsid w:val="00EE2355"/>
    <w:rsid w:val="00EE2998"/>
    <w:rsid w:val="00EE2A5F"/>
    <w:rsid w:val="00EE2AD7"/>
    <w:rsid w:val="00EE2B96"/>
    <w:rsid w:val="00EE2C2A"/>
    <w:rsid w:val="00EE2E8B"/>
    <w:rsid w:val="00EE30BB"/>
    <w:rsid w:val="00EE30EC"/>
    <w:rsid w:val="00EE337B"/>
    <w:rsid w:val="00EE4236"/>
    <w:rsid w:val="00EE479B"/>
    <w:rsid w:val="00EE4ABB"/>
    <w:rsid w:val="00EE5120"/>
    <w:rsid w:val="00EE522A"/>
    <w:rsid w:val="00EE52E6"/>
    <w:rsid w:val="00EE5316"/>
    <w:rsid w:val="00EE56B5"/>
    <w:rsid w:val="00EE5860"/>
    <w:rsid w:val="00EE5D00"/>
    <w:rsid w:val="00EE6405"/>
    <w:rsid w:val="00EE649B"/>
    <w:rsid w:val="00EE6831"/>
    <w:rsid w:val="00EE6C43"/>
    <w:rsid w:val="00EE6E4B"/>
    <w:rsid w:val="00EE700B"/>
    <w:rsid w:val="00EE71CA"/>
    <w:rsid w:val="00EE7255"/>
    <w:rsid w:val="00EF0085"/>
    <w:rsid w:val="00EF04EE"/>
    <w:rsid w:val="00EF12D4"/>
    <w:rsid w:val="00EF15E7"/>
    <w:rsid w:val="00EF184E"/>
    <w:rsid w:val="00EF1904"/>
    <w:rsid w:val="00EF1BFB"/>
    <w:rsid w:val="00EF1DCE"/>
    <w:rsid w:val="00EF2166"/>
    <w:rsid w:val="00EF22D4"/>
    <w:rsid w:val="00EF2B4D"/>
    <w:rsid w:val="00EF2DBB"/>
    <w:rsid w:val="00EF3427"/>
    <w:rsid w:val="00EF39A3"/>
    <w:rsid w:val="00EF411F"/>
    <w:rsid w:val="00EF414F"/>
    <w:rsid w:val="00EF4AE0"/>
    <w:rsid w:val="00EF4B14"/>
    <w:rsid w:val="00EF4DED"/>
    <w:rsid w:val="00EF4E45"/>
    <w:rsid w:val="00EF4E81"/>
    <w:rsid w:val="00EF4F59"/>
    <w:rsid w:val="00EF5815"/>
    <w:rsid w:val="00EF597C"/>
    <w:rsid w:val="00EF5B47"/>
    <w:rsid w:val="00EF5E7D"/>
    <w:rsid w:val="00EF6062"/>
    <w:rsid w:val="00EF6825"/>
    <w:rsid w:val="00EF68D8"/>
    <w:rsid w:val="00EF6CFC"/>
    <w:rsid w:val="00EF73D5"/>
    <w:rsid w:val="00EF7A09"/>
    <w:rsid w:val="00EF7AE2"/>
    <w:rsid w:val="00EF7F6F"/>
    <w:rsid w:val="00F00A7A"/>
    <w:rsid w:val="00F00AE2"/>
    <w:rsid w:val="00F00C1E"/>
    <w:rsid w:val="00F0127F"/>
    <w:rsid w:val="00F01605"/>
    <w:rsid w:val="00F019FC"/>
    <w:rsid w:val="00F01CCA"/>
    <w:rsid w:val="00F01D49"/>
    <w:rsid w:val="00F01DC6"/>
    <w:rsid w:val="00F024B6"/>
    <w:rsid w:val="00F029F1"/>
    <w:rsid w:val="00F02B20"/>
    <w:rsid w:val="00F03516"/>
    <w:rsid w:val="00F035A9"/>
    <w:rsid w:val="00F03724"/>
    <w:rsid w:val="00F038CE"/>
    <w:rsid w:val="00F03D0E"/>
    <w:rsid w:val="00F03E04"/>
    <w:rsid w:val="00F05288"/>
    <w:rsid w:val="00F05391"/>
    <w:rsid w:val="00F05999"/>
    <w:rsid w:val="00F0605E"/>
    <w:rsid w:val="00F063A4"/>
    <w:rsid w:val="00F06448"/>
    <w:rsid w:val="00F06768"/>
    <w:rsid w:val="00F068B3"/>
    <w:rsid w:val="00F06B98"/>
    <w:rsid w:val="00F06D70"/>
    <w:rsid w:val="00F074A3"/>
    <w:rsid w:val="00F0756C"/>
    <w:rsid w:val="00F07681"/>
    <w:rsid w:val="00F079E1"/>
    <w:rsid w:val="00F07AE9"/>
    <w:rsid w:val="00F07B5F"/>
    <w:rsid w:val="00F07BA9"/>
    <w:rsid w:val="00F07C2D"/>
    <w:rsid w:val="00F07FF6"/>
    <w:rsid w:val="00F10171"/>
    <w:rsid w:val="00F108CA"/>
    <w:rsid w:val="00F10909"/>
    <w:rsid w:val="00F10BDD"/>
    <w:rsid w:val="00F10DCD"/>
    <w:rsid w:val="00F10F16"/>
    <w:rsid w:val="00F119AC"/>
    <w:rsid w:val="00F11B3B"/>
    <w:rsid w:val="00F11BF5"/>
    <w:rsid w:val="00F11C5A"/>
    <w:rsid w:val="00F11CC1"/>
    <w:rsid w:val="00F12662"/>
    <w:rsid w:val="00F12B7D"/>
    <w:rsid w:val="00F12CAF"/>
    <w:rsid w:val="00F13C12"/>
    <w:rsid w:val="00F14451"/>
    <w:rsid w:val="00F1474D"/>
    <w:rsid w:val="00F148D1"/>
    <w:rsid w:val="00F148F8"/>
    <w:rsid w:val="00F14E4D"/>
    <w:rsid w:val="00F14F45"/>
    <w:rsid w:val="00F1501B"/>
    <w:rsid w:val="00F15499"/>
    <w:rsid w:val="00F15548"/>
    <w:rsid w:val="00F15AAD"/>
    <w:rsid w:val="00F15ACB"/>
    <w:rsid w:val="00F15D0C"/>
    <w:rsid w:val="00F15F28"/>
    <w:rsid w:val="00F162E7"/>
    <w:rsid w:val="00F176A9"/>
    <w:rsid w:val="00F17E21"/>
    <w:rsid w:val="00F2019A"/>
    <w:rsid w:val="00F20BD3"/>
    <w:rsid w:val="00F2106F"/>
    <w:rsid w:val="00F21210"/>
    <w:rsid w:val="00F212C9"/>
    <w:rsid w:val="00F220B2"/>
    <w:rsid w:val="00F225C1"/>
    <w:rsid w:val="00F227FC"/>
    <w:rsid w:val="00F228AC"/>
    <w:rsid w:val="00F22ECB"/>
    <w:rsid w:val="00F236C0"/>
    <w:rsid w:val="00F23B9E"/>
    <w:rsid w:val="00F23C2A"/>
    <w:rsid w:val="00F240BC"/>
    <w:rsid w:val="00F2424E"/>
    <w:rsid w:val="00F24749"/>
    <w:rsid w:val="00F24DA0"/>
    <w:rsid w:val="00F2512F"/>
    <w:rsid w:val="00F25738"/>
    <w:rsid w:val="00F25923"/>
    <w:rsid w:val="00F25C1B"/>
    <w:rsid w:val="00F25ED5"/>
    <w:rsid w:val="00F25F58"/>
    <w:rsid w:val="00F25FC9"/>
    <w:rsid w:val="00F260AB"/>
    <w:rsid w:val="00F26B6D"/>
    <w:rsid w:val="00F2706E"/>
    <w:rsid w:val="00F276F1"/>
    <w:rsid w:val="00F27741"/>
    <w:rsid w:val="00F27862"/>
    <w:rsid w:val="00F27D0E"/>
    <w:rsid w:val="00F27D2F"/>
    <w:rsid w:val="00F3008B"/>
    <w:rsid w:val="00F3055D"/>
    <w:rsid w:val="00F30D7D"/>
    <w:rsid w:val="00F30ECE"/>
    <w:rsid w:val="00F31984"/>
    <w:rsid w:val="00F31AA5"/>
    <w:rsid w:val="00F31C33"/>
    <w:rsid w:val="00F31D96"/>
    <w:rsid w:val="00F31DD5"/>
    <w:rsid w:val="00F323C3"/>
    <w:rsid w:val="00F323EC"/>
    <w:rsid w:val="00F32439"/>
    <w:rsid w:val="00F32474"/>
    <w:rsid w:val="00F3290A"/>
    <w:rsid w:val="00F32ABB"/>
    <w:rsid w:val="00F32BEC"/>
    <w:rsid w:val="00F32D95"/>
    <w:rsid w:val="00F32DCE"/>
    <w:rsid w:val="00F33297"/>
    <w:rsid w:val="00F33509"/>
    <w:rsid w:val="00F3381E"/>
    <w:rsid w:val="00F33CE9"/>
    <w:rsid w:val="00F34349"/>
    <w:rsid w:val="00F3506D"/>
    <w:rsid w:val="00F352DA"/>
    <w:rsid w:val="00F35BB9"/>
    <w:rsid w:val="00F35C07"/>
    <w:rsid w:val="00F35D72"/>
    <w:rsid w:val="00F35DC9"/>
    <w:rsid w:val="00F35F48"/>
    <w:rsid w:val="00F35FD3"/>
    <w:rsid w:val="00F363DA"/>
    <w:rsid w:val="00F365D9"/>
    <w:rsid w:val="00F36662"/>
    <w:rsid w:val="00F36E09"/>
    <w:rsid w:val="00F37201"/>
    <w:rsid w:val="00F3724E"/>
    <w:rsid w:val="00F378E1"/>
    <w:rsid w:val="00F4022F"/>
    <w:rsid w:val="00F402B8"/>
    <w:rsid w:val="00F404D1"/>
    <w:rsid w:val="00F4053A"/>
    <w:rsid w:val="00F40D8E"/>
    <w:rsid w:val="00F40E12"/>
    <w:rsid w:val="00F40F9E"/>
    <w:rsid w:val="00F414EE"/>
    <w:rsid w:val="00F41573"/>
    <w:rsid w:val="00F41F54"/>
    <w:rsid w:val="00F42124"/>
    <w:rsid w:val="00F42348"/>
    <w:rsid w:val="00F4237C"/>
    <w:rsid w:val="00F42502"/>
    <w:rsid w:val="00F4264B"/>
    <w:rsid w:val="00F42A95"/>
    <w:rsid w:val="00F42FE8"/>
    <w:rsid w:val="00F43342"/>
    <w:rsid w:val="00F43441"/>
    <w:rsid w:val="00F43621"/>
    <w:rsid w:val="00F438A4"/>
    <w:rsid w:val="00F44517"/>
    <w:rsid w:val="00F44D22"/>
    <w:rsid w:val="00F4527E"/>
    <w:rsid w:val="00F4550E"/>
    <w:rsid w:val="00F457F5"/>
    <w:rsid w:val="00F45C1E"/>
    <w:rsid w:val="00F45F0E"/>
    <w:rsid w:val="00F46559"/>
    <w:rsid w:val="00F46566"/>
    <w:rsid w:val="00F468BF"/>
    <w:rsid w:val="00F46903"/>
    <w:rsid w:val="00F46B20"/>
    <w:rsid w:val="00F4720E"/>
    <w:rsid w:val="00F47682"/>
    <w:rsid w:val="00F500CC"/>
    <w:rsid w:val="00F5025D"/>
    <w:rsid w:val="00F50645"/>
    <w:rsid w:val="00F507CB"/>
    <w:rsid w:val="00F50887"/>
    <w:rsid w:val="00F5124D"/>
    <w:rsid w:val="00F5125E"/>
    <w:rsid w:val="00F5145D"/>
    <w:rsid w:val="00F515A0"/>
    <w:rsid w:val="00F51734"/>
    <w:rsid w:val="00F522E9"/>
    <w:rsid w:val="00F52383"/>
    <w:rsid w:val="00F5303B"/>
    <w:rsid w:val="00F53097"/>
    <w:rsid w:val="00F5373E"/>
    <w:rsid w:val="00F53807"/>
    <w:rsid w:val="00F53E7F"/>
    <w:rsid w:val="00F53F95"/>
    <w:rsid w:val="00F54498"/>
    <w:rsid w:val="00F54C1A"/>
    <w:rsid w:val="00F55126"/>
    <w:rsid w:val="00F551A3"/>
    <w:rsid w:val="00F553AA"/>
    <w:rsid w:val="00F5541C"/>
    <w:rsid w:val="00F554BE"/>
    <w:rsid w:val="00F55507"/>
    <w:rsid w:val="00F55AC6"/>
    <w:rsid w:val="00F55B07"/>
    <w:rsid w:val="00F55B70"/>
    <w:rsid w:val="00F55C5C"/>
    <w:rsid w:val="00F5634F"/>
    <w:rsid w:val="00F563D0"/>
    <w:rsid w:val="00F56597"/>
    <w:rsid w:val="00F568D2"/>
    <w:rsid w:val="00F56B30"/>
    <w:rsid w:val="00F56BCD"/>
    <w:rsid w:val="00F57262"/>
    <w:rsid w:val="00F57A37"/>
    <w:rsid w:val="00F57F37"/>
    <w:rsid w:val="00F602B4"/>
    <w:rsid w:val="00F60661"/>
    <w:rsid w:val="00F60B40"/>
    <w:rsid w:val="00F60EA1"/>
    <w:rsid w:val="00F611B7"/>
    <w:rsid w:val="00F611C5"/>
    <w:rsid w:val="00F61332"/>
    <w:rsid w:val="00F6135B"/>
    <w:rsid w:val="00F61496"/>
    <w:rsid w:val="00F61A5A"/>
    <w:rsid w:val="00F61BE0"/>
    <w:rsid w:val="00F61DB3"/>
    <w:rsid w:val="00F62147"/>
    <w:rsid w:val="00F6229F"/>
    <w:rsid w:val="00F622C3"/>
    <w:rsid w:val="00F62979"/>
    <w:rsid w:val="00F62A98"/>
    <w:rsid w:val="00F62C6A"/>
    <w:rsid w:val="00F62F88"/>
    <w:rsid w:val="00F63065"/>
    <w:rsid w:val="00F63168"/>
    <w:rsid w:val="00F63730"/>
    <w:rsid w:val="00F63CE5"/>
    <w:rsid w:val="00F63CF1"/>
    <w:rsid w:val="00F63EB2"/>
    <w:rsid w:val="00F640AF"/>
    <w:rsid w:val="00F64155"/>
    <w:rsid w:val="00F64C56"/>
    <w:rsid w:val="00F652CA"/>
    <w:rsid w:val="00F6532F"/>
    <w:rsid w:val="00F65360"/>
    <w:rsid w:val="00F653C9"/>
    <w:rsid w:val="00F65461"/>
    <w:rsid w:val="00F65BCA"/>
    <w:rsid w:val="00F66895"/>
    <w:rsid w:val="00F66B07"/>
    <w:rsid w:val="00F66CAE"/>
    <w:rsid w:val="00F66E16"/>
    <w:rsid w:val="00F6720E"/>
    <w:rsid w:val="00F6726C"/>
    <w:rsid w:val="00F6726F"/>
    <w:rsid w:val="00F70349"/>
    <w:rsid w:val="00F70567"/>
    <w:rsid w:val="00F70618"/>
    <w:rsid w:val="00F7099F"/>
    <w:rsid w:val="00F70BF8"/>
    <w:rsid w:val="00F70C11"/>
    <w:rsid w:val="00F70E64"/>
    <w:rsid w:val="00F70E67"/>
    <w:rsid w:val="00F7129A"/>
    <w:rsid w:val="00F7146B"/>
    <w:rsid w:val="00F7176C"/>
    <w:rsid w:val="00F71958"/>
    <w:rsid w:val="00F71A93"/>
    <w:rsid w:val="00F71E4F"/>
    <w:rsid w:val="00F72D05"/>
    <w:rsid w:val="00F7325F"/>
    <w:rsid w:val="00F736B5"/>
    <w:rsid w:val="00F73A0A"/>
    <w:rsid w:val="00F73B95"/>
    <w:rsid w:val="00F73FC0"/>
    <w:rsid w:val="00F7425E"/>
    <w:rsid w:val="00F742A9"/>
    <w:rsid w:val="00F743EE"/>
    <w:rsid w:val="00F747EE"/>
    <w:rsid w:val="00F75167"/>
    <w:rsid w:val="00F7580A"/>
    <w:rsid w:val="00F75BA7"/>
    <w:rsid w:val="00F75EDE"/>
    <w:rsid w:val="00F7689E"/>
    <w:rsid w:val="00F76995"/>
    <w:rsid w:val="00F76FAC"/>
    <w:rsid w:val="00F7707E"/>
    <w:rsid w:val="00F770FE"/>
    <w:rsid w:val="00F77536"/>
    <w:rsid w:val="00F778E3"/>
    <w:rsid w:val="00F77950"/>
    <w:rsid w:val="00F77ADB"/>
    <w:rsid w:val="00F77B16"/>
    <w:rsid w:val="00F77FA3"/>
    <w:rsid w:val="00F80113"/>
    <w:rsid w:val="00F805C3"/>
    <w:rsid w:val="00F80743"/>
    <w:rsid w:val="00F8094F"/>
    <w:rsid w:val="00F80C0B"/>
    <w:rsid w:val="00F810BC"/>
    <w:rsid w:val="00F8110E"/>
    <w:rsid w:val="00F81161"/>
    <w:rsid w:val="00F811B3"/>
    <w:rsid w:val="00F81538"/>
    <w:rsid w:val="00F81AE8"/>
    <w:rsid w:val="00F82010"/>
    <w:rsid w:val="00F82A81"/>
    <w:rsid w:val="00F82C91"/>
    <w:rsid w:val="00F82D15"/>
    <w:rsid w:val="00F8304B"/>
    <w:rsid w:val="00F83459"/>
    <w:rsid w:val="00F83989"/>
    <w:rsid w:val="00F840AC"/>
    <w:rsid w:val="00F8418D"/>
    <w:rsid w:val="00F84218"/>
    <w:rsid w:val="00F849C4"/>
    <w:rsid w:val="00F84AD8"/>
    <w:rsid w:val="00F84C95"/>
    <w:rsid w:val="00F84DAE"/>
    <w:rsid w:val="00F84EB4"/>
    <w:rsid w:val="00F84F67"/>
    <w:rsid w:val="00F8504D"/>
    <w:rsid w:val="00F850A8"/>
    <w:rsid w:val="00F85E01"/>
    <w:rsid w:val="00F85FE2"/>
    <w:rsid w:val="00F86016"/>
    <w:rsid w:val="00F8604F"/>
    <w:rsid w:val="00F86051"/>
    <w:rsid w:val="00F86488"/>
    <w:rsid w:val="00F867DE"/>
    <w:rsid w:val="00F86932"/>
    <w:rsid w:val="00F869B9"/>
    <w:rsid w:val="00F86B96"/>
    <w:rsid w:val="00F87269"/>
    <w:rsid w:val="00F8735B"/>
    <w:rsid w:val="00F8741C"/>
    <w:rsid w:val="00F87546"/>
    <w:rsid w:val="00F87C52"/>
    <w:rsid w:val="00F87DE5"/>
    <w:rsid w:val="00F87EC5"/>
    <w:rsid w:val="00F906E1"/>
    <w:rsid w:val="00F908E9"/>
    <w:rsid w:val="00F90BB6"/>
    <w:rsid w:val="00F90D45"/>
    <w:rsid w:val="00F92070"/>
    <w:rsid w:val="00F924C8"/>
    <w:rsid w:val="00F928C4"/>
    <w:rsid w:val="00F92CB7"/>
    <w:rsid w:val="00F9333D"/>
    <w:rsid w:val="00F9357C"/>
    <w:rsid w:val="00F94551"/>
    <w:rsid w:val="00F945C3"/>
    <w:rsid w:val="00F94CA3"/>
    <w:rsid w:val="00F952E8"/>
    <w:rsid w:val="00F9594E"/>
    <w:rsid w:val="00F95AC2"/>
    <w:rsid w:val="00F95BA1"/>
    <w:rsid w:val="00F95F65"/>
    <w:rsid w:val="00F95FC8"/>
    <w:rsid w:val="00F964D0"/>
    <w:rsid w:val="00F969A6"/>
    <w:rsid w:val="00F96F4D"/>
    <w:rsid w:val="00F9762A"/>
    <w:rsid w:val="00F979CB"/>
    <w:rsid w:val="00F97BDF"/>
    <w:rsid w:val="00F97F8A"/>
    <w:rsid w:val="00FA0165"/>
    <w:rsid w:val="00FA03E0"/>
    <w:rsid w:val="00FA04B0"/>
    <w:rsid w:val="00FA068E"/>
    <w:rsid w:val="00FA09BF"/>
    <w:rsid w:val="00FA0B5A"/>
    <w:rsid w:val="00FA0E03"/>
    <w:rsid w:val="00FA0EF8"/>
    <w:rsid w:val="00FA0FE2"/>
    <w:rsid w:val="00FA1933"/>
    <w:rsid w:val="00FA1B4C"/>
    <w:rsid w:val="00FA255E"/>
    <w:rsid w:val="00FA2656"/>
    <w:rsid w:val="00FA2D8F"/>
    <w:rsid w:val="00FA370F"/>
    <w:rsid w:val="00FA3746"/>
    <w:rsid w:val="00FA37D7"/>
    <w:rsid w:val="00FA3FD5"/>
    <w:rsid w:val="00FA417F"/>
    <w:rsid w:val="00FA4468"/>
    <w:rsid w:val="00FA4943"/>
    <w:rsid w:val="00FA4B25"/>
    <w:rsid w:val="00FA4DCA"/>
    <w:rsid w:val="00FA54C4"/>
    <w:rsid w:val="00FA5D38"/>
    <w:rsid w:val="00FA5EFF"/>
    <w:rsid w:val="00FA61CD"/>
    <w:rsid w:val="00FA61D4"/>
    <w:rsid w:val="00FA6230"/>
    <w:rsid w:val="00FA6506"/>
    <w:rsid w:val="00FA7388"/>
    <w:rsid w:val="00FA7A8C"/>
    <w:rsid w:val="00FA7CAA"/>
    <w:rsid w:val="00FA7E25"/>
    <w:rsid w:val="00FB0414"/>
    <w:rsid w:val="00FB05FE"/>
    <w:rsid w:val="00FB06A4"/>
    <w:rsid w:val="00FB0901"/>
    <w:rsid w:val="00FB0B87"/>
    <w:rsid w:val="00FB0E38"/>
    <w:rsid w:val="00FB1355"/>
    <w:rsid w:val="00FB13B3"/>
    <w:rsid w:val="00FB16A2"/>
    <w:rsid w:val="00FB1725"/>
    <w:rsid w:val="00FB1727"/>
    <w:rsid w:val="00FB1BD7"/>
    <w:rsid w:val="00FB1EF5"/>
    <w:rsid w:val="00FB2431"/>
    <w:rsid w:val="00FB26D4"/>
    <w:rsid w:val="00FB2CCD"/>
    <w:rsid w:val="00FB2DB6"/>
    <w:rsid w:val="00FB2F96"/>
    <w:rsid w:val="00FB33AA"/>
    <w:rsid w:val="00FB342C"/>
    <w:rsid w:val="00FB35BF"/>
    <w:rsid w:val="00FB3D4A"/>
    <w:rsid w:val="00FB3E56"/>
    <w:rsid w:val="00FB3EF2"/>
    <w:rsid w:val="00FB405B"/>
    <w:rsid w:val="00FB44FD"/>
    <w:rsid w:val="00FB475E"/>
    <w:rsid w:val="00FB545E"/>
    <w:rsid w:val="00FB5AE5"/>
    <w:rsid w:val="00FB6190"/>
    <w:rsid w:val="00FB6E03"/>
    <w:rsid w:val="00FB73E2"/>
    <w:rsid w:val="00FB7E52"/>
    <w:rsid w:val="00FC0358"/>
    <w:rsid w:val="00FC048F"/>
    <w:rsid w:val="00FC0C95"/>
    <w:rsid w:val="00FC0C9A"/>
    <w:rsid w:val="00FC0E6F"/>
    <w:rsid w:val="00FC0FC5"/>
    <w:rsid w:val="00FC16CC"/>
    <w:rsid w:val="00FC21B8"/>
    <w:rsid w:val="00FC2227"/>
    <w:rsid w:val="00FC24AD"/>
    <w:rsid w:val="00FC27C2"/>
    <w:rsid w:val="00FC2880"/>
    <w:rsid w:val="00FC2D25"/>
    <w:rsid w:val="00FC2D6A"/>
    <w:rsid w:val="00FC2EE7"/>
    <w:rsid w:val="00FC342C"/>
    <w:rsid w:val="00FC34C0"/>
    <w:rsid w:val="00FC3627"/>
    <w:rsid w:val="00FC3825"/>
    <w:rsid w:val="00FC3985"/>
    <w:rsid w:val="00FC3998"/>
    <w:rsid w:val="00FC3F66"/>
    <w:rsid w:val="00FC4386"/>
    <w:rsid w:val="00FC4820"/>
    <w:rsid w:val="00FC492F"/>
    <w:rsid w:val="00FC499C"/>
    <w:rsid w:val="00FC4E27"/>
    <w:rsid w:val="00FC4E90"/>
    <w:rsid w:val="00FC50DF"/>
    <w:rsid w:val="00FC51BA"/>
    <w:rsid w:val="00FC52B4"/>
    <w:rsid w:val="00FC56FD"/>
    <w:rsid w:val="00FC5BC5"/>
    <w:rsid w:val="00FC5BDA"/>
    <w:rsid w:val="00FC621D"/>
    <w:rsid w:val="00FC6391"/>
    <w:rsid w:val="00FC6E18"/>
    <w:rsid w:val="00FC6F6F"/>
    <w:rsid w:val="00FC7F44"/>
    <w:rsid w:val="00FD0000"/>
    <w:rsid w:val="00FD0572"/>
    <w:rsid w:val="00FD08D8"/>
    <w:rsid w:val="00FD0976"/>
    <w:rsid w:val="00FD09B7"/>
    <w:rsid w:val="00FD0AC7"/>
    <w:rsid w:val="00FD0D28"/>
    <w:rsid w:val="00FD0D7C"/>
    <w:rsid w:val="00FD0EA8"/>
    <w:rsid w:val="00FD10D3"/>
    <w:rsid w:val="00FD1193"/>
    <w:rsid w:val="00FD1A81"/>
    <w:rsid w:val="00FD2162"/>
    <w:rsid w:val="00FD2335"/>
    <w:rsid w:val="00FD2628"/>
    <w:rsid w:val="00FD2F3A"/>
    <w:rsid w:val="00FD404D"/>
    <w:rsid w:val="00FD4106"/>
    <w:rsid w:val="00FD4546"/>
    <w:rsid w:val="00FD483F"/>
    <w:rsid w:val="00FD4943"/>
    <w:rsid w:val="00FD4998"/>
    <w:rsid w:val="00FD4F18"/>
    <w:rsid w:val="00FD550C"/>
    <w:rsid w:val="00FD584C"/>
    <w:rsid w:val="00FD5A14"/>
    <w:rsid w:val="00FD5A4D"/>
    <w:rsid w:val="00FD6085"/>
    <w:rsid w:val="00FD64AE"/>
    <w:rsid w:val="00FD66AD"/>
    <w:rsid w:val="00FD6B5B"/>
    <w:rsid w:val="00FD6C34"/>
    <w:rsid w:val="00FD7274"/>
    <w:rsid w:val="00FD7D49"/>
    <w:rsid w:val="00FD7E93"/>
    <w:rsid w:val="00FD7E97"/>
    <w:rsid w:val="00FE08DE"/>
    <w:rsid w:val="00FE08E2"/>
    <w:rsid w:val="00FE0B0E"/>
    <w:rsid w:val="00FE0CFC"/>
    <w:rsid w:val="00FE1072"/>
    <w:rsid w:val="00FE111E"/>
    <w:rsid w:val="00FE151F"/>
    <w:rsid w:val="00FE1681"/>
    <w:rsid w:val="00FE16F8"/>
    <w:rsid w:val="00FE1930"/>
    <w:rsid w:val="00FE247B"/>
    <w:rsid w:val="00FE2F15"/>
    <w:rsid w:val="00FE3584"/>
    <w:rsid w:val="00FE36BC"/>
    <w:rsid w:val="00FE3A88"/>
    <w:rsid w:val="00FE3C76"/>
    <w:rsid w:val="00FE3D5F"/>
    <w:rsid w:val="00FE3F16"/>
    <w:rsid w:val="00FE40B5"/>
    <w:rsid w:val="00FE4A6B"/>
    <w:rsid w:val="00FE4BB9"/>
    <w:rsid w:val="00FE51D5"/>
    <w:rsid w:val="00FE5B2B"/>
    <w:rsid w:val="00FE621E"/>
    <w:rsid w:val="00FE69CF"/>
    <w:rsid w:val="00FE6DA8"/>
    <w:rsid w:val="00FE70A6"/>
    <w:rsid w:val="00FE7335"/>
    <w:rsid w:val="00FE768B"/>
    <w:rsid w:val="00FF001E"/>
    <w:rsid w:val="00FF05A3"/>
    <w:rsid w:val="00FF07E9"/>
    <w:rsid w:val="00FF0B1C"/>
    <w:rsid w:val="00FF16F4"/>
    <w:rsid w:val="00FF1A49"/>
    <w:rsid w:val="00FF1BC3"/>
    <w:rsid w:val="00FF1F14"/>
    <w:rsid w:val="00FF208A"/>
    <w:rsid w:val="00FF287A"/>
    <w:rsid w:val="00FF2A3A"/>
    <w:rsid w:val="00FF2FB2"/>
    <w:rsid w:val="00FF3FB0"/>
    <w:rsid w:val="00FF41F9"/>
    <w:rsid w:val="00FF4550"/>
    <w:rsid w:val="00FF45DC"/>
    <w:rsid w:val="00FF4F0D"/>
    <w:rsid w:val="00FF5462"/>
    <w:rsid w:val="00FF5651"/>
    <w:rsid w:val="00FF59F0"/>
    <w:rsid w:val="00FF5F92"/>
    <w:rsid w:val="00FF6052"/>
    <w:rsid w:val="00FF6546"/>
    <w:rsid w:val="00FF6AF5"/>
    <w:rsid w:val="00FF6C18"/>
    <w:rsid w:val="00FF6E2C"/>
    <w:rsid w:val="00FF7382"/>
    <w:rsid w:val="00FF73D4"/>
    <w:rsid w:val="00FF74A0"/>
    <w:rsid w:val="00FF7584"/>
    <w:rsid w:val="00FF76A5"/>
    <w:rsid w:val="00FF7866"/>
    <w:rsid w:val="00FF7BCD"/>
    <w:rsid w:val="00FF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C5829"/>
  <w15:docId w15:val="{B9C35611-D0E7-144E-B8F1-476F2A28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CD"/>
  </w:style>
  <w:style w:type="paragraph" w:styleId="Heading1">
    <w:name w:val="heading 1"/>
    <w:basedOn w:val="Normal"/>
    <w:next w:val="Normal"/>
    <w:link w:val="Heading1Char"/>
    <w:uiPriority w:val="9"/>
    <w:qFormat/>
    <w:rsid w:val="008719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19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19D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719D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19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719D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14"/>
    <w:pPr>
      <w:ind w:left="720"/>
      <w:contextualSpacing/>
    </w:pPr>
  </w:style>
  <w:style w:type="paragraph" w:styleId="BalloonText">
    <w:name w:val="Balloon Text"/>
    <w:basedOn w:val="Normal"/>
    <w:link w:val="BalloonTextChar"/>
    <w:uiPriority w:val="99"/>
    <w:semiHidden/>
    <w:unhideWhenUsed/>
    <w:rsid w:val="00417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7D62"/>
    <w:rPr>
      <w:rFonts w:ascii="Lucida Grande" w:hAnsi="Lucida Grande" w:cs="Lucida Grande"/>
      <w:sz w:val="18"/>
      <w:szCs w:val="18"/>
    </w:rPr>
  </w:style>
  <w:style w:type="character" w:styleId="CommentReference">
    <w:name w:val="annotation reference"/>
    <w:basedOn w:val="DefaultParagraphFont"/>
    <w:uiPriority w:val="99"/>
    <w:semiHidden/>
    <w:unhideWhenUsed/>
    <w:rsid w:val="007777BB"/>
    <w:rPr>
      <w:sz w:val="18"/>
      <w:szCs w:val="18"/>
    </w:rPr>
  </w:style>
  <w:style w:type="paragraph" w:styleId="CommentText">
    <w:name w:val="annotation text"/>
    <w:basedOn w:val="Normal"/>
    <w:link w:val="CommentTextChar"/>
    <w:uiPriority w:val="99"/>
    <w:semiHidden/>
    <w:unhideWhenUsed/>
    <w:rsid w:val="007777BB"/>
  </w:style>
  <w:style w:type="character" w:customStyle="1" w:styleId="CommentTextChar">
    <w:name w:val="Comment Text Char"/>
    <w:basedOn w:val="DefaultParagraphFont"/>
    <w:link w:val="CommentText"/>
    <w:uiPriority w:val="99"/>
    <w:semiHidden/>
    <w:rsid w:val="007777BB"/>
  </w:style>
  <w:style w:type="paragraph" w:styleId="CommentSubject">
    <w:name w:val="annotation subject"/>
    <w:basedOn w:val="CommentText"/>
    <w:next w:val="CommentText"/>
    <w:link w:val="CommentSubjectChar"/>
    <w:uiPriority w:val="99"/>
    <w:semiHidden/>
    <w:unhideWhenUsed/>
    <w:rsid w:val="007777BB"/>
    <w:rPr>
      <w:b/>
      <w:bCs/>
      <w:sz w:val="20"/>
      <w:szCs w:val="20"/>
    </w:rPr>
  </w:style>
  <w:style w:type="character" w:customStyle="1" w:styleId="CommentSubjectChar">
    <w:name w:val="Comment Subject Char"/>
    <w:basedOn w:val="CommentTextChar"/>
    <w:link w:val="CommentSubject"/>
    <w:uiPriority w:val="99"/>
    <w:semiHidden/>
    <w:rsid w:val="007777BB"/>
    <w:rPr>
      <w:b/>
      <w:bCs/>
      <w:sz w:val="20"/>
      <w:szCs w:val="20"/>
    </w:rPr>
  </w:style>
  <w:style w:type="paragraph" w:styleId="FootnoteText">
    <w:name w:val="footnote text"/>
    <w:basedOn w:val="Normal"/>
    <w:link w:val="FootnoteTextChar"/>
    <w:uiPriority w:val="99"/>
    <w:unhideWhenUsed/>
    <w:rsid w:val="00B535A1"/>
  </w:style>
  <w:style w:type="character" w:customStyle="1" w:styleId="FootnoteTextChar">
    <w:name w:val="Footnote Text Char"/>
    <w:basedOn w:val="DefaultParagraphFont"/>
    <w:link w:val="FootnoteText"/>
    <w:uiPriority w:val="99"/>
    <w:rsid w:val="00B535A1"/>
  </w:style>
  <w:style w:type="character" w:styleId="FootnoteReference">
    <w:name w:val="footnote reference"/>
    <w:basedOn w:val="DefaultParagraphFont"/>
    <w:uiPriority w:val="99"/>
    <w:unhideWhenUsed/>
    <w:rsid w:val="00B535A1"/>
    <w:rPr>
      <w:vertAlign w:val="superscript"/>
    </w:rPr>
  </w:style>
  <w:style w:type="paragraph" w:styleId="ListBullet">
    <w:name w:val="List Bullet"/>
    <w:basedOn w:val="Normal"/>
    <w:uiPriority w:val="99"/>
    <w:unhideWhenUsed/>
    <w:rsid w:val="00404B6B"/>
    <w:pPr>
      <w:numPr>
        <w:numId w:val="14"/>
      </w:numPr>
      <w:contextualSpacing/>
    </w:pPr>
  </w:style>
  <w:style w:type="paragraph" w:customStyle="1" w:styleId="p1">
    <w:name w:val="p1"/>
    <w:basedOn w:val="Normal"/>
    <w:rsid w:val="00EF4DED"/>
    <w:pPr>
      <w:jc w:val="center"/>
    </w:pPr>
    <w:rPr>
      <w:rFonts w:ascii="Times" w:hAnsi="Times"/>
    </w:rPr>
  </w:style>
  <w:style w:type="paragraph" w:customStyle="1" w:styleId="p2">
    <w:name w:val="p2"/>
    <w:basedOn w:val="Normal"/>
    <w:rsid w:val="00EF4DED"/>
    <w:pPr>
      <w:jc w:val="center"/>
    </w:pPr>
    <w:rPr>
      <w:rFonts w:ascii="Times" w:hAnsi="Times"/>
    </w:rPr>
  </w:style>
  <w:style w:type="paragraph" w:customStyle="1" w:styleId="p3">
    <w:name w:val="p3"/>
    <w:basedOn w:val="Normal"/>
    <w:rsid w:val="00EF4DED"/>
    <w:rPr>
      <w:rFonts w:ascii="Times" w:hAnsi="Times"/>
    </w:rPr>
  </w:style>
  <w:style w:type="paragraph" w:customStyle="1" w:styleId="p4">
    <w:name w:val="p4"/>
    <w:basedOn w:val="Normal"/>
    <w:rsid w:val="00EF4DED"/>
    <w:pPr>
      <w:jc w:val="right"/>
    </w:pPr>
    <w:rPr>
      <w:rFonts w:ascii="Times" w:hAnsi="Times"/>
    </w:rPr>
  </w:style>
  <w:style w:type="character" w:customStyle="1" w:styleId="s2">
    <w:name w:val="s2"/>
    <w:basedOn w:val="DefaultParagraphFont"/>
    <w:rsid w:val="00EF4DED"/>
    <w:rPr>
      <w:rFonts w:ascii="Times" w:hAnsi="Times" w:hint="default"/>
      <w:sz w:val="20"/>
      <w:szCs w:val="20"/>
    </w:rPr>
  </w:style>
  <w:style w:type="character" w:customStyle="1" w:styleId="s1">
    <w:name w:val="s1"/>
    <w:basedOn w:val="DefaultParagraphFont"/>
    <w:rsid w:val="00EF4DED"/>
  </w:style>
  <w:style w:type="character" w:styleId="Emphasis">
    <w:name w:val="Emphasis"/>
    <w:basedOn w:val="DefaultParagraphFont"/>
    <w:uiPriority w:val="20"/>
    <w:qFormat/>
    <w:rsid w:val="00C614C9"/>
    <w:rPr>
      <w:i/>
      <w:iCs/>
    </w:rPr>
  </w:style>
  <w:style w:type="table" w:styleId="TableGrid">
    <w:name w:val="Table Grid"/>
    <w:basedOn w:val="TableNormal"/>
    <w:uiPriority w:val="39"/>
    <w:rsid w:val="005E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2BA9"/>
  </w:style>
  <w:style w:type="paragraph" w:styleId="Header">
    <w:name w:val="header"/>
    <w:basedOn w:val="Normal"/>
    <w:link w:val="HeaderChar"/>
    <w:uiPriority w:val="99"/>
    <w:unhideWhenUsed/>
    <w:rsid w:val="00AB4938"/>
    <w:pPr>
      <w:tabs>
        <w:tab w:val="center" w:pos="4680"/>
        <w:tab w:val="right" w:pos="9360"/>
      </w:tabs>
    </w:pPr>
  </w:style>
  <w:style w:type="character" w:customStyle="1" w:styleId="HeaderChar">
    <w:name w:val="Header Char"/>
    <w:basedOn w:val="DefaultParagraphFont"/>
    <w:link w:val="Header"/>
    <w:uiPriority w:val="99"/>
    <w:rsid w:val="00AB4938"/>
  </w:style>
  <w:style w:type="character" w:styleId="PageNumber">
    <w:name w:val="page number"/>
    <w:basedOn w:val="DefaultParagraphFont"/>
    <w:uiPriority w:val="99"/>
    <w:semiHidden/>
    <w:unhideWhenUsed/>
    <w:rsid w:val="00AB4938"/>
  </w:style>
  <w:style w:type="character" w:customStyle="1" w:styleId="permalink">
    <w:name w:val="permalink"/>
    <w:basedOn w:val="DefaultParagraphFont"/>
    <w:rsid w:val="00E23121"/>
  </w:style>
  <w:style w:type="character" w:styleId="Hyperlink">
    <w:name w:val="Hyperlink"/>
    <w:basedOn w:val="DefaultParagraphFont"/>
    <w:uiPriority w:val="99"/>
    <w:unhideWhenUsed/>
    <w:rsid w:val="00E23121"/>
    <w:rPr>
      <w:color w:val="0563C1" w:themeColor="hyperlink"/>
      <w:u w:val="single"/>
    </w:rPr>
  </w:style>
  <w:style w:type="character" w:styleId="FollowedHyperlink">
    <w:name w:val="FollowedHyperlink"/>
    <w:basedOn w:val="DefaultParagraphFont"/>
    <w:uiPriority w:val="99"/>
    <w:semiHidden/>
    <w:unhideWhenUsed/>
    <w:rsid w:val="00FF05A3"/>
    <w:rPr>
      <w:color w:val="954F72" w:themeColor="followedHyperlink"/>
      <w:u w:val="single"/>
    </w:rPr>
  </w:style>
  <w:style w:type="character" w:customStyle="1" w:styleId="apple-converted-space">
    <w:name w:val="apple-converted-space"/>
    <w:basedOn w:val="DefaultParagraphFont"/>
    <w:rsid w:val="00E3007C"/>
  </w:style>
  <w:style w:type="paragraph" w:styleId="Footer">
    <w:name w:val="footer"/>
    <w:basedOn w:val="Normal"/>
    <w:link w:val="FooterChar"/>
    <w:uiPriority w:val="99"/>
    <w:unhideWhenUsed/>
    <w:rsid w:val="0075588B"/>
    <w:pPr>
      <w:tabs>
        <w:tab w:val="center" w:pos="4680"/>
        <w:tab w:val="right" w:pos="9360"/>
      </w:tabs>
    </w:pPr>
  </w:style>
  <w:style w:type="character" w:customStyle="1" w:styleId="FooterChar">
    <w:name w:val="Footer Char"/>
    <w:basedOn w:val="DefaultParagraphFont"/>
    <w:link w:val="Footer"/>
    <w:uiPriority w:val="99"/>
    <w:rsid w:val="0075588B"/>
  </w:style>
  <w:style w:type="character" w:styleId="Strong">
    <w:name w:val="Strong"/>
    <w:basedOn w:val="DefaultParagraphFont"/>
    <w:uiPriority w:val="22"/>
    <w:qFormat/>
    <w:rsid w:val="00354121"/>
    <w:rPr>
      <w:b/>
      <w:bCs/>
    </w:rPr>
  </w:style>
  <w:style w:type="paragraph" w:styleId="EndnoteText">
    <w:name w:val="endnote text"/>
    <w:basedOn w:val="Normal"/>
    <w:link w:val="EndnoteTextChar"/>
    <w:uiPriority w:val="99"/>
    <w:unhideWhenUsed/>
    <w:rsid w:val="007E074D"/>
  </w:style>
  <w:style w:type="character" w:customStyle="1" w:styleId="EndnoteTextChar">
    <w:name w:val="Endnote Text Char"/>
    <w:basedOn w:val="DefaultParagraphFont"/>
    <w:link w:val="EndnoteText"/>
    <w:uiPriority w:val="99"/>
    <w:rsid w:val="007E074D"/>
  </w:style>
  <w:style w:type="character" w:styleId="EndnoteReference">
    <w:name w:val="endnote reference"/>
    <w:basedOn w:val="DefaultParagraphFont"/>
    <w:uiPriority w:val="99"/>
    <w:unhideWhenUsed/>
    <w:rsid w:val="007E074D"/>
    <w:rPr>
      <w:vertAlign w:val="superscript"/>
    </w:rPr>
  </w:style>
  <w:style w:type="paragraph" w:styleId="NoSpacing">
    <w:name w:val="No Spacing"/>
    <w:uiPriority w:val="1"/>
    <w:qFormat/>
    <w:rsid w:val="002A4CE4"/>
  </w:style>
  <w:style w:type="paragraph" w:styleId="NormalWeb">
    <w:name w:val="Normal (Web)"/>
    <w:basedOn w:val="Normal"/>
    <w:uiPriority w:val="99"/>
    <w:unhideWhenUsed/>
    <w:rsid w:val="009F4C20"/>
    <w:pPr>
      <w:spacing w:before="100" w:beforeAutospacing="1" w:after="100" w:afterAutospacing="1"/>
    </w:pPr>
  </w:style>
  <w:style w:type="character" w:customStyle="1" w:styleId="highlight">
    <w:name w:val="highlight"/>
    <w:basedOn w:val="DefaultParagraphFont"/>
    <w:rsid w:val="00F0127F"/>
  </w:style>
  <w:style w:type="character" w:customStyle="1" w:styleId="Heading1Char">
    <w:name w:val="Heading 1 Char"/>
    <w:basedOn w:val="DefaultParagraphFont"/>
    <w:link w:val="Heading1"/>
    <w:uiPriority w:val="9"/>
    <w:rsid w:val="008719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19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19D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719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719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719D6"/>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8719D6"/>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8719D6"/>
    <w:pPr>
      <w:spacing w:before="120"/>
    </w:pPr>
    <w:rPr>
      <w:rFonts w:asciiTheme="minorHAnsi" w:hAnsiTheme="minorHAnsi"/>
      <w:b/>
      <w:bCs/>
    </w:rPr>
  </w:style>
  <w:style w:type="paragraph" w:styleId="TOC2">
    <w:name w:val="toc 2"/>
    <w:basedOn w:val="Normal"/>
    <w:next w:val="Normal"/>
    <w:autoRedefine/>
    <w:uiPriority w:val="39"/>
    <w:unhideWhenUsed/>
    <w:rsid w:val="00A03675"/>
    <w:pPr>
      <w:tabs>
        <w:tab w:val="right" w:leader="dot" w:pos="9350"/>
      </w:tabs>
      <w:spacing w:line="480" w:lineRule="auto"/>
      <w:ind w:left="240"/>
    </w:pPr>
    <w:rPr>
      <w:rFonts w:asciiTheme="minorHAnsi" w:hAnsiTheme="minorHAnsi"/>
      <w:b/>
      <w:bCs/>
      <w:sz w:val="22"/>
      <w:szCs w:val="22"/>
    </w:rPr>
  </w:style>
  <w:style w:type="paragraph" w:styleId="TOC3">
    <w:name w:val="toc 3"/>
    <w:basedOn w:val="Normal"/>
    <w:next w:val="Normal"/>
    <w:autoRedefine/>
    <w:uiPriority w:val="39"/>
    <w:unhideWhenUsed/>
    <w:rsid w:val="008719D6"/>
    <w:pPr>
      <w:tabs>
        <w:tab w:val="right" w:leader="dot" w:pos="9350"/>
      </w:tabs>
      <w:spacing w:line="480" w:lineRule="auto"/>
      <w:ind w:left="480"/>
    </w:pPr>
    <w:rPr>
      <w:rFonts w:asciiTheme="minorHAnsi" w:hAnsiTheme="minorHAnsi"/>
      <w:sz w:val="22"/>
      <w:szCs w:val="22"/>
    </w:rPr>
  </w:style>
  <w:style w:type="paragraph" w:styleId="TOC4">
    <w:name w:val="toc 4"/>
    <w:basedOn w:val="Normal"/>
    <w:next w:val="Normal"/>
    <w:autoRedefine/>
    <w:uiPriority w:val="39"/>
    <w:semiHidden/>
    <w:unhideWhenUsed/>
    <w:rsid w:val="008719D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719D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719D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719D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719D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719D6"/>
    <w:pPr>
      <w:ind w:left="1920"/>
    </w:pPr>
    <w:rPr>
      <w:rFonts w:asciiTheme="minorHAnsi" w:hAnsiTheme="minorHAnsi"/>
      <w:sz w:val="20"/>
      <w:szCs w:val="20"/>
    </w:rPr>
  </w:style>
  <w:style w:type="paragraph" w:styleId="DocumentMap">
    <w:name w:val="Document Map"/>
    <w:basedOn w:val="Normal"/>
    <w:link w:val="DocumentMapChar"/>
    <w:uiPriority w:val="99"/>
    <w:semiHidden/>
    <w:unhideWhenUsed/>
    <w:rsid w:val="008719D6"/>
  </w:style>
  <w:style w:type="character" w:customStyle="1" w:styleId="DocumentMapChar">
    <w:name w:val="Document Map Char"/>
    <w:basedOn w:val="DefaultParagraphFont"/>
    <w:link w:val="DocumentMap"/>
    <w:uiPriority w:val="99"/>
    <w:semiHidden/>
    <w:rsid w:val="008719D6"/>
  </w:style>
  <w:style w:type="paragraph" w:styleId="HTMLPreformatted">
    <w:name w:val="HTML Preformatted"/>
    <w:basedOn w:val="Normal"/>
    <w:link w:val="HTMLPreformattedChar"/>
    <w:uiPriority w:val="99"/>
    <w:semiHidden/>
    <w:unhideWhenUsed/>
    <w:rsid w:val="005F5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5ACD"/>
    <w:rPr>
      <w:rFonts w:ascii="Courier New" w:eastAsia="Times New Roman" w:hAnsi="Courier New" w:cs="Courier New"/>
      <w:sz w:val="20"/>
      <w:szCs w:val="20"/>
    </w:rPr>
  </w:style>
  <w:style w:type="paragraph" w:styleId="Bibliography">
    <w:name w:val="Bibliography"/>
    <w:basedOn w:val="Normal"/>
    <w:next w:val="Normal"/>
    <w:uiPriority w:val="37"/>
    <w:unhideWhenUsed/>
    <w:rsid w:val="005444A4"/>
    <w:pPr>
      <w:tabs>
        <w:tab w:val="left" w:pos="500"/>
      </w:tabs>
      <w:spacing w:after="240"/>
      <w:ind w:left="504" w:hanging="504"/>
    </w:pPr>
  </w:style>
  <w:style w:type="character" w:customStyle="1" w:styleId="UnresolvedMention">
    <w:name w:val="Unresolved Mention"/>
    <w:basedOn w:val="DefaultParagraphFont"/>
    <w:uiPriority w:val="99"/>
    <w:semiHidden/>
    <w:unhideWhenUsed/>
    <w:rsid w:val="00CB244E"/>
    <w:rPr>
      <w:color w:val="605E5C"/>
      <w:shd w:val="clear" w:color="auto" w:fill="E1DFDD"/>
    </w:rPr>
  </w:style>
  <w:style w:type="paragraph" w:customStyle="1" w:styleId="msonormal0">
    <w:name w:val="msonormal"/>
    <w:basedOn w:val="Normal"/>
    <w:rsid w:val="00AC0250"/>
    <w:pPr>
      <w:spacing w:before="100" w:beforeAutospacing="1" w:after="100" w:afterAutospacing="1"/>
    </w:pPr>
    <w:rPr>
      <w:rFonts w:eastAsia="Times New Roman"/>
    </w:rPr>
  </w:style>
  <w:style w:type="paragraph" w:styleId="BodyText">
    <w:name w:val="Body Text"/>
    <w:basedOn w:val="Normal"/>
    <w:link w:val="BodyTextChar"/>
    <w:uiPriority w:val="1"/>
    <w:qFormat/>
    <w:rsid w:val="006766DE"/>
    <w:pPr>
      <w:widowControl w:val="0"/>
      <w:autoSpaceDE w:val="0"/>
      <w:autoSpaceDN w:val="0"/>
      <w:ind w:left="104"/>
    </w:pPr>
    <w:rPr>
      <w:rFonts w:eastAsia="Times New Roman"/>
      <w:lang w:eastAsia="en-US"/>
    </w:rPr>
  </w:style>
  <w:style w:type="character" w:customStyle="1" w:styleId="BodyTextChar">
    <w:name w:val="Body Text Char"/>
    <w:basedOn w:val="DefaultParagraphFont"/>
    <w:link w:val="BodyText"/>
    <w:uiPriority w:val="1"/>
    <w:rsid w:val="006766DE"/>
    <w:rPr>
      <w:rFonts w:eastAsia="Times New Roman"/>
      <w:lang w:eastAsia="en-US"/>
    </w:rPr>
  </w:style>
  <w:style w:type="paragraph" w:customStyle="1" w:styleId="TableParagraph">
    <w:name w:val="Table Paragraph"/>
    <w:basedOn w:val="Normal"/>
    <w:uiPriority w:val="1"/>
    <w:qFormat/>
    <w:rsid w:val="006766DE"/>
    <w:pPr>
      <w:widowControl w:val="0"/>
      <w:autoSpaceDE w:val="0"/>
      <w:autoSpaceDN w:val="0"/>
      <w:spacing w:before="25"/>
      <w:jc w:val="center"/>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9457">
      <w:bodyDiv w:val="1"/>
      <w:marLeft w:val="0"/>
      <w:marRight w:val="0"/>
      <w:marTop w:val="0"/>
      <w:marBottom w:val="0"/>
      <w:divBdr>
        <w:top w:val="none" w:sz="0" w:space="0" w:color="auto"/>
        <w:left w:val="none" w:sz="0" w:space="0" w:color="auto"/>
        <w:bottom w:val="none" w:sz="0" w:space="0" w:color="auto"/>
        <w:right w:val="none" w:sz="0" w:space="0" w:color="auto"/>
      </w:divBdr>
    </w:div>
    <w:div w:id="192110659">
      <w:bodyDiv w:val="1"/>
      <w:marLeft w:val="0"/>
      <w:marRight w:val="0"/>
      <w:marTop w:val="0"/>
      <w:marBottom w:val="0"/>
      <w:divBdr>
        <w:top w:val="none" w:sz="0" w:space="0" w:color="auto"/>
        <w:left w:val="none" w:sz="0" w:space="0" w:color="auto"/>
        <w:bottom w:val="none" w:sz="0" w:space="0" w:color="auto"/>
        <w:right w:val="none" w:sz="0" w:space="0" w:color="auto"/>
      </w:divBdr>
    </w:div>
    <w:div w:id="195579174">
      <w:bodyDiv w:val="1"/>
      <w:marLeft w:val="0"/>
      <w:marRight w:val="0"/>
      <w:marTop w:val="0"/>
      <w:marBottom w:val="0"/>
      <w:divBdr>
        <w:top w:val="none" w:sz="0" w:space="0" w:color="auto"/>
        <w:left w:val="none" w:sz="0" w:space="0" w:color="auto"/>
        <w:bottom w:val="none" w:sz="0" w:space="0" w:color="auto"/>
        <w:right w:val="none" w:sz="0" w:space="0" w:color="auto"/>
      </w:divBdr>
    </w:div>
    <w:div w:id="315259688">
      <w:bodyDiv w:val="1"/>
      <w:marLeft w:val="0"/>
      <w:marRight w:val="0"/>
      <w:marTop w:val="0"/>
      <w:marBottom w:val="0"/>
      <w:divBdr>
        <w:top w:val="none" w:sz="0" w:space="0" w:color="auto"/>
        <w:left w:val="none" w:sz="0" w:space="0" w:color="auto"/>
        <w:bottom w:val="none" w:sz="0" w:space="0" w:color="auto"/>
        <w:right w:val="none" w:sz="0" w:space="0" w:color="auto"/>
      </w:divBdr>
    </w:div>
    <w:div w:id="333654997">
      <w:bodyDiv w:val="1"/>
      <w:marLeft w:val="0"/>
      <w:marRight w:val="0"/>
      <w:marTop w:val="0"/>
      <w:marBottom w:val="0"/>
      <w:divBdr>
        <w:top w:val="none" w:sz="0" w:space="0" w:color="auto"/>
        <w:left w:val="none" w:sz="0" w:space="0" w:color="auto"/>
        <w:bottom w:val="none" w:sz="0" w:space="0" w:color="auto"/>
        <w:right w:val="none" w:sz="0" w:space="0" w:color="auto"/>
      </w:divBdr>
    </w:div>
    <w:div w:id="450369464">
      <w:bodyDiv w:val="1"/>
      <w:marLeft w:val="0"/>
      <w:marRight w:val="0"/>
      <w:marTop w:val="0"/>
      <w:marBottom w:val="0"/>
      <w:divBdr>
        <w:top w:val="none" w:sz="0" w:space="0" w:color="auto"/>
        <w:left w:val="none" w:sz="0" w:space="0" w:color="auto"/>
        <w:bottom w:val="none" w:sz="0" w:space="0" w:color="auto"/>
        <w:right w:val="none" w:sz="0" w:space="0" w:color="auto"/>
      </w:divBdr>
    </w:div>
    <w:div w:id="494221578">
      <w:bodyDiv w:val="1"/>
      <w:marLeft w:val="0"/>
      <w:marRight w:val="0"/>
      <w:marTop w:val="0"/>
      <w:marBottom w:val="0"/>
      <w:divBdr>
        <w:top w:val="none" w:sz="0" w:space="0" w:color="auto"/>
        <w:left w:val="none" w:sz="0" w:space="0" w:color="auto"/>
        <w:bottom w:val="none" w:sz="0" w:space="0" w:color="auto"/>
        <w:right w:val="none" w:sz="0" w:space="0" w:color="auto"/>
      </w:divBdr>
    </w:div>
    <w:div w:id="497162770">
      <w:bodyDiv w:val="1"/>
      <w:marLeft w:val="0"/>
      <w:marRight w:val="0"/>
      <w:marTop w:val="0"/>
      <w:marBottom w:val="0"/>
      <w:divBdr>
        <w:top w:val="none" w:sz="0" w:space="0" w:color="auto"/>
        <w:left w:val="none" w:sz="0" w:space="0" w:color="auto"/>
        <w:bottom w:val="none" w:sz="0" w:space="0" w:color="auto"/>
        <w:right w:val="none" w:sz="0" w:space="0" w:color="auto"/>
      </w:divBdr>
    </w:div>
    <w:div w:id="572664737">
      <w:bodyDiv w:val="1"/>
      <w:marLeft w:val="0"/>
      <w:marRight w:val="0"/>
      <w:marTop w:val="0"/>
      <w:marBottom w:val="0"/>
      <w:divBdr>
        <w:top w:val="none" w:sz="0" w:space="0" w:color="auto"/>
        <w:left w:val="none" w:sz="0" w:space="0" w:color="auto"/>
        <w:bottom w:val="none" w:sz="0" w:space="0" w:color="auto"/>
        <w:right w:val="none" w:sz="0" w:space="0" w:color="auto"/>
      </w:divBdr>
    </w:div>
    <w:div w:id="594289124">
      <w:bodyDiv w:val="1"/>
      <w:marLeft w:val="0"/>
      <w:marRight w:val="0"/>
      <w:marTop w:val="0"/>
      <w:marBottom w:val="0"/>
      <w:divBdr>
        <w:top w:val="none" w:sz="0" w:space="0" w:color="auto"/>
        <w:left w:val="none" w:sz="0" w:space="0" w:color="auto"/>
        <w:bottom w:val="none" w:sz="0" w:space="0" w:color="auto"/>
        <w:right w:val="none" w:sz="0" w:space="0" w:color="auto"/>
      </w:divBdr>
    </w:div>
    <w:div w:id="598755398">
      <w:bodyDiv w:val="1"/>
      <w:marLeft w:val="0"/>
      <w:marRight w:val="0"/>
      <w:marTop w:val="0"/>
      <w:marBottom w:val="0"/>
      <w:divBdr>
        <w:top w:val="none" w:sz="0" w:space="0" w:color="auto"/>
        <w:left w:val="none" w:sz="0" w:space="0" w:color="auto"/>
        <w:bottom w:val="none" w:sz="0" w:space="0" w:color="auto"/>
        <w:right w:val="none" w:sz="0" w:space="0" w:color="auto"/>
      </w:divBdr>
    </w:div>
    <w:div w:id="608702460">
      <w:bodyDiv w:val="1"/>
      <w:marLeft w:val="0"/>
      <w:marRight w:val="0"/>
      <w:marTop w:val="0"/>
      <w:marBottom w:val="0"/>
      <w:divBdr>
        <w:top w:val="none" w:sz="0" w:space="0" w:color="auto"/>
        <w:left w:val="none" w:sz="0" w:space="0" w:color="auto"/>
        <w:bottom w:val="none" w:sz="0" w:space="0" w:color="auto"/>
        <w:right w:val="none" w:sz="0" w:space="0" w:color="auto"/>
      </w:divBdr>
    </w:div>
    <w:div w:id="645361082">
      <w:bodyDiv w:val="1"/>
      <w:marLeft w:val="0"/>
      <w:marRight w:val="0"/>
      <w:marTop w:val="0"/>
      <w:marBottom w:val="0"/>
      <w:divBdr>
        <w:top w:val="none" w:sz="0" w:space="0" w:color="auto"/>
        <w:left w:val="none" w:sz="0" w:space="0" w:color="auto"/>
        <w:bottom w:val="none" w:sz="0" w:space="0" w:color="auto"/>
        <w:right w:val="none" w:sz="0" w:space="0" w:color="auto"/>
      </w:divBdr>
    </w:div>
    <w:div w:id="648247223">
      <w:bodyDiv w:val="1"/>
      <w:marLeft w:val="0"/>
      <w:marRight w:val="0"/>
      <w:marTop w:val="0"/>
      <w:marBottom w:val="0"/>
      <w:divBdr>
        <w:top w:val="none" w:sz="0" w:space="0" w:color="auto"/>
        <w:left w:val="none" w:sz="0" w:space="0" w:color="auto"/>
        <w:bottom w:val="none" w:sz="0" w:space="0" w:color="auto"/>
        <w:right w:val="none" w:sz="0" w:space="0" w:color="auto"/>
      </w:divBdr>
    </w:div>
    <w:div w:id="666712947">
      <w:bodyDiv w:val="1"/>
      <w:marLeft w:val="0"/>
      <w:marRight w:val="0"/>
      <w:marTop w:val="0"/>
      <w:marBottom w:val="0"/>
      <w:divBdr>
        <w:top w:val="none" w:sz="0" w:space="0" w:color="auto"/>
        <w:left w:val="none" w:sz="0" w:space="0" w:color="auto"/>
        <w:bottom w:val="none" w:sz="0" w:space="0" w:color="auto"/>
        <w:right w:val="none" w:sz="0" w:space="0" w:color="auto"/>
      </w:divBdr>
    </w:div>
    <w:div w:id="670988930">
      <w:bodyDiv w:val="1"/>
      <w:marLeft w:val="0"/>
      <w:marRight w:val="0"/>
      <w:marTop w:val="0"/>
      <w:marBottom w:val="0"/>
      <w:divBdr>
        <w:top w:val="none" w:sz="0" w:space="0" w:color="auto"/>
        <w:left w:val="none" w:sz="0" w:space="0" w:color="auto"/>
        <w:bottom w:val="none" w:sz="0" w:space="0" w:color="auto"/>
        <w:right w:val="none" w:sz="0" w:space="0" w:color="auto"/>
      </w:divBdr>
      <w:divsChild>
        <w:div w:id="1230505444">
          <w:marLeft w:val="0"/>
          <w:marRight w:val="0"/>
          <w:marTop w:val="0"/>
          <w:marBottom w:val="0"/>
          <w:divBdr>
            <w:top w:val="none" w:sz="0" w:space="0" w:color="auto"/>
            <w:left w:val="none" w:sz="0" w:space="0" w:color="auto"/>
            <w:bottom w:val="none" w:sz="0" w:space="0" w:color="auto"/>
            <w:right w:val="none" w:sz="0" w:space="0" w:color="auto"/>
          </w:divBdr>
        </w:div>
      </w:divsChild>
    </w:div>
    <w:div w:id="687221759">
      <w:bodyDiv w:val="1"/>
      <w:marLeft w:val="0"/>
      <w:marRight w:val="0"/>
      <w:marTop w:val="0"/>
      <w:marBottom w:val="0"/>
      <w:divBdr>
        <w:top w:val="none" w:sz="0" w:space="0" w:color="auto"/>
        <w:left w:val="none" w:sz="0" w:space="0" w:color="auto"/>
        <w:bottom w:val="none" w:sz="0" w:space="0" w:color="auto"/>
        <w:right w:val="none" w:sz="0" w:space="0" w:color="auto"/>
      </w:divBdr>
    </w:div>
    <w:div w:id="691809575">
      <w:bodyDiv w:val="1"/>
      <w:marLeft w:val="0"/>
      <w:marRight w:val="0"/>
      <w:marTop w:val="0"/>
      <w:marBottom w:val="0"/>
      <w:divBdr>
        <w:top w:val="none" w:sz="0" w:space="0" w:color="auto"/>
        <w:left w:val="none" w:sz="0" w:space="0" w:color="auto"/>
        <w:bottom w:val="none" w:sz="0" w:space="0" w:color="auto"/>
        <w:right w:val="none" w:sz="0" w:space="0" w:color="auto"/>
      </w:divBdr>
    </w:div>
    <w:div w:id="699545927">
      <w:bodyDiv w:val="1"/>
      <w:marLeft w:val="0"/>
      <w:marRight w:val="0"/>
      <w:marTop w:val="0"/>
      <w:marBottom w:val="0"/>
      <w:divBdr>
        <w:top w:val="none" w:sz="0" w:space="0" w:color="auto"/>
        <w:left w:val="none" w:sz="0" w:space="0" w:color="auto"/>
        <w:bottom w:val="none" w:sz="0" w:space="0" w:color="auto"/>
        <w:right w:val="none" w:sz="0" w:space="0" w:color="auto"/>
      </w:divBdr>
    </w:div>
    <w:div w:id="713773250">
      <w:bodyDiv w:val="1"/>
      <w:marLeft w:val="0"/>
      <w:marRight w:val="0"/>
      <w:marTop w:val="0"/>
      <w:marBottom w:val="0"/>
      <w:divBdr>
        <w:top w:val="none" w:sz="0" w:space="0" w:color="auto"/>
        <w:left w:val="none" w:sz="0" w:space="0" w:color="auto"/>
        <w:bottom w:val="none" w:sz="0" w:space="0" w:color="auto"/>
        <w:right w:val="none" w:sz="0" w:space="0" w:color="auto"/>
      </w:divBdr>
    </w:div>
    <w:div w:id="746196572">
      <w:bodyDiv w:val="1"/>
      <w:marLeft w:val="0"/>
      <w:marRight w:val="0"/>
      <w:marTop w:val="0"/>
      <w:marBottom w:val="0"/>
      <w:divBdr>
        <w:top w:val="none" w:sz="0" w:space="0" w:color="auto"/>
        <w:left w:val="none" w:sz="0" w:space="0" w:color="auto"/>
        <w:bottom w:val="none" w:sz="0" w:space="0" w:color="auto"/>
        <w:right w:val="none" w:sz="0" w:space="0" w:color="auto"/>
      </w:divBdr>
    </w:div>
    <w:div w:id="779253243">
      <w:bodyDiv w:val="1"/>
      <w:marLeft w:val="0"/>
      <w:marRight w:val="0"/>
      <w:marTop w:val="0"/>
      <w:marBottom w:val="0"/>
      <w:divBdr>
        <w:top w:val="none" w:sz="0" w:space="0" w:color="auto"/>
        <w:left w:val="none" w:sz="0" w:space="0" w:color="auto"/>
        <w:bottom w:val="none" w:sz="0" w:space="0" w:color="auto"/>
        <w:right w:val="none" w:sz="0" w:space="0" w:color="auto"/>
      </w:divBdr>
    </w:div>
    <w:div w:id="813256904">
      <w:bodyDiv w:val="1"/>
      <w:marLeft w:val="0"/>
      <w:marRight w:val="0"/>
      <w:marTop w:val="0"/>
      <w:marBottom w:val="0"/>
      <w:divBdr>
        <w:top w:val="none" w:sz="0" w:space="0" w:color="auto"/>
        <w:left w:val="none" w:sz="0" w:space="0" w:color="auto"/>
        <w:bottom w:val="none" w:sz="0" w:space="0" w:color="auto"/>
        <w:right w:val="none" w:sz="0" w:space="0" w:color="auto"/>
      </w:divBdr>
    </w:div>
    <w:div w:id="842863866">
      <w:bodyDiv w:val="1"/>
      <w:marLeft w:val="0"/>
      <w:marRight w:val="0"/>
      <w:marTop w:val="0"/>
      <w:marBottom w:val="0"/>
      <w:divBdr>
        <w:top w:val="none" w:sz="0" w:space="0" w:color="auto"/>
        <w:left w:val="none" w:sz="0" w:space="0" w:color="auto"/>
        <w:bottom w:val="none" w:sz="0" w:space="0" w:color="auto"/>
        <w:right w:val="none" w:sz="0" w:space="0" w:color="auto"/>
      </w:divBdr>
    </w:div>
    <w:div w:id="855928724">
      <w:bodyDiv w:val="1"/>
      <w:marLeft w:val="0"/>
      <w:marRight w:val="0"/>
      <w:marTop w:val="0"/>
      <w:marBottom w:val="0"/>
      <w:divBdr>
        <w:top w:val="none" w:sz="0" w:space="0" w:color="auto"/>
        <w:left w:val="none" w:sz="0" w:space="0" w:color="auto"/>
        <w:bottom w:val="none" w:sz="0" w:space="0" w:color="auto"/>
        <w:right w:val="none" w:sz="0" w:space="0" w:color="auto"/>
      </w:divBdr>
    </w:div>
    <w:div w:id="922106241">
      <w:bodyDiv w:val="1"/>
      <w:marLeft w:val="0"/>
      <w:marRight w:val="0"/>
      <w:marTop w:val="0"/>
      <w:marBottom w:val="0"/>
      <w:divBdr>
        <w:top w:val="none" w:sz="0" w:space="0" w:color="auto"/>
        <w:left w:val="none" w:sz="0" w:space="0" w:color="auto"/>
        <w:bottom w:val="none" w:sz="0" w:space="0" w:color="auto"/>
        <w:right w:val="none" w:sz="0" w:space="0" w:color="auto"/>
      </w:divBdr>
    </w:div>
    <w:div w:id="941575335">
      <w:bodyDiv w:val="1"/>
      <w:marLeft w:val="0"/>
      <w:marRight w:val="0"/>
      <w:marTop w:val="0"/>
      <w:marBottom w:val="0"/>
      <w:divBdr>
        <w:top w:val="none" w:sz="0" w:space="0" w:color="auto"/>
        <w:left w:val="none" w:sz="0" w:space="0" w:color="auto"/>
        <w:bottom w:val="none" w:sz="0" w:space="0" w:color="auto"/>
        <w:right w:val="none" w:sz="0" w:space="0" w:color="auto"/>
      </w:divBdr>
    </w:div>
    <w:div w:id="997420987">
      <w:bodyDiv w:val="1"/>
      <w:marLeft w:val="0"/>
      <w:marRight w:val="0"/>
      <w:marTop w:val="0"/>
      <w:marBottom w:val="0"/>
      <w:divBdr>
        <w:top w:val="none" w:sz="0" w:space="0" w:color="auto"/>
        <w:left w:val="none" w:sz="0" w:space="0" w:color="auto"/>
        <w:bottom w:val="none" w:sz="0" w:space="0" w:color="auto"/>
        <w:right w:val="none" w:sz="0" w:space="0" w:color="auto"/>
      </w:divBdr>
    </w:div>
    <w:div w:id="1007098509">
      <w:bodyDiv w:val="1"/>
      <w:marLeft w:val="0"/>
      <w:marRight w:val="0"/>
      <w:marTop w:val="0"/>
      <w:marBottom w:val="0"/>
      <w:divBdr>
        <w:top w:val="none" w:sz="0" w:space="0" w:color="auto"/>
        <w:left w:val="none" w:sz="0" w:space="0" w:color="auto"/>
        <w:bottom w:val="none" w:sz="0" w:space="0" w:color="auto"/>
        <w:right w:val="none" w:sz="0" w:space="0" w:color="auto"/>
      </w:divBdr>
    </w:div>
    <w:div w:id="1091851518">
      <w:bodyDiv w:val="1"/>
      <w:marLeft w:val="0"/>
      <w:marRight w:val="0"/>
      <w:marTop w:val="0"/>
      <w:marBottom w:val="0"/>
      <w:divBdr>
        <w:top w:val="none" w:sz="0" w:space="0" w:color="auto"/>
        <w:left w:val="none" w:sz="0" w:space="0" w:color="auto"/>
        <w:bottom w:val="none" w:sz="0" w:space="0" w:color="auto"/>
        <w:right w:val="none" w:sz="0" w:space="0" w:color="auto"/>
      </w:divBdr>
    </w:div>
    <w:div w:id="1091851791">
      <w:bodyDiv w:val="1"/>
      <w:marLeft w:val="0"/>
      <w:marRight w:val="0"/>
      <w:marTop w:val="0"/>
      <w:marBottom w:val="0"/>
      <w:divBdr>
        <w:top w:val="none" w:sz="0" w:space="0" w:color="auto"/>
        <w:left w:val="none" w:sz="0" w:space="0" w:color="auto"/>
        <w:bottom w:val="none" w:sz="0" w:space="0" w:color="auto"/>
        <w:right w:val="none" w:sz="0" w:space="0" w:color="auto"/>
      </w:divBdr>
    </w:div>
    <w:div w:id="1099136715">
      <w:bodyDiv w:val="1"/>
      <w:marLeft w:val="0"/>
      <w:marRight w:val="0"/>
      <w:marTop w:val="0"/>
      <w:marBottom w:val="0"/>
      <w:divBdr>
        <w:top w:val="none" w:sz="0" w:space="0" w:color="auto"/>
        <w:left w:val="none" w:sz="0" w:space="0" w:color="auto"/>
        <w:bottom w:val="none" w:sz="0" w:space="0" w:color="auto"/>
        <w:right w:val="none" w:sz="0" w:space="0" w:color="auto"/>
      </w:divBdr>
    </w:div>
    <w:div w:id="1147815704">
      <w:bodyDiv w:val="1"/>
      <w:marLeft w:val="0"/>
      <w:marRight w:val="0"/>
      <w:marTop w:val="0"/>
      <w:marBottom w:val="0"/>
      <w:divBdr>
        <w:top w:val="none" w:sz="0" w:space="0" w:color="auto"/>
        <w:left w:val="none" w:sz="0" w:space="0" w:color="auto"/>
        <w:bottom w:val="none" w:sz="0" w:space="0" w:color="auto"/>
        <w:right w:val="none" w:sz="0" w:space="0" w:color="auto"/>
      </w:divBdr>
    </w:div>
    <w:div w:id="1166045870">
      <w:bodyDiv w:val="1"/>
      <w:marLeft w:val="0"/>
      <w:marRight w:val="0"/>
      <w:marTop w:val="0"/>
      <w:marBottom w:val="0"/>
      <w:divBdr>
        <w:top w:val="none" w:sz="0" w:space="0" w:color="auto"/>
        <w:left w:val="none" w:sz="0" w:space="0" w:color="auto"/>
        <w:bottom w:val="none" w:sz="0" w:space="0" w:color="auto"/>
        <w:right w:val="none" w:sz="0" w:space="0" w:color="auto"/>
      </w:divBdr>
    </w:div>
    <w:div w:id="1168906380">
      <w:bodyDiv w:val="1"/>
      <w:marLeft w:val="0"/>
      <w:marRight w:val="0"/>
      <w:marTop w:val="0"/>
      <w:marBottom w:val="0"/>
      <w:divBdr>
        <w:top w:val="none" w:sz="0" w:space="0" w:color="auto"/>
        <w:left w:val="none" w:sz="0" w:space="0" w:color="auto"/>
        <w:bottom w:val="none" w:sz="0" w:space="0" w:color="auto"/>
        <w:right w:val="none" w:sz="0" w:space="0" w:color="auto"/>
      </w:divBdr>
    </w:div>
    <w:div w:id="1186627463">
      <w:bodyDiv w:val="1"/>
      <w:marLeft w:val="0"/>
      <w:marRight w:val="0"/>
      <w:marTop w:val="0"/>
      <w:marBottom w:val="0"/>
      <w:divBdr>
        <w:top w:val="none" w:sz="0" w:space="0" w:color="auto"/>
        <w:left w:val="none" w:sz="0" w:space="0" w:color="auto"/>
        <w:bottom w:val="none" w:sz="0" w:space="0" w:color="auto"/>
        <w:right w:val="none" w:sz="0" w:space="0" w:color="auto"/>
      </w:divBdr>
    </w:div>
    <w:div w:id="1241712663">
      <w:bodyDiv w:val="1"/>
      <w:marLeft w:val="0"/>
      <w:marRight w:val="0"/>
      <w:marTop w:val="0"/>
      <w:marBottom w:val="0"/>
      <w:divBdr>
        <w:top w:val="none" w:sz="0" w:space="0" w:color="auto"/>
        <w:left w:val="none" w:sz="0" w:space="0" w:color="auto"/>
        <w:bottom w:val="none" w:sz="0" w:space="0" w:color="auto"/>
        <w:right w:val="none" w:sz="0" w:space="0" w:color="auto"/>
      </w:divBdr>
    </w:div>
    <w:div w:id="1291977079">
      <w:bodyDiv w:val="1"/>
      <w:marLeft w:val="0"/>
      <w:marRight w:val="0"/>
      <w:marTop w:val="0"/>
      <w:marBottom w:val="0"/>
      <w:divBdr>
        <w:top w:val="none" w:sz="0" w:space="0" w:color="auto"/>
        <w:left w:val="none" w:sz="0" w:space="0" w:color="auto"/>
        <w:bottom w:val="none" w:sz="0" w:space="0" w:color="auto"/>
        <w:right w:val="none" w:sz="0" w:space="0" w:color="auto"/>
      </w:divBdr>
    </w:div>
    <w:div w:id="1302153285">
      <w:bodyDiv w:val="1"/>
      <w:marLeft w:val="0"/>
      <w:marRight w:val="0"/>
      <w:marTop w:val="0"/>
      <w:marBottom w:val="0"/>
      <w:divBdr>
        <w:top w:val="none" w:sz="0" w:space="0" w:color="auto"/>
        <w:left w:val="none" w:sz="0" w:space="0" w:color="auto"/>
        <w:bottom w:val="none" w:sz="0" w:space="0" w:color="auto"/>
        <w:right w:val="none" w:sz="0" w:space="0" w:color="auto"/>
      </w:divBdr>
    </w:div>
    <w:div w:id="1335572446">
      <w:bodyDiv w:val="1"/>
      <w:marLeft w:val="0"/>
      <w:marRight w:val="0"/>
      <w:marTop w:val="0"/>
      <w:marBottom w:val="0"/>
      <w:divBdr>
        <w:top w:val="none" w:sz="0" w:space="0" w:color="auto"/>
        <w:left w:val="none" w:sz="0" w:space="0" w:color="auto"/>
        <w:bottom w:val="none" w:sz="0" w:space="0" w:color="auto"/>
        <w:right w:val="none" w:sz="0" w:space="0" w:color="auto"/>
      </w:divBdr>
    </w:div>
    <w:div w:id="1355960614">
      <w:bodyDiv w:val="1"/>
      <w:marLeft w:val="0"/>
      <w:marRight w:val="0"/>
      <w:marTop w:val="0"/>
      <w:marBottom w:val="0"/>
      <w:divBdr>
        <w:top w:val="none" w:sz="0" w:space="0" w:color="auto"/>
        <w:left w:val="none" w:sz="0" w:space="0" w:color="auto"/>
        <w:bottom w:val="none" w:sz="0" w:space="0" w:color="auto"/>
        <w:right w:val="none" w:sz="0" w:space="0" w:color="auto"/>
      </w:divBdr>
    </w:div>
    <w:div w:id="1384862571">
      <w:bodyDiv w:val="1"/>
      <w:marLeft w:val="0"/>
      <w:marRight w:val="0"/>
      <w:marTop w:val="0"/>
      <w:marBottom w:val="0"/>
      <w:divBdr>
        <w:top w:val="none" w:sz="0" w:space="0" w:color="auto"/>
        <w:left w:val="none" w:sz="0" w:space="0" w:color="auto"/>
        <w:bottom w:val="none" w:sz="0" w:space="0" w:color="auto"/>
        <w:right w:val="none" w:sz="0" w:space="0" w:color="auto"/>
      </w:divBdr>
    </w:div>
    <w:div w:id="1415399293">
      <w:bodyDiv w:val="1"/>
      <w:marLeft w:val="0"/>
      <w:marRight w:val="0"/>
      <w:marTop w:val="0"/>
      <w:marBottom w:val="0"/>
      <w:divBdr>
        <w:top w:val="none" w:sz="0" w:space="0" w:color="auto"/>
        <w:left w:val="none" w:sz="0" w:space="0" w:color="auto"/>
        <w:bottom w:val="none" w:sz="0" w:space="0" w:color="auto"/>
        <w:right w:val="none" w:sz="0" w:space="0" w:color="auto"/>
      </w:divBdr>
    </w:div>
    <w:div w:id="1416318851">
      <w:bodyDiv w:val="1"/>
      <w:marLeft w:val="0"/>
      <w:marRight w:val="0"/>
      <w:marTop w:val="0"/>
      <w:marBottom w:val="0"/>
      <w:divBdr>
        <w:top w:val="none" w:sz="0" w:space="0" w:color="auto"/>
        <w:left w:val="none" w:sz="0" w:space="0" w:color="auto"/>
        <w:bottom w:val="none" w:sz="0" w:space="0" w:color="auto"/>
        <w:right w:val="none" w:sz="0" w:space="0" w:color="auto"/>
      </w:divBdr>
    </w:div>
    <w:div w:id="1421487857">
      <w:bodyDiv w:val="1"/>
      <w:marLeft w:val="0"/>
      <w:marRight w:val="0"/>
      <w:marTop w:val="0"/>
      <w:marBottom w:val="0"/>
      <w:divBdr>
        <w:top w:val="none" w:sz="0" w:space="0" w:color="auto"/>
        <w:left w:val="none" w:sz="0" w:space="0" w:color="auto"/>
        <w:bottom w:val="none" w:sz="0" w:space="0" w:color="auto"/>
        <w:right w:val="none" w:sz="0" w:space="0" w:color="auto"/>
      </w:divBdr>
    </w:div>
    <w:div w:id="1452868132">
      <w:bodyDiv w:val="1"/>
      <w:marLeft w:val="0"/>
      <w:marRight w:val="0"/>
      <w:marTop w:val="0"/>
      <w:marBottom w:val="0"/>
      <w:divBdr>
        <w:top w:val="none" w:sz="0" w:space="0" w:color="auto"/>
        <w:left w:val="none" w:sz="0" w:space="0" w:color="auto"/>
        <w:bottom w:val="none" w:sz="0" w:space="0" w:color="auto"/>
        <w:right w:val="none" w:sz="0" w:space="0" w:color="auto"/>
      </w:divBdr>
    </w:div>
    <w:div w:id="1470392378">
      <w:bodyDiv w:val="1"/>
      <w:marLeft w:val="0"/>
      <w:marRight w:val="0"/>
      <w:marTop w:val="0"/>
      <w:marBottom w:val="0"/>
      <w:divBdr>
        <w:top w:val="none" w:sz="0" w:space="0" w:color="auto"/>
        <w:left w:val="none" w:sz="0" w:space="0" w:color="auto"/>
        <w:bottom w:val="none" w:sz="0" w:space="0" w:color="auto"/>
        <w:right w:val="none" w:sz="0" w:space="0" w:color="auto"/>
      </w:divBdr>
    </w:div>
    <w:div w:id="1516574294">
      <w:bodyDiv w:val="1"/>
      <w:marLeft w:val="0"/>
      <w:marRight w:val="0"/>
      <w:marTop w:val="0"/>
      <w:marBottom w:val="0"/>
      <w:divBdr>
        <w:top w:val="none" w:sz="0" w:space="0" w:color="auto"/>
        <w:left w:val="none" w:sz="0" w:space="0" w:color="auto"/>
        <w:bottom w:val="none" w:sz="0" w:space="0" w:color="auto"/>
        <w:right w:val="none" w:sz="0" w:space="0" w:color="auto"/>
      </w:divBdr>
    </w:div>
    <w:div w:id="1608999908">
      <w:bodyDiv w:val="1"/>
      <w:marLeft w:val="0"/>
      <w:marRight w:val="0"/>
      <w:marTop w:val="0"/>
      <w:marBottom w:val="0"/>
      <w:divBdr>
        <w:top w:val="none" w:sz="0" w:space="0" w:color="auto"/>
        <w:left w:val="none" w:sz="0" w:space="0" w:color="auto"/>
        <w:bottom w:val="none" w:sz="0" w:space="0" w:color="auto"/>
        <w:right w:val="none" w:sz="0" w:space="0" w:color="auto"/>
      </w:divBdr>
    </w:div>
    <w:div w:id="1637562131">
      <w:bodyDiv w:val="1"/>
      <w:marLeft w:val="0"/>
      <w:marRight w:val="0"/>
      <w:marTop w:val="0"/>
      <w:marBottom w:val="0"/>
      <w:divBdr>
        <w:top w:val="none" w:sz="0" w:space="0" w:color="auto"/>
        <w:left w:val="none" w:sz="0" w:space="0" w:color="auto"/>
        <w:bottom w:val="none" w:sz="0" w:space="0" w:color="auto"/>
        <w:right w:val="none" w:sz="0" w:space="0" w:color="auto"/>
      </w:divBdr>
    </w:div>
    <w:div w:id="1658651408">
      <w:bodyDiv w:val="1"/>
      <w:marLeft w:val="0"/>
      <w:marRight w:val="0"/>
      <w:marTop w:val="0"/>
      <w:marBottom w:val="0"/>
      <w:divBdr>
        <w:top w:val="none" w:sz="0" w:space="0" w:color="auto"/>
        <w:left w:val="none" w:sz="0" w:space="0" w:color="auto"/>
        <w:bottom w:val="none" w:sz="0" w:space="0" w:color="auto"/>
        <w:right w:val="none" w:sz="0" w:space="0" w:color="auto"/>
      </w:divBdr>
    </w:div>
    <w:div w:id="1666397670">
      <w:bodyDiv w:val="1"/>
      <w:marLeft w:val="0"/>
      <w:marRight w:val="0"/>
      <w:marTop w:val="0"/>
      <w:marBottom w:val="0"/>
      <w:divBdr>
        <w:top w:val="none" w:sz="0" w:space="0" w:color="auto"/>
        <w:left w:val="none" w:sz="0" w:space="0" w:color="auto"/>
        <w:bottom w:val="none" w:sz="0" w:space="0" w:color="auto"/>
        <w:right w:val="none" w:sz="0" w:space="0" w:color="auto"/>
      </w:divBdr>
    </w:div>
    <w:div w:id="1759791307">
      <w:bodyDiv w:val="1"/>
      <w:marLeft w:val="0"/>
      <w:marRight w:val="0"/>
      <w:marTop w:val="0"/>
      <w:marBottom w:val="0"/>
      <w:divBdr>
        <w:top w:val="none" w:sz="0" w:space="0" w:color="auto"/>
        <w:left w:val="none" w:sz="0" w:space="0" w:color="auto"/>
        <w:bottom w:val="none" w:sz="0" w:space="0" w:color="auto"/>
        <w:right w:val="none" w:sz="0" w:space="0" w:color="auto"/>
      </w:divBdr>
    </w:div>
    <w:div w:id="1780685053">
      <w:bodyDiv w:val="1"/>
      <w:marLeft w:val="0"/>
      <w:marRight w:val="0"/>
      <w:marTop w:val="0"/>
      <w:marBottom w:val="0"/>
      <w:divBdr>
        <w:top w:val="none" w:sz="0" w:space="0" w:color="auto"/>
        <w:left w:val="none" w:sz="0" w:space="0" w:color="auto"/>
        <w:bottom w:val="none" w:sz="0" w:space="0" w:color="auto"/>
        <w:right w:val="none" w:sz="0" w:space="0" w:color="auto"/>
      </w:divBdr>
    </w:div>
    <w:div w:id="1810323587">
      <w:bodyDiv w:val="1"/>
      <w:marLeft w:val="0"/>
      <w:marRight w:val="0"/>
      <w:marTop w:val="0"/>
      <w:marBottom w:val="0"/>
      <w:divBdr>
        <w:top w:val="none" w:sz="0" w:space="0" w:color="auto"/>
        <w:left w:val="none" w:sz="0" w:space="0" w:color="auto"/>
        <w:bottom w:val="none" w:sz="0" w:space="0" w:color="auto"/>
        <w:right w:val="none" w:sz="0" w:space="0" w:color="auto"/>
      </w:divBdr>
    </w:div>
    <w:div w:id="1844738159">
      <w:bodyDiv w:val="1"/>
      <w:marLeft w:val="0"/>
      <w:marRight w:val="0"/>
      <w:marTop w:val="0"/>
      <w:marBottom w:val="0"/>
      <w:divBdr>
        <w:top w:val="none" w:sz="0" w:space="0" w:color="auto"/>
        <w:left w:val="none" w:sz="0" w:space="0" w:color="auto"/>
        <w:bottom w:val="none" w:sz="0" w:space="0" w:color="auto"/>
        <w:right w:val="none" w:sz="0" w:space="0" w:color="auto"/>
      </w:divBdr>
    </w:div>
    <w:div w:id="1959140871">
      <w:bodyDiv w:val="1"/>
      <w:marLeft w:val="0"/>
      <w:marRight w:val="0"/>
      <w:marTop w:val="0"/>
      <w:marBottom w:val="0"/>
      <w:divBdr>
        <w:top w:val="none" w:sz="0" w:space="0" w:color="auto"/>
        <w:left w:val="none" w:sz="0" w:space="0" w:color="auto"/>
        <w:bottom w:val="none" w:sz="0" w:space="0" w:color="auto"/>
        <w:right w:val="none" w:sz="0" w:space="0" w:color="auto"/>
      </w:divBdr>
    </w:div>
    <w:div w:id="1960529889">
      <w:bodyDiv w:val="1"/>
      <w:marLeft w:val="0"/>
      <w:marRight w:val="0"/>
      <w:marTop w:val="0"/>
      <w:marBottom w:val="0"/>
      <w:divBdr>
        <w:top w:val="none" w:sz="0" w:space="0" w:color="auto"/>
        <w:left w:val="none" w:sz="0" w:space="0" w:color="auto"/>
        <w:bottom w:val="none" w:sz="0" w:space="0" w:color="auto"/>
        <w:right w:val="none" w:sz="0" w:space="0" w:color="auto"/>
      </w:divBdr>
    </w:div>
    <w:div w:id="2008364006">
      <w:bodyDiv w:val="1"/>
      <w:marLeft w:val="0"/>
      <w:marRight w:val="0"/>
      <w:marTop w:val="0"/>
      <w:marBottom w:val="0"/>
      <w:divBdr>
        <w:top w:val="none" w:sz="0" w:space="0" w:color="auto"/>
        <w:left w:val="none" w:sz="0" w:space="0" w:color="auto"/>
        <w:bottom w:val="none" w:sz="0" w:space="0" w:color="auto"/>
        <w:right w:val="none" w:sz="0" w:space="0" w:color="auto"/>
      </w:divBdr>
    </w:div>
    <w:div w:id="2030377437">
      <w:bodyDiv w:val="1"/>
      <w:marLeft w:val="0"/>
      <w:marRight w:val="0"/>
      <w:marTop w:val="0"/>
      <w:marBottom w:val="0"/>
      <w:divBdr>
        <w:top w:val="none" w:sz="0" w:space="0" w:color="auto"/>
        <w:left w:val="none" w:sz="0" w:space="0" w:color="auto"/>
        <w:bottom w:val="none" w:sz="0" w:space="0" w:color="auto"/>
        <w:right w:val="none" w:sz="0" w:space="0" w:color="auto"/>
      </w:divBdr>
    </w:div>
    <w:div w:id="2082871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erry\Desktop\Copy%20of%202014%2006&#26376;-12&#24037;&#36164;.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erry\Desktop\Copy%20of%202014%2006&#26376;-12&#24037;&#36164;.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76181102362201"/>
          <c:y val="0.143935185185185"/>
          <c:w val="0.87753018372703395"/>
          <c:h val="0.720887649460484"/>
        </c:manualLayout>
      </c:layout>
      <c:lineChart>
        <c:grouping val="standard"/>
        <c:varyColors val="0"/>
        <c:ser>
          <c:idx val="0"/>
          <c:order val="0"/>
          <c:tx>
            <c:strRef>
              <c:f>'7月工资'!$AP$1</c:f>
              <c:strCache>
                <c:ptCount val="1"/>
                <c:pt idx="0">
                  <c:v>GrossSalary</c:v>
                </c:pt>
              </c:strCache>
            </c:strRef>
          </c:tx>
          <c:spPr>
            <a:ln w="28575" cap="rnd">
              <a:solidFill>
                <a:schemeClr val="accent1"/>
              </a:solidFill>
              <a:round/>
            </a:ln>
            <a:effectLst/>
          </c:spPr>
          <c:marker>
            <c:symbol val="none"/>
          </c:marker>
          <c:val>
            <c:numRef>
              <c:f>'7月工资'!$AP$2:$AP$31</c:f>
              <c:numCache>
                <c:formatCode>General</c:formatCode>
                <c:ptCount val="30"/>
                <c:pt idx="0">
                  <c:v>6423.38</c:v>
                </c:pt>
                <c:pt idx="1">
                  <c:v>5794.99</c:v>
                </c:pt>
                <c:pt idx="2">
                  <c:v>6950.41</c:v>
                </c:pt>
                <c:pt idx="3">
                  <c:v>2770.34</c:v>
                </c:pt>
                <c:pt idx="4">
                  <c:v>2967.02</c:v>
                </c:pt>
                <c:pt idx="5">
                  <c:v>3827.88</c:v>
                </c:pt>
                <c:pt idx="6">
                  <c:v>4260.09</c:v>
                </c:pt>
                <c:pt idx="7">
                  <c:v>5903.56</c:v>
                </c:pt>
                <c:pt idx="8">
                  <c:v>4629.6000000000004</c:v>
                </c:pt>
                <c:pt idx="9">
                  <c:v>4995.16</c:v>
                </c:pt>
                <c:pt idx="10">
                  <c:v>5959.49</c:v>
                </c:pt>
                <c:pt idx="11">
                  <c:v>5059.3599999999997</c:v>
                </c:pt>
                <c:pt idx="12">
                  <c:v>6594.46</c:v>
                </c:pt>
                <c:pt idx="13">
                  <c:v>5127.12</c:v>
                </c:pt>
                <c:pt idx="14">
                  <c:v>3518.41</c:v>
                </c:pt>
                <c:pt idx="15">
                  <c:v>5200</c:v>
                </c:pt>
                <c:pt idx="16">
                  <c:v>6778.7</c:v>
                </c:pt>
                <c:pt idx="17">
                  <c:v>6229.27</c:v>
                </c:pt>
                <c:pt idx="18">
                  <c:v>3886.32</c:v>
                </c:pt>
                <c:pt idx="19">
                  <c:v>4889.62</c:v>
                </c:pt>
                <c:pt idx="20">
                  <c:v>3488.4</c:v>
                </c:pt>
                <c:pt idx="21">
                  <c:v>3880.08</c:v>
                </c:pt>
                <c:pt idx="22">
                  <c:v>5350.41</c:v>
                </c:pt>
                <c:pt idx="23">
                  <c:v>4044.71</c:v>
                </c:pt>
                <c:pt idx="24">
                  <c:v>3893.41</c:v>
                </c:pt>
                <c:pt idx="25">
                  <c:v>3695.83</c:v>
                </c:pt>
                <c:pt idx="26">
                  <c:v>2904.55</c:v>
                </c:pt>
                <c:pt idx="27">
                  <c:v>6133.87</c:v>
                </c:pt>
                <c:pt idx="28">
                  <c:v>4512.33</c:v>
                </c:pt>
                <c:pt idx="29">
                  <c:v>4409.9000000000005</c:v>
                </c:pt>
              </c:numCache>
            </c:numRef>
          </c:val>
          <c:smooth val="0"/>
          <c:extLst xmlns:c16r2="http://schemas.microsoft.com/office/drawing/2015/06/chart">
            <c:ext xmlns:c16="http://schemas.microsoft.com/office/drawing/2014/chart" uri="{C3380CC4-5D6E-409C-BE32-E72D297353CC}">
              <c16:uniqueId val="{00000000-9D08-A349-B5A2-16344435E219}"/>
            </c:ext>
          </c:extLst>
        </c:ser>
        <c:dLbls>
          <c:showLegendKey val="0"/>
          <c:showVal val="0"/>
          <c:showCatName val="0"/>
          <c:showSerName val="0"/>
          <c:showPercent val="0"/>
          <c:showBubbleSize val="0"/>
        </c:dLbls>
        <c:smooth val="0"/>
        <c:axId val="499209560"/>
        <c:axId val="499217008"/>
      </c:lineChart>
      <c:catAx>
        <c:axId val="4992095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217008"/>
        <c:crosses val="autoZero"/>
        <c:auto val="1"/>
        <c:lblAlgn val="ctr"/>
        <c:lblOffset val="100"/>
        <c:noMultiLvlLbl val="0"/>
      </c:catAx>
      <c:valAx>
        <c:axId val="49921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2095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'7月工资'!$O$1</c:f>
              <c:strCache>
                <c:ptCount val="1"/>
                <c:pt idx="0">
                  <c:v>Hour pay</c:v>
                </c:pt>
              </c:strCache>
            </c:strRef>
          </c:tx>
          <c:spPr>
            <a:ln w="28575" cap="rnd">
              <a:solidFill>
                <a:schemeClr val="accent1"/>
              </a:solidFill>
              <a:round/>
            </a:ln>
            <a:effectLst/>
          </c:spPr>
          <c:marker>
            <c:symbol val="none"/>
          </c:marker>
          <c:val>
            <c:numRef>
              <c:f>'7月工资'!$O$2:$O$31</c:f>
              <c:numCache>
                <c:formatCode>General</c:formatCode>
                <c:ptCount val="30"/>
                <c:pt idx="0">
                  <c:v>19.22</c:v>
                </c:pt>
                <c:pt idx="1">
                  <c:v>17.309999999999999</c:v>
                </c:pt>
                <c:pt idx="2">
                  <c:v>20.97</c:v>
                </c:pt>
                <c:pt idx="3">
                  <c:v>7.1</c:v>
                </c:pt>
                <c:pt idx="4">
                  <c:v>10.8</c:v>
                </c:pt>
                <c:pt idx="5">
                  <c:v>13.55</c:v>
                </c:pt>
                <c:pt idx="6">
                  <c:v>12.82</c:v>
                </c:pt>
                <c:pt idx="7">
                  <c:v>17.64</c:v>
                </c:pt>
                <c:pt idx="8">
                  <c:v>14.4</c:v>
                </c:pt>
                <c:pt idx="9">
                  <c:v>15</c:v>
                </c:pt>
                <c:pt idx="10">
                  <c:v>17.809999999999999</c:v>
                </c:pt>
                <c:pt idx="11">
                  <c:v>16.48</c:v>
                </c:pt>
                <c:pt idx="12">
                  <c:v>19.739999999999991</c:v>
                </c:pt>
                <c:pt idx="13">
                  <c:v>15.28</c:v>
                </c:pt>
                <c:pt idx="14">
                  <c:v>10.41</c:v>
                </c:pt>
                <c:pt idx="15">
                  <c:v>16.64</c:v>
                </c:pt>
                <c:pt idx="16">
                  <c:v>20.3</c:v>
                </c:pt>
                <c:pt idx="17">
                  <c:v>18.63</c:v>
                </c:pt>
                <c:pt idx="18">
                  <c:v>13.25</c:v>
                </c:pt>
                <c:pt idx="19">
                  <c:v>14.76</c:v>
                </c:pt>
                <c:pt idx="20">
                  <c:v>12.62</c:v>
                </c:pt>
                <c:pt idx="21">
                  <c:v>12.24</c:v>
                </c:pt>
                <c:pt idx="22">
                  <c:v>16.18</c:v>
                </c:pt>
                <c:pt idx="23">
                  <c:v>11.99</c:v>
                </c:pt>
                <c:pt idx="24">
                  <c:v>11.69</c:v>
                </c:pt>
                <c:pt idx="25">
                  <c:v>12.34</c:v>
                </c:pt>
                <c:pt idx="26">
                  <c:v>7.35</c:v>
                </c:pt>
                <c:pt idx="27">
                  <c:v>0</c:v>
                </c:pt>
                <c:pt idx="28">
                  <c:v>13.59</c:v>
                </c:pt>
                <c:pt idx="29">
                  <c:v>13.1</c:v>
                </c:pt>
              </c:numCache>
            </c:numRef>
          </c:val>
          <c:smooth val="0"/>
          <c:extLst xmlns:c16r2="http://schemas.microsoft.com/office/drawing/2015/06/chart">
            <c:ext xmlns:c16="http://schemas.microsoft.com/office/drawing/2014/chart" uri="{C3380CC4-5D6E-409C-BE32-E72D297353CC}">
              <c16:uniqueId val="{00000000-E9D1-074F-8B9A-6AF2DC20DA3D}"/>
            </c:ext>
          </c:extLst>
        </c:ser>
        <c:dLbls>
          <c:showLegendKey val="0"/>
          <c:showVal val="0"/>
          <c:showCatName val="0"/>
          <c:showSerName val="0"/>
          <c:showPercent val="0"/>
          <c:showBubbleSize val="0"/>
        </c:dLbls>
        <c:smooth val="0"/>
        <c:axId val="499207992"/>
        <c:axId val="499215440"/>
      </c:lineChart>
      <c:catAx>
        <c:axId val="4992079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215440"/>
        <c:crosses val="autoZero"/>
        <c:auto val="1"/>
        <c:lblAlgn val="ctr"/>
        <c:lblOffset val="100"/>
        <c:noMultiLvlLbl val="0"/>
      </c:catAx>
      <c:valAx>
        <c:axId val="49921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207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50800"/>
          <a:ext cx="5423535" cy="232092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4" name="Picture 3"/>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50800"/>
          <a:ext cx="5423535" cy="240284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E32255-898B-4217-A586-98DD4BD8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12585</Words>
  <Characters>71738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Wu</dc:creator>
  <cp:keywords/>
  <dc:description/>
  <cp:lastModifiedBy>Miles Lambert</cp:lastModifiedBy>
  <cp:revision>3</cp:revision>
  <cp:lastPrinted>2021-03-05T19:11:00Z</cp:lastPrinted>
  <dcterms:created xsi:type="dcterms:W3CDTF">2022-02-23T12:43:00Z</dcterms:created>
  <dcterms:modified xsi:type="dcterms:W3CDTF">2022-02-23T12:44:00Z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id="TAEd9vXn"/&gt;&lt;style id="http://www.zotero.org/styles/science" hasBibliography="1" bibliographyStyleHasBeenSet="1"/&gt;&lt;prefs&gt;&lt;pref name="fieldType" value="Field"/&gt;&lt;/prefs&gt;&lt;/data&gt;</vt:lpwstr>
  </property>
</Properties>
</file>