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D2BA" w14:textId="626F0017" w:rsidR="00C51BED" w:rsidRPr="00C5559E" w:rsidRDefault="00C51BED" w:rsidP="00C51BED">
      <w:pPr>
        <w:pStyle w:val="H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Online Appendix</w:t>
      </w:r>
    </w:p>
    <w:p w14:paraId="771A1384" w14:textId="77777777" w:rsidR="00C51BED" w:rsidRPr="00C5559E" w:rsidRDefault="00C51BED" w:rsidP="00C51BED">
      <w:pPr>
        <w:rPr>
          <w:rFonts w:ascii="Times New Roman" w:hAnsi="Times New Roman" w:cs="Times New Roman"/>
        </w:rPr>
      </w:pPr>
    </w:p>
    <w:p w14:paraId="3E6BA903" w14:textId="77777777" w:rsidR="00C51BED" w:rsidRPr="00C5559E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  <w:r w:rsidRPr="00C5559E">
        <w:rPr>
          <w:rFonts w:ascii="Times New Roman" w:hAnsi="Times New Roman" w:cs="Times New Roman"/>
          <w:b/>
          <w:sz w:val="24"/>
          <w:szCs w:val="24"/>
        </w:rPr>
        <w:t>Manuscript:</w:t>
      </w:r>
    </w:p>
    <w:p w14:paraId="4CEBA0A5" w14:textId="77777777" w:rsidR="00C51BED" w:rsidRDefault="00C51BED" w:rsidP="00C51BED">
      <w:pPr>
        <w:rPr>
          <w:rFonts w:ascii="Times New Roman" w:hAnsi="Times New Roman" w:cs="Times New Roman"/>
          <w:bCs/>
          <w:sz w:val="24"/>
          <w:szCs w:val="24"/>
        </w:rPr>
      </w:pPr>
    </w:p>
    <w:p w14:paraId="2B7C0CCE" w14:textId="577AEAE0" w:rsidR="00C51BED" w:rsidRDefault="00C51BED" w:rsidP="00C51BED">
      <w:pPr>
        <w:rPr>
          <w:rFonts w:asciiTheme="majorHAnsi" w:hAnsiTheme="majorHAnsi" w:cstheme="majorHAnsi"/>
          <w:sz w:val="24"/>
          <w:szCs w:val="24"/>
        </w:rPr>
      </w:pPr>
      <w:r w:rsidRPr="00C51BED">
        <w:rPr>
          <w:rFonts w:asciiTheme="majorHAnsi" w:hAnsiTheme="majorHAnsi" w:cstheme="majorHAnsi"/>
          <w:sz w:val="24"/>
          <w:szCs w:val="24"/>
        </w:rPr>
        <w:t xml:space="preserve">An Adaptable </w:t>
      </w:r>
      <w:r w:rsidR="002E2B1F">
        <w:rPr>
          <w:rFonts w:asciiTheme="majorHAnsi" w:hAnsiTheme="majorHAnsi" w:cstheme="majorHAnsi"/>
          <w:sz w:val="24"/>
          <w:szCs w:val="24"/>
        </w:rPr>
        <w:t>Tool</w:t>
      </w:r>
      <w:r w:rsidRPr="00C51BED">
        <w:rPr>
          <w:rFonts w:asciiTheme="majorHAnsi" w:hAnsiTheme="majorHAnsi" w:cstheme="majorHAnsi"/>
          <w:sz w:val="24"/>
          <w:szCs w:val="24"/>
        </w:rPr>
        <w:t xml:space="preserve"> for Modeling the Benefits and Costs of Substance Use Disorder Recovery Programs</w:t>
      </w:r>
    </w:p>
    <w:p w14:paraId="72CBA228" w14:textId="77777777" w:rsidR="00C51BED" w:rsidRPr="00C51BED" w:rsidRDefault="00C51BED" w:rsidP="00C51BED">
      <w:pPr>
        <w:rPr>
          <w:rFonts w:asciiTheme="majorHAnsi" w:hAnsiTheme="majorHAnsi" w:cstheme="majorHAnsi"/>
          <w:sz w:val="24"/>
          <w:szCs w:val="24"/>
        </w:rPr>
      </w:pPr>
    </w:p>
    <w:p w14:paraId="16C71280" w14:textId="32D06029" w:rsidR="00C51BED" w:rsidRPr="00C51BED" w:rsidRDefault="00C51BED" w:rsidP="00C51BE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Authors:</w:t>
      </w:r>
    </w:p>
    <w:p w14:paraId="51040DEE" w14:textId="518E07EC" w:rsidR="00C51BED" w:rsidRDefault="00C51BED" w:rsidP="00C51BED">
      <w:pPr>
        <w:rPr>
          <w:rFonts w:asciiTheme="majorHAnsi" w:hAnsiTheme="majorHAnsi" w:cstheme="majorHAnsi"/>
          <w:sz w:val="24"/>
          <w:szCs w:val="24"/>
        </w:rPr>
      </w:pPr>
      <w:r w:rsidRPr="00B54D04">
        <w:rPr>
          <w:rFonts w:asciiTheme="majorHAnsi" w:hAnsiTheme="majorHAnsi" w:cstheme="majorHAnsi"/>
          <w:sz w:val="24"/>
          <w:szCs w:val="24"/>
        </w:rPr>
        <w:t>Madison Ashworth</w:t>
      </w:r>
      <w:r>
        <w:rPr>
          <w:rStyle w:val="FootnoteReference"/>
          <w:rFonts w:asciiTheme="majorHAnsi" w:hAnsiTheme="majorHAnsi" w:cstheme="majorHAnsi"/>
          <w:sz w:val="24"/>
          <w:szCs w:val="24"/>
        </w:rPr>
        <w:footnoteReference w:id="1"/>
      </w:r>
      <w:r w:rsidRPr="00B54D04">
        <w:rPr>
          <w:rFonts w:asciiTheme="majorHAnsi" w:hAnsiTheme="majorHAnsi" w:cstheme="majorHAnsi"/>
          <w:sz w:val="24"/>
          <w:szCs w:val="24"/>
        </w:rPr>
        <w:t>, David Johnson</w:t>
      </w:r>
      <w:r w:rsidRPr="00C51BED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B54D04">
        <w:rPr>
          <w:rFonts w:asciiTheme="majorHAnsi" w:hAnsiTheme="majorHAnsi" w:cstheme="majorHAnsi"/>
          <w:sz w:val="24"/>
          <w:szCs w:val="24"/>
        </w:rPr>
        <w:t>, and Robin Thompson</w:t>
      </w:r>
      <w:r w:rsidRPr="00C51BED">
        <w:rPr>
          <w:rFonts w:asciiTheme="majorHAnsi" w:hAnsiTheme="majorHAnsi" w:cstheme="majorHAnsi"/>
          <w:sz w:val="24"/>
          <w:szCs w:val="24"/>
          <w:vertAlign w:val="superscript"/>
        </w:rPr>
        <w:t>1</w:t>
      </w:r>
    </w:p>
    <w:p w14:paraId="359EE320" w14:textId="77777777" w:rsidR="00C51BED" w:rsidRDefault="00C51BED" w:rsidP="00C51BED">
      <w:pPr>
        <w:rPr>
          <w:rFonts w:ascii="Times New Roman" w:hAnsi="Times New Roman" w:cs="Times New Roman"/>
          <w:bCs/>
          <w:sz w:val="24"/>
          <w:szCs w:val="24"/>
        </w:rPr>
      </w:pPr>
    </w:p>
    <w:p w14:paraId="067EBA61" w14:textId="77777777" w:rsidR="00C51BED" w:rsidRDefault="00C51BED" w:rsidP="00C51BED">
      <w:pPr>
        <w:rPr>
          <w:rFonts w:ascii="Times New Roman" w:hAnsi="Times New Roman" w:cs="Times New Roman"/>
          <w:bCs/>
          <w:sz w:val="24"/>
          <w:szCs w:val="24"/>
        </w:rPr>
      </w:pPr>
    </w:p>
    <w:p w14:paraId="46C0C5F3" w14:textId="77777777" w:rsidR="00C51BED" w:rsidRDefault="00C51BED" w:rsidP="00C51BED">
      <w:pPr>
        <w:rPr>
          <w:rFonts w:ascii="Times New Roman" w:hAnsi="Times New Roman" w:cs="Times New Roman"/>
          <w:bCs/>
          <w:sz w:val="24"/>
          <w:szCs w:val="24"/>
        </w:rPr>
      </w:pPr>
    </w:p>
    <w:p w14:paraId="6C76C348" w14:textId="77777777" w:rsidR="00C51BED" w:rsidRDefault="00C51BED" w:rsidP="00C51BED">
      <w:pPr>
        <w:rPr>
          <w:rFonts w:ascii="Times New Roman" w:hAnsi="Times New Roman" w:cs="Times New Roman"/>
          <w:bCs/>
          <w:sz w:val="24"/>
          <w:szCs w:val="24"/>
        </w:rPr>
      </w:pPr>
    </w:p>
    <w:p w14:paraId="232E905A" w14:textId="77777777" w:rsidR="00C51BED" w:rsidRDefault="00C51BED" w:rsidP="00C51BED">
      <w:pPr>
        <w:rPr>
          <w:rFonts w:ascii="Times New Roman" w:hAnsi="Times New Roman" w:cs="Times New Roman"/>
          <w:bCs/>
          <w:sz w:val="24"/>
          <w:szCs w:val="24"/>
        </w:rPr>
      </w:pPr>
    </w:p>
    <w:p w14:paraId="4C649573" w14:textId="77777777" w:rsidR="00C51BED" w:rsidRDefault="00C51BED" w:rsidP="00C51BED">
      <w:pPr>
        <w:rPr>
          <w:rFonts w:ascii="Times New Roman" w:hAnsi="Times New Roman" w:cs="Times New Roman"/>
          <w:bCs/>
          <w:sz w:val="24"/>
          <w:szCs w:val="24"/>
        </w:rPr>
      </w:pPr>
    </w:p>
    <w:p w14:paraId="49C644ED" w14:textId="77777777" w:rsidR="00C51BED" w:rsidRDefault="00C51BED" w:rsidP="00C51BED">
      <w:pPr>
        <w:rPr>
          <w:rFonts w:ascii="Times New Roman" w:hAnsi="Times New Roman" w:cs="Times New Roman"/>
          <w:bCs/>
          <w:sz w:val="24"/>
          <w:szCs w:val="24"/>
        </w:rPr>
      </w:pPr>
    </w:p>
    <w:p w14:paraId="564F245E" w14:textId="77777777" w:rsidR="00C51BED" w:rsidRPr="00C5559E" w:rsidRDefault="00C51BED" w:rsidP="00C51BED">
      <w:pPr>
        <w:rPr>
          <w:rFonts w:ascii="Times New Roman" w:hAnsi="Times New Roman" w:cs="Times New Roman"/>
        </w:rPr>
      </w:pPr>
    </w:p>
    <w:p w14:paraId="3533160C" w14:textId="77777777" w:rsidR="00C51BED" w:rsidRPr="00C5559E" w:rsidRDefault="00C51BED" w:rsidP="00C51BED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</w:rPr>
      </w:pPr>
    </w:p>
    <w:p w14:paraId="03E1936B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7FE1272A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7BA87868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09201B41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2FC24EA0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4C4F2AF0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142F18B9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6DD43B62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01F71810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6B6F4809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272B79D5" w14:textId="77777777" w:rsidR="00C51BED" w:rsidRPr="00C5559E" w:rsidRDefault="00C51BED" w:rsidP="00C51BED">
      <w:pPr>
        <w:rPr>
          <w:rFonts w:ascii="Times New Roman" w:hAnsi="Times New Roman" w:cs="Times New Roman"/>
          <w:b/>
        </w:rPr>
      </w:pPr>
    </w:p>
    <w:p w14:paraId="192B96A0" w14:textId="0EC55BCD" w:rsidR="00F72359" w:rsidRDefault="00C51BED" w:rsidP="00C51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59E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14:paraId="65E06E8E" w14:textId="5178BA43" w:rsidR="00C51BED" w:rsidRPr="00C51BED" w:rsidRDefault="00C51BED" w:rsidP="00C51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C51BED">
        <w:rPr>
          <w:rFonts w:ascii="Times New Roman" w:hAnsi="Times New Roman" w:cs="Times New Roman"/>
          <w:bCs/>
          <w:sz w:val="24"/>
          <w:szCs w:val="24"/>
        </w:rPr>
        <w:t>Sensitivity Analysis of Results with respect to the Personal Discount Rate</w:t>
      </w:r>
    </w:p>
    <w:p w14:paraId="6D20F700" w14:textId="07FDB861" w:rsidR="00C51BED" w:rsidRPr="00C51BED" w:rsidRDefault="00C51BED" w:rsidP="00C51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C51BED">
        <w:rPr>
          <w:rFonts w:ascii="Times New Roman" w:hAnsi="Times New Roman" w:cs="Times New Roman"/>
          <w:bCs/>
          <w:sz w:val="24"/>
          <w:szCs w:val="24"/>
        </w:rPr>
        <w:t>Sensitivity Analysis of Results with respect to the Value of a Statistical Life</w:t>
      </w:r>
    </w:p>
    <w:p w14:paraId="24B0A2A1" w14:textId="1D746DE3" w:rsidR="00C51BED" w:rsidRPr="00C51BED" w:rsidRDefault="00C51BED" w:rsidP="00C51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C51BED">
        <w:rPr>
          <w:rFonts w:ascii="Times New Roman" w:hAnsi="Times New Roman" w:cs="Times New Roman"/>
          <w:bCs/>
          <w:sz w:val="24"/>
          <w:szCs w:val="24"/>
        </w:rPr>
        <w:t>Sensitivity Analysis of Results with respect to the Quality of Life Added from Recovery</w:t>
      </w:r>
    </w:p>
    <w:p w14:paraId="66F19C4B" w14:textId="6F95755A" w:rsidR="002E2B1F" w:rsidRDefault="00C51BED" w:rsidP="002E2B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C51BED">
        <w:rPr>
          <w:rFonts w:ascii="Times New Roman" w:hAnsi="Times New Roman" w:cs="Times New Roman"/>
          <w:bCs/>
          <w:sz w:val="24"/>
          <w:szCs w:val="24"/>
        </w:rPr>
        <w:t xml:space="preserve">Sensitivity Analysis of Results with respect to the </w:t>
      </w:r>
      <w:r>
        <w:rPr>
          <w:rFonts w:ascii="Times New Roman" w:hAnsi="Times New Roman" w:cs="Times New Roman"/>
          <w:bCs/>
          <w:sz w:val="24"/>
          <w:szCs w:val="24"/>
        </w:rPr>
        <w:t>Percent of Criminal Justice Expenditure Related to SUD</w:t>
      </w:r>
    </w:p>
    <w:p w14:paraId="1CBA42BA" w14:textId="4DF216B2" w:rsidR="002E2B1F" w:rsidRPr="002E2B1F" w:rsidRDefault="002E2B1F" w:rsidP="002E2B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Sensitivity Analysis of Results with respect to the Annual Increase in Operating Costs</w:t>
      </w:r>
    </w:p>
    <w:p w14:paraId="04642070" w14:textId="74920778" w:rsidR="00C51BED" w:rsidRDefault="00C51BED" w:rsidP="00C51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C51BED">
        <w:rPr>
          <w:rFonts w:ascii="Times New Roman" w:hAnsi="Times New Roman" w:cs="Times New Roman"/>
          <w:bCs/>
          <w:sz w:val="24"/>
          <w:szCs w:val="24"/>
        </w:rPr>
        <w:t>Sensitivity Analysis of Results with respect to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Location of the Recovery Program</w:t>
      </w:r>
    </w:p>
    <w:p w14:paraId="0BB8959E" w14:textId="404D965A" w:rsidR="0029124A" w:rsidRDefault="00CF5D60" w:rsidP="00C51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State Specific Avoided Criminal Justice Costs</w:t>
      </w:r>
    </w:p>
    <w:p w14:paraId="0A56267F" w14:textId="70C75972" w:rsidR="00CF5D60" w:rsidRPr="00C51BED" w:rsidRDefault="00CF5D60" w:rsidP="00C51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State Specific Avoided Healthcare Costs</w:t>
      </w:r>
    </w:p>
    <w:p w14:paraId="15760EC2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D749195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6CB4360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858DC49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A4A124C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C0DA83A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8C9C01C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0372BE2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6B09E39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35F4D92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1C15FAB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6E98F12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869E158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8A2A8F0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F57412F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8651AD6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A0ECAAA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FA79A2D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6B3091F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C91B841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501E937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F40B2ED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AD0CE5C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C68DA44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CBA0139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3CDECD3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A2D0C87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F82A103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36A5BC6" w14:textId="77777777" w:rsidR="00C51BED" w:rsidRDefault="00C51BED" w:rsidP="00C51B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1944412" w14:textId="77777777" w:rsidR="00625021" w:rsidRDefault="00625021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F4C6224" w14:textId="32736FC9" w:rsid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  <w:r w:rsidRPr="00C51BED">
        <w:rPr>
          <w:rFonts w:ascii="Times New Roman" w:hAnsi="Times New Roman" w:cs="Times New Roman"/>
          <w:b/>
          <w:sz w:val="24"/>
          <w:szCs w:val="24"/>
        </w:rPr>
        <w:lastRenderedPageBreak/>
        <w:t>1. Sensitivity Analysis of Results with respect to the Personal Discount Rate</w:t>
      </w:r>
    </w:p>
    <w:p w14:paraId="4C3E6B8B" w14:textId="730FA814" w:rsidR="003B6E65" w:rsidRPr="003B6E65" w:rsidRDefault="003B6E65" w:rsidP="00C51BE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this section we present sensitivity analysis with respect to the personal discount rate</w:t>
      </w:r>
      <w:r w:rsidR="00E46344">
        <w:rPr>
          <w:rFonts w:ascii="Times New Roman" w:hAnsi="Times New Roman" w:cs="Times New Roman"/>
          <w:bCs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VSL</m:t>
            </m:r>
          </m:sub>
        </m:sSub>
      </m:oMath>
      <w:r w:rsidR="00E46344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used in calculating the annualized value of a statistical life (VSL). </w:t>
      </w:r>
      <w:r w:rsidR="0061086C">
        <w:rPr>
          <w:rFonts w:ascii="Times New Roman" w:hAnsi="Times New Roman" w:cs="Times New Roman"/>
          <w:bCs/>
          <w:sz w:val="24"/>
          <w:szCs w:val="24"/>
        </w:rPr>
        <w:t xml:space="preserve">We vary the personal discount rate from </w:t>
      </w:r>
      <w:r w:rsidR="00B10453">
        <w:rPr>
          <w:rFonts w:ascii="Times New Roman" w:hAnsi="Times New Roman" w:cs="Times New Roman"/>
          <w:bCs/>
          <w:sz w:val="24"/>
          <w:szCs w:val="24"/>
        </w:rPr>
        <w:t>1</w:t>
      </w:r>
      <w:r w:rsidR="0061086C">
        <w:rPr>
          <w:rFonts w:ascii="Times New Roman" w:hAnsi="Times New Roman" w:cs="Times New Roman"/>
          <w:bCs/>
          <w:sz w:val="24"/>
          <w:szCs w:val="24"/>
        </w:rPr>
        <w:t xml:space="preserve">% to </w:t>
      </w:r>
      <w:r w:rsidR="00B10453">
        <w:rPr>
          <w:rFonts w:ascii="Times New Roman" w:hAnsi="Times New Roman" w:cs="Times New Roman"/>
          <w:bCs/>
          <w:sz w:val="24"/>
          <w:szCs w:val="24"/>
        </w:rPr>
        <w:t>9</w:t>
      </w:r>
      <w:r w:rsidR="00DD5BA1">
        <w:rPr>
          <w:rFonts w:ascii="Times New Roman" w:hAnsi="Times New Roman" w:cs="Times New Roman"/>
          <w:bCs/>
          <w:sz w:val="24"/>
          <w:szCs w:val="24"/>
        </w:rPr>
        <w:t xml:space="preserve">%. In the analysis presented, we parameterize our </w:t>
      </w:r>
      <w:r w:rsidR="00CE7A94">
        <w:rPr>
          <w:rFonts w:ascii="Times New Roman" w:hAnsi="Times New Roman" w:cs="Times New Roman"/>
          <w:bCs/>
          <w:sz w:val="24"/>
          <w:szCs w:val="24"/>
        </w:rPr>
        <w:t>recovery program to be a representative recovery house serving 100 people annually</w:t>
      </w:r>
      <w:r w:rsidR="00486435">
        <w:rPr>
          <w:rFonts w:ascii="Times New Roman" w:hAnsi="Times New Roman" w:cs="Times New Roman"/>
          <w:bCs/>
          <w:sz w:val="24"/>
          <w:szCs w:val="24"/>
        </w:rPr>
        <w:t xml:space="preserve"> for 20 years</w:t>
      </w:r>
      <w:r w:rsidR="00CE7A94">
        <w:rPr>
          <w:rFonts w:ascii="Times New Roman" w:hAnsi="Times New Roman" w:cs="Times New Roman"/>
          <w:bCs/>
          <w:sz w:val="24"/>
          <w:szCs w:val="24"/>
        </w:rPr>
        <w:t xml:space="preserve"> in Florida </w:t>
      </w:r>
      <w:r w:rsidR="00CE7A94" w:rsidRPr="00303A05">
        <w:rPr>
          <w:rFonts w:asciiTheme="majorHAnsi" w:hAnsiTheme="majorHAnsi" w:cstheme="majorHAnsi"/>
          <w:sz w:val="24"/>
          <w:szCs w:val="24"/>
        </w:rPr>
        <w:t>with an operating cost of $500,000 per year, capital costs of $1.34 million, and a success rate of 35%</w:t>
      </w:r>
      <w:r w:rsidR="00CE7A94">
        <w:rPr>
          <w:rFonts w:asciiTheme="majorHAnsi" w:hAnsiTheme="majorHAnsi" w:cstheme="majorHAnsi"/>
          <w:sz w:val="24"/>
          <w:szCs w:val="24"/>
        </w:rPr>
        <w:t xml:space="preserve">. This parameterization is consistent with the results presented in the manuscript (Table </w:t>
      </w:r>
      <w:r w:rsidR="0029124A">
        <w:rPr>
          <w:rFonts w:asciiTheme="majorHAnsi" w:hAnsiTheme="majorHAnsi" w:cstheme="majorHAnsi"/>
          <w:sz w:val="24"/>
          <w:szCs w:val="24"/>
        </w:rPr>
        <w:t>4</w:t>
      </w:r>
      <w:r w:rsidR="00CE7A94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2E00C404" w14:textId="2BF7037A" w:rsidR="00546BF7" w:rsidRPr="00303A05" w:rsidRDefault="00546BF7" w:rsidP="00546BF7">
      <w:pPr>
        <w:rPr>
          <w:rFonts w:asciiTheme="majorHAnsi" w:hAnsiTheme="majorHAnsi" w:cstheme="majorHAnsi"/>
          <w:sz w:val="24"/>
          <w:szCs w:val="24"/>
        </w:rPr>
      </w:pP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Table </w:t>
      </w:r>
      <w:r w:rsidR="00272F98">
        <w:rPr>
          <w:rFonts w:asciiTheme="majorHAnsi" w:hAnsiTheme="majorHAnsi" w:cstheme="majorHAnsi"/>
          <w:b/>
          <w:bCs/>
          <w:sz w:val="24"/>
          <w:szCs w:val="24"/>
        </w:rPr>
        <w:t>S1</w:t>
      </w: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303A05">
        <w:rPr>
          <w:rFonts w:asciiTheme="majorHAnsi" w:hAnsiTheme="majorHAnsi" w:cstheme="majorHAnsi"/>
          <w:sz w:val="24"/>
          <w:szCs w:val="24"/>
        </w:rPr>
        <w:t>Economi</w:t>
      </w:r>
      <w:r>
        <w:rPr>
          <w:rFonts w:asciiTheme="majorHAnsi" w:hAnsiTheme="majorHAnsi" w:cstheme="majorHAnsi"/>
          <w:sz w:val="24"/>
          <w:szCs w:val="24"/>
        </w:rPr>
        <w:t>c net</w:t>
      </w:r>
      <w:r w:rsidRPr="00303A05">
        <w:rPr>
          <w:rFonts w:asciiTheme="majorHAnsi" w:hAnsiTheme="majorHAnsi" w:cstheme="majorHAnsi"/>
          <w:sz w:val="24"/>
          <w:szCs w:val="24"/>
        </w:rPr>
        <w:t xml:space="preserve"> benefits</w:t>
      </w:r>
      <w:r>
        <w:rPr>
          <w:rFonts w:asciiTheme="majorHAnsi" w:hAnsiTheme="majorHAnsi" w:cstheme="majorHAnsi"/>
          <w:sz w:val="24"/>
          <w:szCs w:val="24"/>
        </w:rPr>
        <w:t xml:space="preserve"> and return on investment</w:t>
      </w:r>
      <w:r w:rsidRPr="00303A05">
        <w:rPr>
          <w:rFonts w:asciiTheme="majorHAnsi" w:hAnsiTheme="majorHAnsi" w:cstheme="majorHAnsi"/>
          <w:sz w:val="24"/>
          <w:szCs w:val="24"/>
        </w:rPr>
        <w:t xml:space="preserve"> across different </w:t>
      </w:r>
      <w:r>
        <w:rPr>
          <w:rFonts w:asciiTheme="majorHAnsi" w:hAnsiTheme="majorHAnsi" w:cstheme="majorHAnsi"/>
          <w:sz w:val="24"/>
          <w:szCs w:val="24"/>
        </w:rPr>
        <w:t>personal discount rates</w:t>
      </w:r>
      <w:r w:rsidRPr="00303A0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assumptions </w:t>
      </w:r>
      <w:r w:rsidRPr="00303A05">
        <w:rPr>
          <w:rFonts w:asciiTheme="majorHAnsi" w:hAnsiTheme="majorHAnsi" w:cstheme="majorHAnsi"/>
          <w:sz w:val="24"/>
          <w:szCs w:val="24"/>
        </w:rPr>
        <w:t xml:space="preserve">assuming a 5-year time lag in benefits.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72"/>
        <w:gridCol w:w="1980"/>
        <w:gridCol w:w="1980"/>
      </w:tblGrid>
      <w:tr w:rsidR="00272F98" w:rsidRPr="00303A05" w14:paraId="13CBD121" w14:textId="77777777" w:rsidTr="00194D3F">
        <w:trPr>
          <w:trHeight w:val="705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2A4B22" w14:textId="29E17F84" w:rsidR="00272F98" w:rsidRPr="00303A05" w:rsidRDefault="00272F98" w:rsidP="00194D3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Personal Discount Rate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148A5" w14:textId="28E623C5" w:rsidR="00272F98" w:rsidRPr="00303A05" w:rsidRDefault="00194D3F" w:rsidP="00194D3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Net Benefits</w:t>
            </w:r>
            <w:r w:rsidR="0098026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(4)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ADFF" w14:textId="0D916E0C" w:rsidR="00272F98" w:rsidRPr="00303A05" w:rsidRDefault="00194D3F" w:rsidP="00194D3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Return on Investment</w:t>
            </w:r>
            <w:r w:rsidR="0098026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($)</w:t>
            </w:r>
          </w:p>
        </w:tc>
      </w:tr>
      <w:tr w:rsidR="00272F98" w:rsidRPr="00022581" w14:paraId="6DAA0D15" w14:textId="77777777" w:rsidTr="008C13A0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B1CDE6" w14:textId="73471548" w:rsidR="00272F98" w:rsidRPr="00022581" w:rsidRDefault="009E53C7" w:rsidP="00194D3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94D3F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34AF0C" w14:textId="1FF6F6A3" w:rsidR="00272F98" w:rsidRPr="008C13A0" w:rsidRDefault="007157DF" w:rsidP="008C13A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179,327,260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2591" w14:textId="077F5BE3" w:rsidR="00272F98" w:rsidRPr="008C13A0" w:rsidRDefault="007157DF" w:rsidP="008C13A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13.87</w:t>
            </w:r>
          </w:p>
        </w:tc>
      </w:tr>
      <w:tr w:rsidR="009E53C7" w:rsidRPr="00022581" w14:paraId="6E964D9F" w14:textId="77777777" w:rsidTr="008C13A0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C4BD90" w14:textId="0C10A325" w:rsidR="009E53C7" w:rsidRPr="00022581" w:rsidRDefault="004C6CF1" w:rsidP="009E53C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9E53C7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A91C8C" w14:textId="60609C49" w:rsidR="009E53C7" w:rsidRPr="008C13A0" w:rsidRDefault="00E44458" w:rsidP="008C13A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281,629,708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FB87" w14:textId="0BA3018E" w:rsidR="009E53C7" w:rsidRPr="008C13A0" w:rsidRDefault="00E44458" w:rsidP="008C13A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21.78</w:t>
            </w:r>
          </w:p>
        </w:tc>
      </w:tr>
      <w:tr w:rsidR="009E53C7" w:rsidRPr="0094674F" w14:paraId="593F062D" w14:textId="77777777" w:rsidTr="008C13A0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2CB5F7" w14:textId="047429A9" w:rsidR="009E53C7" w:rsidRPr="0094674F" w:rsidRDefault="004C6CF1" w:rsidP="009E53C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9E53C7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D791B" w14:textId="75588AE3" w:rsidR="009E53C7" w:rsidRPr="008C13A0" w:rsidRDefault="00265D8B" w:rsidP="008C13A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404,797,049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D960" w14:textId="4328B48B" w:rsidR="009E53C7" w:rsidRPr="008C13A0" w:rsidRDefault="00265D8B" w:rsidP="008C13A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31.31</w:t>
            </w:r>
          </w:p>
        </w:tc>
      </w:tr>
      <w:tr w:rsidR="009E53C7" w:rsidRPr="0094674F" w14:paraId="1A90D76D" w14:textId="77777777" w:rsidTr="008C13A0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DCBF11" w14:textId="1BAE108E" w:rsidR="009E53C7" w:rsidRPr="0094674F" w:rsidRDefault="004C6CF1" w:rsidP="009E53C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="009E53C7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ADD65" w14:textId="60D515A8" w:rsidR="009E53C7" w:rsidRPr="008C13A0" w:rsidRDefault="00746102" w:rsidP="008C13A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537,687,324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4CF4" w14:textId="36D276EA" w:rsidR="009E53C7" w:rsidRPr="008C13A0" w:rsidRDefault="00746102" w:rsidP="008C13A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41.59</w:t>
            </w:r>
          </w:p>
        </w:tc>
      </w:tr>
      <w:tr w:rsidR="009E53C7" w:rsidRPr="0094674F" w14:paraId="73B66420" w14:textId="77777777" w:rsidTr="008C13A0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AB6B2" w14:textId="2F341267" w:rsidR="009E53C7" w:rsidRDefault="004C6CF1" w:rsidP="009E53C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9E53C7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F870F" w14:textId="69ACBD26" w:rsidR="009E53C7" w:rsidRPr="008C13A0" w:rsidRDefault="008C13A0" w:rsidP="008C13A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674,225,161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0D5C" w14:textId="22E142F5" w:rsidR="009E53C7" w:rsidRPr="008C13A0" w:rsidRDefault="008C13A0" w:rsidP="008C13A0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52.15</w:t>
            </w:r>
          </w:p>
        </w:tc>
      </w:tr>
    </w:tbl>
    <w:p w14:paraId="4DD00928" w14:textId="77777777" w:rsid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4BBB32B" w14:textId="77777777" w:rsid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0CDADDDC" w14:textId="77777777" w:rsidR="004C2852" w:rsidRDefault="004C2852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51F06068" w14:textId="77777777" w:rsidR="004C2852" w:rsidRDefault="004C2852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1BC49EF5" w14:textId="77777777" w:rsidR="004C2852" w:rsidRDefault="004C2852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E94B9A7" w14:textId="77777777" w:rsidR="004C2852" w:rsidRDefault="004C2852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AE4EBC5" w14:textId="77777777" w:rsidR="004C2852" w:rsidRDefault="004C2852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1C73D874" w14:textId="77777777" w:rsidR="004C2852" w:rsidRDefault="004C2852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2C4CABF" w14:textId="77777777" w:rsidR="004C2852" w:rsidRDefault="004C2852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01515113" w14:textId="77777777" w:rsidR="00E46344" w:rsidRDefault="00E4634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E3A7AE8" w14:textId="77777777" w:rsidR="00E46344" w:rsidRDefault="00E4634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4210B492" w14:textId="77777777" w:rsidR="004C2852" w:rsidRDefault="004C2852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7CE83FB" w14:textId="77777777" w:rsidR="00625021" w:rsidRDefault="00625021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1F6F1AA6" w14:textId="77777777" w:rsidR="004C2852" w:rsidRPr="00C51BED" w:rsidRDefault="004C2852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05DC091" w14:textId="160C8890" w:rsidR="00C51BED" w:rsidRP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  <w:r w:rsidRPr="00C51BED">
        <w:rPr>
          <w:rFonts w:ascii="Times New Roman" w:hAnsi="Times New Roman" w:cs="Times New Roman"/>
          <w:b/>
          <w:sz w:val="24"/>
          <w:szCs w:val="24"/>
        </w:rPr>
        <w:lastRenderedPageBreak/>
        <w:t>2. Sensitivity Analysis of Results with respect to the Value of a Statistical Life</w:t>
      </w:r>
    </w:p>
    <w:p w14:paraId="6D681F83" w14:textId="701059E5" w:rsidR="00486435" w:rsidRPr="003B6E65" w:rsidRDefault="004C2852" w:rsidP="004864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this section we present sensitivity analysis with respect to the value of a statistical life (VSL) used in calculating the annualized VSL. We vary the VSL from $</w:t>
      </w:r>
      <w:r w:rsidR="00C0733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million </w:t>
      </w:r>
      <w:r w:rsidR="00542BA6">
        <w:rPr>
          <w:rFonts w:ascii="Times New Roman" w:hAnsi="Times New Roman" w:cs="Times New Roman"/>
          <w:bCs/>
          <w:sz w:val="24"/>
          <w:szCs w:val="24"/>
        </w:rPr>
        <w:t xml:space="preserve">to $13 million. </w:t>
      </w:r>
      <w:r w:rsidR="00486435">
        <w:rPr>
          <w:rFonts w:ascii="Times New Roman" w:hAnsi="Times New Roman" w:cs="Times New Roman"/>
          <w:bCs/>
          <w:sz w:val="24"/>
          <w:szCs w:val="24"/>
        </w:rPr>
        <w:t xml:space="preserve">In the analysis presented, we parameterize our recovery program to be a representative recovery house serving 100 people annually for 20 years in Florida </w:t>
      </w:r>
      <w:r w:rsidR="00486435" w:rsidRPr="00303A05">
        <w:rPr>
          <w:rFonts w:asciiTheme="majorHAnsi" w:hAnsiTheme="majorHAnsi" w:cstheme="majorHAnsi"/>
          <w:sz w:val="24"/>
          <w:szCs w:val="24"/>
        </w:rPr>
        <w:t>with an operating cost of $500,000 per year, capital costs of $1.34 million, and a success rate of 35%</w:t>
      </w:r>
      <w:r w:rsidR="00486435">
        <w:rPr>
          <w:rFonts w:asciiTheme="majorHAnsi" w:hAnsiTheme="majorHAnsi" w:cstheme="majorHAnsi"/>
          <w:sz w:val="24"/>
          <w:szCs w:val="24"/>
        </w:rPr>
        <w:t xml:space="preserve">. This parameterization is consistent with the results presented in the manuscript (Table </w:t>
      </w:r>
      <w:r w:rsidR="0029124A">
        <w:rPr>
          <w:rFonts w:asciiTheme="majorHAnsi" w:hAnsiTheme="majorHAnsi" w:cstheme="majorHAnsi"/>
          <w:sz w:val="24"/>
          <w:szCs w:val="24"/>
        </w:rPr>
        <w:t>4</w:t>
      </w:r>
      <w:r w:rsidR="00486435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09988625" w14:textId="4E8DD0B6" w:rsidR="004C2852" w:rsidRPr="00303A05" w:rsidRDefault="004C2852" w:rsidP="004C2852">
      <w:pPr>
        <w:rPr>
          <w:rFonts w:asciiTheme="majorHAnsi" w:hAnsiTheme="majorHAnsi" w:cstheme="majorHAnsi"/>
          <w:sz w:val="24"/>
          <w:szCs w:val="24"/>
        </w:rPr>
      </w:pP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Table </w:t>
      </w:r>
      <w:r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8E486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303A05">
        <w:rPr>
          <w:rFonts w:asciiTheme="majorHAnsi" w:hAnsiTheme="majorHAnsi" w:cstheme="majorHAnsi"/>
          <w:sz w:val="24"/>
          <w:szCs w:val="24"/>
        </w:rPr>
        <w:t>Economi</w:t>
      </w:r>
      <w:r>
        <w:rPr>
          <w:rFonts w:asciiTheme="majorHAnsi" w:hAnsiTheme="majorHAnsi" w:cstheme="majorHAnsi"/>
          <w:sz w:val="24"/>
          <w:szCs w:val="24"/>
        </w:rPr>
        <w:t>c net</w:t>
      </w:r>
      <w:r w:rsidRPr="00303A05">
        <w:rPr>
          <w:rFonts w:asciiTheme="majorHAnsi" w:hAnsiTheme="majorHAnsi" w:cstheme="majorHAnsi"/>
          <w:sz w:val="24"/>
          <w:szCs w:val="24"/>
        </w:rPr>
        <w:t xml:space="preserve"> benefits</w:t>
      </w:r>
      <w:r>
        <w:rPr>
          <w:rFonts w:asciiTheme="majorHAnsi" w:hAnsiTheme="majorHAnsi" w:cstheme="majorHAnsi"/>
          <w:sz w:val="24"/>
          <w:szCs w:val="24"/>
        </w:rPr>
        <w:t xml:space="preserve"> and return on investment</w:t>
      </w:r>
      <w:r w:rsidRPr="00303A05">
        <w:rPr>
          <w:rFonts w:asciiTheme="majorHAnsi" w:hAnsiTheme="majorHAnsi" w:cstheme="majorHAnsi"/>
          <w:sz w:val="24"/>
          <w:szCs w:val="24"/>
        </w:rPr>
        <w:t xml:space="preserve"> across different</w:t>
      </w:r>
      <w:r w:rsidR="00792B17">
        <w:rPr>
          <w:rFonts w:asciiTheme="majorHAnsi" w:hAnsiTheme="majorHAnsi" w:cstheme="majorHAnsi"/>
          <w:sz w:val="24"/>
          <w:szCs w:val="24"/>
        </w:rPr>
        <w:t xml:space="preserve"> VSL</w:t>
      </w:r>
      <w:r w:rsidRPr="00303A0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assumptions </w:t>
      </w:r>
      <w:r w:rsidRPr="00303A05">
        <w:rPr>
          <w:rFonts w:asciiTheme="majorHAnsi" w:hAnsiTheme="majorHAnsi" w:cstheme="majorHAnsi"/>
          <w:sz w:val="24"/>
          <w:szCs w:val="24"/>
        </w:rPr>
        <w:t xml:space="preserve">assuming a 5-year time lag in benefits.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72"/>
        <w:gridCol w:w="1980"/>
        <w:gridCol w:w="1980"/>
      </w:tblGrid>
      <w:tr w:rsidR="004C2852" w:rsidRPr="00303A05" w14:paraId="35A75FF8" w14:textId="77777777" w:rsidTr="00925781">
        <w:trPr>
          <w:trHeight w:val="705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5EF72F" w14:textId="62399807" w:rsidR="004C2852" w:rsidRPr="00303A05" w:rsidRDefault="00542BA6" w:rsidP="0092578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VSL ($ Million)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D9353" w14:textId="77777777" w:rsidR="004C2852" w:rsidRPr="00303A05" w:rsidRDefault="004C2852" w:rsidP="0092578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Net Benefits ($)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9BB68" w14:textId="77777777" w:rsidR="004C2852" w:rsidRPr="00303A05" w:rsidRDefault="004C2852" w:rsidP="0092578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Return on Investment ($)</w:t>
            </w:r>
          </w:p>
        </w:tc>
      </w:tr>
      <w:tr w:rsidR="009F7F65" w:rsidRPr="00022581" w14:paraId="04C81A2A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930E64" w14:textId="0BA06FB0" w:rsidR="009F7F65" w:rsidRDefault="009F7F65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9BFDA0" w14:textId="2C7FE504" w:rsidR="009F7F65" w:rsidRPr="0098026C" w:rsidRDefault="00776A2F" w:rsidP="00776A2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8026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128,137,312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DC12A" w14:textId="1B8FD5A5" w:rsidR="009F7F65" w:rsidRPr="0098026C" w:rsidRDefault="00776A2F" w:rsidP="00776A2F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8026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$9.91</w:t>
            </w:r>
          </w:p>
        </w:tc>
      </w:tr>
      <w:tr w:rsidR="004C2852" w:rsidRPr="00022581" w14:paraId="47BC8C18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19891A" w14:textId="0D041889" w:rsidR="004C2852" w:rsidRPr="00022581" w:rsidRDefault="00542BA6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DACBE" w14:textId="4181850C" w:rsidR="004C2852" w:rsidRPr="00F95492" w:rsidRDefault="0097132A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132A">
              <w:rPr>
                <w:rFonts w:asciiTheme="majorHAnsi" w:hAnsiTheme="majorHAnsi" w:cstheme="majorHAnsi"/>
                <w:sz w:val="24"/>
                <w:szCs w:val="24"/>
              </w:rPr>
              <w:t>179,392,610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8F06E" w14:textId="1ED6AB8C" w:rsidR="004C2852" w:rsidRPr="00022581" w:rsidRDefault="0097132A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132A">
              <w:rPr>
                <w:rFonts w:asciiTheme="majorHAnsi" w:hAnsiTheme="majorHAnsi" w:cstheme="majorHAnsi"/>
                <w:sz w:val="24"/>
                <w:szCs w:val="24"/>
              </w:rPr>
              <w:t>13.88</w:t>
            </w:r>
          </w:p>
        </w:tc>
      </w:tr>
      <w:tr w:rsidR="004C2852" w:rsidRPr="00022581" w14:paraId="0FF9B10F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575048" w14:textId="095E1AA2" w:rsidR="004C2852" w:rsidRPr="00022581" w:rsidRDefault="00542BA6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FB2A5" w14:textId="20D9F8D9" w:rsidR="004C2852" w:rsidRPr="00F95492" w:rsidRDefault="00C86199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6199">
              <w:rPr>
                <w:rFonts w:asciiTheme="majorHAnsi" w:hAnsiTheme="majorHAnsi" w:cstheme="majorHAnsi"/>
                <w:sz w:val="24"/>
                <w:szCs w:val="24"/>
              </w:rPr>
              <w:t>230,647,908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51A2" w14:textId="66031201" w:rsidR="004C2852" w:rsidRPr="00022581" w:rsidRDefault="00C86199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6199">
              <w:rPr>
                <w:rFonts w:asciiTheme="majorHAnsi" w:hAnsiTheme="majorHAnsi" w:cstheme="majorHAnsi"/>
                <w:sz w:val="24"/>
                <w:szCs w:val="24"/>
              </w:rPr>
              <w:t>17.84</w:t>
            </w:r>
          </w:p>
        </w:tc>
      </w:tr>
      <w:tr w:rsidR="004C2852" w:rsidRPr="00022581" w14:paraId="7592594F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0A5401" w14:textId="2FB598CF" w:rsidR="004C2852" w:rsidRPr="00022581" w:rsidRDefault="00542BA6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5961D" w14:textId="652C6E5A" w:rsidR="004C2852" w:rsidRPr="00F95492" w:rsidRDefault="00854DAC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54DAC">
              <w:rPr>
                <w:rFonts w:asciiTheme="majorHAnsi" w:hAnsiTheme="majorHAnsi" w:cstheme="majorHAnsi"/>
                <w:sz w:val="24"/>
                <w:szCs w:val="24"/>
              </w:rPr>
              <w:t>281,903,206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91CE" w14:textId="5FCD675C" w:rsidR="004C2852" w:rsidRPr="00022581" w:rsidRDefault="00683D77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83D77">
              <w:rPr>
                <w:rFonts w:asciiTheme="majorHAnsi" w:hAnsiTheme="majorHAnsi" w:cstheme="majorHAnsi"/>
                <w:sz w:val="24"/>
                <w:szCs w:val="24"/>
              </w:rPr>
              <w:t>21.81</w:t>
            </w:r>
          </w:p>
        </w:tc>
      </w:tr>
      <w:tr w:rsidR="004C2852" w:rsidRPr="0094674F" w14:paraId="707D85F1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7924DD" w14:textId="15C96788" w:rsidR="004C2852" w:rsidRPr="0094674F" w:rsidRDefault="00542BA6" w:rsidP="0092578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7DAD2" w14:textId="74926482" w:rsidR="004C2852" w:rsidRPr="0094674F" w:rsidRDefault="008A2778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A2778">
              <w:rPr>
                <w:rFonts w:asciiTheme="majorHAnsi" w:hAnsiTheme="majorHAnsi" w:cstheme="majorHAnsi"/>
                <w:sz w:val="24"/>
                <w:szCs w:val="24"/>
              </w:rPr>
              <w:t>333,158,504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8E65" w14:textId="5E64E5B6" w:rsidR="004C2852" w:rsidRPr="0094674F" w:rsidRDefault="008A2778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A2778">
              <w:rPr>
                <w:rFonts w:asciiTheme="majorHAnsi" w:hAnsiTheme="majorHAnsi" w:cstheme="majorHAnsi"/>
                <w:sz w:val="24"/>
                <w:szCs w:val="24"/>
              </w:rPr>
              <w:t>25.77</w:t>
            </w:r>
          </w:p>
        </w:tc>
      </w:tr>
      <w:tr w:rsidR="004C2852" w:rsidRPr="0094674F" w14:paraId="54CD25AB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8852CF" w14:textId="4D86F358" w:rsidR="004C2852" w:rsidRPr="0094674F" w:rsidRDefault="00542BA6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D842C" w14:textId="2F26CC0F" w:rsidR="004C2852" w:rsidRPr="0094674F" w:rsidRDefault="00E531D6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31D6">
              <w:rPr>
                <w:rFonts w:asciiTheme="majorHAnsi" w:hAnsiTheme="majorHAnsi" w:cstheme="majorHAnsi"/>
                <w:sz w:val="24"/>
                <w:szCs w:val="24"/>
              </w:rPr>
              <w:t>384,413,802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75EF" w14:textId="3C59DC4A" w:rsidR="004C2852" w:rsidRPr="0094674F" w:rsidRDefault="00E531D6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31D6">
              <w:rPr>
                <w:rFonts w:asciiTheme="majorHAnsi" w:hAnsiTheme="majorHAnsi" w:cstheme="majorHAnsi"/>
                <w:sz w:val="24"/>
                <w:szCs w:val="24"/>
              </w:rPr>
              <w:t>29.74</w:t>
            </w:r>
          </w:p>
        </w:tc>
      </w:tr>
    </w:tbl>
    <w:p w14:paraId="17789243" w14:textId="77777777" w:rsidR="00C51BED" w:rsidRP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33EDF99" w14:textId="77777777" w:rsid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1859B8A5" w14:textId="77777777" w:rsidR="00792B17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A943B61" w14:textId="77777777" w:rsidR="00792B17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651F5809" w14:textId="77777777" w:rsidR="00792B17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D48785E" w14:textId="77777777" w:rsidR="00792B17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1B9D3372" w14:textId="77777777" w:rsidR="00792B17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B48E98D" w14:textId="77777777" w:rsidR="00792B17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9325462" w14:textId="77777777" w:rsidR="00792B17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39860C8" w14:textId="77777777" w:rsidR="00792B17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3162992" w14:textId="77777777" w:rsidR="00792B17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02434B0" w14:textId="77777777" w:rsidR="00792B17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1517729C" w14:textId="77777777" w:rsidR="00792B17" w:rsidRPr="00C51BED" w:rsidRDefault="00792B17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47B14B13" w14:textId="219D1E22" w:rsidR="00C51BED" w:rsidRP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  <w:r w:rsidRPr="00C51BED">
        <w:rPr>
          <w:rFonts w:ascii="Times New Roman" w:hAnsi="Times New Roman" w:cs="Times New Roman"/>
          <w:b/>
          <w:sz w:val="24"/>
          <w:szCs w:val="24"/>
        </w:rPr>
        <w:lastRenderedPageBreak/>
        <w:t>3. Sensitivity Analysis of Results with respect to the Quality of Life Added from Recovery</w:t>
      </w:r>
    </w:p>
    <w:p w14:paraId="67A6A006" w14:textId="760622D3" w:rsidR="00486435" w:rsidRPr="003B6E65" w:rsidRDefault="00792B17" w:rsidP="004864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this section we present sensitivity analysis with respect to the quality of life </w:t>
      </w:r>
      <w:r w:rsidR="000E5D57">
        <w:rPr>
          <w:rFonts w:ascii="Times New Roman" w:hAnsi="Times New Roman" w:cs="Times New Roman"/>
          <w:bCs/>
          <w:sz w:val="24"/>
          <w:szCs w:val="24"/>
        </w:rPr>
        <w:t xml:space="preserve">years </w:t>
      </w:r>
      <w:r w:rsidR="00807C3A">
        <w:rPr>
          <w:rFonts w:ascii="Times New Roman" w:hAnsi="Times New Roman" w:cs="Times New Roman"/>
          <w:bCs/>
          <w:sz w:val="24"/>
          <w:szCs w:val="24"/>
        </w:rPr>
        <w:t xml:space="preserve">(QALY) </w:t>
      </w:r>
      <w:r>
        <w:rPr>
          <w:rFonts w:ascii="Times New Roman" w:hAnsi="Times New Roman" w:cs="Times New Roman"/>
          <w:bCs/>
          <w:sz w:val="24"/>
          <w:szCs w:val="24"/>
        </w:rPr>
        <w:t>added</w:t>
      </w:r>
      <w:r w:rsidR="00807C3A">
        <w:rPr>
          <w:rFonts w:ascii="Times New Roman" w:hAnsi="Times New Roman" w:cs="Times New Roman"/>
          <w:bCs/>
          <w:sz w:val="24"/>
          <w:szCs w:val="24"/>
        </w:rPr>
        <w:t xml:space="preserve"> due to recovery</w:t>
      </w:r>
      <w:r>
        <w:rPr>
          <w:rFonts w:ascii="Times New Roman" w:hAnsi="Times New Roman" w:cs="Times New Roman"/>
          <w:bCs/>
          <w:sz w:val="24"/>
          <w:szCs w:val="24"/>
        </w:rPr>
        <w:t xml:space="preserve"> used in calculating the </w:t>
      </w:r>
      <w:r w:rsidR="00807C3A">
        <w:rPr>
          <w:rFonts w:ascii="Times New Roman" w:hAnsi="Times New Roman" w:cs="Times New Roman"/>
          <w:bCs/>
          <w:sz w:val="24"/>
          <w:szCs w:val="24"/>
        </w:rPr>
        <w:t>value of the improved health status of those in recovery</w:t>
      </w:r>
      <w:r>
        <w:rPr>
          <w:rFonts w:ascii="Times New Roman" w:hAnsi="Times New Roman" w:cs="Times New Roman"/>
          <w:bCs/>
          <w:sz w:val="24"/>
          <w:szCs w:val="24"/>
        </w:rPr>
        <w:t xml:space="preserve">. We vary the </w:t>
      </w:r>
      <w:r w:rsidR="00807C3A">
        <w:rPr>
          <w:rFonts w:ascii="Times New Roman" w:hAnsi="Times New Roman" w:cs="Times New Roman"/>
          <w:bCs/>
          <w:sz w:val="24"/>
          <w:szCs w:val="24"/>
        </w:rPr>
        <w:t>QALY</w:t>
      </w:r>
      <w:r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="004366FB">
        <w:rPr>
          <w:rFonts w:ascii="Times New Roman" w:hAnsi="Times New Roman" w:cs="Times New Roman"/>
          <w:bCs/>
          <w:sz w:val="24"/>
          <w:szCs w:val="24"/>
        </w:rPr>
        <w:t>0.05 QALY</w:t>
      </w:r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4366FB">
        <w:rPr>
          <w:rFonts w:ascii="Times New Roman" w:hAnsi="Times New Roman" w:cs="Times New Roman"/>
          <w:bCs/>
          <w:sz w:val="24"/>
          <w:szCs w:val="24"/>
        </w:rPr>
        <w:t>0.30</w:t>
      </w:r>
      <w:r w:rsidR="00486435" w:rsidRPr="00486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435">
        <w:rPr>
          <w:rFonts w:ascii="Times New Roman" w:hAnsi="Times New Roman" w:cs="Times New Roman"/>
          <w:bCs/>
          <w:sz w:val="24"/>
          <w:szCs w:val="24"/>
        </w:rPr>
        <w:t xml:space="preserve">In the analysis presented, we parameterize our recovery program to be a representative recovery house serving 100 people annually for 20 years in Florida </w:t>
      </w:r>
      <w:r w:rsidR="00486435" w:rsidRPr="00303A05">
        <w:rPr>
          <w:rFonts w:asciiTheme="majorHAnsi" w:hAnsiTheme="majorHAnsi" w:cstheme="majorHAnsi"/>
          <w:sz w:val="24"/>
          <w:szCs w:val="24"/>
        </w:rPr>
        <w:t>with an operating cost of $500,000 per year, capital costs of $1.34 million, and a success rate of 35%</w:t>
      </w:r>
      <w:r w:rsidR="00486435">
        <w:rPr>
          <w:rFonts w:asciiTheme="majorHAnsi" w:hAnsiTheme="majorHAnsi" w:cstheme="majorHAnsi"/>
          <w:sz w:val="24"/>
          <w:szCs w:val="24"/>
        </w:rPr>
        <w:t xml:space="preserve">. This parameterization is consistent with the results presented in the manuscript (Table </w:t>
      </w:r>
      <w:r w:rsidR="0029124A">
        <w:rPr>
          <w:rFonts w:asciiTheme="majorHAnsi" w:hAnsiTheme="majorHAnsi" w:cstheme="majorHAnsi"/>
          <w:sz w:val="24"/>
          <w:szCs w:val="24"/>
        </w:rPr>
        <w:t>4</w:t>
      </w:r>
      <w:r w:rsidR="00486435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05656653" w14:textId="7E55E290" w:rsidR="00792B17" w:rsidRPr="00303A05" w:rsidRDefault="00792B17" w:rsidP="00792B17">
      <w:pPr>
        <w:rPr>
          <w:rFonts w:asciiTheme="majorHAnsi" w:hAnsiTheme="majorHAnsi" w:cstheme="majorHAnsi"/>
          <w:sz w:val="24"/>
          <w:szCs w:val="24"/>
        </w:rPr>
      </w:pP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Table </w:t>
      </w:r>
      <w:r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8E486D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303A05">
        <w:rPr>
          <w:rFonts w:asciiTheme="majorHAnsi" w:hAnsiTheme="majorHAnsi" w:cstheme="majorHAnsi"/>
          <w:sz w:val="24"/>
          <w:szCs w:val="24"/>
        </w:rPr>
        <w:t>Economi</w:t>
      </w:r>
      <w:r>
        <w:rPr>
          <w:rFonts w:asciiTheme="majorHAnsi" w:hAnsiTheme="majorHAnsi" w:cstheme="majorHAnsi"/>
          <w:sz w:val="24"/>
          <w:szCs w:val="24"/>
        </w:rPr>
        <w:t>c net</w:t>
      </w:r>
      <w:r w:rsidRPr="00303A05">
        <w:rPr>
          <w:rFonts w:asciiTheme="majorHAnsi" w:hAnsiTheme="majorHAnsi" w:cstheme="majorHAnsi"/>
          <w:sz w:val="24"/>
          <w:szCs w:val="24"/>
        </w:rPr>
        <w:t xml:space="preserve"> benefits</w:t>
      </w:r>
      <w:r>
        <w:rPr>
          <w:rFonts w:asciiTheme="majorHAnsi" w:hAnsiTheme="majorHAnsi" w:cstheme="majorHAnsi"/>
          <w:sz w:val="24"/>
          <w:szCs w:val="24"/>
        </w:rPr>
        <w:t xml:space="preserve"> and return on investment</w:t>
      </w:r>
      <w:r w:rsidRPr="00303A05">
        <w:rPr>
          <w:rFonts w:asciiTheme="majorHAnsi" w:hAnsiTheme="majorHAnsi" w:cstheme="majorHAnsi"/>
          <w:sz w:val="24"/>
          <w:szCs w:val="24"/>
        </w:rPr>
        <w:t xml:space="preserve"> across different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366FB">
        <w:rPr>
          <w:rFonts w:asciiTheme="majorHAnsi" w:hAnsiTheme="majorHAnsi" w:cstheme="majorHAnsi"/>
          <w:sz w:val="24"/>
          <w:szCs w:val="24"/>
        </w:rPr>
        <w:t>QALY</w:t>
      </w:r>
      <w:r w:rsidRPr="00303A0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assumptions </w:t>
      </w:r>
      <w:r w:rsidRPr="00303A05">
        <w:rPr>
          <w:rFonts w:asciiTheme="majorHAnsi" w:hAnsiTheme="majorHAnsi" w:cstheme="majorHAnsi"/>
          <w:sz w:val="24"/>
          <w:szCs w:val="24"/>
        </w:rPr>
        <w:t xml:space="preserve">assuming a 5-year time lag in benefits.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72"/>
        <w:gridCol w:w="1980"/>
        <w:gridCol w:w="1980"/>
      </w:tblGrid>
      <w:tr w:rsidR="00792B17" w:rsidRPr="00303A05" w14:paraId="44784176" w14:textId="77777777" w:rsidTr="00925781">
        <w:trPr>
          <w:trHeight w:val="705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133F91" w14:textId="45F74DBC" w:rsidR="00792B17" w:rsidRPr="00303A05" w:rsidRDefault="004366FB" w:rsidP="0092578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QALY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A671B" w14:textId="77777777" w:rsidR="00792B17" w:rsidRPr="00303A05" w:rsidRDefault="00792B17" w:rsidP="0092578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Net Benefits ($)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50F2" w14:textId="77777777" w:rsidR="00792B17" w:rsidRPr="00303A05" w:rsidRDefault="00792B17" w:rsidP="0092578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Return on Investment ($)</w:t>
            </w:r>
          </w:p>
        </w:tc>
      </w:tr>
      <w:tr w:rsidR="00792B17" w:rsidRPr="00022581" w14:paraId="60B7924F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7414C6" w14:textId="1D256B8F" w:rsidR="00792B17" w:rsidRPr="00022581" w:rsidRDefault="004366FB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0.05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DBFA8" w14:textId="2073D413" w:rsidR="00792B17" w:rsidRPr="005C332E" w:rsidRDefault="006F3A2D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3A2D">
              <w:rPr>
                <w:rFonts w:asciiTheme="majorHAnsi" w:hAnsiTheme="majorHAnsi" w:cstheme="majorHAnsi"/>
                <w:sz w:val="24"/>
                <w:szCs w:val="24"/>
              </w:rPr>
              <w:t>108,848,201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4DB3" w14:textId="0C5B2A56" w:rsidR="00792B17" w:rsidRPr="005C332E" w:rsidRDefault="00495369" w:rsidP="009802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8.42</w:t>
            </w:r>
          </w:p>
        </w:tc>
      </w:tr>
      <w:tr w:rsidR="00792B17" w:rsidRPr="00022581" w14:paraId="32C377A2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74C912" w14:textId="2E454B5C" w:rsidR="00792B17" w:rsidRPr="00022581" w:rsidRDefault="004366FB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0.10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2B8B8" w14:textId="169BA489" w:rsidR="00792B17" w:rsidRPr="005C332E" w:rsidRDefault="007D7DFA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D7DFA">
              <w:rPr>
                <w:rFonts w:asciiTheme="majorHAnsi" w:hAnsiTheme="majorHAnsi" w:cstheme="majorHAnsi"/>
                <w:sz w:val="24"/>
                <w:szCs w:val="24"/>
              </w:rPr>
              <w:t>166,442,037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2403" w14:textId="18E10A77" w:rsidR="00792B17" w:rsidRPr="005C332E" w:rsidRDefault="007D7DFA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D7DFA">
              <w:rPr>
                <w:rFonts w:asciiTheme="majorHAnsi" w:hAnsiTheme="majorHAnsi" w:cstheme="majorHAnsi"/>
                <w:sz w:val="24"/>
                <w:szCs w:val="24"/>
              </w:rPr>
              <w:t>12.87</w:t>
            </w:r>
          </w:p>
        </w:tc>
      </w:tr>
      <w:tr w:rsidR="00792B17" w:rsidRPr="00022581" w14:paraId="718DBC49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D1551A" w14:textId="5C8EA45B" w:rsidR="00792B17" w:rsidRPr="00022581" w:rsidRDefault="004366FB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0.15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A725A" w14:textId="6C03E81E" w:rsidR="00792B17" w:rsidRPr="005C332E" w:rsidRDefault="00CE57CF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E57CF">
              <w:rPr>
                <w:rFonts w:asciiTheme="majorHAnsi" w:hAnsiTheme="majorHAnsi" w:cstheme="majorHAnsi"/>
                <w:sz w:val="24"/>
                <w:szCs w:val="24"/>
              </w:rPr>
              <w:t>224,035,872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D178" w14:textId="2BD4AC41" w:rsidR="00792B17" w:rsidRPr="005C332E" w:rsidRDefault="00CE57CF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E57CF">
              <w:rPr>
                <w:rFonts w:asciiTheme="majorHAnsi" w:hAnsiTheme="majorHAnsi" w:cstheme="majorHAnsi"/>
                <w:sz w:val="24"/>
                <w:szCs w:val="24"/>
              </w:rPr>
              <w:t>17.33</w:t>
            </w:r>
          </w:p>
        </w:tc>
      </w:tr>
      <w:tr w:rsidR="00A932B9" w:rsidRPr="0094674F" w14:paraId="2C25B810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7D3899" w14:textId="1A551DF8" w:rsidR="00A932B9" w:rsidRPr="00D233BB" w:rsidRDefault="00A932B9" w:rsidP="00A932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33BB">
              <w:rPr>
                <w:rFonts w:asciiTheme="majorHAnsi" w:hAnsiTheme="majorHAnsi" w:cstheme="majorHAnsi"/>
                <w:sz w:val="24"/>
                <w:szCs w:val="24"/>
              </w:rPr>
              <w:t>0.20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13DFF" w14:textId="6CECCA9F" w:rsidR="00A932B9" w:rsidRPr="005C332E" w:rsidRDefault="00A932B9" w:rsidP="00A932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281,629,708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0F24" w14:textId="5A3E872D" w:rsidR="00A932B9" w:rsidRPr="005C332E" w:rsidRDefault="00A932B9" w:rsidP="00A932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C13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21.78</w:t>
            </w:r>
          </w:p>
        </w:tc>
      </w:tr>
      <w:tr w:rsidR="00A932B9" w:rsidRPr="0094674F" w14:paraId="301518F6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130B70" w14:textId="5FBB9ECB" w:rsidR="00A932B9" w:rsidRPr="0094674F" w:rsidRDefault="00A932B9" w:rsidP="00A932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0.25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AA86B" w14:textId="53261C30" w:rsidR="00A932B9" w:rsidRPr="005C332E" w:rsidRDefault="00DB75FF" w:rsidP="00A932B9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B75F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339,223,544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FDD1" w14:textId="2F729803" w:rsidR="00A932B9" w:rsidRPr="005C332E" w:rsidRDefault="00DB75FF" w:rsidP="00A932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B75FF">
              <w:rPr>
                <w:rFonts w:asciiTheme="majorHAnsi" w:hAnsiTheme="majorHAnsi" w:cstheme="majorHAnsi"/>
                <w:sz w:val="24"/>
                <w:szCs w:val="24"/>
              </w:rPr>
              <w:t>26.24</w:t>
            </w:r>
          </w:p>
        </w:tc>
      </w:tr>
      <w:tr w:rsidR="00A932B9" w:rsidRPr="0094674F" w14:paraId="79F7EB17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792EF0" w14:textId="476932D1" w:rsidR="00A932B9" w:rsidRDefault="00A932B9" w:rsidP="00A932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0.30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A5114" w14:textId="781442F6" w:rsidR="00A932B9" w:rsidRPr="005C332E" w:rsidRDefault="00EF4B82" w:rsidP="00A932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4B82">
              <w:rPr>
                <w:rFonts w:asciiTheme="majorHAnsi" w:hAnsiTheme="majorHAnsi" w:cstheme="majorHAnsi"/>
                <w:sz w:val="24"/>
                <w:szCs w:val="24"/>
              </w:rPr>
              <w:t>396,817,379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4653" w14:textId="5AFCCDDE" w:rsidR="00A932B9" w:rsidRPr="005C332E" w:rsidRDefault="00780621" w:rsidP="00A932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0621">
              <w:rPr>
                <w:rFonts w:asciiTheme="majorHAnsi" w:hAnsiTheme="majorHAnsi" w:cstheme="majorHAnsi"/>
                <w:sz w:val="24"/>
                <w:szCs w:val="24"/>
              </w:rPr>
              <w:t>30.70</w:t>
            </w:r>
          </w:p>
        </w:tc>
      </w:tr>
    </w:tbl>
    <w:p w14:paraId="5C336D92" w14:textId="77777777" w:rsidR="00C51BED" w:rsidRP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2C66413" w14:textId="77777777" w:rsid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4E81B85B" w14:textId="77777777" w:rsidR="00A52BA4" w:rsidRDefault="00A52BA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1496F9D5" w14:textId="77777777" w:rsidR="00A52BA4" w:rsidRDefault="00A52BA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007D9283" w14:textId="77777777" w:rsidR="00A52BA4" w:rsidRDefault="00A52BA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470A69A5" w14:textId="77777777" w:rsidR="00A52BA4" w:rsidRDefault="00A52BA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56FEBD3A" w14:textId="77777777" w:rsidR="00A52BA4" w:rsidRDefault="00A52BA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08F8AD13" w14:textId="77777777" w:rsidR="00A52BA4" w:rsidRDefault="00A52BA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7732A06" w14:textId="77777777" w:rsidR="00A52BA4" w:rsidRDefault="00A52BA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3D413B2" w14:textId="77777777" w:rsidR="00A52BA4" w:rsidRDefault="00A52BA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58DEF2F" w14:textId="77777777" w:rsidR="00A52BA4" w:rsidRDefault="00A52BA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0C113E97" w14:textId="77777777" w:rsidR="00A52BA4" w:rsidRPr="00C51BED" w:rsidRDefault="00A52BA4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799EDEB" w14:textId="34E79185" w:rsidR="00C51BED" w:rsidRP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  <w:r w:rsidRPr="00C51BED">
        <w:rPr>
          <w:rFonts w:ascii="Times New Roman" w:hAnsi="Times New Roman" w:cs="Times New Roman"/>
          <w:b/>
          <w:sz w:val="24"/>
          <w:szCs w:val="24"/>
        </w:rPr>
        <w:lastRenderedPageBreak/>
        <w:t>4. Sensitivity Analysis of Results with respect to the Percent of Criminal Justice Expenditure Related to SUD</w:t>
      </w:r>
    </w:p>
    <w:p w14:paraId="102464D9" w14:textId="26CDBD3F" w:rsidR="00486435" w:rsidRPr="003B6E65" w:rsidRDefault="00A52BA4" w:rsidP="004864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this section we present sensitivity analysis with respect to percentage of criminal justice expenditure related to substance use disorder (SUD) in calculated the avoided criminal justice costs of a person in recovery. We vary the percentage of criminal justice expenditure related to SUD from 10% to 50%. </w:t>
      </w:r>
      <w:r w:rsidR="00486435">
        <w:rPr>
          <w:rFonts w:ascii="Times New Roman" w:hAnsi="Times New Roman" w:cs="Times New Roman"/>
          <w:bCs/>
          <w:sz w:val="24"/>
          <w:szCs w:val="24"/>
        </w:rPr>
        <w:t xml:space="preserve">In the analysis presented, we parameterize our recovery program to be a representative recovery house serving 100 people annually for 20 years in Florida </w:t>
      </w:r>
      <w:r w:rsidR="00486435" w:rsidRPr="00303A05">
        <w:rPr>
          <w:rFonts w:asciiTheme="majorHAnsi" w:hAnsiTheme="majorHAnsi" w:cstheme="majorHAnsi"/>
          <w:sz w:val="24"/>
          <w:szCs w:val="24"/>
        </w:rPr>
        <w:t>with an operating cost of $500,000 per year, capital costs of $1.34 million, and a success rate of 35%</w:t>
      </w:r>
      <w:r w:rsidR="00486435">
        <w:rPr>
          <w:rFonts w:asciiTheme="majorHAnsi" w:hAnsiTheme="majorHAnsi" w:cstheme="majorHAnsi"/>
          <w:sz w:val="24"/>
          <w:szCs w:val="24"/>
        </w:rPr>
        <w:t xml:space="preserve">. This parameterization is consistent with the results presented in the manuscript (Table </w:t>
      </w:r>
      <w:r w:rsidR="0029124A">
        <w:rPr>
          <w:rFonts w:asciiTheme="majorHAnsi" w:hAnsiTheme="majorHAnsi" w:cstheme="majorHAnsi"/>
          <w:sz w:val="24"/>
          <w:szCs w:val="24"/>
        </w:rPr>
        <w:t>4</w:t>
      </w:r>
      <w:r w:rsidR="00486435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123A215A" w14:textId="5F3D9719" w:rsidR="00A52BA4" w:rsidRPr="00303A05" w:rsidRDefault="00A52BA4" w:rsidP="00A52BA4">
      <w:pPr>
        <w:rPr>
          <w:rFonts w:asciiTheme="majorHAnsi" w:hAnsiTheme="majorHAnsi" w:cstheme="majorHAnsi"/>
          <w:sz w:val="24"/>
          <w:szCs w:val="24"/>
        </w:rPr>
      </w:pP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Table </w:t>
      </w:r>
      <w:r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8E486D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303A05">
        <w:rPr>
          <w:rFonts w:asciiTheme="majorHAnsi" w:hAnsiTheme="majorHAnsi" w:cstheme="majorHAnsi"/>
          <w:sz w:val="24"/>
          <w:szCs w:val="24"/>
        </w:rPr>
        <w:t>Economi</w:t>
      </w:r>
      <w:r>
        <w:rPr>
          <w:rFonts w:asciiTheme="majorHAnsi" w:hAnsiTheme="majorHAnsi" w:cstheme="majorHAnsi"/>
          <w:sz w:val="24"/>
          <w:szCs w:val="24"/>
        </w:rPr>
        <w:t>c net</w:t>
      </w:r>
      <w:r w:rsidRPr="00303A05">
        <w:rPr>
          <w:rFonts w:asciiTheme="majorHAnsi" w:hAnsiTheme="majorHAnsi" w:cstheme="majorHAnsi"/>
          <w:sz w:val="24"/>
          <w:szCs w:val="24"/>
        </w:rPr>
        <w:t xml:space="preserve"> benefits</w:t>
      </w:r>
      <w:r>
        <w:rPr>
          <w:rFonts w:asciiTheme="majorHAnsi" w:hAnsiTheme="majorHAnsi" w:cstheme="majorHAnsi"/>
          <w:sz w:val="24"/>
          <w:szCs w:val="24"/>
        </w:rPr>
        <w:t xml:space="preserve"> and return on investment</w:t>
      </w:r>
      <w:r w:rsidRPr="00303A05">
        <w:rPr>
          <w:rFonts w:asciiTheme="majorHAnsi" w:hAnsiTheme="majorHAnsi" w:cstheme="majorHAnsi"/>
          <w:sz w:val="24"/>
          <w:szCs w:val="24"/>
        </w:rPr>
        <w:t xml:space="preserve"> across different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C5C5F">
        <w:rPr>
          <w:rFonts w:asciiTheme="majorHAnsi" w:hAnsiTheme="majorHAnsi" w:cstheme="majorHAnsi"/>
          <w:sz w:val="24"/>
          <w:szCs w:val="24"/>
        </w:rPr>
        <w:t xml:space="preserve">percentages of criminal justice expenditure related to SUD </w:t>
      </w:r>
      <w:r w:rsidRPr="00303A05">
        <w:rPr>
          <w:rFonts w:asciiTheme="majorHAnsi" w:hAnsiTheme="majorHAnsi" w:cstheme="majorHAnsi"/>
          <w:sz w:val="24"/>
          <w:szCs w:val="24"/>
        </w:rPr>
        <w:t xml:space="preserve">assuming a 5-year time lag in benefits.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72"/>
        <w:gridCol w:w="1980"/>
        <w:gridCol w:w="1980"/>
      </w:tblGrid>
      <w:tr w:rsidR="00A52BA4" w:rsidRPr="00303A05" w14:paraId="667CBBDB" w14:textId="77777777" w:rsidTr="00925781">
        <w:trPr>
          <w:trHeight w:val="705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1E327D" w14:textId="5C9E0512" w:rsidR="00A52BA4" w:rsidRPr="00303A05" w:rsidRDefault="00BD2040" w:rsidP="0092578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Percent of CJ Expenditure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3D97A" w14:textId="77777777" w:rsidR="00A52BA4" w:rsidRPr="00303A05" w:rsidRDefault="00A52BA4" w:rsidP="0092578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Net Benefits ($)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DEA8" w14:textId="77777777" w:rsidR="00A52BA4" w:rsidRPr="00303A05" w:rsidRDefault="00A52BA4" w:rsidP="0092578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Return on Investment ($)</w:t>
            </w:r>
          </w:p>
        </w:tc>
      </w:tr>
      <w:tr w:rsidR="00A52BA4" w:rsidRPr="00022581" w14:paraId="16B36B8F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3F9ED1" w14:textId="51F7630F" w:rsidR="00A52BA4" w:rsidRPr="00022581" w:rsidRDefault="00A52BA4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CA518" w14:textId="4F4E8C0A" w:rsidR="00A52BA4" w:rsidRPr="00F95492" w:rsidRDefault="00625353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5353">
              <w:rPr>
                <w:rFonts w:asciiTheme="majorHAnsi" w:hAnsiTheme="majorHAnsi" w:cstheme="majorHAnsi"/>
                <w:sz w:val="24"/>
                <w:szCs w:val="24"/>
              </w:rPr>
              <w:t>273,123,222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7C82" w14:textId="6CBDFAE1" w:rsidR="00A52BA4" w:rsidRPr="00022581" w:rsidRDefault="00625353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5353">
              <w:rPr>
                <w:rFonts w:asciiTheme="majorHAnsi" w:hAnsiTheme="majorHAnsi" w:cstheme="majorHAnsi"/>
                <w:sz w:val="24"/>
                <w:szCs w:val="24"/>
              </w:rPr>
              <w:t>21.13</w:t>
            </w:r>
          </w:p>
        </w:tc>
      </w:tr>
      <w:tr w:rsidR="00A52BA4" w:rsidRPr="00022581" w14:paraId="376D0C1C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3208BD" w14:textId="1C51598E" w:rsidR="00A52BA4" w:rsidRPr="00022581" w:rsidRDefault="00A52BA4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638EB" w14:textId="135F30AE" w:rsidR="00A52BA4" w:rsidRPr="00F95492" w:rsidRDefault="001A5FFF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FFF">
              <w:rPr>
                <w:rFonts w:asciiTheme="majorHAnsi" w:hAnsiTheme="majorHAnsi" w:cstheme="majorHAnsi"/>
                <w:sz w:val="24"/>
                <w:szCs w:val="24"/>
              </w:rPr>
              <w:t>278,794,213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4566" w14:textId="05280E6C" w:rsidR="00A52BA4" w:rsidRPr="00022581" w:rsidRDefault="001A5FFF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5FFF">
              <w:rPr>
                <w:rFonts w:asciiTheme="majorHAnsi" w:hAnsiTheme="majorHAnsi" w:cstheme="majorHAnsi"/>
                <w:sz w:val="24"/>
                <w:szCs w:val="24"/>
              </w:rPr>
              <w:t>21.57</w:t>
            </w:r>
          </w:p>
        </w:tc>
      </w:tr>
      <w:tr w:rsidR="00A52BA4" w:rsidRPr="00022581" w14:paraId="77E3D688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764E88" w14:textId="18FEC74D" w:rsidR="00A52BA4" w:rsidRPr="00022581" w:rsidRDefault="00A52BA4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FB8BB" w14:textId="45DB3CE8" w:rsidR="00A52BA4" w:rsidRPr="00F95492" w:rsidRDefault="00553EB5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53EB5">
              <w:rPr>
                <w:rFonts w:asciiTheme="majorHAnsi" w:hAnsiTheme="majorHAnsi" w:cstheme="majorHAnsi"/>
                <w:sz w:val="24"/>
                <w:szCs w:val="24"/>
              </w:rPr>
              <w:t>284,465,203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CB8D" w14:textId="2F1CF677" w:rsidR="00A52BA4" w:rsidRPr="00022581" w:rsidRDefault="00A212E0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12E0">
              <w:rPr>
                <w:rFonts w:asciiTheme="majorHAnsi" w:hAnsiTheme="majorHAnsi" w:cstheme="majorHAnsi"/>
                <w:sz w:val="24"/>
                <w:szCs w:val="24"/>
              </w:rPr>
              <w:t>22.00</w:t>
            </w:r>
          </w:p>
        </w:tc>
      </w:tr>
      <w:tr w:rsidR="00A52BA4" w:rsidRPr="0094674F" w14:paraId="1E6B09A2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AA1856" w14:textId="4903887B" w:rsidR="00A52BA4" w:rsidRPr="00D233BB" w:rsidRDefault="00A52BA4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74A209" w14:textId="06BC64E1" w:rsidR="00A52BA4" w:rsidRPr="0094674F" w:rsidRDefault="00A212E0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12E0">
              <w:rPr>
                <w:rFonts w:asciiTheme="majorHAnsi" w:hAnsiTheme="majorHAnsi" w:cstheme="majorHAnsi"/>
                <w:sz w:val="24"/>
                <w:szCs w:val="24"/>
              </w:rPr>
              <w:t>290,136,194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2AC8" w14:textId="16900BAF" w:rsidR="00A52BA4" w:rsidRPr="0094674F" w:rsidRDefault="00A212E0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12E0">
              <w:rPr>
                <w:rFonts w:asciiTheme="majorHAnsi" w:hAnsiTheme="majorHAnsi" w:cstheme="majorHAnsi"/>
                <w:sz w:val="24"/>
                <w:szCs w:val="24"/>
              </w:rPr>
              <w:t>22.44</w:t>
            </w:r>
          </w:p>
        </w:tc>
      </w:tr>
      <w:tr w:rsidR="00A52BA4" w:rsidRPr="0094674F" w14:paraId="014526E2" w14:textId="77777777" w:rsidTr="00925781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5D5090" w14:textId="313C2B57" w:rsidR="00A52BA4" w:rsidRPr="0094674F" w:rsidRDefault="00A52BA4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86D72" w14:textId="0476C1FE" w:rsidR="00A52BA4" w:rsidRPr="0094674F" w:rsidRDefault="00333D0E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3D0E">
              <w:rPr>
                <w:rFonts w:asciiTheme="majorHAnsi" w:hAnsiTheme="majorHAnsi" w:cstheme="majorHAnsi"/>
                <w:sz w:val="24"/>
                <w:szCs w:val="24"/>
              </w:rPr>
              <w:t>295,807,184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B6CAF" w14:textId="0A2DB547" w:rsidR="00A52BA4" w:rsidRPr="0094674F" w:rsidRDefault="00333D0E" w:rsidP="009257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3D0E">
              <w:rPr>
                <w:rFonts w:asciiTheme="majorHAnsi" w:hAnsiTheme="majorHAnsi" w:cstheme="majorHAnsi"/>
                <w:sz w:val="24"/>
                <w:szCs w:val="24"/>
              </w:rPr>
              <w:t>22.88</w:t>
            </w:r>
          </w:p>
        </w:tc>
      </w:tr>
    </w:tbl>
    <w:p w14:paraId="3246C236" w14:textId="77777777" w:rsid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18E66C9" w14:textId="77777777" w:rsidR="00C51BED" w:rsidRDefault="00C51BED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189368DA" w14:textId="77777777" w:rsidR="006C5C5F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6E0926EE" w14:textId="77777777" w:rsidR="006C5C5F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3307BD2" w14:textId="77777777" w:rsidR="006C5C5F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4B93CA90" w14:textId="77777777" w:rsidR="006C5C5F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AE3878D" w14:textId="77777777" w:rsidR="006C5C5F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6E618EDE" w14:textId="77777777" w:rsidR="006C5C5F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7D99919" w14:textId="77777777" w:rsidR="006C5C5F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546C19A5" w14:textId="77777777" w:rsidR="006C5C5F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4D3F2C91" w14:textId="77777777" w:rsidR="006C5C5F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49042B7" w14:textId="77777777" w:rsidR="006C5C5F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67E9E530" w14:textId="77777777" w:rsidR="002E2B1F" w:rsidRDefault="002E2B1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17225857" w14:textId="2C0176DE" w:rsidR="002E2B1F" w:rsidRPr="00C51BED" w:rsidRDefault="002E2B1F" w:rsidP="002E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C51BED">
        <w:rPr>
          <w:rFonts w:ascii="Times New Roman" w:hAnsi="Times New Roman" w:cs="Times New Roman"/>
          <w:b/>
          <w:sz w:val="24"/>
          <w:szCs w:val="24"/>
        </w:rPr>
        <w:t xml:space="preserve">. Sensitivity Analysis of Results with respect to the </w:t>
      </w:r>
      <w:r>
        <w:rPr>
          <w:rFonts w:ascii="Times New Roman" w:hAnsi="Times New Roman" w:cs="Times New Roman"/>
          <w:b/>
          <w:sz w:val="24"/>
          <w:szCs w:val="24"/>
        </w:rPr>
        <w:t>Annual Increase in Operating Costs</w:t>
      </w:r>
    </w:p>
    <w:p w14:paraId="1BA3B622" w14:textId="1BF1CA8D" w:rsidR="002E2B1F" w:rsidRDefault="002E2B1F" w:rsidP="002E2B1F">
      <w:pPr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this section we present sensitivity analysis with respec</w:t>
      </w:r>
      <w:r>
        <w:rPr>
          <w:rFonts w:ascii="Times New Roman" w:hAnsi="Times New Roman" w:cs="Times New Roman"/>
          <w:bCs/>
          <w:sz w:val="24"/>
          <w:szCs w:val="24"/>
        </w:rPr>
        <w:t>t to the assumed annual percentage increase in operating costs</w:t>
      </w:r>
      <w:r>
        <w:rPr>
          <w:rFonts w:ascii="Times New Roman" w:hAnsi="Times New Roman" w:cs="Times New Roman"/>
          <w:bCs/>
          <w:sz w:val="24"/>
          <w:szCs w:val="24"/>
        </w:rPr>
        <w:t>. We vary th</w:t>
      </w:r>
      <w:r>
        <w:rPr>
          <w:rFonts w:ascii="Times New Roman" w:hAnsi="Times New Roman" w:cs="Times New Roman"/>
          <w:bCs/>
          <w:sz w:val="24"/>
          <w:szCs w:val="24"/>
        </w:rPr>
        <w:t>e annual increase in operating costs</w:t>
      </w:r>
      <w:r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% to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%. In the analysis presented, we parameterize our recovery program to be a representative recovery house serving 100 people annually for 20 years in Florida </w:t>
      </w:r>
      <w:r w:rsidRPr="00303A05">
        <w:rPr>
          <w:rFonts w:asciiTheme="majorHAnsi" w:hAnsiTheme="majorHAnsi" w:cstheme="majorHAnsi"/>
          <w:sz w:val="24"/>
          <w:szCs w:val="24"/>
        </w:rPr>
        <w:t>with an operating cost of $500,000 per year, capital costs of $1.34 million, and a success rate of 35%</w:t>
      </w:r>
      <w:r>
        <w:rPr>
          <w:rFonts w:asciiTheme="majorHAnsi" w:hAnsiTheme="majorHAnsi" w:cstheme="majorHAnsi"/>
          <w:sz w:val="24"/>
          <w:szCs w:val="24"/>
        </w:rPr>
        <w:t xml:space="preserve">. This parameterization is consistent with the results presented in the manuscript (Table </w:t>
      </w:r>
      <w:r w:rsidR="0029124A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39A72134" w14:textId="4FFC7756" w:rsidR="00B97998" w:rsidRPr="00B97998" w:rsidRDefault="00B97998" w:rsidP="002E2B1F">
      <w:pPr>
        <w:rPr>
          <w:rFonts w:asciiTheme="majorHAnsi" w:hAnsiTheme="majorHAnsi" w:cstheme="majorHAnsi"/>
          <w:sz w:val="24"/>
          <w:szCs w:val="24"/>
        </w:rPr>
      </w:pP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Table </w:t>
      </w:r>
      <w:r>
        <w:rPr>
          <w:rFonts w:asciiTheme="majorHAnsi" w:hAnsiTheme="majorHAnsi" w:cstheme="majorHAnsi"/>
          <w:b/>
          <w:bCs/>
          <w:sz w:val="24"/>
          <w:szCs w:val="24"/>
        </w:rPr>
        <w:t>S</w:t>
      </w:r>
      <w:r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303A05">
        <w:rPr>
          <w:rFonts w:asciiTheme="majorHAnsi" w:hAnsiTheme="majorHAnsi" w:cstheme="majorHAnsi"/>
          <w:sz w:val="24"/>
          <w:szCs w:val="24"/>
        </w:rPr>
        <w:t>Economi</w:t>
      </w:r>
      <w:r>
        <w:rPr>
          <w:rFonts w:asciiTheme="majorHAnsi" w:hAnsiTheme="majorHAnsi" w:cstheme="majorHAnsi"/>
          <w:sz w:val="24"/>
          <w:szCs w:val="24"/>
        </w:rPr>
        <w:t>c net</w:t>
      </w:r>
      <w:r w:rsidRPr="00303A05">
        <w:rPr>
          <w:rFonts w:asciiTheme="majorHAnsi" w:hAnsiTheme="majorHAnsi" w:cstheme="majorHAnsi"/>
          <w:sz w:val="24"/>
          <w:szCs w:val="24"/>
        </w:rPr>
        <w:t xml:space="preserve"> benefits</w:t>
      </w:r>
      <w:r>
        <w:rPr>
          <w:rFonts w:asciiTheme="majorHAnsi" w:hAnsiTheme="majorHAnsi" w:cstheme="majorHAnsi"/>
          <w:sz w:val="24"/>
          <w:szCs w:val="24"/>
        </w:rPr>
        <w:t xml:space="preserve"> and return on investment</w:t>
      </w:r>
      <w:r w:rsidRPr="00303A05">
        <w:rPr>
          <w:rFonts w:asciiTheme="majorHAnsi" w:hAnsiTheme="majorHAnsi" w:cstheme="majorHAnsi"/>
          <w:sz w:val="24"/>
          <w:szCs w:val="24"/>
        </w:rPr>
        <w:t xml:space="preserve"> across different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annual percentage increases in operating costs </w:t>
      </w:r>
      <w:r w:rsidRPr="00303A05">
        <w:rPr>
          <w:rFonts w:asciiTheme="majorHAnsi" w:hAnsiTheme="majorHAnsi" w:cstheme="majorHAnsi"/>
          <w:sz w:val="24"/>
          <w:szCs w:val="24"/>
        </w:rPr>
        <w:t xml:space="preserve">assuming a 5-year time lag in benefits.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72"/>
        <w:gridCol w:w="1980"/>
        <w:gridCol w:w="1980"/>
      </w:tblGrid>
      <w:tr w:rsidR="002E2B1F" w:rsidRPr="00303A05" w14:paraId="290FF488" w14:textId="77777777" w:rsidTr="00613AD2">
        <w:trPr>
          <w:trHeight w:val="705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1B33C9" w14:textId="1CF44998" w:rsidR="002E2B1F" w:rsidRPr="00303A05" w:rsidRDefault="002E2B1F" w:rsidP="00613AD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Annual Increase in Operating Costs (%)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E6C0B" w14:textId="77777777" w:rsidR="002E2B1F" w:rsidRPr="00303A05" w:rsidRDefault="002E2B1F" w:rsidP="00613AD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Net Benefits ($)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9ECE" w14:textId="77777777" w:rsidR="002E2B1F" w:rsidRPr="00303A05" w:rsidRDefault="002E2B1F" w:rsidP="00613AD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Return on Investment ($)</w:t>
            </w:r>
          </w:p>
        </w:tc>
      </w:tr>
      <w:tr w:rsidR="002E2B1F" w:rsidRPr="00022581" w14:paraId="768D2BCF" w14:textId="77777777" w:rsidTr="00613AD2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4BD43" w14:textId="01BA1C9D" w:rsidR="002E2B1F" w:rsidRPr="00022581" w:rsidRDefault="002E2B1F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7DB035" w14:textId="74D68F64" w:rsidR="002E2B1F" w:rsidRPr="00F95492" w:rsidRDefault="00960324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0324">
              <w:rPr>
                <w:rFonts w:asciiTheme="majorHAnsi" w:hAnsiTheme="majorHAnsi" w:cstheme="majorHAnsi"/>
                <w:sz w:val="24"/>
                <w:szCs w:val="24"/>
              </w:rPr>
              <w:t>286,554,392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DC2F6" w14:textId="04420C17" w:rsidR="002E2B1F" w:rsidRPr="00022581" w:rsidRDefault="00960324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0324">
              <w:rPr>
                <w:rFonts w:asciiTheme="majorHAnsi" w:hAnsiTheme="majorHAnsi" w:cstheme="majorHAnsi"/>
                <w:sz w:val="24"/>
                <w:szCs w:val="24"/>
              </w:rPr>
              <w:t>35.81</w:t>
            </w:r>
          </w:p>
        </w:tc>
      </w:tr>
      <w:tr w:rsidR="002E2B1F" w:rsidRPr="00022581" w14:paraId="70D60F2E" w14:textId="77777777" w:rsidTr="00613AD2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D6993D" w14:textId="23B90CCA" w:rsidR="002E2B1F" w:rsidRPr="00022581" w:rsidRDefault="002E2B1F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18882" w14:textId="6647E2A4" w:rsidR="002E2B1F" w:rsidRPr="00F95492" w:rsidRDefault="00CC000B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000B">
              <w:rPr>
                <w:rFonts w:asciiTheme="majorHAnsi" w:hAnsiTheme="majorHAnsi" w:cstheme="majorHAnsi"/>
                <w:sz w:val="24"/>
                <w:szCs w:val="24"/>
              </w:rPr>
              <w:t>285,147,339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CAC8" w14:textId="082B6804" w:rsidR="002E2B1F" w:rsidRPr="00022581" w:rsidRDefault="00CC000B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000B">
              <w:rPr>
                <w:rFonts w:asciiTheme="majorHAnsi" w:hAnsiTheme="majorHAnsi" w:cstheme="majorHAnsi"/>
                <w:sz w:val="24"/>
                <w:szCs w:val="24"/>
              </w:rPr>
              <w:t>30.30</w:t>
            </w:r>
          </w:p>
        </w:tc>
      </w:tr>
      <w:tr w:rsidR="002E2B1F" w:rsidRPr="00022581" w14:paraId="40D14D9F" w14:textId="77777777" w:rsidTr="00613AD2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113E36" w14:textId="7C0A87B3" w:rsidR="002E2B1F" w:rsidRPr="00022581" w:rsidRDefault="002E2B1F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C8A0A" w14:textId="6ECE9C65" w:rsidR="002E2B1F" w:rsidRPr="00F95492" w:rsidRDefault="00DC4734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C4734">
              <w:rPr>
                <w:rFonts w:asciiTheme="majorHAnsi" w:hAnsiTheme="majorHAnsi" w:cstheme="majorHAnsi"/>
                <w:sz w:val="24"/>
                <w:szCs w:val="24"/>
              </w:rPr>
              <w:t>283,740,287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751B" w14:textId="4B2C93B5" w:rsidR="002E2B1F" w:rsidRPr="00022581" w:rsidRDefault="00DC4734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C4734">
              <w:rPr>
                <w:rFonts w:asciiTheme="majorHAnsi" w:hAnsiTheme="majorHAnsi" w:cstheme="majorHAnsi"/>
                <w:sz w:val="24"/>
                <w:szCs w:val="24"/>
              </w:rPr>
              <w:t>26.23</w:t>
            </w:r>
          </w:p>
        </w:tc>
      </w:tr>
      <w:tr w:rsidR="002E2B1F" w:rsidRPr="0094674F" w14:paraId="5D7CE8FA" w14:textId="77777777" w:rsidTr="00613AD2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9BAB2C" w14:textId="42028F75" w:rsidR="002E2B1F" w:rsidRPr="00D233BB" w:rsidRDefault="002E2B1F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28BBA" w14:textId="0752C156" w:rsidR="002E2B1F" w:rsidRPr="0094674F" w:rsidRDefault="003D3330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3330">
              <w:rPr>
                <w:rFonts w:asciiTheme="majorHAnsi" w:hAnsiTheme="majorHAnsi" w:cstheme="majorHAnsi"/>
                <w:sz w:val="24"/>
                <w:szCs w:val="24"/>
              </w:rPr>
              <w:t>282,333,234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491E" w14:textId="5A0349A1" w:rsidR="002E2B1F" w:rsidRPr="0094674F" w:rsidRDefault="003D3330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3330">
              <w:rPr>
                <w:rFonts w:asciiTheme="majorHAnsi" w:hAnsiTheme="majorHAnsi" w:cstheme="majorHAnsi"/>
                <w:sz w:val="24"/>
                <w:szCs w:val="24"/>
              </w:rPr>
              <w:t>23.10</w:t>
            </w:r>
          </w:p>
        </w:tc>
      </w:tr>
      <w:tr w:rsidR="002E2B1F" w:rsidRPr="0094674F" w14:paraId="60DA9259" w14:textId="77777777" w:rsidTr="00613AD2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0299F0" w14:textId="60D77C0B" w:rsidR="002E2B1F" w:rsidRPr="0094674F" w:rsidRDefault="002E2B1F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D83ADF" w14:textId="0CCFB06D" w:rsidR="002E2B1F" w:rsidRPr="0094674F" w:rsidRDefault="0082586F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2586F">
              <w:rPr>
                <w:rFonts w:asciiTheme="majorHAnsi" w:hAnsiTheme="majorHAnsi" w:cstheme="majorHAnsi"/>
                <w:sz w:val="24"/>
                <w:szCs w:val="24"/>
              </w:rPr>
              <w:t>280,926,182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736B5" w14:textId="7126010D" w:rsidR="002E2B1F" w:rsidRPr="0094674F" w:rsidRDefault="00D355AA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55AA">
              <w:rPr>
                <w:rFonts w:asciiTheme="majorHAnsi" w:hAnsiTheme="majorHAnsi" w:cstheme="majorHAnsi"/>
                <w:sz w:val="24"/>
                <w:szCs w:val="24"/>
              </w:rPr>
              <w:t>20.61</w:t>
            </w:r>
          </w:p>
        </w:tc>
      </w:tr>
      <w:tr w:rsidR="002E2B1F" w:rsidRPr="0094674F" w14:paraId="7277389C" w14:textId="77777777" w:rsidTr="00613AD2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A13BE8" w14:textId="4589C2EC" w:rsidR="002E2B1F" w:rsidRDefault="002E2B1F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3FD15" w14:textId="16AFF135" w:rsidR="002E2B1F" w:rsidRPr="00116293" w:rsidRDefault="001A4A45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4A45">
              <w:rPr>
                <w:rFonts w:asciiTheme="majorHAnsi" w:hAnsiTheme="majorHAnsi" w:cstheme="majorHAnsi"/>
                <w:sz w:val="24"/>
                <w:szCs w:val="24"/>
              </w:rPr>
              <w:t>279,519,129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0B9C" w14:textId="585C89F9" w:rsidR="002E2B1F" w:rsidRDefault="001A4A45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4A45">
              <w:rPr>
                <w:rFonts w:asciiTheme="majorHAnsi" w:hAnsiTheme="majorHAnsi" w:cstheme="majorHAnsi"/>
                <w:sz w:val="24"/>
                <w:szCs w:val="24"/>
              </w:rPr>
              <w:t>18.59</w:t>
            </w:r>
          </w:p>
        </w:tc>
      </w:tr>
      <w:tr w:rsidR="002E2B1F" w:rsidRPr="0094674F" w14:paraId="499C0558" w14:textId="77777777" w:rsidTr="00613AD2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1EC4F8" w14:textId="09F0E8CD" w:rsidR="002E2B1F" w:rsidRDefault="002E2B1F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7726EC" w14:textId="76C54D26" w:rsidR="002E2B1F" w:rsidRPr="00116293" w:rsidRDefault="00717A12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17A12">
              <w:rPr>
                <w:rFonts w:asciiTheme="majorHAnsi" w:hAnsiTheme="majorHAnsi" w:cstheme="majorHAnsi"/>
                <w:sz w:val="24"/>
                <w:szCs w:val="24"/>
              </w:rPr>
              <w:t>278,112,076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D1ADA" w14:textId="52E28D88" w:rsidR="002E2B1F" w:rsidRDefault="00717A12" w:rsidP="00613A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17A12">
              <w:rPr>
                <w:rFonts w:asciiTheme="majorHAnsi" w:hAnsiTheme="majorHAnsi" w:cstheme="majorHAnsi"/>
                <w:sz w:val="24"/>
                <w:szCs w:val="24"/>
              </w:rPr>
              <w:t>16.91</w:t>
            </w:r>
          </w:p>
        </w:tc>
      </w:tr>
    </w:tbl>
    <w:p w14:paraId="0E8B755E" w14:textId="77777777" w:rsidR="002E2B1F" w:rsidRDefault="002E2B1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58F8597" w14:textId="77777777" w:rsidR="0029124A" w:rsidRDefault="0029124A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FDDCE94" w14:textId="77777777" w:rsidR="0029124A" w:rsidRDefault="0029124A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FA91190" w14:textId="77777777" w:rsidR="0029124A" w:rsidRDefault="0029124A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0DA46AD2" w14:textId="77777777" w:rsidR="0029124A" w:rsidRDefault="0029124A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67B2F2E" w14:textId="77777777" w:rsidR="0029124A" w:rsidRDefault="0029124A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E75D019" w14:textId="77777777" w:rsidR="00625021" w:rsidRDefault="00625021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571C7FD" w14:textId="77777777" w:rsidR="0029124A" w:rsidRDefault="0029124A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60B65C7F" w14:textId="77777777" w:rsidR="0029124A" w:rsidRDefault="0029124A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1A6ACB61" w14:textId="77777777" w:rsidR="0029124A" w:rsidRDefault="0029124A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61F66D7" w14:textId="77777777" w:rsidR="006C5C5F" w:rsidRPr="00C51BED" w:rsidRDefault="006C5C5F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67493E4A" w14:textId="22D9ECE2" w:rsidR="00C51BED" w:rsidRPr="00C51BED" w:rsidRDefault="002E2B1F" w:rsidP="00C51B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C51BED" w:rsidRPr="00C51BED">
        <w:rPr>
          <w:rFonts w:ascii="Times New Roman" w:hAnsi="Times New Roman" w:cs="Times New Roman"/>
          <w:b/>
          <w:sz w:val="24"/>
          <w:szCs w:val="24"/>
        </w:rPr>
        <w:t>. Sensitivity Analysis of Results with respect to the Location of the Recovery Program</w:t>
      </w:r>
    </w:p>
    <w:p w14:paraId="1DE39F94" w14:textId="29586F5C" w:rsidR="00486435" w:rsidRPr="003B6E65" w:rsidRDefault="000D7808" w:rsidP="004864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this section we present sensitivity analysis with respect to the location of the recovery program. We present results </w:t>
      </w:r>
      <w:r w:rsidR="0097063F">
        <w:rPr>
          <w:rFonts w:ascii="Times New Roman" w:hAnsi="Times New Roman" w:cs="Times New Roman"/>
          <w:bCs/>
          <w:sz w:val="24"/>
          <w:szCs w:val="24"/>
        </w:rPr>
        <w:t xml:space="preserve">from a selection of different states that vary in their SUD incidence, size, and geographic location. </w:t>
      </w:r>
      <w:r w:rsidR="00486435">
        <w:rPr>
          <w:rFonts w:ascii="Times New Roman" w:hAnsi="Times New Roman" w:cs="Times New Roman"/>
          <w:bCs/>
          <w:sz w:val="24"/>
          <w:szCs w:val="24"/>
        </w:rPr>
        <w:t xml:space="preserve">In the analysis presented, we parameterize our recovery program to be a representative recovery house serving 100 people annually for 20 years </w:t>
      </w:r>
      <w:r w:rsidR="00486435" w:rsidRPr="00303A05">
        <w:rPr>
          <w:rFonts w:asciiTheme="majorHAnsi" w:hAnsiTheme="majorHAnsi" w:cstheme="majorHAnsi"/>
          <w:sz w:val="24"/>
          <w:szCs w:val="24"/>
        </w:rPr>
        <w:t>with an operating cost of $500,000 per year, capital costs of $1.34 million, and a success rate of 35%</w:t>
      </w:r>
      <w:r w:rsidR="00486435">
        <w:rPr>
          <w:rFonts w:asciiTheme="majorHAnsi" w:hAnsiTheme="majorHAnsi" w:cstheme="majorHAnsi"/>
          <w:sz w:val="24"/>
          <w:szCs w:val="24"/>
        </w:rPr>
        <w:t xml:space="preserve">. This parameterization is consistent with the results presented in the manuscript (Table </w:t>
      </w:r>
      <w:r w:rsidR="0029124A">
        <w:rPr>
          <w:rFonts w:asciiTheme="majorHAnsi" w:hAnsiTheme="majorHAnsi" w:cstheme="majorHAnsi"/>
          <w:sz w:val="24"/>
          <w:szCs w:val="24"/>
        </w:rPr>
        <w:t>4</w:t>
      </w:r>
      <w:r w:rsidR="00486435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0D8DE7D9" w14:textId="0B9D30E8" w:rsidR="000C3DED" w:rsidRPr="00547DBE" w:rsidRDefault="000D7808" w:rsidP="00C51BED">
      <w:pPr>
        <w:rPr>
          <w:rFonts w:asciiTheme="majorHAnsi" w:hAnsiTheme="majorHAnsi" w:cstheme="majorHAnsi"/>
          <w:sz w:val="24"/>
          <w:szCs w:val="24"/>
        </w:rPr>
      </w:pP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Table </w:t>
      </w:r>
      <w:r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B97998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303A05">
        <w:rPr>
          <w:rFonts w:asciiTheme="majorHAnsi" w:hAnsiTheme="majorHAnsi" w:cstheme="majorHAnsi"/>
          <w:sz w:val="24"/>
          <w:szCs w:val="24"/>
        </w:rPr>
        <w:t>Economi</w:t>
      </w:r>
      <w:r>
        <w:rPr>
          <w:rFonts w:asciiTheme="majorHAnsi" w:hAnsiTheme="majorHAnsi" w:cstheme="majorHAnsi"/>
          <w:sz w:val="24"/>
          <w:szCs w:val="24"/>
        </w:rPr>
        <w:t>c net</w:t>
      </w:r>
      <w:r w:rsidRPr="00303A05">
        <w:rPr>
          <w:rFonts w:asciiTheme="majorHAnsi" w:hAnsiTheme="majorHAnsi" w:cstheme="majorHAnsi"/>
          <w:sz w:val="24"/>
          <w:szCs w:val="24"/>
        </w:rPr>
        <w:t xml:space="preserve"> benefits</w:t>
      </w:r>
      <w:r>
        <w:rPr>
          <w:rFonts w:asciiTheme="majorHAnsi" w:hAnsiTheme="majorHAnsi" w:cstheme="majorHAnsi"/>
          <w:sz w:val="24"/>
          <w:szCs w:val="24"/>
        </w:rPr>
        <w:t xml:space="preserve"> and return on investment</w:t>
      </w:r>
      <w:r w:rsidRPr="00303A05">
        <w:rPr>
          <w:rFonts w:asciiTheme="majorHAnsi" w:hAnsiTheme="majorHAnsi" w:cstheme="majorHAnsi"/>
          <w:sz w:val="24"/>
          <w:szCs w:val="24"/>
        </w:rPr>
        <w:t xml:space="preserve"> across different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E486D">
        <w:rPr>
          <w:rFonts w:asciiTheme="majorHAnsi" w:hAnsiTheme="majorHAnsi" w:cstheme="majorHAnsi"/>
          <w:sz w:val="24"/>
          <w:szCs w:val="24"/>
        </w:rPr>
        <w:t>program locations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03A05">
        <w:rPr>
          <w:rFonts w:asciiTheme="majorHAnsi" w:hAnsiTheme="majorHAnsi" w:cstheme="majorHAnsi"/>
          <w:sz w:val="24"/>
          <w:szCs w:val="24"/>
        </w:rPr>
        <w:t xml:space="preserve">assuming a 5-year time lag in benefits.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90"/>
        <w:gridCol w:w="2070"/>
        <w:gridCol w:w="1980"/>
      </w:tblGrid>
      <w:tr w:rsidR="00970C3C" w14:paraId="7F985CB8" w14:textId="77777777" w:rsidTr="006E4E47">
        <w:trPr>
          <w:jc w:val="center"/>
        </w:trPr>
        <w:tc>
          <w:tcPr>
            <w:tcW w:w="1890" w:type="dxa"/>
            <w:vAlign w:val="center"/>
          </w:tcPr>
          <w:p w14:paraId="008CF91F" w14:textId="5951FA86" w:rsidR="00970C3C" w:rsidRPr="00970C3C" w:rsidRDefault="00970C3C" w:rsidP="00970C3C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070" w:type="dxa"/>
            <w:vAlign w:val="center"/>
          </w:tcPr>
          <w:p w14:paraId="3B3DDB73" w14:textId="6BA0CE2A" w:rsidR="00970C3C" w:rsidRDefault="00970C3C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Net Benefits ($)</w:t>
            </w:r>
          </w:p>
        </w:tc>
        <w:tc>
          <w:tcPr>
            <w:tcW w:w="1980" w:type="dxa"/>
            <w:vAlign w:val="center"/>
          </w:tcPr>
          <w:p w14:paraId="4F18A5AA" w14:textId="13121301" w:rsidR="00970C3C" w:rsidRDefault="00970C3C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Return on Investment ($)</w:t>
            </w:r>
          </w:p>
        </w:tc>
      </w:tr>
      <w:tr w:rsidR="00970C3C" w14:paraId="72205776" w14:textId="77777777" w:rsidTr="006E4E47">
        <w:trPr>
          <w:jc w:val="center"/>
        </w:trPr>
        <w:tc>
          <w:tcPr>
            <w:tcW w:w="1890" w:type="dxa"/>
            <w:vAlign w:val="bottom"/>
          </w:tcPr>
          <w:p w14:paraId="2C9AB5E5" w14:textId="7C51B15A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Alabama</w:t>
            </w:r>
          </w:p>
        </w:tc>
        <w:tc>
          <w:tcPr>
            <w:tcW w:w="2070" w:type="dxa"/>
            <w:vAlign w:val="center"/>
          </w:tcPr>
          <w:p w14:paraId="4640E656" w14:textId="616EEC50" w:rsidR="00970C3C" w:rsidRPr="00355733" w:rsidRDefault="00A81317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317">
              <w:rPr>
                <w:rFonts w:ascii="Times New Roman" w:hAnsi="Times New Roman" w:cs="Times New Roman"/>
                <w:bCs/>
                <w:sz w:val="24"/>
                <w:szCs w:val="24"/>
              </w:rPr>
              <w:t>276,720,479</w:t>
            </w:r>
          </w:p>
        </w:tc>
        <w:tc>
          <w:tcPr>
            <w:tcW w:w="1980" w:type="dxa"/>
            <w:vAlign w:val="center"/>
          </w:tcPr>
          <w:p w14:paraId="42D14A68" w14:textId="3AB589A9" w:rsidR="00970C3C" w:rsidRPr="00355733" w:rsidRDefault="00A81317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317">
              <w:rPr>
                <w:rFonts w:ascii="Times New Roman" w:hAnsi="Times New Roman" w:cs="Times New Roman"/>
                <w:bCs/>
                <w:sz w:val="24"/>
                <w:szCs w:val="24"/>
              </w:rPr>
              <w:t>21.41</w:t>
            </w:r>
          </w:p>
        </w:tc>
      </w:tr>
      <w:tr w:rsidR="00970C3C" w14:paraId="3DEF894A" w14:textId="77777777" w:rsidTr="006E4E47">
        <w:trPr>
          <w:jc w:val="center"/>
        </w:trPr>
        <w:tc>
          <w:tcPr>
            <w:tcW w:w="1890" w:type="dxa"/>
            <w:vAlign w:val="bottom"/>
          </w:tcPr>
          <w:p w14:paraId="5DC84858" w14:textId="650DC7F3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Alaska</w:t>
            </w:r>
          </w:p>
        </w:tc>
        <w:tc>
          <w:tcPr>
            <w:tcW w:w="2070" w:type="dxa"/>
            <w:vAlign w:val="center"/>
          </w:tcPr>
          <w:p w14:paraId="678C492F" w14:textId="776CA3AF" w:rsidR="00970C3C" w:rsidRPr="00355733" w:rsidRDefault="00844C8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C80">
              <w:rPr>
                <w:rFonts w:ascii="Times New Roman" w:hAnsi="Times New Roman" w:cs="Times New Roman"/>
                <w:bCs/>
                <w:sz w:val="24"/>
                <w:szCs w:val="24"/>
              </w:rPr>
              <w:t>292,011,220</w:t>
            </w:r>
          </w:p>
        </w:tc>
        <w:tc>
          <w:tcPr>
            <w:tcW w:w="1980" w:type="dxa"/>
            <w:vAlign w:val="center"/>
          </w:tcPr>
          <w:p w14:paraId="0BE07B86" w14:textId="216E065F" w:rsidR="00970C3C" w:rsidRPr="00355733" w:rsidRDefault="00844C8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C80">
              <w:rPr>
                <w:rFonts w:ascii="Times New Roman" w:hAnsi="Times New Roman" w:cs="Times New Roman"/>
                <w:bCs/>
                <w:sz w:val="24"/>
                <w:szCs w:val="24"/>
              </w:rPr>
              <w:t>22.59</w:t>
            </w:r>
          </w:p>
        </w:tc>
      </w:tr>
      <w:tr w:rsidR="00970C3C" w14:paraId="06D145A8" w14:textId="77777777" w:rsidTr="006E4E47">
        <w:trPr>
          <w:jc w:val="center"/>
        </w:trPr>
        <w:tc>
          <w:tcPr>
            <w:tcW w:w="1890" w:type="dxa"/>
            <w:vAlign w:val="bottom"/>
          </w:tcPr>
          <w:p w14:paraId="2972ABE8" w14:textId="5CBC91AA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2070" w:type="dxa"/>
            <w:vAlign w:val="center"/>
          </w:tcPr>
          <w:p w14:paraId="2F39BCD2" w14:textId="1DD05CA0" w:rsidR="00970C3C" w:rsidRPr="00355733" w:rsidRDefault="00A76025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025">
              <w:rPr>
                <w:rFonts w:ascii="Times New Roman" w:hAnsi="Times New Roman" w:cs="Times New Roman"/>
                <w:bCs/>
                <w:sz w:val="24"/>
                <w:szCs w:val="24"/>
              </w:rPr>
              <w:t>279,835,732</w:t>
            </w:r>
          </w:p>
        </w:tc>
        <w:tc>
          <w:tcPr>
            <w:tcW w:w="1980" w:type="dxa"/>
            <w:vAlign w:val="center"/>
          </w:tcPr>
          <w:p w14:paraId="550DA073" w14:textId="14F71FCA" w:rsidR="00970C3C" w:rsidRPr="00355733" w:rsidRDefault="00A76025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025">
              <w:rPr>
                <w:rFonts w:ascii="Times New Roman" w:hAnsi="Times New Roman" w:cs="Times New Roman"/>
                <w:bCs/>
                <w:sz w:val="24"/>
                <w:szCs w:val="24"/>
              </w:rPr>
              <w:t>21.65</w:t>
            </w:r>
          </w:p>
        </w:tc>
      </w:tr>
      <w:tr w:rsidR="00970C3C" w14:paraId="3AE7AFA8" w14:textId="77777777" w:rsidTr="006E4E47">
        <w:trPr>
          <w:jc w:val="center"/>
        </w:trPr>
        <w:tc>
          <w:tcPr>
            <w:tcW w:w="1890" w:type="dxa"/>
            <w:vAlign w:val="bottom"/>
          </w:tcPr>
          <w:p w14:paraId="2569E466" w14:textId="492CFF2C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2070" w:type="dxa"/>
            <w:vAlign w:val="center"/>
          </w:tcPr>
          <w:p w14:paraId="6A6BD087" w14:textId="5D7E16E7" w:rsidR="00970C3C" w:rsidRPr="00355733" w:rsidRDefault="00E62F9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bCs/>
                <w:sz w:val="24"/>
                <w:szCs w:val="24"/>
              </w:rPr>
              <w:t>275,484,154</w:t>
            </w:r>
          </w:p>
        </w:tc>
        <w:tc>
          <w:tcPr>
            <w:tcW w:w="1980" w:type="dxa"/>
            <w:vAlign w:val="center"/>
          </w:tcPr>
          <w:p w14:paraId="452BC314" w14:textId="678B417A" w:rsidR="00970C3C" w:rsidRPr="00355733" w:rsidRDefault="00E62F9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F91">
              <w:rPr>
                <w:rFonts w:ascii="Times New Roman" w:hAnsi="Times New Roman" w:cs="Times New Roman"/>
                <w:bCs/>
                <w:sz w:val="24"/>
                <w:szCs w:val="24"/>
              </w:rPr>
              <w:t>21.31</w:t>
            </w:r>
          </w:p>
        </w:tc>
      </w:tr>
      <w:tr w:rsidR="00970C3C" w14:paraId="6070E5AD" w14:textId="77777777" w:rsidTr="00625021">
        <w:trPr>
          <w:trHeight w:val="287"/>
          <w:jc w:val="center"/>
        </w:trPr>
        <w:tc>
          <w:tcPr>
            <w:tcW w:w="1890" w:type="dxa"/>
            <w:vAlign w:val="bottom"/>
          </w:tcPr>
          <w:p w14:paraId="654A8E41" w14:textId="5E4621B6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2070" w:type="dxa"/>
            <w:vAlign w:val="center"/>
          </w:tcPr>
          <w:p w14:paraId="784045BA" w14:textId="49417F46" w:rsidR="00970C3C" w:rsidRPr="00355733" w:rsidRDefault="00CE08B5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8B5">
              <w:rPr>
                <w:rFonts w:ascii="Times New Roman" w:hAnsi="Times New Roman" w:cs="Times New Roman"/>
                <w:bCs/>
                <w:sz w:val="24"/>
                <w:szCs w:val="24"/>
              </w:rPr>
              <w:t>287,565,102</w:t>
            </w:r>
          </w:p>
        </w:tc>
        <w:tc>
          <w:tcPr>
            <w:tcW w:w="1980" w:type="dxa"/>
            <w:vAlign w:val="center"/>
          </w:tcPr>
          <w:p w14:paraId="54BFE2E9" w14:textId="645BCEE4" w:rsidR="00970C3C" w:rsidRPr="00355733" w:rsidRDefault="00CE08B5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8B5">
              <w:rPr>
                <w:rFonts w:ascii="Times New Roman" w:hAnsi="Times New Roman" w:cs="Times New Roman"/>
                <w:bCs/>
                <w:sz w:val="24"/>
                <w:szCs w:val="24"/>
              </w:rPr>
              <w:t>22.24</w:t>
            </w:r>
          </w:p>
        </w:tc>
      </w:tr>
      <w:tr w:rsidR="00970C3C" w14:paraId="6FCE995A" w14:textId="77777777" w:rsidTr="006E4E47">
        <w:trPr>
          <w:jc w:val="center"/>
        </w:trPr>
        <w:tc>
          <w:tcPr>
            <w:tcW w:w="1890" w:type="dxa"/>
            <w:vAlign w:val="bottom"/>
          </w:tcPr>
          <w:p w14:paraId="6628004D" w14:textId="43881E15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2070" w:type="dxa"/>
            <w:vAlign w:val="center"/>
          </w:tcPr>
          <w:p w14:paraId="27A07DBD" w14:textId="70BC74B9" w:rsidR="00970C3C" w:rsidRPr="00355733" w:rsidRDefault="00F6197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971">
              <w:rPr>
                <w:rFonts w:ascii="Times New Roman" w:hAnsi="Times New Roman" w:cs="Times New Roman"/>
                <w:bCs/>
                <w:sz w:val="24"/>
                <w:szCs w:val="24"/>
              </w:rPr>
              <w:t>277,260,836</w:t>
            </w:r>
          </w:p>
        </w:tc>
        <w:tc>
          <w:tcPr>
            <w:tcW w:w="1980" w:type="dxa"/>
            <w:vAlign w:val="center"/>
          </w:tcPr>
          <w:p w14:paraId="5304877D" w14:textId="311CFE69" w:rsidR="00970C3C" w:rsidRPr="00355733" w:rsidRDefault="00F6197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971">
              <w:rPr>
                <w:rFonts w:ascii="Times New Roman" w:hAnsi="Times New Roman" w:cs="Times New Roman"/>
                <w:bCs/>
                <w:sz w:val="24"/>
                <w:szCs w:val="24"/>
              </w:rPr>
              <w:t>21.45</w:t>
            </w:r>
          </w:p>
        </w:tc>
      </w:tr>
      <w:tr w:rsidR="00970C3C" w14:paraId="2D3E50C8" w14:textId="77777777" w:rsidTr="006E4E47">
        <w:trPr>
          <w:jc w:val="center"/>
        </w:trPr>
        <w:tc>
          <w:tcPr>
            <w:tcW w:w="1890" w:type="dxa"/>
            <w:vAlign w:val="bottom"/>
          </w:tcPr>
          <w:p w14:paraId="63DE14D1" w14:textId="57F6D2BC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Connecticut</w:t>
            </w:r>
          </w:p>
        </w:tc>
        <w:tc>
          <w:tcPr>
            <w:tcW w:w="2070" w:type="dxa"/>
            <w:vAlign w:val="center"/>
          </w:tcPr>
          <w:p w14:paraId="59D19155" w14:textId="08D6C450" w:rsidR="00970C3C" w:rsidRPr="00355733" w:rsidRDefault="00EA12D8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D8">
              <w:rPr>
                <w:rFonts w:ascii="Times New Roman" w:hAnsi="Times New Roman" w:cs="Times New Roman"/>
                <w:bCs/>
                <w:sz w:val="24"/>
                <w:szCs w:val="24"/>
              </w:rPr>
              <w:t>281,300,736</w:t>
            </w:r>
          </w:p>
        </w:tc>
        <w:tc>
          <w:tcPr>
            <w:tcW w:w="1980" w:type="dxa"/>
            <w:vAlign w:val="center"/>
          </w:tcPr>
          <w:p w14:paraId="57C149F0" w14:textId="4058C61B" w:rsidR="00970C3C" w:rsidRPr="00355733" w:rsidRDefault="0047407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071">
              <w:rPr>
                <w:rFonts w:ascii="Times New Roman" w:hAnsi="Times New Roman" w:cs="Times New Roman"/>
                <w:bCs/>
                <w:sz w:val="24"/>
                <w:szCs w:val="24"/>
              </w:rPr>
              <w:t>21.76</w:t>
            </w:r>
          </w:p>
        </w:tc>
      </w:tr>
      <w:tr w:rsidR="00970C3C" w14:paraId="413A7795" w14:textId="77777777" w:rsidTr="006E4E47">
        <w:trPr>
          <w:jc w:val="center"/>
        </w:trPr>
        <w:tc>
          <w:tcPr>
            <w:tcW w:w="1890" w:type="dxa"/>
            <w:vAlign w:val="bottom"/>
          </w:tcPr>
          <w:p w14:paraId="4AADE544" w14:textId="32FF5E99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Delaware</w:t>
            </w:r>
          </w:p>
        </w:tc>
        <w:tc>
          <w:tcPr>
            <w:tcW w:w="2070" w:type="dxa"/>
            <w:vAlign w:val="center"/>
          </w:tcPr>
          <w:p w14:paraId="0C414F07" w14:textId="3235E224" w:rsidR="00970C3C" w:rsidRPr="00355733" w:rsidRDefault="00E65053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53">
              <w:rPr>
                <w:rFonts w:ascii="Times New Roman" w:hAnsi="Times New Roman" w:cs="Times New Roman"/>
                <w:bCs/>
                <w:sz w:val="24"/>
                <w:szCs w:val="24"/>
              </w:rPr>
              <w:t>285,614,982</w:t>
            </w:r>
          </w:p>
        </w:tc>
        <w:tc>
          <w:tcPr>
            <w:tcW w:w="1980" w:type="dxa"/>
            <w:vAlign w:val="center"/>
          </w:tcPr>
          <w:p w14:paraId="4081738B" w14:textId="28B4C9FC" w:rsidR="00970C3C" w:rsidRPr="00355733" w:rsidRDefault="00E65053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53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</w:tr>
      <w:tr w:rsidR="00970C3C" w14:paraId="1EFE506E" w14:textId="77777777" w:rsidTr="006E4E47">
        <w:trPr>
          <w:jc w:val="center"/>
        </w:trPr>
        <w:tc>
          <w:tcPr>
            <w:tcW w:w="1890" w:type="dxa"/>
            <w:vAlign w:val="bottom"/>
          </w:tcPr>
          <w:p w14:paraId="2F5BFEB5" w14:textId="7AA72440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2070" w:type="dxa"/>
            <w:vAlign w:val="center"/>
          </w:tcPr>
          <w:p w14:paraId="7747327A" w14:textId="583157F1" w:rsidR="00970C3C" w:rsidRPr="00355733" w:rsidRDefault="00F61C89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C89">
              <w:rPr>
                <w:rFonts w:ascii="Times New Roman" w:hAnsi="Times New Roman" w:cs="Times New Roman"/>
                <w:bCs/>
                <w:sz w:val="24"/>
                <w:szCs w:val="24"/>
              </w:rPr>
              <w:t>281,629,708</w:t>
            </w:r>
          </w:p>
        </w:tc>
        <w:tc>
          <w:tcPr>
            <w:tcW w:w="1980" w:type="dxa"/>
            <w:vAlign w:val="center"/>
          </w:tcPr>
          <w:p w14:paraId="01687287" w14:textId="2AE1545C" w:rsidR="00970C3C" w:rsidRPr="00355733" w:rsidRDefault="00F61C89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C89">
              <w:rPr>
                <w:rFonts w:ascii="Times New Roman" w:hAnsi="Times New Roman" w:cs="Times New Roman"/>
                <w:bCs/>
                <w:sz w:val="24"/>
                <w:szCs w:val="24"/>
              </w:rPr>
              <w:t>21.78</w:t>
            </w:r>
          </w:p>
        </w:tc>
      </w:tr>
      <w:tr w:rsidR="00970C3C" w14:paraId="6215B8A5" w14:textId="77777777" w:rsidTr="006E4E47">
        <w:trPr>
          <w:jc w:val="center"/>
        </w:trPr>
        <w:tc>
          <w:tcPr>
            <w:tcW w:w="1890" w:type="dxa"/>
            <w:vAlign w:val="bottom"/>
          </w:tcPr>
          <w:p w14:paraId="1D6045F6" w14:textId="79269B6A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2070" w:type="dxa"/>
            <w:vAlign w:val="center"/>
          </w:tcPr>
          <w:p w14:paraId="11689D9D" w14:textId="7807A2B9" w:rsidR="00970C3C" w:rsidRPr="00355733" w:rsidRDefault="00677DF5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F5">
              <w:rPr>
                <w:rFonts w:ascii="Times New Roman" w:hAnsi="Times New Roman" w:cs="Times New Roman"/>
                <w:bCs/>
                <w:sz w:val="24"/>
                <w:szCs w:val="24"/>
              </w:rPr>
              <w:t>279,852,229</w:t>
            </w:r>
          </w:p>
        </w:tc>
        <w:tc>
          <w:tcPr>
            <w:tcW w:w="1980" w:type="dxa"/>
            <w:vAlign w:val="center"/>
          </w:tcPr>
          <w:p w14:paraId="75734472" w14:textId="0DF27E3B" w:rsidR="00970C3C" w:rsidRPr="00355733" w:rsidRDefault="00677DF5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F5">
              <w:rPr>
                <w:rFonts w:ascii="Times New Roman" w:hAnsi="Times New Roman" w:cs="Times New Roman"/>
                <w:bCs/>
                <w:sz w:val="24"/>
                <w:szCs w:val="24"/>
              </w:rPr>
              <w:t>21.65</w:t>
            </w:r>
          </w:p>
        </w:tc>
      </w:tr>
      <w:tr w:rsidR="00970C3C" w14:paraId="32A625A9" w14:textId="77777777" w:rsidTr="006E4E47">
        <w:trPr>
          <w:jc w:val="center"/>
        </w:trPr>
        <w:tc>
          <w:tcPr>
            <w:tcW w:w="1890" w:type="dxa"/>
            <w:vAlign w:val="bottom"/>
          </w:tcPr>
          <w:p w14:paraId="76597179" w14:textId="59252E90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2070" w:type="dxa"/>
            <w:vAlign w:val="center"/>
          </w:tcPr>
          <w:p w14:paraId="60631F7F" w14:textId="57FA7BCE" w:rsidR="00970C3C" w:rsidRPr="00355733" w:rsidRDefault="005A78DD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>282,582,526</w:t>
            </w:r>
          </w:p>
        </w:tc>
        <w:tc>
          <w:tcPr>
            <w:tcW w:w="1980" w:type="dxa"/>
            <w:vAlign w:val="center"/>
          </w:tcPr>
          <w:p w14:paraId="55BC44BF" w14:textId="1317AA71" w:rsidR="00970C3C" w:rsidRPr="00355733" w:rsidRDefault="005A78DD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8DD">
              <w:rPr>
                <w:rFonts w:ascii="Times New Roman" w:hAnsi="Times New Roman" w:cs="Times New Roman"/>
                <w:bCs/>
                <w:sz w:val="24"/>
                <w:szCs w:val="24"/>
              </w:rPr>
              <w:t>21.86</w:t>
            </w:r>
          </w:p>
        </w:tc>
      </w:tr>
      <w:tr w:rsidR="00970C3C" w14:paraId="6CFC98C7" w14:textId="77777777" w:rsidTr="006E4E47">
        <w:trPr>
          <w:jc w:val="center"/>
        </w:trPr>
        <w:tc>
          <w:tcPr>
            <w:tcW w:w="1890" w:type="dxa"/>
            <w:vAlign w:val="bottom"/>
          </w:tcPr>
          <w:p w14:paraId="2AFF88CE" w14:textId="02782A4D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2070" w:type="dxa"/>
            <w:vAlign w:val="center"/>
          </w:tcPr>
          <w:p w14:paraId="28301A75" w14:textId="3F6C7D8E" w:rsidR="00970C3C" w:rsidRPr="00355733" w:rsidRDefault="006C0069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069">
              <w:rPr>
                <w:rFonts w:ascii="Times New Roman" w:hAnsi="Times New Roman" w:cs="Times New Roman"/>
                <w:bCs/>
                <w:sz w:val="24"/>
                <w:szCs w:val="24"/>
              </w:rPr>
              <w:t>276,798,515</w:t>
            </w:r>
          </w:p>
        </w:tc>
        <w:tc>
          <w:tcPr>
            <w:tcW w:w="1980" w:type="dxa"/>
            <w:vAlign w:val="center"/>
          </w:tcPr>
          <w:p w14:paraId="5873C941" w14:textId="3FF41D5F" w:rsidR="00970C3C" w:rsidRPr="00355733" w:rsidRDefault="006C0069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069">
              <w:rPr>
                <w:rFonts w:ascii="Times New Roman" w:hAnsi="Times New Roman" w:cs="Times New Roman"/>
                <w:bCs/>
                <w:sz w:val="24"/>
                <w:szCs w:val="24"/>
              </w:rPr>
              <w:t>21.41</w:t>
            </w:r>
          </w:p>
        </w:tc>
      </w:tr>
      <w:tr w:rsidR="00970C3C" w14:paraId="0F7FE637" w14:textId="77777777" w:rsidTr="006E4E47">
        <w:trPr>
          <w:jc w:val="center"/>
        </w:trPr>
        <w:tc>
          <w:tcPr>
            <w:tcW w:w="1890" w:type="dxa"/>
            <w:vAlign w:val="bottom"/>
          </w:tcPr>
          <w:p w14:paraId="317E0627" w14:textId="56FB733C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2070" w:type="dxa"/>
            <w:vAlign w:val="center"/>
          </w:tcPr>
          <w:p w14:paraId="4ABEC362" w14:textId="401983C2" w:rsidR="00970C3C" w:rsidRPr="00355733" w:rsidRDefault="00CB6558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58">
              <w:rPr>
                <w:rFonts w:ascii="Times New Roman" w:hAnsi="Times New Roman" w:cs="Times New Roman"/>
                <w:bCs/>
                <w:sz w:val="24"/>
                <w:szCs w:val="24"/>
              </w:rPr>
              <w:t>279,529,734</w:t>
            </w:r>
          </w:p>
        </w:tc>
        <w:tc>
          <w:tcPr>
            <w:tcW w:w="1980" w:type="dxa"/>
            <w:vAlign w:val="center"/>
          </w:tcPr>
          <w:p w14:paraId="135A6FCE" w14:textId="3642E912" w:rsidR="00970C3C" w:rsidRPr="00355733" w:rsidRDefault="00CB6558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58">
              <w:rPr>
                <w:rFonts w:ascii="Times New Roman" w:hAnsi="Times New Roman" w:cs="Times New Roman"/>
                <w:bCs/>
                <w:sz w:val="24"/>
                <w:szCs w:val="24"/>
              </w:rPr>
              <w:t>21.62</w:t>
            </w:r>
          </w:p>
        </w:tc>
      </w:tr>
      <w:tr w:rsidR="00970C3C" w14:paraId="5E8BCD70" w14:textId="77777777" w:rsidTr="006E4E47">
        <w:trPr>
          <w:jc w:val="center"/>
        </w:trPr>
        <w:tc>
          <w:tcPr>
            <w:tcW w:w="1890" w:type="dxa"/>
            <w:vAlign w:val="bottom"/>
          </w:tcPr>
          <w:p w14:paraId="38AF7E2F" w14:textId="0780A589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2070" w:type="dxa"/>
            <w:vAlign w:val="center"/>
          </w:tcPr>
          <w:p w14:paraId="3F889F60" w14:textId="2DE074C8" w:rsidR="00970C3C" w:rsidRPr="00355733" w:rsidRDefault="006D6E9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90">
              <w:rPr>
                <w:rFonts w:ascii="Times New Roman" w:hAnsi="Times New Roman" w:cs="Times New Roman"/>
                <w:bCs/>
                <w:sz w:val="24"/>
                <w:szCs w:val="24"/>
              </w:rPr>
              <w:t>276,678,014</w:t>
            </w:r>
          </w:p>
        </w:tc>
        <w:tc>
          <w:tcPr>
            <w:tcW w:w="1980" w:type="dxa"/>
            <w:vAlign w:val="center"/>
          </w:tcPr>
          <w:p w14:paraId="7756F898" w14:textId="05DACEF9" w:rsidR="00970C3C" w:rsidRPr="00355733" w:rsidRDefault="002E4535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535">
              <w:rPr>
                <w:rFonts w:ascii="Times New Roman" w:hAnsi="Times New Roman" w:cs="Times New Roman"/>
                <w:bCs/>
                <w:sz w:val="24"/>
                <w:szCs w:val="24"/>
              </w:rPr>
              <w:t>21.40</w:t>
            </w:r>
          </w:p>
        </w:tc>
      </w:tr>
      <w:tr w:rsidR="00970C3C" w14:paraId="276C9184" w14:textId="77777777" w:rsidTr="006E4E47">
        <w:trPr>
          <w:jc w:val="center"/>
        </w:trPr>
        <w:tc>
          <w:tcPr>
            <w:tcW w:w="1890" w:type="dxa"/>
            <w:vAlign w:val="bottom"/>
          </w:tcPr>
          <w:p w14:paraId="34552305" w14:textId="6D5B2FFD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2070" w:type="dxa"/>
            <w:vAlign w:val="center"/>
          </w:tcPr>
          <w:p w14:paraId="412D4EC8" w14:textId="16ECE531" w:rsidR="00970C3C" w:rsidRPr="00355733" w:rsidRDefault="006D6E9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90">
              <w:rPr>
                <w:rFonts w:ascii="Times New Roman" w:hAnsi="Times New Roman" w:cs="Times New Roman"/>
                <w:bCs/>
                <w:sz w:val="24"/>
                <w:szCs w:val="24"/>
              </w:rPr>
              <w:t>275,204,759</w:t>
            </w:r>
          </w:p>
        </w:tc>
        <w:tc>
          <w:tcPr>
            <w:tcW w:w="1980" w:type="dxa"/>
            <w:vAlign w:val="center"/>
          </w:tcPr>
          <w:p w14:paraId="023431F1" w14:textId="60ADC7E7" w:rsidR="00970C3C" w:rsidRPr="00355733" w:rsidRDefault="006D6E9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90">
              <w:rPr>
                <w:rFonts w:ascii="Times New Roman" w:hAnsi="Times New Roman" w:cs="Times New Roman"/>
                <w:bCs/>
                <w:sz w:val="24"/>
                <w:szCs w:val="24"/>
              </w:rPr>
              <w:t>21.29</w:t>
            </w:r>
          </w:p>
        </w:tc>
      </w:tr>
      <w:tr w:rsidR="00970C3C" w14:paraId="5B7AA139" w14:textId="77777777" w:rsidTr="006E4E47">
        <w:trPr>
          <w:jc w:val="center"/>
        </w:trPr>
        <w:tc>
          <w:tcPr>
            <w:tcW w:w="1890" w:type="dxa"/>
            <w:vAlign w:val="bottom"/>
          </w:tcPr>
          <w:p w14:paraId="0B1739D1" w14:textId="5E4CF817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2070" w:type="dxa"/>
            <w:vAlign w:val="center"/>
          </w:tcPr>
          <w:p w14:paraId="1511CEA3" w14:textId="192135AF" w:rsidR="00970C3C" w:rsidRPr="00355733" w:rsidRDefault="008572D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2D0">
              <w:rPr>
                <w:rFonts w:ascii="Times New Roman" w:hAnsi="Times New Roman" w:cs="Times New Roman"/>
                <w:bCs/>
                <w:sz w:val="24"/>
                <w:szCs w:val="24"/>
              </w:rPr>
              <w:t>278,785,046</w:t>
            </w:r>
          </w:p>
        </w:tc>
        <w:tc>
          <w:tcPr>
            <w:tcW w:w="1980" w:type="dxa"/>
            <w:vAlign w:val="center"/>
          </w:tcPr>
          <w:p w14:paraId="6730F02B" w14:textId="5927A33A" w:rsidR="00970C3C" w:rsidRPr="00355733" w:rsidRDefault="008572D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2D0">
              <w:rPr>
                <w:rFonts w:ascii="Times New Roman" w:hAnsi="Times New Roman" w:cs="Times New Roman"/>
                <w:bCs/>
                <w:sz w:val="24"/>
                <w:szCs w:val="24"/>
              </w:rPr>
              <w:t>21.56</w:t>
            </w:r>
          </w:p>
        </w:tc>
      </w:tr>
      <w:tr w:rsidR="00970C3C" w14:paraId="5D679602" w14:textId="77777777" w:rsidTr="006E4E47">
        <w:trPr>
          <w:jc w:val="center"/>
        </w:trPr>
        <w:tc>
          <w:tcPr>
            <w:tcW w:w="1890" w:type="dxa"/>
            <w:vAlign w:val="bottom"/>
          </w:tcPr>
          <w:p w14:paraId="0A87EE5D" w14:textId="49D67BDF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2070" w:type="dxa"/>
            <w:vAlign w:val="center"/>
          </w:tcPr>
          <w:p w14:paraId="1BD0136B" w14:textId="2A154CD9" w:rsidR="00970C3C" w:rsidRPr="00355733" w:rsidRDefault="00D705F7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F7">
              <w:rPr>
                <w:rFonts w:ascii="Times New Roman" w:hAnsi="Times New Roman" w:cs="Times New Roman"/>
                <w:bCs/>
                <w:sz w:val="24"/>
                <w:szCs w:val="24"/>
              </w:rPr>
              <w:t>277,241,074</w:t>
            </w:r>
          </w:p>
        </w:tc>
        <w:tc>
          <w:tcPr>
            <w:tcW w:w="1980" w:type="dxa"/>
            <w:vAlign w:val="center"/>
          </w:tcPr>
          <w:p w14:paraId="1885BB1A" w14:textId="7B4D223E" w:rsidR="00970C3C" w:rsidRPr="00355733" w:rsidRDefault="00D705F7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F7">
              <w:rPr>
                <w:rFonts w:ascii="Times New Roman" w:hAnsi="Times New Roman" w:cs="Times New Roman"/>
                <w:bCs/>
                <w:sz w:val="24"/>
                <w:szCs w:val="24"/>
              </w:rPr>
              <w:t>21.45</w:t>
            </w:r>
          </w:p>
        </w:tc>
      </w:tr>
      <w:tr w:rsidR="00970C3C" w14:paraId="7B2863BD" w14:textId="77777777" w:rsidTr="006E4E47">
        <w:trPr>
          <w:jc w:val="center"/>
        </w:trPr>
        <w:tc>
          <w:tcPr>
            <w:tcW w:w="1890" w:type="dxa"/>
            <w:vAlign w:val="bottom"/>
          </w:tcPr>
          <w:p w14:paraId="69F2A217" w14:textId="445AFAF8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2070" w:type="dxa"/>
            <w:vAlign w:val="center"/>
          </w:tcPr>
          <w:p w14:paraId="1C41449E" w14:textId="0E31E53F" w:rsidR="00970C3C" w:rsidRPr="00355733" w:rsidRDefault="00EA1FB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FB0">
              <w:rPr>
                <w:rFonts w:ascii="Times New Roman" w:hAnsi="Times New Roman" w:cs="Times New Roman"/>
                <w:bCs/>
                <w:sz w:val="24"/>
                <w:szCs w:val="24"/>
              </w:rPr>
              <w:t>280,255,747</w:t>
            </w:r>
          </w:p>
        </w:tc>
        <w:tc>
          <w:tcPr>
            <w:tcW w:w="1980" w:type="dxa"/>
            <w:vAlign w:val="center"/>
          </w:tcPr>
          <w:p w14:paraId="0EF22955" w14:textId="3103D69D" w:rsidR="00970C3C" w:rsidRPr="00355733" w:rsidRDefault="00EA1FB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FB0">
              <w:rPr>
                <w:rFonts w:ascii="Times New Roman" w:hAnsi="Times New Roman" w:cs="Times New Roman"/>
                <w:bCs/>
                <w:sz w:val="24"/>
                <w:szCs w:val="24"/>
              </w:rPr>
              <w:t>21.68</w:t>
            </w:r>
          </w:p>
        </w:tc>
      </w:tr>
      <w:tr w:rsidR="00970C3C" w14:paraId="1CA7F5C6" w14:textId="77777777" w:rsidTr="006E4E47">
        <w:trPr>
          <w:jc w:val="center"/>
        </w:trPr>
        <w:tc>
          <w:tcPr>
            <w:tcW w:w="1890" w:type="dxa"/>
            <w:vAlign w:val="bottom"/>
          </w:tcPr>
          <w:p w14:paraId="57873CE6" w14:textId="715AD794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Maine</w:t>
            </w:r>
          </w:p>
        </w:tc>
        <w:tc>
          <w:tcPr>
            <w:tcW w:w="2070" w:type="dxa"/>
            <w:vAlign w:val="center"/>
          </w:tcPr>
          <w:p w14:paraId="7A382B7A" w14:textId="2B344F25" w:rsidR="00970C3C" w:rsidRPr="00355733" w:rsidRDefault="0096274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740">
              <w:rPr>
                <w:rFonts w:ascii="Times New Roman" w:hAnsi="Times New Roman" w:cs="Times New Roman"/>
                <w:bCs/>
                <w:sz w:val="24"/>
                <w:szCs w:val="24"/>
              </w:rPr>
              <w:t>278,193,792</w:t>
            </w:r>
          </w:p>
        </w:tc>
        <w:tc>
          <w:tcPr>
            <w:tcW w:w="1980" w:type="dxa"/>
            <w:vAlign w:val="center"/>
          </w:tcPr>
          <w:p w14:paraId="57E8E50D" w14:textId="40D7C741" w:rsidR="00970C3C" w:rsidRPr="00355733" w:rsidRDefault="00962740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740">
              <w:rPr>
                <w:rFonts w:ascii="Times New Roman" w:hAnsi="Times New Roman" w:cs="Times New Roman"/>
                <w:bCs/>
                <w:sz w:val="24"/>
                <w:szCs w:val="24"/>
              </w:rPr>
              <w:t>21.52</w:t>
            </w:r>
          </w:p>
        </w:tc>
      </w:tr>
      <w:tr w:rsidR="00970C3C" w14:paraId="652AA2C1" w14:textId="77777777" w:rsidTr="006E4E47">
        <w:trPr>
          <w:jc w:val="center"/>
        </w:trPr>
        <w:tc>
          <w:tcPr>
            <w:tcW w:w="1890" w:type="dxa"/>
            <w:vAlign w:val="bottom"/>
          </w:tcPr>
          <w:p w14:paraId="728C5C6E" w14:textId="450D40A7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2070" w:type="dxa"/>
            <w:vAlign w:val="center"/>
          </w:tcPr>
          <w:p w14:paraId="0DC2EE50" w14:textId="10CD0D32" w:rsidR="00970C3C" w:rsidRPr="00355733" w:rsidRDefault="008E510D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0D">
              <w:rPr>
                <w:rFonts w:ascii="Times New Roman" w:hAnsi="Times New Roman" w:cs="Times New Roman"/>
                <w:bCs/>
                <w:sz w:val="24"/>
                <w:szCs w:val="24"/>
              </w:rPr>
              <w:t>284,947,408</w:t>
            </w:r>
          </w:p>
        </w:tc>
        <w:tc>
          <w:tcPr>
            <w:tcW w:w="1980" w:type="dxa"/>
            <w:vAlign w:val="center"/>
          </w:tcPr>
          <w:p w14:paraId="0A3D1A67" w14:textId="274C9AB5" w:rsidR="00970C3C" w:rsidRPr="00355733" w:rsidRDefault="008E510D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0D"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</w:tr>
      <w:tr w:rsidR="00970C3C" w14:paraId="2B5BA3FF" w14:textId="77777777" w:rsidTr="006E4E47">
        <w:trPr>
          <w:jc w:val="center"/>
        </w:trPr>
        <w:tc>
          <w:tcPr>
            <w:tcW w:w="1890" w:type="dxa"/>
            <w:vAlign w:val="bottom"/>
          </w:tcPr>
          <w:p w14:paraId="2FB2AEF0" w14:textId="2876121F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2070" w:type="dxa"/>
            <w:vAlign w:val="center"/>
          </w:tcPr>
          <w:p w14:paraId="74EE0B72" w14:textId="257FE6F8" w:rsidR="00970C3C" w:rsidRPr="00355733" w:rsidRDefault="00E7190B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90B">
              <w:rPr>
                <w:rFonts w:ascii="Times New Roman" w:hAnsi="Times New Roman" w:cs="Times New Roman"/>
                <w:bCs/>
                <w:sz w:val="24"/>
                <w:szCs w:val="24"/>
              </w:rPr>
              <w:t>280,710,323</w:t>
            </w:r>
          </w:p>
        </w:tc>
        <w:tc>
          <w:tcPr>
            <w:tcW w:w="1980" w:type="dxa"/>
            <w:vAlign w:val="center"/>
          </w:tcPr>
          <w:p w14:paraId="6B3A0195" w14:textId="1A075B77" w:rsidR="00970C3C" w:rsidRPr="00355733" w:rsidRDefault="00E7190B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90B">
              <w:rPr>
                <w:rFonts w:ascii="Times New Roman" w:hAnsi="Times New Roman" w:cs="Times New Roman"/>
                <w:bCs/>
                <w:sz w:val="24"/>
                <w:szCs w:val="24"/>
              </w:rPr>
              <w:t>21.71</w:t>
            </w:r>
          </w:p>
        </w:tc>
      </w:tr>
      <w:tr w:rsidR="00970C3C" w14:paraId="1F1FD89E" w14:textId="77777777" w:rsidTr="006E4E47">
        <w:trPr>
          <w:jc w:val="center"/>
        </w:trPr>
        <w:tc>
          <w:tcPr>
            <w:tcW w:w="1890" w:type="dxa"/>
            <w:vAlign w:val="bottom"/>
          </w:tcPr>
          <w:p w14:paraId="75AF32A5" w14:textId="54A205BA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2070" w:type="dxa"/>
            <w:vAlign w:val="center"/>
          </w:tcPr>
          <w:p w14:paraId="5D36C8F1" w14:textId="36CC8D96" w:rsidR="00970C3C" w:rsidRPr="00355733" w:rsidRDefault="00040B4A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B4A">
              <w:rPr>
                <w:rFonts w:ascii="Times New Roman" w:hAnsi="Times New Roman" w:cs="Times New Roman"/>
                <w:bCs/>
                <w:sz w:val="24"/>
                <w:szCs w:val="24"/>
              </w:rPr>
              <w:t>278,402,204</w:t>
            </w:r>
          </w:p>
        </w:tc>
        <w:tc>
          <w:tcPr>
            <w:tcW w:w="1980" w:type="dxa"/>
            <w:vAlign w:val="center"/>
          </w:tcPr>
          <w:p w14:paraId="19C7C010" w14:textId="38CC8B43" w:rsidR="00970C3C" w:rsidRPr="00355733" w:rsidRDefault="00040B4A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B4A">
              <w:rPr>
                <w:rFonts w:ascii="Times New Roman" w:hAnsi="Times New Roman" w:cs="Times New Roman"/>
                <w:bCs/>
                <w:sz w:val="24"/>
                <w:szCs w:val="24"/>
              </w:rPr>
              <w:t>21.54</w:t>
            </w:r>
          </w:p>
        </w:tc>
      </w:tr>
      <w:tr w:rsidR="00970C3C" w14:paraId="5C59E7DD" w14:textId="77777777" w:rsidTr="006E4E47">
        <w:trPr>
          <w:jc w:val="center"/>
        </w:trPr>
        <w:tc>
          <w:tcPr>
            <w:tcW w:w="1890" w:type="dxa"/>
            <w:vAlign w:val="bottom"/>
          </w:tcPr>
          <w:p w14:paraId="23C5DEB8" w14:textId="66C2A1EF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2070" w:type="dxa"/>
            <w:vAlign w:val="center"/>
          </w:tcPr>
          <w:p w14:paraId="78FE10F5" w14:textId="4DD067DA" w:rsidR="00970C3C" w:rsidRPr="00355733" w:rsidRDefault="006B14CB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CB">
              <w:rPr>
                <w:rFonts w:ascii="Times New Roman" w:hAnsi="Times New Roman" w:cs="Times New Roman"/>
                <w:bCs/>
                <w:sz w:val="24"/>
                <w:szCs w:val="24"/>
              </w:rPr>
              <w:t>282,406,831</w:t>
            </w:r>
          </w:p>
        </w:tc>
        <w:tc>
          <w:tcPr>
            <w:tcW w:w="1980" w:type="dxa"/>
            <w:vAlign w:val="center"/>
          </w:tcPr>
          <w:p w14:paraId="45DD7838" w14:textId="3B86ADF6" w:rsidR="00970C3C" w:rsidRPr="00355733" w:rsidRDefault="006B14CB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CB">
              <w:rPr>
                <w:rFonts w:ascii="Times New Roman" w:hAnsi="Times New Roman" w:cs="Times New Roman"/>
                <w:bCs/>
                <w:sz w:val="24"/>
                <w:szCs w:val="24"/>
              </w:rPr>
              <w:t>21.85</w:t>
            </w:r>
          </w:p>
        </w:tc>
      </w:tr>
      <w:tr w:rsidR="00970C3C" w14:paraId="0C7FAD88" w14:textId="77777777" w:rsidTr="006E4E47">
        <w:trPr>
          <w:jc w:val="center"/>
        </w:trPr>
        <w:tc>
          <w:tcPr>
            <w:tcW w:w="1890" w:type="dxa"/>
            <w:vAlign w:val="bottom"/>
          </w:tcPr>
          <w:p w14:paraId="0020FC3B" w14:textId="53CB4735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2070" w:type="dxa"/>
            <w:vAlign w:val="center"/>
          </w:tcPr>
          <w:p w14:paraId="0C7908FA" w14:textId="4F2D059D" w:rsidR="00970C3C" w:rsidRPr="00355733" w:rsidRDefault="004C1BF8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F8">
              <w:rPr>
                <w:rFonts w:ascii="Times New Roman" w:hAnsi="Times New Roman" w:cs="Times New Roman"/>
                <w:bCs/>
                <w:sz w:val="24"/>
                <w:szCs w:val="24"/>
              </w:rPr>
              <w:t>278,029,131</w:t>
            </w:r>
          </w:p>
        </w:tc>
        <w:tc>
          <w:tcPr>
            <w:tcW w:w="1980" w:type="dxa"/>
            <w:vAlign w:val="center"/>
          </w:tcPr>
          <w:p w14:paraId="1A5A1260" w14:textId="25013CD0" w:rsidR="00970C3C" w:rsidRPr="00355733" w:rsidRDefault="004C1BF8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F8">
              <w:rPr>
                <w:rFonts w:ascii="Times New Roman" w:hAnsi="Times New Roman" w:cs="Times New Roman"/>
                <w:bCs/>
                <w:sz w:val="24"/>
                <w:szCs w:val="24"/>
              </w:rPr>
              <w:t>21.51</w:t>
            </w:r>
          </w:p>
        </w:tc>
      </w:tr>
      <w:tr w:rsidR="00970C3C" w14:paraId="5473EE39" w14:textId="77777777" w:rsidTr="006E4E47">
        <w:trPr>
          <w:jc w:val="center"/>
        </w:trPr>
        <w:tc>
          <w:tcPr>
            <w:tcW w:w="1890" w:type="dxa"/>
            <w:vAlign w:val="bottom"/>
          </w:tcPr>
          <w:p w14:paraId="1930FBA2" w14:textId="38779FFC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2070" w:type="dxa"/>
            <w:vAlign w:val="center"/>
          </w:tcPr>
          <w:p w14:paraId="0732410C" w14:textId="0D3D35B3" w:rsidR="00970C3C" w:rsidRPr="00355733" w:rsidRDefault="008F3E57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57">
              <w:rPr>
                <w:rFonts w:ascii="Times New Roman" w:hAnsi="Times New Roman" w:cs="Times New Roman"/>
                <w:bCs/>
                <w:sz w:val="24"/>
                <w:szCs w:val="24"/>
              </w:rPr>
              <w:t>277,408,584</w:t>
            </w:r>
          </w:p>
        </w:tc>
        <w:tc>
          <w:tcPr>
            <w:tcW w:w="1980" w:type="dxa"/>
            <w:vAlign w:val="center"/>
          </w:tcPr>
          <w:p w14:paraId="2DF61442" w14:textId="388A1981" w:rsidR="00970C3C" w:rsidRPr="00355733" w:rsidRDefault="008F3E57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57">
              <w:rPr>
                <w:rFonts w:ascii="Times New Roman" w:hAnsi="Times New Roman" w:cs="Times New Roman"/>
                <w:bCs/>
                <w:sz w:val="24"/>
                <w:szCs w:val="24"/>
              </w:rPr>
              <w:t>21.46</w:t>
            </w:r>
          </w:p>
        </w:tc>
      </w:tr>
      <w:tr w:rsidR="00970C3C" w14:paraId="6C3C1747" w14:textId="77777777" w:rsidTr="006E4E47">
        <w:trPr>
          <w:jc w:val="center"/>
        </w:trPr>
        <w:tc>
          <w:tcPr>
            <w:tcW w:w="1890" w:type="dxa"/>
            <w:vAlign w:val="bottom"/>
          </w:tcPr>
          <w:p w14:paraId="7E86D26A" w14:textId="60415751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Montana</w:t>
            </w:r>
          </w:p>
        </w:tc>
        <w:tc>
          <w:tcPr>
            <w:tcW w:w="2070" w:type="dxa"/>
            <w:vAlign w:val="center"/>
          </w:tcPr>
          <w:p w14:paraId="15431C9A" w14:textId="0041C975" w:rsidR="00970C3C" w:rsidRPr="00355733" w:rsidRDefault="00951032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32">
              <w:rPr>
                <w:rFonts w:ascii="Times New Roman" w:hAnsi="Times New Roman" w:cs="Times New Roman"/>
                <w:bCs/>
                <w:sz w:val="24"/>
                <w:szCs w:val="24"/>
              </w:rPr>
              <w:t>279,193,596</w:t>
            </w:r>
          </w:p>
        </w:tc>
        <w:tc>
          <w:tcPr>
            <w:tcW w:w="1980" w:type="dxa"/>
            <w:vAlign w:val="center"/>
          </w:tcPr>
          <w:p w14:paraId="4AAD0F98" w14:textId="7AB2CDB2" w:rsidR="00970C3C" w:rsidRPr="00355733" w:rsidRDefault="00951032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32">
              <w:rPr>
                <w:rFonts w:ascii="Times New Roman" w:hAnsi="Times New Roman" w:cs="Times New Roman"/>
                <w:bCs/>
                <w:sz w:val="24"/>
                <w:szCs w:val="24"/>
              </w:rPr>
              <w:t>21.60</w:t>
            </w:r>
          </w:p>
        </w:tc>
      </w:tr>
      <w:tr w:rsidR="00970C3C" w14:paraId="261D4EB4" w14:textId="77777777" w:rsidTr="006E4E47">
        <w:trPr>
          <w:jc w:val="center"/>
        </w:trPr>
        <w:tc>
          <w:tcPr>
            <w:tcW w:w="1890" w:type="dxa"/>
            <w:vAlign w:val="bottom"/>
          </w:tcPr>
          <w:p w14:paraId="5855EF8F" w14:textId="45BFB749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2070" w:type="dxa"/>
            <w:vAlign w:val="center"/>
          </w:tcPr>
          <w:p w14:paraId="73D42906" w14:textId="76DA2E2B" w:rsidR="00970C3C" w:rsidRPr="00355733" w:rsidRDefault="0025687F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bCs/>
                <w:sz w:val="24"/>
                <w:szCs w:val="24"/>
              </w:rPr>
              <w:t>279,194,336</w:t>
            </w:r>
          </w:p>
        </w:tc>
        <w:tc>
          <w:tcPr>
            <w:tcW w:w="1980" w:type="dxa"/>
            <w:vAlign w:val="center"/>
          </w:tcPr>
          <w:p w14:paraId="2D36B07C" w14:textId="44869945" w:rsidR="00970C3C" w:rsidRPr="00355733" w:rsidRDefault="0025687F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bCs/>
                <w:sz w:val="24"/>
                <w:szCs w:val="24"/>
              </w:rPr>
              <w:t>21.60</w:t>
            </w:r>
          </w:p>
        </w:tc>
      </w:tr>
      <w:tr w:rsidR="00970C3C" w14:paraId="0DA66353" w14:textId="77777777" w:rsidTr="006E4E47">
        <w:trPr>
          <w:jc w:val="center"/>
        </w:trPr>
        <w:tc>
          <w:tcPr>
            <w:tcW w:w="1890" w:type="dxa"/>
            <w:vAlign w:val="bottom"/>
          </w:tcPr>
          <w:p w14:paraId="4D611812" w14:textId="66E744D5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2070" w:type="dxa"/>
            <w:vAlign w:val="center"/>
          </w:tcPr>
          <w:p w14:paraId="20E54BB9" w14:textId="2B2A2F52" w:rsidR="00970C3C" w:rsidRPr="00355733" w:rsidRDefault="00960782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782">
              <w:rPr>
                <w:rFonts w:ascii="Times New Roman" w:hAnsi="Times New Roman" w:cs="Times New Roman"/>
                <w:bCs/>
                <w:sz w:val="24"/>
                <w:szCs w:val="24"/>
              </w:rPr>
              <w:t>280,095,486</w:t>
            </w:r>
          </w:p>
        </w:tc>
        <w:tc>
          <w:tcPr>
            <w:tcW w:w="1980" w:type="dxa"/>
            <w:vAlign w:val="center"/>
          </w:tcPr>
          <w:p w14:paraId="1796C23D" w14:textId="7759A11C" w:rsidR="00970C3C" w:rsidRPr="00355733" w:rsidRDefault="00F01CA4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CA4">
              <w:rPr>
                <w:rFonts w:ascii="Times New Roman" w:hAnsi="Times New Roman" w:cs="Times New Roman"/>
                <w:bCs/>
                <w:sz w:val="24"/>
                <w:szCs w:val="24"/>
              </w:rPr>
              <w:t>21.67</w:t>
            </w:r>
          </w:p>
        </w:tc>
      </w:tr>
      <w:tr w:rsidR="00970C3C" w14:paraId="1A1C14DC" w14:textId="77777777" w:rsidTr="006E4E47">
        <w:trPr>
          <w:jc w:val="center"/>
        </w:trPr>
        <w:tc>
          <w:tcPr>
            <w:tcW w:w="1890" w:type="dxa"/>
            <w:vAlign w:val="bottom"/>
          </w:tcPr>
          <w:p w14:paraId="433D0D5E" w14:textId="51488D00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New Hampshire</w:t>
            </w:r>
          </w:p>
        </w:tc>
        <w:tc>
          <w:tcPr>
            <w:tcW w:w="2070" w:type="dxa"/>
            <w:vAlign w:val="center"/>
          </w:tcPr>
          <w:p w14:paraId="18369B0E" w14:textId="0C661CDB" w:rsidR="00970C3C" w:rsidRPr="00355733" w:rsidRDefault="00F01CA4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CA4">
              <w:rPr>
                <w:rFonts w:ascii="Times New Roman" w:hAnsi="Times New Roman" w:cs="Times New Roman"/>
                <w:bCs/>
                <w:sz w:val="24"/>
                <w:szCs w:val="24"/>
              </w:rPr>
              <w:t>279,019,972</w:t>
            </w:r>
          </w:p>
        </w:tc>
        <w:tc>
          <w:tcPr>
            <w:tcW w:w="1980" w:type="dxa"/>
            <w:vAlign w:val="center"/>
          </w:tcPr>
          <w:p w14:paraId="01E71BA4" w14:textId="678F165B" w:rsidR="00970C3C" w:rsidRPr="00355733" w:rsidRDefault="00984E0E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0E">
              <w:rPr>
                <w:rFonts w:ascii="Times New Roman" w:hAnsi="Times New Roman" w:cs="Times New Roman"/>
                <w:bCs/>
                <w:sz w:val="24"/>
                <w:szCs w:val="24"/>
              </w:rPr>
              <w:t>21.58</w:t>
            </w:r>
          </w:p>
        </w:tc>
      </w:tr>
      <w:tr w:rsidR="00970C3C" w14:paraId="2B4578A9" w14:textId="77777777" w:rsidTr="006E4E47">
        <w:trPr>
          <w:jc w:val="center"/>
        </w:trPr>
        <w:tc>
          <w:tcPr>
            <w:tcW w:w="1890" w:type="dxa"/>
            <w:vAlign w:val="bottom"/>
          </w:tcPr>
          <w:p w14:paraId="4258EAD4" w14:textId="675608DF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2070" w:type="dxa"/>
            <w:vAlign w:val="center"/>
          </w:tcPr>
          <w:p w14:paraId="6835AC9E" w14:textId="446DBCA6" w:rsidR="00970C3C" w:rsidRPr="00355733" w:rsidRDefault="00984E0E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0E">
              <w:rPr>
                <w:rFonts w:ascii="Times New Roman" w:hAnsi="Times New Roman" w:cs="Times New Roman"/>
                <w:bCs/>
                <w:sz w:val="24"/>
                <w:szCs w:val="24"/>
              </w:rPr>
              <w:t>286,825,624</w:t>
            </w:r>
          </w:p>
        </w:tc>
        <w:tc>
          <w:tcPr>
            <w:tcW w:w="1980" w:type="dxa"/>
            <w:vAlign w:val="center"/>
          </w:tcPr>
          <w:p w14:paraId="6E2C0EEC" w14:textId="294F702C" w:rsidR="00970C3C" w:rsidRPr="00355733" w:rsidRDefault="00042089" w:rsidP="00042089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089">
              <w:rPr>
                <w:rFonts w:ascii="Times New Roman" w:hAnsi="Times New Roman" w:cs="Times New Roman"/>
                <w:bCs/>
                <w:sz w:val="24"/>
                <w:szCs w:val="24"/>
              </w:rPr>
              <w:t>22.19</w:t>
            </w:r>
          </w:p>
        </w:tc>
      </w:tr>
      <w:tr w:rsidR="00970C3C" w14:paraId="03DB264B" w14:textId="77777777" w:rsidTr="006E4E47">
        <w:trPr>
          <w:jc w:val="center"/>
        </w:trPr>
        <w:tc>
          <w:tcPr>
            <w:tcW w:w="1890" w:type="dxa"/>
            <w:vAlign w:val="bottom"/>
          </w:tcPr>
          <w:p w14:paraId="2332A7DD" w14:textId="6A9F44FA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New Mexico</w:t>
            </w:r>
          </w:p>
        </w:tc>
        <w:tc>
          <w:tcPr>
            <w:tcW w:w="2070" w:type="dxa"/>
            <w:vAlign w:val="center"/>
          </w:tcPr>
          <w:p w14:paraId="695E932A" w14:textId="40EB03E5" w:rsidR="00970C3C" w:rsidRPr="00355733" w:rsidRDefault="00CA6FE7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FE7">
              <w:rPr>
                <w:rFonts w:ascii="Times New Roman" w:hAnsi="Times New Roman" w:cs="Times New Roman"/>
                <w:bCs/>
                <w:sz w:val="24"/>
                <w:szCs w:val="24"/>
              </w:rPr>
              <w:t>280,829,878</w:t>
            </w:r>
          </w:p>
        </w:tc>
        <w:tc>
          <w:tcPr>
            <w:tcW w:w="1980" w:type="dxa"/>
            <w:vAlign w:val="center"/>
          </w:tcPr>
          <w:p w14:paraId="6C408FD7" w14:textId="4600D746" w:rsidR="00970C3C" w:rsidRPr="00355733" w:rsidRDefault="00CA6FE7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FE7">
              <w:rPr>
                <w:rFonts w:ascii="Times New Roman" w:hAnsi="Times New Roman" w:cs="Times New Roman"/>
                <w:bCs/>
                <w:sz w:val="24"/>
                <w:szCs w:val="24"/>
              </w:rPr>
              <w:t>21.72</w:t>
            </w:r>
          </w:p>
        </w:tc>
      </w:tr>
      <w:tr w:rsidR="00970C3C" w14:paraId="31F71579" w14:textId="77777777" w:rsidTr="006E4E47">
        <w:trPr>
          <w:jc w:val="center"/>
        </w:trPr>
        <w:tc>
          <w:tcPr>
            <w:tcW w:w="1890" w:type="dxa"/>
            <w:vAlign w:val="bottom"/>
          </w:tcPr>
          <w:p w14:paraId="0958B00A" w14:textId="7B260F39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2070" w:type="dxa"/>
            <w:vAlign w:val="center"/>
          </w:tcPr>
          <w:p w14:paraId="2A662A3A" w14:textId="13014EFF" w:rsidR="00970C3C" w:rsidRPr="00355733" w:rsidRDefault="005A66BA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6BA">
              <w:rPr>
                <w:rFonts w:ascii="Times New Roman" w:hAnsi="Times New Roman" w:cs="Times New Roman"/>
                <w:bCs/>
                <w:sz w:val="24"/>
                <w:szCs w:val="24"/>
              </w:rPr>
              <w:t>290,448,873</w:t>
            </w:r>
          </w:p>
        </w:tc>
        <w:tc>
          <w:tcPr>
            <w:tcW w:w="1980" w:type="dxa"/>
            <w:vAlign w:val="center"/>
          </w:tcPr>
          <w:p w14:paraId="2C6ECE8F" w14:textId="191E99D9" w:rsidR="00970C3C" w:rsidRPr="00355733" w:rsidRDefault="005A66BA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6BA">
              <w:rPr>
                <w:rFonts w:ascii="Times New Roman" w:hAnsi="Times New Roman" w:cs="Times New Roman"/>
                <w:bCs/>
                <w:sz w:val="24"/>
                <w:szCs w:val="24"/>
              </w:rPr>
              <w:t>22.47</w:t>
            </w:r>
          </w:p>
        </w:tc>
      </w:tr>
      <w:tr w:rsidR="00970C3C" w14:paraId="06984466" w14:textId="77777777" w:rsidTr="006E4E47">
        <w:trPr>
          <w:jc w:val="center"/>
        </w:trPr>
        <w:tc>
          <w:tcPr>
            <w:tcW w:w="1890" w:type="dxa"/>
            <w:vAlign w:val="bottom"/>
          </w:tcPr>
          <w:p w14:paraId="6EFF8E68" w14:textId="7E22E6D4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North Carolina</w:t>
            </w:r>
          </w:p>
        </w:tc>
        <w:tc>
          <w:tcPr>
            <w:tcW w:w="2070" w:type="dxa"/>
            <w:vAlign w:val="center"/>
          </w:tcPr>
          <w:p w14:paraId="5D07289C" w14:textId="34404835" w:rsidR="00970C3C" w:rsidRPr="00355733" w:rsidRDefault="001961E4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E4">
              <w:rPr>
                <w:rFonts w:ascii="Times New Roman" w:hAnsi="Times New Roman" w:cs="Times New Roman"/>
                <w:bCs/>
                <w:sz w:val="24"/>
                <w:szCs w:val="24"/>
              </w:rPr>
              <w:t>278,968,584</w:t>
            </w:r>
          </w:p>
        </w:tc>
        <w:tc>
          <w:tcPr>
            <w:tcW w:w="1980" w:type="dxa"/>
            <w:vAlign w:val="center"/>
          </w:tcPr>
          <w:p w14:paraId="76ADDA2F" w14:textId="4B445FDE" w:rsidR="00970C3C" w:rsidRPr="00355733" w:rsidRDefault="00837D66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D66">
              <w:rPr>
                <w:rFonts w:ascii="Times New Roman" w:hAnsi="Times New Roman" w:cs="Times New Roman"/>
                <w:bCs/>
                <w:sz w:val="24"/>
                <w:szCs w:val="24"/>
              </w:rPr>
              <w:t>21.58</w:t>
            </w:r>
          </w:p>
        </w:tc>
      </w:tr>
      <w:tr w:rsidR="00970C3C" w14:paraId="33EE7333" w14:textId="77777777" w:rsidTr="006E4E47">
        <w:trPr>
          <w:jc w:val="center"/>
        </w:trPr>
        <w:tc>
          <w:tcPr>
            <w:tcW w:w="1890" w:type="dxa"/>
            <w:vAlign w:val="bottom"/>
          </w:tcPr>
          <w:p w14:paraId="1A84B255" w14:textId="1BFE4D3A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North Dakota</w:t>
            </w:r>
          </w:p>
        </w:tc>
        <w:tc>
          <w:tcPr>
            <w:tcW w:w="2070" w:type="dxa"/>
            <w:vAlign w:val="center"/>
          </w:tcPr>
          <w:p w14:paraId="6FBA1FF9" w14:textId="211EDC3E" w:rsidR="00970C3C" w:rsidRPr="00355733" w:rsidRDefault="00837D66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D66">
              <w:rPr>
                <w:rFonts w:ascii="Times New Roman" w:hAnsi="Times New Roman" w:cs="Times New Roman"/>
                <w:bCs/>
                <w:sz w:val="24"/>
                <w:szCs w:val="24"/>
              </w:rPr>
              <w:t>281,523,321</w:t>
            </w:r>
          </w:p>
        </w:tc>
        <w:tc>
          <w:tcPr>
            <w:tcW w:w="1980" w:type="dxa"/>
            <w:vAlign w:val="center"/>
          </w:tcPr>
          <w:p w14:paraId="52697D08" w14:textId="1B23E63D" w:rsidR="00970C3C" w:rsidRPr="00355733" w:rsidRDefault="00837D66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D66">
              <w:rPr>
                <w:rFonts w:ascii="Times New Roman" w:hAnsi="Times New Roman" w:cs="Times New Roman"/>
                <w:bCs/>
                <w:sz w:val="24"/>
                <w:szCs w:val="24"/>
              </w:rPr>
              <w:t>21.78</w:t>
            </w:r>
          </w:p>
        </w:tc>
      </w:tr>
      <w:tr w:rsidR="00970C3C" w14:paraId="1565AE17" w14:textId="77777777" w:rsidTr="006E4E47">
        <w:trPr>
          <w:jc w:val="center"/>
        </w:trPr>
        <w:tc>
          <w:tcPr>
            <w:tcW w:w="1890" w:type="dxa"/>
            <w:vAlign w:val="bottom"/>
          </w:tcPr>
          <w:p w14:paraId="5DC63674" w14:textId="05E56771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2070" w:type="dxa"/>
            <w:vAlign w:val="center"/>
          </w:tcPr>
          <w:p w14:paraId="1823F28F" w14:textId="37F3F8D6" w:rsidR="00970C3C" w:rsidRPr="00355733" w:rsidRDefault="00967087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087">
              <w:rPr>
                <w:rFonts w:ascii="Times New Roman" w:hAnsi="Times New Roman" w:cs="Times New Roman"/>
                <w:bCs/>
                <w:sz w:val="24"/>
                <w:szCs w:val="24"/>
              </w:rPr>
              <w:t>279,585,758</w:t>
            </w:r>
          </w:p>
        </w:tc>
        <w:tc>
          <w:tcPr>
            <w:tcW w:w="1980" w:type="dxa"/>
            <w:vAlign w:val="center"/>
          </w:tcPr>
          <w:p w14:paraId="361D1970" w14:textId="04C52B89" w:rsidR="00970C3C" w:rsidRPr="00355733" w:rsidRDefault="00967087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087">
              <w:rPr>
                <w:rFonts w:ascii="Times New Roman" w:hAnsi="Times New Roman" w:cs="Times New Roman"/>
                <w:bCs/>
                <w:sz w:val="24"/>
                <w:szCs w:val="24"/>
              </w:rPr>
              <w:t>21.63</w:t>
            </w:r>
          </w:p>
        </w:tc>
      </w:tr>
      <w:tr w:rsidR="00970C3C" w14:paraId="1E6F544B" w14:textId="77777777" w:rsidTr="006E4E47">
        <w:trPr>
          <w:jc w:val="center"/>
        </w:trPr>
        <w:tc>
          <w:tcPr>
            <w:tcW w:w="1890" w:type="dxa"/>
            <w:vAlign w:val="bottom"/>
          </w:tcPr>
          <w:p w14:paraId="78D45802" w14:textId="4CBE0476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Oklahoma</w:t>
            </w:r>
          </w:p>
        </w:tc>
        <w:tc>
          <w:tcPr>
            <w:tcW w:w="2070" w:type="dxa"/>
            <w:vAlign w:val="center"/>
          </w:tcPr>
          <w:p w14:paraId="054132A6" w14:textId="259DFA11" w:rsidR="00970C3C" w:rsidRPr="00355733" w:rsidRDefault="00400615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615">
              <w:rPr>
                <w:rFonts w:ascii="Times New Roman" w:hAnsi="Times New Roman" w:cs="Times New Roman"/>
                <w:bCs/>
                <w:sz w:val="24"/>
                <w:szCs w:val="24"/>
              </w:rPr>
              <w:t>277,155,044</w:t>
            </w:r>
          </w:p>
        </w:tc>
        <w:tc>
          <w:tcPr>
            <w:tcW w:w="1980" w:type="dxa"/>
            <w:vAlign w:val="center"/>
          </w:tcPr>
          <w:p w14:paraId="3140CFC4" w14:textId="6E8F2682" w:rsidR="00970C3C" w:rsidRPr="00355733" w:rsidRDefault="00A35E89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E89">
              <w:rPr>
                <w:rFonts w:ascii="Times New Roman" w:hAnsi="Times New Roman" w:cs="Times New Roman"/>
                <w:bCs/>
                <w:sz w:val="24"/>
                <w:szCs w:val="24"/>
              </w:rPr>
              <w:t>21.44</w:t>
            </w:r>
          </w:p>
        </w:tc>
      </w:tr>
      <w:tr w:rsidR="00970C3C" w14:paraId="277940B5" w14:textId="77777777" w:rsidTr="006E4E47">
        <w:trPr>
          <w:jc w:val="center"/>
        </w:trPr>
        <w:tc>
          <w:tcPr>
            <w:tcW w:w="1890" w:type="dxa"/>
            <w:vAlign w:val="bottom"/>
          </w:tcPr>
          <w:p w14:paraId="30017CAA" w14:textId="30BDF55D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2070" w:type="dxa"/>
            <w:vAlign w:val="center"/>
          </w:tcPr>
          <w:p w14:paraId="4418612C" w14:textId="388F2D3A" w:rsidR="00970C3C" w:rsidRPr="00355733" w:rsidRDefault="00A35E89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E89">
              <w:rPr>
                <w:rFonts w:ascii="Times New Roman" w:hAnsi="Times New Roman" w:cs="Times New Roman"/>
                <w:bCs/>
                <w:sz w:val="24"/>
                <w:szCs w:val="24"/>
              </w:rPr>
              <w:t>279,468,458</w:t>
            </w:r>
          </w:p>
        </w:tc>
        <w:tc>
          <w:tcPr>
            <w:tcW w:w="1980" w:type="dxa"/>
            <w:vAlign w:val="center"/>
          </w:tcPr>
          <w:p w14:paraId="76549F89" w14:textId="398CEDE4" w:rsidR="00970C3C" w:rsidRPr="00355733" w:rsidRDefault="005E28BB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BB">
              <w:rPr>
                <w:rFonts w:ascii="Times New Roman" w:hAnsi="Times New Roman" w:cs="Times New Roman"/>
                <w:bCs/>
                <w:sz w:val="24"/>
                <w:szCs w:val="24"/>
              </w:rPr>
              <w:t>21.62</w:t>
            </w:r>
          </w:p>
        </w:tc>
      </w:tr>
      <w:tr w:rsidR="00970C3C" w14:paraId="55AFD194" w14:textId="77777777" w:rsidTr="006E4E47">
        <w:trPr>
          <w:jc w:val="center"/>
        </w:trPr>
        <w:tc>
          <w:tcPr>
            <w:tcW w:w="1890" w:type="dxa"/>
            <w:vAlign w:val="bottom"/>
          </w:tcPr>
          <w:p w14:paraId="71B435FE" w14:textId="027ACA1B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2070" w:type="dxa"/>
            <w:vAlign w:val="center"/>
          </w:tcPr>
          <w:p w14:paraId="2988541A" w14:textId="67C6D5BF" w:rsidR="00970C3C" w:rsidRPr="00355733" w:rsidRDefault="004E6984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84">
              <w:rPr>
                <w:rFonts w:ascii="Times New Roman" w:hAnsi="Times New Roman" w:cs="Times New Roman"/>
                <w:bCs/>
                <w:sz w:val="24"/>
                <w:szCs w:val="24"/>
              </w:rPr>
              <w:t>283,468,993</w:t>
            </w:r>
          </w:p>
        </w:tc>
        <w:tc>
          <w:tcPr>
            <w:tcW w:w="1980" w:type="dxa"/>
            <w:vAlign w:val="center"/>
          </w:tcPr>
          <w:p w14:paraId="6E0F229D" w14:textId="46800D59" w:rsidR="00970C3C" w:rsidRPr="00355733" w:rsidRDefault="004E6984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84">
              <w:rPr>
                <w:rFonts w:ascii="Times New Roman" w:hAnsi="Times New Roman" w:cs="Times New Roman"/>
                <w:bCs/>
                <w:sz w:val="24"/>
                <w:szCs w:val="24"/>
              </w:rPr>
              <w:t>21.93</w:t>
            </w:r>
          </w:p>
        </w:tc>
      </w:tr>
      <w:tr w:rsidR="00970C3C" w14:paraId="73F388C8" w14:textId="77777777" w:rsidTr="006E4E47">
        <w:trPr>
          <w:jc w:val="center"/>
        </w:trPr>
        <w:tc>
          <w:tcPr>
            <w:tcW w:w="1890" w:type="dxa"/>
            <w:vAlign w:val="bottom"/>
          </w:tcPr>
          <w:p w14:paraId="5507EE03" w14:textId="3BA80EB4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Rhode Island</w:t>
            </w:r>
          </w:p>
        </w:tc>
        <w:tc>
          <w:tcPr>
            <w:tcW w:w="2070" w:type="dxa"/>
            <w:vAlign w:val="center"/>
          </w:tcPr>
          <w:p w14:paraId="2C42BB5D" w14:textId="5202EBC2" w:rsidR="00970C3C" w:rsidRPr="00355733" w:rsidRDefault="00704C36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C36">
              <w:rPr>
                <w:rFonts w:ascii="Times New Roman" w:hAnsi="Times New Roman" w:cs="Times New Roman"/>
                <w:bCs/>
                <w:sz w:val="24"/>
                <w:szCs w:val="24"/>
              </w:rPr>
              <w:t>281,574,734</w:t>
            </w:r>
          </w:p>
        </w:tc>
        <w:tc>
          <w:tcPr>
            <w:tcW w:w="1980" w:type="dxa"/>
            <w:vAlign w:val="center"/>
          </w:tcPr>
          <w:p w14:paraId="171AA333" w14:textId="142765FB" w:rsidR="00970C3C" w:rsidRPr="00355733" w:rsidRDefault="00704C36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C36">
              <w:rPr>
                <w:rFonts w:ascii="Times New Roman" w:hAnsi="Times New Roman" w:cs="Times New Roman"/>
                <w:bCs/>
                <w:sz w:val="24"/>
                <w:szCs w:val="24"/>
              </w:rPr>
              <w:t>21.78</w:t>
            </w:r>
          </w:p>
        </w:tc>
      </w:tr>
      <w:tr w:rsidR="00970C3C" w14:paraId="09760BC8" w14:textId="77777777" w:rsidTr="006E4E47">
        <w:trPr>
          <w:jc w:val="center"/>
        </w:trPr>
        <w:tc>
          <w:tcPr>
            <w:tcW w:w="1890" w:type="dxa"/>
            <w:vAlign w:val="bottom"/>
          </w:tcPr>
          <w:p w14:paraId="60D355C4" w14:textId="3948DF44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South Carolina</w:t>
            </w:r>
          </w:p>
        </w:tc>
        <w:tc>
          <w:tcPr>
            <w:tcW w:w="2070" w:type="dxa"/>
            <w:vAlign w:val="center"/>
          </w:tcPr>
          <w:p w14:paraId="268E3CD0" w14:textId="551B567B" w:rsidR="00970C3C" w:rsidRPr="00355733" w:rsidRDefault="009D1FDB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FDB">
              <w:rPr>
                <w:rFonts w:ascii="Times New Roman" w:hAnsi="Times New Roman" w:cs="Times New Roman"/>
                <w:bCs/>
                <w:sz w:val="24"/>
                <w:szCs w:val="24"/>
              </w:rPr>
              <w:t>274,872,199</w:t>
            </w:r>
          </w:p>
        </w:tc>
        <w:tc>
          <w:tcPr>
            <w:tcW w:w="1980" w:type="dxa"/>
            <w:vAlign w:val="center"/>
          </w:tcPr>
          <w:p w14:paraId="39BFADA9" w14:textId="3B8FBBE0" w:rsidR="00970C3C" w:rsidRPr="00355733" w:rsidRDefault="009D1FDB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FDB">
              <w:rPr>
                <w:rFonts w:ascii="Times New Roman" w:hAnsi="Times New Roman" w:cs="Times New Roman"/>
                <w:bCs/>
                <w:sz w:val="24"/>
                <w:szCs w:val="24"/>
              </w:rPr>
              <w:t>21.26</w:t>
            </w:r>
          </w:p>
        </w:tc>
      </w:tr>
      <w:tr w:rsidR="00970C3C" w14:paraId="462FCAFD" w14:textId="77777777" w:rsidTr="006E4E47">
        <w:trPr>
          <w:jc w:val="center"/>
        </w:trPr>
        <w:tc>
          <w:tcPr>
            <w:tcW w:w="1890" w:type="dxa"/>
            <w:vAlign w:val="bottom"/>
          </w:tcPr>
          <w:p w14:paraId="10AEB3E7" w14:textId="3BAA164F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South Dakota</w:t>
            </w:r>
          </w:p>
        </w:tc>
        <w:tc>
          <w:tcPr>
            <w:tcW w:w="2070" w:type="dxa"/>
            <w:vAlign w:val="center"/>
          </w:tcPr>
          <w:p w14:paraId="193859E5" w14:textId="14D180D5" w:rsidR="00970C3C" w:rsidRPr="00355733" w:rsidRDefault="004C7249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249">
              <w:rPr>
                <w:rFonts w:ascii="Times New Roman" w:hAnsi="Times New Roman" w:cs="Times New Roman"/>
                <w:bCs/>
                <w:sz w:val="24"/>
                <w:szCs w:val="24"/>
              </w:rPr>
              <w:t>279,099,047</w:t>
            </w:r>
          </w:p>
        </w:tc>
        <w:tc>
          <w:tcPr>
            <w:tcW w:w="1980" w:type="dxa"/>
            <w:vAlign w:val="center"/>
          </w:tcPr>
          <w:p w14:paraId="21DD69C7" w14:textId="38E16FED" w:rsidR="00970C3C" w:rsidRPr="00355733" w:rsidRDefault="004C7249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249">
              <w:rPr>
                <w:rFonts w:ascii="Times New Roman" w:hAnsi="Times New Roman" w:cs="Times New Roman"/>
                <w:bCs/>
                <w:sz w:val="24"/>
                <w:szCs w:val="24"/>
              </w:rPr>
              <w:t>21.59</w:t>
            </w:r>
          </w:p>
        </w:tc>
      </w:tr>
      <w:tr w:rsidR="00970C3C" w14:paraId="703DBD32" w14:textId="77777777" w:rsidTr="006E4E47">
        <w:trPr>
          <w:jc w:val="center"/>
        </w:trPr>
        <w:tc>
          <w:tcPr>
            <w:tcW w:w="1890" w:type="dxa"/>
            <w:vAlign w:val="bottom"/>
          </w:tcPr>
          <w:p w14:paraId="328B21A1" w14:textId="0726B00A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2070" w:type="dxa"/>
            <w:vAlign w:val="center"/>
          </w:tcPr>
          <w:p w14:paraId="1E95EF8A" w14:textId="44481E2E" w:rsidR="00970C3C" w:rsidRPr="00355733" w:rsidRDefault="00F8458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581">
              <w:rPr>
                <w:rFonts w:ascii="Times New Roman" w:hAnsi="Times New Roman" w:cs="Times New Roman"/>
                <w:bCs/>
                <w:sz w:val="24"/>
                <w:szCs w:val="24"/>
              </w:rPr>
              <w:t>278,630,064</w:t>
            </w:r>
          </w:p>
        </w:tc>
        <w:tc>
          <w:tcPr>
            <w:tcW w:w="1980" w:type="dxa"/>
            <w:vAlign w:val="center"/>
          </w:tcPr>
          <w:p w14:paraId="791330A2" w14:textId="24219F1A" w:rsidR="00970C3C" w:rsidRPr="00355733" w:rsidRDefault="00F8458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581">
              <w:rPr>
                <w:rFonts w:ascii="Times New Roman" w:hAnsi="Times New Roman" w:cs="Times New Roman"/>
                <w:bCs/>
                <w:sz w:val="24"/>
                <w:szCs w:val="24"/>
              </w:rPr>
              <w:t>21.55</w:t>
            </w:r>
          </w:p>
        </w:tc>
      </w:tr>
      <w:tr w:rsidR="00970C3C" w14:paraId="6135197A" w14:textId="77777777" w:rsidTr="006E4E47">
        <w:trPr>
          <w:jc w:val="center"/>
        </w:trPr>
        <w:tc>
          <w:tcPr>
            <w:tcW w:w="1890" w:type="dxa"/>
            <w:vAlign w:val="bottom"/>
          </w:tcPr>
          <w:p w14:paraId="0B901B3B" w14:textId="723C3337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2070" w:type="dxa"/>
            <w:vAlign w:val="center"/>
          </w:tcPr>
          <w:p w14:paraId="327167D9" w14:textId="1DBAAA66" w:rsidR="00970C3C" w:rsidRPr="00355733" w:rsidRDefault="00BD7069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069">
              <w:rPr>
                <w:rFonts w:ascii="Times New Roman" w:hAnsi="Times New Roman" w:cs="Times New Roman"/>
                <w:bCs/>
                <w:sz w:val="24"/>
                <w:szCs w:val="24"/>
              </w:rPr>
              <w:t>280,197,719</w:t>
            </w:r>
          </w:p>
        </w:tc>
        <w:tc>
          <w:tcPr>
            <w:tcW w:w="1980" w:type="dxa"/>
            <w:vAlign w:val="center"/>
          </w:tcPr>
          <w:p w14:paraId="43A9B943" w14:textId="09C6A12B" w:rsidR="00970C3C" w:rsidRPr="00355733" w:rsidRDefault="00BD7069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069">
              <w:rPr>
                <w:rFonts w:ascii="Times New Roman" w:hAnsi="Times New Roman" w:cs="Times New Roman"/>
                <w:bCs/>
                <w:sz w:val="24"/>
                <w:szCs w:val="24"/>
              </w:rPr>
              <w:t>21.67</w:t>
            </w:r>
          </w:p>
        </w:tc>
      </w:tr>
      <w:tr w:rsidR="00970C3C" w14:paraId="0112BCBC" w14:textId="77777777" w:rsidTr="006E4E47">
        <w:trPr>
          <w:jc w:val="center"/>
        </w:trPr>
        <w:tc>
          <w:tcPr>
            <w:tcW w:w="1890" w:type="dxa"/>
            <w:vAlign w:val="bottom"/>
          </w:tcPr>
          <w:p w14:paraId="4D1F4ADD" w14:textId="0A85BF0B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Utah</w:t>
            </w:r>
          </w:p>
        </w:tc>
        <w:tc>
          <w:tcPr>
            <w:tcW w:w="2070" w:type="dxa"/>
            <w:vAlign w:val="center"/>
          </w:tcPr>
          <w:p w14:paraId="4487EF8E" w14:textId="1D27BCCF" w:rsidR="00970C3C" w:rsidRPr="00355733" w:rsidRDefault="002E2ECB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ECB">
              <w:rPr>
                <w:rFonts w:ascii="Times New Roman" w:hAnsi="Times New Roman" w:cs="Times New Roman"/>
                <w:bCs/>
                <w:sz w:val="24"/>
                <w:szCs w:val="24"/>
              </w:rPr>
              <w:t>276,348,778</w:t>
            </w:r>
          </w:p>
        </w:tc>
        <w:tc>
          <w:tcPr>
            <w:tcW w:w="1980" w:type="dxa"/>
            <w:vAlign w:val="center"/>
          </w:tcPr>
          <w:p w14:paraId="2DFDEA50" w14:textId="6C1F59D8" w:rsidR="00970C3C" w:rsidRPr="00355733" w:rsidRDefault="002E2ECB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ECB">
              <w:rPr>
                <w:rFonts w:ascii="Times New Roman" w:hAnsi="Times New Roman" w:cs="Times New Roman"/>
                <w:bCs/>
                <w:sz w:val="24"/>
                <w:szCs w:val="24"/>
              </w:rPr>
              <w:t>21.38</w:t>
            </w:r>
          </w:p>
        </w:tc>
      </w:tr>
      <w:tr w:rsidR="00970C3C" w14:paraId="13D7CDD6" w14:textId="77777777" w:rsidTr="006E4E47">
        <w:trPr>
          <w:jc w:val="center"/>
        </w:trPr>
        <w:tc>
          <w:tcPr>
            <w:tcW w:w="1890" w:type="dxa"/>
            <w:vAlign w:val="bottom"/>
          </w:tcPr>
          <w:p w14:paraId="46DF1837" w14:textId="47FEB86D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2070" w:type="dxa"/>
            <w:vAlign w:val="center"/>
          </w:tcPr>
          <w:p w14:paraId="77B0DE5B" w14:textId="18831C0E" w:rsidR="00970C3C" w:rsidRPr="00355733" w:rsidRDefault="00456333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333">
              <w:rPr>
                <w:rFonts w:ascii="Times New Roman" w:hAnsi="Times New Roman" w:cs="Times New Roman"/>
                <w:bCs/>
                <w:sz w:val="24"/>
                <w:szCs w:val="24"/>
              </w:rPr>
              <w:t>279,810,921</w:t>
            </w:r>
          </w:p>
        </w:tc>
        <w:tc>
          <w:tcPr>
            <w:tcW w:w="1980" w:type="dxa"/>
            <w:vAlign w:val="center"/>
          </w:tcPr>
          <w:p w14:paraId="574F2F56" w14:textId="425C5B17" w:rsidR="00970C3C" w:rsidRPr="00355733" w:rsidRDefault="00456333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333">
              <w:rPr>
                <w:rFonts w:ascii="Times New Roman" w:hAnsi="Times New Roman" w:cs="Times New Roman"/>
                <w:bCs/>
                <w:sz w:val="24"/>
                <w:szCs w:val="24"/>
              </w:rPr>
              <w:t>21.64</w:t>
            </w:r>
          </w:p>
        </w:tc>
      </w:tr>
      <w:tr w:rsidR="00970C3C" w14:paraId="668465EC" w14:textId="77777777" w:rsidTr="006E4E47">
        <w:trPr>
          <w:jc w:val="center"/>
        </w:trPr>
        <w:tc>
          <w:tcPr>
            <w:tcW w:w="1890" w:type="dxa"/>
            <w:vAlign w:val="bottom"/>
          </w:tcPr>
          <w:p w14:paraId="59004B2E" w14:textId="11F6069E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2070" w:type="dxa"/>
            <w:vAlign w:val="center"/>
          </w:tcPr>
          <w:p w14:paraId="7B5105A4" w14:textId="78D80A2B" w:rsidR="00970C3C" w:rsidRPr="00355733" w:rsidRDefault="0026165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51">
              <w:rPr>
                <w:rFonts w:ascii="Times New Roman" w:hAnsi="Times New Roman" w:cs="Times New Roman"/>
                <w:bCs/>
                <w:sz w:val="24"/>
                <w:szCs w:val="24"/>
              </w:rPr>
              <w:t>279,898,560</w:t>
            </w:r>
          </w:p>
        </w:tc>
        <w:tc>
          <w:tcPr>
            <w:tcW w:w="1980" w:type="dxa"/>
            <w:vAlign w:val="center"/>
          </w:tcPr>
          <w:p w14:paraId="6E524DED" w14:textId="1AD39734" w:rsidR="00970C3C" w:rsidRPr="00355733" w:rsidRDefault="0026165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51">
              <w:rPr>
                <w:rFonts w:ascii="Times New Roman" w:hAnsi="Times New Roman" w:cs="Times New Roman"/>
                <w:bCs/>
                <w:sz w:val="24"/>
                <w:szCs w:val="24"/>
              </w:rPr>
              <w:t>21.65</w:t>
            </w:r>
          </w:p>
        </w:tc>
      </w:tr>
      <w:tr w:rsidR="00970C3C" w14:paraId="184E7907" w14:textId="77777777" w:rsidTr="006E4E47">
        <w:trPr>
          <w:jc w:val="center"/>
        </w:trPr>
        <w:tc>
          <w:tcPr>
            <w:tcW w:w="1890" w:type="dxa"/>
            <w:vAlign w:val="bottom"/>
          </w:tcPr>
          <w:p w14:paraId="0046ED13" w14:textId="266886C9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2070" w:type="dxa"/>
            <w:vAlign w:val="center"/>
          </w:tcPr>
          <w:p w14:paraId="3C019951" w14:textId="130AFF99" w:rsidR="00970C3C" w:rsidRPr="00355733" w:rsidRDefault="001A4F9C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9C">
              <w:rPr>
                <w:rFonts w:ascii="Times New Roman" w:hAnsi="Times New Roman" w:cs="Times New Roman"/>
                <w:bCs/>
                <w:sz w:val="24"/>
                <w:szCs w:val="24"/>
              </w:rPr>
              <w:t>277,450,562</w:t>
            </w:r>
          </w:p>
        </w:tc>
        <w:tc>
          <w:tcPr>
            <w:tcW w:w="1980" w:type="dxa"/>
            <w:vAlign w:val="center"/>
          </w:tcPr>
          <w:p w14:paraId="246380BC" w14:textId="3E27E045" w:rsidR="00970C3C" w:rsidRPr="00355733" w:rsidRDefault="001A4F9C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9C">
              <w:rPr>
                <w:rFonts w:ascii="Times New Roman" w:hAnsi="Times New Roman" w:cs="Times New Roman"/>
                <w:bCs/>
                <w:sz w:val="24"/>
                <w:szCs w:val="24"/>
              </w:rPr>
              <w:t>21.46</w:t>
            </w:r>
          </w:p>
        </w:tc>
      </w:tr>
      <w:tr w:rsidR="00970C3C" w14:paraId="2654ACB3" w14:textId="77777777" w:rsidTr="006E4E47">
        <w:trPr>
          <w:jc w:val="center"/>
        </w:trPr>
        <w:tc>
          <w:tcPr>
            <w:tcW w:w="1890" w:type="dxa"/>
            <w:vAlign w:val="bottom"/>
          </w:tcPr>
          <w:p w14:paraId="1585B506" w14:textId="13078704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2070" w:type="dxa"/>
            <w:vAlign w:val="center"/>
          </w:tcPr>
          <w:p w14:paraId="457E527D" w14:textId="27FC3A52" w:rsidR="00970C3C" w:rsidRPr="00355733" w:rsidRDefault="00DD7E0D" w:rsidP="00DD7E0D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E0D">
              <w:rPr>
                <w:rFonts w:ascii="Times New Roman" w:hAnsi="Times New Roman" w:cs="Times New Roman"/>
                <w:bCs/>
                <w:sz w:val="24"/>
                <w:szCs w:val="24"/>
              </w:rPr>
              <w:t>282,575,042</w:t>
            </w:r>
          </w:p>
        </w:tc>
        <w:tc>
          <w:tcPr>
            <w:tcW w:w="1980" w:type="dxa"/>
            <w:vAlign w:val="center"/>
          </w:tcPr>
          <w:p w14:paraId="1A2F5ECD" w14:textId="7A62DF92" w:rsidR="00970C3C" w:rsidRPr="00355733" w:rsidRDefault="00DD7E0D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E0D">
              <w:rPr>
                <w:rFonts w:ascii="Times New Roman" w:hAnsi="Times New Roman" w:cs="Times New Roman"/>
                <w:bCs/>
                <w:sz w:val="24"/>
                <w:szCs w:val="24"/>
              </w:rPr>
              <w:t>21.86</w:t>
            </w:r>
          </w:p>
        </w:tc>
      </w:tr>
      <w:tr w:rsidR="00970C3C" w14:paraId="304491D1" w14:textId="77777777" w:rsidTr="006E4E47">
        <w:trPr>
          <w:jc w:val="center"/>
        </w:trPr>
        <w:tc>
          <w:tcPr>
            <w:tcW w:w="1890" w:type="dxa"/>
            <w:vAlign w:val="bottom"/>
          </w:tcPr>
          <w:p w14:paraId="19721AC8" w14:textId="22D36E8F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2070" w:type="dxa"/>
            <w:vAlign w:val="center"/>
          </w:tcPr>
          <w:p w14:paraId="497A36A2" w14:textId="125615F0" w:rsidR="00970C3C" w:rsidRPr="00355733" w:rsidRDefault="00FD664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641">
              <w:rPr>
                <w:rFonts w:ascii="Times New Roman" w:hAnsi="Times New Roman" w:cs="Times New Roman"/>
                <w:bCs/>
                <w:sz w:val="24"/>
                <w:szCs w:val="24"/>
              </w:rPr>
              <w:t>278,984,118</w:t>
            </w:r>
          </w:p>
        </w:tc>
        <w:tc>
          <w:tcPr>
            <w:tcW w:w="1980" w:type="dxa"/>
            <w:vAlign w:val="center"/>
          </w:tcPr>
          <w:p w14:paraId="708EC5BB" w14:textId="2FAF7D33" w:rsidR="00970C3C" w:rsidRPr="00355733" w:rsidRDefault="00FD6641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641">
              <w:rPr>
                <w:rFonts w:ascii="Times New Roman" w:hAnsi="Times New Roman" w:cs="Times New Roman"/>
                <w:bCs/>
                <w:sz w:val="24"/>
                <w:szCs w:val="24"/>
              </w:rPr>
              <w:t>21.58</w:t>
            </w:r>
          </w:p>
        </w:tc>
      </w:tr>
      <w:tr w:rsidR="00970C3C" w14:paraId="08670C14" w14:textId="77777777" w:rsidTr="006E4E47">
        <w:trPr>
          <w:jc w:val="center"/>
        </w:trPr>
        <w:tc>
          <w:tcPr>
            <w:tcW w:w="1890" w:type="dxa"/>
            <w:vAlign w:val="bottom"/>
          </w:tcPr>
          <w:p w14:paraId="519AD491" w14:textId="24453014" w:rsidR="00970C3C" w:rsidRPr="00970C3C" w:rsidRDefault="00970C3C" w:rsidP="00970C3C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0C3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Wyoming</w:t>
            </w:r>
          </w:p>
        </w:tc>
        <w:tc>
          <w:tcPr>
            <w:tcW w:w="2070" w:type="dxa"/>
            <w:vAlign w:val="center"/>
          </w:tcPr>
          <w:p w14:paraId="3BD9B01E" w14:textId="0B9449DE" w:rsidR="00970C3C" w:rsidRPr="00355733" w:rsidRDefault="0098026C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26C">
              <w:rPr>
                <w:rFonts w:ascii="Times New Roman" w:hAnsi="Times New Roman" w:cs="Times New Roman"/>
                <w:bCs/>
                <w:sz w:val="24"/>
                <w:szCs w:val="24"/>
              </w:rPr>
              <w:t>285,376,134</w:t>
            </w:r>
          </w:p>
        </w:tc>
        <w:tc>
          <w:tcPr>
            <w:tcW w:w="1980" w:type="dxa"/>
            <w:vAlign w:val="center"/>
          </w:tcPr>
          <w:p w14:paraId="294648E4" w14:textId="780695D8" w:rsidR="00970C3C" w:rsidRPr="00355733" w:rsidRDefault="0098026C" w:rsidP="006E4E4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26C">
              <w:rPr>
                <w:rFonts w:ascii="Times New Roman" w:hAnsi="Times New Roman" w:cs="Times New Roman"/>
                <w:bCs/>
                <w:sz w:val="24"/>
                <w:szCs w:val="24"/>
              </w:rPr>
              <w:t>22.07</w:t>
            </w:r>
          </w:p>
        </w:tc>
      </w:tr>
    </w:tbl>
    <w:p w14:paraId="50DB613B" w14:textId="77777777" w:rsidR="000C3DED" w:rsidRDefault="000C3DED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46B1B62" w14:textId="77777777" w:rsidR="00CF5D60" w:rsidRDefault="00CF5D60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01CA50B4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52A08FF5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41D5106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BF00170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5A2D0F11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DD54DB6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C3D40DE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02872E51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F263F2D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DE1FFE0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7E9F5020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4C221A40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15A5681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43A89A25" w14:textId="77777777" w:rsidR="00B97998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2D413B06" w14:textId="77777777" w:rsidR="00B97998" w:rsidRPr="00CF5D60" w:rsidRDefault="00B97998" w:rsidP="00C51BED">
      <w:pPr>
        <w:rPr>
          <w:rFonts w:ascii="Times New Roman" w:hAnsi="Times New Roman" w:cs="Times New Roman"/>
          <w:b/>
          <w:sz w:val="24"/>
          <w:szCs w:val="24"/>
        </w:rPr>
      </w:pPr>
    </w:p>
    <w:p w14:paraId="3B056DF2" w14:textId="4C911378" w:rsidR="00CF5D60" w:rsidRDefault="00CF5D60" w:rsidP="0091175A">
      <w:pPr>
        <w:rPr>
          <w:rFonts w:ascii="Times New Roman" w:hAnsi="Times New Roman" w:cs="Times New Roman"/>
          <w:b/>
          <w:sz w:val="24"/>
          <w:szCs w:val="24"/>
        </w:rPr>
      </w:pPr>
      <w:r w:rsidRPr="00CF5D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CF5D60">
        <w:rPr>
          <w:rFonts w:ascii="Times New Roman" w:hAnsi="Times New Roman" w:cs="Times New Roman"/>
          <w:b/>
          <w:sz w:val="24"/>
          <w:szCs w:val="24"/>
        </w:rPr>
        <w:t>State Specific Avoided Criminal Justice Costs</w:t>
      </w:r>
    </w:p>
    <w:p w14:paraId="0D07BE99" w14:textId="45459048" w:rsidR="00CF5D60" w:rsidRDefault="00CF5D60" w:rsidP="009117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this section, we present the</w:t>
      </w:r>
      <w:r w:rsidR="0091175A">
        <w:rPr>
          <w:rFonts w:ascii="Times New Roman" w:hAnsi="Times New Roman" w:cs="Times New Roman"/>
          <w:bCs/>
          <w:sz w:val="24"/>
          <w:szCs w:val="24"/>
        </w:rPr>
        <w:t xml:space="preserve"> per person with a SUD</w:t>
      </w:r>
      <w:r>
        <w:rPr>
          <w:rFonts w:ascii="Times New Roman" w:hAnsi="Times New Roman" w:cs="Times New Roman"/>
          <w:bCs/>
          <w:sz w:val="24"/>
          <w:szCs w:val="24"/>
        </w:rPr>
        <w:t xml:space="preserve"> state specific avoided criminal justice costs </w:t>
      </w:r>
      <w:r w:rsidR="0091175A">
        <w:rPr>
          <w:rFonts w:ascii="Times New Roman" w:hAnsi="Times New Roman" w:cs="Times New Roman"/>
          <w:bCs/>
          <w:sz w:val="24"/>
          <w:szCs w:val="24"/>
        </w:rPr>
        <w:t xml:space="preserve">calculated within the manuscript. </w:t>
      </w:r>
    </w:p>
    <w:p w14:paraId="2E70E29E" w14:textId="053B6AEF" w:rsidR="00F95070" w:rsidRPr="00F95070" w:rsidRDefault="00F95070" w:rsidP="0091175A">
      <w:pPr>
        <w:rPr>
          <w:rFonts w:asciiTheme="majorHAnsi" w:hAnsiTheme="majorHAnsi" w:cstheme="majorHAnsi"/>
          <w:sz w:val="24"/>
          <w:szCs w:val="24"/>
        </w:rPr>
      </w:pP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Table </w:t>
      </w:r>
      <w:r>
        <w:rPr>
          <w:rFonts w:asciiTheme="majorHAnsi" w:hAnsiTheme="majorHAnsi" w:cstheme="majorHAnsi"/>
          <w:b/>
          <w:bCs/>
          <w:sz w:val="24"/>
          <w:szCs w:val="24"/>
        </w:rPr>
        <w:t>S</w:t>
      </w:r>
      <w:r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B97998">
        <w:rPr>
          <w:rFonts w:ascii="Times New Roman" w:hAnsi="Times New Roman" w:cs="Times New Roman"/>
          <w:bCs/>
          <w:sz w:val="24"/>
          <w:szCs w:val="24"/>
        </w:rPr>
        <w:t>P</w:t>
      </w:r>
      <w:r w:rsidR="00B97998">
        <w:rPr>
          <w:rFonts w:ascii="Times New Roman" w:hAnsi="Times New Roman" w:cs="Times New Roman"/>
          <w:bCs/>
          <w:sz w:val="24"/>
          <w:szCs w:val="24"/>
        </w:rPr>
        <w:t>er person with a SUD avoided criminal justice costs calculated within the manuscript</w:t>
      </w:r>
      <w:r w:rsidR="00B97998">
        <w:rPr>
          <w:rFonts w:ascii="Times New Roman" w:hAnsi="Times New Roman" w:cs="Times New Roman"/>
          <w:bCs/>
          <w:sz w:val="24"/>
          <w:szCs w:val="24"/>
        </w:rPr>
        <w:t xml:space="preserve"> for each state.</w:t>
      </w:r>
    </w:p>
    <w:tbl>
      <w:tblPr>
        <w:tblW w:w="4765" w:type="dxa"/>
        <w:jc w:val="center"/>
        <w:tblLook w:val="04A0" w:firstRow="1" w:lastRow="0" w:firstColumn="1" w:lastColumn="0" w:noHBand="0" w:noVBand="1"/>
      </w:tblPr>
      <w:tblGrid>
        <w:gridCol w:w="2100"/>
        <w:gridCol w:w="2665"/>
      </w:tblGrid>
      <w:tr w:rsidR="00DF6205" w:rsidRPr="00DF6205" w14:paraId="17F51E50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F44B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C367" w14:textId="77C7F2DE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Avoided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Criminal Justice</w:t>
            </w:r>
            <w:r w:rsidRPr="00DF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Cost</w:t>
            </w:r>
          </w:p>
        </w:tc>
      </w:tr>
      <w:tr w:rsidR="00DF6205" w:rsidRPr="00DF6205" w14:paraId="27D0479E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89903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Alabama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D989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$2,587.78</w:t>
            </w:r>
          </w:p>
        </w:tc>
      </w:tr>
      <w:tr w:rsidR="00DF6205" w:rsidRPr="00DF6205" w14:paraId="07274AAE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852FC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Alaska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7E89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$5,240.01</w:t>
            </w:r>
          </w:p>
        </w:tc>
      </w:tr>
      <w:tr w:rsidR="00DF6205" w:rsidRPr="00DF6205" w14:paraId="0DF9808C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A0D3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6731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$3,556.96</w:t>
            </w:r>
          </w:p>
        </w:tc>
      </w:tr>
      <w:tr w:rsidR="00DF6205" w:rsidRPr="00DF6205" w14:paraId="14CFEEC5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1BF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80A5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$2,248.67</w:t>
            </w:r>
          </w:p>
        </w:tc>
      </w:tr>
      <w:tr w:rsidR="00DF6205" w:rsidRPr="00DF6205" w14:paraId="1E471A58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B138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66EB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$5,098.59</w:t>
            </w:r>
          </w:p>
        </w:tc>
      </w:tr>
      <w:tr w:rsidR="00DF6205" w:rsidRPr="00DF6205" w14:paraId="6914AA79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A54B2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960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$2,939.88</w:t>
            </w:r>
          </w:p>
        </w:tc>
      </w:tr>
      <w:tr w:rsidR="00DF6205" w:rsidRPr="00DF6205" w14:paraId="5730945E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D4DF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Connecticut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64F3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$2,804.76</w:t>
            </w:r>
          </w:p>
        </w:tc>
      </w:tr>
      <w:tr w:rsidR="00DF6205" w:rsidRPr="00DF6205" w14:paraId="24C9FA20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CF08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Delaware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3E5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$3,802.22</w:t>
            </w:r>
          </w:p>
        </w:tc>
      </w:tr>
      <w:tr w:rsidR="00DF6205" w:rsidRPr="00DF6205" w14:paraId="13FF0BBC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609C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95A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$3,686.84</w:t>
            </w:r>
          </w:p>
        </w:tc>
      </w:tr>
      <w:tr w:rsidR="00DF6205" w:rsidRPr="00DF6205" w14:paraId="66678BE9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1DAF4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8A33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$3,560.65</w:t>
            </w:r>
          </w:p>
        </w:tc>
      </w:tr>
      <w:tr w:rsidR="00DF6205" w:rsidRPr="00DF6205" w14:paraId="5C954614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4B21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F088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$3,805.30</w:t>
            </w:r>
          </w:p>
        </w:tc>
      </w:tr>
      <w:tr w:rsidR="00DF6205" w:rsidRPr="00DF6205" w14:paraId="55F32742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E61B4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1A91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$2,951.70</w:t>
            </w:r>
          </w:p>
        </w:tc>
      </w:tr>
      <w:tr w:rsidR="00DF6205" w:rsidRPr="00DF6205" w14:paraId="111464F1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EF1B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E0BB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$3,042.09</w:t>
            </w:r>
          </w:p>
        </w:tc>
      </w:tr>
      <w:tr w:rsidR="00DF6205" w:rsidRPr="00DF6205" w14:paraId="27B8F8EF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2088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D6F9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$2,201.24</w:t>
            </w:r>
          </w:p>
        </w:tc>
      </w:tr>
      <w:tr w:rsidR="00DF6205" w:rsidRPr="00DF6205" w14:paraId="7516B22C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2A091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E045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$2,039.11</w:t>
            </w:r>
          </w:p>
        </w:tc>
      </w:tr>
      <w:tr w:rsidR="00DF6205" w:rsidRPr="00DF6205" w14:paraId="36AFB3ED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2C9D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226E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$3,085.81</w:t>
            </w:r>
          </w:p>
        </w:tc>
      </w:tr>
      <w:tr w:rsidR="00DF6205" w:rsidRPr="00DF6205" w14:paraId="1EC10A31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64D0A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261D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$2,426.59</w:t>
            </w:r>
          </w:p>
        </w:tc>
      </w:tr>
      <w:tr w:rsidR="00DF6205" w:rsidRPr="00DF6205" w14:paraId="376A480A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0C39A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E7EE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$3,132.23</w:t>
            </w:r>
          </w:p>
        </w:tc>
      </w:tr>
      <w:tr w:rsidR="00DF6205" w:rsidRPr="00DF6205" w14:paraId="2A7865DB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726A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0AA0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$2,121.87</w:t>
            </w:r>
          </w:p>
        </w:tc>
      </w:tr>
      <w:tr w:rsidR="00DF6205" w:rsidRPr="00DF6205" w14:paraId="502E25D4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85235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850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$4,253.94</w:t>
            </w:r>
          </w:p>
        </w:tc>
      </w:tr>
      <w:tr w:rsidR="00DF6205" w:rsidRPr="00DF6205" w14:paraId="7054DC28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1E05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5DCA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$2,399.27</w:t>
            </w:r>
          </w:p>
        </w:tc>
      </w:tr>
      <w:tr w:rsidR="00DF6205" w:rsidRPr="00DF6205" w14:paraId="5D41BBF1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D934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5E4E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$2,837.82</w:t>
            </w:r>
          </w:p>
        </w:tc>
      </w:tr>
      <w:tr w:rsidR="00DF6205" w:rsidRPr="00DF6205" w14:paraId="0F6E00C0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E2B8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8257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$3,591.14</w:t>
            </w:r>
          </w:p>
        </w:tc>
      </w:tr>
      <w:tr w:rsidR="00DF6205" w:rsidRPr="00DF6205" w14:paraId="581EE12B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819F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6941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$2,893.49</w:t>
            </w:r>
          </w:p>
        </w:tc>
      </w:tr>
      <w:tr w:rsidR="00DF6205" w:rsidRPr="00DF6205" w14:paraId="13F5771D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0085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B640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$2,572.14</w:t>
            </w:r>
          </w:p>
        </w:tc>
      </w:tr>
      <w:tr w:rsidR="00DF6205" w:rsidRPr="00DF6205" w14:paraId="7653BE29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6069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Montana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83EC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$2,948.00</w:t>
            </w:r>
          </w:p>
        </w:tc>
      </w:tr>
      <w:tr w:rsidR="00DF6205" w:rsidRPr="00DF6205" w14:paraId="74165FEF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32B67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AF50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$2,856.52</w:t>
            </w:r>
          </w:p>
        </w:tc>
      </w:tr>
      <w:tr w:rsidR="00DF6205" w:rsidRPr="00DF6205" w14:paraId="041BFA05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45CB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3ADD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$3,748.36</w:t>
            </w:r>
          </w:p>
        </w:tc>
      </w:tr>
      <w:tr w:rsidR="00DF6205" w:rsidRPr="00DF6205" w14:paraId="65EB12A1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33B1A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Hampshire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3181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$2,422.92</w:t>
            </w:r>
          </w:p>
        </w:tc>
      </w:tr>
      <w:tr w:rsidR="00DF6205" w:rsidRPr="00DF6205" w14:paraId="3EFCA42A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927E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Jersey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A3BE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$4,430.01</w:t>
            </w:r>
          </w:p>
        </w:tc>
      </w:tr>
      <w:tr w:rsidR="00DF6205" w:rsidRPr="00DF6205" w14:paraId="3C266005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2A7B6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Mexico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E3C3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$3,771.17</w:t>
            </w:r>
          </w:p>
        </w:tc>
      </w:tr>
      <w:tr w:rsidR="00DF6205" w:rsidRPr="00DF6205" w14:paraId="1729AB43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E71CA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York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2149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$4,722.92</w:t>
            </w:r>
          </w:p>
        </w:tc>
      </w:tr>
      <w:tr w:rsidR="00DF6205" w:rsidRPr="00DF6205" w14:paraId="39C8845C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BF698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North Carolina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E31C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$3,282.59</w:t>
            </w:r>
          </w:p>
        </w:tc>
      </w:tr>
      <w:tr w:rsidR="00DF6205" w:rsidRPr="00DF6205" w14:paraId="7848C64E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A996F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 Dakota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1343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$3,223.27</w:t>
            </w:r>
          </w:p>
        </w:tc>
      </w:tr>
      <w:tr w:rsidR="00DF6205" w:rsidRPr="00DF6205" w14:paraId="56E1A630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9DCB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272D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$2,969.23</w:t>
            </w:r>
          </w:p>
        </w:tc>
      </w:tr>
      <w:tr w:rsidR="00DF6205" w:rsidRPr="00DF6205" w14:paraId="10B8C55E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16C2A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Oklahoma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40E1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$2,651.01</w:t>
            </w:r>
          </w:p>
        </w:tc>
      </w:tr>
      <w:tr w:rsidR="00DF6205" w:rsidRPr="00DF6205" w14:paraId="20E9E271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6185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F1E5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$3,062.28</w:t>
            </w:r>
          </w:p>
        </w:tc>
      </w:tr>
      <w:tr w:rsidR="00DF6205" w:rsidRPr="00DF6205" w14:paraId="5A1BD069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D374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123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$3,637.56</w:t>
            </w:r>
          </w:p>
        </w:tc>
      </w:tr>
      <w:tr w:rsidR="00DF6205" w:rsidRPr="00DF6205" w14:paraId="1AE20566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405B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Rhode Island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D8B3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$3,117.34</w:t>
            </w:r>
          </w:p>
        </w:tc>
      </w:tr>
      <w:tr w:rsidR="00DF6205" w:rsidRPr="00DF6205" w14:paraId="6B2BCED9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5E0A3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 Carolina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B19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$2,263.16</w:t>
            </w:r>
          </w:p>
        </w:tc>
      </w:tr>
      <w:tr w:rsidR="00DF6205" w:rsidRPr="00DF6205" w14:paraId="2E741142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42D6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 Dakota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C3B6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$2,230.39</w:t>
            </w:r>
          </w:p>
        </w:tc>
      </w:tr>
      <w:tr w:rsidR="00DF6205" w:rsidRPr="00DF6205" w14:paraId="64F16D8E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D949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83DD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$3,067.37</w:t>
            </w:r>
          </w:p>
        </w:tc>
      </w:tr>
      <w:tr w:rsidR="00DF6205" w:rsidRPr="00DF6205" w14:paraId="3889AC63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4CA3D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3DFB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$3,757.34</w:t>
            </w:r>
          </w:p>
        </w:tc>
      </w:tr>
      <w:tr w:rsidR="00DF6205" w:rsidRPr="00DF6205" w14:paraId="4303BD2D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72284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Utah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DF8B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$3,024.77</w:t>
            </w:r>
          </w:p>
        </w:tc>
      </w:tr>
      <w:tr w:rsidR="00DF6205" w:rsidRPr="00DF6205" w14:paraId="310CCC36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D2D8F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81FE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$2,336.28</w:t>
            </w:r>
          </w:p>
        </w:tc>
      </w:tr>
      <w:tr w:rsidR="00DF6205" w:rsidRPr="00DF6205" w14:paraId="083D5E3B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2F7E0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386C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$3,440.04</w:t>
            </w:r>
          </w:p>
        </w:tc>
      </w:tr>
      <w:tr w:rsidR="00DF6205" w:rsidRPr="00DF6205" w14:paraId="5C8C1144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AC7D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13F3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$2,782.19</w:t>
            </w:r>
          </w:p>
        </w:tc>
      </w:tr>
      <w:tr w:rsidR="00DF6205" w:rsidRPr="00DF6205" w14:paraId="267B6D3C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3C31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 Virginia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D927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$3,051.14</w:t>
            </w:r>
          </w:p>
        </w:tc>
      </w:tr>
      <w:tr w:rsidR="00DF6205" w:rsidRPr="00DF6205" w14:paraId="082AA8E4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55E2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D0E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$2,963.34</w:t>
            </w:r>
          </w:p>
        </w:tc>
      </w:tr>
      <w:tr w:rsidR="00DF6205" w:rsidRPr="00DF6205" w14:paraId="23BCA24F" w14:textId="77777777" w:rsidTr="00DF6205">
        <w:trPr>
          <w:trHeight w:val="31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EE65" w14:textId="77777777" w:rsidR="00DF6205" w:rsidRPr="00DF6205" w:rsidRDefault="00DF6205" w:rsidP="00D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Wyoming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820B" w14:textId="77777777" w:rsidR="00DF6205" w:rsidRPr="00DF6205" w:rsidRDefault="00DF6205" w:rsidP="00D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$4,319.90</w:t>
            </w:r>
          </w:p>
        </w:tc>
      </w:tr>
    </w:tbl>
    <w:p w14:paraId="3D5D170C" w14:textId="77777777" w:rsidR="00F95070" w:rsidRDefault="00F95070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2EB48B9A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772DD38B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4ED6C8C7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02426D0D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3D5853F9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3A2AEDEC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51840B4C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41B6CC0E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6A4D3904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71221BA1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1D34B7DA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1A987BB3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12B32756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4C8E119C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03B62D02" w14:textId="77777777" w:rsidR="00B97998" w:rsidRDefault="00B97998" w:rsidP="0091175A">
      <w:pPr>
        <w:rPr>
          <w:rFonts w:ascii="Times New Roman" w:hAnsi="Times New Roman" w:cs="Times New Roman"/>
          <w:b/>
          <w:sz w:val="24"/>
          <w:szCs w:val="24"/>
        </w:rPr>
      </w:pPr>
    </w:p>
    <w:p w14:paraId="5A57C1FE" w14:textId="5C8A3697" w:rsidR="00CF5D60" w:rsidRPr="00CF5D60" w:rsidRDefault="00CF5D60" w:rsidP="0091175A">
      <w:pPr>
        <w:rPr>
          <w:rFonts w:ascii="Times New Roman" w:hAnsi="Times New Roman" w:cs="Times New Roman"/>
          <w:b/>
          <w:sz w:val="24"/>
          <w:szCs w:val="24"/>
        </w:rPr>
      </w:pPr>
      <w:r w:rsidRPr="00CF5D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CF5D60">
        <w:rPr>
          <w:rFonts w:ascii="Times New Roman" w:hAnsi="Times New Roman" w:cs="Times New Roman"/>
          <w:b/>
          <w:sz w:val="24"/>
          <w:szCs w:val="24"/>
        </w:rPr>
        <w:t>State Specific Avoided Healthcare Costs</w:t>
      </w:r>
    </w:p>
    <w:p w14:paraId="73BA0862" w14:textId="47C17EBA" w:rsidR="00CF5D60" w:rsidRDefault="0091175A" w:rsidP="009117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this section, we present the per person with a SUD state specific avoided </w:t>
      </w:r>
      <w:r>
        <w:rPr>
          <w:rFonts w:ascii="Times New Roman" w:hAnsi="Times New Roman" w:cs="Times New Roman"/>
          <w:bCs/>
          <w:sz w:val="24"/>
          <w:szCs w:val="24"/>
        </w:rPr>
        <w:t>healthcare</w:t>
      </w:r>
      <w:r>
        <w:rPr>
          <w:rFonts w:ascii="Times New Roman" w:hAnsi="Times New Roman" w:cs="Times New Roman"/>
          <w:bCs/>
          <w:sz w:val="24"/>
          <w:szCs w:val="24"/>
        </w:rPr>
        <w:t xml:space="preserve"> costs calculated within the manuscript. </w:t>
      </w:r>
    </w:p>
    <w:p w14:paraId="66D6C4AB" w14:textId="6A85C5B2" w:rsidR="00B97998" w:rsidRPr="00B97998" w:rsidRDefault="00B97998" w:rsidP="0091175A">
      <w:pPr>
        <w:rPr>
          <w:rFonts w:asciiTheme="majorHAnsi" w:hAnsiTheme="majorHAnsi" w:cstheme="majorHAnsi"/>
          <w:sz w:val="24"/>
          <w:szCs w:val="24"/>
        </w:rPr>
      </w:pP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Table </w:t>
      </w:r>
      <w:r>
        <w:rPr>
          <w:rFonts w:asciiTheme="majorHAnsi" w:hAnsiTheme="majorHAnsi" w:cstheme="majorHAnsi"/>
          <w:b/>
          <w:bCs/>
          <w:sz w:val="24"/>
          <w:szCs w:val="24"/>
        </w:rPr>
        <w:t>S</w:t>
      </w:r>
      <w:r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303A0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Per person with a SUD avoided </w:t>
      </w:r>
      <w:r>
        <w:rPr>
          <w:rFonts w:ascii="Times New Roman" w:hAnsi="Times New Roman" w:cs="Times New Roman"/>
          <w:bCs/>
          <w:sz w:val="24"/>
          <w:szCs w:val="24"/>
        </w:rPr>
        <w:t>healthcare</w:t>
      </w:r>
      <w:r>
        <w:rPr>
          <w:rFonts w:ascii="Times New Roman" w:hAnsi="Times New Roman" w:cs="Times New Roman"/>
          <w:bCs/>
          <w:sz w:val="24"/>
          <w:szCs w:val="24"/>
        </w:rPr>
        <w:t xml:space="preserve"> costs calculated within the manuscript for each state.</w:t>
      </w:r>
    </w:p>
    <w:tbl>
      <w:tblPr>
        <w:tblW w:w="4765" w:type="dxa"/>
        <w:jc w:val="center"/>
        <w:tblLook w:val="04A0" w:firstRow="1" w:lastRow="0" w:firstColumn="1" w:lastColumn="0" w:noHBand="0" w:noVBand="1"/>
      </w:tblPr>
      <w:tblGrid>
        <w:gridCol w:w="2520"/>
        <w:gridCol w:w="2245"/>
      </w:tblGrid>
      <w:tr w:rsidR="00F95070" w:rsidRPr="00F95070" w14:paraId="5CF5C51E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FF12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470E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Avoided Healthcare Costs</w:t>
            </w:r>
          </w:p>
        </w:tc>
      </w:tr>
      <w:tr w:rsidR="00F95070" w:rsidRPr="00F95070" w14:paraId="06502CB3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F25A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Alabama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5A75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$2,817.01</w:t>
            </w:r>
          </w:p>
        </w:tc>
      </w:tr>
      <w:tr w:rsidR="00F95070" w:rsidRPr="00F95070" w14:paraId="1A0C3338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F7B9C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Alaska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EC6F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$4,141.12</w:t>
            </w:r>
          </w:p>
        </w:tc>
      </w:tr>
      <w:tr w:rsidR="00F95070" w:rsidRPr="00F95070" w14:paraId="4D3C770A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BD77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5B12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$2,657.94</w:t>
            </w:r>
          </w:p>
        </w:tc>
      </w:tr>
      <w:tr w:rsidR="00F95070" w:rsidRPr="00F95070" w14:paraId="0F1F1A28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88A3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8C11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$2,834.61</w:t>
            </w:r>
          </w:p>
        </w:tc>
      </w:tr>
      <w:tr w:rsidR="00F95070" w:rsidRPr="00F95070" w14:paraId="4C11F9CE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29ED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482E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$3,126.33</w:t>
            </w:r>
          </w:p>
        </w:tc>
      </w:tr>
      <w:tr w:rsidR="00F95070" w:rsidRPr="00F95070" w14:paraId="40786877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3FA8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F87B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$2,605.43</w:t>
            </w:r>
          </w:p>
        </w:tc>
      </w:tr>
      <w:tr w:rsidR="00F95070" w:rsidRPr="00F95070" w14:paraId="57FB03B6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C78A4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Connecticut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1C7F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$3,791.12</w:t>
            </w:r>
          </w:p>
        </w:tc>
      </w:tr>
      <w:tr w:rsidR="00F95070" w:rsidRPr="00F95070" w14:paraId="2A36E5B5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3335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Delaware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6D25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$3,915.58</w:t>
            </w:r>
          </w:p>
        </w:tc>
      </w:tr>
      <w:tr w:rsidR="00F95070" w:rsidRPr="00F95070" w14:paraId="429E2A9D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4EE72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845A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$2,994.59</w:t>
            </w:r>
          </w:p>
        </w:tc>
      </w:tr>
      <w:tr w:rsidR="00F95070" w:rsidRPr="00F95070" w14:paraId="2B6D41E6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B289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0204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$2,658.55</w:t>
            </w:r>
          </w:p>
        </w:tc>
      </w:tr>
      <w:tr w:rsidR="00F95070" w:rsidRPr="00F95070" w14:paraId="5E7CDDD3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E45B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3BB1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$3,123.90</w:t>
            </w:r>
          </w:p>
        </w:tc>
      </w:tr>
      <w:tr w:rsidR="00F95070" w:rsidRPr="00F95070" w14:paraId="218ACF1F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D066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D6B5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$2,473.38</w:t>
            </w:r>
          </w:p>
        </w:tc>
      </w:tr>
      <w:tr w:rsidR="00F95070" w:rsidRPr="00F95070" w14:paraId="5B33F13C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8AB48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CCE3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$3,093.25</w:t>
            </w:r>
          </w:p>
        </w:tc>
      </w:tr>
      <w:tr w:rsidR="00F95070" w:rsidRPr="00F95070" w14:paraId="20F62697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A83A7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9D58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$3,192.51</w:t>
            </w:r>
          </w:p>
        </w:tc>
      </w:tr>
      <w:tr w:rsidR="00F95070" w:rsidRPr="00F95070" w14:paraId="43437110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33ECE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3769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$2,971.52</w:t>
            </w:r>
          </w:p>
        </w:tc>
      </w:tr>
      <w:tr w:rsidR="00F95070" w:rsidRPr="00F95070" w14:paraId="427A7A25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5C51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3950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$2,855.86</w:t>
            </w:r>
          </w:p>
        </w:tc>
      </w:tr>
      <w:tr w:rsidR="00F95070" w:rsidRPr="00F95070" w14:paraId="759D2F0E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AD3D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E828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$3,113.58</w:t>
            </w:r>
          </w:p>
        </w:tc>
      </w:tr>
      <w:tr w:rsidR="00F95070" w:rsidRPr="00F95070" w14:paraId="0C493CF1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14D6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2D30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$3,191.90</w:t>
            </w:r>
          </w:p>
        </w:tc>
      </w:tr>
      <w:tr w:rsidR="00F95070" w:rsidRPr="00F95070" w14:paraId="20F82E89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AD5C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B06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$3,666.06</w:t>
            </w:r>
          </w:p>
        </w:tc>
      </w:tr>
      <w:tr w:rsidR="00F95070" w:rsidRPr="00F95070" w14:paraId="43CC722A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E10F0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B8DA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$3,290.25</w:t>
            </w:r>
          </w:p>
        </w:tc>
      </w:tr>
      <w:tr w:rsidR="00F95070" w:rsidRPr="00F95070" w14:paraId="0E556DF6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8F79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E31D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$4,043.08</w:t>
            </w:r>
          </w:p>
        </w:tc>
      </w:tr>
      <w:tr w:rsidR="00F95070" w:rsidRPr="00F95070" w14:paraId="705A920D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201A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7CF4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$3,004.30</w:t>
            </w:r>
          </w:p>
        </w:tc>
      </w:tr>
      <w:tr w:rsidR="00F95070" w:rsidRPr="00F95070" w14:paraId="4BDF3862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EED6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7A29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$3,292.38</w:t>
            </w:r>
          </w:p>
        </w:tc>
      </w:tr>
      <w:tr w:rsidR="00F95070" w:rsidRPr="00F95070" w14:paraId="73AEDD5F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D800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4E05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$2,851.61</w:t>
            </w:r>
          </w:p>
        </w:tc>
      </w:tr>
      <w:tr w:rsidR="00F95070" w:rsidRPr="00F95070" w14:paraId="06947827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F7143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D29C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$3,011.59</w:t>
            </w:r>
          </w:p>
        </w:tc>
      </w:tr>
      <w:tr w:rsidR="00F95070" w:rsidRPr="00F95070" w14:paraId="3A6378B4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21C9B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Montana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0EC4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$3,099.92</w:t>
            </w:r>
          </w:p>
        </w:tc>
      </w:tr>
      <w:tr w:rsidR="00F95070" w:rsidRPr="00F95070" w14:paraId="51F3F971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62D7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697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$3,191.60</w:t>
            </w:r>
          </w:p>
        </w:tc>
      </w:tr>
      <w:tr w:rsidR="00F95070" w:rsidRPr="00F95070" w14:paraId="7DED491A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550C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5D8A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$2,534.09</w:t>
            </w:r>
          </w:p>
        </w:tc>
      </w:tr>
      <w:tr w:rsidR="00F95070" w:rsidRPr="00F95070" w14:paraId="4203530B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A5FB6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Hampshire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86EE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$3,579.85</w:t>
            </w:r>
          </w:p>
        </w:tc>
      </w:tr>
      <w:tr w:rsidR="00F95070" w:rsidRPr="00F95070" w14:paraId="524547B6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AD22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Jersey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68D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$3,602.61</w:t>
            </w:r>
          </w:p>
        </w:tc>
      </w:tr>
      <w:tr w:rsidR="00F95070" w:rsidRPr="00F95070" w14:paraId="4F6E8543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CFED0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Mexico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4868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$2,702.26</w:t>
            </w:r>
          </w:p>
        </w:tc>
      </w:tr>
      <w:tr w:rsidR="00F95070" w:rsidRPr="00F95070" w14:paraId="0DCEA808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401E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York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481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$4,251.92</w:t>
            </w:r>
          </w:p>
        </w:tc>
      </w:tr>
      <w:tr w:rsidR="00F95070" w:rsidRPr="00F95070" w14:paraId="779020EE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0F31A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North Carolina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F20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$2,706.82</w:t>
            </w:r>
          </w:p>
        </w:tc>
      </w:tr>
      <w:tr w:rsidR="00F95070" w:rsidRPr="00F95070" w14:paraId="71E1F4C8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C3049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 Dakota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B07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$3,430.50</w:t>
            </w:r>
          </w:p>
        </w:tc>
      </w:tr>
      <w:tr w:rsidR="00F95070" w:rsidRPr="00F95070" w14:paraId="54B4D4A2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8350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41D9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$3,180.67</w:t>
            </w:r>
          </w:p>
        </w:tc>
      </w:tr>
      <w:tr w:rsidR="00F95070" w:rsidRPr="00F95070" w14:paraId="2AC94C52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2A89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Oklahoma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A1E3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$2,866.79</w:t>
            </w:r>
          </w:p>
        </w:tc>
      </w:tr>
      <w:tr w:rsidR="00F95070" w:rsidRPr="00F95070" w14:paraId="511C4B92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1AAE0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18FD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$3,057.12</w:t>
            </w:r>
          </w:p>
        </w:tc>
      </w:tr>
      <w:tr w:rsidR="00F95070" w:rsidRPr="00F95070" w14:paraId="62FC33F8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BF994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7EEE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$3,522.17</w:t>
            </w:r>
          </w:p>
        </w:tc>
      </w:tr>
      <w:tr w:rsidR="00F95070" w:rsidRPr="00F95070" w14:paraId="61C87AAE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A430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Rhode Island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78E9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$3,549.80</w:t>
            </w:r>
          </w:p>
        </w:tc>
      </w:tr>
      <w:tr w:rsidR="00F95070" w:rsidRPr="00F95070" w14:paraId="377D96BF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74CFC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 Carolina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4F58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$2,660.98</w:t>
            </w:r>
          </w:p>
        </w:tc>
      </w:tr>
      <w:tr w:rsidR="00F95070" w:rsidRPr="00F95070" w14:paraId="6E517CA3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CE491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 Dakota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DF2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$3,792.94</w:t>
            </w:r>
          </w:p>
        </w:tc>
      </w:tr>
      <w:tr w:rsidR="00F95070" w:rsidRPr="00F95070" w14:paraId="0EE339DF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5D3E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003E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$2,834.01</w:t>
            </w:r>
          </w:p>
        </w:tc>
      </w:tr>
      <w:tr w:rsidR="00F95070" w:rsidRPr="00F95070" w14:paraId="1C3A839D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D057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7983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$2,551.70</w:t>
            </w:r>
          </w:p>
        </w:tc>
      </w:tr>
      <w:tr w:rsidR="00F95070" w:rsidRPr="00F95070" w14:paraId="2A2191A9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7DC87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Utah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ED3F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$2,283.36</w:t>
            </w:r>
          </w:p>
        </w:tc>
      </w:tr>
      <w:tr w:rsidR="00F95070" w:rsidRPr="00F95070" w14:paraId="0EC78A88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B8F7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BAE4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$3,872.17</w:t>
            </w:r>
          </w:p>
        </w:tc>
      </w:tr>
      <w:tr w:rsidR="00F95070" w:rsidRPr="00F95070" w14:paraId="2A6F0418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A44BF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15D9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$2,791.21</w:t>
            </w:r>
          </w:p>
        </w:tc>
      </w:tr>
      <w:tr w:rsidR="00F95070" w:rsidRPr="00F95070" w14:paraId="6F7115EC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CD386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AE79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$2,812.46</w:t>
            </w:r>
          </w:p>
        </w:tc>
      </w:tr>
      <w:tr w:rsidR="00F95070" w:rsidRPr="00F95070" w14:paraId="428FC8E6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E0E4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 Virginia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62DE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$3,876.12</w:t>
            </w:r>
          </w:p>
        </w:tc>
      </w:tr>
      <w:tr w:rsidR="00F95070" w:rsidRPr="00F95070" w14:paraId="286D1A73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AE8C3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4613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$3,030.11</w:t>
            </w:r>
          </w:p>
        </w:tc>
      </w:tr>
      <w:tr w:rsidR="00F95070" w:rsidRPr="00F95070" w14:paraId="3172FE5B" w14:textId="77777777" w:rsidTr="00F95070">
        <w:trPr>
          <w:trHeight w:val="31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C758E" w14:textId="77777777" w:rsidR="00F95070" w:rsidRPr="00F95070" w:rsidRDefault="00F95070" w:rsidP="00F9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Wyoming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C93E" w14:textId="77777777" w:rsidR="00F95070" w:rsidRPr="00F95070" w:rsidRDefault="00F95070" w:rsidP="00F9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$3,335.79</w:t>
            </w:r>
          </w:p>
        </w:tc>
      </w:tr>
    </w:tbl>
    <w:p w14:paraId="30EACE9F" w14:textId="77777777" w:rsidR="00CF5D60" w:rsidRPr="00C51BED" w:rsidRDefault="00CF5D60" w:rsidP="00C51BED">
      <w:pPr>
        <w:rPr>
          <w:rFonts w:ascii="Times New Roman" w:hAnsi="Times New Roman" w:cs="Times New Roman"/>
          <w:b/>
          <w:sz w:val="24"/>
          <w:szCs w:val="24"/>
        </w:rPr>
      </w:pPr>
    </w:p>
    <w:sectPr w:rsidR="00CF5D60" w:rsidRPr="00C51B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EA96" w14:textId="77777777" w:rsidR="00C51BED" w:rsidRDefault="00C51BED" w:rsidP="00C51BED">
      <w:pPr>
        <w:spacing w:after="0" w:line="240" w:lineRule="auto"/>
      </w:pPr>
      <w:r>
        <w:separator/>
      </w:r>
    </w:p>
  </w:endnote>
  <w:endnote w:type="continuationSeparator" w:id="0">
    <w:p w14:paraId="50B22223" w14:textId="77777777" w:rsidR="00C51BED" w:rsidRDefault="00C51BED" w:rsidP="00C5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3036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69795" w14:textId="6051B115" w:rsidR="00C51BED" w:rsidRDefault="00C51B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32634" w14:textId="77777777" w:rsidR="00C51BED" w:rsidRDefault="00C5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8CCD" w14:textId="77777777" w:rsidR="00C51BED" w:rsidRDefault="00C51BED" w:rsidP="00C51BED">
      <w:pPr>
        <w:spacing w:after="0" w:line="240" w:lineRule="auto"/>
      </w:pPr>
      <w:r>
        <w:separator/>
      </w:r>
    </w:p>
  </w:footnote>
  <w:footnote w:type="continuationSeparator" w:id="0">
    <w:p w14:paraId="1C8DE8E6" w14:textId="77777777" w:rsidR="00C51BED" w:rsidRDefault="00C51BED" w:rsidP="00C51BED">
      <w:pPr>
        <w:spacing w:after="0" w:line="240" w:lineRule="auto"/>
      </w:pPr>
      <w:r>
        <w:continuationSeparator/>
      </w:r>
    </w:p>
  </w:footnote>
  <w:footnote w:id="1">
    <w:p w14:paraId="272BB161" w14:textId="7A9492E8" w:rsidR="00C51BED" w:rsidRDefault="00C51B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BED">
        <w:t>Fletcher Group, Inc., 601 Meyers Baker Road, London, KY 40741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4D30"/>
    <w:multiLevelType w:val="hybridMultilevel"/>
    <w:tmpl w:val="6A721C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7360"/>
    <w:multiLevelType w:val="hybridMultilevel"/>
    <w:tmpl w:val="D8F0F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B03F3E"/>
    <w:multiLevelType w:val="hybridMultilevel"/>
    <w:tmpl w:val="ACD86A78"/>
    <w:lvl w:ilvl="0" w:tplc="E0F8252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10D5"/>
    <w:multiLevelType w:val="hybridMultilevel"/>
    <w:tmpl w:val="12CE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4CBC"/>
    <w:multiLevelType w:val="hybridMultilevel"/>
    <w:tmpl w:val="4092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7901"/>
    <w:multiLevelType w:val="hybridMultilevel"/>
    <w:tmpl w:val="6A72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24523">
    <w:abstractNumId w:val="2"/>
  </w:num>
  <w:num w:numId="2" w16cid:durableId="2043239469">
    <w:abstractNumId w:val="4"/>
  </w:num>
  <w:num w:numId="3" w16cid:durableId="1606307431">
    <w:abstractNumId w:val="1"/>
  </w:num>
  <w:num w:numId="4" w16cid:durableId="1308901529">
    <w:abstractNumId w:val="5"/>
  </w:num>
  <w:num w:numId="5" w16cid:durableId="1072895210">
    <w:abstractNumId w:val="3"/>
  </w:num>
  <w:num w:numId="6" w16cid:durableId="196766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ED"/>
    <w:rsid w:val="000066DF"/>
    <w:rsid w:val="00026858"/>
    <w:rsid w:val="00040B4A"/>
    <w:rsid w:val="00042089"/>
    <w:rsid w:val="00055E3F"/>
    <w:rsid w:val="000A4D9B"/>
    <w:rsid w:val="000C3DED"/>
    <w:rsid w:val="000D0156"/>
    <w:rsid w:val="000D0B63"/>
    <w:rsid w:val="000D7808"/>
    <w:rsid w:val="000E5D57"/>
    <w:rsid w:val="000F23BD"/>
    <w:rsid w:val="00116293"/>
    <w:rsid w:val="00184FC8"/>
    <w:rsid w:val="00194D3F"/>
    <w:rsid w:val="001961E4"/>
    <w:rsid w:val="001A4A45"/>
    <w:rsid w:val="001A4F9C"/>
    <w:rsid w:val="001A5FFF"/>
    <w:rsid w:val="001C5F74"/>
    <w:rsid w:val="001C6AE2"/>
    <w:rsid w:val="002440DB"/>
    <w:rsid w:val="0025687F"/>
    <w:rsid w:val="00261651"/>
    <w:rsid w:val="00265D8B"/>
    <w:rsid w:val="00272F98"/>
    <w:rsid w:val="002825A6"/>
    <w:rsid w:val="0029124A"/>
    <w:rsid w:val="002E2B1F"/>
    <w:rsid w:val="002E2ECB"/>
    <w:rsid w:val="002E4535"/>
    <w:rsid w:val="002F2766"/>
    <w:rsid w:val="00332C62"/>
    <w:rsid w:val="00333D0E"/>
    <w:rsid w:val="00350735"/>
    <w:rsid w:val="00355733"/>
    <w:rsid w:val="00366E72"/>
    <w:rsid w:val="003A2A74"/>
    <w:rsid w:val="003A6228"/>
    <w:rsid w:val="003B6E65"/>
    <w:rsid w:val="003D3330"/>
    <w:rsid w:val="003F7613"/>
    <w:rsid w:val="00400615"/>
    <w:rsid w:val="00426762"/>
    <w:rsid w:val="004366FB"/>
    <w:rsid w:val="00445742"/>
    <w:rsid w:val="00445D15"/>
    <w:rsid w:val="0044718C"/>
    <w:rsid w:val="0045016B"/>
    <w:rsid w:val="00456333"/>
    <w:rsid w:val="004564F3"/>
    <w:rsid w:val="00460680"/>
    <w:rsid w:val="0046522A"/>
    <w:rsid w:val="004706C9"/>
    <w:rsid w:val="00474071"/>
    <w:rsid w:val="004833D5"/>
    <w:rsid w:val="00486435"/>
    <w:rsid w:val="00491F15"/>
    <w:rsid w:val="00495369"/>
    <w:rsid w:val="004C1BF8"/>
    <w:rsid w:val="004C2852"/>
    <w:rsid w:val="004C6CF1"/>
    <w:rsid w:val="004C7249"/>
    <w:rsid w:val="004E6984"/>
    <w:rsid w:val="00532B80"/>
    <w:rsid w:val="00542BA6"/>
    <w:rsid w:val="00546BF7"/>
    <w:rsid w:val="00547DBE"/>
    <w:rsid w:val="00553EB5"/>
    <w:rsid w:val="00587919"/>
    <w:rsid w:val="005A66BA"/>
    <w:rsid w:val="005A69AF"/>
    <w:rsid w:val="005A78DD"/>
    <w:rsid w:val="005C332E"/>
    <w:rsid w:val="005D5060"/>
    <w:rsid w:val="005E28BB"/>
    <w:rsid w:val="005E372E"/>
    <w:rsid w:val="00607A81"/>
    <w:rsid w:val="0061086C"/>
    <w:rsid w:val="00625021"/>
    <w:rsid w:val="00625353"/>
    <w:rsid w:val="006417EC"/>
    <w:rsid w:val="00642FD3"/>
    <w:rsid w:val="00677DF5"/>
    <w:rsid w:val="00683D77"/>
    <w:rsid w:val="006A6399"/>
    <w:rsid w:val="006B14CB"/>
    <w:rsid w:val="006C0069"/>
    <w:rsid w:val="006C5C5F"/>
    <w:rsid w:val="006D6E90"/>
    <w:rsid w:val="006E4E47"/>
    <w:rsid w:val="006F3A2D"/>
    <w:rsid w:val="00704C36"/>
    <w:rsid w:val="007157DF"/>
    <w:rsid w:val="00717A12"/>
    <w:rsid w:val="007241DB"/>
    <w:rsid w:val="00746102"/>
    <w:rsid w:val="00753DA3"/>
    <w:rsid w:val="00776A2F"/>
    <w:rsid w:val="00780621"/>
    <w:rsid w:val="007824C3"/>
    <w:rsid w:val="00792B17"/>
    <w:rsid w:val="007D7D58"/>
    <w:rsid w:val="007D7DFA"/>
    <w:rsid w:val="00803056"/>
    <w:rsid w:val="00807C3A"/>
    <w:rsid w:val="0082586F"/>
    <w:rsid w:val="00827AEF"/>
    <w:rsid w:val="00837D66"/>
    <w:rsid w:val="008415B7"/>
    <w:rsid w:val="00844C80"/>
    <w:rsid w:val="00854DAC"/>
    <w:rsid w:val="008572D0"/>
    <w:rsid w:val="00861A4A"/>
    <w:rsid w:val="008750F1"/>
    <w:rsid w:val="008A2778"/>
    <w:rsid w:val="008C13A0"/>
    <w:rsid w:val="008C4347"/>
    <w:rsid w:val="008E486D"/>
    <w:rsid w:val="008E510D"/>
    <w:rsid w:val="008F3E57"/>
    <w:rsid w:val="0091175A"/>
    <w:rsid w:val="009178A3"/>
    <w:rsid w:val="009313A3"/>
    <w:rsid w:val="00951032"/>
    <w:rsid w:val="00960324"/>
    <w:rsid w:val="00960782"/>
    <w:rsid w:val="00962740"/>
    <w:rsid w:val="00967087"/>
    <w:rsid w:val="0097063F"/>
    <w:rsid w:val="00970C3C"/>
    <w:rsid w:val="0097132A"/>
    <w:rsid w:val="00974AC2"/>
    <w:rsid w:val="0098026C"/>
    <w:rsid w:val="00984E0E"/>
    <w:rsid w:val="009A02E1"/>
    <w:rsid w:val="009A6700"/>
    <w:rsid w:val="009D1FDB"/>
    <w:rsid w:val="009E53C7"/>
    <w:rsid w:val="009F7F65"/>
    <w:rsid w:val="00A0290A"/>
    <w:rsid w:val="00A07BCB"/>
    <w:rsid w:val="00A15517"/>
    <w:rsid w:val="00A21291"/>
    <w:rsid w:val="00A212E0"/>
    <w:rsid w:val="00A25493"/>
    <w:rsid w:val="00A30DD8"/>
    <w:rsid w:val="00A35E89"/>
    <w:rsid w:val="00A52BA4"/>
    <w:rsid w:val="00A705FD"/>
    <w:rsid w:val="00A76025"/>
    <w:rsid w:val="00A777AC"/>
    <w:rsid w:val="00A81317"/>
    <w:rsid w:val="00A920A0"/>
    <w:rsid w:val="00A932B9"/>
    <w:rsid w:val="00A94C22"/>
    <w:rsid w:val="00B10453"/>
    <w:rsid w:val="00B221F0"/>
    <w:rsid w:val="00B53B41"/>
    <w:rsid w:val="00B87C5B"/>
    <w:rsid w:val="00B97998"/>
    <w:rsid w:val="00BA0A05"/>
    <w:rsid w:val="00BA3D4E"/>
    <w:rsid w:val="00BB4128"/>
    <w:rsid w:val="00BD2040"/>
    <w:rsid w:val="00BD7069"/>
    <w:rsid w:val="00BF7C2A"/>
    <w:rsid w:val="00C07337"/>
    <w:rsid w:val="00C22E8D"/>
    <w:rsid w:val="00C33920"/>
    <w:rsid w:val="00C51BED"/>
    <w:rsid w:val="00C86199"/>
    <w:rsid w:val="00C876BD"/>
    <w:rsid w:val="00CA6FE7"/>
    <w:rsid w:val="00CB0E09"/>
    <w:rsid w:val="00CB5E9E"/>
    <w:rsid w:val="00CB6558"/>
    <w:rsid w:val="00CC000B"/>
    <w:rsid w:val="00CE08B5"/>
    <w:rsid w:val="00CE25CD"/>
    <w:rsid w:val="00CE57CF"/>
    <w:rsid w:val="00CE7A94"/>
    <w:rsid w:val="00CF5D60"/>
    <w:rsid w:val="00D233BB"/>
    <w:rsid w:val="00D355AA"/>
    <w:rsid w:val="00D705F7"/>
    <w:rsid w:val="00DA1C90"/>
    <w:rsid w:val="00DB75FF"/>
    <w:rsid w:val="00DC4734"/>
    <w:rsid w:val="00DD17FC"/>
    <w:rsid w:val="00DD5BA1"/>
    <w:rsid w:val="00DD7E0D"/>
    <w:rsid w:val="00DF3113"/>
    <w:rsid w:val="00DF6205"/>
    <w:rsid w:val="00E0034F"/>
    <w:rsid w:val="00E44458"/>
    <w:rsid w:val="00E46344"/>
    <w:rsid w:val="00E5058B"/>
    <w:rsid w:val="00E531D6"/>
    <w:rsid w:val="00E62F91"/>
    <w:rsid w:val="00E65053"/>
    <w:rsid w:val="00E7190B"/>
    <w:rsid w:val="00EA12D8"/>
    <w:rsid w:val="00EA1FB0"/>
    <w:rsid w:val="00EF4B82"/>
    <w:rsid w:val="00F01CA4"/>
    <w:rsid w:val="00F0452F"/>
    <w:rsid w:val="00F46F3F"/>
    <w:rsid w:val="00F61971"/>
    <w:rsid w:val="00F61C89"/>
    <w:rsid w:val="00F71105"/>
    <w:rsid w:val="00F72359"/>
    <w:rsid w:val="00F84581"/>
    <w:rsid w:val="00F95070"/>
    <w:rsid w:val="00FA2179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51F9"/>
  <w15:chartTrackingRefBased/>
  <w15:docId w15:val="{EA083550-DB8A-4E07-9483-9B2511D9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ED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B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next w:val="Normal"/>
    <w:rsid w:val="00C51BED"/>
    <w:pPr>
      <w:spacing w:after="240" w:line="240" w:lineRule="auto"/>
    </w:pPr>
    <w:rPr>
      <w:rFonts w:eastAsiaTheme="minorEastAsia"/>
      <w:b/>
      <w:color w:val="000000"/>
      <w:kern w:val="0"/>
      <w:sz w:val="48"/>
      <w:szCs w:val="48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1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BE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51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1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E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1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ED"/>
    <w:rPr>
      <w:kern w:val="0"/>
      <w14:ligatures w14:val="none"/>
    </w:rPr>
  </w:style>
  <w:style w:type="table" w:styleId="TableGrid">
    <w:name w:val="Table Grid"/>
    <w:basedOn w:val="TableNormal"/>
    <w:uiPriority w:val="39"/>
    <w:rsid w:val="003B6E65"/>
    <w:pPr>
      <w:spacing w:before="200"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6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D5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D58"/>
    <w:rPr>
      <w:b/>
      <w:bCs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F0452F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F0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91DB-D048-4356-8F05-913E5607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Ashworth</dc:creator>
  <cp:keywords/>
  <dc:description/>
  <cp:lastModifiedBy>Madison Ashworth</cp:lastModifiedBy>
  <cp:revision>208</cp:revision>
  <dcterms:created xsi:type="dcterms:W3CDTF">2024-02-08T19:26:00Z</dcterms:created>
  <dcterms:modified xsi:type="dcterms:W3CDTF">2024-05-23T16:02:00Z</dcterms:modified>
</cp:coreProperties>
</file>