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8E37" w14:textId="650CAC8F" w:rsidR="00CD3917" w:rsidRPr="00E86F62" w:rsidRDefault="004E1265" w:rsidP="00516EDE">
      <w:pPr>
        <w:widowControl w:val="0"/>
        <w:spacing w:line="240" w:lineRule="auto"/>
        <w:rPr>
          <w:b/>
          <w:sz w:val="28"/>
        </w:rPr>
      </w:pPr>
      <w:r w:rsidRPr="00E86F62">
        <w:rPr>
          <w:b/>
          <w:sz w:val="28"/>
        </w:rPr>
        <w:t xml:space="preserve">Online Appendix A: </w:t>
      </w:r>
    </w:p>
    <w:p w14:paraId="3272CD4A" w14:textId="1A0A31FF" w:rsidR="00CD3917" w:rsidRPr="00E86F62" w:rsidRDefault="004E1265" w:rsidP="00516EDE">
      <w:pPr>
        <w:widowControl w:val="0"/>
        <w:spacing w:line="240" w:lineRule="auto"/>
        <w:rPr>
          <w:b/>
          <w:sz w:val="28"/>
        </w:rPr>
      </w:pPr>
      <w:r w:rsidRPr="00E86F62">
        <w:rPr>
          <w:b/>
          <w:sz w:val="28"/>
        </w:rPr>
        <w:t>The 2021 Insurrection and Impeachment Survey</w:t>
      </w:r>
    </w:p>
    <w:p w14:paraId="793A6CB7" w14:textId="68A2D0D5" w:rsidR="00CD3917" w:rsidRDefault="00CD3917" w:rsidP="00516EDE">
      <w:pPr>
        <w:widowControl w:val="0"/>
        <w:spacing w:line="240" w:lineRule="auto"/>
        <w:rPr>
          <w:b/>
          <w:sz w:val="28"/>
        </w:rPr>
      </w:pPr>
    </w:p>
    <w:p w14:paraId="49326A7F" w14:textId="3DD487B9" w:rsidR="000C22B6" w:rsidRDefault="000C22B6" w:rsidP="00516EDE">
      <w:pPr>
        <w:widowControl w:val="0"/>
        <w:spacing w:line="240" w:lineRule="auto"/>
        <w:rPr>
          <w:bCs/>
          <w:szCs w:val="24"/>
        </w:rPr>
      </w:pPr>
      <w:r>
        <w:rPr>
          <w:bCs/>
          <w:szCs w:val="24"/>
        </w:rPr>
        <w:t xml:space="preserve">The data reported in this paper are taken from the second wave of a two-wave panel study of African Americans. Here, I describe each of the two surveys, although all analysis in this paper is limited to the </w:t>
      </w:r>
      <w:r w:rsidRPr="000C22B6">
        <w:rPr>
          <w:bCs/>
          <w:szCs w:val="24"/>
        </w:rPr>
        <w:t>t</w:t>
      </w:r>
      <w:r w:rsidRPr="000C22B6">
        <w:rPr>
          <w:bCs/>
          <w:szCs w:val="24"/>
          <w:vertAlign w:val="subscript"/>
        </w:rPr>
        <w:t>2</w:t>
      </w:r>
      <w:r>
        <w:rPr>
          <w:bCs/>
          <w:szCs w:val="24"/>
        </w:rPr>
        <w:t xml:space="preserve"> </w:t>
      </w:r>
      <w:r w:rsidR="00167F64">
        <w:rPr>
          <w:bCs/>
          <w:szCs w:val="24"/>
        </w:rPr>
        <w:t>survey</w:t>
      </w:r>
      <w:r>
        <w:rPr>
          <w:bCs/>
          <w:szCs w:val="24"/>
        </w:rPr>
        <w:t>.</w:t>
      </w:r>
    </w:p>
    <w:p w14:paraId="75C5A955" w14:textId="77777777" w:rsidR="000C22B6" w:rsidRPr="000C22B6" w:rsidRDefault="000C22B6" w:rsidP="00516EDE">
      <w:pPr>
        <w:widowControl w:val="0"/>
        <w:spacing w:line="240" w:lineRule="auto"/>
        <w:rPr>
          <w:bCs/>
          <w:szCs w:val="24"/>
        </w:rPr>
      </w:pPr>
    </w:p>
    <w:p w14:paraId="6518369B" w14:textId="77777777" w:rsidR="00CB6A66" w:rsidRPr="000C22B6" w:rsidRDefault="00CB6A66" w:rsidP="00516EDE">
      <w:pPr>
        <w:widowControl w:val="0"/>
        <w:spacing w:line="240" w:lineRule="auto"/>
        <w:rPr>
          <w:b/>
          <w:i/>
          <w:iCs/>
          <w:szCs w:val="18"/>
        </w:rPr>
      </w:pPr>
      <w:r w:rsidRPr="000C22B6">
        <w:rPr>
          <w:b/>
          <w:i/>
          <w:iCs/>
          <w:szCs w:val="18"/>
        </w:rPr>
        <w:t xml:space="preserve">The </w:t>
      </w:r>
      <w:r w:rsidRPr="000C22B6">
        <w:rPr>
          <w:b/>
          <w:i/>
          <w:iCs/>
        </w:rPr>
        <w:t>t</w:t>
      </w:r>
      <w:r w:rsidRPr="000C22B6">
        <w:rPr>
          <w:b/>
          <w:i/>
          <w:iCs/>
          <w:vertAlign w:val="subscript"/>
        </w:rPr>
        <w:t>1</w:t>
      </w:r>
      <w:r w:rsidRPr="000C22B6">
        <w:rPr>
          <w:b/>
          <w:i/>
          <w:iCs/>
          <w:szCs w:val="18"/>
        </w:rPr>
        <w:t xml:space="preserve"> Survey</w:t>
      </w:r>
    </w:p>
    <w:p w14:paraId="6CF3B238" w14:textId="77777777" w:rsidR="00CB6A66" w:rsidRDefault="00CB6A66" w:rsidP="00516EDE">
      <w:pPr>
        <w:spacing w:line="240" w:lineRule="auto"/>
      </w:pPr>
      <w:r>
        <w:t>The fieldwork for the 2021 Insurrection and Impeachment Survey (IIS) was conducted by NORC. Funded and operated by NORC at the University of Chicago, AmeriSpeak® is a probability-based panel designed to be representative of the U.S. household population. Randomly selected U.S. households are sampled using area probability and address-based sampling, with a known, non-zero probability of selection from the NORC National Sample Frame. These sampled households are then contacted by U.S. mail, telephone, and field interviewers (face to face). The panel provides sample coverage of approximately 97% of the U.S. household population. Those excluded from the sample include people with P.O. Box only addresses, some addresses not listed in the USPS Delivery Sequence File, and some newly constructed dwellings. While most AmeriSpeak households participate in surveys by web, non-internet households can participate in AmeriSpeak surveys by telephone. Households without conventional internet access but having web access via smartphones are allowed to participate in AmeriSpeak surveys by web. AmeriSpeak panelists participate in NORC studies or studies conducted by NORC on behalf of governmental agencies, academic researchers, and media and commercial organizations. For more information, visit AmeriSpeak.norc.org.</w:t>
      </w:r>
    </w:p>
    <w:p w14:paraId="5C090D59" w14:textId="77777777" w:rsidR="00CB6A66" w:rsidRPr="00FC7508" w:rsidRDefault="00CB6A66" w:rsidP="00516EDE">
      <w:pPr>
        <w:widowControl w:val="0"/>
        <w:kinsoku w:val="0"/>
        <w:overflowPunct w:val="0"/>
        <w:autoSpaceDE w:val="0"/>
        <w:autoSpaceDN w:val="0"/>
        <w:adjustRightInd w:val="0"/>
        <w:spacing w:line="240" w:lineRule="auto"/>
        <w:ind w:firstLine="720"/>
      </w:pPr>
      <w:r w:rsidRPr="00FC7508">
        <w:t xml:space="preserve">A general population sample of U.S. adults age 18 and older was selected from NORC’s AmeriSpeak Panel for this study. </w:t>
      </w:r>
      <w:r>
        <w:t xml:space="preserve">Included as well were oversamples of African Americans, resulting in 680 completed interviews, and active college students, resulting in 316 completed interviews. </w:t>
      </w:r>
      <w:r w:rsidRPr="00FC7508">
        <w:t xml:space="preserve">This survey was offered only in English and was administered on the web. Invitations to participate in the survey were initiated on </w:t>
      </w:r>
      <w:r>
        <w:t>February 18, 2021</w:t>
      </w:r>
      <w:r w:rsidRPr="00FC7508">
        <w:t xml:space="preserve">, and the last interviews were completed on </w:t>
      </w:r>
      <w:r>
        <w:t>March 10, 2021</w:t>
      </w:r>
      <w:r w:rsidRPr="00FC7508">
        <w:t xml:space="preserve">. In total, NORC collected </w:t>
      </w:r>
      <w:r>
        <w:t>2,027</w:t>
      </w:r>
      <w:r w:rsidRPr="00FC7508">
        <w:t xml:space="preserve"> interviews. </w:t>
      </w:r>
    </w:p>
    <w:p w14:paraId="6251E4AC" w14:textId="77777777" w:rsidR="00CB6A66" w:rsidRPr="00FC7508" w:rsidRDefault="00CB6A66" w:rsidP="00516EDE">
      <w:pPr>
        <w:widowControl w:val="0"/>
        <w:kinsoku w:val="0"/>
        <w:overflowPunct w:val="0"/>
        <w:autoSpaceDE w:val="0"/>
        <w:autoSpaceDN w:val="0"/>
        <w:adjustRightInd w:val="0"/>
        <w:spacing w:line="240" w:lineRule="auto"/>
        <w:ind w:firstLine="720"/>
      </w:pPr>
      <w:r w:rsidRPr="00FC7508">
        <w:t xml:space="preserve">To encourage study cooperation, NORC sent </w:t>
      </w:r>
      <w:r>
        <w:t>three</w:t>
      </w:r>
      <w:r w:rsidRPr="00FC7508">
        <w:t xml:space="preserve"> email reminders to sampled web-mode</w:t>
      </w:r>
      <w:r>
        <w:t xml:space="preserve"> respondents</w:t>
      </w:r>
      <w:r w:rsidRPr="00FC7508">
        <w:t>. Panelists were offered the cash equivalent of $5 for completing the study. Interviewed respondents took 2</w:t>
      </w:r>
      <w:r>
        <w:t>0</w:t>
      </w:r>
      <w:r w:rsidRPr="00FC7508">
        <w:t xml:space="preserve"> minutes (median) to complete the survey.</w:t>
      </w:r>
      <w:r>
        <w:t xml:space="preserve"> </w:t>
      </w:r>
      <w:r w:rsidRPr="00FC7508">
        <w:t>NORC applied cleaning rules to the survey data for quality control by removing responses in the main study from non-eligible respondents. These respondents provided responses indicative of speeding through the survey and skipping survey questions</w:t>
      </w:r>
      <w:r>
        <w:t xml:space="preserve">; they </w:t>
      </w:r>
      <w:r w:rsidRPr="00FC7508">
        <w:t xml:space="preserve">were not included in the final dataset.  </w:t>
      </w:r>
    </w:p>
    <w:p w14:paraId="7ABE966A" w14:textId="77777777" w:rsidR="00CB6A66" w:rsidRPr="00F02C50" w:rsidRDefault="00CB6A66" w:rsidP="00516EDE">
      <w:pPr>
        <w:widowControl w:val="0"/>
        <w:kinsoku w:val="0"/>
        <w:overflowPunct w:val="0"/>
        <w:autoSpaceDE w:val="0"/>
        <w:autoSpaceDN w:val="0"/>
        <w:adjustRightInd w:val="0"/>
        <w:spacing w:line="240" w:lineRule="auto"/>
        <w:ind w:firstLine="720"/>
      </w:pPr>
      <w:r w:rsidRPr="00FC7508">
        <w:t xml:space="preserve">The data are weighted, with various factors going into the construction of the final study weight. These include: (1) panel base sampling weights, (2) final panel weights, (3) study-specific base sampling weights, and (4) nonresponse adjusted survey weights. The weighted AAPOR Response Rate #3 recruitment rate was </w:t>
      </w:r>
      <w:r>
        <w:t>19.5</w:t>
      </w:r>
      <w:r w:rsidRPr="00FC7508">
        <w:t xml:space="preserve">%, with a weighted household retention rate of </w:t>
      </w:r>
      <w:r>
        <w:t>75.0</w:t>
      </w:r>
      <w:r w:rsidRPr="00FC7508">
        <w:t xml:space="preserve">% and a survey completion rate of </w:t>
      </w:r>
      <w:r>
        <w:t>20.1</w:t>
      </w:r>
      <w:r w:rsidRPr="00FC7508">
        <w:t xml:space="preserve">%. A weighted AAPOR Response Rate #3 cumulative response rate of </w:t>
      </w:r>
      <w:r>
        <w:t>2.9</w:t>
      </w:r>
      <w:r w:rsidRPr="00FC7508">
        <w:t xml:space="preserve">% was achieved. The survey has a margin of error of </w:t>
      </w:r>
      <w:r>
        <w:t>3.77</w:t>
      </w:r>
      <w:r w:rsidRPr="00FC7508">
        <w:t xml:space="preserve">%, and </w:t>
      </w:r>
      <w:r w:rsidRPr="00FC7508">
        <w:lastRenderedPageBreak/>
        <w:t>a</w:t>
      </w:r>
      <w:r>
        <w:t>n average</w:t>
      </w:r>
      <w:r w:rsidRPr="00FC7508">
        <w:t xml:space="preserve"> design effect of </w:t>
      </w:r>
      <w:r>
        <w:t>2.99</w:t>
      </w:r>
      <w:r w:rsidRPr="00FC7508">
        <w:t>.</w:t>
      </w:r>
    </w:p>
    <w:p w14:paraId="7C9D4AFA" w14:textId="1FF2B700" w:rsidR="00CB6A66" w:rsidRDefault="00CB6A66" w:rsidP="00516EDE">
      <w:pPr>
        <w:widowControl w:val="0"/>
        <w:kinsoku w:val="0"/>
        <w:overflowPunct w:val="0"/>
        <w:autoSpaceDE w:val="0"/>
        <w:autoSpaceDN w:val="0"/>
        <w:adjustRightInd w:val="0"/>
        <w:spacing w:line="240" w:lineRule="auto"/>
      </w:pPr>
      <w:r>
        <w:tab/>
        <w:t xml:space="preserve">This research was approved by the </w:t>
      </w:r>
      <w:r w:rsidR="005D681A">
        <w:t>[REDACTED]</w:t>
      </w:r>
      <w:r>
        <w:t xml:space="preserve"> Institutional Review Board (IRB). That IRB judged this project to be in the “exempt” category owing to the fact that participation in the survey was voluntary, no harm was afflicted on the respondents, and no identifiers were connected to the database generated, among other factors.</w:t>
      </w:r>
    </w:p>
    <w:p w14:paraId="39525D5F" w14:textId="77777777" w:rsidR="00CB6A66" w:rsidRPr="00E506DB" w:rsidRDefault="00CB6A66" w:rsidP="00516EDE">
      <w:pPr>
        <w:widowControl w:val="0"/>
        <w:spacing w:line="240" w:lineRule="auto"/>
        <w:rPr>
          <w:b/>
          <w:sz w:val="28"/>
        </w:rPr>
      </w:pPr>
    </w:p>
    <w:p w14:paraId="27D4C56D" w14:textId="77777777" w:rsidR="00CB6A66" w:rsidRPr="00132BF6" w:rsidRDefault="00CB6A66" w:rsidP="00516EDE">
      <w:pPr>
        <w:spacing w:line="240" w:lineRule="auto"/>
        <w:rPr>
          <w:b/>
          <w:bCs/>
          <w:i/>
          <w:iCs/>
          <w:szCs w:val="24"/>
        </w:rPr>
      </w:pPr>
      <w:r w:rsidRPr="00132BF6">
        <w:rPr>
          <w:b/>
          <w:bCs/>
          <w:i/>
          <w:iCs/>
          <w:szCs w:val="24"/>
        </w:rPr>
        <w:t>The t</w:t>
      </w:r>
      <w:r w:rsidRPr="00132BF6">
        <w:rPr>
          <w:b/>
          <w:bCs/>
          <w:i/>
          <w:iCs/>
          <w:szCs w:val="24"/>
          <w:vertAlign w:val="subscript"/>
        </w:rPr>
        <w:t>2</w:t>
      </w:r>
      <w:r w:rsidRPr="00132BF6">
        <w:rPr>
          <w:b/>
          <w:bCs/>
          <w:i/>
          <w:iCs/>
          <w:szCs w:val="24"/>
        </w:rPr>
        <w:t xml:space="preserve"> Survey</w:t>
      </w:r>
    </w:p>
    <w:p w14:paraId="28A6BE1E" w14:textId="77777777" w:rsidR="00CB6A66" w:rsidRPr="00167F64" w:rsidRDefault="00CB6A66" w:rsidP="00516EDE">
      <w:pPr>
        <w:spacing w:line="240" w:lineRule="auto"/>
        <w:rPr>
          <w:szCs w:val="24"/>
        </w:rPr>
      </w:pPr>
      <w:r w:rsidRPr="00167F64">
        <w:rPr>
          <w:szCs w:val="24"/>
        </w:rPr>
        <w:t>An attempt was made to reinterview all African American respondents in the t</w:t>
      </w:r>
      <w:r w:rsidRPr="00167F64">
        <w:rPr>
          <w:szCs w:val="24"/>
          <w:vertAlign w:val="subscript"/>
        </w:rPr>
        <w:t>1</w:t>
      </w:r>
      <w:r w:rsidRPr="00167F64">
        <w:rPr>
          <w:szCs w:val="24"/>
        </w:rPr>
        <w:t xml:space="preserve"> survey. With fieldwork commencing on 6/2/2021 and concluding on 6/24/2021, 579 interviews were completed, for a response rate of 85.3%. The median length of interview was 21 minutes. </w:t>
      </w:r>
    </w:p>
    <w:p w14:paraId="1FD83E5F" w14:textId="728D8EE3" w:rsidR="00CB6A66" w:rsidRPr="00167F64" w:rsidRDefault="009128FF" w:rsidP="00516EDE">
      <w:pPr>
        <w:spacing w:line="240" w:lineRule="auto"/>
        <w:ind w:firstLine="720"/>
        <w:rPr>
          <w:b/>
          <w:bCs/>
          <w:szCs w:val="24"/>
        </w:rPr>
      </w:pPr>
      <w:r>
        <w:t>This survey was approved by the [REDACTED] Institutional Review Board (IRB). That IRB judged this project to be in the “exempt” category owing to the fact that participation in the survey was voluntary, no harm was afflicted on the respondents, and no identifiers were connected to the database generated, among other factors.</w:t>
      </w:r>
    </w:p>
    <w:p w14:paraId="57407206" w14:textId="67B96669" w:rsidR="00510131" w:rsidRDefault="00510131" w:rsidP="00516EDE">
      <w:pPr>
        <w:spacing w:line="240" w:lineRule="auto"/>
        <w:rPr>
          <w:b/>
          <w:bCs/>
          <w:sz w:val="28"/>
          <w:szCs w:val="28"/>
        </w:rPr>
      </w:pPr>
    </w:p>
    <w:p w14:paraId="664D13AA" w14:textId="77777777" w:rsidR="00A53C93" w:rsidRPr="00393A4D" w:rsidRDefault="00A53C93" w:rsidP="00A53C93">
      <w:pPr>
        <w:widowControl w:val="0"/>
        <w:spacing w:line="240" w:lineRule="auto"/>
        <w:rPr>
          <w:b/>
          <w:bCs/>
          <w:i/>
          <w:iCs/>
          <w:szCs w:val="24"/>
        </w:rPr>
      </w:pPr>
      <w:bookmarkStart w:id="0" w:name="_Hlk119058751"/>
      <w:r w:rsidRPr="00393A4D">
        <w:rPr>
          <w:b/>
          <w:bCs/>
          <w:i/>
          <w:iCs/>
          <w:szCs w:val="24"/>
        </w:rPr>
        <w:t>Panel Attrition</w:t>
      </w:r>
    </w:p>
    <w:bookmarkEnd w:id="0"/>
    <w:p w14:paraId="35F84FF4" w14:textId="285C2418" w:rsidR="00A53C93" w:rsidRPr="007A4243" w:rsidRDefault="00A53C93" w:rsidP="00A53C93">
      <w:pPr>
        <w:widowControl w:val="0"/>
        <w:spacing w:line="240" w:lineRule="auto"/>
        <w:rPr>
          <w:szCs w:val="24"/>
        </w:rPr>
      </w:pPr>
      <w:r w:rsidRPr="007A4243">
        <w:rPr>
          <w:szCs w:val="24"/>
        </w:rPr>
        <w:t xml:space="preserve">Not all the </w:t>
      </w:r>
      <w:r>
        <w:rPr>
          <w:szCs w:val="24"/>
        </w:rPr>
        <w:t xml:space="preserve">Black </w:t>
      </w:r>
      <w:r w:rsidRPr="007A4243">
        <w:rPr>
          <w:szCs w:val="24"/>
        </w:rPr>
        <w:t>respondents in the February/March 2021 (</w:t>
      </w:r>
      <w:r w:rsidR="00063A4E" w:rsidRPr="00063A4E">
        <w:rPr>
          <w:szCs w:val="24"/>
        </w:rPr>
        <w:t>t</w:t>
      </w:r>
      <w:r w:rsidR="00063A4E" w:rsidRPr="00063A4E">
        <w:rPr>
          <w:szCs w:val="24"/>
          <w:vertAlign w:val="subscript"/>
        </w:rPr>
        <w:t>1</w:t>
      </w:r>
      <w:r w:rsidR="00063A4E">
        <w:rPr>
          <w:szCs w:val="24"/>
        </w:rPr>
        <w:t xml:space="preserve">) </w:t>
      </w:r>
      <w:r w:rsidRPr="007A4243">
        <w:rPr>
          <w:szCs w:val="24"/>
        </w:rPr>
        <w:t>AmeriSpeak survey were re-interviewed in the June 2021 panel survey (t</w:t>
      </w:r>
      <w:r w:rsidR="00063A4E">
        <w:rPr>
          <w:szCs w:val="24"/>
          <w:vertAlign w:val="subscript"/>
        </w:rPr>
        <w:t>2</w:t>
      </w:r>
      <w:r w:rsidRPr="007A4243">
        <w:rPr>
          <w:szCs w:val="24"/>
        </w:rPr>
        <w:t>). Instead, 85.3% were re-interviewed. As a consequence, the possibility exists that those re-interviewed differ systematically from those we were unable to re-interview.</w:t>
      </w:r>
    </w:p>
    <w:p w14:paraId="12200C66" w14:textId="765518AC" w:rsidR="00A53C93" w:rsidRPr="007A4243" w:rsidRDefault="00A53C93" w:rsidP="00A53C93">
      <w:pPr>
        <w:widowControl w:val="0"/>
        <w:spacing w:line="240" w:lineRule="auto"/>
        <w:rPr>
          <w:szCs w:val="24"/>
        </w:rPr>
      </w:pPr>
      <w:r w:rsidRPr="007A4243">
        <w:rPr>
          <w:szCs w:val="24"/>
        </w:rPr>
        <w:tab/>
        <w:t>To assess panel attrition bias, I have investigated whether those t</w:t>
      </w:r>
      <w:r w:rsidR="004F4DBB">
        <w:rPr>
          <w:szCs w:val="24"/>
          <w:vertAlign w:val="subscript"/>
        </w:rPr>
        <w:t>1</w:t>
      </w:r>
      <w:r w:rsidRPr="007A4243">
        <w:rPr>
          <w:szCs w:val="24"/>
        </w:rPr>
        <w:t xml:space="preserve"> respondents who completed the t</w:t>
      </w:r>
      <w:r w:rsidR="00063A4E">
        <w:rPr>
          <w:szCs w:val="24"/>
          <w:vertAlign w:val="subscript"/>
        </w:rPr>
        <w:t>2</w:t>
      </w:r>
      <w:r w:rsidRPr="007A4243">
        <w:rPr>
          <w:szCs w:val="24"/>
        </w:rPr>
        <w:t xml:space="preserve"> interview differ systematically from those who did not. For this analysis, I considered the following variables: gender, age, income, level of education, household internet access, metropolitan area residence, home ownership, whether the respondent is “born again,” party identification, ideological identification, and level of diffuse support for the U.S. Supreme Court. In a multivariate logit equation, only a single variable achieved statistical significance: the respondent’s age. The effects of none of the other predictors, including diffuse support, even approaches statistical significance.</w:t>
      </w:r>
    </w:p>
    <w:p w14:paraId="728866D7" w14:textId="00F65FD2" w:rsidR="00A53C93" w:rsidRDefault="00A53C93" w:rsidP="00A53C93">
      <w:pPr>
        <w:widowControl w:val="0"/>
        <w:spacing w:line="240" w:lineRule="auto"/>
        <w:rPr>
          <w:szCs w:val="24"/>
        </w:rPr>
      </w:pPr>
      <w:r w:rsidRPr="007A4243">
        <w:rPr>
          <w:szCs w:val="24"/>
        </w:rPr>
        <w:tab/>
        <w:t>The effect of the respondent’s age on participating in the t</w:t>
      </w:r>
      <w:r w:rsidR="00063A4E">
        <w:rPr>
          <w:szCs w:val="24"/>
          <w:vertAlign w:val="subscript"/>
        </w:rPr>
        <w:t>2</w:t>
      </w:r>
      <w:r w:rsidRPr="007A4243">
        <w:rPr>
          <w:szCs w:val="24"/>
        </w:rPr>
        <w:t xml:space="preserve"> survey is exactly as predicted. Figure A.</w:t>
      </w:r>
      <w:r>
        <w:rPr>
          <w:szCs w:val="24"/>
        </w:rPr>
        <w:t>1</w:t>
      </w:r>
      <w:r w:rsidRPr="007A4243">
        <w:rPr>
          <w:szCs w:val="24"/>
        </w:rPr>
        <w:t xml:space="preserve"> reports the bivariate relationship. Younger people were considerably more likely not to be re-interviewed; those 65 years old and older were considerably more likely to participate in the June survey. These and other incidental imbalances are corrected via t</w:t>
      </w:r>
      <w:r w:rsidR="00063A4E">
        <w:rPr>
          <w:szCs w:val="24"/>
          <w:vertAlign w:val="subscript"/>
        </w:rPr>
        <w:t>2</w:t>
      </w:r>
      <w:r w:rsidRPr="007A4243">
        <w:rPr>
          <w:szCs w:val="24"/>
        </w:rPr>
        <w:t xml:space="preserve"> sample weights. </w:t>
      </w:r>
    </w:p>
    <w:p w14:paraId="75DE3260" w14:textId="77777777" w:rsidR="00A53C93" w:rsidRPr="007A4243" w:rsidRDefault="00A53C93" w:rsidP="00A53C93">
      <w:pPr>
        <w:widowControl w:val="0"/>
        <w:spacing w:line="240" w:lineRule="auto"/>
        <w:rPr>
          <w:b/>
          <w:bCs/>
          <w:szCs w:val="24"/>
        </w:rPr>
      </w:pPr>
    </w:p>
    <w:p w14:paraId="683F78D8" w14:textId="77777777" w:rsidR="00A53C93" w:rsidRDefault="00A53C93" w:rsidP="00A53C93">
      <w:pPr>
        <w:widowControl w:val="0"/>
        <w:spacing w:line="240" w:lineRule="auto"/>
        <w:rPr>
          <w:b/>
          <w:bCs/>
          <w:szCs w:val="24"/>
        </w:rPr>
      </w:pPr>
      <w:bookmarkStart w:id="1" w:name="_Hlk119060030"/>
      <w:r>
        <w:rPr>
          <w:b/>
          <w:bCs/>
          <w:szCs w:val="24"/>
        </w:rPr>
        <w:br w:type="page"/>
      </w:r>
    </w:p>
    <w:p w14:paraId="660BECEE" w14:textId="077412A2" w:rsidR="00A53C93" w:rsidRPr="007A4243" w:rsidRDefault="00A53C93" w:rsidP="00A53C93">
      <w:pPr>
        <w:widowControl w:val="0"/>
        <w:spacing w:line="240" w:lineRule="auto"/>
        <w:rPr>
          <w:b/>
          <w:bCs/>
          <w:szCs w:val="24"/>
        </w:rPr>
      </w:pPr>
      <w:r w:rsidRPr="007A4243">
        <w:rPr>
          <w:b/>
          <w:bCs/>
          <w:szCs w:val="24"/>
        </w:rPr>
        <w:lastRenderedPageBreak/>
        <w:t>F</w:t>
      </w:r>
      <w:r>
        <w:rPr>
          <w:b/>
          <w:bCs/>
          <w:szCs w:val="24"/>
        </w:rPr>
        <w:t>igure</w:t>
      </w:r>
      <w:r w:rsidRPr="007A4243">
        <w:rPr>
          <w:b/>
          <w:bCs/>
          <w:szCs w:val="24"/>
        </w:rPr>
        <w:t xml:space="preserve"> A.</w:t>
      </w:r>
      <w:r>
        <w:rPr>
          <w:b/>
          <w:bCs/>
          <w:szCs w:val="24"/>
        </w:rPr>
        <w:t>1.</w:t>
      </w:r>
      <w:r w:rsidRPr="007A4243">
        <w:rPr>
          <w:b/>
          <w:bCs/>
          <w:szCs w:val="24"/>
        </w:rPr>
        <w:tab/>
        <w:t xml:space="preserve">Age and Attrition Between Waves </w:t>
      </w:r>
      <w:r w:rsidR="00063A4E">
        <w:rPr>
          <w:b/>
          <w:bCs/>
          <w:szCs w:val="24"/>
        </w:rPr>
        <w:t>1</w:t>
      </w:r>
      <w:r w:rsidRPr="007A4243">
        <w:rPr>
          <w:b/>
          <w:bCs/>
          <w:szCs w:val="24"/>
        </w:rPr>
        <w:t xml:space="preserve"> and </w:t>
      </w:r>
      <w:r w:rsidR="00063A4E">
        <w:rPr>
          <w:b/>
          <w:bCs/>
          <w:szCs w:val="24"/>
        </w:rPr>
        <w:t>2</w:t>
      </w:r>
      <w:r w:rsidRPr="007A4243">
        <w:rPr>
          <w:b/>
          <w:bCs/>
          <w:szCs w:val="24"/>
        </w:rPr>
        <w:t xml:space="preserve"> of the Panel Survey</w:t>
      </w:r>
      <w:r>
        <w:rPr>
          <w:b/>
          <w:bCs/>
          <w:szCs w:val="24"/>
        </w:rPr>
        <w:t>, African Americans</w:t>
      </w:r>
    </w:p>
    <w:bookmarkEnd w:id="1"/>
    <w:p w14:paraId="728D46F7" w14:textId="77777777" w:rsidR="00A53C93" w:rsidRPr="007A4243" w:rsidRDefault="00A53C93" w:rsidP="00A53C93">
      <w:pPr>
        <w:widowControl w:val="0"/>
        <w:spacing w:line="240" w:lineRule="auto"/>
        <w:rPr>
          <w:b/>
          <w:bCs/>
          <w:szCs w:val="24"/>
        </w:rPr>
      </w:pPr>
    </w:p>
    <w:p w14:paraId="30E87023" w14:textId="77777777" w:rsidR="00A53C93" w:rsidRPr="007A4243" w:rsidRDefault="00A53C93" w:rsidP="00A53C93">
      <w:pPr>
        <w:widowControl w:val="0"/>
        <w:autoSpaceDE w:val="0"/>
        <w:autoSpaceDN w:val="0"/>
        <w:adjustRightInd w:val="0"/>
        <w:spacing w:line="240" w:lineRule="auto"/>
        <w:rPr>
          <w:szCs w:val="24"/>
        </w:rPr>
      </w:pPr>
      <w:r w:rsidRPr="007A4243">
        <w:rPr>
          <w:noProof/>
          <w:szCs w:val="24"/>
        </w:rPr>
        <w:drawing>
          <wp:inline distT="0" distB="0" distL="0" distR="0" wp14:anchorId="15889B2B" wp14:editId="34B584E2">
            <wp:extent cx="5939739" cy="3354430"/>
            <wp:effectExtent l="0" t="0" r="4445" b="0"/>
            <wp:docPr id="61" name="Picture 6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0287" cy="3377329"/>
                    </a:xfrm>
                    <a:prstGeom prst="rect">
                      <a:avLst/>
                    </a:prstGeom>
                    <a:noFill/>
                    <a:ln>
                      <a:noFill/>
                    </a:ln>
                  </pic:spPr>
                </pic:pic>
              </a:graphicData>
            </a:graphic>
          </wp:inline>
        </w:drawing>
      </w:r>
    </w:p>
    <w:p w14:paraId="6022B2AC" w14:textId="77777777" w:rsidR="00A53C93" w:rsidRPr="007A4243" w:rsidRDefault="00A53C93" w:rsidP="00A53C93">
      <w:pPr>
        <w:widowControl w:val="0"/>
        <w:pBdr>
          <w:bottom w:val="single" w:sz="6" w:space="1" w:color="auto"/>
        </w:pBdr>
        <w:spacing w:line="240" w:lineRule="auto"/>
        <w:rPr>
          <w:szCs w:val="24"/>
        </w:rPr>
      </w:pPr>
    </w:p>
    <w:p w14:paraId="2E2D6706" w14:textId="77777777" w:rsidR="00A53C93" w:rsidRPr="007A4243" w:rsidRDefault="00A53C93" w:rsidP="00A53C93">
      <w:pPr>
        <w:widowControl w:val="0"/>
        <w:spacing w:line="240" w:lineRule="auto"/>
        <w:rPr>
          <w:szCs w:val="24"/>
        </w:rPr>
      </w:pPr>
    </w:p>
    <w:p w14:paraId="794C1459" w14:textId="77777777" w:rsidR="001A2696" w:rsidRDefault="001A2696" w:rsidP="00A53C93">
      <w:pPr>
        <w:spacing w:line="240" w:lineRule="auto"/>
        <w:rPr>
          <w:rFonts w:ascii="Times New Roman Bold" w:hAnsi="Times New Roman Bold"/>
          <w:b/>
          <w:smallCaps/>
          <w:sz w:val="28"/>
        </w:rPr>
      </w:pPr>
    </w:p>
    <w:p w14:paraId="574FBAFF" w14:textId="77777777" w:rsidR="00BA565D" w:rsidRDefault="00BA565D" w:rsidP="00516EDE">
      <w:pPr>
        <w:spacing w:line="240" w:lineRule="auto"/>
      </w:pPr>
    </w:p>
    <w:p w14:paraId="32C8CC6F" w14:textId="77777777" w:rsidR="00562F8F" w:rsidRPr="00562F8F" w:rsidRDefault="00562F8F" w:rsidP="00794F01">
      <w:pPr>
        <w:spacing w:line="240" w:lineRule="auto"/>
        <w:rPr>
          <w:b/>
          <w:bCs/>
          <w:szCs w:val="24"/>
        </w:rPr>
      </w:pPr>
      <w:r w:rsidRPr="00562F8F">
        <w:rPr>
          <w:b/>
          <w:bCs/>
          <w:szCs w:val="24"/>
        </w:rPr>
        <w:t>The Representativeness of the Sample</w:t>
      </w:r>
    </w:p>
    <w:p w14:paraId="4EF933E6" w14:textId="2CA5F60A" w:rsidR="00562F8F" w:rsidRDefault="00562F8F" w:rsidP="00794F01">
      <w:pPr>
        <w:spacing w:line="240" w:lineRule="auto"/>
      </w:pPr>
      <w:r>
        <w:t xml:space="preserve">The data in Table A.1 show that the 2021 NORC sample is in many if not most respects similar to the population of African Americans in 2021. Exceptions exist, however. For instance, very high-income Black people are under-represented in the NORC sample, while middle-aged Black people (ages 45-64) are over-represented. Generally, however, large deviations between the sample and the population on these attributes are not great. </w:t>
      </w:r>
    </w:p>
    <w:p w14:paraId="2A6708F5" w14:textId="77777777" w:rsidR="00562F8F" w:rsidRDefault="00562F8F" w:rsidP="00562F8F"/>
    <w:p w14:paraId="5C577E16" w14:textId="77777777" w:rsidR="00562F8F" w:rsidRDefault="00562F8F" w:rsidP="00562F8F"/>
    <w:p w14:paraId="53BDB030" w14:textId="77777777" w:rsidR="00794F01" w:rsidRDefault="00794F01">
      <w: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6"/>
        <w:gridCol w:w="4471"/>
        <w:gridCol w:w="2065"/>
        <w:gridCol w:w="2322"/>
      </w:tblGrid>
      <w:tr w:rsidR="00562F8F" w14:paraId="59BBB885" w14:textId="77777777" w:rsidTr="00632E8C">
        <w:tc>
          <w:tcPr>
            <w:tcW w:w="9314" w:type="dxa"/>
            <w:gridSpan w:val="4"/>
          </w:tcPr>
          <w:p w14:paraId="238D01F0" w14:textId="19DD2413" w:rsidR="00562F8F" w:rsidRDefault="00562F8F" w:rsidP="00632E8C">
            <w:pPr>
              <w:pBdr>
                <w:bottom w:val="single" w:sz="6" w:space="1" w:color="auto"/>
              </w:pBdr>
              <w:rPr>
                <w:b/>
                <w:bCs/>
              </w:rPr>
            </w:pPr>
          </w:p>
          <w:p w14:paraId="739015E6" w14:textId="282F12BD" w:rsidR="00562F8F" w:rsidRDefault="00562F8F" w:rsidP="00632E8C">
            <w:pPr>
              <w:pBdr>
                <w:bottom w:val="single" w:sz="6" w:space="1" w:color="auto"/>
              </w:pBdr>
              <w:rPr>
                <w:b/>
                <w:bCs/>
              </w:rPr>
            </w:pPr>
            <w:r w:rsidRPr="00994AFE">
              <w:rPr>
                <w:b/>
                <w:bCs/>
              </w:rPr>
              <w:t xml:space="preserve">Table </w:t>
            </w:r>
            <w:r>
              <w:rPr>
                <w:b/>
                <w:bCs/>
              </w:rPr>
              <w:t>A</w:t>
            </w:r>
            <w:r w:rsidRPr="00994AFE">
              <w:rPr>
                <w:b/>
                <w:bCs/>
              </w:rPr>
              <w:t>.</w:t>
            </w:r>
            <w:r>
              <w:rPr>
                <w:b/>
                <w:bCs/>
              </w:rPr>
              <w:t>1.</w:t>
            </w:r>
            <w:r w:rsidRPr="00994AFE">
              <w:rPr>
                <w:b/>
                <w:bCs/>
              </w:rPr>
              <w:t xml:space="preserve"> Sample and Population Attributes, African Americans</w:t>
            </w:r>
          </w:p>
          <w:p w14:paraId="79A4FDDB" w14:textId="77777777" w:rsidR="00562F8F" w:rsidRDefault="00562F8F" w:rsidP="00632E8C">
            <w:pPr>
              <w:pBdr>
                <w:bottom w:val="single" w:sz="6" w:space="1" w:color="auto"/>
              </w:pBdr>
              <w:rPr>
                <w:b/>
                <w:bCs/>
              </w:rPr>
            </w:pPr>
          </w:p>
          <w:p w14:paraId="49ABAA93" w14:textId="77777777" w:rsidR="00562F8F" w:rsidRPr="00994AFE" w:rsidRDefault="00562F8F" w:rsidP="00632E8C">
            <w:pPr>
              <w:rPr>
                <w:b/>
                <w:bCs/>
              </w:rPr>
            </w:pPr>
          </w:p>
        </w:tc>
      </w:tr>
      <w:tr w:rsidR="00562F8F" w14:paraId="1261731D" w14:textId="77777777" w:rsidTr="00632E8C">
        <w:tc>
          <w:tcPr>
            <w:tcW w:w="4927" w:type="dxa"/>
            <w:gridSpan w:val="2"/>
          </w:tcPr>
          <w:p w14:paraId="11A2AE78" w14:textId="77777777" w:rsidR="00562F8F" w:rsidRDefault="00562F8F" w:rsidP="00632E8C">
            <w:r>
              <w:t>Attribute</w:t>
            </w:r>
          </w:p>
        </w:tc>
        <w:tc>
          <w:tcPr>
            <w:tcW w:w="2065" w:type="dxa"/>
          </w:tcPr>
          <w:p w14:paraId="290BF781" w14:textId="77777777" w:rsidR="00562F8F" w:rsidRDefault="00562F8F" w:rsidP="00632E8C">
            <w:pPr>
              <w:jc w:val="center"/>
            </w:pPr>
            <w:r>
              <w:t>Census/ACS</w:t>
            </w:r>
          </w:p>
        </w:tc>
        <w:tc>
          <w:tcPr>
            <w:tcW w:w="2322" w:type="dxa"/>
          </w:tcPr>
          <w:p w14:paraId="4B22D565" w14:textId="77777777" w:rsidR="00562F8F" w:rsidRDefault="00562F8F" w:rsidP="00632E8C">
            <w:pPr>
              <w:jc w:val="center"/>
            </w:pPr>
            <w:r>
              <w:t>2021 NORC Survey</w:t>
            </w:r>
          </w:p>
        </w:tc>
      </w:tr>
      <w:tr w:rsidR="00562F8F" w14:paraId="701889A7" w14:textId="77777777" w:rsidTr="00632E8C">
        <w:tc>
          <w:tcPr>
            <w:tcW w:w="9314" w:type="dxa"/>
            <w:gridSpan w:val="4"/>
          </w:tcPr>
          <w:p w14:paraId="3F89D6D5" w14:textId="77777777" w:rsidR="00562F8F" w:rsidRDefault="00562F8F" w:rsidP="00632E8C">
            <w:pPr>
              <w:pBdr>
                <w:bottom w:val="single" w:sz="6" w:space="1" w:color="auto"/>
              </w:pBdr>
              <w:jc w:val="center"/>
            </w:pPr>
          </w:p>
          <w:p w14:paraId="2603852B" w14:textId="77777777" w:rsidR="00562F8F" w:rsidRDefault="00562F8F" w:rsidP="00632E8C">
            <w:pPr>
              <w:jc w:val="center"/>
            </w:pPr>
          </w:p>
        </w:tc>
      </w:tr>
      <w:tr w:rsidR="00562F8F" w14:paraId="53B5A540" w14:textId="77777777" w:rsidTr="00632E8C">
        <w:tc>
          <w:tcPr>
            <w:tcW w:w="4927" w:type="dxa"/>
            <w:gridSpan w:val="2"/>
          </w:tcPr>
          <w:p w14:paraId="7865ACFF" w14:textId="77777777" w:rsidR="00562F8F" w:rsidRPr="00973D69" w:rsidRDefault="00562F8F" w:rsidP="00632E8C">
            <w:pPr>
              <w:rPr>
                <w:i/>
                <w:iCs/>
              </w:rPr>
            </w:pPr>
            <w:r w:rsidRPr="00973D69">
              <w:rPr>
                <w:i/>
                <w:iCs/>
              </w:rPr>
              <w:t>Gender</w:t>
            </w:r>
          </w:p>
        </w:tc>
        <w:tc>
          <w:tcPr>
            <w:tcW w:w="2065" w:type="dxa"/>
          </w:tcPr>
          <w:p w14:paraId="6FAAB10A" w14:textId="77777777" w:rsidR="00562F8F" w:rsidRDefault="00562F8F" w:rsidP="00632E8C">
            <w:pPr>
              <w:jc w:val="center"/>
            </w:pPr>
          </w:p>
        </w:tc>
        <w:tc>
          <w:tcPr>
            <w:tcW w:w="2322" w:type="dxa"/>
          </w:tcPr>
          <w:p w14:paraId="0256B6F6" w14:textId="77777777" w:rsidR="00562F8F" w:rsidRDefault="00562F8F" w:rsidP="00632E8C">
            <w:pPr>
              <w:jc w:val="center"/>
            </w:pPr>
          </w:p>
        </w:tc>
      </w:tr>
      <w:tr w:rsidR="00562F8F" w14:paraId="39282D34" w14:textId="77777777" w:rsidTr="00632E8C">
        <w:tc>
          <w:tcPr>
            <w:tcW w:w="456" w:type="dxa"/>
          </w:tcPr>
          <w:p w14:paraId="7A9176B2" w14:textId="77777777" w:rsidR="00562F8F" w:rsidRDefault="00562F8F" w:rsidP="00632E8C"/>
        </w:tc>
        <w:tc>
          <w:tcPr>
            <w:tcW w:w="4471" w:type="dxa"/>
          </w:tcPr>
          <w:p w14:paraId="39837177" w14:textId="77777777" w:rsidR="00562F8F" w:rsidRDefault="00562F8F" w:rsidP="00632E8C">
            <w:r>
              <w:t>Female</w:t>
            </w:r>
          </w:p>
        </w:tc>
        <w:tc>
          <w:tcPr>
            <w:tcW w:w="2065" w:type="dxa"/>
          </w:tcPr>
          <w:p w14:paraId="02A4C42A" w14:textId="77777777" w:rsidR="00562F8F" w:rsidRDefault="00562F8F" w:rsidP="00632E8C">
            <w:pPr>
              <w:jc w:val="center"/>
            </w:pPr>
            <w:r>
              <w:t>52</w:t>
            </w:r>
          </w:p>
        </w:tc>
        <w:tc>
          <w:tcPr>
            <w:tcW w:w="2322" w:type="dxa"/>
          </w:tcPr>
          <w:p w14:paraId="0606423F" w14:textId="77777777" w:rsidR="00562F8F" w:rsidRDefault="00562F8F" w:rsidP="00632E8C">
            <w:pPr>
              <w:jc w:val="center"/>
            </w:pPr>
            <w:r>
              <w:t>58</w:t>
            </w:r>
          </w:p>
        </w:tc>
      </w:tr>
      <w:tr w:rsidR="00562F8F" w14:paraId="1DEBA9DD" w14:textId="77777777" w:rsidTr="00632E8C">
        <w:tc>
          <w:tcPr>
            <w:tcW w:w="456" w:type="dxa"/>
          </w:tcPr>
          <w:p w14:paraId="555AE4D8" w14:textId="77777777" w:rsidR="00562F8F" w:rsidRDefault="00562F8F" w:rsidP="00632E8C"/>
        </w:tc>
        <w:tc>
          <w:tcPr>
            <w:tcW w:w="4471" w:type="dxa"/>
          </w:tcPr>
          <w:p w14:paraId="1B0A0F88" w14:textId="77777777" w:rsidR="00562F8F" w:rsidRDefault="00562F8F" w:rsidP="00632E8C">
            <w:r>
              <w:t>Male</w:t>
            </w:r>
          </w:p>
        </w:tc>
        <w:tc>
          <w:tcPr>
            <w:tcW w:w="2065" w:type="dxa"/>
          </w:tcPr>
          <w:p w14:paraId="6C029ECF" w14:textId="77777777" w:rsidR="00562F8F" w:rsidRDefault="00562F8F" w:rsidP="00632E8C">
            <w:pPr>
              <w:jc w:val="center"/>
            </w:pPr>
            <w:r>
              <w:t>48</w:t>
            </w:r>
          </w:p>
        </w:tc>
        <w:tc>
          <w:tcPr>
            <w:tcW w:w="2322" w:type="dxa"/>
          </w:tcPr>
          <w:p w14:paraId="3B935333" w14:textId="77777777" w:rsidR="00562F8F" w:rsidRDefault="00562F8F" w:rsidP="00632E8C">
            <w:pPr>
              <w:jc w:val="center"/>
            </w:pPr>
            <w:r>
              <w:t>42</w:t>
            </w:r>
          </w:p>
        </w:tc>
      </w:tr>
      <w:tr w:rsidR="00562F8F" w14:paraId="15B47C74" w14:textId="77777777" w:rsidTr="00632E8C">
        <w:tc>
          <w:tcPr>
            <w:tcW w:w="4927" w:type="dxa"/>
            <w:gridSpan w:val="2"/>
          </w:tcPr>
          <w:p w14:paraId="74E0510F" w14:textId="77777777" w:rsidR="00562F8F" w:rsidRDefault="00562F8F" w:rsidP="00632E8C">
            <w:r w:rsidRPr="00973D69">
              <w:rPr>
                <w:i/>
                <w:iCs/>
              </w:rPr>
              <w:t>Age Categories</w:t>
            </w:r>
            <w:r>
              <w:rPr>
                <w:rStyle w:val="FootnoteReference"/>
              </w:rPr>
              <w:footnoteReference w:id="1"/>
            </w:r>
          </w:p>
        </w:tc>
        <w:tc>
          <w:tcPr>
            <w:tcW w:w="2065" w:type="dxa"/>
          </w:tcPr>
          <w:p w14:paraId="5C929B1E" w14:textId="77777777" w:rsidR="00562F8F" w:rsidRDefault="00562F8F" w:rsidP="00632E8C">
            <w:pPr>
              <w:jc w:val="center"/>
            </w:pPr>
          </w:p>
        </w:tc>
        <w:tc>
          <w:tcPr>
            <w:tcW w:w="2322" w:type="dxa"/>
          </w:tcPr>
          <w:p w14:paraId="7F55B2AC" w14:textId="77777777" w:rsidR="00562F8F" w:rsidRDefault="00562F8F" w:rsidP="00632E8C">
            <w:pPr>
              <w:jc w:val="center"/>
            </w:pPr>
          </w:p>
        </w:tc>
      </w:tr>
      <w:tr w:rsidR="00562F8F" w14:paraId="26809041" w14:textId="77777777" w:rsidTr="00632E8C">
        <w:tc>
          <w:tcPr>
            <w:tcW w:w="456" w:type="dxa"/>
          </w:tcPr>
          <w:p w14:paraId="48172D4E" w14:textId="77777777" w:rsidR="00562F8F" w:rsidRDefault="00562F8F" w:rsidP="00632E8C"/>
        </w:tc>
        <w:tc>
          <w:tcPr>
            <w:tcW w:w="4471" w:type="dxa"/>
          </w:tcPr>
          <w:p w14:paraId="3C31E7E5" w14:textId="77777777" w:rsidR="00562F8F" w:rsidRDefault="00562F8F" w:rsidP="00632E8C">
            <w:r>
              <w:t>20-29</w:t>
            </w:r>
          </w:p>
        </w:tc>
        <w:tc>
          <w:tcPr>
            <w:tcW w:w="2065" w:type="dxa"/>
          </w:tcPr>
          <w:p w14:paraId="619A1EDF" w14:textId="77777777" w:rsidR="00562F8F" w:rsidRDefault="00562F8F" w:rsidP="00632E8C">
            <w:pPr>
              <w:jc w:val="center"/>
            </w:pPr>
            <w:r>
              <w:t>21</w:t>
            </w:r>
          </w:p>
        </w:tc>
        <w:tc>
          <w:tcPr>
            <w:tcW w:w="2322" w:type="dxa"/>
          </w:tcPr>
          <w:p w14:paraId="709F3351" w14:textId="77777777" w:rsidR="00562F8F" w:rsidRDefault="00562F8F" w:rsidP="00632E8C">
            <w:pPr>
              <w:jc w:val="center"/>
            </w:pPr>
            <w:r>
              <w:t>16</w:t>
            </w:r>
          </w:p>
        </w:tc>
      </w:tr>
      <w:tr w:rsidR="00562F8F" w14:paraId="543B005B" w14:textId="77777777" w:rsidTr="00632E8C">
        <w:tc>
          <w:tcPr>
            <w:tcW w:w="456" w:type="dxa"/>
          </w:tcPr>
          <w:p w14:paraId="2D2AE1C2" w14:textId="77777777" w:rsidR="00562F8F" w:rsidRDefault="00562F8F" w:rsidP="00632E8C"/>
        </w:tc>
        <w:tc>
          <w:tcPr>
            <w:tcW w:w="4471" w:type="dxa"/>
          </w:tcPr>
          <w:p w14:paraId="6123A8A4" w14:textId="77777777" w:rsidR="00562F8F" w:rsidRDefault="00562F8F" w:rsidP="00632E8C">
            <w:r>
              <w:t>30-44</w:t>
            </w:r>
          </w:p>
        </w:tc>
        <w:tc>
          <w:tcPr>
            <w:tcW w:w="2065" w:type="dxa"/>
          </w:tcPr>
          <w:p w14:paraId="30097B43" w14:textId="77777777" w:rsidR="00562F8F" w:rsidRDefault="00562F8F" w:rsidP="00632E8C">
            <w:pPr>
              <w:jc w:val="center"/>
            </w:pPr>
            <w:r>
              <w:t>38</w:t>
            </w:r>
          </w:p>
        </w:tc>
        <w:tc>
          <w:tcPr>
            <w:tcW w:w="2322" w:type="dxa"/>
          </w:tcPr>
          <w:p w14:paraId="76CA9174" w14:textId="77777777" w:rsidR="00562F8F" w:rsidRDefault="00562F8F" w:rsidP="00632E8C">
            <w:pPr>
              <w:jc w:val="center"/>
            </w:pPr>
            <w:r>
              <w:t>30</w:t>
            </w:r>
          </w:p>
        </w:tc>
      </w:tr>
      <w:tr w:rsidR="00562F8F" w14:paraId="50672F56" w14:textId="77777777" w:rsidTr="00632E8C">
        <w:tc>
          <w:tcPr>
            <w:tcW w:w="456" w:type="dxa"/>
          </w:tcPr>
          <w:p w14:paraId="76898E94" w14:textId="77777777" w:rsidR="00562F8F" w:rsidRDefault="00562F8F" w:rsidP="00632E8C"/>
        </w:tc>
        <w:tc>
          <w:tcPr>
            <w:tcW w:w="4471" w:type="dxa"/>
          </w:tcPr>
          <w:p w14:paraId="162FB6B5" w14:textId="77777777" w:rsidR="00562F8F" w:rsidRDefault="00562F8F" w:rsidP="00632E8C">
            <w:r>
              <w:t>45-64</w:t>
            </w:r>
          </w:p>
        </w:tc>
        <w:tc>
          <w:tcPr>
            <w:tcW w:w="2065" w:type="dxa"/>
          </w:tcPr>
          <w:p w14:paraId="3F8109CE" w14:textId="77777777" w:rsidR="00562F8F" w:rsidRDefault="00562F8F" w:rsidP="00632E8C">
            <w:pPr>
              <w:jc w:val="center"/>
            </w:pPr>
            <w:r>
              <w:t>24</w:t>
            </w:r>
          </w:p>
        </w:tc>
        <w:tc>
          <w:tcPr>
            <w:tcW w:w="2322" w:type="dxa"/>
          </w:tcPr>
          <w:p w14:paraId="54620BB0" w14:textId="77777777" w:rsidR="00562F8F" w:rsidRDefault="00562F8F" w:rsidP="00632E8C">
            <w:pPr>
              <w:jc w:val="center"/>
            </w:pPr>
            <w:r>
              <w:t>35</w:t>
            </w:r>
          </w:p>
        </w:tc>
      </w:tr>
      <w:tr w:rsidR="00562F8F" w14:paraId="168ABB07" w14:textId="77777777" w:rsidTr="00632E8C">
        <w:tc>
          <w:tcPr>
            <w:tcW w:w="456" w:type="dxa"/>
          </w:tcPr>
          <w:p w14:paraId="218FCC43" w14:textId="77777777" w:rsidR="00562F8F" w:rsidRDefault="00562F8F" w:rsidP="00632E8C"/>
        </w:tc>
        <w:tc>
          <w:tcPr>
            <w:tcW w:w="4471" w:type="dxa"/>
          </w:tcPr>
          <w:p w14:paraId="249BEDE6" w14:textId="77777777" w:rsidR="00562F8F" w:rsidRDefault="00562F8F" w:rsidP="00632E8C">
            <w:r>
              <w:t>65+</w:t>
            </w:r>
          </w:p>
        </w:tc>
        <w:tc>
          <w:tcPr>
            <w:tcW w:w="2065" w:type="dxa"/>
          </w:tcPr>
          <w:p w14:paraId="0D0255F1" w14:textId="77777777" w:rsidR="00562F8F" w:rsidRDefault="00562F8F" w:rsidP="00632E8C">
            <w:pPr>
              <w:jc w:val="center"/>
            </w:pPr>
            <w:r>
              <w:t>17</w:t>
            </w:r>
          </w:p>
        </w:tc>
        <w:tc>
          <w:tcPr>
            <w:tcW w:w="2322" w:type="dxa"/>
          </w:tcPr>
          <w:p w14:paraId="2DA7B9AC" w14:textId="77777777" w:rsidR="00562F8F" w:rsidRDefault="00562F8F" w:rsidP="00632E8C">
            <w:pPr>
              <w:jc w:val="center"/>
            </w:pPr>
            <w:r>
              <w:t>19</w:t>
            </w:r>
          </w:p>
        </w:tc>
      </w:tr>
      <w:tr w:rsidR="00562F8F" w14:paraId="68D991F1" w14:textId="77777777" w:rsidTr="00632E8C">
        <w:tc>
          <w:tcPr>
            <w:tcW w:w="4927" w:type="dxa"/>
            <w:gridSpan w:val="2"/>
          </w:tcPr>
          <w:p w14:paraId="6335B037" w14:textId="77777777" w:rsidR="00562F8F" w:rsidRPr="00973D69" w:rsidRDefault="00562F8F" w:rsidP="00632E8C">
            <w:pPr>
              <w:rPr>
                <w:i/>
                <w:iCs/>
              </w:rPr>
            </w:pPr>
            <w:r w:rsidRPr="00973D69">
              <w:rPr>
                <w:i/>
                <w:iCs/>
              </w:rPr>
              <w:t>Home Ownership</w:t>
            </w:r>
          </w:p>
        </w:tc>
        <w:tc>
          <w:tcPr>
            <w:tcW w:w="2065" w:type="dxa"/>
          </w:tcPr>
          <w:p w14:paraId="1DB6226C" w14:textId="77777777" w:rsidR="00562F8F" w:rsidRDefault="00562F8F" w:rsidP="00632E8C">
            <w:pPr>
              <w:jc w:val="center"/>
            </w:pPr>
          </w:p>
        </w:tc>
        <w:tc>
          <w:tcPr>
            <w:tcW w:w="2322" w:type="dxa"/>
          </w:tcPr>
          <w:p w14:paraId="6F53470C" w14:textId="77777777" w:rsidR="00562F8F" w:rsidRDefault="00562F8F" w:rsidP="00632E8C">
            <w:pPr>
              <w:jc w:val="center"/>
            </w:pPr>
          </w:p>
        </w:tc>
      </w:tr>
      <w:tr w:rsidR="00562F8F" w14:paraId="74923F1D" w14:textId="77777777" w:rsidTr="00632E8C">
        <w:tc>
          <w:tcPr>
            <w:tcW w:w="456" w:type="dxa"/>
          </w:tcPr>
          <w:p w14:paraId="7DC0AAAE" w14:textId="77777777" w:rsidR="00562F8F" w:rsidRDefault="00562F8F" w:rsidP="00632E8C"/>
        </w:tc>
        <w:tc>
          <w:tcPr>
            <w:tcW w:w="4471" w:type="dxa"/>
          </w:tcPr>
          <w:p w14:paraId="6360D723" w14:textId="77777777" w:rsidR="00562F8F" w:rsidRDefault="00562F8F" w:rsidP="00632E8C">
            <w:r>
              <w:t>Own</w:t>
            </w:r>
          </w:p>
        </w:tc>
        <w:tc>
          <w:tcPr>
            <w:tcW w:w="2065" w:type="dxa"/>
          </w:tcPr>
          <w:p w14:paraId="152A325C" w14:textId="77777777" w:rsidR="00562F8F" w:rsidRDefault="00562F8F" w:rsidP="00632E8C">
            <w:pPr>
              <w:jc w:val="center"/>
            </w:pPr>
            <w:r>
              <w:t>44</w:t>
            </w:r>
          </w:p>
        </w:tc>
        <w:tc>
          <w:tcPr>
            <w:tcW w:w="2322" w:type="dxa"/>
          </w:tcPr>
          <w:p w14:paraId="0EDAA255" w14:textId="77777777" w:rsidR="00562F8F" w:rsidRDefault="00562F8F" w:rsidP="00632E8C">
            <w:pPr>
              <w:jc w:val="center"/>
            </w:pPr>
            <w:r>
              <w:t>43</w:t>
            </w:r>
          </w:p>
        </w:tc>
      </w:tr>
      <w:tr w:rsidR="00562F8F" w14:paraId="705476C7" w14:textId="77777777" w:rsidTr="00632E8C">
        <w:tc>
          <w:tcPr>
            <w:tcW w:w="456" w:type="dxa"/>
          </w:tcPr>
          <w:p w14:paraId="298C2A22" w14:textId="77777777" w:rsidR="00562F8F" w:rsidRDefault="00562F8F" w:rsidP="00632E8C"/>
        </w:tc>
        <w:tc>
          <w:tcPr>
            <w:tcW w:w="4471" w:type="dxa"/>
          </w:tcPr>
          <w:p w14:paraId="013911BA" w14:textId="77777777" w:rsidR="00562F8F" w:rsidRDefault="00562F8F" w:rsidP="00632E8C">
            <w:r>
              <w:t>Rent</w:t>
            </w:r>
          </w:p>
        </w:tc>
        <w:tc>
          <w:tcPr>
            <w:tcW w:w="2065" w:type="dxa"/>
          </w:tcPr>
          <w:p w14:paraId="0569C8F7" w14:textId="77777777" w:rsidR="00562F8F" w:rsidRDefault="00562F8F" w:rsidP="00632E8C">
            <w:pPr>
              <w:jc w:val="center"/>
            </w:pPr>
            <w:r>
              <w:t>56</w:t>
            </w:r>
          </w:p>
        </w:tc>
        <w:tc>
          <w:tcPr>
            <w:tcW w:w="2322" w:type="dxa"/>
          </w:tcPr>
          <w:p w14:paraId="464F6EA4" w14:textId="77777777" w:rsidR="00562F8F" w:rsidRDefault="00562F8F" w:rsidP="00632E8C">
            <w:pPr>
              <w:jc w:val="center"/>
            </w:pPr>
            <w:r>
              <w:t>57</w:t>
            </w:r>
          </w:p>
        </w:tc>
      </w:tr>
      <w:tr w:rsidR="00562F8F" w14:paraId="6C6A1460" w14:textId="77777777" w:rsidTr="00632E8C">
        <w:tc>
          <w:tcPr>
            <w:tcW w:w="4927" w:type="dxa"/>
            <w:gridSpan w:val="2"/>
          </w:tcPr>
          <w:p w14:paraId="735DB224" w14:textId="77777777" w:rsidR="00562F8F" w:rsidRPr="00973D69" w:rsidRDefault="00562F8F" w:rsidP="00632E8C">
            <w:pPr>
              <w:rPr>
                <w:i/>
                <w:iCs/>
              </w:rPr>
            </w:pPr>
            <w:r w:rsidRPr="00973D69">
              <w:rPr>
                <w:i/>
                <w:iCs/>
              </w:rPr>
              <w:t>Level of Education (Among those 25+ years old)</w:t>
            </w:r>
          </w:p>
        </w:tc>
        <w:tc>
          <w:tcPr>
            <w:tcW w:w="2065" w:type="dxa"/>
          </w:tcPr>
          <w:p w14:paraId="6C880709" w14:textId="77777777" w:rsidR="00562F8F" w:rsidRDefault="00562F8F" w:rsidP="00632E8C">
            <w:pPr>
              <w:jc w:val="center"/>
            </w:pPr>
          </w:p>
        </w:tc>
        <w:tc>
          <w:tcPr>
            <w:tcW w:w="2322" w:type="dxa"/>
          </w:tcPr>
          <w:p w14:paraId="3982DD21" w14:textId="77777777" w:rsidR="00562F8F" w:rsidRDefault="00562F8F" w:rsidP="00632E8C">
            <w:pPr>
              <w:jc w:val="center"/>
            </w:pPr>
          </w:p>
        </w:tc>
      </w:tr>
      <w:tr w:rsidR="00562F8F" w14:paraId="6C8F5BD4" w14:textId="77777777" w:rsidTr="00632E8C">
        <w:tc>
          <w:tcPr>
            <w:tcW w:w="456" w:type="dxa"/>
          </w:tcPr>
          <w:p w14:paraId="3C9C9B77" w14:textId="77777777" w:rsidR="00562F8F" w:rsidRDefault="00562F8F" w:rsidP="00632E8C"/>
        </w:tc>
        <w:tc>
          <w:tcPr>
            <w:tcW w:w="4471" w:type="dxa"/>
          </w:tcPr>
          <w:p w14:paraId="5F04EFFB" w14:textId="77777777" w:rsidR="00562F8F" w:rsidRDefault="00562F8F" w:rsidP="00632E8C">
            <w:r>
              <w:t>Less than High School</w:t>
            </w:r>
          </w:p>
        </w:tc>
        <w:tc>
          <w:tcPr>
            <w:tcW w:w="2065" w:type="dxa"/>
          </w:tcPr>
          <w:p w14:paraId="5B776286" w14:textId="77777777" w:rsidR="00562F8F" w:rsidRDefault="00562F8F" w:rsidP="00632E8C">
            <w:pPr>
              <w:jc w:val="center"/>
            </w:pPr>
            <w:r>
              <w:t>12</w:t>
            </w:r>
          </w:p>
        </w:tc>
        <w:tc>
          <w:tcPr>
            <w:tcW w:w="2322" w:type="dxa"/>
          </w:tcPr>
          <w:p w14:paraId="0E0B8F91" w14:textId="77777777" w:rsidR="00562F8F" w:rsidRDefault="00562F8F" w:rsidP="00632E8C">
            <w:pPr>
              <w:jc w:val="center"/>
            </w:pPr>
            <w:r>
              <w:t>9</w:t>
            </w:r>
          </w:p>
        </w:tc>
      </w:tr>
      <w:tr w:rsidR="00562F8F" w14:paraId="07E34C09" w14:textId="77777777" w:rsidTr="00632E8C">
        <w:tc>
          <w:tcPr>
            <w:tcW w:w="456" w:type="dxa"/>
          </w:tcPr>
          <w:p w14:paraId="52C2D005" w14:textId="77777777" w:rsidR="00562F8F" w:rsidRDefault="00562F8F" w:rsidP="00632E8C"/>
        </w:tc>
        <w:tc>
          <w:tcPr>
            <w:tcW w:w="4471" w:type="dxa"/>
          </w:tcPr>
          <w:p w14:paraId="16B34156" w14:textId="77777777" w:rsidR="00562F8F" w:rsidRDefault="00562F8F" w:rsidP="00632E8C">
            <w:r>
              <w:t>High School Graduate</w:t>
            </w:r>
          </w:p>
        </w:tc>
        <w:tc>
          <w:tcPr>
            <w:tcW w:w="2065" w:type="dxa"/>
          </w:tcPr>
          <w:p w14:paraId="75DE3AD5" w14:textId="77777777" w:rsidR="00562F8F" w:rsidRDefault="00562F8F" w:rsidP="00632E8C">
            <w:pPr>
              <w:jc w:val="center"/>
            </w:pPr>
            <w:r>
              <w:t>30</w:t>
            </w:r>
          </w:p>
        </w:tc>
        <w:tc>
          <w:tcPr>
            <w:tcW w:w="2322" w:type="dxa"/>
          </w:tcPr>
          <w:p w14:paraId="6983FF3A" w14:textId="77777777" w:rsidR="00562F8F" w:rsidRDefault="00562F8F" w:rsidP="00632E8C">
            <w:pPr>
              <w:jc w:val="center"/>
            </w:pPr>
            <w:r>
              <w:t>37</w:t>
            </w:r>
          </w:p>
        </w:tc>
      </w:tr>
      <w:tr w:rsidR="00562F8F" w14:paraId="0E57A21B" w14:textId="77777777" w:rsidTr="00632E8C">
        <w:tc>
          <w:tcPr>
            <w:tcW w:w="456" w:type="dxa"/>
          </w:tcPr>
          <w:p w14:paraId="35E8A154" w14:textId="77777777" w:rsidR="00562F8F" w:rsidRDefault="00562F8F" w:rsidP="00632E8C"/>
        </w:tc>
        <w:tc>
          <w:tcPr>
            <w:tcW w:w="4471" w:type="dxa"/>
          </w:tcPr>
          <w:p w14:paraId="3881E5DD" w14:textId="77777777" w:rsidR="00562F8F" w:rsidRDefault="00562F8F" w:rsidP="00632E8C">
            <w:r>
              <w:t>Some College</w:t>
            </w:r>
          </w:p>
        </w:tc>
        <w:tc>
          <w:tcPr>
            <w:tcW w:w="2065" w:type="dxa"/>
          </w:tcPr>
          <w:p w14:paraId="6A5C1AA9" w14:textId="77777777" w:rsidR="00562F8F" w:rsidRDefault="00562F8F" w:rsidP="00632E8C">
            <w:pPr>
              <w:jc w:val="center"/>
            </w:pPr>
            <w:r>
              <w:t>32</w:t>
            </w:r>
          </w:p>
        </w:tc>
        <w:tc>
          <w:tcPr>
            <w:tcW w:w="2322" w:type="dxa"/>
          </w:tcPr>
          <w:p w14:paraId="6A77BB41" w14:textId="77777777" w:rsidR="00562F8F" w:rsidRDefault="00562F8F" w:rsidP="00632E8C">
            <w:pPr>
              <w:jc w:val="center"/>
            </w:pPr>
            <w:r>
              <w:t>23</w:t>
            </w:r>
          </w:p>
        </w:tc>
      </w:tr>
      <w:tr w:rsidR="00562F8F" w14:paraId="1D5F0EE0" w14:textId="77777777" w:rsidTr="00632E8C">
        <w:tc>
          <w:tcPr>
            <w:tcW w:w="456" w:type="dxa"/>
          </w:tcPr>
          <w:p w14:paraId="52F29217" w14:textId="77777777" w:rsidR="00562F8F" w:rsidRDefault="00562F8F" w:rsidP="00632E8C"/>
        </w:tc>
        <w:tc>
          <w:tcPr>
            <w:tcW w:w="4471" w:type="dxa"/>
          </w:tcPr>
          <w:p w14:paraId="3EDB639B" w14:textId="77777777" w:rsidR="00562F8F" w:rsidRDefault="00562F8F" w:rsidP="00632E8C">
            <w:r>
              <w:t>College Graduate</w:t>
            </w:r>
          </w:p>
        </w:tc>
        <w:tc>
          <w:tcPr>
            <w:tcW w:w="2065" w:type="dxa"/>
          </w:tcPr>
          <w:p w14:paraId="018916B1" w14:textId="77777777" w:rsidR="00562F8F" w:rsidRDefault="00562F8F" w:rsidP="00632E8C">
            <w:pPr>
              <w:jc w:val="center"/>
            </w:pPr>
            <w:r>
              <w:t>16</w:t>
            </w:r>
          </w:p>
        </w:tc>
        <w:tc>
          <w:tcPr>
            <w:tcW w:w="2322" w:type="dxa"/>
          </w:tcPr>
          <w:p w14:paraId="03382E90" w14:textId="77777777" w:rsidR="00562F8F" w:rsidRDefault="00562F8F" w:rsidP="00632E8C">
            <w:pPr>
              <w:jc w:val="center"/>
            </w:pPr>
            <w:r>
              <w:t>20</w:t>
            </w:r>
          </w:p>
        </w:tc>
      </w:tr>
      <w:tr w:rsidR="00562F8F" w14:paraId="62D697A0" w14:textId="77777777" w:rsidTr="00632E8C">
        <w:tc>
          <w:tcPr>
            <w:tcW w:w="456" w:type="dxa"/>
          </w:tcPr>
          <w:p w14:paraId="62CA6E11" w14:textId="77777777" w:rsidR="00562F8F" w:rsidRDefault="00562F8F" w:rsidP="00632E8C"/>
        </w:tc>
        <w:tc>
          <w:tcPr>
            <w:tcW w:w="4471" w:type="dxa"/>
          </w:tcPr>
          <w:p w14:paraId="0AED66B2" w14:textId="77777777" w:rsidR="00562F8F" w:rsidRDefault="00562F8F" w:rsidP="00632E8C">
            <w:r>
              <w:t>Advanced Degree</w:t>
            </w:r>
          </w:p>
        </w:tc>
        <w:tc>
          <w:tcPr>
            <w:tcW w:w="2065" w:type="dxa"/>
          </w:tcPr>
          <w:p w14:paraId="508974A8" w14:textId="77777777" w:rsidR="00562F8F" w:rsidRDefault="00562F8F" w:rsidP="00632E8C">
            <w:pPr>
              <w:jc w:val="center"/>
            </w:pPr>
            <w:r>
              <w:t>10</w:t>
            </w:r>
          </w:p>
        </w:tc>
        <w:tc>
          <w:tcPr>
            <w:tcW w:w="2322" w:type="dxa"/>
          </w:tcPr>
          <w:p w14:paraId="444D4180" w14:textId="77777777" w:rsidR="00562F8F" w:rsidRDefault="00562F8F" w:rsidP="00632E8C">
            <w:pPr>
              <w:jc w:val="center"/>
            </w:pPr>
            <w:r>
              <w:t>11</w:t>
            </w:r>
          </w:p>
        </w:tc>
      </w:tr>
      <w:tr w:rsidR="00562F8F" w14:paraId="6F7D5732" w14:textId="77777777" w:rsidTr="00632E8C">
        <w:tc>
          <w:tcPr>
            <w:tcW w:w="4927" w:type="dxa"/>
            <w:gridSpan w:val="2"/>
          </w:tcPr>
          <w:p w14:paraId="5D83C3F1" w14:textId="77777777" w:rsidR="00562F8F" w:rsidRPr="00973D69" w:rsidRDefault="00562F8F" w:rsidP="00632E8C">
            <w:pPr>
              <w:rPr>
                <w:i/>
                <w:iCs/>
              </w:rPr>
            </w:pPr>
            <w:r w:rsidRPr="00973D69">
              <w:rPr>
                <w:i/>
                <w:iCs/>
              </w:rPr>
              <w:t>Region of Residence</w:t>
            </w:r>
          </w:p>
        </w:tc>
        <w:tc>
          <w:tcPr>
            <w:tcW w:w="2065" w:type="dxa"/>
          </w:tcPr>
          <w:p w14:paraId="2300E731" w14:textId="77777777" w:rsidR="00562F8F" w:rsidRDefault="00562F8F" w:rsidP="00632E8C">
            <w:pPr>
              <w:jc w:val="center"/>
            </w:pPr>
          </w:p>
        </w:tc>
        <w:tc>
          <w:tcPr>
            <w:tcW w:w="2322" w:type="dxa"/>
          </w:tcPr>
          <w:p w14:paraId="74B21931" w14:textId="77777777" w:rsidR="00562F8F" w:rsidRDefault="00562F8F" w:rsidP="00632E8C">
            <w:pPr>
              <w:jc w:val="center"/>
            </w:pPr>
          </w:p>
        </w:tc>
      </w:tr>
      <w:tr w:rsidR="00562F8F" w14:paraId="3F489D1A" w14:textId="77777777" w:rsidTr="00632E8C">
        <w:tc>
          <w:tcPr>
            <w:tcW w:w="456" w:type="dxa"/>
          </w:tcPr>
          <w:p w14:paraId="368716AB" w14:textId="77777777" w:rsidR="00562F8F" w:rsidRDefault="00562F8F" w:rsidP="00632E8C"/>
        </w:tc>
        <w:tc>
          <w:tcPr>
            <w:tcW w:w="4471" w:type="dxa"/>
          </w:tcPr>
          <w:p w14:paraId="777D818C" w14:textId="77777777" w:rsidR="00562F8F" w:rsidRDefault="00562F8F" w:rsidP="00632E8C">
            <w:r>
              <w:t>Northeast</w:t>
            </w:r>
          </w:p>
        </w:tc>
        <w:tc>
          <w:tcPr>
            <w:tcW w:w="2065" w:type="dxa"/>
          </w:tcPr>
          <w:p w14:paraId="24DFD97D" w14:textId="77777777" w:rsidR="00562F8F" w:rsidRDefault="00562F8F" w:rsidP="00632E8C">
            <w:pPr>
              <w:jc w:val="center"/>
            </w:pPr>
            <w:r>
              <w:t>17</w:t>
            </w:r>
          </w:p>
        </w:tc>
        <w:tc>
          <w:tcPr>
            <w:tcW w:w="2322" w:type="dxa"/>
          </w:tcPr>
          <w:p w14:paraId="3AA74D2D" w14:textId="77777777" w:rsidR="00562F8F" w:rsidRDefault="00562F8F" w:rsidP="00632E8C">
            <w:pPr>
              <w:jc w:val="center"/>
            </w:pPr>
            <w:r>
              <w:t>16</w:t>
            </w:r>
          </w:p>
        </w:tc>
      </w:tr>
      <w:tr w:rsidR="00562F8F" w14:paraId="144D2C92" w14:textId="77777777" w:rsidTr="00632E8C">
        <w:tc>
          <w:tcPr>
            <w:tcW w:w="456" w:type="dxa"/>
          </w:tcPr>
          <w:p w14:paraId="5FBFBB8B" w14:textId="77777777" w:rsidR="00562F8F" w:rsidRDefault="00562F8F" w:rsidP="00632E8C"/>
        </w:tc>
        <w:tc>
          <w:tcPr>
            <w:tcW w:w="4471" w:type="dxa"/>
          </w:tcPr>
          <w:p w14:paraId="598AC02D" w14:textId="77777777" w:rsidR="00562F8F" w:rsidRDefault="00562F8F" w:rsidP="00632E8C">
            <w:r>
              <w:t>Midwest</w:t>
            </w:r>
          </w:p>
        </w:tc>
        <w:tc>
          <w:tcPr>
            <w:tcW w:w="2065" w:type="dxa"/>
          </w:tcPr>
          <w:p w14:paraId="3AFB61C7" w14:textId="77777777" w:rsidR="00562F8F" w:rsidRDefault="00562F8F" w:rsidP="00632E8C">
            <w:pPr>
              <w:jc w:val="center"/>
            </w:pPr>
            <w:r>
              <w:t>17</w:t>
            </w:r>
          </w:p>
        </w:tc>
        <w:tc>
          <w:tcPr>
            <w:tcW w:w="2322" w:type="dxa"/>
          </w:tcPr>
          <w:p w14:paraId="58E2EA8E" w14:textId="77777777" w:rsidR="00562F8F" w:rsidRDefault="00562F8F" w:rsidP="00632E8C">
            <w:pPr>
              <w:jc w:val="center"/>
            </w:pPr>
            <w:r>
              <w:t>17</w:t>
            </w:r>
          </w:p>
        </w:tc>
      </w:tr>
      <w:tr w:rsidR="00562F8F" w14:paraId="7EE21963" w14:textId="77777777" w:rsidTr="00632E8C">
        <w:tc>
          <w:tcPr>
            <w:tcW w:w="456" w:type="dxa"/>
          </w:tcPr>
          <w:p w14:paraId="6FB38E7D" w14:textId="77777777" w:rsidR="00562F8F" w:rsidRDefault="00562F8F" w:rsidP="00632E8C"/>
        </w:tc>
        <w:tc>
          <w:tcPr>
            <w:tcW w:w="4471" w:type="dxa"/>
          </w:tcPr>
          <w:p w14:paraId="566E4D1E" w14:textId="77777777" w:rsidR="00562F8F" w:rsidRDefault="00562F8F" w:rsidP="00632E8C">
            <w:r>
              <w:t>South</w:t>
            </w:r>
          </w:p>
        </w:tc>
        <w:tc>
          <w:tcPr>
            <w:tcW w:w="2065" w:type="dxa"/>
          </w:tcPr>
          <w:p w14:paraId="60914D8A" w14:textId="77777777" w:rsidR="00562F8F" w:rsidRDefault="00562F8F" w:rsidP="00632E8C">
            <w:pPr>
              <w:jc w:val="center"/>
            </w:pPr>
            <w:r>
              <w:t>56</w:t>
            </w:r>
          </w:p>
        </w:tc>
        <w:tc>
          <w:tcPr>
            <w:tcW w:w="2322" w:type="dxa"/>
          </w:tcPr>
          <w:p w14:paraId="41589893" w14:textId="77777777" w:rsidR="00562F8F" w:rsidRDefault="00562F8F" w:rsidP="00632E8C">
            <w:pPr>
              <w:jc w:val="center"/>
            </w:pPr>
            <w:r>
              <w:t>57</w:t>
            </w:r>
          </w:p>
        </w:tc>
      </w:tr>
      <w:tr w:rsidR="00562F8F" w14:paraId="56276137" w14:textId="77777777" w:rsidTr="00632E8C">
        <w:tc>
          <w:tcPr>
            <w:tcW w:w="456" w:type="dxa"/>
          </w:tcPr>
          <w:p w14:paraId="42F4F0F0" w14:textId="77777777" w:rsidR="00562F8F" w:rsidRDefault="00562F8F" w:rsidP="00632E8C"/>
        </w:tc>
        <w:tc>
          <w:tcPr>
            <w:tcW w:w="4471" w:type="dxa"/>
          </w:tcPr>
          <w:p w14:paraId="49CBF856" w14:textId="77777777" w:rsidR="00562F8F" w:rsidRDefault="00562F8F" w:rsidP="00632E8C">
            <w:r>
              <w:t>West</w:t>
            </w:r>
          </w:p>
        </w:tc>
        <w:tc>
          <w:tcPr>
            <w:tcW w:w="2065" w:type="dxa"/>
          </w:tcPr>
          <w:p w14:paraId="3102CA38" w14:textId="77777777" w:rsidR="00562F8F" w:rsidRDefault="00562F8F" w:rsidP="00632E8C">
            <w:pPr>
              <w:jc w:val="center"/>
            </w:pPr>
            <w:r>
              <w:t>10</w:t>
            </w:r>
          </w:p>
        </w:tc>
        <w:tc>
          <w:tcPr>
            <w:tcW w:w="2322" w:type="dxa"/>
          </w:tcPr>
          <w:p w14:paraId="53148B0D" w14:textId="77777777" w:rsidR="00562F8F" w:rsidRDefault="00562F8F" w:rsidP="00632E8C">
            <w:pPr>
              <w:jc w:val="center"/>
            </w:pPr>
            <w:r>
              <w:t>10</w:t>
            </w:r>
          </w:p>
        </w:tc>
      </w:tr>
      <w:tr w:rsidR="00562F8F" w14:paraId="7B6310E6" w14:textId="77777777" w:rsidTr="00632E8C">
        <w:tc>
          <w:tcPr>
            <w:tcW w:w="4927" w:type="dxa"/>
            <w:gridSpan w:val="2"/>
          </w:tcPr>
          <w:p w14:paraId="3FC95F9C" w14:textId="77777777" w:rsidR="00562F8F" w:rsidRPr="00973D69" w:rsidRDefault="00562F8F" w:rsidP="00632E8C">
            <w:pPr>
              <w:rPr>
                <w:i/>
                <w:iCs/>
              </w:rPr>
            </w:pPr>
            <w:r w:rsidRPr="00973D69">
              <w:rPr>
                <w:i/>
                <w:iCs/>
              </w:rPr>
              <w:t>Employment Status</w:t>
            </w:r>
          </w:p>
        </w:tc>
        <w:tc>
          <w:tcPr>
            <w:tcW w:w="2065" w:type="dxa"/>
          </w:tcPr>
          <w:p w14:paraId="2B65BB57" w14:textId="77777777" w:rsidR="00562F8F" w:rsidRDefault="00562F8F" w:rsidP="00632E8C">
            <w:pPr>
              <w:jc w:val="center"/>
            </w:pPr>
          </w:p>
        </w:tc>
        <w:tc>
          <w:tcPr>
            <w:tcW w:w="2322" w:type="dxa"/>
          </w:tcPr>
          <w:p w14:paraId="78D0C002" w14:textId="77777777" w:rsidR="00562F8F" w:rsidRDefault="00562F8F" w:rsidP="00632E8C">
            <w:pPr>
              <w:jc w:val="center"/>
            </w:pPr>
          </w:p>
        </w:tc>
      </w:tr>
      <w:tr w:rsidR="00562F8F" w14:paraId="0DCF9F54" w14:textId="77777777" w:rsidTr="00632E8C">
        <w:tc>
          <w:tcPr>
            <w:tcW w:w="456" w:type="dxa"/>
          </w:tcPr>
          <w:p w14:paraId="228C3148" w14:textId="77777777" w:rsidR="00562F8F" w:rsidRDefault="00562F8F" w:rsidP="00632E8C"/>
        </w:tc>
        <w:tc>
          <w:tcPr>
            <w:tcW w:w="4471" w:type="dxa"/>
          </w:tcPr>
          <w:p w14:paraId="774B5605" w14:textId="77777777" w:rsidR="00562F8F" w:rsidRDefault="00562F8F" w:rsidP="00632E8C">
            <w:r>
              <w:t>Employed</w:t>
            </w:r>
          </w:p>
        </w:tc>
        <w:tc>
          <w:tcPr>
            <w:tcW w:w="2065" w:type="dxa"/>
          </w:tcPr>
          <w:p w14:paraId="202FE6DE" w14:textId="77777777" w:rsidR="00562F8F" w:rsidRDefault="00562F8F" w:rsidP="00632E8C">
            <w:pPr>
              <w:jc w:val="center"/>
            </w:pPr>
            <w:r>
              <w:t>56</w:t>
            </w:r>
          </w:p>
        </w:tc>
        <w:tc>
          <w:tcPr>
            <w:tcW w:w="2322" w:type="dxa"/>
          </w:tcPr>
          <w:p w14:paraId="68B89F99" w14:textId="77777777" w:rsidR="00562F8F" w:rsidRDefault="00562F8F" w:rsidP="00632E8C">
            <w:pPr>
              <w:jc w:val="center"/>
            </w:pPr>
            <w:r>
              <w:t>53</w:t>
            </w:r>
          </w:p>
        </w:tc>
      </w:tr>
      <w:tr w:rsidR="00562F8F" w14:paraId="790435D4" w14:textId="77777777" w:rsidTr="00632E8C">
        <w:tc>
          <w:tcPr>
            <w:tcW w:w="456" w:type="dxa"/>
          </w:tcPr>
          <w:p w14:paraId="71201ED2" w14:textId="77777777" w:rsidR="00562F8F" w:rsidRDefault="00562F8F" w:rsidP="00632E8C"/>
        </w:tc>
        <w:tc>
          <w:tcPr>
            <w:tcW w:w="4471" w:type="dxa"/>
          </w:tcPr>
          <w:p w14:paraId="784B5F2A" w14:textId="77777777" w:rsidR="00562F8F" w:rsidRDefault="00562F8F" w:rsidP="00632E8C">
            <w:r>
              <w:t>Unemployed</w:t>
            </w:r>
          </w:p>
        </w:tc>
        <w:tc>
          <w:tcPr>
            <w:tcW w:w="2065" w:type="dxa"/>
          </w:tcPr>
          <w:p w14:paraId="7E8EB847" w14:textId="77777777" w:rsidR="00562F8F" w:rsidRDefault="00562F8F" w:rsidP="00632E8C">
            <w:pPr>
              <w:jc w:val="center"/>
            </w:pPr>
            <w:r>
              <w:t>7</w:t>
            </w:r>
          </w:p>
        </w:tc>
        <w:tc>
          <w:tcPr>
            <w:tcW w:w="2322" w:type="dxa"/>
          </w:tcPr>
          <w:p w14:paraId="44407CE5" w14:textId="77777777" w:rsidR="00562F8F" w:rsidRDefault="00562F8F" w:rsidP="00632E8C">
            <w:pPr>
              <w:jc w:val="center"/>
            </w:pPr>
            <w:r>
              <w:t>13</w:t>
            </w:r>
          </w:p>
        </w:tc>
      </w:tr>
      <w:tr w:rsidR="00562F8F" w14:paraId="6E513950" w14:textId="77777777" w:rsidTr="00632E8C">
        <w:tc>
          <w:tcPr>
            <w:tcW w:w="456" w:type="dxa"/>
          </w:tcPr>
          <w:p w14:paraId="319201A6" w14:textId="77777777" w:rsidR="00562F8F" w:rsidRDefault="00562F8F" w:rsidP="00632E8C"/>
        </w:tc>
        <w:tc>
          <w:tcPr>
            <w:tcW w:w="4471" w:type="dxa"/>
          </w:tcPr>
          <w:p w14:paraId="49560C0E" w14:textId="77777777" w:rsidR="00562F8F" w:rsidRDefault="00562F8F" w:rsidP="00632E8C">
            <w:r>
              <w:t>Not in Labor Force</w:t>
            </w:r>
          </w:p>
        </w:tc>
        <w:tc>
          <w:tcPr>
            <w:tcW w:w="2065" w:type="dxa"/>
          </w:tcPr>
          <w:p w14:paraId="05194B42" w14:textId="77777777" w:rsidR="00562F8F" w:rsidRDefault="00562F8F" w:rsidP="00632E8C">
            <w:pPr>
              <w:jc w:val="center"/>
            </w:pPr>
            <w:r>
              <w:t>37</w:t>
            </w:r>
          </w:p>
        </w:tc>
        <w:tc>
          <w:tcPr>
            <w:tcW w:w="2322" w:type="dxa"/>
          </w:tcPr>
          <w:p w14:paraId="3668D21B" w14:textId="77777777" w:rsidR="00562F8F" w:rsidRDefault="00562F8F" w:rsidP="00632E8C">
            <w:pPr>
              <w:jc w:val="center"/>
            </w:pPr>
            <w:r>
              <w:t>35</w:t>
            </w:r>
          </w:p>
        </w:tc>
      </w:tr>
      <w:tr w:rsidR="00562F8F" w14:paraId="77DAEFB6" w14:textId="77777777" w:rsidTr="00632E8C">
        <w:tc>
          <w:tcPr>
            <w:tcW w:w="4927" w:type="dxa"/>
            <w:gridSpan w:val="2"/>
          </w:tcPr>
          <w:p w14:paraId="3D10944B" w14:textId="77777777" w:rsidR="00562F8F" w:rsidRPr="00973D69" w:rsidRDefault="00562F8F" w:rsidP="00632E8C">
            <w:pPr>
              <w:rPr>
                <w:i/>
                <w:iCs/>
              </w:rPr>
            </w:pPr>
            <w:r w:rsidRPr="00973D69">
              <w:rPr>
                <w:i/>
                <w:iCs/>
              </w:rPr>
              <w:t>Household Income</w:t>
            </w:r>
          </w:p>
        </w:tc>
        <w:tc>
          <w:tcPr>
            <w:tcW w:w="2065" w:type="dxa"/>
          </w:tcPr>
          <w:p w14:paraId="4015E02E" w14:textId="77777777" w:rsidR="00562F8F" w:rsidRDefault="00562F8F" w:rsidP="00632E8C">
            <w:pPr>
              <w:jc w:val="center"/>
            </w:pPr>
          </w:p>
        </w:tc>
        <w:tc>
          <w:tcPr>
            <w:tcW w:w="2322" w:type="dxa"/>
          </w:tcPr>
          <w:p w14:paraId="224623DF" w14:textId="77777777" w:rsidR="00562F8F" w:rsidRDefault="00562F8F" w:rsidP="00632E8C">
            <w:pPr>
              <w:jc w:val="center"/>
            </w:pPr>
          </w:p>
        </w:tc>
      </w:tr>
      <w:tr w:rsidR="00562F8F" w14:paraId="5B869ECC" w14:textId="77777777" w:rsidTr="00632E8C">
        <w:tc>
          <w:tcPr>
            <w:tcW w:w="456" w:type="dxa"/>
          </w:tcPr>
          <w:p w14:paraId="252B00D2" w14:textId="77777777" w:rsidR="00562F8F" w:rsidRDefault="00562F8F" w:rsidP="00632E8C"/>
        </w:tc>
        <w:tc>
          <w:tcPr>
            <w:tcW w:w="4471" w:type="dxa"/>
          </w:tcPr>
          <w:p w14:paraId="7DCB3ABF" w14:textId="77777777" w:rsidR="00562F8F" w:rsidRDefault="00562F8F" w:rsidP="00632E8C">
            <w:r>
              <w:t>Less than $25,000</w:t>
            </w:r>
          </w:p>
        </w:tc>
        <w:tc>
          <w:tcPr>
            <w:tcW w:w="2065" w:type="dxa"/>
          </w:tcPr>
          <w:p w14:paraId="7899B602" w14:textId="77777777" w:rsidR="00562F8F" w:rsidRDefault="00562F8F" w:rsidP="00632E8C">
            <w:pPr>
              <w:jc w:val="center"/>
            </w:pPr>
            <w:r>
              <w:t>29</w:t>
            </w:r>
          </w:p>
        </w:tc>
        <w:tc>
          <w:tcPr>
            <w:tcW w:w="2322" w:type="dxa"/>
          </w:tcPr>
          <w:p w14:paraId="3BE8580C" w14:textId="77777777" w:rsidR="00562F8F" w:rsidRDefault="00562F8F" w:rsidP="00632E8C">
            <w:pPr>
              <w:jc w:val="center"/>
            </w:pPr>
            <w:r>
              <w:t>35</w:t>
            </w:r>
          </w:p>
        </w:tc>
      </w:tr>
      <w:tr w:rsidR="00562F8F" w14:paraId="3205F579" w14:textId="77777777" w:rsidTr="00632E8C">
        <w:tc>
          <w:tcPr>
            <w:tcW w:w="456" w:type="dxa"/>
          </w:tcPr>
          <w:p w14:paraId="5686DB2A" w14:textId="77777777" w:rsidR="00562F8F" w:rsidRDefault="00562F8F" w:rsidP="00632E8C"/>
        </w:tc>
        <w:tc>
          <w:tcPr>
            <w:tcW w:w="4471" w:type="dxa"/>
          </w:tcPr>
          <w:p w14:paraId="0E92B90C" w14:textId="77777777" w:rsidR="00562F8F" w:rsidRDefault="00562F8F" w:rsidP="00632E8C">
            <w:r>
              <w:t>$25,000 — $49,999</w:t>
            </w:r>
          </w:p>
        </w:tc>
        <w:tc>
          <w:tcPr>
            <w:tcW w:w="2065" w:type="dxa"/>
          </w:tcPr>
          <w:p w14:paraId="2DD1AC38" w14:textId="77777777" w:rsidR="00562F8F" w:rsidRDefault="00562F8F" w:rsidP="00632E8C">
            <w:pPr>
              <w:jc w:val="center"/>
            </w:pPr>
            <w:r>
              <w:t>24</w:t>
            </w:r>
          </w:p>
        </w:tc>
        <w:tc>
          <w:tcPr>
            <w:tcW w:w="2322" w:type="dxa"/>
          </w:tcPr>
          <w:p w14:paraId="5FC8B649" w14:textId="77777777" w:rsidR="00562F8F" w:rsidRDefault="00562F8F" w:rsidP="00632E8C">
            <w:pPr>
              <w:jc w:val="center"/>
            </w:pPr>
            <w:r>
              <w:t>28</w:t>
            </w:r>
          </w:p>
        </w:tc>
      </w:tr>
      <w:tr w:rsidR="00562F8F" w14:paraId="4BE75ECE" w14:textId="77777777" w:rsidTr="00632E8C">
        <w:tc>
          <w:tcPr>
            <w:tcW w:w="456" w:type="dxa"/>
          </w:tcPr>
          <w:p w14:paraId="29A6EC77" w14:textId="77777777" w:rsidR="00562F8F" w:rsidRDefault="00562F8F" w:rsidP="00632E8C"/>
        </w:tc>
        <w:tc>
          <w:tcPr>
            <w:tcW w:w="4471" w:type="dxa"/>
          </w:tcPr>
          <w:p w14:paraId="03CA4BFA" w14:textId="77777777" w:rsidR="00562F8F" w:rsidRDefault="00562F8F" w:rsidP="00632E8C">
            <w:r>
              <w:t>$50,000 — $74,999</w:t>
            </w:r>
          </w:p>
        </w:tc>
        <w:tc>
          <w:tcPr>
            <w:tcW w:w="2065" w:type="dxa"/>
          </w:tcPr>
          <w:p w14:paraId="02D178E3" w14:textId="77777777" w:rsidR="00562F8F" w:rsidRDefault="00562F8F" w:rsidP="00632E8C">
            <w:pPr>
              <w:jc w:val="center"/>
            </w:pPr>
            <w:r>
              <w:t>17</w:t>
            </w:r>
          </w:p>
        </w:tc>
        <w:tc>
          <w:tcPr>
            <w:tcW w:w="2322" w:type="dxa"/>
          </w:tcPr>
          <w:p w14:paraId="39173F62" w14:textId="77777777" w:rsidR="00562F8F" w:rsidRDefault="00562F8F" w:rsidP="00632E8C">
            <w:pPr>
              <w:jc w:val="center"/>
            </w:pPr>
            <w:r>
              <w:t>17</w:t>
            </w:r>
          </w:p>
        </w:tc>
      </w:tr>
      <w:tr w:rsidR="00562F8F" w14:paraId="763B0AED" w14:textId="77777777" w:rsidTr="00632E8C">
        <w:tc>
          <w:tcPr>
            <w:tcW w:w="456" w:type="dxa"/>
          </w:tcPr>
          <w:p w14:paraId="062CEB44" w14:textId="77777777" w:rsidR="00562F8F" w:rsidRDefault="00562F8F" w:rsidP="00632E8C"/>
        </w:tc>
        <w:tc>
          <w:tcPr>
            <w:tcW w:w="4471" w:type="dxa"/>
          </w:tcPr>
          <w:p w14:paraId="044A4ECC" w14:textId="77777777" w:rsidR="00562F8F" w:rsidRDefault="00562F8F" w:rsidP="00632E8C">
            <w:r>
              <w:t>$75,000 — $99,999</w:t>
            </w:r>
          </w:p>
        </w:tc>
        <w:tc>
          <w:tcPr>
            <w:tcW w:w="2065" w:type="dxa"/>
          </w:tcPr>
          <w:p w14:paraId="31BD9957" w14:textId="77777777" w:rsidR="00562F8F" w:rsidRDefault="00562F8F" w:rsidP="00632E8C">
            <w:pPr>
              <w:jc w:val="center"/>
            </w:pPr>
            <w:r>
              <w:t>11</w:t>
            </w:r>
          </w:p>
        </w:tc>
        <w:tc>
          <w:tcPr>
            <w:tcW w:w="2322" w:type="dxa"/>
          </w:tcPr>
          <w:p w14:paraId="51B05F0B" w14:textId="77777777" w:rsidR="00562F8F" w:rsidRDefault="00562F8F" w:rsidP="00632E8C">
            <w:pPr>
              <w:jc w:val="center"/>
            </w:pPr>
            <w:r>
              <w:t>11</w:t>
            </w:r>
          </w:p>
        </w:tc>
      </w:tr>
      <w:tr w:rsidR="00562F8F" w14:paraId="7D43976C" w14:textId="77777777" w:rsidTr="00632E8C">
        <w:tc>
          <w:tcPr>
            <w:tcW w:w="456" w:type="dxa"/>
          </w:tcPr>
          <w:p w14:paraId="521F0F72" w14:textId="77777777" w:rsidR="00562F8F" w:rsidRDefault="00562F8F" w:rsidP="00632E8C"/>
        </w:tc>
        <w:tc>
          <w:tcPr>
            <w:tcW w:w="4471" w:type="dxa"/>
          </w:tcPr>
          <w:p w14:paraId="0CA0713E" w14:textId="77777777" w:rsidR="00562F8F" w:rsidRDefault="00562F8F" w:rsidP="00632E8C">
            <w:r>
              <w:t>$100,000 and Higher</w:t>
            </w:r>
          </w:p>
        </w:tc>
        <w:tc>
          <w:tcPr>
            <w:tcW w:w="2065" w:type="dxa"/>
          </w:tcPr>
          <w:p w14:paraId="02250F6D" w14:textId="77777777" w:rsidR="00562F8F" w:rsidRDefault="00562F8F" w:rsidP="00632E8C">
            <w:pPr>
              <w:jc w:val="center"/>
            </w:pPr>
            <w:r>
              <w:t>20</w:t>
            </w:r>
          </w:p>
        </w:tc>
        <w:tc>
          <w:tcPr>
            <w:tcW w:w="2322" w:type="dxa"/>
          </w:tcPr>
          <w:p w14:paraId="62CD690A" w14:textId="77777777" w:rsidR="00562F8F" w:rsidRDefault="00562F8F" w:rsidP="00632E8C">
            <w:pPr>
              <w:jc w:val="center"/>
            </w:pPr>
            <w:r>
              <w:t>10</w:t>
            </w:r>
          </w:p>
        </w:tc>
      </w:tr>
      <w:tr w:rsidR="00562F8F" w14:paraId="75C34BA8" w14:textId="77777777" w:rsidTr="00632E8C">
        <w:tc>
          <w:tcPr>
            <w:tcW w:w="9314" w:type="dxa"/>
            <w:gridSpan w:val="4"/>
          </w:tcPr>
          <w:p w14:paraId="25150591" w14:textId="77777777" w:rsidR="00562F8F" w:rsidRDefault="00562F8F" w:rsidP="00632E8C">
            <w:pPr>
              <w:pBdr>
                <w:bottom w:val="single" w:sz="6" w:space="1" w:color="auto"/>
              </w:pBdr>
            </w:pPr>
          </w:p>
          <w:p w14:paraId="328364EB" w14:textId="77777777" w:rsidR="00562F8F" w:rsidRDefault="00562F8F" w:rsidP="00632E8C"/>
        </w:tc>
      </w:tr>
      <w:tr w:rsidR="00562F8F" w14:paraId="4E5A32D9" w14:textId="77777777" w:rsidTr="00632E8C">
        <w:tc>
          <w:tcPr>
            <w:tcW w:w="9314" w:type="dxa"/>
            <w:gridSpan w:val="4"/>
          </w:tcPr>
          <w:p w14:paraId="603A6663" w14:textId="77777777" w:rsidR="00562F8F" w:rsidRDefault="00562F8F" w:rsidP="00632E8C">
            <w:r>
              <w:lastRenderedPageBreak/>
              <w:t xml:space="preserve">Notes: The population data were taken from the Pew Research Center </w:t>
            </w:r>
            <w:hyperlink r:id="rId8" w:history="1">
              <w:r w:rsidRPr="00174FB3">
                <w:rPr>
                  <w:rStyle w:val="Hyperlink"/>
                </w:rPr>
                <w:t>https://www.pewresearch.org/social-trends/fact-sheet/facts-about-the-us-black-population/</w:t>
              </w:r>
            </w:hyperlink>
            <w:r>
              <w:t xml:space="preserve"> </w:t>
            </w:r>
          </w:p>
          <w:p w14:paraId="3B76D5A2" w14:textId="6539FEF9" w:rsidR="00562F8F" w:rsidRDefault="00562F8F" w:rsidP="00632E8C">
            <w:r>
              <w:t xml:space="preserve">Pew analyzed the </w:t>
            </w:r>
            <w:r w:rsidRPr="00F30E4A">
              <w:t>microdata from the Census Bureau’s 2021 American Community Survey (ACS)</w:t>
            </w:r>
            <w:r>
              <w:t>. In some instance, the Census categories do not match perfectly the categories in the survey. Every effort has been made provide data from the two sources that are as comparable as possible. The 2021 NORC data are from the June 2021 AmeriSpeak</w:t>
            </w:r>
            <w:r w:rsidR="00BD337E">
              <w:t>®</w:t>
            </w:r>
            <w:r>
              <w:t xml:space="preserve"> Panel survey, which is a sample of 579 African American respondents. </w:t>
            </w:r>
          </w:p>
          <w:p w14:paraId="58EE7062" w14:textId="77777777" w:rsidR="00562F8F" w:rsidRDefault="00562F8F" w:rsidP="00632E8C"/>
        </w:tc>
      </w:tr>
    </w:tbl>
    <w:p w14:paraId="755D811A" w14:textId="77777777" w:rsidR="00562F8F" w:rsidRDefault="00562F8F" w:rsidP="00562F8F"/>
    <w:p w14:paraId="2090E368" w14:textId="7F92836C" w:rsidR="00FF0805" w:rsidRDefault="00FF0805">
      <w:pPr>
        <w:rPr>
          <w:b/>
          <w:bCs/>
          <w:sz w:val="28"/>
          <w:szCs w:val="28"/>
        </w:rPr>
      </w:pPr>
      <w:r>
        <w:rPr>
          <w:b/>
          <w:bCs/>
          <w:sz w:val="28"/>
          <w:szCs w:val="28"/>
        </w:rPr>
        <w:br w:type="page"/>
      </w:r>
    </w:p>
    <w:p w14:paraId="279F8297" w14:textId="77777777" w:rsidR="006C7751" w:rsidRDefault="004E1265" w:rsidP="006C7751">
      <w:pPr>
        <w:autoSpaceDE w:val="0"/>
        <w:autoSpaceDN w:val="0"/>
        <w:adjustRightInd w:val="0"/>
        <w:spacing w:line="240" w:lineRule="auto"/>
        <w:rPr>
          <w:b/>
          <w:bCs/>
          <w:sz w:val="28"/>
          <w:szCs w:val="28"/>
        </w:rPr>
      </w:pPr>
      <w:r w:rsidRPr="00E86F62">
        <w:rPr>
          <w:b/>
          <w:sz w:val="28"/>
        </w:rPr>
        <w:lastRenderedPageBreak/>
        <w:t xml:space="preserve">Online </w:t>
      </w:r>
      <w:r w:rsidRPr="00E16492">
        <w:rPr>
          <w:b/>
          <w:bCs/>
          <w:sz w:val="28"/>
          <w:szCs w:val="28"/>
        </w:rPr>
        <w:t xml:space="preserve">Appendix B: </w:t>
      </w:r>
    </w:p>
    <w:p w14:paraId="6A7BAE1D" w14:textId="31FBE57C" w:rsidR="00B66C63" w:rsidRPr="00E16492" w:rsidRDefault="004E1265" w:rsidP="006C7751">
      <w:pPr>
        <w:autoSpaceDE w:val="0"/>
        <w:autoSpaceDN w:val="0"/>
        <w:adjustRightInd w:val="0"/>
        <w:spacing w:line="240" w:lineRule="auto"/>
        <w:rPr>
          <w:b/>
          <w:bCs/>
          <w:sz w:val="28"/>
          <w:szCs w:val="28"/>
        </w:rPr>
      </w:pPr>
      <w:r w:rsidRPr="00E16492">
        <w:rPr>
          <w:b/>
          <w:bCs/>
          <w:sz w:val="28"/>
          <w:szCs w:val="28"/>
        </w:rPr>
        <w:t>Question Wording</w:t>
      </w:r>
    </w:p>
    <w:p w14:paraId="536DFC71" w14:textId="05816D33" w:rsidR="00C669E9" w:rsidRDefault="00C669E9" w:rsidP="00516EDE">
      <w:pPr>
        <w:spacing w:line="240" w:lineRule="auto"/>
        <w:rPr>
          <w:b/>
          <w:bCs/>
          <w:i/>
          <w:iCs/>
        </w:rPr>
      </w:pPr>
    </w:p>
    <w:p w14:paraId="5146F0C7" w14:textId="2F53407F" w:rsidR="00035F54" w:rsidRDefault="00035F54" w:rsidP="00516EDE">
      <w:pPr>
        <w:spacing w:line="240" w:lineRule="auto"/>
        <w:rPr>
          <w:b/>
          <w:bCs/>
          <w:i/>
          <w:iCs/>
        </w:rPr>
      </w:pPr>
      <w:r>
        <w:rPr>
          <w:b/>
          <w:bCs/>
          <w:i/>
          <w:iCs/>
        </w:rPr>
        <w:t>Willingness to Extend Legitimacy to the Police</w:t>
      </w:r>
    </w:p>
    <w:p w14:paraId="6F5CA6B5" w14:textId="504B2B7A" w:rsidR="00D65547" w:rsidRDefault="00A65B84" w:rsidP="00516EDE">
      <w:pPr>
        <w:spacing w:line="240" w:lineRule="auto"/>
      </w:pPr>
      <w:r>
        <w:t>Scholars interested in public attitudes toward the police have focused on a wide variety of aspects of police views, often without much clear or explicit conceptualization. For example, the attitudes examined range from generalized approval of the police, job approval, affect toward the police, trust in the police, policy attitudes, support for police reform, support for accountability, perceptions of the behavior of the police,</w:t>
      </w:r>
      <w:r w:rsidR="00D65547">
        <w:t xml:space="preserve"> </w:t>
      </w:r>
      <w:r w:rsidR="00D65547" w:rsidRPr="004276BE">
        <w:rPr>
          <w:szCs w:val="24"/>
        </w:rPr>
        <w:t>responses to police killings of African Americans</w:t>
      </w:r>
      <w:r w:rsidR="00D65547">
        <w:rPr>
          <w:szCs w:val="24"/>
        </w:rPr>
        <w:t>,</w:t>
      </w:r>
      <w:r>
        <w:t xml:space="preserve"> </w:t>
      </w:r>
      <w:r w:rsidR="004E1265">
        <w:t xml:space="preserve">support for the use of deadly force by the police, support for police militarization, </w:t>
      </w:r>
      <w:r>
        <w:t xml:space="preserve">etc. Unfortunately, it is difficult to know if and how these various attitudes and indicators relate to one another because no previous research has investigated the theoretical and psychometric properties of the various conceptualizations, approaches, and indicators. </w:t>
      </w:r>
      <w:r w:rsidR="00D65547">
        <w:t>Moreover, the bulk of the literature on public attitudes toward the police focuses on the views of White Americans (e.g., Crabtree and Yadon 2022</w:t>
      </w:r>
      <w:r w:rsidR="00D4134E">
        <w:t>; Davis and Wilson 2022</w:t>
      </w:r>
      <w:r w:rsidR="00D65547">
        <w:t>)</w:t>
      </w:r>
    </w:p>
    <w:p w14:paraId="27DE123E" w14:textId="7C379254" w:rsidR="00035F54" w:rsidRPr="00035F54" w:rsidRDefault="00A65B84" w:rsidP="00516EDE">
      <w:pPr>
        <w:spacing w:line="240" w:lineRule="auto"/>
      </w:pPr>
      <w:r>
        <w:tab/>
        <w:t>In this research, I rely upon</w:t>
      </w:r>
      <w:r w:rsidRPr="006B3C0F">
        <w:rPr>
          <w:szCs w:val="24"/>
        </w:rPr>
        <w:t xml:space="preserve"> </w:t>
      </w:r>
      <w:r>
        <w:rPr>
          <w:szCs w:val="24"/>
        </w:rPr>
        <w:t xml:space="preserve">the earlier research on police legitimacy of </w:t>
      </w:r>
      <w:r w:rsidRPr="00D759FA">
        <w:rPr>
          <w:szCs w:val="24"/>
        </w:rPr>
        <w:t xml:space="preserve">Reynolds, Estrada-Reynolds, and Nunez </w:t>
      </w:r>
      <w:r w:rsidR="00063A4E">
        <w:rPr>
          <w:szCs w:val="24"/>
        </w:rPr>
        <w:t>(</w:t>
      </w:r>
      <w:r w:rsidRPr="00D759FA">
        <w:rPr>
          <w:szCs w:val="24"/>
        </w:rPr>
        <w:t>2018</w:t>
      </w:r>
      <w:r w:rsidR="00063A4E">
        <w:rPr>
          <w:szCs w:val="24"/>
        </w:rPr>
        <w:t>)</w:t>
      </w:r>
      <w:r w:rsidR="00530059">
        <w:rPr>
          <w:rStyle w:val="FootnoteReference"/>
          <w:szCs w:val="24"/>
        </w:rPr>
        <w:footnoteReference w:id="2"/>
      </w:r>
      <w:r>
        <w:rPr>
          <w:szCs w:val="24"/>
        </w:rPr>
        <w:t xml:space="preserve">, employing a subset of their </w:t>
      </w:r>
      <w:r w:rsidR="00D65547">
        <w:rPr>
          <w:szCs w:val="24"/>
        </w:rPr>
        <w:t>measures</w:t>
      </w:r>
      <w:r>
        <w:rPr>
          <w:szCs w:val="24"/>
        </w:rPr>
        <w:t>:</w:t>
      </w:r>
    </w:p>
    <w:p w14:paraId="53B1F936" w14:textId="77777777" w:rsidR="00B90BD5" w:rsidRPr="00444028" w:rsidRDefault="00B90BD5" w:rsidP="00516EDE">
      <w:pPr>
        <w:widowControl w:val="0"/>
        <w:spacing w:line="240" w:lineRule="auto"/>
        <w:ind w:left="720" w:right="720"/>
        <w:rPr>
          <w:szCs w:val="24"/>
        </w:rPr>
      </w:pPr>
      <w:r w:rsidRPr="00444028">
        <w:rPr>
          <w:szCs w:val="24"/>
        </w:rPr>
        <w:t>Make fair decisions: Police officers usually make fair decisions when enforcing laws.</w:t>
      </w:r>
    </w:p>
    <w:p w14:paraId="6DB2646E" w14:textId="77777777" w:rsidR="00B90BD5" w:rsidRPr="00444028" w:rsidRDefault="00B90BD5" w:rsidP="00516EDE">
      <w:pPr>
        <w:widowControl w:val="0"/>
        <w:spacing w:line="240" w:lineRule="auto"/>
        <w:ind w:left="720" w:right="720"/>
        <w:rPr>
          <w:szCs w:val="24"/>
        </w:rPr>
      </w:pPr>
      <w:r w:rsidRPr="00444028">
        <w:rPr>
          <w:szCs w:val="24"/>
        </w:rPr>
        <w:t>Have reasons for arrests: Police officers usually have a reason when they stop or arrest people.</w:t>
      </w:r>
    </w:p>
    <w:p w14:paraId="6FC3CBAA" w14:textId="77777777" w:rsidR="00B90BD5" w:rsidRPr="00444028" w:rsidRDefault="00B90BD5" w:rsidP="00516EDE">
      <w:pPr>
        <w:widowControl w:val="0"/>
        <w:spacing w:line="240" w:lineRule="auto"/>
        <w:ind w:left="720" w:right="720"/>
        <w:rPr>
          <w:szCs w:val="24"/>
        </w:rPr>
      </w:pPr>
      <w:r w:rsidRPr="00444028">
        <w:rPr>
          <w:szCs w:val="24"/>
        </w:rPr>
        <w:t>Treat people with respect: Police officers treat people with respect.</w:t>
      </w:r>
    </w:p>
    <w:p w14:paraId="456934C4" w14:textId="77777777" w:rsidR="00B90BD5" w:rsidRPr="00444028" w:rsidRDefault="00B90BD5" w:rsidP="00516EDE">
      <w:pPr>
        <w:widowControl w:val="0"/>
        <w:spacing w:line="240" w:lineRule="auto"/>
        <w:ind w:left="720" w:right="720"/>
        <w:rPr>
          <w:szCs w:val="24"/>
        </w:rPr>
      </w:pPr>
      <w:r w:rsidRPr="00444028">
        <w:rPr>
          <w:szCs w:val="24"/>
        </w:rPr>
        <w:t>Not afraid to call police: I’m not afraid to call the police when I need to.</w:t>
      </w:r>
    </w:p>
    <w:p w14:paraId="701A0E5B" w14:textId="77777777" w:rsidR="00B90BD5" w:rsidRPr="00444028" w:rsidRDefault="00B90BD5" w:rsidP="00516EDE">
      <w:pPr>
        <w:widowControl w:val="0"/>
        <w:spacing w:line="240" w:lineRule="auto"/>
        <w:ind w:left="720" w:right="720"/>
        <w:rPr>
          <w:szCs w:val="24"/>
        </w:rPr>
      </w:pPr>
      <w:r w:rsidRPr="00444028">
        <w:rPr>
          <w:szCs w:val="24"/>
        </w:rPr>
        <w:t>Police listen to me: I feel that police officers are willing to listen to me when I come into contact with them.</w:t>
      </w:r>
    </w:p>
    <w:p w14:paraId="32A59A04" w14:textId="77777777" w:rsidR="00B90BD5" w:rsidRPr="00444028" w:rsidRDefault="00B90BD5" w:rsidP="00516EDE">
      <w:pPr>
        <w:widowControl w:val="0"/>
        <w:spacing w:line="240" w:lineRule="auto"/>
        <w:ind w:left="720" w:right="720"/>
        <w:rPr>
          <w:szCs w:val="24"/>
        </w:rPr>
      </w:pPr>
      <w:r w:rsidRPr="00444028">
        <w:rPr>
          <w:szCs w:val="24"/>
        </w:rPr>
        <w:t>Relieved to see police: I feel relieved to see police officers when I am out in the community.</w:t>
      </w:r>
    </w:p>
    <w:p w14:paraId="16126718" w14:textId="77777777" w:rsidR="00B90BD5" w:rsidRPr="00A71FC9" w:rsidRDefault="00B90BD5" w:rsidP="00516EDE">
      <w:pPr>
        <w:widowControl w:val="0"/>
        <w:spacing w:line="240" w:lineRule="auto"/>
        <w:ind w:left="720" w:right="720"/>
        <w:rPr>
          <w:szCs w:val="24"/>
        </w:rPr>
      </w:pPr>
      <w:r w:rsidRPr="00A71FC9">
        <w:rPr>
          <w:szCs w:val="24"/>
        </w:rPr>
        <w:t>Police share my values: Most police officers define right and wrong the same way that I do.</w:t>
      </w:r>
    </w:p>
    <w:p w14:paraId="6A3DD64A" w14:textId="038C28E4" w:rsidR="00035F54" w:rsidRDefault="00A65B84" w:rsidP="00516EDE">
      <w:pPr>
        <w:spacing w:line="240" w:lineRule="auto"/>
      </w:pPr>
      <w:r>
        <w:t xml:space="preserve">I hypothesize that these items represent a unidimensional latent construct, willingness to extend legitimacy to the police. </w:t>
      </w:r>
    </w:p>
    <w:p w14:paraId="5C657CF3" w14:textId="6FE8A4FA" w:rsidR="00FB7FD9" w:rsidRPr="00D759FA" w:rsidRDefault="00A65B84" w:rsidP="00516EDE">
      <w:pPr>
        <w:widowControl w:val="0"/>
        <w:spacing w:line="240" w:lineRule="auto"/>
        <w:ind w:firstLine="720"/>
        <w:rPr>
          <w:szCs w:val="24"/>
        </w:rPr>
      </w:pPr>
      <w:r>
        <w:t>The psychometric analys</w:t>
      </w:r>
      <w:r w:rsidR="00810BC9">
        <w:t>e</w:t>
      </w:r>
      <w:r>
        <w:t>s of validity and reliability support my hypothesized measurement model.</w:t>
      </w:r>
      <w:r w:rsidR="00852115">
        <w:t xml:space="preserve"> </w:t>
      </w:r>
      <w:r w:rsidR="00852115" w:rsidRPr="00D759FA">
        <w:rPr>
          <w:szCs w:val="24"/>
        </w:rPr>
        <w:t xml:space="preserve">As to reliability, Cronbach’s alpha is .87 (with a mean inter-item correlation of .50). </w:t>
      </w:r>
      <w:r w:rsidR="00852115">
        <w:rPr>
          <w:szCs w:val="24"/>
        </w:rPr>
        <w:t xml:space="preserve">From a </w:t>
      </w:r>
      <w:r w:rsidR="00852115" w:rsidRPr="00D759FA">
        <w:rPr>
          <w:szCs w:val="24"/>
        </w:rPr>
        <w:t>Common Factor Analysis</w:t>
      </w:r>
      <w:r w:rsidR="00852115">
        <w:rPr>
          <w:szCs w:val="24"/>
        </w:rPr>
        <w:t xml:space="preserve"> </w:t>
      </w:r>
      <w:r w:rsidR="00852115" w:rsidRPr="00D759FA">
        <w:rPr>
          <w:szCs w:val="24"/>
        </w:rPr>
        <w:t>(CFA</w:t>
      </w:r>
      <w:r w:rsidR="00852115">
        <w:rPr>
          <w:szCs w:val="24"/>
        </w:rPr>
        <w:t>), I confirm that t</w:t>
      </w:r>
      <w:r w:rsidR="00852115" w:rsidRPr="00D759FA">
        <w:rPr>
          <w:szCs w:val="24"/>
        </w:rPr>
        <w:t>he item-set is strongly unidimensional (eigenvalue</w:t>
      </w:r>
      <w:r w:rsidR="00852115" w:rsidRPr="00D759FA">
        <w:rPr>
          <w:szCs w:val="24"/>
          <w:vertAlign w:val="subscript"/>
        </w:rPr>
        <w:t>2</w:t>
      </w:r>
      <w:r w:rsidR="00852115" w:rsidRPr="00D759FA">
        <w:rPr>
          <w:szCs w:val="24"/>
        </w:rPr>
        <w:t xml:space="preserve"> = .81), and </w:t>
      </w:r>
      <w:r w:rsidR="00852115">
        <w:rPr>
          <w:szCs w:val="24"/>
        </w:rPr>
        <w:t xml:space="preserve">that </w:t>
      </w:r>
      <w:r w:rsidR="00852115" w:rsidRPr="00D759FA">
        <w:rPr>
          <w:szCs w:val="24"/>
        </w:rPr>
        <w:t xml:space="preserve">all 7 items load significantly on the first factor extracted. The strongest observed loading is for the “respect” item (.79); the weakest (.60) is associated with the “not afraid to call” statement. </w:t>
      </w:r>
      <w:r w:rsidR="00FB7FD9" w:rsidRPr="00D759FA">
        <w:rPr>
          <w:szCs w:val="24"/>
        </w:rPr>
        <w:t xml:space="preserve">I created an index of police legitimacy as the average response to these items; that index is correlated with a factor score from the CFA at .99. </w:t>
      </w:r>
      <w:r w:rsidR="00FB7FD9">
        <w:rPr>
          <w:szCs w:val="24"/>
        </w:rPr>
        <w:lastRenderedPageBreak/>
        <w:t>This index serves as the dependent variable for the analysis reported in this paper.</w:t>
      </w:r>
    </w:p>
    <w:p w14:paraId="6592013B" w14:textId="2A7921E3" w:rsidR="00510131" w:rsidRDefault="00510131" w:rsidP="00516EDE">
      <w:pPr>
        <w:spacing w:line="240" w:lineRule="auto"/>
      </w:pPr>
    </w:p>
    <w:p w14:paraId="17D50F6A" w14:textId="77777777" w:rsidR="00516EDE" w:rsidRDefault="00516EDE" w:rsidP="00516EDE">
      <w:pPr>
        <w:widowControl w:val="0"/>
        <w:spacing w:line="240" w:lineRule="auto"/>
        <w:rPr>
          <w:b/>
          <w:bCs/>
          <w:i/>
          <w:iCs/>
        </w:rPr>
      </w:pPr>
    </w:p>
    <w:p w14:paraId="2D462FD8" w14:textId="63BD08E9" w:rsidR="00510131" w:rsidRPr="002D493E" w:rsidRDefault="00510131" w:rsidP="00810BC9">
      <w:pPr>
        <w:widowControl w:val="0"/>
        <w:spacing w:line="240" w:lineRule="auto"/>
        <w:rPr>
          <w:b/>
          <w:bCs/>
          <w:i/>
          <w:iCs/>
        </w:rPr>
      </w:pPr>
      <w:r w:rsidRPr="002D493E">
        <w:rPr>
          <w:b/>
          <w:bCs/>
          <w:i/>
          <w:iCs/>
        </w:rPr>
        <w:t>In</w:t>
      </w:r>
      <w:r>
        <w:rPr>
          <w:b/>
          <w:bCs/>
          <w:i/>
          <w:iCs/>
        </w:rPr>
        <w:t>g</w:t>
      </w:r>
      <w:r w:rsidRPr="002D493E">
        <w:rPr>
          <w:b/>
          <w:bCs/>
          <w:i/>
          <w:iCs/>
        </w:rPr>
        <w:t>roup Attachments</w:t>
      </w:r>
    </w:p>
    <w:p w14:paraId="19D2BEDB" w14:textId="77777777" w:rsidR="00510131" w:rsidRDefault="00510131" w:rsidP="00810BC9">
      <w:pPr>
        <w:widowControl w:val="0"/>
        <w:spacing w:line="240" w:lineRule="auto"/>
      </w:pPr>
      <w:r>
        <w:t xml:space="preserve">Following Gibson and Nelson (2018) and the recommendations of McClain et al. (2009), identities were measured along two dimensions. The first is ingroup attachments, indicated by the responses to the following items. </w:t>
      </w:r>
    </w:p>
    <w:p w14:paraId="44F08DE2" w14:textId="77777777" w:rsidR="00510131" w:rsidRDefault="00510131" w:rsidP="00516EDE">
      <w:pPr>
        <w:widowControl w:val="0"/>
        <w:spacing w:line="240" w:lineRule="auto"/>
      </w:pPr>
      <w:r>
        <w:tab/>
      </w:r>
    </w:p>
    <w:p w14:paraId="5B7FE507" w14:textId="77777777" w:rsidR="00510131" w:rsidRDefault="00510131" w:rsidP="00810BC9">
      <w:pPr>
        <w:widowControl w:val="0"/>
        <w:spacing w:line="240" w:lineRule="auto"/>
        <w:ind w:left="720"/>
      </w:pPr>
      <w:r>
        <w:t>Now, on a different subject, how important is it to think of yourself as African American or Black? Would you say it is very important, somewhat important, not very important, or not important at all?</w:t>
      </w:r>
    </w:p>
    <w:p w14:paraId="548213C9" w14:textId="70BD5E64" w:rsidR="00510131" w:rsidRDefault="00510131" w:rsidP="00810BC9">
      <w:pPr>
        <w:widowControl w:val="0"/>
        <w:spacing w:line="240" w:lineRule="auto"/>
        <w:ind w:left="720"/>
      </w:pPr>
      <w:r>
        <w:tab/>
        <w:t>Very important</w:t>
      </w:r>
    </w:p>
    <w:p w14:paraId="1D3DE27C" w14:textId="2BDB1D70" w:rsidR="00510131" w:rsidRDefault="00510131" w:rsidP="00810BC9">
      <w:pPr>
        <w:widowControl w:val="0"/>
        <w:spacing w:line="240" w:lineRule="auto"/>
        <w:ind w:left="720"/>
      </w:pPr>
      <w:r>
        <w:tab/>
        <w:t>Somewhat important</w:t>
      </w:r>
    </w:p>
    <w:p w14:paraId="6A266811" w14:textId="100515F3" w:rsidR="00510131" w:rsidRDefault="00510131" w:rsidP="00810BC9">
      <w:pPr>
        <w:widowControl w:val="0"/>
        <w:spacing w:line="240" w:lineRule="auto"/>
        <w:ind w:left="720"/>
      </w:pPr>
      <w:r>
        <w:tab/>
        <w:t>Not very important</w:t>
      </w:r>
    </w:p>
    <w:p w14:paraId="5E7336C8" w14:textId="2E27D0F6" w:rsidR="00510131" w:rsidRDefault="00510131" w:rsidP="00810BC9">
      <w:pPr>
        <w:widowControl w:val="0"/>
        <w:spacing w:line="240" w:lineRule="auto"/>
        <w:ind w:left="720"/>
      </w:pPr>
      <w:r>
        <w:tab/>
        <w:t>Not important at all</w:t>
      </w:r>
    </w:p>
    <w:p w14:paraId="050971FF" w14:textId="77777777" w:rsidR="00510131" w:rsidRDefault="00510131" w:rsidP="00810BC9">
      <w:pPr>
        <w:spacing w:line="240" w:lineRule="auto"/>
        <w:ind w:left="720"/>
      </w:pPr>
    </w:p>
    <w:p w14:paraId="56670739" w14:textId="010E702F" w:rsidR="00510131" w:rsidRDefault="00510131" w:rsidP="00810BC9">
      <w:pPr>
        <w:spacing w:line="240" w:lineRule="auto"/>
        <w:ind w:left="720"/>
      </w:pPr>
      <w:r>
        <w:t xml:space="preserve">Even though I might sometimes disagree with the standpoint/viewpoint taken by other </w:t>
      </w:r>
      <w:r w:rsidR="00CE4531">
        <w:t>Black people</w:t>
      </w:r>
      <w:r>
        <w:t>, it is extremely important to support the Black point-of-view.</w:t>
      </w:r>
    </w:p>
    <w:p w14:paraId="498CE967" w14:textId="4888445C" w:rsidR="00510131" w:rsidRDefault="00510131" w:rsidP="00810BC9">
      <w:pPr>
        <w:spacing w:line="240" w:lineRule="auto"/>
        <w:ind w:left="720"/>
      </w:pPr>
      <w:r>
        <w:tab/>
        <w:t>Agree strongly</w:t>
      </w:r>
    </w:p>
    <w:p w14:paraId="3DE2EA23" w14:textId="2EB352D7" w:rsidR="00510131" w:rsidRDefault="00510131" w:rsidP="00810BC9">
      <w:pPr>
        <w:spacing w:line="240" w:lineRule="auto"/>
        <w:ind w:left="720"/>
      </w:pPr>
      <w:r>
        <w:tab/>
        <w:t>Agree</w:t>
      </w:r>
    </w:p>
    <w:p w14:paraId="453D12C3" w14:textId="307DDEA5" w:rsidR="00510131" w:rsidRDefault="00510131" w:rsidP="00810BC9">
      <w:pPr>
        <w:spacing w:line="240" w:lineRule="auto"/>
        <w:ind w:left="720"/>
      </w:pPr>
      <w:r>
        <w:tab/>
        <w:t>Uncertain</w:t>
      </w:r>
    </w:p>
    <w:p w14:paraId="530598B5" w14:textId="67D31FEE" w:rsidR="00510131" w:rsidRDefault="00510131" w:rsidP="00810BC9">
      <w:pPr>
        <w:spacing w:line="240" w:lineRule="auto"/>
        <w:ind w:left="720"/>
      </w:pPr>
      <w:r>
        <w:tab/>
        <w:t>Disagree</w:t>
      </w:r>
    </w:p>
    <w:p w14:paraId="18C037BD" w14:textId="297CCBF2" w:rsidR="00510131" w:rsidRDefault="00510131" w:rsidP="00810BC9">
      <w:pPr>
        <w:spacing w:line="240" w:lineRule="auto"/>
        <w:ind w:left="720"/>
      </w:pPr>
      <w:r>
        <w:tab/>
        <w:t>Disagree strongly</w:t>
      </w:r>
    </w:p>
    <w:p w14:paraId="21271B4A" w14:textId="77777777" w:rsidR="00510131" w:rsidRDefault="00510131" w:rsidP="00810BC9">
      <w:pPr>
        <w:spacing w:line="240" w:lineRule="auto"/>
        <w:ind w:left="720"/>
      </w:pPr>
      <w:r>
        <w:tab/>
      </w:r>
    </w:p>
    <w:p w14:paraId="744EA040" w14:textId="77777777" w:rsidR="00510131" w:rsidRDefault="00510131" w:rsidP="00810BC9">
      <w:pPr>
        <w:spacing w:line="240" w:lineRule="auto"/>
        <w:ind w:left="720"/>
      </w:pPr>
      <w:r>
        <w:t>When it comes to politics, it is important for all Blacks to stand together.</w:t>
      </w:r>
    </w:p>
    <w:p w14:paraId="0766A433" w14:textId="33A8DEA1" w:rsidR="00510131" w:rsidRDefault="00510131" w:rsidP="00810BC9">
      <w:pPr>
        <w:spacing w:line="240" w:lineRule="auto"/>
        <w:ind w:left="720"/>
      </w:pPr>
      <w:r>
        <w:tab/>
        <w:t>Agree strongly</w:t>
      </w:r>
    </w:p>
    <w:p w14:paraId="07B5F034" w14:textId="7071868D" w:rsidR="00510131" w:rsidRDefault="00510131" w:rsidP="00810BC9">
      <w:pPr>
        <w:spacing w:line="240" w:lineRule="auto"/>
        <w:ind w:left="720"/>
      </w:pPr>
      <w:r>
        <w:tab/>
        <w:t>Agree</w:t>
      </w:r>
    </w:p>
    <w:p w14:paraId="69CCACCA" w14:textId="4E43B4AD" w:rsidR="00510131" w:rsidRDefault="00510131" w:rsidP="00810BC9">
      <w:pPr>
        <w:spacing w:line="240" w:lineRule="auto"/>
        <w:ind w:left="720"/>
      </w:pPr>
      <w:r>
        <w:tab/>
        <w:t>Uncertain</w:t>
      </w:r>
    </w:p>
    <w:p w14:paraId="6C0DC089" w14:textId="16772897" w:rsidR="00510131" w:rsidRDefault="00510131" w:rsidP="00810BC9">
      <w:pPr>
        <w:spacing w:line="240" w:lineRule="auto"/>
        <w:ind w:left="720"/>
      </w:pPr>
      <w:r>
        <w:tab/>
        <w:t>Disagree</w:t>
      </w:r>
    </w:p>
    <w:p w14:paraId="66A02AF9" w14:textId="745CF73A" w:rsidR="00510131" w:rsidRDefault="00510131" w:rsidP="00810BC9">
      <w:pPr>
        <w:spacing w:line="240" w:lineRule="auto"/>
        <w:ind w:left="720"/>
      </w:pPr>
      <w:r>
        <w:tab/>
        <w:t>Disagree strongly</w:t>
      </w:r>
    </w:p>
    <w:p w14:paraId="299D7F2E" w14:textId="3D632CC1" w:rsidR="00510131" w:rsidRDefault="00510131" w:rsidP="00516EDE">
      <w:pPr>
        <w:spacing w:line="240" w:lineRule="auto"/>
      </w:pPr>
    </w:p>
    <w:p w14:paraId="20B8B2F8" w14:textId="2BC0C6F0" w:rsidR="005D681A" w:rsidRDefault="007758AF" w:rsidP="00516EDE">
      <w:pPr>
        <w:spacing w:line="240" w:lineRule="auto"/>
        <w:ind w:firstLine="720"/>
        <w:rPr>
          <w:szCs w:val="24"/>
        </w:rPr>
      </w:pPr>
      <w:r>
        <w:rPr>
          <w:szCs w:val="24"/>
        </w:rPr>
        <w:t>Owing to the skewed measure of ingroup attachment (70.8% say it is very important to think of themselves as Black; only 2.7% say Black identity is not important at all; skewness = 1.8), the correlations with the other two indicators are depressed somewhat. Nevertheless, Cronbach’s alpha for the three-item set is still .59 (based on an average inter-item correlation of .3</w:t>
      </w:r>
      <w:r w:rsidR="000C7676">
        <w:rPr>
          <w:szCs w:val="24"/>
        </w:rPr>
        <w:t>1</w:t>
      </w:r>
      <w:r>
        <w:rPr>
          <w:szCs w:val="24"/>
        </w:rPr>
        <w:t xml:space="preserve">). An attempted Common Factor Analysis (CFA) of this item set </w:t>
      </w:r>
      <w:r w:rsidR="005149B6">
        <w:rPr>
          <w:szCs w:val="24"/>
        </w:rPr>
        <w:t>resulted in the</w:t>
      </w:r>
      <w:r>
        <w:rPr>
          <w:szCs w:val="24"/>
        </w:rPr>
        <w:t xml:space="preserve"> commonality of an item exceed</w:t>
      </w:r>
      <w:r w:rsidR="005149B6">
        <w:rPr>
          <w:szCs w:val="24"/>
        </w:rPr>
        <w:t>ing</w:t>
      </w:r>
      <w:r>
        <w:rPr>
          <w:szCs w:val="24"/>
        </w:rPr>
        <w:t xml:space="preserve"> 1.0. However, a maximum likelihood Factor Analysis succeeded and identified only a single significant factor, but the loading of the identity importance indicator was only .33. Clearly, the skewness of the identity importance measure is unsettling these psychometric results</w:t>
      </w:r>
      <w:r w:rsidR="005149B6">
        <w:rPr>
          <w:szCs w:val="24"/>
        </w:rPr>
        <w:t xml:space="preserve"> (even if skewness in a similar psychometric analysis conducted on 2014 data did not affect the results (Gibson and Nelson 2018)). </w:t>
      </w:r>
    </w:p>
    <w:p w14:paraId="70A9AD4F" w14:textId="77777777" w:rsidR="007758AF" w:rsidRDefault="007758AF" w:rsidP="00516EDE">
      <w:pPr>
        <w:spacing w:line="240" w:lineRule="auto"/>
        <w:ind w:firstLine="720"/>
      </w:pPr>
    </w:p>
    <w:p w14:paraId="1A24D0B2" w14:textId="46A7EF2C" w:rsidR="00510131" w:rsidRDefault="00510131" w:rsidP="00516EDE">
      <w:pPr>
        <w:spacing w:line="240" w:lineRule="auto"/>
      </w:pPr>
      <w:r>
        <w:lastRenderedPageBreak/>
        <w:tab/>
        <w:t xml:space="preserve">“Linked fate” is a concept widely used in research on ingroup attachments (e.g., </w:t>
      </w:r>
      <w:r w:rsidRPr="00597E34">
        <w:rPr>
          <w:color w:val="000000" w:themeColor="text1"/>
          <w:szCs w:val="24"/>
        </w:rPr>
        <w:t>Gay, Hochschild, and White 2016</w:t>
      </w:r>
      <w:r w:rsidR="00810BC9">
        <w:rPr>
          <w:color w:val="000000" w:themeColor="text1"/>
          <w:szCs w:val="24"/>
        </w:rPr>
        <w:t xml:space="preserve">; </w:t>
      </w:r>
      <w:r w:rsidR="00810BC9">
        <w:t>Bunyasi and Smith 2019</w:t>
      </w:r>
      <w:r>
        <w:rPr>
          <w:color w:val="000000" w:themeColor="text1"/>
          <w:szCs w:val="24"/>
        </w:rPr>
        <w:t>)</w:t>
      </w:r>
      <w:r>
        <w:t>. The measure read:</w:t>
      </w:r>
    </w:p>
    <w:p w14:paraId="1166ECFF" w14:textId="77777777" w:rsidR="00510131" w:rsidRDefault="00510131" w:rsidP="00516EDE">
      <w:pPr>
        <w:spacing w:line="240" w:lineRule="auto"/>
      </w:pPr>
    </w:p>
    <w:p w14:paraId="349EAC2F" w14:textId="77777777" w:rsidR="00510131" w:rsidRDefault="00510131" w:rsidP="00810BC9">
      <w:pPr>
        <w:spacing w:line="240" w:lineRule="auto"/>
        <w:ind w:left="720"/>
      </w:pPr>
      <w:r>
        <w:t>Do you think what happens generally to Black people in this country has something to do with what happens in your life? Would you say…</w:t>
      </w:r>
      <w:r>
        <w:tab/>
      </w:r>
    </w:p>
    <w:p w14:paraId="46404DBB" w14:textId="3187D1B2" w:rsidR="00510131" w:rsidRDefault="00510131" w:rsidP="00810BC9">
      <w:pPr>
        <w:spacing w:line="240" w:lineRule="auto"/>
        <w:ind w:left="1440"/>
      </w:pPr>
      <w:r>
        <w:t>What happens to Black people in this country has nothing to do with what happens in my life.</w:t>
      </w:r>
    </w:p>
    <w:p w14:paraId="2BF2E3CA" w14:textId="428476E0" w:rsidR="00510131" w:rsidRDefault="00510131" w:rsidP="00810BC9">
      <w:pPr>
        <w:spacing w:line="240" w:lineRule="auto"/>
        <w:ind w:left="1440"/>
      </w:pPr>
      <w:r>
        <w:t>What happens to Black people in this country affects what happens in my life very little.</w:t>
      </w:r>
    </w:p>
    <w:p w14:paraId="20198298" w14:textId="6ED147B7" w:rsidR="00510131" w:rsidRDefault="00510131" w:rsidP="00810BC9">
      <w:pPr>
        <w:spacing w:line="240" w:lineRule="auto"/>
        <w:ind w:left="1440"/>
      </w:pPr>
      <w:r>
        <w:t>What happens to Black people in this country affects what happens in my life some.</w:t>
      </w:r>
    </w:p>
    <w:p w14:paraId="0DB3BC44" w14:textId="6DB9173D" w:rsidR="00510131" w:rsidRDefault="00510131" w:rsidP="00810BC9">
      <w:pPr>
        <w:spacing w:line="240" w:lineRule="auto"/>
        <w:ind w:left="1440"/>
      </w:pPr>
      <w:r>
        <w:t>What happens to Black people in this country affects what happens in my life a lot.</w:t>
      </w:r>
    </w:p>
    <w:p w14:paraId="1B8D042E" w14:textId="77777777" w:rsidR="00C669E9" w:rsidRDefault="00C669E9" w:rsidP="00516EDE">
      <w:pPr>
        <w:spacing w:line="240" w:lineRule="auto"/>
      </w:pPr>
    </w:p>
    <w:p w14:paraId="605C760F" w14:textId="6BDB70A7" w:rsidR="004236FD" w:rsidRDefault="004236FD" w:rsidP="00516EDE">
      <w:pPr>
        <w:widowControl w:val="0"/>
        <w:spacing w:line="240" w:lineRule="auto"/>
        <w:ind w:firstLine="720"/>
        <w:rPr>
          <w:szCs w:val="24"/>
        </w:rPr>
      </w:pPr>
      <w:r>
        <w:rPr>
          <w:szCs w:val="24"/>
        </w:rPr>
        <w:t xml:space="preserve">The data indicate that a strong sense of linked fate is considerably less common than robust African American group identities. </w:t>
      </w:r>
      <w:bookmarkStart w:id="2" w:name="_Hlk93562353"/>
      <w:r>
        <w:rPr>
          <w:szCs w:val="24"/>
        </w:rPr>
        <w:t xml:space="preserve">For example, while 70.8% of the Black respondents regard it as very important to think of themselves as Black, only 37.8% think their fates are tied at least “a lot” to the fate of </w:t>
      </w:r>
      <w:r w:rsidR="00CE4531">
        <w:rPr>
          <w:szCs w:val="24"/>
        </w:rPr>
        <w:t>Black people</w:t>
      </w:r>
      <w:r>
        <w:rPr>
          <w:szCs w:val="24"/>
        </w:rPr>
        <w:t xml:space="preserve"> as a group. And, indeed, the correlation between the linked fate response and the index of group identities is a paltry -.02. Clearly, having a strong sense of group identity does not necessarily translate into thinking that one’s fate is tied to the fate of one’s group, at least for African Americans.</w:t>
      </w:r>
      <w:r w:rsidR="0016000E">
        <w:rPr>
          <w:szCs w:val="24"/>
        </w:rPr>
        <w:t xml:space="preserve"> </w:t>
      </w:r>
      <w:r w:rsidR="0016000E" w:rsidRPr="0016000E">
        <w:rPr>
          <w:szCs w:val="24"/>
        </w:rPr>
        <w:t>For example, of those saying that it is very important to think of themselves as Black, 29.5% also say that the fate of Black people affects them not at all or very little.</w:t>
      </w:r>
      <w:r>
        <w:rPr>
          <w:szCs w:val="24"/>
        </w:rPr>
        <w:t xml:space="preserve"> I therefore include in the analyses both the simple measure of linked fate and the index measuring ingroup identification.</w:t>
      </w:r>
      <w:bookmarkEnd w:id="2"/>
      <w:r>
        <w:rPr>
          <w:rStyle w:val="FootnoteReference"/>
        </w:rPr>
        <w:footnoteReference w:id="3"/>
      </w:r>
    </w:p>
    <w:p w14:paraId="4B0914B8" w14:textId="614FB796" w:rsidR="0036254D" w:rsidRDefault="0036254D" w:rsidP="00516EDE">
      <w:pPr>
        <w:spacing w:line="240" w:lineRule="auto"/>
      </w:pPr>
    </w:p>
    <w:p w14:paraId="4A42E24A" w14:textId="77777777" w:rsidR="00D54BBC" w:rsidRPr="00035F54" w:rsidRDefault="00D54BBC" w:rsidP="00516EDE">
      <w:pPr>
        <w:spacing w:line="240" w:lineRule="auto"/>
      </w:pPr>
    </w:p>
    <w:p w14:paraId="79AC1C35" w14:textId="77777777" w:rsidR="0036254D" w:rsidRDefault="0036254D" w:rsidP="00516EDE">
      <w:pPr>
        <w:widowControl w:val="0"/>
        <w:spacing w:line="240" w:lineRule="auto"/>
        <w:rPr>
          <w:b/>
          <w:bCs/>
          <w:i/>
          <w:iCs/>
        </w:rPr>
      </w:pPr>
      <w:r w:rsidRPr="002D493E">
        <w:rPr>
          <w:b/>
          <w:bCs/>
          <w:i/>
          <w:iCs/>
        </w:rPr>
        <w:t>Personal and Vicarious Experiences with the Police</w:t>
      </w:r>
    </w:p>
    <w:p w14:paraId="5AC312BE" w14:textId="5C54FC73" w:rsidR="0036254D" w:rsidRDefault="0036254D" w:rsidP="00516EDE">
      <w:pPr>
        <w:widowControl w:val="0"/>
        <w:spacing w:line="240" w:lineRule="auto"/>
      </w:pPr>
      <w:r>
        <w:t xml:space="preserve">Following </w:t>
      </w:r>
      <w:bookmarkStart w:id="3" w:name="_Hlk92910012"/>
      <w:r>
        <w:t>Peffley and Hurwitz (2010) and Gibson and Nelson (2018)</w:t>
      </w:r>
      <w:bookmarkEnd w:id="3"/>
      <w:r>
        <w:t xml:space="preserve">, I measured both personal </w:t>
      </w:r>
      <w:r>
        <w:lastRenderedPageBreak/>
        <w:t xml:space="preserve">experiences with unfair treatment by the police and perceptions that </w:t>
      </w:r>
      <w:r w:rsidR="00CE4531">
        <w:t>Black people</w:t>
      </w:r>
      <w:r>
        <w:t xml:space="preserve"> as a group have been treated unfairly by the criminal justice system.</w:t>
      </w:r>
    </w:p>
    <w:p w14:paraId="08B2E136" w14:textId="77777777" w:rsidR="0036254D" w:rsidRDefault="0036254D" w:rsidP="00516EDE">
      <w:pPr>
        <w:spacing w:line="240" w:lineRule="auto"/>
      </w:pPr>
    </w:p>
    <w:p w14:paraId="51769475" w14:textId="77777777" w:rsidR="0036254D" w:rsidRPr="00E16492" w:rsidRDefault="0036254D" w:rsidP="00D22BDC">
      <w:pPr>
        <w:spacing w:line="240" w:lineRule="auto"/>
        <w:ind w:left="720"/>
      </w:pPr>
      <w:bookmarkStart w:id="4" w:name="_Hlk86392905"/>
      <w:r>
        <w:t xml:space="preserve">Was there any time in the last five years or so when you felt you were treated unfairly in dealing with the police – such as being stopped or followed while driving – just because you were African American? </w:t>
      </w:r>
      <w:r w:rsidRPr="00E16492">
        <w:t>If so, did this happen once, twice, or three times, or more?</w:t>
      </w:r>
    </w:p>
    <w:p w14:paraId="4D2A1D0D" w14:textId="77777777" w:rsidR="0036254D" w:rsidRDefault="0036254D" w:rsidP="00D22BDC">
      <w:pPr>
        <w:spacing w:line="240" w:lineRule="auto"/>
        <w:ind w:left="720"/>
      </w:pPr>
      <w:r>
        <w:tab/>
        <w:t>No, haven’t been treated unfairly in dealing with the police</w:t>
      </w:r>
    </w:p>
    <w:p w14:paraId="63A95FAD" w14:textId="77777777" w:rsidR="0036254D" w:rsidRDefault="0036254D" w:rsidP="00D22BDC">
      <w:pPr>
        <w:spacing w:line="240" w:lineRule="auto"/>
        <w:ind w:left="720"/>
      </w:pPr>
      <w:r>
        <w:tab/>
        <w:t>Have been treated unfairly once in dealing with the police</w:t>
      </w:r>
    </w:p>
    <w:p w14:paraId="73C85586" w14:textId="77777777" w:rsidR="0036254D" w:rsidRDefault="0036254D" w:rsidP="00D22BDC">
      <w:pPr>
        <w:spacing w:line="240" w:lineRule="auto"/>
        <w:ind w:left="720"/>
      </w:pPr>
      <w:r>
        <w:tab/>
        <w:t>Have been treated unfairly twice in dealing with the police</w:t>
      </w:r>
    </w:p>
    <w:p w14:paraId="6785E22C" w14:textId="77777777" w:rsidR="0036254D" w:rsidRDefault="0036254D" w:rsidP="00D22BDC">
      <w:pPr>
        <w:spacing w:line="240" w:lineRule="auto"/>
        <w:ind w:left="720"/>
      </w:pPr>
      <w:r>
        <w:tab/>
        <w:t>Have been treated unfairly three times in dealing with the police</w:t>
      </w:r>
    </w:p>
    <w:p w14:paraId="1642B2CA" w14:textId="77777777" w:rsidR="0036254D" w:rsidRDefault="0036254D" w:rsidP="00D22BDC">
      <w:pPr>
        <w:spacing w:line="240" w:lineRule="auto"/>
        <w:ind w:left="720"/>
      </w:pPr>
      <w:r>
        <w:tab/>
        <w:t>Have been treated unfairly more than three times in dealing with the police</w:t>
      </w:r>
    </w:p>
    <w:p w14:paraId="17D1AC14" w14:textId="77777777" w:rsidR="0036254D" w:rsidRDefault="0036254D" w:rsidP="00516EDE">
      <w:pPr>
        <w:spacing w:line="240" w:lineRule="auto"/>
      </w:pPr>
      <w:r>
        <w:tab/>
      </w:r>
      <w:r>
        <w:tab/>
      </w:r>
    </w:p>
    <w:p w14:paraId="18A2B82A" w14:textId="77777777" w:rsidR="0036254D" w:rsidRDefault="0036254D" w:rsidP="00D22BDC">
      <w:pPr>
        <w:spacing w:line="240" w:lineRule="auto"/>
        <w:ind w:left="720"/>
      </w:pPr>
      <w:bookmarkStart w:id="5" w:name="_Hlk86393631"/>
      <w:bookmarkEnd w:id="4"/>
      <w:r w:rsidRPr="00F60765">
        <w:t>The following are some statements that some people make about problems with the justice system in their community. Please rate how serious it is in your community on a seven-point scale, where 1 means it is not a problem and 7 means it is a serious problem.</w:t>
      </w:r>
    </w:p>
    <w:p w14:paraId="357FD2D7" w14:textId="77777777" w:rsidR="0036254D" w:rsidRDefault="0036254D" w:rsidP="00D22BDC">
      <w:pPr>
        <w:spacing w:line="240" w:lineRule="auto"/>
        <w:ind w:left="720"/>
      </w:pPr>
    </w:p>
    <w:p w14:paraId="03C842B3" w14:textId="77777777" w:rsidR="0036254D" w:rsidRDefault="0036254D" w:rsidP="00D22BDC">
      <w:pPr>
        <w:spacing w:line="240" w:lineRule="auto"/>
        <w:ind w:left="720"/>
      </w:pPr>
      <w:r>
        <w:t>Police stop and question Blacks far more often than they stop Whites.</w:t>
      </w:r>
    </w:p>
    <w:p w14:paraId="34B3702B" w14:textId="532967C7" w:rsidR="0036254D" w:rsidRDefault="0036254D" w:rsidP="00D22BDC">
      <w:pPr>
        <w:spacing w:line="240" w:lineRule="auto"/>
        <w:ind w:left="720"/>
      </w:pPr>
      <w:r>
        <w:tab/>
        <w:t>1 - Not a Problem</w:t>
      </w:r>
    </w:p>
    <w:p w14:paraId="62E302BA" w14:textId="767F2AE9" w:rsidR="0036254D" w:rsidRDefault="0036254D" w:rsidP="00D22BDC">
      <w:pPr>
        <w:spacing w:line="240" w:lineRule="auto"/>
        <w:ind w:left="720"/>
      </w:pPr>
      <w:r>
        <w:tab/>
        <w:t>2</w:t>
      </w:r>
    </w:p>
    <w:p w14:paraId="39EC82FF" w14:textId="079E22E3" w:rsidR="0036254D" w:rsidRDefault="0036254D" w:rsidP="00D22BDC">
      <w:pPr>
        <w:spacing w:line="240" w:lineRule="auto"/>
        <w:ind w:left="720"/>
      </w:pPr>
      <w:r>
        <w:tab/>
        <w:t>3</w:t>
      </w:r>
    </w:p>
    <w:p w14:paraId="416A39EB" w14:textId="58AD03DA" w:rsidR="0036254D" w:rsidRDefault="0036254D" w:rsidP="00D22BDC">
      <w:pPr>
        <w:spacing w:line="240" w:lineRule="auto"/>
        <w:ind w:left="720"/>
      </w:pPr>
      <w:r>
        <w:tab/>
        <w:t>4</w:t>
      </w:r>
    </w:p>
    <w:p w14:paraId="233CB893" w14:textId="0079B48A" w:rsidR="0036254D" w:rsidRDefault="0036254D" w:rsidP="00D22BDC">
      <w:pPr>
        <w:spacing w:line="240" w:lineRule="auto"/>
        <w:ind w:left="720"/>
      </w:pPr>
      <w:r>
        <w:tab/>
        <w:t>5</w:t>
      </w:r>
    </w:p>
    <w:p w14:paraId="6B81AED3" w14:textId="580FCCA7" w:rsidR="0036254D" w:rsidRDefault="0036254D" w:rsidP="00D22BDC">
      <w:pPr>
        <w:spacing w:line="240" w:lineRule="auto"/>
        <w:ind w:left="720"/>
      </w:pPr>
      <w:r>
        <w:tab/>
        <w:t>6</w:t>
      </w:r>
    </w:p>
    <w:p w14:paraId="691CC32B" w14:textId="712AF730" w:rsidR="0036254D" w:rsidRDefault="0036254D" w:rsidP="00D22BDC">
      <w:pPr>
        <w:spacing w:line="240" w:lineRule="auto"/>
        <w:ind w:left="720"/>
      </w:pPr>
      <w:r>
        <w:tab/>
        <w:t>7 - A Serious Problem</w:t>
      </w:r>
    </w:p>
    <w:p w14:paraId="0F7845D4" w14:textId="77777777" w:rsidR="0036254D" w:rsidRDefault="0036254D" w:rsidP="00D22BDC">
      <w:pPr>
        <w:spacing w:line="240" w:lineRule="auto"/>
        <w:ind w:left="720"/>
      </w:pPr>
    </w:p>
    <w:p w14:paraId="141B9D80" w14:textId="77777777" w:rsidR="0036254D" w:rsidRDefault="0036254D" w:rsidP="00D22BDC">
      <w:pPr>
        <w:spacing w:line="240" w:lineRule="auto"/>
        <w:ind w:left="720"/>
      </w:pPr>
      <w:r>
        <w:t>Courts that give harsher sentences to African Americans than to Whites.</w:t>
      </w:r>
    </w:p>
    <w:p w14:paraId="0275F5EB" w14:textId="1859CD8C" w:rsidR="0036254D" w:rsidRDefault="0036254D" w:rsidP="00D22BDC">
      <w:pPr>
        <w:spacing w:line="240" w:lineRule="auto"/>
        <w:ind w:left="720"/>
      </w:pPr>
      <w:r>
        <w:tab/>
        <w:t>1 - Not a Problem</w:t>
      </w:r>
    </w:p>
    <w:p w14:paraId="0267F79D" w14:textId="482F36EC" w:rsidR="0036254D" w:rsidRDefault="0036254D" w:rsidP="00D22BDC">
      <w:pPr>
        <w:spacing w:line="240" w:lineRule="auto"/>
        <w:ind w:left="720"/>
      </w:pPr>
      <w:r>
        <w:tab/>
        <w:t>2</w:t>
      </w:r>
    </w:p>
    <w:p w14:paraId="69930133" w14:textId="565AC503" w:rsidR="0036254D" w:rsidRDefault="0036254D" w:rsidP="00D22BDC">
      <w:pPr>
        <w:spacing w:line="240" w:lineRule="auto"/>
        <w:ind w:left="720"/>
      </w:pPr>
      <w:r>
        <w:tab/>
        <w:t>3</w:t>
      </w:r>
    </w:p>
    <w:p w14:paraId="47A1F716" w14:textId="7344F6A7" w:rsidR="0036254D" w:rsidRDefault="0036254D" w:rsidP="00D22BDC">
      <w:pPr>
        <w:spacing w:line="240" w:lineRule="auto"/>
        <w:ind w:left="720"/>
      </w:pPr>
      <w:r>
        <w:tab/>
        <w:t>4</w:t>
      </w:r>
    </w:p>
    <w:p w14:paraId="2B90D8F7" w14:textId="37B75A75" w:rsidR="0036254D" w:rsidRDefault="0036254D" w:rsidP="00D22BDC">
      <w:pPr>
        <w:spacing w:line="240" w:lineRule="auto"/>
        <w:ind w:left="720"/>
      </w:pPr>
      <w:r>
        <w:tab/>
        <w:t>5</w:t>
      </w:r>
    </w:p>
    <w:p w14:paraId="6EE04AA1" w14:textId="101602AA" w:rsidR="0036254D" w:rsidRDefault="0036254D" w:rsidP="00D22BDC">
      <w:pPr>
        <w:spacing w:line="240" w:lineRule="auto"/>
        <w:ind w:left="720"/>
      </w:pPr>
      <w:r>
        <w:tab/>
        <w:t>6</w:t>
      </w:r>
    </w:p>
    <w:p w14:paraId="2D9BE698" w14:textId="3770E42A" w:rsidR="0036254D" w:rsidRDefault="0036254D" w:rsidP="00D22BDC">
      <w:pPr>
        <w:spacing w:line="240" w:lineRule="auto"/>
        <w:ind w:left="720"/>
      </w:pPr>
      <w:r>
        <w:tab/>
        <w:t xml:space="preserve">7 - A Serious </w:t>
      </w:r>
      <w:bookmarkEnd w:id="5"/>
      <w:r>
        <w:t>Problem</w:t>
      </w:r>
    </w:p>
    <w:p w14:paraId="50EA2278" w14:textId="77777777" w:rsidR="0036254D" w:rsidRDefault="0036254D" w:rsidP="00516EDE">
      <w:pPr>
        <w:spacing w:line="240" w:lineRule="auto"/>
      </w:pPr>
      <w:r>
        <w:tab/>
      </w:r>
    </w:p>
    <w:p w14:paraId="413939D9" w14:textId="2A069BC8" w:rsidR="0036254D" w:rsidRDefault="0036254D" w:rsidP="00516EDE">
      <w:pPr>
        <w:widowControl w:val="0"/>
        <w:spacing w:line="240" w:lineRule="auto"/>
        <w:ind w:firstLine="720"/>
        <w:rPr>
          <w:szCs w:val="24"/>
        </w:rPr>
      </w:pPr>
      <w:r>
        <w:rPr>
          <w:szCs w:val="24"/>
        </w:rPr>
        <w:t xml:space="preserve">Personal and vicarious experiences with discrimination are far from redundant: r = .14. This weak relationship is perhaps foretold by the frequencies: Most African Americans have not personally experienced unfair treatment, while at the same time large majorities of African Americans perceive that </w:t>
      </w:r>
      <w:r w:rsidR="00CE4531">
        <w:rPr>
          <w:szCs w:val="24"/>
        </w:rPr>
        <w:t>Black people</w:t>
      </w:r>
      <w:r>
        <w:rPr>
          <w:szCs w:val="24"/>
        </w:rPr>
        <w:t xml:space="preserve"> as a group are unfairly treated. Indeed, perceptions of discrimination against African Americans vary little depending upon one’s own experiences with discrimination. For example, the mean discrimination score for those without any unfair police experiences is about the same as that for those with one or two unfair experiences. Likewise, the average score for African Americans without any unfair experiences is only slightly smaller than </w:t>
      </w:r>
      <w:r>
        <w:rPr>
          <w:szCs w:val="24"/>
        </w:rPr>
        <w:lastRenderedPageBreak/>
        <w:t xml:space="preserve">the score for those with more than three such experiences. Perhaps the most important conclusion from this analysis is that one need not experience personal discrimination in order to perceive that </w:t>
      </w:r>
      <w:r w:rsidR="00CE4531">
        <w:rPr>
          <w:szCs w:val="24"/>
        </w:rPr>
        <w:t>Black people</w:t>
      </w:r>
      <w:r>
        <w:rPr>
          <w:szCs w:val="24"/>
        </w:rPr>
        <w:t xml:space="preserve"> in general suffer from discrimination by the legal system. Personal and vicarious experiences with unfair treatment are, simply put, different phenomena. </w:t>
      </w:r>
    </w:p>
    <w:p w14:paraId="434A3546" w14:textId="3D7A654D" w:rsidR="00510131" w:rsidRDefault="00510131" w:rsidP="00516EDE">
      <w:pPr>
        <w:spacing w:line="240" w:lineRule="auto"/>
      </w:pPr>
      <w:r>
        <w:tab/>
      </w:r>
    </w:p>
    <w:p w14:paraId="10EA9D98" w14:textId="77777777" w:rsidR="00510131" w:rsidRDefault="00510131" w:rsidP="00516EDE">
      <w:pPr>
        <w:spacing w:line="240" w:lineRule="auto"/>
      </w:pPr>
    </w:p>
    <w:p w14:paraId="13AC778F" w14:textId="77777777" w:rsidR="00510131" w:rsidRPr="00272972" w:rsidRDefault="00510131" w:rsidP="00516EDE">
      <w:pPr>
        <w:widowControl w:val="0"/>
        <w:spacing w:line="240" w:lineRule="auto"/>
        <w:rPr>
          <w:b/>
          <w:bCs/>
          <w:i/>
          <w:iCs/>
          <w:szCs w:val="24"/>
        </w:rPr>
      </w:pPr>
      <w:r w:rsidRPr="00272972">
        <w:rPr>
          <w:b/>
          <w:bCs/>
          <w:i/>
          <w:iCs/>
          <w:szCs w:val="24"/>
        </w:rPr>
        <w:t>Systemic Racism</w:t>
      </w:r>
    </w:p>
    <w:p w14:paraId="18C15B59" w14:textId="1BAB52D1" w:rsidR="00510131" w:rsidRDefault="00510131" w:rsidP="00516EDE">
      <w:pPr>
        <w:widowControl w:val="0"/>
        <w:spacing w:line="240" w:lineRule="auto"/>
        <w:rPr>
          <w:szCs w:val="24"/>
        </w:rPr>
      </w:pPr>
      <w:r>
        <w:rPr>
          <w:szCs w:val="24"/>
        </w:rPr>
        <w:t>Bartels (2020) and others have focused on general racial attitudes as predictors of a variety of aspects of contemporary American politics (including support for political violence). In this research, I used two statements as indicators of Black attitudes toward systemic or institutional racism in America.</w:t>
      </w:r>
    </w:p>
    <w:p w14:paraId="4CDA1D3A" w14:textId="77777777" w:rsidR="00510131" w:rsidRDefault="00510131" w:rsidP="00516EDE">
      <w:pPr>
        <w:widowControl w:val="0"/>
        <w:spacing w:line="240" w:lineRule="auto"/>
        <w:rPr>
          <w:szCs w:val="24"/>
        </w:rPr>
      </w:pPr>
    </w:p>
    <w:p w14:paraId="66A0273D" w14:textId="09B1AB7E" w:rsidR="00510131" w:rsidRDefault="00510131" w:rsidP="00516EDE">
      <w:pPr>
        <w:widowControl w:val="0"/>
        <w:spacing w:line="240" w:lineRule="auto"/>
        <w:ind w:left="720" w:right="720"/>
        <w:rPr>
          <w:szCs w:val="24"/>
        </w:rPr>
      </w:pPr>
      <w:r w:rsidRPr="002F1723">
        <w:rPr>
          <w:szCs w:val="24"/>
        </w:rPr>
        <w:t>Discrimination against Whites is as big a problem today as discrimination against Blacks and other minorities.</w:t>
      </w:r>
    </w:p>
    <w:p w14:paraId="00FEBD5A" w14:textId="410FC353" w:rsidR="00161712" w:rsidRDefault="00161712" w:rsidP="00161712">
      <w:pPr>
        <w:widowControl w:val="0"/>
        <w:spacing w:line="240" w:lineRule="auto"/>
        <w:ind w:firstLine="720"/>
        <w:rPr>
          <w:szCs w:val="24"/>
        </w:rPr>
      </w:pPr>
      <w:r w:rsidRPr="002F1723">
        <w:rPr>
          <w:szCs w:val="24"/>
        </w:rPr>
        <w:t>White people benefit from advantages in society that Black people do not have.</w:t>
      </w:r>
      <w:r w:rsidR="00290DBA">
        <w:rPr>
          <w:rStyle w:val="FootnoteReference"/>
          <w:szCs w:val="24"/>
        </w:rPr>
        <w:footnoteReference w:id="4"/>
      </w:r>
      <w:r w:rsidRPr="002F1723">
        <w:rPr>
          <w:szCs w:val="24"/>
        </w:rPr>
        <w:tab/>
      </w:r>
    </w:p>
    <w:p w14:paraId="290E41F4" w14:textId="77777777" w:rsidR="00510131" w:rsidRDefault="00510131" w:rsidP="00516EDE">
      <w:pPr>
        <w:widowControl w:val="0"/>
        <w:spacing w:line="240" w:lineRule="auto"/>
        <w:rPr>
          <w:szCs w:val="24"/>
        </w:rPr>
      </w:pPr>
    </w:p>
    <w:p w14:paraId="3A2479CD" w14:textId="317D9FD6" w:rsidR="00510131" w:rsidRDefault="00510131" w:rsidP="00516EDE">
      <w:pPr>
        <w:widowControl w:val="0"/>
        <w:spacing w:line="240" w:lineRule="auto"/>
        <w:rPr>
          <w:szCs w:val="24"/>
        </w:rPr>
      </w:pPr>
      <w:r>
        <w:rPr>
          <w:szCs w:val="24"/>
        </w:rPr>
        <w:t>Nearly one in five (19.7%) of the Black respondents agreed with this statement and another 10.7% is uncertain as to their views.</w:t>
      </w:r>
      <w:r w:rsidR="00161712">
        <w:rPr>
          <w:szCs w:val="24"/>
        </w:rPr>
        <w:t xml:space="preserve"> </w:t>
      </w:r>
      <w:r>
        <w:rPr>
          <w:szCs w:val="24"/>
        </w:rPr>
        <w:t>Only 4.5 % percent of African Americans disagreed with this statement, along with another 7.8% who were uncertain of their views.</w:t>
      </w:r>
      <w:r w:rsidR="00161712">
        <w:rPr>
          <w:szCs w:val="24"/>
        </w:rPr>
        <w:t xml:space="preserve"> </w:t>
      </w:r>
      <w:r>
        <w:rPr>
          <w:szCs w:val="24"/>
        </w:rPr>
        <w:t>The responses to these two propositions are correlated at .4</w:t>
      </w:r>
      <w:r w:rsidR="008B2C7C">
        <w:rPr>
          <w:szCs w:val="24"/>
        </w:rPr>
        <w:t>0</w:t>
      </w:r>
      <w:r>
        <w:rPr>
          <w:szCs w:val="24"/>
        </w:rPr>
        <w:t>. I created an index of belief in systemic racism in the U.S. as the mean of the responses to these items.</w:t>
      </w:r>
    </w:p>
    <w:p w14:paraId="401F3F52" w14:textId="1CC061C9" w:rsidR="005D681A" w:rsidRDefault="005D681A" w:rsidP="00516EDE">
      <w:pPr>
        <w:widowControl w:val="0"/>
        <w:spacing w:line="240" w:lineRule="auto"/>
        <w:rPr>
          <w:szCs w:val="24"/>
        </w:rPr>
      </w:pPr>
    </w:p>
    <w:p w14:paraId="1B740E73" w14:textId="77777777" w:rsidR="007B1205" w:rsidRDefault="007B1205" w:rsidP="00516EDE">
      <w:pPr>
        <w:widowControl w:val="0"/>
        <w:spacing w:line="240" w:lineRule="auto"/>
        <w:rPr>
          <w:szCs w:val="24"/>
        </w:rPr>
      </w:pPr>
    </w:p>
    <w:p w14:paraId="07A19843" w14:textId="7F8DF774" w:rsidR="0036254D" w:rsidRPr="00132BF6" w:rsidRDefault="0036254D" w:rsidP="00516EDE">
      <w:pPr>
        <w:spacing w:line="240" w:lineRule="auto"/>
        <w:rPr>
          <w:b/>
          <w:bCs/>
          <w:i/>
          <w:iCs/>
        </w:rPr>
      </w:pPr>
      <w:r w:rsidRPr="00132BF6">
        <w:rPr>
          <w:b/>
          <w:bCs/>
          <w:i/>
          <w:iCs/>
        </w:rPr>
        <w:t>Black Lives Matter</w:t>
      </w:r>
    </w:p>
    <w:p w14:paraId="146FE342" w14:textId="512C7154" w:rsidR="003F227D" w:rsidRDefault="003F227D" w:rsidP="00516EDE">
      <w:pPr>
        <w:spacing w:line="240" w:lineRule="auto"/>
      </w:pPr>
      <w:r>
        <w:rPr>
          <w:szCs w:val="24"/>
        </w:rPr>
        <w:t xml:space="preserve">Because </w:t>
      </w:r>
      <w:r>
        <w:t>Pew has reported on a number of surveys it has conducted on attitudes toward Black Lives Matter (see Horowitz</w:t>
      </w:r>
      <w:r w:rsidRPr="00597E34">
        <w:rPr>
          <w:szCs w:val="24"/>
        </w:rPr>
        <w:t xml:space="preserve"> and Livingston</w:t>
      </w:r>
      <w:r>
        <w:t xml:space="preserve"> 2016, Horowitz 2021, and Parker, Horowitz, and Anderson 2020, and Thomas and Horowitz 2020), I use their question-wording for these items.</w:t>
      </w:r>
    </w:p>
    <w:p w14:paraId="310487D9" w14:textId="77777777" w:rsidR="003F227D" w:rsidRDefault="003F227D" w:rsidP="00516EDE">
      <w:pPr>
        <w:spacing w:line="240" w:lineRule="auto"/>
      </w:pPr>
    </w:p>
    <w:p w14:paraId="5D5AEF98" w14:textId="651FEA64" w:rsidR="0036254D" w:rsidRDefault="0036254D" w:rsidP="003F227D">
      <w:pPr>
        <w:spacing w:line="240" w:lineRule="auto"/>
        <w:ind w:left="720"/>
      </w:pPr>
      <w:r w:rsidRPr="00375F91">
        <w:t>In the last year or so, how much attention have you paid to the Black Lives Matter movement?</w:t>
      </w:r>
      <w:r w:rsidRPr="00375F91">
        <w:tab/>
      </w:r>
    </w:p>
    <w:p w14:paraId="04A68F56" w14:textId="77777777" w:rsidR="0036254D" w:rsidRDefault="0036254D" w:rsidP="003F227D">
      <w:pPr>
        <w:spacing w:line="240" w:lineRule="auto"/>
        <w:ind w:left="720" w:firstLine="720"/>
      </w:pPr>
      <w:r>
        <w:t>Paid a great deal of attention</w:t>
      </w:r>
    </w:p>
    <w:p w14:paraId="04D5860D" w14:textId="77777777" w:rsidR="0036254D" w:rsidRDefault="0036254D" w:rsidP="003F227D">
      <w:pPr>
        <w:spacing w:line="240" w:lineRule="auto"/>
        <w:ind w:left="720"/>
      </w:pPr>
      <w:r>
        <w:tab/>
        <w:t>Paid some attention</w:t>
      </w:r>
    </w:p>
    <w:p w14:paraId="0E844FDB" w14:textId="77777777" w:rsidR="0036254D" w:rsidRDefault="0036254D" w:rsidP="003F227D">
      <w:pPr>
        <w:spacing w:line="240" w:lineRule="auto"/>
        <w:ind w:left="720"/>
      </w:pPr>
      <w:r>
        <w:tab/>
        <w:t>Didn’t pay much attention</w:t>
      </w:r>
    </w:p>
    <w:p w14:paraId="04F841B4" w14:textId="77777777" w:rsidR="0036254D" w:rsidRDefault="0036254D" w:rsidP="003F227D">
      <w:pPr>
        <w:spacing w:line="240" w:lineRule="auto"/>
        <w:ind w:left="720"/>
      </w:pPr>
      <w:r>
        <w:tab/>
        <w:t>Paid no attention at all</w:t>
      </w:r>
    </w:p>
    <w:p w14:paraId="42FD5242" w14:textId="77777777" w:rsidR="0036254D" w:rsidRDefault="0036254D" w:rsidP="003F227D">
      <w:pPr>
        <w:spacing w:line="240" w:lineRule="auto"/>
        <w:ind w:left="720"/>
      </w:pPr>
    </w:p>
    <w:p w14:paraId="0B498CD7" w14:textId="77777777" w:rsidR="0036254D" w:rsidRDefault="0036254D" w:rsidP="003F227D">
      <w:pPr>
        <w:spacing w:line="240" w:lineRule="auto"/>
        <w:ind w:left="720"/>
      </w:pPr>
      <w:r>
        <w:t>From what you’ve read and heard, how do you feel about the Black Lives Matter movement?</w:t>
      </w:r>
    </w:p>
    <w:p w14:paraId="1FACC5EF" w14:textId="77777777" w:rsidR="0036254D" w:rsidRDefault="0036254D" w:rsidP="003F227D">
      <w:pPr>
        <w:spacing w:line="240" w:lineRule="auto"/>
        <w:ind w:left="720"/>
      </w:pPr>
      <w:r>
        <w:tab/>
        <w:t>Strongly support</w:t>
      </w:r>
    </w:p>
    <w:p w14:paraId="423233A5" w14:textId="77777777" w:rsidR="0036254D" w:rsidRDefault="0036254D" w:rsidP="003F227D">
      <w:pPr>
        <w:spacing w:line="240" w:lineRule="auto"/>
        <w:ind w:left="720"/>
      </w:pPr>
      <w:r>
        <w:tab/>
        <w:t>Somewhat support</w:t>
      </w:r>
    </w:p>
    <w:p w14:paraId="1AF42845" w14:textId="77777777" w:rsidR="0036254D" w:rsidRDefault="0036254D" w:rsidP="003F227D">
      <w:pPr>
        <w:spacing w:line="240" w:lineRule="auto"/>
        <w:ind w:left="720"/>
      </w:pPr>
      <w:r>
        <w:lastRenderedPageBreak/>
        <w:tab/>
        <w:t>Somewhat oppose</w:t>
      </w:r>
    </w:p>
    <w:p w14:paraId="23B9A50D" w14:textId="77777777" w:rsidR="0036254D" w:rsidRDefault="0036254D" w:rsidP="003F227D">
      <w:pPr>
        <w:spacing w:line="240" w:lineRule="auto"/>
        <w:ind w:left="720"/>
      </w:pPr>
      <w:r>
        <w:tab/>
        <w:t>Strongly oppose</w:t>
      </w:r>
    </w:p>
    <w:p w14:paraId="23FDB03A" w14:textId="77777777" w:rsidR="0036254D" w:rsidRDefault="0036254D" w:rsidP="003F227D">
      <w:pPr>
        <w:spacing w:line="240" w:lineRule="auto"/>
        <w:ind w:left="720"/>
      </w:pPr>
    </w:p>
    <w:p w14:paraId="565E6601" w14:textId="77777777" w:rsidR="0036254D" w:rsidRDefault="0036254D" w:rsidP="003F227D">
      <w:pPr>
        <w:spacing w:line="240" w:lineRule="auto"/>
        <w:ind w:left="720"/>
      </w:pPr>
      <w:r>
        <w:t xml:space="preserve">Below is a list of institutions in this country. As far as the people running these institutions are concerned, would you say you have a great deal of confidence, only some confidence, or hardly any confidence at all in them? </w:t>
      </w:r>
    </w:p>
    <w:p w14:paraId="7E7C1265" w14:textId="77777777" w:rsidR="0036254D" w:rsidRDefault="0036254D" w:rsidP="003F227D">
      <w:pPr>
        <w:spacing w:line="240" w:lineRule="auto"/>
        <w:ind w:left="720"/>
      </w:pPr>
      <w:r>
        <w:tab/>
        <w:t>Black Lives Matter leaders</w:t>
      </w:r>
    </w:p>
    <w:p w14:paraId="180B911B" w14:textId="02F017D7" w:rsidR="005D681A" w:rsidRDefault="005D681A" w:rsidP="00516EDE">
      <w:pPr>
        <w:widowControl w:val="0"/>
        <w:spacing w:line="240" w:lineRule="auto"/>
        <w:rPr>
          <w:szCs w:val="24"/>
        </w:rPr>
      </w:pPr>
    </w:p>
    <w:p w14:paraId="4FCF363F" w14:textId="77777777" w:rsidR="00D54BBC" w:rsidRDefault="00D54BBC" w:rsidP="00516EDE">
      <w:pPr>
        <w:widowControl w:val="0"/>
        <w:spacing w:line="240" w:lineRule="auto"/>
        <w:rPr>
          <w:szCs w:val="24"/>
        </w:rPr>
      </w:pPr>
    </w:p>
    <w:p w14:paraId="5A2A9870" w14:textId="77777777" w:rsidR="008C3A0C" w:rsidRPr="006710EF" w:rsidRDefault="008C3A0C" w:rsidP="00516EDE">
      <w:pPr>
        <w:spacing w:line="240" w:lineRule="auto"/>
        <w:rPr>
          <w:b/>
          <w:bCs/>
          <w:i/>
          <w:iCs/>
          <w:szCs w:val="24"/>
        </w:rPr>
      </w:pPr>
      <w:r w:rsidRPr="006710EF">
        <w:rPr>
          <w:b/>
          <w:bCs/>
          <w:i/>
          <w:iCs/>
          <w:szCs w:val="24"/>
        </w:rPr>
        <w:t>Religiosity</w:t>
      </w:r>
    </w:p>
    <w:p w14:paraId="2F26D655" w14:textId="0ECA6E9C" w:rsidR="008C3A0C" w:rsidRPr="00186780" w:rsidRDefault="008C3A0C" w:rsidP="00516EDE">
      <w:pPr>
        <w:spacing w:line="240" w:lineRule="auto"/>
        <w:rPr>
          <w:szCs w:val="24"/>
        </w:rPr>
      </w:pPr>
      <w:r w:rsidRPr="00186780">
        <w:rPr>
          <w:szCs w:val="24"/>
        </w:rPr>
        <w:t>Religiosity was measured by three items used fairly widely in previous research (</w:t>
      </w:r>
      <w:r>
        <w:rPr>
          <w:szCs w:val="24"/>
        </w:rPr>
        <w:t xml:space="preserve">e.g., </w:t>
      </w:r>
      <w:r w:rsidRPr="00186780">
        <w:rPr>
          <w:szCs w:val="24"/>
        </w:rPr>
        <w:t xml:space="preserve">Gibson </w:t>
      </w:r>
      <w:r>
        <w:rPr>
          <w:szCs w:val="24"/>
        </w:rPr>
        <w:t>2010</w:t>
      </w:r>
      <w:r w:rsidRPr="00186780">
        <w:rPr>
          <w:szCs w:val="24"/>
        </w:rPr>
        <w:t>; Nunn, Crockett, and Williams</w:t>
      </w:r>
      <w:r>
        <w:rPr>
          <w:szCs w:val="24"/>
        </w:rPr>
        <w:t xml:space="preserve"> 1978</w:t>
      </w:r>
      <w:r w:rsidRPr="00186780">
        <w:rPr>
          <w:szCs w:val="24"/>
        </w:rPr>
        <w:t>):</w:t>
      </w:r>
    </w:p>
    <w:p w14:paraId="7FF945F4" w14:textId="77777777" w:rsidR="008C3A0C" w:rsidRPr="00186780" w:rsidRDefault="008C3A0C" w:rsidP="00516EDE">
      <w:pPr>
        <w:spacing w:line="240" w:lineRule="auto"/>
        <w:rPr>
          <w:szCs w:val="24"/>
        </w:rPr>
      </w:pPr>
    </w:p>
    <w:p w14:paraId="553C6CF5" w14:textId="77777777" w:rsidR="008C3A0C" w:rsidRPr="00186780" w:rsidRDefault="008C3A0C" w:rsidP="001C38CC">
      <w:pPr>
        <w:spacing w:line="240" w:lineRule="auto"/>
        <w:ind w:left="720"/>
        <w:rPr>
          <w:szCs w:val="24"/>
        </w:rPr>
      </w:pPr>
      <w:r w:rsidRPr="00186780">
        <w:rPr>
          <w:szCs w:val="24"/>
        </w:rPr>
        <w:t>We are also interested in what people like you think about some religious matters. Please select the statement that comes closest to your own personal opinion.</w:t>
      </w:r>
      <w:r w:rsidRPr="00186780">
        <w:rPr>
          <w:szCs w:val="24"/>
        </w:rPr>
        <w:tab/>
      </w:r>
    </w:p>
    <w:p w14:paraId="0A2CCB20" w14:textId="77777777" w:rsidR="008C3A0C" w:rsidRPr="00186780" w:rsidRDefault="008C3A0C" w:rsidP="001C38CC">
      <w:pPr>
        <w:spacing w:line="240" w:lineRule="auto"/>
        <w:ind w:left="720" w:firstLine="720"/>
        <w:rPr>
          <w:szCs w:val="24"/>
        </w:rPr>
      </w:pPr>
      <w:r w:rsidRPr="00186780">
        <w:rPr>
          <w:szCs w:val="24"/>
        </w:rPr>
        <w:t>I know God really exists and I have no doubts about it</w:t>
      </w:r>
    </w:p>
    <w:p w14:paraId="73792F1D" w14:textId="238C596D" w:rsidR="008C3A0C" w:rsidRPr="00186780" w:rsidRDefault="008C3A0C" w:rsidP="001C38CC">
      <w:pPr>
        <w:spacing w:line="240" w:lineRule="auto"/>
        <w:ind w:left="720" w:firstLine="720"/>
        <w:rPr>
          <w:szCs w:val="24"/>
        </w:rPr>
      </w:pPr>
      <w:r w:rsidRPr="00186780">
        <w:rPr>
          <w:szCs w:val="24"/>
        </w:rPr>
        <w:t>While I have doubts, I feel that I do believe in God</w:t>
      </w:r>
    </w:p>
    <w:p w14:paraId="0B1156FC" w14:textId="31D8D093" w:rsidR="008C3A0C" w:rsidRPr="00186780" w:rsidRDefault="008C3A0C" w:rsidP="001C38CC">
      <w:pPr>
        <w:spacing w:line="240" w:lineRule="auto"/>
        <w:ind w:left="720" w:firstLine="720"/>
        <w:rPr>
          <w:szCs w:val="24"/>
        </w:rPr>
      </w:pPr>
      <w:r w:rsidRPr="00186780">
        <w:rPr>
          <w:szCs w:val="24"/>
        </w:rPr>
        <w:t>I find myself believing in God some of the time, but not at all other times</w:t>
      </w:r>
    </w:p>
    <w:p w14:paraId="3342C74E" w14:textId="08E1E9FA" w:rsidR="008C3A0C" w:rsidRPr="00186780" w:rsidRDefault="008C3A0C" w:rsidP="001C38CC">
      <w:pPr>
        <w:spacing w:line="240" w:lineRule="auto"/>
        <w:ind w:left="720" w:firstLine="720"/>
        <w:rPr>
          <w:szCs w:val="24"/>
        </w:rPr>
      </w:pPr>
      <w:r w:rsidRPr="00186780">
        <w:rPr>
          <w:szCs w:val="24"/>
        </w:rPr>
        <w:t>I don’t believe in a personal god, but I do believe in a higher power of some kind</w:t>
      </w:r>
    </w:p>
    <w:p w14:paraId="23E4D94C" w14:textId="77777777" w:rsidR="008C3A0C" w:rsidRPr="00186780" w:rsidRDefault="008C3A0C" w:rsidP="001C38CC">
      <w:pPr>
        <w:spacing w:line="240" w:lineRule="auto"/>
        <w:ind w:left="1440"/>
        <w:rPr>
          <w:szCs w:val="24"/>
        </w:rPr>
      </w:pPr>
      <w:r w:rsidRPr="00186780">
        <w:rPr>
          <w:szCs w:val="24"/>
        </w:rPr>
        <w:t>I don’t know whether there is a god, and I don’t believe there is any way to find</w:t>
      </w:r>
      <w:r>
        <w:rPr>
          <w:szCs w:val="24"/>
        </w:rPr>
        <w:t xml:space="preserve"> </w:t>
      </w:r>
      <w:r w:rsidRPr="00186780">
        <w:rPr>
          <w:szCs w:val="24"/>
        </w:rPr>
        <w:t>out</w:t>
      </w:r>
    </w:p>
    <w:p w14:paraId="1D7109E9" w14:textId="05D60099" w:rsidR="008C3A0C" w:rsidRPr="00186780" w:rsidRDefault="008C3A0C" w:rsidP="001C38CC">
      <w:pPr>
        <w:spacing w:line="240" w:lineRule="auto"/>
        <w:ind w:left="720" w:firstLine="720"/>
        <w:rPr>
          <w:szCs w:val="24"/>
        </w:rPr>
      </w:pPr>
      <w:r w:rsidRPr="00186780">
        <w:rPr>
          <w:szCs w:val="24"/>
        </w:rPr>
        <w:t>I don’t believe in God</w:t>
      </w:r>
    </w:p>
    <w:p w14:paraId="1495E632" w14:textId="77777777" w:rsidR="008C3A0C" w:rsidRPr="00186780" w:rsidRDefault="008C3A0C" w:rsidP="001C38CC">
      <w:pPr>
        <w:spacing w:line="240" w:lineRule="auto"/>
        <w:ind w:left="720"/>
        <w:rPr>
          <w:szCs w:val="24"/>
        </w:rPr>
      </w:pPr>
      <w:r w:rsidRPr="00186780">
        <w:rPr>
          <w:szCs w:val="24"/>
        </w:rPr>
        <w:tab/>
      </w:r>
      <w:r w:rsidRPr="00186780">
        <w:rPr>
          <w:szCs w:val="24"/>
        </w:rPr>
        <w:tab/>
      </w:r>
    </w:p>
    <w:p w14:paraId="55ACC8A1" w14:textId="7FEF3248" w:rsidR="008C3A0C" w:rsidRPr="00186780" w:rsidRDefault="008C3A0C" w:rsidP="001C38CC">
      <w:pPr>
        <w:spacing w:line="240" w:lineRule="auto"/>
        <w:ind w:left="720"/>
        <w:rPr>
          <w:szCs w:val="24"/>
        </w:rPr>
      </w:pPr>
      <w:r w:rsidRPr="00186780">
        <w:rPr>
          <w:szCs w:val="24"/>
        </w:rPr>
        <w:t>Next, please select which statement comes closest to what you believe about the Devil.</w:t>
      </w:r>
      <w:r w:rsidRPr="00186780">
        <w:rPr>
          <w:szCs w:val="24"/>
        </w:rPr>
        <w:tab/>
      </w:r>
      <w:r w:rsidRPr="00186780">
        <w:rPr>
          <w:szCs w:val="24"/>
        </w:rPr>
        <w:tab/>
        <w:t>I think it is completely true that the Devil exists</w:t>
      </w:r>
    </w:p>
    <w:p w14:paraId="6099B8BB" w14:textId="54FAC1F7" w:rsidR="008C3A0C" w:rsidRPr="00186780" w:rsidRDefault="008C3A0C" w:rsidP="001C38CC">
      <w:pPr>
        <w:spacing w:line="240" w:lineRule="auto"/>
        <w:ind w:left="720"/>
        <w:rPr>
          <w:szCs w:val="24"/>
        </w:rPr>
      </w:pPr>
      <w:r w:rsidRPr="00186780">
        <w:rPr>
          <w:szCs w:val="24"/>
        </w:rPr>
        <w:tab/>
        <w:t>I think it is probably true that the Devil exists</w:t>
      </w:r>
    </w:p>
    <w:p w14:paraId="0450BB86" w14:textId="32EFF660" w:rsidR="008C3A0C" w:rsidRPr="00186780" w:rsidRDefault="008C3A0C" w:rsidP="001C38CC">
      <w:pPr>
        <w:spacing w:line="240" w:lineRule="auto"/>
        <w:ind w:left="720"/>
        <w:rPr>
          <w:szCs w:val="24"/>
        </w:rPr>
      </w:pPr>
      <w:r w:rsidRPr="00186780">
        <w:rPr>
          <w:szCs w:val="24"/>
        </w:rPr>
        <w:tab/>
        <w:t>I think it is probably not true that the Devil exists</w:t>
      </w:r>
    </w:p>
    <w:p w14:paraId="2836B223" w14:textId="3ACB8BF4" w:rsidR="008C3A0C" w:rsidRPr="00186780" w:rsidRDefault="008C3A0C" w:rsidP="001C38CC">
      <w:pPr>
        <w:spacing w:line="240" w:lineRule="auto"/>
        <w:ind w:left="720"/>
        <w:rPr>
          <w:szCs w:val="24"/>
        </w:rPr>
      </w:pPr>
      <w:r w:rsidRPr="00186780">
        <w:rPr>
          <w:szCs w:val="24"/>
        </w:rPr>
        <w:tab/>
        <w:t>I think it is definitely not true that the Devil exists</w:t>
      </w:r>
    </w:p>
    <w:p w14:paraId="555CB3DE" w14:textId="77777777" w:rsidR="008C3A0C" w:rsidRPr="00186780" w:rsidRDefault="008C3A0C" w:rsidP="001C38CC">
      <w:pPr>
        <w:spacing w:line="240" w:lineRule="auto"/>
        <w:ind w:left="720"/>
        <w:rPr>
          <w:szCs w:val="24"/>
        </w:rPr>
      </w:pPr>
      <w:r w:rsidRPr="00186780">
        <w:rPr>
          <w:szCs w:val="24"/>
        </w:rPr>
        <w:tab/>
      </w:r>
    </w:p>
    <w:p w14:paraId="606D2C9B" w14:textId="77777777" w:rsidR="008C3A0C" w:rsidRPr="00186780" w:rsidRDefault="008C3A0C" w:rsidP="001C38CC">
      <w:pPr>
        <w:spacing w:line="240" w:lineRule="auto"/>
        <w:ind w:left="720"/>
        <w:rPr>
          <w:szCs w:val="24"/>
        </w:rPr>
      </w:pPr>
      <w:r w:rsidRPr="00186780">
        <w:rPr>
          <w:szCs w:val="24"/>
        </w:rPr>
        <w:t>Most of the problems of this world result from the fact that more and more people are moving away from God.</w:t>
      </w:r>
    </w:p>
    <w:p w14:paraId="575511CC" w14:textId="2DC4E9A2" w:rsidR="008C3A0C" w:rsidRPr="00186780" w:rsidRDefault="008C3A0C" w:rsidP="001C38CC">
      <w:pPr>
        <w:spacing w:line="240" w:lineRule="auto"/>
        <w:ind w:left="720"/>
        <w:rPr>
          <w:szCs w:val="24"/>
        </w:rPr>
      </w:pPr>
      <w:r w:rsidRPr="00186780">
        <w:rPr>
          <w:szCs w:val="24"/>
        </w:rPr>
        <w:tab/>
        <w:t>Agree strongly</w:t>
      </w:r>
    </w:p>
    <w:p w14:paraId="759890A1" w14:textId="7643A518" w:rsidR="008C3A0C" w:rsidRPr="00186780" w:rsidRDefault="008C3A0C" w:rsidP="001C38CC">
      <w:pPr>
        <w:spacing w:line="240" w:lineRule="auto"/>
        <w:ind w:left="720"/>
        <w:rPr>
          <w:szCs w:val="24"/>
        </w:rPr>
      </w:pPr>
      <w:r w:rsidRPr="00186780">
        <w:rPr>
          <w:szCs w:val="24"/>
        </w:rPr>
        <w:tab/>
        <w:t>Agree</w:t>
      </w:r>
    </w:p>
    <w:p w14:paraId="78F1624D" w14:textId="1C21813B" w:rsidR="008C3A0C" w:rsidRPr="00186780" w:rsidRDefault="008C3A0C" w:rsidP="001C38CC">
      <w:pPr>
        <w:spacing w:line="240" w:lineRule="auto"/>
        <w:ind w:left="720"/>
        <w:rPr>
          <w:szCs w:val="24"/>
        </w:rPr>
      </w:pPr>
      <w:r w:rsidRPr="00186780">
        <w:rPr>
          <w:szCs w:val="24"/>
        </w:rPr>
        <w:tab/>
        <w:t>Neither agree nor disagree</w:t>
      </w:r>
    </w:p>
    <w:p w14:paraId="5F5520E0" w14:textId="4C67837C" w:rsidR="008C3A0C" w:rsidRPr="00186780" w:rsidRDefault="008C3A0C" w:rsidP="001C38CC">
      <w:pPr>
        <w:spacing w:line="240" w:lineRule="auto"/>
        <w:ind w:left="720"/>
        <w:rPr>
          <w:szCs w:val="24"/>
        </w:rPr>
      </w:pPr>
      <w:r w:rsidRPr="00186780">
        <w:rPr>
          <w:szCs w:val="24"/>
        </w:rPr>
        <w:tab/>
        <w:t>Disagree</w:t>
      </w:r>
    </w:p>
    <w:p w14:paraId="5FDB29C8" w14:textId="3A2BF7BA" w:rsidR="008C3A0C" w:rsidRPr="00186780" w:rsidRDefault="008C3A0C" w:rsidP="001C38CC">
      <w:pPr>
        <w:spacing w:line="240" w:lineRule="auto"/>
        <w:ind w:left="720"/>
        <w:rPr>
          <w:szCs w:val="24"/>
        </w:rPr>
      </w:pPr>
      <w:r w:rsidRPr="00186780">
        <w:rPr>
          <w:szCs w:val="24"/>
        </w:rPr>
        <w:tab/>
        <w:t>Disagree strongly</w:t>
      </w:r>
    </w:p>
    <w:p w14:paraId="75DED9E2" w14:textId="77777777" w:rsidR="008C3A0C" w:rsidRPr="00186780" w:rsidRDefault="008C3A0C" w:rsidP="00516EDE">
      <w:pPr>
        <w:spacing w:line="240" w:lineRule="auto"/>
        <w:rPr>
          <w:szCs w:val="24"/>
        </w:rPr>
      </w:pPr>
    </w:p>
    <w:p w14:paraId="0159B974" w14:textId="79C6D392" w:rsidR="008C3A0C" w:rsidRPr="00186780" w:rsidRDefault="008C3A0C" w:rsidP="00516EDE">
      <w:pPr>
        <w:spacing w:line="240" w:lineRule="auto"/>
        <w:rPr>
          <w:szCs w:val="24"/>
        </w:rPr>
      </w:pPr>
      <w:r w:rsidRPr="00186780">
        <w:rPr>
          <w:szCs w:val="24"/>
        </w:rPr>
        <w:t>Responses to these three questions represent a latent construct of religiosity</w:t>
      </w:r>
      <w:r>
        <w:rPr>
          <w:szCs w:val="24"/>
        </w:rPr>
        <w:t>. T</w:t>
      </w:r>
      <w:r w:rsidRPr="00186780">
        <w:rPr>
          <w:szCs w:val="24"/>
        </w:rPr>
        <w:t xml:space="preserve">he measures </w:t>
      </w:r>
      <w:r>
        <w:rPr>
          <w:szCs w:val="24"/>
        </w:rPr>
        <w:t>are</w:t>
      </w:r>
      <w:r w:rsidRPr="00186780">
        <w:rPr>
          <w:szCs w:val="24"/>
        </w:rPr>
        <w:t xml:space="preserve"> quite reliable (Cronbach’s alpha = .76) and strongly unidimensional (eigenvalue</w:t>
      </w:r>
      <w:r w:rsidRPr="00186780">
        <w:rPr>
          <w:szCs w:val="24"/>
          <w:vertAlign w:val="subscript"/>
        </w:rPr>
        <w:t>2</w:t>
      </w:r>
      <w:r w:rsidRPr="00186780">
        <w:rPr>
          <w:szCs w:val="24"/>
        </w:rPr>
        <w:t xml:space="preserve"> = .62). These respondents on average score high in religiosity. </w:t>
      </w:r>
    </w:p>
    <w:p w14:paraId="57231750" w14:textId="77777777" w:rsidR="005D681A" w:rsidRDefault="005D681A" w:rsidP="00516EDE">
      <w:pPr>
        <w:spacing w:line="240" w:lineRule="auto"/>
        <w:rPr>
          <w:b/>
          <w:bCs/>
          <w:sz w:val="28"/>
          <w:szCs w:val="22"/>
        </w:rPr>
      </w:pPr>
      <w:r>
        <w:rPr>
          <w:b/>
          <w:bCs/>
          <w:sz w:val="28"/>
          <w:szCs w:val="22"/>
        </w:rPr>
        <w:br w:type="page"/>
      </w:r>
    </w:p>
    <w:p w14:paraId="1704F1DC" w14:textId="77777777" w:rsidR="006C7751" w:rsidRDefault="004E1265" w:rsidP="00516EDE">
      <w:pPr>
        <w:spacing w:line="240" w:lineRule="auto"/>
        <w:rPr>
          <w:b/>
          <w:bCs/>
          <w:sz w:val="28"/>
          <w:szCs w:val="22"/>
        </w:rPr>
      </w:pPr>
      <w:r w:rsidRPr="00E86F62">
        <w:rPr>
          <w:b/>
          <w:bCs/>
          <w:sz w:val="28"/>
          <w:szCs w:val="22"/>
        </w:rPr>
        <w:lastRenderedPageBreak/>
        <w:t xml:space="preserve">Online Appendix C: </w:t>
      </w:r>
    </w:p>
    <w:p w14:paraId="6AC9564F" w14:textId="2D61ABB4" w:rsidR="000F2C5E" w:rsidRDefault="004E1265" w:rsidP="00516EDE">
      <w:pPr>
        <w:spacing w:line="240" w:lineRule="auto"/>
        <w:rPr>
          <w:b/>
          <w:bCs/>
          <w:sz w:val="28"/>
          <w:szCs w:val="22"/>
        </w:rPr>
      </w:pPr>
      <w:r w:rsidRPr="00E86F62">
        <w:rPr>
          <w:b/>
          <w:bCs/>
          <w:sz w:val="28"/>
          <w:szCs w:val="22"/>
        </w:rPr>
        <w:t xml:space="preserve">Variable Attributes </w:t>
      </w:r>
    </w:p>
    <w:p w14:paraId="2501038A" w14:textId="77777777" w:rsidR="001A2696" w:rsidRPr="00E86F62" w:rsidRDefault="001A2696" w:rsidP="00516EDE">
      <w:pPr>
        <w:spacing w:line="240" w:lineRule="auto"/>
        <w:rPr>
          <w:sz w:val="28"/>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907"/>
        <w:gridCol w:w="1436"/>
        <w:gridCol w:w="1167"/>
        <w:gridCol w:w="804"/>
      </w:tblGrid>
      <w:tr w:rsidR="000F2C5E" w14:paraId="30825025" w14:textId="77777777" w:rsidTr="00E5778C">
        <w:tc>
          <w:tcPr>
            <w:tcW w:w="9314" w:type="dxa"/>
            <w:gridSpan w:val="4"/>
          </w:tcPr>
          <w:p w14:paraId="6B4103DB" w14:textId="77777777" w:rsidR="000F2C5E" w:rsidRDefault="000F2C5E" w:rsidP="00516EDE"/>
          <w:p w14:paraId="7B7317FD" w14:textId="148F69CA" w:rsidR="000F2C5E" w:rsidRDefault="000F2C5E" w:rsidP="00516EDE">
            <w:pPr>
              <w:pBdr>
                <w:bottom w:val="single" w:sz="6" w:space="1" w:color="auto"/>
              </w:pBdr>
              <w:rPr>
                <w:b/>
                <w:bCs/>
              </w:rPr>
            </w:pPr>
            <w:r w:rsidRPr="00A82349">
              <w:rPr>
                <w:b/>
                <w:bCs/>
              </w:rPr>
              <w:t xml:space="preserve">Table </w:t>
            </w:r>
            <w:r w:rsidR="00C922C3">
              <w:rPr>
                <w:b/>
                <w:bCs/>
              </w:rPr>
              <w:t>C.</w:t>
            </w:r>
            <w:r w:rsidRPr="00A82349">
              <w:rPr>
                <w:b/>
                <w:bCs/>
              </w:rPr>
              <w:t>1: The Distributions of the Variables Used in this Analysis</w:t>
            </w:r>
          </w:p>
          <w:p w14:paraId="463CEF9E" w14:textId="77777777" w:rsidR="00E5778C" w:rsidRPr="00A82349" w:rsidRDefault="00E5778C" w:rsidP="00516EDE">
            <w:pPr>
              <w:pBdr>
                <w:bottom w:val="single" w:sz="6" w:space="1" w:color="auto"/>
              </w:pBdr>
              <w:rPr>
                <w:b/>
                <w:bCs/>
              </w:rPr>
            </w:pPr>
          </w:p>
          <w:p w14:paraId="107D430F" w14:textId="28BCC6E2" w:rsidR="000F2C5E" w:rsidRDefault="000F2C5E" w:rsidP="00516EDE"/>
        </w:tc>
      </w:tr>
      <w:tr w:rsidR="000F2C5E" w14:paraId="598222A6" w14:textId="77777777" w:rsidTr="00E5778C">
        <w:tc>
          <w:tcPr>
            <w:tcW w:w="5907" w:type="dxa"/>
          </w:tcPr>
          <w:p w14:paraId="1249700A" w14:textId="5445D887" w:rsidR="000F2C5E" w:rsidRDefault="00746F9F" w:rsidP="00516EDE">
            <w:r>
              <w:t>Variable</w:t>
            </w:r>
          </w:p>
        </w:tc>
        <w:tc>
          <w:tcPr>
            <w:tcW w:w="1436" w:type="dxa"/>
          </w:tcPr>
          <w:p w14:paraId="265BE5E2" w14:textId="44F90181" w:rsidR="000F2C5E" w:rsidRDefault="004A0859" w:rsidP="00516EDE">
            <w:pPr>
              <w:jc w:val="center"/>
            </w:pPr>
            <w:r>
              <w:t>Mean</w:t>
            </w:r>
          </w:p>
        </w:tc>
        <w:tc>
          <w:tcPr>
            <w:tcW w:w="1167" w:type="dxa"/>
          </w:tcPr>
          <w:p w14:paraId="2E8ED60F" w14:textId="2AAAB436" w:rsidR="000F2C5E" w:rsidRDefault="004A0859" w:rsidP="00516EDE">
            <w:pPr>
              <w:jc w:val="center"/>
            </w:pPr>
            <w:r>
              <w:t>S.D.</w:t>
            </w:r>
          </w:p>
        </w:tc>
        <w:tc>
          <w:tcPr>
            <w:tcW w:w="804" w:type="dxa"/>
          </w:tcPr>
          <w:p w14:paraId="38B6D7D0" w14:textId="71D04F3C" w:rsidR="000F2C5E" w:rsidRDefault="004A0859" w:rsidP="00516EDE">
            <w:pPr>
              <w:jc w:val="center"/>
            </w:pPr>
            <w:r>
              <w:t>N</w:t>
            </w:r>
          </w:p>
        </w:tc>
      </w:tr>
      <w:tr w:rsidR="00E5778C" w14:paraId="61E3D971" w14:textId="77777777" w:rsidTr="00827750">
        <w:tc>
          <w:tcPr>
            <w:tcW w:w="9314" w:type="dxa"/>
            <w:gridSpan w:val="4"/>
          </w:tcPr>
          <w:p w14:paraId="34338702" w14:textId="37CF3277" w:rsidR="00E5778C" w:rsidRDefault="00E5778C" w:rsidP="00516EDE">
            <w:pPr>
              <w:pBdr>
                <w:bottom w:val="single" w:sz="6" w:space="1" w:color="auto"/>
              </w:pBdr>
              <w:jc w:val="center"/>
            </w:pPr>
          </w:p>
          <w:p w14:paraId="3DD650BB" w14:textId="381FBA1C" w:rsidR="00E5778C" w:rsidRDefault="00E5778C" w:rsidP="00516EDE">
            <w:pPr>
              <w:jc w:val="center"/>
            </w:pPr>
          </w:p>
        </w:tc>
      </w:tr>
      <w:tr w:rsidR="000F2C5E" w14:paraId="4746DF15" w14:textId="77777777" w:rsidTr="00E5778C">
        <w:tc>
          <w:tcPr>
            <w:tcW w:w="5907" w:type="dxa"/>
          </w:tcPr>
          <w:p w14:paraId="7D19B723" w14:textId="1C23B00C" w:rsidR="000F2C5E" w:rsidRDefault="00746F9F" w:rsidP="00516EDE">
            <w:r>
              <w:t>Police Legitimacy</w:t>
            </w:r>
          </w:p>
        </w:tc>
        <w:tc>
          <w:tcPr>
            <w:tcW w:w="1436" w:type="dxa"/>
          </w:tcPr>
          <w:p w14:paraId="5E93B9EA" w14:textId="24D44D9F" w:rsidR="000F2C5E" w:rsidRDefault="00A82349" w:rsidP="00516EDE">
            <w:pPr>
              <w:jc w:val="center"/>
            </w:pPr>
            <w:r>
              <w:t>.4</w:t>
            </w:r>
            <w:r w:rsidR="00C922C3">
              <w:t>8</w:t>
            </w:r>
          </w:p>
        </w:tc>
        <w:tc>
          <w:tcPr>
            <w:tcW w:w="1167" w:type="dxa"/>
          </w:tcPr>
          <w:p w14:paraId="64503E1E" w14:textId="20F578E3" w:rsidR="000F2C5E" w:rsidRDefault="00C922C3" w:rsidP="00516EDE">
            <w:pPr>
              <w:jc w:val="center"/>
            </w:pPr>
            <w:r>
              <w:t>.22</w:t>
            </w:r>
          </w:p>
        </w:tc>
        <w:tc>
          <w:tcPr>
            <w:tcW w:w="804" w:type="dxa"/>
          </w:tcPr>
          <w:p w14:paraId="756BE541" w14:textId="46A7D014" w:rsidR="000F2C5E" w:rsidRDefault="00A82349" w:rsidP="00516EDE">
            <w:pPr>
              <w:jc w:val="center"/>
            </w:pPr>
            <w:r>
              <w:t>543</w:t>
            </w:r>
          </w:p>
        </w:tc>
      </w:tr>
      <w:tr w:rsidR="00AE46B7" w14:paraId="77375D61" w14:textId="77777777" w:rsidTr="00E5778C">
        <w:tc>
          <w:tcPr>
            <w:tcW w:w="5907" w:type="dxa"/>
          </w:tcPr>
          <w:p w14:paraId="04E8F4D6" w14:textId="647ADDF1" w:rsidR="00AE46B7" w:rsidRPr="00AE46B7" w:rsidRDefault="00AE46B7" w:rsidP="00516EDE">
            <w:r w:rsidRPr="00AE46B7">
              <w:rPr>
                <w:szCs w:val="24"/>
              </w:rPr>
              <w:t>Personal Experience with Unfair Treatment</w:t>
            </w:r>
          </w:p>
        </w:tc>
        <w:tc>
          <w:tcPr>
            <w:tcW w:w="1436" w:type="dxa"/>
          </w:tcPr>
          <w:p w14:paraId="78055ECD" w14:textId="32CDFBBF" w:rsidR="00AE46B7" w:rsidRDefault="00A82349" w:rsidP="00516EDE">
            <w:pPr>
              <w:jc w:val="center"/>
            </w:pPr>
            <w:r>
              <w:t>.24</w:t>
            </w:r>
          </w:p>
        </w:tc>
        <w:tc>
          <w:tcPr>
            <w:tcW w:w="1167" w:type="dxa"/>
          </w:tcPr>
          <w:p w14:paraId="0112CCFF" w14:textId="1DE51D34" w:rsidR="00AE46B7" w:rsidRDefault="00A82349" w:rsidP="00516EDE">
            <w:pPr>
              <w:jc w:val="center"/>
            </w:pPr>
            <w:r>
              <w:t>.34</w:t>
            </w:r>
          </w:p>
        </w:tc>
        <w:tc>
          <w:tcPr>
            <w:tcW w:w="804" w:type="dxa"/>
          </w:tcPr>
          <w:p w14:paraId="494F031D" w14:textId="7A5EB9F1" w:rsidR="00AE46B7" w:rsidRDefault="00A82349" w:rsidP="00516EDE">
            <w:pPr>
              <w:jc w:val="center"/>
            </w:pPr>
            <w:r>
              <w:t>543</w:t>
            </w:r>
          </w:p>
        </w:tc>
      </w:tr>
      <w:tr w:rsidR="00A82349" w14:paraId="140E82C4" w14:textId="77777777" w:rsidTr="00E5778C">
        <w:tc>
          <w:tcPr>
            <w:tcW w:w="5907" w:type="dxa"/>
          </w:tcPr>
          <w:p w14:paraId="2206427C" w14:textId="58A149E8" w:rsidR="00A82349" w:rsidRPr="00AE46B7" w:rsidRDefault="00A82349" w:rsidP="00516EDE">
            <w:r w:rsidRPr="00AE46B7">
              <w:rPr>
                <w:szCs w:val="24"/>
              </w:rPr>
              <w:t>Vicarious Experience with Unfair Treatment</w:t>
            </w:r>
          </w:p>
        </w:tc>
        <w:tc>
          <w:tcPr>
            <w:tcW w:w="1436" w:type="dxa"/>
          </w:tcPr>
          <w:p w14:paraId="6531466B" w14:textId="066342C7" w:rsidR="00A82349" w:rsidRDefault="00A82349" w:rsidP="00516EDE">
            <w:pPr>
              <w:jc w:val="center"/>
            </w:pPr>
            <w:r>
              <w:t>.86</w:t>
            </w:r>
          </w:p>
        </w:tc>
        <w:tc>
          <w:tcPr>
            <w:tcW w:w="1167" w:type="dxa"/>
          </w:tcPr>
          <w:p w14:paraId="2E6759A1" w14:textId="06DF34D8" w:rsidR="00A82349" w:rsidRDefault="00A82349" w:rsidP="00516EDE">
            <w:pPr>
              <w:jc w:val="center"/>
            </w:pPr>
            <w:r>
              <w:t>.21</w:t>
            </w:r>
          </w:p>
        </w:tc>
        <w:tc>
          <w:tcPr>
            <w:tcW w:w="804" w:type="dxa"/>
          </w:tcPr>
          <w:p w14:paraId="4DE63866" w14:textId="787662B9" w:rsidR="00A82349" w:rsidRDefault="00A82349" w:rsidP="00516EDE">
            <w:pPr>
              <w:jc w:val="center"/>
            </w:pPr>
            <w:r>
              <w:t>543</w:t>
            </w:r>
          </w:p>
        </w:tc>
      </w:tr>
      <w:tr w:rsidR="00A82349" w14:paraId="6F9B582F" w14:textId="77777777" w:rsidTr="00E5778C">
        <w:tc>
          <w:tcPr>
            <w:tcW w:w="5907" w:type="dxa"/>
          </w:tcPr>
          <w:p w14:paraId="0BBB474A" w14:textId="3E9D1D93" w:rsidR="00A82349" w:rsidRDefault="00A82349" w:rsidP="00516EDE">
            <w:r w:rsidRPr="00A0750F">
              <w:rPr>
                <w:szCs w:val="24"/>
              </w:rPr>
              <w:t>Group Consciousness</w:t>
            </w:r>
          </w:p>
        </w:tc>
        <w:tc>
          <w:tcPr>
            <w:tcW w:w="1436" w:type="dxa"/>
          </w:tcPr>
          <w:p w14:paraId="2AAA8A32" w14:textId="01183F51" w:rsidR="00A82349" w:rsidRDefault="00A82349" w:rsidP="00516EDE">
            <w:pPr>
              <w:jc w:val="center"/>
            </w:pPr>
            <w:r>
              <w:t>.74</w:t>
            </w:r>
          </w:p>
        </w:tc>
        <w:tc>
          <w:tcPr>
            <w:tcW w:w="1167" w:type="dxa"/>
          </w:tcPr>
          <w:p w14:paraId="6B846F5C" w14:textId="5F802FE2" w:rsidR="00A82349" w:rsidRDefault="00A82349" w:rsidP="00516EDE">
            <w:pPr>
              <w:jc w:val="center"/>
            </w:pPr>
            <w:r>
              <w:t>.21</w:t>
            </w:r>
          </w:p>
        </w:tc>
        <w:tc>
          <w:tcPr>
            <w:tcW w:w="804" w:type="dxa"/>
          </w:tcPr>
          <w:p w14:paraId="52B11C66" w14:textId="2992FC15" w:rsidR="00A82349" w:rsidRDefault="00A82349" w:rsidP="00516EDE">
            <w:pPr>
              <w:jc w:val="center"/>
            </w:pPr>
            <w:r>
              <w:t>543</w:t>
            </w:r>
          </w:p>
        </w:tc>
      </w:tr>
      <w:tr w:rsidR="00A82349" w14:paraId="1ADB33D1" w14:textId="77777777" w:rsidTr="00E5778C">
        <w:tc>
          <w:tcPr>
            <w:tcW w:w="5907" w:type="dxa"/>
          </w:tcPr>
          <w:p w14:paraId="3592E8D4" w14:textId="2C847781" w:rsidR="00A82349" w:rsidRDefault="00A82349" w:rsidP="00516EDE">
            <w:r w:rsidRPr="00A0750F">
              <w:rPr>
                <w:szCs w:val="24"/>
              </w:rPr>
              <w:t>Linked Fate</w:t>
            </w:r>
          </w:p>
        </w:tc>
        <w:tc>
          <w:tcPr>
            <w:tcW w:w="1436" w:type="dxa"/>
          </w:tcPr>
          <w:p w14:paraId="5FFADA44" w14:textId="1184936D" w:rsidR="00A82349" w:rsidRDefault="00A82349" w:rsidP="00516EDE">
            <w:pPr>
              <w:jc w:val="center"/>
            </w:pPr>
            <w:r>
              <w:t>.65</w:t>
            </w:r>
          </w:p>
        </w:tc>
        <w:tc>
          <w:tcPr>
            <w:tcW w:w="1167" w:type="dxa"/>
          </w:tcPr>
          <w:p w14:paraId="359446F5" w14:textId="0ADD1EEE" w:rsidR="00A82349" w:rsidRDefault="00A82349" w:rsidP="00516EDE">
            <w:pPr>
              <w:jc w:val="center"/>
            </w:pPr>
            <w:r>
              <w:t>.35</w:t>
            </w:r>
          </w:p>
        </w:tc>
        <w:tc>
          <w:tcPr>
            <w:tcW w:w="804" w:type="dxa"/>
          </w:tcPr>
          <w:p w14:paraId="14730032" w14:textId="41667E38" w:rsidR="00A82349" w:rsidRDefault="00A82349" w:rsidP="00516EDE">
            <w:pPr>
              <w:jc w:val="center"/>
            </w:pPr>
            <w:r>
              <w:t>543</w:t>
            </w:r>
          </w:p>
        </w:tc>
      </w:tr>
      <w:tr w:rsidR="00A82349" w14:paraId="47CDCDFD" w14:textId="77777777" w:rsidTr="00E5778C">
        <w:tc>
          <w:tcPr>
            <w:tcW w:w="5907" w:type="dxa"/>
          </w:tcPr>
          <w:p w14:paraId="665F8E7F" w14:textId="70E9674D" w:rsidR="00A82349" w:rsidRDefault="00A82349" w:rsidP="00516EDE">
            <w:r w:rsidRPr="00A0750F">
              <w:rPr>
                <w:szCs w:val="24"/>
              </w:rPr>
              <w:t>Knowledge of Black Lives Matter</w:t>
            </w:r>
          </w:p>
        </w:tc>
        <w:tc>
          <w:tcPr>
            <w:tcW w:w="1436" w:type="dxa"/>
          </w:tcPr>
          <w:p w14:paraId="7AEA9977" w14:textId="4C4C808B" w:rsidR="00A82349" w:rsidRDefault="00A82349" w:rsidP="00516EDE">
            <w:pPr>
              <w:jc w:val="center"/>
            </w:pPr>
            <w:r>
              <w:t>.78</w:t>
            </w:r>
          </w:p>
        </w:tc>
        <w:tc>
          <w:tcPr>
            <w:tcW w:w="1167" w:type="dxa"/>
          </w:tcPr>
          <w:p w14:paraId="150E69B0" w14:textId="07C74F7B" w:rsidR="00A82349" w:rsidRDefault="00A82349" w:rsidP="00516EDE">
            <w:pPr>
              <w:jc w:val="center"/>
            </w:pPr>
            <w:r>
              <w:t>.25</w:t>
            </w:r>
          </w:p>
        </w:tc>
        <w:tc>
          <w:tcPr>
            <w:tcW w:w="804" w:type="dxa"/>
          </w:tcPr>
          <w:p w14:paraId="64F9375D" w14:textId="14051066" w:rsidR="00A82349" w:rsidRDefault="00A82349" w:rsidP="00516EDE">
            <w:pPr>
              <w:jc w:val="center"/>
            </w:pPr>
            <w:r>
              <w:t>543</w:t>
            </w:r>
          </w:p>
        </w:tc>
      </w:tr>
      <w:tr w:rsidR="00A82349" w14:paraId="11EF2870" w14:textId="77777777" w:rsidTr="00E5778C">
        <w:tc>
          <w:tcPr>
            <w:tcW w:w="5907" w:type="dxa"/>
          </w:tcPr>
          <w:p w14:paraId="3D644FA2" w14:textId="452CF433" w:rsidR="00A82349" w:rsidRDefault="00A82349" w:rsidP="00516EDE">
            <w:r w:rsidRPr="00A0750F">
              <w:rPr>
                <w:szCs w:val="24"/>
              </w:rPr>
              <w:t>Support Black Lives Matter</w:t>
            </w:r>
          </w:p>
        </w:tc>
        <w:tc>
          <w:tcPr>
            <w:tcW w:w="1436" w:type="dxa"/>
          </w:tcPr>
          <w:p w14:paraId="4C4FC2D5" w14:textId="1482E7D1" w:rsidR="00A82349" w:rsidRDefault="00A82349" w:rsidP="00516EDE">
            <w:pPr>
              <w:jc w:val="center"/>
            </w:pPr>
            <w:r>
              <w:t>.79</w:t>
            </w:r>
          </w:p>
        </w:tc>
        <w:tc>
          <w:tcPr>
            <w:tcW w:w="1167" w:type="dxa"/>
          </w:tcPr>
          <w:p w14:paraId="2AF23C13" w14:textId="65FEF6B3" w:rsidR="00A82349" w:rsidRDefault="00A82349" w:rsidP="00516EDE">
            <w:pPr>
              <w:jc w:val="center"/>
            </w:pPr>
            <w:r>
              <w:t>.24</w:t>
            </w:r>
          </w:p>
        </w:tc>
        <w:tc>
          <w:tcPr>
            <w:tcW w:w="804" w:type="dxa"/>
          </w:tcPr>
          <w:p w14:paraId="29F75E73" w14:textId="2152DBAB" w:rsidR="00A82349" w:rsidRDefault="00A82349" w:rsidP="00516EDE">
            <w:pPr>
              <w:jc w:val="center"/>
            </w:pPr>
            <w:r>
              <w:t>543</w:t>
            </w:r>
          </w:p>
        </w:tc>
      </w:tr>
      <w:tr w:rsidR="00A82349" w14:paraId="64BF463A" w14:textId="77777777" w:rsidTr="00E5778C">
        <w:tc>
          <w:tcPr>
            <w:tcW w:w="5907" w:type="dxa"/>
          </w:tcPr>
          <w:p w14:paraId="1EEF0F2E" w14:textId="68A132D9" w:rsidR="00A82349" w:rsidRDefault="00A82349" w:rsidP="00516EDE">
            <w:r w:rsidRPr="00A0750F">
              <w:rPr>
                <w:szCs w:val="24"/>
              </w:rPr>
              <w:t>Confidence in Black Lives Matter Leaders</w:t>
            </w:r>
          </w:p>
        </w:tc>
        <w:tc>
          <w:tcPr>
            <w:tcW w:w="1436" w:type="dxa"/>
          </w:tcPr>
          <w:p w14:paraId="54261DEB" w14:textId="61688B91" w:rsidR="00A82349" w:rsidRDefault="00A82349" w:rsidP="00516EDE">
            <w:pPr>
              <w:jc w:val="center"/>
            </w:pPr>
            <w:r>
              <w:t>.64</w:t>
            </w:r>
          </w:p>
        </w:tc>
        <w:tc>
          <w:tcPr>
            <w:tcW w:w="1167" w:type="dxa"/>
          </w:tcPr>
          <w:p w14:paraId="5556A1C7" w14:textId="685A0D96" w:rsidR="00A82349" w:rsidRDefault="00A82349" w:rsidP="00516EDE">
            <w:pPr>
              <w:jc w:val="center"/>
            </w:pPr>
            <w:r>
              <w:t>.34</w:t>
            </w:r>
          </w:p>
        </w:tc>
        <w:tc>
          <w:tcPr>
            <w:tcW w:w="804" w:type="dxa"/>
          </w:tcPr>
          <w:p w14:paraId="77892E39" w14:textId="02C1F4F5" w:rsidR="00A82349" w:rsidRDefault="00A82349" w:rsidP="00516EDE">
            <w:pPr>
              <w:jc w:val="center"/>
            </w:pPr>
            <w:r>
              <w:t>543</w:t>
            </w:r>
          </w:p>
        </w:tc>
      </w:tr>
      <w:tr w:rsidR="00A82349" w14:paraId="7F1265CE" w14:textId="77777777" w:rsidTr="00E5778C">
        <w:tc>
          <w:tcPr>
            <w:tcW w:w="5907" w:type="dxa"/>
          </w:tcPr>
          <w:p w14:paraId="18F61349" w14:textId="0B28A55F" w:rsidR="00A82349" w:rsidRPr="00AE46B7" w:rsidRDefault="00A82349" w:rsidP="00516EDE">
            <w:r w:rsidRPr="00AE46B7">
              <w:rPr>
                <w:szCs w:val="24"/>
              </w:rPr>
              <w:t>Perceived Systemic Racism</w:t>
            </w:r>
          </w:p>
        </w:tc>
        <w:tc>
          <w:tcPr>
            <w:tcW w:w="1436" w:type="dxa"/>
          </w:tcPr>
          <w:p w14:paraId="334EA6CB" w14:textId="350DA450" w:rsidR="00A82349" w:rsidRDefault="00A82349" w:rsidP="00516EDE">
            <w:pPr>
              <w:jc w:val="center"/>
            </w:pPr>
            <w:r>
              <w:t>.</w:t>
            </w:r>
            <w:r w:rsidR="009E69C3">
              <w:t>78</w:t>
            </w:r>
          </w:p>
        </w:tc>
        <w:tc>
          <w:tcPr>
            <w:tcW w:w="1167" w:type="dxa"/>
          </w:tcPr>
          <w:p w14:paraId="6B619A54" w14:textId="388A4317" w:rsidR="00A82349" w:rsidRDefault="00A82349" w:rsidP="00516EDE">
            <w:pPr>
              <w:jc w:val="center"/>
            </w:pPr>
            <w:r>
              <w:t>.24</w:t>
            </w:r>
          </w:p>
        </w:tc>
        <w:tc>
          <w:tcPr>
            <w:tcW w:w="804" w:type="dxa"/>
          </w:tcPr>
          <w:p w14:paraId="1A6A6787" w14:textId="32901D3D" w:rsidR="00A82349" w:rsidRDefault="00A82349" w:rsidP="00516EDE">
            <w:pPr>
              <w:jc w:val="center"/>
            </w:pPr>
            <w:r>
              <w:t>543</w:t>
            </w:r>
          </w:p>
        </w:tc>
      </w:tr>
      <w:tr w:rsidR="00A82349" w14:paraId="6EDE6815" w14:textId="77777777" w:rsidTr="00E5778C">
        <w:tc>
          <w:tcPr>
            <w:tcW w:w="5907" w:type="dxa"/>
          </w:tcPr>
          <w:p w14:paraId="7FD87FC6" w14:textId="315CEEA0" w:rsidR="00A82349" w:rsidRDefault="00A82349" w:rsidP="00516EDE">
            <w:r w:rsidRPr="00A0750F">
              <w:rPr>
                <w:szCs w:val="24"/>
              </w:rPr>
              <w:t>Party Identification (Whether Strong Republican)</w:t>
            </w:r>
          </w:p>
        </w:tc>
        <w:tc>
          <w:tcPr>
            <w:tcW w:w="1436" w:type="dxa"/>
          </w:tcPr>
          <w:p w14:paraId="2FAADD85" w14:textId="2218C1E5" w:rsidR="00A82349" w:rsidRDefault="00A82349" w:rsidP="00516EDE">
            <w:pPr>
              <w:jc w:val="center"/>
            </w:pPr>
            <w:r>
              <w:t>.20</w:t>
            </w:r>
          </w:p>
        </w:tc>
        <w:tc>
          <w:tcPr>
            <w:tcW w:w="1167" w:type="dxa"/>
          </w:tcPr>
          <w:p w14:paraId="49010444" w14:textId="5C6679EC" w:rsidR="00A82349" w:rsidRDefault="00A82349" w:rsidP="00516EDE">
            <w:pPr>
              <w:jc w:val="center"/>
            </w:pPr>
            <w:r>
              <w:t>.25</w:t>
            </w:r>
          </w:p>
        </w:tc>
        <w:tc>
          <w:tcPr>
            <w:tcW w:w="804" w:type="dxa"/>
          </w:tcPr>
          <w:p w14:paraId="470D9372" w14:textId="5DBE6D26" w:rsidR="00A82349" w:rsidRDefault="00A82349" w:rsidP="00516EDE">
            <w:pPr>
              <w:jc w:val="center"/>
            </w:pPr>
            <w:r>
              <w:t>543</w:t>
            </w:r>
          </w:p>
        </w:tc>
      </w:tr>
      <w:tr w:rsidR="00A82349" w14:paraId="38C9BEEA" w14:textId="77777777" w:rsidTr="00E5778C">
        <w:tc>
          <w:tcPr>
            <w:tcW w:w="5907" w:type="dxa"/>
          </w:tcPr>
          <w:p w14:paraId="654BEE81" w14:textId="553B440B" w:rsidR="00A82349" w:rsidRPr="00AE46B7" w:rsidRDefault="00A82349" w:rsidP="00516EDE">
            <w:r w:rsidRPr="00AE46B7">
              <w:rPr>
                <w:szCs w:val="24"/>
              </w:rPr>
              <w:t>Ideological Identification (Whether Extreme Conservative)</w:t>
            </w:r>
          </w:p>
        </w:tc>
        <w:tc>
          <w:tcPr>
            <w:tcW w:w="1436" w:type="dxa"/>
          </w:tcPr>
          <w:p w14:paraId="2D09B4E3" w14:textId="3DB6E076" w:rsidR="00A82349" w:rsidRDefault="00A82349" w:rsidP="00516EDE">
            <w:pPr>
              <w:jc w:val="center"/>
            </w:pPr>
            <w:r>
              <w:t>.41</w:t>
            </w:r>
          </w:p>
        </w:tc>
        <w:tc>
          <w:tcPr>
            <w:tcW w:w="1167" w:type="dxa"/>
          </w:tcPr>
          <w:p w14:paraId="686D4320" w14:textId="53F6A407" w:rsidR="00A82349" w:rsidRDefault="00A82349" w:rsidP="00516EDE">
            <w:pPr>
              <w:jc w:val="center"/>
            </w:pPr>
            <w:r>
              <w:t>.22</w:t>
            </w:r>
          </w:p>
        </w:tc>
        <w:tc>
          <w:tcPr>
            <w:tcW w:w="804" w:type="dxa"/>
          </w:tcPr>
          <w:p w14:paraId="42B51A96" w14:textId="6D6E2949" w:rsidR="00A82349" w:rsidRDefault="00A82349" w:rsidP="00516EDE">
            <w:pPr>
              <w:jc w:val="center"/>
            </w:pPr>
            <w:r>
              <w:t>543</w:t>
            </w:r>
          </w:p>
        </w:tc>
      </w:tr>
      <w:tr w:rsidR="00A82349" w14:paraId="01091DF6" w14:textId="77777777" w:rsidTr="00E5778C">
        <w:tc>
          <w:tcPr>
            <w:tcW w:w="5907" w:type="dxa"/>
          </w:tcPr>
          <w:p w14:paraId="2EADE95B" w14:textId="75715CD0" w:rsidR="00A82349" w:rsidRDefault="00A82349" w:rsidP="00516EDE">
            <w:r w:rsidRPr="00A0750F">
              <w:rPr>
                <w:szCs w:val="24"/>
              </w:rPr>
              <w:t>Gender (Whether male)</w:t>
            </w:r>
          </w:p>
        </w:tc>
        <w:tc>
          <w:tcPr>
            <w:tcW w:w="1436" w:type="dxa"/>
          </w:tcPr>
          <w:p w14:paraId="60DE136F" w14:textId="17FE3103" w:rsidR="00A82349" w:rsidRDefault="00A82349" w:rsidP="00516EDE">
            <w:pPr>
              <w:jc w:val="center"/>
            </w:pPr>
            <w:r>
              <w:t>.42</w:t>
            </w:r>
          </w:p>
        </w:tc>
        <w:tc>
          <w:tcPr>
            <w:tcW w:w="1167" w:type="dxa"/>
          </w:tcPr>
          <w:p w14:paraId="429C7F30" w14:textId="54EFB99D" w:rsidR="00A82349" w:rsidRDefault="00A82349" w:rsidP="00516EDE">
            <w:pPr>
              <w:jc w:val="center"/>
            </w:pPr>
            <w:r>
              <w:t>.49</w:t>
            </w:r>
          </w:p>
        </w:tc>
        <w:tc>
          <w:tcPr>
            <w:tcW w:w="804" w:type="dxa"/>
          </w:tcPr>
          <w:p w14:paraId="08C82391" w14:textId="3632D799" w:rsidR="00A82349" w:rsidRDefault="00A82349" w:rsidP="00516EDE">
            <w:pPr>
              <w:jc w:val="center"/>
            </w:pPr>
            <w:r>
              <w:t>543</w:t>
            </w:r>
          </w:p>
        </w:tc>
      </w:tr>
      <w:tr w:rsidR="00A82349" w14:paraId="735A305C" w14:textId="77777777" w:rsidTr="00E5778C">
        <w:tc>
          <w:tcPr>
            <w:tcW w:w="5907" w:type="dxa"/>
          </w:tcPr>
          <w:p w14:paraId="55CF2741" w14:textId="018B4D73" w:rsidR="00A82349" w:rsidRDefault="00A82349" w:rsidP="00516EDE">
            <w:r w:rsidRPr="00A0750F">
              <w:rPr>
                <w:szCs w:val="24"/>
              </w:rPr>
              <w:t>Age</w:t>
            </w:r>
          </w:p>
        </w:tc>
        <w:tc>
          <w:tcPr>
            <w:tcW w:w="1436" w:type="dxa"/>
          </w:tcPr>
          <w:p w14:paraId="0721CDFF" w14:textId="2B8FBEF2" w:rsidR="00A82349" w:rsidRDefault="00A82349" w:rsidP="00516EDE">
            <w:pPr>
              <w:jc w:val="center"/>
            </w:pPr>
            <w:r>
              <w:t>.48</w:t>
            </w:r>
          </w:p>
        </w:tc>
        <w:tc>
          <w:tcPr>
            <w:tcW w:w="1167" w:type="dxa"/>
          </w:tcPr>
          <w:p w14:paraId="36E8655C" w14:textId="40DC294A" w:rsidR="00A82349" w:rsidRDefault="00A82349" w:rsidP="00516EDE">
            <w:pPr>
              <w:jc w:val="center"/>
            </w:pPr>
            <w:r>
              <w:t>.27</w:t>
            </w:r>
          </w:p>
        </w:tc>
        <w:tc>
          <w:tcPr>
            <w:tcW w:w="804" w:type="dxa"/>
          </w:tcPr>
          <w:p w14:paraId="0C855D55" w14:textId="2E1A35F0" w:rsidR="00A82349" w:rsidRDefault="00A82349" w:rsidP="00516EDE">
            <w:pPr>
              <w:jc w:val="center"/>
            </w:pPr>
            <w:r>
              <w:t>543</w:t>
            </w:r>
          </w:p>
        </w:tc>
      </w:tr>
      <w:tr w:rsidR="00A82349" w14:paraId="178525E3" w14:textId="77777777" w:rsidTr="00E5778C">
        <w:tc>
          <w:tcPr>
            <w:tcW w:w="5907" w:type="dxa"/>
          </w:tcPr>
          <w:p w14:paraId="65FE393F" w14:textId="5826E568" w:rsidR="00A82349" w:rsidRDefault="00A82349" w:rsidP="00516EDE">
            <w:r w:rsidRPr="00A0750F">
              <w:rPr>
                <w:szCs w:val="24"/>
              </w:rPr>
              <w:t>Level of Education</w:t>
            </w:r>
          </w:p>
        </w:tc>
        <w:tc>
          <w:tcPr>
            <w:tcW w:w="1436" w:type="dxa"/>
          </w:tcPr>
          <w:p w14:paraId="64E72197" w14:textId="5FD86B86" w:rsidR="00A82349" w:rsidRDefault="00A82349" w:rsidP="00516EDE">
            <w:pPr>
              <w:jc w:val="center"/>
            </w:pPr>
            <w:r>
              <w:t>.47</w:t>
            </w:r>
          </w:p>
        </w:tc>
        <w:tc>
          <w:tcPr>
            <w:tcW w:w="1167" w:type="dxa"/>
          </w:tcPr>
          <w:p w14:paraId="120099CA" w14:textId="1C5FBF4C" w:rsidR="00A82349" w:rsidRDefault="00A82349" w:rsidP="00516EDE">
            <w:pPr>
              <w:jc w:val="center"/>
            </w:pPr>
            <w:r>
              <w:t>.29</w:t>
            </w:r>
          </w:p>
        </w:tc>
        <w:tc>
          <w:tcPr>
            <w:tcW w:w="804" w:type="dxa"/>
          </w:tcPr>
          <w:p w14:paraId="3C189E7E" w14:textId="3E93FB2C" w:rsidR="00A82349" w:rsidRDefault="00A82349" w:rsidP="00516EDE">
            <w:pPr>
              <w:jc w:val="center"/>
            </w:pPr>
            <w:r>
              <w:t>543</w:t>
            </w:r>
          </w:p>
        </w:tc>
      </w:tr>
      <w:tr w:rsidR="00A82349" w14:paraId="3CC64505" w14:textId="77777777" w:rsidTr="00E5778C">
        <w:tc>
          <w:tcPr>
            <w:tcW w:w="5907" w:type="dxa"/>
          </w:tcPr>
          <w:p w14:paraId="6A0B2E55" w14:textId="673B9C33" w:rsidR="00A82349" w:rsidRDefault="00A82349" w:rsidP="00516EDE">
            <w:r w:rsidRPr="00A0750F">
              <w:rPr>
                <w:szCs w:val="24"/>
              </w:rPr>
              <w:t>Household Income</w:t>
            </w:r>
          </w:p>
        </w:tc>
        <w:tc>
          <w:tcPr>
            <w:tcW w:w="1436" w:type="dxa"/>
          </w:tcPr>
          <w:p w14:paraId="49FD6DE9" w14:textId="4BB62D09" w:rsidR="00A82349" w:rsidRDefault="00A82349" w:rsidP="00516EDE">
            <w:pPr>
              <w:jc w:val="center"/>
            </w:pPr>
            <w:r>
              <w:t>.42</w:t>
            </w:r>
          </w:p>
        </w:tc>
        <w:tc>
          <w:tcPr>
            <w:tcW w:w="1167" w:type="dxa"/>
          </w:tcPr>
          <w:p w14:paraId="1A6E673A" w14:textId="0FBFE07E" w:rsidR="00A82349" w:rsidRDefault="00A82349" w:rsidP="00516EDE">
            <w:pPr>
              <w:jc w:val="center"/>
            </w:pPr>
            <w:r>
              <w:t>.30</w:t>
            </w:r>
          </w:p>
        </w:tc>
        <w:tc>
          <w:tcPr>
            <w:tcW w:w="804" w:type="dxa"/>
          </w:tcPr>
          <w:p w14:paraId="187ADEE9" w14:textId="4E17AFA9" w:rsidR="00A82349" w:rsidRDefault="00A82349" w:rsidP="00516EDE">
            <w:pPr>
              <w:jc w:val="center"/>
            </w:pPr>
            <w:r>
              <w:t>543</w:t>
            </w:r>
          </w:p>
        </w:tc>
      </w:tr>
      <w:tr w:rsidR="00A82349" w14:paraId="4BCCEC95" w14:textId="77777777" w:rsidTr="00E5778C">
        <w:tc>
          <w:tcPr>
            <w:tcW w:w="5907" w:type="dxa"/>
          </w:tcPr>
          <w:p w14:paraId="1D52A962" w14:textId="74E43886" w:rsidR="00A82349" w:rsidRDefault="00A82349" w:rsidP="00516EDE">
            <w:r w:rsidRPr="00A0750F">
              <w:rPr>
                <w:szCs w:val="24"/>
              </w:rPr>
              <w:t>Live in the South</w:t>
            </w:r>
          </w:p>
        </w:tc>
        <w:tc>
          <w:tcPr>
            <w:tcW w:w="1436" w:type="dxa"/>
          </w:tcPr>
          <w:p w14:paraId="0738E2E8" w14:textId="1BF7224E" w:rsidR="00A82349" w:rsidRDefault="00A82349" w:rsidP="00516EDE">
            <w:pPr>
              <w:jc w:val="center"/>
            </w:pPr>
            <w:r>
              <w:t>.57</w:t>
            </w:r>
          </w:p>
        </w:tc>
        <w:tc>
          <w:tcPr>
            <w:tcW w:w="1167" w:type="dxa"/>
          </w:tcPr>
          <w:p w14:paraId="2C658AA4" w14:textId="78B6E835" w:rsidR="00A82349" w:rsidRDefault="00A82349" w:rsidP="00516EDE">
            <w:pPr>
              <w:jc w:val="center"/>
            </w:pPr>
            <w:r>
              <w:t>.50</w:t>
            </w:r>
          </w:p>
        </w:tc>
        <w:tc>
          <w:tcPr>
            <w:tcW w:w="804" w:type="dxa"/>
          </w:tcPr>
          <w:p w14:paraId="4E847D6F" w14:textId="7DBAB6B7" w:rsidR="00A82349" w:rsidRDefault="00A82349" w:rsidP="00516EDE">
            <w:pPr>
              <w:jc w:val="center"/>
            </w:pPr>
            <w:r>
              <w:t>543</w:t>
            </w:r>
          </w:p>
        </w:tc>
      </w:tr>
      <w:tr w:rsidR="00A82349" w14:paraId="6E6ED49F" w14:textId="77777777" w:rsidTr="00E5778C">
        <w:tc>
          <w:tcPr>
            <w:tcW w:w="5907" w:type="dxa"/>
          </w:tcPr>
          <w:p w14:paraId="0F9CE121" w14:textId="72597160" w:rsidR="00A82349" w:rsidRDefault="00A82349" w:rsidP="00516EDE">
            <w:r w:rsidRPr="00A0750F">
              <w:rPr>
                <w:szCs w:val="24"/>
              </w:rPr>
              <w:t>Live in a Metropolitan Area</w:t>
            </w:r>
          </w:p>
        </w:tc>
        <w:tc>
          <w:tcPr>
            <w:tcW w:w="1436" w:type="dxa"/>
          </w:tcPr>
          <w:p w14:paraId="10757007" w14:textId="0CCD2C98" w:rsidR="00A82349" w:rsidRDefault="00A82349" w:rsidP="00516EDE">
            <w:pPr>
              <w:jc w:val="center"/>
            </w:pPr>
            <w:r>
              <w:t>.</w:t>
            </w:r>
            <w:r w:rsidR="00C922C3">
              <w:t>90</w:t>
            </w:r>
          </w:p>
        </w:tc>
        <w:tc>
          <w:tcPr>
            <w:tcW w:w="1167" w:type="dxa"/>
          </w:tcPr>
          <w:p w14:paraId="04578980" w14:textId="62C8EB29" w:rsidR="00A82349" w:rsidRDefault="00A82349" w:rsidP="00516EDE">
            <w:pPr>
              <w:jc w:val="center"/>
            </w:pPr>
            <w:r>
              <w:t>.31</w:t>
            </w:r>
          </w:p>
        </w:tc>
        <w:tc>
          <w:tcPr>
            <w:tcW w:w="804" w:type="dxa"/>
          </w:tcPr>
          <w:p w14:paraId="2D429585" w14:textId="540B8587" w:rsidR="00A82349" w:rsidRDefault="00A82349" w:rsidP="00516EDE">
            <w:pPr>
              <w:jc w:val="center"/>
            </w:pPr>
            <w:r>
              <w:t>543</w:t>
            </w:r>
          </w:p>
        </w:tc>
      </w:tr>
      <w:tr w:rsidR="00A82349" w14:paraId="30FF92AC" w14:textId="77777777" w:rsidTr="00E5778C">
        <w:tc>
          <w:tcPr>
            <w:tcW w:w="5907" w:type="dxa"/>
          </w:tcPr>
          <w:p w14:paraId="2CDFD8A4" w14:textId="6C5F6416" w:rsidR="00A82349" w:rsidRDefault="00A82349" w:rsidP="00516EDE">
            <w:r w:rsidRPr="00A0750F">
              <w:rPr>
                <w:szCs w:val="24"/>
              </w:rPr>
              <w:t>Internet Access</w:t>
            </w:r>
          </w:p>
        </w:tc>
        <w:tc>
          <w:tcPr>
            <w:tcW w:w="1436" w:type="dxa"/>
          </w:tcPr>
          <w:p w14:paraId="2286CF3E" w14:textId="1B4F57CF" w:rsidR="00A82349" w:rsidRDefault="00A82349" w:rsidP="00516EDE">
            <w:pPr>
              <w:jc w:val="center"/>
            </w:pPr>
            <w:r>
              <w:t>.83</w:t>
            </w:r>
          </w:p>
        </w:tc>
        <w:tc>
          <w:tcPr>
            <w:tcW w:w="1167" w:type="dxa"/>
          </w:tcPr>
          <w:p w14:paraId="28C931D3" w14:textId="591C876C" w:rsidR="00A82349" w:rsidRDefault="00A82349" w:rsidP="00516EDE">
            <w:pPr>
              <w:jc w:val="center"/>
            </w:pPr>
            <w:r>
              <w:t>.37</w:t>
            </w:r>
          </w:p>
        </w:tc>
        <w:tc>
          <w:tcPr>
            <w:tcW w:w="804" w:type="dxa"/>
          </w:tcPr>
          <w:p w14:paraId="49893D40" w14:textId="590E620F" w:rsidR="00A82349" w:rsidRDefault="00A82349" w:rsidP="00516EDE">
            <w:pPr>
              <w:jc w:val="center"/>
            </w:pPr>
            <w:r>
              <w:t>543</w:t>
            </w:r>
          </w:p>
        </w:tc>
      </w:tr>
      <w:tr w:rsidR="00A82349" w14:paraId="023CA090" w14:textId="77777777" w:rsidTr="00E5778C">
        <w:tc>
          <w:tcPr>
            <w:tcW w:w="5907" w:type="dxa"/>
          </w:tcPr>
          <w:p w14:paraId="57AAA2D4" w14:textId="228F95B5" w:rsidR="00A82349" w:rsidRDefault="00A82349" w:rsidP="00516EDE">
            <w:r w:rsidRPr="00A0750F">
              <w:rPr>
                <w:szCs w:val="24"/>
              </w:rPr>
              <w:t>Home Ownership</w:t>
            </w:r>
          </w:p>
        </w:tc>
        <w:tc>
          <w:tcPr>
            <w:tcW w:w="1436" w:type="dxa"/>
          </w:tcPr>
          <w:p w14:paraId="483590C2" w14:textId="3AC61CA2" w:rsidR="00A82349" w:rsidRDefault="00A82349" w:rsidP="00516EDE">
            <w:pPr>
              <w:jc w:val="center"/>
            </w:pPr>
            <w:r>
              <w:t>.42</w:t>
            </w:r>
          </w:p>
        </w:tc>
        <w:tc>
          <w:tcPr>
            <w:tcW w:w="1167" w:type="dxa"/>
          </w:tcPr>
          <w:p w14:paraId="49FF31FA" w14:textId="5BC9714F" w:rsidR="00A82349" w:rsidRDefault="00A82349" w:rsidP="00516EDE">
            <w:pPr>
              <w:jc w:val="center"/>
            </w:pPr>
            <w:r>
              <w:t>.50</w:t>
            </w:r>
          </w:p>
        </w:tc>
        <w:tc>
          <w:tcPr>
            <w:tcW w:w="804" w:type="dxa"/>
          </w:tcPr>
          <w:p w14:paraId="5E2D12F1" w14:textId="17D4C75F" w:rsidR="00A82349" w:rsidRDefault="00A82349" w:rsidP="00516EDE">
            <w:pPr>
              <w:jc w:val="center"/>
            </w:pPr>
            <w:r>
              <w:t>543</w:t>
            </w:r>
          </w:p>
        </w:tc>
      </w:tr>
      <w:tr w:rsidR="00A82349" w14:paraId="7155D0A3" w14:textId="77777777" w:rsidTr="00E5778C">
        <w:tc>
          <w:tcPr>
            <w:tcW w:w="5907" w:type="dxa"/>
          </w:tcPr>
          <w:p w14:paraId="35350F8B" w14:textId="0431EECF" w:rsidR="00A82349" w:rsidRPr="00A0750F" w:rsidRDefault="00A82349" w:rsidP="00516EDE">
            <w:pPr>
              <w:rPr>
                <w:szCs w:val="24"/>
              </w:rPr>
            </w:pPr>
            <w:r w:rsidRPr="00A0750F">
              <w:rPr>
                <w:szCs w:val="24"/>
              </w:rPr>
              <w:t>Church Attendance</w:t>
            </w:r>
          </w:p>
        </w:tc>
        <w:tc>
          <w:tcPr>
            <w:tcW w:w="1436" w:type="dxa"/>
          </w:tcPr>
          <w:p w14:paraId="4FA21AD1" w14:textId="51DFE8DA" w:rsidR="00A82349" w:rsidRDefault="00A82349" w:rsidP="00516EDE">
            <w:pPr>
              <w:jc w:val="center"/>
            </w:pPr>
            <w:r>
              <w:t>.42</w:t>
            </w:r>
          </w:p>
        </w:tc>
        <w:tc>
          <w:tcPr>
            <w:tcW w:w="1167" w:type="dxa"/>
          </w:tcPr>
          <w:p w14:paraId="18EB9D2B" w14:textId="51EB3BEF" w:rsidR="00A82349" w:rsidRDefault="00A82349" w:rsidP="00516EDE">
            <w:pPr>
              <w:jc w:val="center"/>
            </w:pPr>
            <w:r>
              <w:t>.34</w:t>
            </w:r>
          </w:p>
        </w:tc>
        <w:tc>
          <w:tcPr>
            <w:tcW w:w="804" w:type="dxa"/>
          </w:tcPr>
          <w:p w14:paraId="21F93AE9" w14:textId="58F14CE5" w:rsidR="00A82349" w:rsidRDefault="00A82349" w:rsidP="00516EDE">
            <w:pPr>
              <w:jc w:val="center"/>
            </w:pPr>
            <w:r>
              <w:t>543</w:t>
            </w:r>
          </w:p>
        </w:tc>
      </w:tr>
      <w:tr w:rsidR="00A82349" w14:paraId="5F6AD937" w14:textId="77777777" w:rsidTr="00E5778C">
        <w:tc>
          <w:tcPr>
            <w:tcW w:w="5907" w:type="dxa"/>
          </w:tcPr>
          <w:p w14:paraId="39932E4F" w14:textId="211C0087" w:rsidR="00A82349" w:rsidRPr="00A0750F" w:rsidRDefault="00A82349" w:rsidP="00516EDE">
            <w:pPr>
              <w:rPr>
                <w:szCs w:val="24"/>
              </w:rPr>
            </w:pPr>
            <w:r w:rsidRPr="00A0750F">
              <w:rPr>
                <w:szCs w:val="24"/>
              </w:rPr>
              <w:t>Whether Born Again</w:t>
            </w:r>
          </w:p>
        </w:tc>
        <w:tc>
          <w:tcPr>
            <w:tcW w:w="1436" w:type="dxa"/>
          </w:tcPr>
          <w:p w14:paraId="5E645993" w14:textId="698CEE4F" w:rsidR="00A82349" w:rsidRDefault="00A82349" w:rsidP="00516EDE">
            <w:pPr>
              <w:jc w:val="center"/>
            </w:pPr>
            <w:r>
              <w:t>.45</w:t>
            </w:r>
          </w:p>
        </w:tc>
        <w:tc>
          <w:tcPr>
            <w:tcW w:w="1167" w:type="dxa"/>
          </w:tcPr>
          <w:p w14:paraId="4ACD442D" w14:textId="7AAD68F6" w:rsidR="00A82349" w:rsidRDefault="00A82349" w:rsidP="00516EDE">
            <w:pPr>
              <w:jc w:val="center"/>
            </w:pPr>
            <w:r>
              <w:t>.50</w:t>
            </w:r>
          </w:p>
        </w:tc>
        <w:tc>
          <w:tcPr>
            <w:tcW w:w="804" w:type="dxa"/>
          </w:tcPr>
          <w:p w14:paraId="3FBD6224" w14:textId="486FD3DE" w:rsidR="00A82349" w:rsidRDefault="00A82349" w:rsidP="00516EDE">
            <w:pPr>
              <w:jc w:val="center"/>
            </w:pPr>
            <w:r>
              <w:t>543</w:t>
            </w:r>
          </w:p>
        </w:tc>
      </w:tr>
      <w:tr w:rsidR="00A82349" w14:paraId="50B5981E" w14:textId="77777777" w:rsidTr="00E5778C">
        <w:trPr>
          <w:trHeight w:val="33"/>
        </w:trPr>
        <w:tc>
          <w:tcPr>
            <w:tcW w:w="5907" w:type="dxa"/>
          </w:tcPr>
          <w:p w14:paraId="2FEB27D0" w14:textId="61999D79" w:rsidR="00A82349" w:rsidRPr="00A0750F" w:rsidRDefault="00A82349" w:rsidP="00516EDE">
            <w:pPr>
              <w:rPr>
                <w:szCs w:val="24"/>
              </w:rPr>
            </w:pPr>
            <w:r w:rsidRPr="00A0750F">
              <w:rPr>
                <w:szCs w:val="24"/>
              </w:rPr>
              <w:t>Religiosity</w:t>
            </w:r>
          </w:p>
        </w:tc>
        <w:tc>
          <w:tcPr>
            <w:tcW w:w="1436" w:type="dxa"/>
          </w:tcPr>
          <w:p w14:paraId="6B633160" w14:textId="4DB7B2CC" w:rsidR="00A82349" w:rsidRDefault="00A82349" w:rsidP="00516EDE">
            <w:pPr>
              <w:jc w:val="center"/>
            </w:pPr>
            <w:r>
              <w:t>.79</w:t>
            </w:r>
          </w:p>
        </w:tc>
        <w:tc>
          <w:tcPr>
            <w:tcW w:w="1167" w:type="dxa"/>
          </w:tcPr>
          <w:p w14:paraId="576A0F68" w14:textId="5A44AD5A" w:rsidR="00A82349" w:rsidRDefault="00A82349" w:rsidP="00516EDE">
            <w:pPr>
              <w:jc w:val="center"/>
            </w:pPr>
            <w:r>
              <w:t>.22</w:t>
            </w:r>
          </w:p>
        </w:tc>
        <w:tc>
          <w:tcPr>
            <w:tcW w:w="804" w:type="dxa"/>
          </w:tcPr>
          <w:p w14:paraId="1ADDF967" w14:textId="051FBFDF" w:rsidR="00A82349" w:rsidRDefault="00A82349" w:rsidP="00516EDE">
            <w:pPr>
              <w:jc w:val="center"/>
            </w:pPr>
            <w:r>
              <w:t>543</w:t>
            </w:r>
          </w:p>
        </w:tc>
      </w:tr>
      <w:tr w:rsidR="00A82349" w14:paraId="1D256BAD" w14:textId="77777777" w:rsidTr="00E5778C">
        <w:tc>
          <w:tcPr>
            <w:tcW w:w="5907" w:type="dxa"/>
          </w:tcPr>
          <w:p w14:paraId="70302E12" w14:textId="3FA07A9A" w:rsidR="00A82349" w:rsidRPr="00A0750F" w:rsidRDefault="00A82349" w:rsidP="00516EDE">
            <w:pPr>
              <w:rPr>
                <w:szCs w:val="24"/>
              </w:rPr>
            </w:pPr>
            <w:r w:rsidRPr="00A0750F">
              <w:rPr>
                <w:szCs w:val="24"/>
              </w:rPr>
              <w:t>Whether Opinion Leader</w:t>
            </w:r>
          </w:p>
        </w:tc>
        <w:tc>
          <w:tcPr>
            <w:tcW w:w="1436" w:type="dxa"/>
          </w:tcPr>
          <w:p w14:paraId="036454F7" w14:textId="16CA23D6" w:rsidR="00A82349" w:rsidRDefault="00A82349" w:rsidP="00516EDE">
            <w:pPr>
              <w:jc w:val="center"/>
            </w:pPr>
            <w:r>
              <w:t>.28</w:t>
            </w:r>
          </w:p>
        </w:tc>
        <w:tc>
          <w:tcPr>
            <w:tcW w:w="1167" w:type="dxa"/>
          </w:tcPr>
          <w:p w14:paraId="3B1C34EA" w14:textId="536CECC3" w:rsidR="00A82349" w:rsidRDefault="00A82349" w:rsidP="00516EDE">
            <w:pPr>
              <w:jc w:val="center"/>
            </w:pPr>
            <w:r>
              <w:t>.45</w:t>
            </w:r>
          </w:p>
        </w:tc>
        <w:tc>
          <w:tcPr>
            <w:tcW w:w="804" w:type="dxa"/>
          </w:tcPr>
          <w:p w14:paraId="4426BCCA" w14:textId="2E1087C8" w:rsidR="00A82349" w:rsidRDefault="00A82349" w:rsidP="00516EDE">
            <w:pPr>
              <w:jc w:val="center"/>
            </w:pPr>
            <w:r>
              <w:t>543</w:t>
            </w:r>
          </w:p>
        </w:tc>
      </w:tr>
      <w:tr w:rsidR="00536D46" w14:paraId="065C4A0A" w14:textId="77777777" w:rsidTr="00E5778C">
        <w:tc>
          <w:tcPr>
            <w:tcW w:w="9314" w:type="dxa"/>
            <w:gridSpan w:val="4"/>
          </w:tcPr>
          <w:p w14:paraId="1B3D031A" w14:textId="0EACCE1F" w:rsidR="00536D46" w:rsidRDefault="00536D46" w:rsidP="00516EDE">
            <w:pPr>
              <w:pBdr>
                <w:bottom w:val="single" w:sz="6" w:space="1" w:color="auto"/>
              </w:pBdr>
            </w:pPr>
          </w:p>
          <w:p w14:paraId="2F6D121A" w14:textId="3A88554B" w:rsidR="00536D46" w:rsidRDefault="00536D46" w:rsidP="00516EDE"/>
        </w:tc>
      </w:tr>
      <w:tr w:rsidR="00536D46" w14:paraId="05C65254" w14:textId="77777777" w:rsidTr="00E5778C">
        <w:tc>
          <w:tcPr>
            <w:tcW w:w="9314" w:type="dxa"/>
            <w:gridSpan w:val="4"/>
          </w:tcPr>
          <w:p w14:paraId="6417ECDF" w14:textId="77777777" w:rsidR="00536D46" w:rsidRDefault="00536D46" w:rsidP="00516EDE">
            <w:r>
              <w:t>Notes:</w:t>
            </w:r>
          </w:p>
          <w:p w14:paraId="044DADBE" w14:textId="77777777" w:rsidR="00536D46" w:rsidRDefault="00536D46" w:rsidP="00516EDE">
            <w:r>
              <w:t xml:space="preserve">    All variables are scored to range between 0 and 1.</w:t>
            </w:r>
          </w:p>
          <w:p w14:paraId="242A4C85" w14:textId="7191E010" w:rsidR="00536D46" w:rsidRDefault="00536D46" w:rsidP="00516EDE"/>
        </w:tc>
      </w:tr>
    </w:tbl>
    <w:p w14:paraId="77EFD4FD" w14:textId="616CF451" w:rsidR="005716EC" w:rsidRDefault="005716EC" w:rsidP="00516EDE">
      <w:pPr>
        <w:spacing w:line="240" w:lineRule="auto"/>
      </w:pPr>
    </w:p>
    <w:p w14:paraId="71782903" w14:textId="77777777" w:rsidR="00D20F9A" w:rsidRDefault="00D20F9A" w:rsidP="00516EDE">
      <w:pPr>
        <w:spacing w:line="240" w:lineRule="auto"/>
        <w:rPr>
          <w:rFonts w:ascii="Times New Roman Bold" w:hAnsi="Times New Roman Bold"/>
          <w:b/>
          <w:bCs/>
          <w:caps/>
          <w:sz w:val="28"/>
          <w:szCs w:val="28"/>
        </w:rPr>
      </w:pPr>
      <w:r>
        <w:rPr>
          <w:rFonts w:ascii="Times New Roman Bold" w:hAnsi="Times New Roman Bold"/>
          <w:b/>
          <w:bCs/>
          <w:caps/>
          <w:sz w:val="28"/>
          <w:szCs w:val="28"/>
        </w:rPr>
        <w:br w:type="page"/>
      </w:r>
    </w:p>
    <w:p w14:paraId="30E3E3B4" w14:textId="77777777" w:rsidR="00D54BBC" w:rsidRDefault="004E1265" w:rsidP="00516EDE">
      <w:pPr>
        <w:spacing w:line="240" w:lineRule="auto"/>
        <w:rPr>
          <w:rFonts w:ascii="Times New Roman Bold" w:hAnsi="Times New Roman Bold"/>
          <w:b/>
          <w:bCs/>
          <w:sz w:val="28"/>
          <w:szCs w:val="28"/>
        </w:rPr>
      </w:pPr>
      <w:r>
        <w:rPr>
          <w:rFonts w:ascii="Times New Roman Bold" w:hAnsi="Times New Roman Bold"/>
          <w:b/>
          <w:bCs/>
          <w:sz w:val="28"/>
          <w:szCs w:val="28"/>
        </w:rPr>
        <w:lastRenderedPageBreak/>
        <w:t xml:space="preserve">Online Appendix D: </w:t>
      </w:r>
    </w:p>
    <w:p w14:paraId="09D28D52" w14:textId="5B60EFFF" w:rsidR="00D20F9A" w:rsidRDefault="004E1265" w:rsidP="00516EDE">
      <w:pPr>
        <w:spacing w:line="240" w:lineRule="auto"/>
        <w:rPr>
          <w:rFonts w:ascii="Times New Roman Bold" w:hAnsi="Times New Roman Bold"/>
          <w:b/>
          <w:bCs/>
          <w:caps/>
          <w:sz w:val="28"/>
          <w:szCs w:val="28"/>
        </w:rPr>
      </w:pPr>
      <w:r>
        <w:rPr>
          <w:rFonts w:ascii="Times New Roman Bold" w:hAnsi="Times New Roman Bold"/>
          <w:b/>
          <w:bCs/>
          <w:sz w:val="28"/>
          <w:szCs w:val="28"/>
        </w:rPr>
        <w:t>Partisanship, Ideological Identities and Police Legitimacy</w:t>
      </w:r>
    </w:p>
    <w:p w14:paraId="0384877E" w14:textId="77777777" w:rsidR="00D20F9A" w:rsidRDefault="00D20F9A" w:rsidP="00516EDE">
      <w:pPr>
        <w:spacing w:line="240" w:lineRule="auto"/>
        <w:rPr>
          <w:rFonts w:ascii="Times New Roman Bold" w:hAnsi="Times New Roman Bold"/>
          <w:b/>
          <w:bCs/>
          <w:caps/>
          <w:sz w:val="28"/>
          <w:szCs w:val="28"/>
        </w:rPr>
      </w:pPr>
    </w:p>
    <w:p w14:paraId="0E4E9C5B" w14:textId="57C1262E" w:rsidR="00D20F9A" w:rsidRDefault="00D20F9A" w:rsidP="00516EDE">
      <w:pPr>
        <w:spacing w:line="240" w:lineRule="auto"/>
      </w:pPr>
      <w:bookmarkStart w:id="6" w:name="_Hlk126647194"/>
      <w:r>
        <w:rPr>
          <w:szCs w:val="24"/>
        </w:rPr>
        <w:t>It is perhaps a little surprising that, in a fairly comprehensive equation, ideological self-identifications are associated with willingness to extend legitimacy to the police—and that partisan self-identifications are not.</w:t>
      </w:r>
      <w:bookmarkEnd w:id="6"/>
      <w:r>
        <w:rPr>
          <w:rStyle w:val="FootnoteReference"/>
          <w:szCs w:val="24"/>
        </w:rPr>
        <w:footnoteReference w:id="5"/>
      </w:r>
      <w:r>
        <w:rPr>
          <w:szCs w:val="24"/>
        </w:rPr>
        <w:t xml:space="preserve"> Figure </w:t>
      </w:r>
      <w:r w:rsidR="00CD536B">
        <w:rPr>
          <w:szCs w:val="24"/>
        </w:rPr>
        <w:t>D.1</w:t>
      </w:r>
      <w:r>
        <w:rPr>
          <w:szCs w:val="24"/>
        </w:rPr>
        <w:t xml:space="preserve"> </w:t>
      </w:r>
      <w:r>
        <w:t>shows the contrast between the relationship of police legitimacy and ideological and partisan self-identifications.</w:t>
      </w:r>
      <w:r>
        <w:rPr>
          <w:rStyle w:val="FootnoteReference"/>
        </w:rPr>
        <w:footnoteReference w:id="6"/>
      </w:r>
      <w:r>
        <w:t xml:space="preserve"> First, readers should note the numbers of respondents within each of the categories of the identity variables. Second, as Table 2 reports, the correlation of police legitimacy with respondent ideology is .2</w:t>
      </w:r>
      <w:r w:rsidR="005206BD">
        <w:t>2</w:t>
      </w:r>
      <w:r>
        <w:t>; with party identification, r = -.00. Third, these are bivariate correlations, so the relationships are not interacting with and/or detracting from each other.</w:t>
      </w:r>
    </w:p>
    <w:p w14:paraId="78D10FA5" w14:textId="1A48D09A" w:rsidR="00D20F9A" w:rsidRDefault="00D20F9A" w:rsidP="00516EDE">
      <w:pPr>
        <w:spacing w:line="240" w:lineRule="auto"/>
      </w:pPr>
      <w:r>
        <w:tab/>
        <w:t>The figure shows that Black liberals are considerably less likely to extend legitimacy to the police, although I also note that the average legitimacy scores from those who identify as “Extremely Liberal” through “Moderate” are nearly identical—on average, extreme liberals and moderates have the same views of the police. The driver of the correlation is a simple split between liberals/moderates and those who identify as to any degree conservative, with the latter endorsing almost twice as many police legitimacy statements. I do not want to over-emphasize the strength of this relationship—the bivariate correlation is only .2</w:t>
      </w:r>
      <w:r w:rsidR="00B25B9C">
        <w:t>2</w:t>
      </w:r>
      <w:r>
        <w:t>—but there is certainly a highly significant inter-connection here.</w:t>
      </w:r>
    </w:p>
    <w:p w14:paraId="1204292C" w14:textId="77777777" w:rsidR="00530059" w:rsidRDefault="00D20F9A" w:rsidP="00516EDE">
      <w:pPr>
        <w:spacing w:line="240" w:lineRule="auto"/>
      </w:pPr>
      <w:r>
        <w:tab/>
        <w:t>The data on party identification are strikingly different—although the warning about noting the Ns on which the means are based is particularly apposite.</w:t>
      </w:r>
      <w:r>
        <w:rPr>
          <w:rStyle w:val="FootnoteReference"/>
        </w:rPr>
        <w:footnoteReference w:id="7"/>
      </w:r>
      <w:r>
        <w:t xml:space="preserve"> The data seem to suggest that if there were more Black Republicans the relationship would be stronger, but that is not all there is to the story. Varying degree of Democratic identification make no difference for police legitimacy attitudes, and those who are independents, who do not lean to a party, or who have no party identification are actually the least likely subgroup to extend legitimacy to the police. </w:t>
      </w:r>
    </w:p>
    <w:p w14:paraId="07521CD0" w14:textId="3836310A" w:rsidR="00D20F9A" w:rsidRDefault="00D20F9A" w:rsidP="00530059">
      <w:pPr>
        <w:spacing w:line="240" w:lineRule="auto"/>
        <w:ind w:firstLine="720"/>
      </w:pPr>
      <w:r>
        <w:t xml:space="preserve">In general, the story here is that ideological identifications are connected to police attitudes, but partisanship is not. And, it should be added, this conclusion derives from both the bivariate and multivariate findings; obviously, the connection of legitimacy and ideology is independent of experiences, identities, racial attitudes, etc. </w:t>
      </w:r>
    </w:p>
    <w:p w14:paraId="74281261" w14:textId="77777777" w:rsidR="00D20F9A" w:rsidRDefault="00D20F9A" w:rsidP="00516EDE">
      <w:pPr>
        <w:spacing w:line="240" w:lineRule="auto"/>
      </w:pPr>
    </w:p>
    <w:p w14:paraId="405603A2" w14:textId="77777777" w:rsidR="00D20F9A" w:rsidRDefault="00D20F9A" w:rsidP="00516EDE">
      <w:pPr>
        <w:spacing w:line="240" w:lineRule="auto"/>
      </w:pPr>
    </w:p>
    <w:p w14:paraId="3ED62303" w14:textId="6D1D5C07" w:rsidR="00D20F9A" w:rsidRDefault="00D20F9A" w:rsidP="00516EDE">
      <w:pPr>
        <w:spacing w:line="240" w:lineRule="auto"/>
        <w:rPr>
          <w:b/>
          <w:bCs/>
        </w:rPr>
      </w:pPr>
      <w:r w:rsidRPr="00035BF2">
        <w:rPr>
          <w:b/>
          <w:bCs/>
        </w:rPr>
        <w:t xml:space="preserve">Figure </w:t>
      </w:r>
      <w:r w:rsidR="00E965F3">
        <w:rPr>
          <w:b/>
          <w:bCs/>
        </w:rPr>
        <w:t>D.1</w:t>
      </w:r>
      <w:r w:rsidRPr="00035BF2">
        <w:rPr>
          <w:b/>
          <w:bCs/>
        </w:rPr>
        <w:t xml:space="preserve">. </w:t>
      </w:r>
      <w:r>
        <w:rPr>
          <w:b/>
          <w:bCs/>
        </w:rPr>
        <w:tab/>
      </w:r>
      <w:r w:rsidRPr="00035BF2">
        <w:rPr>
          <w:b/>
          <w:bCs/>
        </w:rPr>
        <w:t>Ideological and Partisan Self-Identifications and Willingness to Extend Legitimacy to the Police</w:t>
      </w:r>
    </w:p>
    <w:p w14:paraId="3809F6AB" w14:textId="77777777" w:rsidR="00D20F9A" w:rsidRDefault="00D20F9A" w:rsidP="00516EDE">
      <w:pPr>
        <w:spacing w:line="240" w:lineRule="auto"/>
        <w:rPr>
          <w:b/>
          <w:bCs/>
        </w:rPr>
      </w:pPr>
    </w:p>
    <w:p w14:paraId="7148CA05" w14:textId="77777777" w:rsidR="00D20F9A" w:rsidRDefault="00D20F9A" w:rsidP="00516EDE">
      <w:pPr>
        <w:spacing w:line="240" w:lineRule="auto"/>
        <w:rPr>
          <w:color w:val="1155CC"/>
          <w:u w:val="single"/>
        </w:rPr>
      </w:pPr>
    </w:p>
    <w:p w14:paraId="107B2219" w14:textId="77777777" w:rsidR="00D20F9A" w:rsidRDefault="00D20F9A" w:rsidP="00516EDE">
      <w:pPr>
        <w:autoSpaceDE w:val="0"/>
        <w:autoSpaceDN w:val="0"/>
        <w:adjustRightInd w:val="0"/>
        <w:spacing w:line="240" w:lineRule="auto"/>
        <w:rPr>
          <w:szCs w:val="24"/>
        </w:rPr>
      </w:pPr>
      <w:r>
        <w:rPr>
          <w:noProof/>
          <w:szCs w:val="24"/>
        </w:rPr>
        <w:drawing>
          <wp:inline distT="0" distB="0" distL="0" distR="0" wp14:anchorId="444E6D3C" wp14:editId="0FC170CA">
            <wp:extent cx="5943600" cy="474980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9800"/>
                    </a:xfrm>
                    <a:prstGeom prst="rect">
                      <a:avLst/>
                    </a:prstGeom>
                    <a:noFill/>
                    <a:ln>
                      <a:noFill/>
                    </a:ln>
                  </pic:spPr>
                </pic:pic>
              </a:graphicData>
            </a:graphic>
          </wp:inline>
        </w:drawing>
      </w:r>
    </w:p>
    <w:p w14:paraId="17A15DB1" w14:textId="77777777" w:rsidR="00D20F9A" w:rsidRDefault="00D20F9A" w:rsidP="00516EDE">
      <w:pPr>
        <w:autoSpaceDE w:val="0"/>
        <w:autoSpaceDN w:val="0"/>
        <w:adjustRightInd w:val="0"/>
        <w:spacing w:line="240" w:lineRule="auto"/>
        <w:rPr>
          <w:szCs w:val="24"/>
        </w:rPr>
      </w:pPr>
      <w:r>
        <w:rPr>
          <w:szCs w:val="24"/>
        </w:rPr>
        <w:t>Notes:</w:t>
      </w:r>
    </w:p>
    <w:p w14:paraId="24941DE7" w14:textId="77777777" w:rsidR="00D20F9A" w:rsidRDefault="00D20F9A" w:rsidP="00516EDE">
      <w:pPr>
        <w:autoSpaceDE w:val="0"/>
        <w:autoSpaceDN w:val="0"/>
        <w:adjustRightInd w:val="0"/>
        <w:spacing w:line="240" w:lineRule="auto"/>
        <w:rPr>
          <w:szCs w:val="24"/>
        </w:rPr>
      </w:pPr>
      <w:r>
        <w:rPr>
          <w:szCs w:val="24"/>
        </w:rPr>
        <w:tab/>
        <w:t>N = 543</w:t>
      </w:r>
    </w:p>
    <w:p w14:paraId="614BEF26" w14:textId="77777777" w:rsidR="00D20F9A" w:rsidRDefault="00D20F9A" w:rsidP="00516EDE">
      <w:pPr>
        <w:autoSpaceDE w:val="0"/>
        <w:autoSpaceDN w:val="0"/>
        <w:adjustRightInd w:val="0"/>
        <w:spacing w:line="240" w:lineRule="auto"/>
        <w:rPr>
          <w:szCs w:val="24"/>
        </w:rPr>
      </w:pPr>
      <w:r>
        <w:rPr>
          <w:szCs w:val="24"/>
        </w:rPr>
        <w:tab/>
        <w:t>Difference of means: p &lt; .001</w:t>
      </w:r>
    </w:p>
    <w:p w14:paraId="3922628A" w14:textId="12A3D082" w:rsidR="00D20F9A" w:rsidRDefault="00D20F9A" w:rsidP="00516EDE">
      <w:pPr>
        <w:autoSpaceDE w:val="0"/>
        <w:autoSpaceDN w:val="0"/>
        <w:adjustRightInd w:val="0"/>
        <w:spacing w:line="240" w:lineRule="auto"/>
        <w:rPr>
          <w:szCs w:val="24"/>
        </w:rPr>
      </w:pPr>
      <w:r>
        <w:rPr>
          <w:szCs w:val="24"/>
        </w:rPr>
        <w:tab/>
        <w:t>r = .2</w:t>
      </w:r>
      <w:r w:rsidR="005206BD">
        <w:rPr>
          <w:szCs w:val="24"/>
        </w:rPr>
        <w:t>2</w:t>
      </w:r>
      <w:r w:rsidR="00D859B5">
        <w:rPr>
          <w:szCs w:val="24"/>
        </w:rPr>
        <w:t xml:space="preserve"> (average response index)</w:t>
      </w:r>
    </w:p>
    <w:p w14:paraId="772B2AE3" w14:textId="77777777" w:rsidR="00D20F9A" w:rsidRDefault="00D20F9A" w:rsidP="00516EDE">
      <w:pPr>
        <w:autoSpaceDE w:val="0"/>
        <w:autoSpaceDN w:val="0"/>
        <w:adjustRightInd w:val="0"/>
        <w:spacing w:line="240" w:lineRule="auto"/>
        <w:rPr>
          <w:szCs w:val="24"/>
        </w:rPr>
      </w:pPr>
      <w:r>
        <w:rPr>
          <w:szCs w:val="24"/>
        </w:rPr>
        <w:tab/>
        <w:t>The numbers in parentheses are the numbers of cases on which the means are based.</w:t>
      </w:r>
    </w:p>
    <w:p w14:paraId="4E192FBD" w14:textId="77777777" w:rsidR="00D20F9A" w:rsidRDefault="00D20F9A" w:rsidP="00516EDE">
      <w:pPr>
        <w:autoSpaceDE w:val="0"/>
        <w:autoSpaceDN w:val="0"/>
        <w:adjustRightInd w:val="0"/>
        <w:spacing w:line="240" w:lineRule="auto"/>
        <w:ind w:firstLine="720"/>
        <w:rPr>
          <w:szCs w:val="24"/>
        </w:rPr>
      </w:pPr>
      <w:r w:rsidRPr="00A93AF0">
        <w:rPr>
          <w:szCs w:val="24"/>
        </w:rPr>
        <w:t>95% confidence intervals around each mean are shown.</w:t>
      </w:r>
    </w:p>
    <w:p w14:paraId="37494771" w14:textId="77777777" w:rsidR="00D20F9A" w:rsidRDefault="00D20F9A" w:rsidP="00516EDE">
      <w:pPr>
        <w:autoSpaceDE w:val="0"/>
        <w:autoSpaceDN w:val="0"/>
        <w:adjustRightInd w:val="0"/>
        <w:spacing w:line="240" w:lineRule="auto"/>
      </w:pPr>
      <w:r>
        <w:rPr>
          <w:szCs w:val="24"/>
        </w:rPr>
        <w:tab/>
      </w:r>
    </w:p>
    <w:p w14:paraId="11469577" w14:textId="77777777" w:rsidR="00D20F9A" w:rsidRDefault="00D20F9A" w:rsidP="00516EDE">
      <w:pPr>
        <w:spacing w:line="240" w:lineRule="auto"/>
      </w:pPr>
    </w:p>
    <w:p w14:paraId="5BE0C0C8" w14:textId="77777777" w:rsidR="00D20F9A" w:rsidRDefault="00D20F9A" w:rsidP="00516EDE">
      <w:pPr>
        <w:autoSpaceDE w:val="0"/>
        <w:autoSpaceDN w:val="0"/>
        <w:adjustRightInd w:val="0"/>
        <w:spacing w:line="240" w:lineRule="auto"/>
        <w:rPr>
          <w:szCs w:val="24"/>
        </w:rPr>
      </w:pPr>
    </w:p>
    <w:p w14:paraId="5850AE98" w14:textId="77777777" w:rsidR="00D20F9A" w:rsidRDefault="00D20F9A" w:rsidP="00516EDE">
      <w:pPr>
        <w:autoSpaceDE w:val="0"/>
        <w:autoSpaceDN w:val="0"/>
        <w:adjustRightInd w:val="0"/>
        <w:spacing w:line="240" w:lineRule="auto"/>
        <w:rPr>
          <w:szCs w:val="24"/>
        </w:rPr>
      </w:pPr>
    </w:p>
    <w:p w14:paraId="2A46D350" w14:textId="77777777" w:rsidR="00D20F9A" w:rsidRDefault="00D20F9A" w:rsidP="00516EDE">
      <w:pPr>
        <w:autoSpaceDE w:val="0"/>
        <w:autoSpaceDN w:val="0"/>
        <w:adjustRightInd w:val="0"/>
        <w:spacing w:line="240" w:lineRule="auto"/>
        <w:rPr>
          <w:szCs w:val="24"/>
        </w:rPr>
      </w:pPr>
    </w:p>
    <w:p w14:paraId="7A257296" w14:textId="77777777" w:rsidR="00D20F9A" w:rsidRDefault="00D20F9A" w:rsidP="00516EDE">
      <w:pPr>
        <w:autoSpaceDE w:val="0"/>
        <w:autoSpaceDN w:val="0"/>
        <w:adjustRightInd w:val="0"/>
        <w:spacing w:line="240" w:lineRule="auto"/>
        <w:rPr>
          <w:szCs w:val="24"/>
        </w:rPr>
      </w:pPr>
    </w:p>
    <w:p w14:paraId="09A9CC1F" w14:textId="77777777" w:rsidR="00D20F9A" w:rsidRDefault="00D20F9A" w:rsidP="00516EDE">
      <w:pPr>
        <w:autoSpaceDE w:val="0"/>
        <w:autoSpaceDN w:val="0"/>
        <w:adjustRightInd w:val="0"/>
        <w:spacing w:line="240" w:lineRule="auto"/>
        <w:rPr>
          <w:szCs w:val="24"/>
        </w:rPr>
      </w:pPr>
      <w:r>
        <w:rPr>
          <w:noProof/>
          <w:szCs w:val="24"/>
        </w:rPr>
        <w:drawing>
          <wp:inline distT="0" distB="0" distL="0" distR="0" wp14:anchorId="0B10AEA2" wp14:editId="6ADB26DD">
            <wp:extent cx="5943600" cy="5029200"/>
            <wp:effectExtent l="0" t="0" r="0"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789" cy="5031052"/>
                    </a:xfrm>
                    <a:prstGeom prst="rect">
                      <a:avLst/>
                    </a:prstGeom>
                    <a:noFill/>
                    <a:ln>
                      <a:noFill/>
                    </a:ln>
                  </pic:spPr>
                </pic:pic>
              </a:graphicData>
            </a:graphic>
          </wp:inline>
        </w:drawing>
      </w:r>
    </w:p>
    <w:p w14:paraId="52087CD4" w14:textId="77777777" w:rsidR="00D20F9A" w:rsidRDefault="00D20F9A" w:rsidP="00516EDE">
      <w:pPr>
        <w:autoSpaceDE w:val="0"/>
        <w:autoSpaceDN w:val="0"/>
        <w:adjustRightInd w:val="0"/>
        <w:spacing w:line="240" w:lineRule="auto"/>
        <w:rPr>
          <w:szCs w:val="24"/>
        </w:rPr>
      </w:pPr>
      <w:r>
        <w:rPr>
          <w:szCs w:val="24"/>
        </w:rPr>
        <w:t>Notes:</w:t>
      </w:r>
    </w:p>
    <w:p w14:paraId="2AA9BA5E" w14:textId="77777777" w:rsidR="00D20F9A" w:rsidRDefault="00D20F9A" w:rsidP="00516EDE">
      <w:pPr>
        <w:autoSpaceDE w:val="0"/>
        <w:autoSpaceDN w:val="0"/>
        <w:adjustRightInd w:val="0"/>
        <w:spacing w:line="240" w:lineRule="auto"/>
        <w:rPr>
          <w:szCs w:val="24"/>
        </w:rPr>
      </w:pPr>
      <w:r>
        <w:rPr>
          <w:szCs w:val="24"/>
        </w:rPr>
        <w:tab/>
        <w:t>N = 543</w:t>
      </w:r>
    </w:p>
    <w:p w14:paraId="4C5F6A76" w14:textId="71AFFF71" w:rsidR="00D20F9A" w:rsidRDefault="00D20F9A" w:rsidP="00516EDE">
      <w:pPr>
        <w:autoSpaceDE w:val="0"/>
        <w:autoSpaceDN w:val="0"/>
        <w:adjustRightInd w:val="0"/>
        <w:spacing w:line="240" w:lineRule="auto"/>
        <w:rPr>
          <w:szCs w:val="24"/>
        </w:rPr>
      </w:pPr>
      <w:r>
        <w:rPr>
          <w:szCs w:val="24"/>
        </w:rPr>
        <w:tab/>
        <w:t xml:space="preserve">Difference of means: p </w:t>
      </w:r>
      <w:r w:rsidR="00D859B5">
        <w:rPr>
          <w:szCs w:val="24"/>
        </w:rPr>
        <w:t>= .003</w:t>
      </w:r>
    </w:p>
    <w:p w14:paraId="03840132" w14:textId="29C21D0A" w:rsidR="00D20F9A" w:rsidRDefault="00D20F9A" w:rsidP="00516EDE">
      <w:pPr>
        <w:pBdr>
          <w:bottom w:val="single" w:sz="6" w:space="1" w:color="auto"/>
        </w:pBdr>
        <w:autoSpaceDE w:val="0"/>
        <w:autoSpaceDN w:val="0"/>
        <w:adjustRightInd w:val="0"/>
        <w:spacing w:line="240" w:lineRule="auto"/>
        <w:rPr>
          <w:szCs w:val="24"/>
        </w:rPr>
      </w:pPr>
      <w:r>
        <w:rPr>
          <w:szCs w:val="24"/>
        </w:rPr>
        <w:tab/>
        <w:t>r = -.0</w:t>
      </w:r>
      <w:r w:rsidR="005206BD">
        <w:rPr>
          <w:szCs w:val="24"/>
        </w:rPr>
        <w:t>0</w:t>
      </w:r>
      <w:r w:rsidR="00D859B5">
        <w:rPr>
          <w:szCs w:val="24"/>
        </w:rPr>
        <w:t xml:space="preserve"> </w:t>
      </w:r>
      <w:r w:rsidR="00D859B5">
        <w:rPr>
          <w:szCs w:val="24"/>
        </w:rPr>
        <w:t>(average response index)</w:t>
      </w:r>
    </w:p>
    <w:p w14:paraId="7A2E83D9" w14:textId="77777777" w:rsidR="00D20F9A" w:rsidRDefault="00D20F9A" w:rsidP="00516EDE">
      <w:pPr>
        <w:pBdr>
          <w:bottom w:val="single" w:sz="6" w:space="1" w:color="auto"/>
        </w:pBdr>
        <w:autoSpaceDE w:val="0"/>
        <w:autoSpaceDN w:val="0"/>
        <w:adjustRightInd w:val="0"/>
        <w:spacing w:line="240" w:lineRule="auto"/>
        <w:ind w:firstLine="720"/>
        <w:rPr>
          <w:szCs w:val="24"/>
        </w:rPr>
      </w:pPr>
      <w:r w:rsidRPr="00CA6B86">
        <w:rPr>
          <w:szCs w:val="24"/>
        </w:rPr>
        <w:t>The numbers in parentheses are the numbers of cases on which the means are based.</w:t>
      </w:r>
    </w:p>
    <w:p w14:paraId="65850DDF" w14:textId="77777777" w:rsidR="00D20F9A" w:rsidRDefault="00D20F9A" w:rsidP="00516EDE">
      <w:pPr>
        <w:pBdr>
          <w:bottom w:val="single" w:sz="6" w:space="1" w:color="auto"/>
        </w:pBdr>
        <w:autoSpaceDE w:val="0"/>
        <w:autoSpaceDN w:val="0"/>
        <w:adjustRightInd w:val="0"/>
        <w:spacing w:line="240" w:lineRule="auto"/>
        <w:ind w:firstLine="720"/>
        <w:rPr>
          <w:szCs w:val="24"/>
        </w:rPr>
      </w:pPr>
      <w:r w:rsidRPr="00A54240">
        <w:rPr>
          <w:szCs w:val="24"/>
        </w:rPr>
        <w:t>95% confidence intervals around each mean are shown.</w:t>
      </w:r>
    </w:p>
    <w:p w14:paraId="3C720F89" w14:textId="77777777" w:rsidR="00D20F9A" w:rsidRDefault="00D20F9A" w:rsidP="00516EDE">
      <w:pPr>
        <w:pBdr>
          <w:bottom w:val="single" w:sz="6" w:space="1" w:color="auto"/>
        </w:pBdr>
        <w:autoSpaceDE w:val="0"/>
        <w:autoSpaceDN w:val="0"/>
        <w:adjustRightInd w:val="0"/>
        <w:spacing w:line="240" w:lineRule="auto"/>
        <w:rPr>
          <w:szCs w:val="24"/>
        </w:rPr>
      </w:pPr>
    </w:p>
    <w:p w14:paraId="7ECAC758" w14:textId="77777777" w:rsidR="00D20F9A" w:rsidRDefault="00D20F9A" w:rsidP="00516EDE">
      <w:pPr>
        <w:spacing w:line="240" w:lineRule="auto"/>
        <w:rPr>
          <w:szCs w:val="24"/>
        </w:rPr>
      </w:pPr>
    </w:p>
    <w:p w14:paraId="7478E3B6" w14:textId="6D843224" w:rsidR="008C3A0C" w:rsidRDefault="008C3A0C" w:rsidP="00516EDE">
      <w:pPr>
        <w:spacing w:line="240" w:lineRule="auto"/>
        <w:rPr>
          <w:rFonts w:ascii="Times New Roman Bold" w:hAnsi="Times New Roman Bold"/>
          <w:b/>
          <w:bCs/>
          <w:caps/>
          <w:sz w:val="28"/>
          <w:szCs w:val="28"/>
        </w:rPr>
      </w:pPr>
      <w:r>
        <w:rPr>
          <w:rFonts w:ascii="Times New Roman Bold" w:hAnsi="Times New Roman Bold"/>
          <w:b/>
          <w:bCs/>
          <w:caps/>
          <w:sz w:val="28"/>
          <w:szCs w:val="28"/>
        </w:rPr>
        <w:br w:type="page"/>
      </w:r>
    </w:p>
    <w:p w14:paraId="23B61BE3" w14:textId="569D880B" w:rsidR="005716EC" w:rsidRDefault="005716EC" w:rsidP="00516EDE">
      <w:pPr>
        <w:spacing w:line="240" w:lineRule="auto"/>
        <w:rPr>
          <w:rFonts w:ascii="Times New Roman Bold" w:hAnsi="Times New Roman Bold"/>
          <w:b/>
          <w:bCs/>
          <w:caps/>
          <w:sz w:val="28"/>
          <w:szCs w:val="28"/>
        </w:rPr>
      </w:pPr>
      <w:r w:rsidRPr="00B86ED4">
        <w:rPr>
          <w:rFonts w:ascii="Times New Roman Bold" w:hAnsi="Times New Roman Bold"/>
          <w:b/>
          <w:bCs/>
          <w:caps/>
          <w:sz w:val="28"/>
          <w:szCs w:val="28"/>
        </w:rPr>
        <w:lastRenderedPageBreak/>
        <w:t>Reference</w:t>
      </w:r>
      <w:r>
        <w:rPr>
          <w:rFonts w:ascii="Times New Roman Bold" w:hAnsi="Times New Roman Bold"/>
          <w:b/>
          <w:bCs/>
          <w:caps/>
          <w:sz w:val="28"/>
          <w:szCs w:val="28"/>
        </w:rPr>
        <w:t>S</w:t>
      </w:r>
    </w:p>
    <w:p w14:paraId="540D4A1D" w14:textId="77777777" w:rsidR="005716EC" w:rsidRDefault="005716EC" w:rsidP="00516EDE">
      <w:pPr>
        <w:spacing w:line="240" w:lineRule="auto"/>
        <w:ind w:left="720" w:hanging="720"/>
        <w:rPr>
          <w:szCs w:val="24"/>
        </w:rPr>
      </w:pPr>
    </w:p>
    <w:p w14:paraId="38260A2D" w14:textId="04A549CF" w:rsidR="005716EC" w:rsidRPr="00566AAA" w:rsidRDefault="005716EC" w:rsidP="00DC14E3">
      <w:pPr>
        <w:spacing w:line="240" w:lineRule="auto"/>
        <w:ind w:left="720" w:hanging="720"/>
        <w:rPr>
          <w:szCs w:val="24"/>
        </w:rPr>
      </w:pPr>
      <w:r w:rsidRPr="00566AAA">
        <w:rPr>
          <w:szCs w:val="24"/>
        </w:rPr>
        <w:t xml:space="preserve">Bartels, Larry M. 2020. “Ethnic Antagonism Erodes Republicans’ Commitment to Democracy.” </w:t>
      </w:r>
      <w:r w:rsidRPr="00566AAA">
        <w:rPr>
          <w:i/>
          <w:iCs/>
          <w:szCs w:val="24"/>
        </w:rPr>
        <w:t>PNA</w:t>
      </w:r>
      <w:r w:rsidRPr="00566AAA">
        <w:rPr>
          <w:szCs w:val="24"/>
        </w:rPr>
        <w:t>S 117 (#37): 22752-22759.</w:t>
      </w:r>
    </w:p>
    <w:p w14:paraId="4F34E238" w14:textId="77777777" w:rsidR="00442A07" w:rsidRDefault="00442A07" w:rsidP="00DC14E3">
      <w:pPr>
        <w:widowControl w:val="0"/>
        <w:shd w:val="clear" w:color="auto" w:fill="FFFFFF"/>
        <w:spacing w:line="240" w:lineRule="auto"/>
        <w:ind w:left="720" w:hanging="720"/>
        <w:rPr>
          <w:color w:val="000000"/>
          <w:szCs w:val="24"/>
        </w:rPr>
      </w:pPr>
      <w:bookmarkStart w:id="7" w:name="_Hlk126733223"/>
      <w:r>
        <w:rPr>
          <w:color w:val="000000"/>
          <w:szCs w:val="24"/>
        </w:rPr>
        <w:t xml:space="preserve">Boudreau, Cheryl, Scott A. MacKenzie, and Daniel J. Simmons. 2022. “Police Violence and Public Opinion After George Floyd: How the Black Lives Matter Movement and Endorsements Affect Support for Reforms.” </w:t>
      </w:r>
      <w:r>
        <w:rPr>
          <w:i/>
          <w:iCs/>
          <w:color w:val="000000"/>
          <w:szCs w:val="24"/>
        </w:rPr>
        <w:t>Political Research Quarterly</w:t>
      </w:r>
      <w:r>
        <w:rPr>
          <w:rStyle w:val="elementtoproof"/>
          <w:color w:val="000000"/>
          <w:szCs w:val="24"/>
        </w:rPr>
        <w:t xml:space="preserve"> 75 (#2):497–511.</w:t>
      </w:r>
    </w:p>
    <w:p w14:paraId="772E1A3E" w14:textId="77777777" w:rsidR="00C769E2" w:rsidRPr="001B6E40" w:rsidRDefault="00C769E2" w:rsidP="00DC14E3">
      <w:pPr>
        <w:spacing w:line="240" w:lineRule="auto"/>
        <w:ind w:left="720" w:hanging="720"/>
      </w:pPr>
      <w:r>
        <w:t>Bunyasi, Tehama Lopez, and Candis Watts Smith. 2019</w:t>
      </w:r>
      <w:bookmarkEnd w:id="7"/>
      <w:r>
        <w:t xml:space="preserve">. “Do All Black Lives Matter Equally to Black People? Respectability Politics and the Limitations of Linked Fate.” </w:t>
      </w:r>
      <w:r w:rsidRPr="009E54DB">
        <w:rPr>
          <w:i/>
          <w:iCs/>
          <w:szCs w:val="24"/>
        </w:rPr>
        <w:t>The Journal of Race, Ethnicity, and Politics</w:t>
      </w:r>
      <w:r>
        <w:rPr>
          <w:i/>
          <w:iCs/>
          <w:szCs w:val="24"/>
        </w:rPr>
        <w:t xml:space="preserve"> </w:t>
      </w:r>
      <w:r>
        <w:rPr>
          <w:szCs w:val="24"/>
        </w:rPr>
        <w:t>4: 180-215.</w:t>
      </w:r>
    </w:p>
    <w:p w14:paraId="38A70FF1" w14:textId="77777777" w:rsidR="00DC14E3" w:rsidRDefault="00DC14E3" w:rsidP="00290DBA">
      <w:pPr>
        <w:spacing w:line="240" w:lineRule="auto"/>
        <w:ind w:left="720" w:hanging="720"/>
      </w:pPr>
      <w:r>
        <w:t xml:space="preserve">Crabtree, Kiela, and Nicole Yadon. 2022. “Remaining Neutral: White Americans’ Reactions to Police Violence and Policing.” </w:t>
      </w:r>
      <w:r w:rsidRPr="00AC73AE">
        <w:rPr>
          <w:i/>
          <w:iCs/>
        </w:rPr>
        <w:t>Political Behavior</w:t>
      </w:r>
      <w:r>
        <w:t xml:space="preserve"> forthcoming.</w:t>
      </w:r>
    </w:p>
    <w:p w14:paraId="7FCF60AA" w14:textId="77777777" w:rsidR="00290DBA" w:rsidRDefault="00290DBA" w:rsidP="00290DBA">
      <w:pPr>
        <w:widowControl w:val="0"/>
        <w:spacing w:line="240" w:lineRule="auto"/>
        <w:ind w:left="720" w:hanging="720"/>
        <w:rPr>
          <w:szCs w:val="24"/>
        </w:rPr>
      </w:pPr>
      <w:r w:rsidRPr="00A7351D">
        <w:rPr>
          <w:szCs w:val="24"/>
        </w:rPr>
        <w:t xml:space="preserve">Davis, Darren W., and David C. Wilson. 2022. </w:t>
      </w:r>
      <w:r w:rsidRPr="00A7351D">
        <w:rPr>
          <w:i/>
          <w:iCs/>
          <w:szCs w:val="24"/>
        </w:rPr>
        <w:t>Racial Resentment in the Political Mind</w:t>
      </w:r>
      <w:r w:rsidRPr="00A7351D">
        <w:rPr>
          <w:szCs w:val="24"/>
        </w:rPr>
        <w:t>. Chicago: The University of Chicago Press.</w:t>
      </w:r>
    </w:p>
    <w:p w14:paraId="42F6C8C9" w14:textId="77777777" w:rsidR="005716EC" w:rsidRPr="00566AAA" w:rsidRDefault="005716EC" w:rsidP="00290DBA">
      <w:pPr>
        <w:widowControl w:val="0"/>
        <w:autoSpaceDE w:val="0"/>
        <w:autoSpaceDN w:val="0"/>
        <w:adjustRightInd w:val="0"/>
        <w:spacing w:line="240" w:lineRule="auto"/>
        <w:ind w:left="720" w:hanging="720"/>
        <w:rPr>
          <w:color w:val="000000" w:themeColor="text1"/>
          <w:szCs w:val="24"/>
        </w:rPr>
      </w:pPr>
      <w:r w:rsidRPr="00566AAA">
        <w:rPr>
          <w:color w:val="000000" w:themeColor="text1"/>
          <w:szCs w:val="24"/>
        </w:rPr>
        <w:t xml:space="preserve">Gay, Claudine, Jennifer L. Hochschild, and Ariel White. 2016. “Americans’ Belief in Linked Fate: Does the Measure Capture the Concept?” </w:t>
      </w:r>
      <w:r w:rsidRPr="00566AAA">
        <w:rPr>
          <w:i/>
          <w:color w:val="000000" w:themeColor="text1"/>
          <w:szCs w:val="24"/>
        </w:rPr>
        <w:t>Journal of Race, Ethnicity, and Politics</w:t>
      </w:r>
      <w:r w:rsidRPr="00566AAA">
        <w:rPr>
          <w:color w:val="000000" w:themeColor="text1"/>
          <w:szCs w:val="24"/>
        </w:rPr>
        <w:t xml:space="preserve"> 1 (#1, March): 117-144.</w:t>
      </w:r>
    </w:p>
    <w:p w14:paraId="0174D1FD" w14:textId="77777777" w:rsidR="008C3A0C" w:rsidRPr="00566AAA" w:rsidRDefault="008C3A0C" w:rsidP="00290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rPr>
          <w:szCs w:val="24"/>
        </w:rPr>
      </w:pPr>
      <w:r w:rsidRPr="00566AAA">
        <w:rPr>
          <w:szCs w:val="24"/>
        </w:rPr>
        <w:t xml:space="preserve">Gibson, James L. 2010. “The Political Consequences of Religiosity: Does Religion Always Cause Political Intolerance?” In </w:t>
      </w:r>
      <w:r w:rsidRPr="00566AAA">
        <w:rPr>
          <w:i/>
          <w:szCs w:val="24"/>
        </w:rPr>
        <w:t>Religion and Democracy in America: Danger or Opportunity?</w:t>
      </w:r>
      <w:r w:rsidRPr="00566AAA">
        <w:rPr>
          <w:szCs w:val="24"/>
        </w:rPr>
        <w:t xml:space="preserve"> Edited by Alan Wolfe and Ira Katznelson. New York and Princeton, NJ: Russell Sage Foundation and Princeton University Press. Pp. 147-175.</w:t>
      </w:r>
    </w:p>
    <w:p w14:paraId="55C8E354" w14:textId="77777777" w:rsidR="005716EC" w:rsidRPr="00566AAA" w:rsidRDefault="005716EC" w:rsidP="00DC14E3">
      <w:pPr>
        <w:widowControl w:val="0"/>
        <w:autoSpaceDE w:val="0"/>
        <w:autoSpaceDN w:val="0"/>
        <w:adjustRightInd w:val="0"/>
        <w:spacing w:line="240" w:lineRule="auto"/>
        <w:ind w:left="720" w:hanging="720"/>
        <w:rPr>
          <w:szCs w:val="24"/>
        </w:rPr>
      </w:pPr>
      <w:r w:rsidRPr="00566AAA">
        <w:rPr>
          <w:szCs w:val="24"/>
        </w:rPr>
        <w:t xml:space="preserve">Gibson, James L., and Michael J. Nelson. 2018. </w:t>
      </w:r>
      <w:r w:rsidRPr="00566AAA">
        <w:rPr>
          <w:i/>
          <w:iCs/>
          <w:szCs w:val="24"/>
        </w:rPr>
        <w:t>Black and Blue: How and Why African Americans Judge the American Legal System</w:t>
      </w:r>
      <w:r w:rsidRPr="00566AAA">
        <w:rPr>
          <w:szCs w:val="24"/>
        </w:rPr>
        <w:t xml:space="preserve">. Oxford: Oxford University Press. </w:t>
      </w:r>
    </w:p>
    <w:p w14:paraId="731B6873" w14:textId="77777777" w:rsidR="00A3110A" w:rsidRPr="00597E34" w:rsidRDefault="00A3110A" w:rsidP="00DC14E3">
      <w:pPr>
        <w:widowControl w:val="0"/>
        <w:spacing w:line="240" w:lineRule="auto"/>
        <w:ind w:left="720" w:hanging="720"/>
        <w:rPr>
          <w:szCs w:val="24"/>
        </w:rPr>
      </w:pPr>
      <w:r w:rsidRPr="00597E34">
        <w:rPr>
          <w:szCs w:val="24"/>
        </w:rPr>
        <w:t xml:space="preserve">Horowitz, Juliana Menasce. 2021. “Support for Black Lives Matter Declined After George Floyd Protests, but has Remained Unchanged Since.” </w:t>
      </w:r>
      <w:r w:rsidRPr="00597E34">
        <w:rPr>
          <w:i/>
          <w:szCs w:val="24"/>
        </w:rPr>
        <w:t>Pew Research Center</w:t>
      </w:r>
      <w:r w:rsidRPr="00597E34">
        <w:rPr>
          <w:szCs w:val="24"/>
        </w:rPr>
        <w:t xml:space="preserve">, September 27. </w:t>
      </w:r>
      <w:hyperlink r:id="rId11">
        <w:r w:rsidRPr="00597E34">
          <w:rPr>
            <w:color w:val="1155CC"/>
            <w:szCs w:val="24"/>
            <w:u w:val="single"/>
          </w:rPr>
          <w:t>https://www.pewresearch.org/fact-tank/2021/09/27/support-for-black-lives-matter-declined-after-george-floyd-protests-but-has-remained-unchanged-since/</w:t>
        </w:r>
      </w:hyperlink>
      <w:r>
        <w:rPr>
          <w:color w:val="000000"/>
          <w:szCs w:val="24"/>
        </w:rPr>
        <w:t>.</w:t>
      </w:r>
      <w:r w:rsidRPr="00597E34">
        <w:rPr>
          <w:szCs w:val="24"/>
        </w:rPr>
        <w:t xml:space="preserve"> </w:t>
      </w:r>
    </w:p>
    <w:p w14:paraId="7D830088" w14:textId="77777777" w:rsidR="00A3110A" w:rsidRDefault="00A3110A" w:rsidP="00DC14E3">
      <w:pPr>
        <w:widowControl w:val="0"/>
        <w:spacing w:line="240" w:lineRule="auto"/>
        <w:ind w:left="720" w:hanging="720"/>
        <w:rPr>
          <w:szCs w:val="24"/>
        </w:rPr>
      </w:pPr>
      <w:r w:rsidRPr="00597E34">
        <w:rPr>
          <w:szCs w:val="24"/>
        </w:rPr>
        <w:t xml:space="preserve">Horowitz, Juliana Menasce, and Gretchen Livingston. 2016. “How Americans View the Black Lives Matter Movement.” </w:t>
      </w:r>
      <w:r w:rsidRPr="00597E34">
        <w:rPr>
          <w:i/>
          <w:szCs w:val="24"/>
        </w:rPr>
        <w:t>Pew Research Center</w:t>
      </w:r>
      <w:r w:rsidRPr="00597E34">
        <w:rPr>
          <w:szCs w:val="24"/>
        </w:rPr>
        <w:t>, July 8.</w:t>
      </w:r>
      <w:r>
        <w:rPr>
          <w:szCs w:val="24"/>
        </w:rPr>
        <w:t xml:space="preserve"> </w:t>
      </w:r>
      <w:hyperlink r:id="rId12">
        <w:r w:rsidRPr="00597E34">
          <w:rPr>
            <w:color w:val="1155CC"/>
            <w:szCs w:val="24"/>
            <w:u w:val="single"/>
          </w:rPr>
          <w:t>https://www.pewresearch.org/fact-tank/2016/07/08/how-americans-view-the-black-lives-matter-movement/</w:t>
        </w:r>
      </w:hyperlink>
      <w:r>
        <w:rPr>
          <w:color w:val="000000"/>
          <w:szCs w:val="24"/>
        </w:rPr>
        <w:t>.</w:t>
      </w:r>
      <w:r w:rsidRPr="00597E34">
        <w:rPr>
          <w:szCs w:val="24"/>
        </w:rPr>
        <w:t xml:space="preserve"> </w:t>
      </w:r>
    </w:p>
    <w:p w14:paraId="25B84BE2" w14:textId="77777777" w:rsidR="00A3110A" w:rsidRPr="00597E34" w:rsidRDefault="00A3110A" w:rsidP="007E715D">
      <w:pPr>
        <w:widowControl w:val="0"/>
        <w:spacing w:line="240" w:lineRule="auto"/>
        <w:ind w:left="720" w:hanging="720"/>
        <w:rPr>
          <w:szCs w:val="24"/>
        </w:rPr>
      </w:pPr>
      <w:r>
        <w:rPr>
          <w:color w:val="000000"/>
          <w:szCs w:val="24"/>
        </w:rPr>
        <w:t xml:space="preserve">Horowitz, Juliana Menasce, Anna Brown, and Kiana Cox. 2019.  "Race in America 2019." </w:t>
      </w:r>
      <w:r>
        <w:rPr>
          <w:i/>
          <w:iCs/>
          <w:color w:val="000000"/>
          <w:szCs w:val="24"/>
        </w:rPr>
        <w:t>Pew Research Center</w:t>
      </w:r>
      <w:r>
        <w:rPr>
          <w:color w:val="000000"/>
          <w:szCs w:val="24"/>
        </w:rPr>
        <w:t>, April 9. </w:t>
      </w:r>
      <w:hyperlink r:id="rId13" w:history="1">
        <w:r>
          <w:rPr>
            <w:rStyle w:val="Hyperlink"/>
            <w:szCs w:val="24"/>
          </w:rPr>
          <w:t>https://www.pewresearch.org/social-trends/2019/04/09/race-in-america-2019/</w:t>
        </w:r>
      </w:hyperlink>
      <w:r>
        <w:rPr>
          <w:color w:val="000000"/>
          <w:szCs w:val="24"/>
        </w:rPr>
        <w:t>.</w:t>
      </w:r>
    </w:p>
    <w:p w14:paraId="4B4DA1F3" w14:textId="7C8EA848" w:rsidR="007E715D" w:rsidRDefault="007E715D" w:rsidP="007E715D">
      <w:pPr>
        <w:spacing w:line="240" w:lineRule="auto"/>
        <w:ind w:left="720" w:hanging="720"/>
      </w:pPr>
      <w:r>
        <w:t xml:space="preserve">Jefferson, Hakeem. </w:t>
      </w:r>
      <w:r w:rsidR="00B87F30">
        <w:t>forthcoming</w:t>
      </w:r>
      <w:r>
        <w:t xml:space="preserve">. “The Curious Case of Black Conservatives: Assessing the Validity of the Liberal-Conservative Scale among Black Americans.” </w:t>
      </w:r>
      <w:r w:rsidRPr="009002FA">
        <w:rPr>
          <w:i/>
          <w:iCs/>
        </w:rPr>
        <w:t>Public Opinion Quarterly</w:t>
      </w:r>
      <w:r>
        <w:t xml:space="preserve"> forthcoming. </w:t>
      </w:r>
    </w:p>
    <w:p w14:paraId="1BF49463" w14:textId="77777777" w:rsidR="005716EC" w:rsidRPr="00597E34" w:rsidRDefault="005716EC" w:rsidP="007E715D">
      <w:pPr>
        <w:widowControl w:val="0"/>
        <w:autoSpaceDE w:val="0"/>
        <w:autoSpaceDN w:val="0"/>
        <w:adjustRightInd w:val="0"/>
        <w:spacing w:line="240" w:lineRule="auto"/>
        <w:ind w:left="720" w:hanging="720"/>
        <w:rPr>
          <w:color w:val="000000" w:themeColor="text1"/>
          <w:szCs w:val="24"/>
        </w:rPr>
      </w:pPr>
      <w:r w:rsidRPr="00597E34">
        <w:rPr>
          <w:color w:val="000000" w:themeColor="text1"/>
          <w:szCs w:val="24"/>
        </w:rPr>
        <w:t xml:space="preserve">McClain, Paula D., Jessica D. Johnson Carew, Eugene Walton, Jr., and Candis S. Watts. 2009. “Group Membership, Group Identity, and Group Consciousness: Measures of Racial Identity in American Politics?” </w:t>
      </w:r>
      <w:r w:rsidRPr="00597E34">
        <w:rPr>
          <w:i/>
          <w:color w:val="000000" w:themeColor="text1"/>
          <w:szCs w:val="24"/>
        </w:rPr>
        <w:t>Annual Review of Political Scienc</w:t>
      </w:r>
      <w:r w:rsidRPr="00597E34">
        <w:rPr>
          <w:color w:val="000000" w:themeColor="text1"/>
          <w:szCs w:val="24"/>
        </w:rPr>
        <w:t>e 12: 471-485.</w:t>
      </w:r>
    </w:p>
    <w:p w14:paraId="5916A6F9" w14:textId="77777777" w:rsidR="008C3A0C" w:rsidRPr="00566AAA" w:rsidRDefault="008C3A0C" w:rsidP="00DC14E3">
      <w:pPr>
        <w:widowControl w:val="0"/>
        <w:autoSpaceDE w:val="0"/>
        <w:autoSpaceDN w:val="0"/>
        <w:adjustRightInd w:val="0"/>
        <w:spacing w:line="240" w:lineRule="auto"/>
        <w:ind w:left="720" w:hanging="720"/>
        <w:rPr>
          <w:rFonts w:eastAsia="TimesNewRomanPSMT"/>
          <w:szCs w:val="24"/>
        </w:rPr>
      </w:pPr>
      <w:r w:rsidRPr="00566AAA">
        <w:rPr>
          <w:rFonts w:eastAsia="TimesNewRomanPSMT"/>
          <w:szCs w:val="24"/>
        </w:rPr>
        <w:t xml:space="preserve">Nunn, Clyde Z., Harry J. Crockett, and J. Allen Williams. 1978. </w:t>
      </w:r>
      <w:r w:rsidRPr="00566AAA">
        <w:rPr>
          <w:rFonts w:eastAsia="TimesNewRomanPSMT"/>
          <w:i/>
          <w:iCs/>
          <w:szCs w:val="24"/>
        </w:rPr>
        <w:t>Tolerance for Non-Conformity</w:t>
      </w:r>
      <w:r w:rsidRPr="00566AAA">
        <w:rPr>
          <w:rFonts w:eastAsia="TimesNewRomanPSMT"/>
          <w:szCs w:val="24"/>
        </w:rPr>
        <w:t xml:space="preserve">. </w:t>
      </w:r>
      <w:r w:rsidRPr="00566AAA">
        <w:rPr>
          <w:rFonts w:eastAsia="TimesNewRomanPSMT"/>
          <w:szCs w:val="24"/>
        </w:rPr>
        <w:lastRenderedPageBreak/>
        <w:t>San Francisco: Jossey-Bass.</w:t>
      </w:r>
    </w:p>
    <w:p w14:paraId="2FAA04B2" w14:textId="77777777" w:rsidR="00A3110A" w:rsidRDefault="00A3110A" w:rsidP="00DC14E3">
      <w:pPr>
        <w:widowControl w:val="0"/>
        <w:spacing w:line="240" w:lineRule="auto"/>
        <w:ind w:left="720" w:hanging="720"/>
      </w:pPr>
      <w:r w:rsidRPr="00646E83">
        <w:rPr>
          <w:szCs w:val="24"/>
        </w:rPr>
        <w:t xml:space="preserve">Parker, Kim, Juliana Menasce Horowitz, and Monica Anderson. 2020. “Amid Protests, </w:t>
      </w:r>
      <w:r>
        <w:t xml:space="preserve">Majorities Across Racial and Ethnic Groups Express Support for the Black Lives Matter Movement.” </w:t>
      </w:r>
      <w:r>
        <w:rPr>
          <w:i/>
        </w:rPr>
        <w:t>Pew Research Center</w:t>
      </w:r>
      <w:r>
        <w:t xml:space="preserve">, June 12. </w:t>
      </w:r>
      <w:hyperlink r:id="rId14">
        <w:r>
          <w:rPr>
            <w:color w:val="1155CC"/>
            <w:u w:val="single"/>
          </w:rPr>
          <w:t>https://www.pewresearch.org/social-trends/2020/06/12/amid-protests-majorities-across-racial-and-ethnic-groups-express-support-for-the-black-lives-matter-movement/</w:t>
        </w:r>
      </w:hyperlink>
      <w:r>
        <w:rPr>
          <w:color w:val="000000"/>
          <w:szCs w:val="24"/>
        </w:rPr>
        <w:t>.</w:t>
      </w:r>
      <w:r>
        <w:t xml:space="preserve"> </w:t>
      </w:r>
    </w:p>
    <w:p w14:paraId="77367AD8" w14:textId="1BA8D979" w:rsidR="005716EC" w:rsidRDefault="005716EC" w:rsidP="004F2E8D">
      <w:pPr>
        <w:widowControl w:val="0"/>
        <w:autoSpaceDE w:val="0"/>
        <w:autoSpaceDN w:val="0"/>
        <w:adjustRightInd w:val="0"/>
        <w:spacing w:line="240" w:lineRule="auto"/>
        <w:ind w:left="720" w:hanging="720"/>
        <w:rPr>
          <w:color w:val="000000" w:themeColor="text1"/>
          <w:szCs w:val="24"/>
        </w:rPr>
      </w:pPr>
      <w:r w:rsidRPr="00E7739D">
        <w:rPr>
          <w:color w:val="000000" w:themeColor="text1"/>
          <w:szCs w:val="24"/>
        </w:rPr>
        <w:t xml:space="preserve">Peffley, Mark, and Jon Hurwitz. 2010. </w:t>
      </w:r>
      <w:r w:rsidRPr="00E7739D">
        <w:rPr>
          <w:i/>
          <w:iCs/>
          <w:color w:val="000000" w:themeColor="text1"/>
          <w:szCs w:val="24"/>
        </w:rPr>
        <w:t>Justice in America: The Separate Realities of Blacks and Whites</w:t>
      </w:r>
      <w:r w:rsidRPr="00E7739D">
        <w:rPr>
          <w:color w:val="000000" w:themeColor="text1"/>
          <w:szCs w:val="24"/>
        </w:rPr>
        <w:t xml:space="preserve">. Cambridge, NY: Cambridge University Press. </w:t>
      </w:r>
    </w:p>
    <w:p w14:paraId="786CFD55" w14:textId="77777777" w:rsidR="004F2E8D" w:rsidRPr="00597E34" w:rsidRDefault="004F2E8D" w:rsidP="004F2E8D">
      <w:pPr>
        <w:widowControl w:val="0"/>
        <w:spacing w:line="240" w:lineRule="auto"/>
        <w:ind w:left="720" w:hanging="720"/>
        <w:rPr>
          <w:szCs w:val="24"/>
        </w:rPr>
      </w:pPr>
      <w:bookmarkStart w:id="8" w:name="_Hlk70493674"/>
      <w:r w:rsidRPr="00597E34">
        <w:rPr>
          <w:szCs w:val="24"/>
        </w:rPr>
        <w:t xml:space="preserve">Pew Research Center. 2019. Why Americans Don’t Fully Trust Many Who Hold Positions of Power and Responsibility. Technical Report. </w:t>
      </w:r>
      <w:hyperlink r:id="rId15" w:history="1">
        <w:r w:rsidRPr="00597E34">
          <w:rPr>
            <w:rStyle w:val="Hyperlink"/>
            <w:szCs w:val="24"/>
          </w:rPr>
          <w:t>https://www.pewresearch.org/politics/2019/09/19/whyamericans-dont-fully-trust-many-who-hold-positions-of-powerand-responsibility/</w:t>
        </w:r>
      </w:hyperlink>
      <w:r w:rsidRPr="00597E34">
        <w:rPr>
          <w:szCs w:val="24"/>
        </w:rPr>
        <w:t>.</w:t>
      </w:r>
    </w:p>
    <w:p w14:paraId="7A883344" w14:textId="77777777" w:rsidR="00DC14E3" w:rsidRPr="00597E34" w:rsidRDefault="00DC14E3" w:rsidP="004F2E8D">
      <w:pPr>
        <w:widowControl w:val="0"/>
        <w:spacing w:line="240" w:lineRule="auto"/>
        <w:ind w:left="720" w:hanging="720"/>
        <w:rPr>
          <w:szCs w:val="24"/>
        </w:rPr>
      </w:pPr>
      <w:r w:rsidRPr="00597E34">
        <w:rPr>
          <w:szCs w:val="24"/>
        </w:rPr>
        <w:t>Reynolds, Joshua J., Victoria Estrada-Reynolds, and Narina Nunez. 2018</w:t>
      </w:r>
      <w:bookmarkEnd w:id="8"/>
      <w:r w:rsidRPr="00597E34">
        <w:rPr>
          <w:szCs w:val="24"/>
        </w:rPr>
        <w:t xml:space="preserve">. “Development and Validation of the Attitudes Towards Police Legitimacy Scale.” </w:t>
      </w:r>
      <w:r w:rsidRPr="00597E34">
        <w:rPr>
          <w:i/>
          <w:iCs/>
          <w:szCs w:val="24"/>
        </w:rPr>
        <w:t>Law and Human Behavior</w:t>
      </w:r>
      <w:r w:rsidRPr="00597E34">
        <w:rPr>
          <w:szCs w:val="24"/>
        </w:rPr>
        <w:t xml:space="preserve"> 42 (#2)</w:t>
      </w:r>
      <w:r>
        <w:rPr>
          <w:szCs w:val="24"/>
        </w:rPr>
        <w:t>:</w:t>
      </w:r>
      <w:r w:rsidRPr="00597E34">
        <w:rPr>
          <w:szCs w:val="24"/>
        </w:rPr>
        <w:t>119-134.</w:t>
      </w:r>
    </w:p>
    <w:p w14:paraId="08B3F25F" w14:textId="77777777" w:rsidR="004F2E8D" w:rsidRDefault="004F2E8D" w:rsidP="004F2E8D">
      <w:pPr>
        <w:widowControl w:val="0"/>
        <w:spacing w:line="240" w:lineRule="auto"/>
        <w:ind w:left="720" w:hanging="720"/>
        <w:rPr>
          <w:szCs w:val="24"/>
        </w:rPr>
      </w:pPr>
      <w:r w:rsidRPr="00F51FB2">
        <w:rPr>
          <w:szCs w:val="24"/>
        </w:rPr>
        <w:t xml:space="preserve">Sanchez, Gabriel R., and Edward D. Vargas. 2016. “Taking a Closer Look at Group Identity: The Link Between Theory and Measurement of Group Consciousness and Linked Fate.” </w:t>
      </w:r>
      <w:r w:rsidRPr="00F51FB2">
        <w:rPr>
          <w:i/>
          <w:szCs w:val="24"/>
        </w:rPr>
        <w:t xml:space="preserve">Political Research Quarterly </w:t>
      </w:r>
      <w:r w:rsidRPr="00F51FB2">
        <w:rPr>
          <w:szCs w:val="24"/>
        </w:rPr>
        <w:t>69 (1)</w:t>
      </w:r>
      <w:r>
        <w:rPr>
          <w:szCs w:val="24"/>
        </w:rPr>
        <w:t>:</w:t>
      </w:r>
      <w:r w:rsidRPr="00F51FB2">
        <w:rPr>
          <w:szCs w:val="24"/>
        </w:rPr>
        <w:t>160-174.</w:t>
      </w:r>
    </w:p>
    <w:p w14:paraId="506E2DB8" w14:textId="77777777" w:rsidR="00A3110A" w:rsidRDefault="00A3110A" w:rsidP="004F2E8D">
      <w:pPr>
        <w:widowControl w:val="0"/>
        <w:spacing w:line="240" w:lineRule="auto"/>
        <w:ind w:left="720" w:hanging="720"/>
        <w:rPr>
          <w:color w:val="1155CC"/>
          <w:u w:val="single"/>
        </w:rPr>
      </w:pPr>
      <w:r>
        <w:t xml:space="preserve">Thomas, Deja, and Juliana Menasce Horowitz. 2020. “Support for Black Lives Matter Has Decreased Since June but Remains Strong Among Black Americans.” </w:t>
      </w:r>
      <w:r>
        <w:rPr>
          <w:i/>
        </w:rPr>
        <w:t>Pew Research Center</w:t>
      </w:r>
      <w:r>
        <w:t xml:space="preserve">, September 16. </w:t>
      </w:r>
      <w:hyperlink r:id="rId16">
        <w:r>
          <w:rPr>
            <w:color w:val="1155CC"/>
            <w:u w:val="single"/>
          </w:rPr>
          <w:t>https://www.pewresearch.org/fact-tank/2020/09/16/support-for-black-lives-matter-has-decreased-since-june-but-remains-strong-among-black-americans/</w:t>
        </w:r>
      </w:hyperlink>
      <w:r>
        <w:rPr>
          <w:color w:val="000000"/>
          <w:szCs w:val="24"/>
        </w:rPr>
        <w:t>.</w:t>
      </w:r>
    </w:p>
    <w:p w14:paraId="37ABAF3B" w14:textId="77777777" w:rsidR="00A3110A" w:rsidRPr="00E7739D" w:rsidRDefault="00A3110A" w:rsidP="00516EDE">
      <w:pPr>
        <w:widowControl w:val="0"/>
        <w:autoSpaceDE w:val="0"/>
        <w:autoSpaceDN w:val="0"/>
        <w:adjustRightInd w:val="0"/>
        <w:spacing w:line="240" w:lineRule="auto"/>
        <w:ind w:left="720" w:hanging="720"/>
        <w:rPr>
          <w:color w:val="000000" w:themeColor="text1"/>
          <w:szCs w:val="24"/>
        </w:rPr>
      </w:pPr>
    </w:p>
    <w:sectPr w:rsidR="00A3110A" w:rsidRPr="00E7739D" w:rsidSect="00453FB8">
      <w:headerReference w:type="even" r:id="rId17"/>
      <w:headerReference w:type="default" r:id="rId18"/>
      <w:footerReference w:type="even" r:id="rId19"/>
      <w:footerReference w:type="default" r:id="rId20"/>
      <w:pgSz w:w="12240" w:h="15840"/>
      <w:pgMar w:top="1920" w:right="1440" w:bottom="192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6061" w14:textId="77777777" w:rsidR="003B6E15" w:rsidRDefault="003B6E15">
      <w:pPr>
        <w:spacing w:line="240" w:lineRule="auto"/>
      </w:pPr>
      <w:r>
        <w:separator/>
      </w:r>
    </w:p>
  </w:endnote>
  <w:endnote w:type="continuationSeparator" w:id="0">
    <w:p w14:paraId="4B026815" w14:textId="77777777" w:rsidR="003B6E15" w:rsidRDefault="003B6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5FA1" w14:textId="77777777" w:rsidR="00453FB8" w:rsidRDefault="00C77FA4">
    <w:pPr>
      <w:framePr w:w="9360" w:h="256" w:hRule="exact" w:wrap="notBeside" w:vAnchor="page" w:hAnchor="text" w:y="14112"/>
      <w:widowControl w:val="0"/>
      <w:spacing w:line="240" w:lineRule="atLeast"/>
      <w:jc w:val="center"/>
      <w:rPr>
        <w:vanish/>
      </w:rPr>
    </w:pPr>
    <w:r>
      <w:rPr>
        <w:sz w:val="22"/>
      </w:rPr>
      <w:t>-</w:t>
    </w:r>
    <w:r>
      <w:rPr>
        <w:sz w:val="22"/>
      </w:rPr>
      <w:pgNum/>
    </w:r>
    <w:r>
      <w:rPr>
        <w:sz w:val="22"/>
      </w:rPr>
      <w:t>-</w:t>
    </w:r>
  </w:p>
  <w:p w14:paraId="408573A9" w14:textId="77777777" w:rsidR="00453FB8" w:rsidRDefault="00453FB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BEF" w14:textId="77777777" w:rsidR="00453FB8" w:rsidRDefault="00C77FA4">
    <w:pPr>
      <w:framePr w:w="9360" w:h="256" w:hRule="exact" w:wrap="notBeside" w:vAnchor="page" w:hAnchor="text" w:y="14112"/>
      <w:widowControl w:val="0"/>
      <w:jc w:val="center"/>
      <w:rPr>
        <w:vanish/>
      </w:rPr>
    </w:pPr>
    <w:r>
      <w:rPr>
        <w:sz w:val="22"/>
      </w:rPr>
      <w:t>-</w:t>
    </w:r>
    <w:r>
      <w:rPr>
        <w:sz w:val="22"/>
      </w:rPr>
      <w:pgNum/>
    </w:r>
    <w:r>
      <w:rPr>
        <w:sz w:val="22"/>
      </w:rPr>
      <w:t>-</w:t>
    </w:r>
  </w:p>
  <w:p w14:paraId="7579E415" w14:textId="77777777" w:rsidR="00453FB8" w:rsidRDefault="00453FB8">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EC7C" w14:textId="77777777" w:rsidR="003B6E15" w:rsidRDefault="003B6E15">
      <w:pPr>
        <w:spacing w:line="240" w:lineRule="auto"/>
      </w:pPr>
      <w:r>
        <w:separator/>
      </w:r>
    </w:p>
  </w:footnote>
  <w:footnote w:type="continuationSeparator" w:id="0">
    <w:p w14:paraId="55A4757A" w14:textId="77777777" w:rsidR="003B6E15" w:rsidRDefault="003B6E15">
      <w:pPr>
        <w:spacing w:line="240" w:lineRule="auto"/>
      </w:pPr>
      <w:r>
        <w:continuationSeparator/>
      </w:r>
    </w:p>
  </w:footnote>
  <w:footnote w:id="1">
    <w:p w14:paraId="5CB8110A" w14:textId="77777777" w:rsidR="00562F8F" w:rsidRPr="00037B06" w:rsidRDefault="00562F8F" w:rsidP="00037B06">
      <w:pPr>
        <w:pStyle w:val="FootnoteText"/>
        <w:ind w:firstLine="720"/>
        <w:rPr>
          <w:sz w:val="24"/>
          <w:szCs w:val="24"/>
        </w:rPr>
      </w:pPr>
      <w:r w:rsidRPr="00037B06">
        <w:rPr>
          <w:rStyle w:val="FootnoteReference"/>
          <w:sz w:val="24"/>
          <w:szCs w:val="24"/>
        </w:rPr>
        <w:footnoteRef/>
      </w:r>
      <w:r w:rsidRPr="00037B06">
        <w:rPr>
          <w:sz w:val="24"/>
          <w:szCs w:val="24"/>
        </w:rPr>
        <w:t xml:space="preserve"> Excludes Census categories of 16-19 years old. </w:t>
      </w:r>
    </w:p>
  </w:footnote>
  <w:footnote w:id="2">
    <w:p w14:paraId="7AF590FB" w14:textId="306BF22B" w:rsidR="00530059" w:rsidRPr="00037B06" w:rsidRDefault="00530059" w:rsidP="00530059">
      <w:pPr>
        <w:pStyle w:val="FootnoteText"/>
        <w:ind w:firstLine="720"/>
        <w:rPr>
          <w:sz w:val="24"/>
          <w:szCs w:val="24"/>
        </w:rPr>
      </w:pPr>
      <w:r w:rsidRPr="00037B06">
        <w:rPr>
          <w:rStyle w:val="FootnoteReference"/>
          <w:sz w:val="24"/>
          <w:szCs w:val="24"/>
        </w:rPr>
        <w:footnoteRef/>
      </w:r>
      <w:r w:rsidRPr="00037B06">
        <w:rPr>
          <w:sz w:val="24"/>
          <w:szCs w:val="24"/>
        </w:rPr>
        <w:t xml:space="preserve"> Their paper is an exceptionally clear and thorough explication of the “police legitimacy” concept, and their analysis very strongly supports the validity and reliability of their purposed measures (including predictive validity).</w:t>
      </w:r>
    </w:p>
  </w:footnote>
  <w:footnote w:id="3">
    <w:p w14:paraId="23232201" w14:textId="54F26AED" w:rsidR="004236FD" w:rsidRPr="00037B06" w:rsidRDefault="004236FD" w:rsidP="007B1205">
      <w:pPr>
        <w:spacing w:line="240" w:lineRule="auto"/>
        <w:ind w:firstLine="720"/>
        <w:rPr>
          <w:szCs w:val="24"/>
        </w:rPr>
      </w:pPr>
      <w:r w:rsidRPr="00037B06">
        <w:rPr>
          <w:rStyle w:val="FootnoteReference"/>
          <w:szCs w:val="24"/>
        </w:rPr>
        <w:footnoteRef/>
      </w:r>
      <w:r w:rsidRPr="00037B06">
        <w:rPr>
          <w:szCs w:val="24"/>
        </w:rPr>
        <w:t xml:space="preserve"> I should note that these findings differ rather dramatically from those reported by Gibson and Nelson (2018), with every indicator of ingroup attachments registering much larger percentages in the 2021 survey. My findings also differ dramatically from those of Sanchez and Vargas (2016), which were based on a 2004 national </w:t>
      </w:r>
      <w:r w:rsidRPr="00037B06">
        <w:rPr>
          <w:rStyle w:val="FootnoteReference"/>
          <w:szCs w:val="24"/>
          <w:vertAlign w:val="baseline"/>
        </w:rPr>
        <w:t>survey</w:t>
      </w:r>
      <w:r w:rsidRPr="00037B06">
        <w:rPr>
          <w:szCs w:val="24"/>
        </w:rPr>
        <w:t xml:space="preserve"> of </w:t>
      </w:r>
      <w:r w:rsidR="00CE4531" w:rsidRPr="00037B06">
        <w:rPr>
          <w:szCs w:val="24"/>
        </w:rPr>
        <w:t>Black people</w:t>
      </w:r>
      <w:r w:rsidRPr="00037B06">
        <w:rPr>
          <w:szCs w:val="24"/>
        </w:rPr>
        <w:t>. They concluded: “Substantively, what these findings suggest is that for blacks: collective action, commonality, perceived discrimination, and linked fate are all tapping into the same general construct (i.e., group identity).  . . . the three dimensions of group consciousness typically used by researchers using a multidimensional approach with measurement load onto one factor for both Latinos and African Americans. This implies that creating a single measure based on these dimensions to capture group consciousness is justifiable for these two groups, less so for Asian Americans or whites.” (Sanchez and Vargas 2016, 171). My findings obviously disagree. Throughout this paper, I develop a theory that posits that linked fate is more determined by external environmental forces than by internal individual psychology and is therefore more malleable than some researchers seem to assume.</w:t>
      </w:r>
    </w:p>
  </w:footnote>
  <w:footnote w:id="4">
    <w:p w14:paraId="14C52C15" w14:textId="4145AEA5" w:rsidR="00290DBA" w:rsidRPr="00037B06" w:rsidRDefault="00290DBA" w:rsidP="00290DBA">
      <w:pPr>
        <w:pStyle w:val="FootnoteText"/>
        <w:ind w:firstLine="720"/>
        <w:rPr>
          <w:sz w:val="24"/>
          <w:szCs w:val="24"/>
        </w:rPr>
      </w:pPr>
      <w:r w:rsidRPr="00037B06">
        <w:rPr>
          <w:rStyle w:val="FootnoteReference"/>
          <w:sz w:val="24"/>
          <w:szCs w:val="24"/>
        </w:rPr>
        <w:footnoteRef/>
      </w:r>
      <w:r w:rsidRPr="00037B06">
        <w:rPr>
          <w:sz w:val="24"/>
          <w:szCs w:val="24"/>
        </w:rPr>
        <w:t xml:space="preserve"> This item is not too dissimilar to a measure of racial resentment put forth by Davis and Wilson (2022, 292): “Whites are generally treated better than other groups in American society today.” See also the items listed on pages 300-301.</w:t>
      </w:r>
    </w:p>
  </w:footnote>
  <w:footnote w:id="5">
    <w:p w14:paraId="45E56730" w14:textId="35BCE336" w:rsidR="00D20F9A" w:rsidRPr="00037B06" w:rsidRDefault="00D20F9A" w:rsidP="00C63896">
      <w:pPr>
        <w:spacing w:line="240" w:lineRule="auto"/>
        <w:ind w:firstLine="720"/>
        <w:rPr>
          <w:szCs w:val="24"/>
        </w:rPr>
      </w:pPr>
      <w:r w:rsidRPr="00037B06">
        <w:rPr>
          <w:rStyle w:val="FootnoteReference"/>
          <w:szCs w:val="24"/>
        </w:rPr>
        <w:footnoteRef/>
      </w:r>
      <w:r w:rsidRPr="00037B06">
        <w:rPr>
          <w:szCs w:val="24"/>
        </w:rPr>
        <w:t xml:space="preserve"> Note that the two forms of identification are only correlated at .29. </w:t>
      </w:r>
      <w:r w:rsidR="00C63896" w:rsidRPr="00037B06">
        <w:rPr>
          <w:szCs w:val="24"/>
        </w:rPr>
        <w:t xml:space="preserve">For an analysis that questions whether ideological self-identifications are validly measured among African Americans see Jefferson </w:t>
      </w:r>
      <w:r w:rsidR="00B87F30">
        <w:rPr>
          <w:szCs w:val="24"/>
        </w:rPr>
        <w:t>forthcoming</w:t>
      </w:r>
      <w:r w:rsidR="00C63896" w:rsidRPr="00037B06">
        <w:rPr>
          <w:szCs w:val="24"/>
        </w:rPr>
        <w:t>.</w:t>
      </w:r>
    </w:p>
  </w:footnote>
  <w:footnote w:id="6">
    <w:p w14:paraId="0CB48783" w14:textId="2D072072" w:rsidR="00D20F9A" w:rsidRPr="00037B06" w:rsidRDefault="00D20F9A" w:rsidP="00C63896">
      <w:pPr>
        <w:pStyle w:val="FootnoteText"/>
        <w:ind w:firstLine="720"/>
        <w:rPr>
          <w:sz w:val="24"/>
          <w:szCs w:val="24"/>
        </w:rPr>
      </w:pPr>
      <w:r w:rsidRPr="00037B06">
        <w:rPr>
          <w:rStyle w:val="FootnoteReference"/>
          <w:sz w:val="24"/>
          <w:szCs w:val="24"/>
        </w:rPr>
        <w:footnoteRef/>
      </w:r>
      <w:r w:rsidRPr="00037B06">
        <w:rPr>
          <w:sz w:val="24"/>
          <w:szCs w:val="24"/>
        </w:rPr>
        <w:t xml:space="preserve"> To aid in making these relationships understandable, I report in Figure </w:t>
      </w:r>
      <w:r w:rsidR="00442A07" w:rsidRPr="00037B06">
        <w:rPr>
          <w:sz w:val="24"/>
          <w:szCs w:val="24"/>
        </w:rPr>
        <w:t>D.1</w:t>
      </w:r>
      <w:r w:rsidRPr="00037B06">
        <w:rPr>
          <w:sz w:val="24"/>
          <w:szCs w:val="24"/>
        </w:rPr>
        <w:t xml:space="preserve"> an index of the number of pro-legitimacy responses given to the 7 indicators. For all analytical (as opposed to illustrative) purposes (e.g., Table 2), I use the average response to the items, using the entire response set for each answer. </w:t>
      </w:r>
    </w:p>
  </w:footnote>
  <w:footnote w:id="7">
    <w:p w14:paraId="04BF75B9" w14:textId="77777777" w:rsidR="00D20F9A" w:rsidRPr="00037B06" w:rsidRDefault="00D20F9A" w:rsidP="007B1205">
      <w:pPr>
        <w:spacing w:line="240" w:lineRule="auto"/>
        <w:ind w:firstLine="720"/>
        <w:rPr>
          <w:szCs w:val="24"/>
        </w:rPr>
      </w:pPr>
      <w:r w:rsidRPr="00037B06">
        <w:rPr>
          <w:rStyle w:val="FootnoteReference"/>
          <w:szCs w:val="24"/>
        </w:rPr>
        <w:footnoteRef/>
      </w:r>
      <w:r w:rsidRPr="00037B06">
        <w:rPr>
          <w:szCs w:val="24"/>
        </w:rPr>
        <w:t xml:space="preserve"> Boudreau, MacKenzie, and Simmons report an interesting study of support for police reform in California. I resist making comparisons to their analysis because they employ a quite different dependent variable (support for four specific police reforms) and analyze attitudes of (mainly White) Californians. I do note, however, that they find that support for police reforms “appears to be both bipartisan and multi-racial” (2022,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E86F" w14:textId="77777777" w:rsidR="00453FB8" w:rsidRDefault="00453FB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E73B" w14:textId="77777777" w:rsidR="00453FB8" w:rsidRDefault="00453FB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63"/>
    <w:rsid w:val="00007F23"/>
    <w:rsid w:val="00010DBD"/>
    <w:rsid w:val="00015EC6"/>
    <w:rsid w:val="00035F54"/>
    <w:rsid w:val="00037B06"/>
    <w:rsid w:val="00047C2A"/>
    <w:rsid w:val="00063A4E"/>
    <w:rsid w:val="00074DF2"/>
    <w:rsid w:val="00090910"/>
    <w:rsid w:val="00093B0F"/>
    <w:rsid w:val="00096464"/>
    <w:rsid w:val="000A6C8F"/>
    <w:rsid w:val="000B2DBE"/>
    <w:rsid w:val="000C22B6"/>
    <w:rsid w:val="000C7676"/>
    <w:rsid w:val="000E24DA"/>
    <w:rsid w:val="000E4A7E"/>
    <w:rsid w:val="000F2C5E"/>
    <w:rsid w:val="0011426B"/>
    <w:rsid w:val="001203DE"/>
    <w:rsid w:val="00120F70"/>
    <w:rsid w:val="00130545"/>
    <w:rsid w:val="00132BF6"/>
    <w:rsid w:val="0016000E"/>
    <w:rsid w:val="00161712"/>
    <w:rsid w:val="00165E0C"/>
    <w:rsid w:val="00167F64"/>
    <w:rsid w:val="00177ED0"/>
    <w:rsid w:val="001A2696"/>
    <w:rsid w:val="001B4B7A"/>
    <w:rsid w:val="001C38CC"/>
    <w:rsid w:val="001C7460"/>
    <w:rsid w:val="00201286"/>
    <w:rsid w:val="00234D22"/>
    <w:rsid w:val="00237DDF"/>
    <w:rsid w:val="002418F5"/>
    <w:rsid w:val="00244F86"/>
    <w:rsid w:val="00272972"/>
    <w:rsid w:val="00290DBA"/>
    <w:rsid w:val="00294EBF"/>
    <w:rsid w:val="002A64BB"/>
    <w:rsid w:val="002B7370"/>
    <w:rsid w:val="002D493E"/>
    <w:rsid w:val="002F7190"/>
    <w:rsid w:val="002F7D0E"/>
    <w:rsid w:val="003356EE"/>
    <w:rsid w:val="00345D60"/>
    <w:rsid w:val="0036254D"/>
    <w:rsid w:val="003B6E15"/>
    <w:rsid w:val="003F227D"/>
    <w:rsid w:val="004236FD"/>
    <w:rsid w:val="00442A07"/>
    <w:rsid w:val="00453FB8"/>
    <w:rsid w:val="00475C0E"/>
    <w:rsid w:val="00485EF9"/>
    <w:rsid w:val="00491F8C"/>
    <w:rsid w:val="00496363"/>
    <w:rsid w:val="004A0859"/>
    <w:rsid w:val="004E1265"/>
    <w:rsid w:val="004F2E8D"/>
    <w:rsid w:val="004F4DBB"/>
    <w:rsid w:val="00510131"/>
    <w:rsid w:val="005102D5"/>
    <w:rsid w:val="005149B6"/>
    <w:rsid w:val="00516EDE"/>
    <w:rsid w:val="005206BD"/>
    <w:rsid w:val="00523E41"/>
    <w:rsid w:val="00527B91"/>
    <w:rsid w:val="00530059"/>
    <w:rsid w:val="00536D46"/>
    <w:rsid w:val="005624AB"/>
    <w:rsid w:val="00562F8F"/>
    <w:rsid w:val="005716EC"/>
    <w:rsid w:val="005724E8"/>
    <w:rsid w:val="00582117"/>
    <w:rsid w:val="00597367"/>
    <w:rsid w:val="005A04F3"/>
    <w:rsid w:val="005A51B2"/>
    <w:rsid w:val="005D681A"/>
    <w:rsid w:val="006079C0"/>
    <w:rsid w:val="00615D06"/>
    <w:rsid w:val="0062008E"/>
    <w:rsid w:val="00624584"/>
    <w:rsid w:val="006636CB"/>
    <w:rsid w:val="00690440"/>
    <w:rsid w:val="006B13CC"/>
    <w:rsid w:val="006C7751"/>
    <w:rsid w:val="006E038D"/>
    <w:rsid w:val="007069F1"/>
    <w:rsid w:val="00724D69"/>
    <w:rsid w:val="00741828"/>
    <w:rsid w:val="00746F9F"/>
    <w:rsid w:val="0076645A"/>
    <w:rsid w:val="007670F5"/>
    <w:rsid w:val="00773AAC"/>
    <w:rsid w:val="007758AF"/>
    <w:rsid w:val="007941EA"/>
    <w:rsid w:val="00794F01"/>
    <w:rsid w:val="007B1205"/>
    <w:rsid w:val="007C25E9"/>
    <w:rsid w:val="007C5967"/>
    <w:rsid w:val="007E715D"/>
    <w:rsid w:val="007F1D78"/>
    <w:rsid w:val="007F610C"/>
    <w:rsid w:val="00810BC9"/>
    <w:rsid w:val="00843360"/>
    <w:rsid w:val="00852115"/>
    <w:rsid w:val="00866D1E"/>
    <w:rsid w:val="0087479E"/>
    <w:rsid w:val="00877F9C"/>
    <w:rsid w:val="00896064"/>
    <w:rsid w:val="008A3BD8"/>
    <w:rsid w:val="008B2C7C"/>
    <w:rsid w:val="008C06DF"/>
    <w:rsid w:val="008C3A0C"/>
    <w:rsid w:val="008F2CDE"/>
    <w:rsid w:val="009128FF"/>
    <w:rsid w:val="00914B83"/>
    <w:rsid w:val="00916AFD"/>
    <w:rsid w:val="009215F8"/>
    <w:rsid w:val="00921B79"/>
    <w:rsid w:val="00924F69"/>
    <w:rsid w:val="00926024"/>
    <w:rsid w:val="00931B00"/>
    <w:rsid w:val="0094083D"/>
    <w:rsid w:val="00941379"/>
    <w:rsid w:val="00970346"/>
    <w:rsid w:val="009766E1"/>
    <w:rsid w:val="00980A96"/>
    <w:rsid w:val="00984154"/>
    <w:rsid w:val="009E69C3"/>
    <w:rsid w:val="009F3FF2"/>
    <w:rsid w:val="009F6D08"/>
    <w:rsid w:val="00A3110A"/>
    <w:rsid w:val="00A40E7B"/>
    <w:rsid w:val="00A53C93"/>
    <w:rsid w:val="00A55C22"/>
    <w:rsid w:val="00A65B84"/>
    <w:rsid w:val="00A82349"/>
    <w:rsid w:val="00AB06F0"/>
    <w:rsid w:val="00AD1169"/>
    <w:rsid w:val="00AE46B7"/>
    <w:rsid w:val="00B040DA"/>
    <w:rsid w:val="00B10F42"/>
    <w:rsid w:val="00B1512B"/>
    <w:rsid w:val="00B25B9C"/>
    <w:rsid w:val="00B565D7"/>
    <w:rsid w:val="00B66C63"/>
    <w:rsid w:val="00B744B2"/>
    <w:rsid w:val="00B815FF"/>
    <w:rsid w:val="00B81D0A"/>
    <w:rsid w:val="00B87F30"/>
    <w:rsid w:val="00B90BD5"/>
    <w:rsid w:val="00BA565D"/>
    <w:rsid w:val="00BD337E"/>
    <w:rsid w:val="00BE0FDC"/>
    <w:rsid w:val="00BE114C"/>
    <w:rsid w:val="00BE5B70"/>
    <w:rsid w:val="00BF545B"/>
    <w:rsid w:val="00C14183"/>
    <w:rsid w:val="00C55377"/>
    <w:rsid w:val="00C63896"/>
    <w:rsid w:val="00C669E9"/>
    <w:rsid w:val="00C769E2"/>
    <w:rsid w:val="00C77FA4"/>
    <w:rsid w:val="00C90641"/>
    <w:rsid w:val="00C922C3"/>
    <w:rsid w:val="00CA0648"/>
    <w:rsid w:val="00CA5A74"/>
    <w:rsid w:val="00CB6A66"/>
    <w:rsid w:val="00CD3917"/>
    <w:rsid w:val="00CD536B"/>
    <w:rsid w:val="00CE08DD"/>
    <w:rsid w:val="00CE4531"/>
    <w:rsid w:val="00CE5B47"/>
    <w:rsid w:val="00CF55A0"/>
    <w:rsid w:val="00D04E93"/>
    <w:rsid w:val="00D13B87"/>
    <w:rsid w:val="00D1474F"/>
    <w:rsid w:val="00D20F9A"/>
    <w:rsid w:val="00D22BDC"/>
    <w:rsid w:val="00D24477"/>
    <w:rsid w:val="00D2491C"/>
    <w:rsid w:val="00D332A0"/>
    <w:rsid w:val="00D4134E"/>
    <w:rsid w:val="00D54BBC"/>
    <w:rsid w:val="00D54E8B"/>
    <w:rsid w:val="00D5767B"/>
    <w:rsid w:val="00D65547"/>
    <w:rsid w:val="00D67096"/>
    <w:rsid w:val="00D71ED8"/>
    <w:rsid w:val="00D76A72"/>
    <w:rsid w:val="00D76DA1"/>
    <w:rsid w:val="00D859B5"/>
    <w:rsid w:val="00DB1E06"/>
    <w:rsid w:val="00DC14E3"/>
    <w:rsid w:val="00DE6AD8"/>
    <w:rsid w:val="00DF5F14"/>
    <w:rsid w:val="00E1143F"/>
    <w:rsid w:val="00E16492"/>
    <w:rsid w:val="00E2015E"/>
    <w:rsid w:val="00E233D4"/>
    <w:rsid w:val="00E5778C"/>
    <w:rsid w:val="00E66143"/>
    <w:rsid w:val="00E8600F"/>
    <w:rsid w:val="00E86F62"/>
    <w:rsid w:val="00E965F3"/>
    <w:rsid w:val="00EA3277"/>
    <w:rsid w:val="00EA5B14"/>
    <w:rsid w:val="00EB2FE1"/>
    <w:rsid w:val="00EB3200"/>
    <w:rsid w:val="00EE414B"/>
    <w:rsid w:val="00EE655D"/>
    <w:rsid w:val="00F10959"/>
    <w:rsid w:val="00F40AB6"/>
    <w:rsid w:val="00F638BF"/>
    <w:rsid w:val="00F91D00"/>
    <w:rsid w:val="00F9336A"/>
    <w:rsid w:val="00F938F4"/>
    <w:rsid w:val="00FB71F7"/>
    <w:rsid w:val="00FB7FD9"/>
    <w:rsid w:val="00FC4A4F"/>
    <w:rsid w:val="00FC6FF6"/>
    <w:rsid w:val="00FC789D"/>
    <w:rsid w:val="00FE68C6"/>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A06D"/>
  <w15:chartTrackingRefBased/>
  <w15:docId w15:val="{0F0B652A-2006-4C54-A389-AD78F3F8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7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12"/>
    <w:basedOn w:val="Normal"/>
    <w:qFormat/>
    <w:rsid w:val="00926024"/>
    <w:pPr>
      <w:ind w:firstLine="720"/>
    </w:pPr>
    <w:rPr>
      <w:rFonts w:eastAsiaTheme="minorHAnsi" w:cstheme="minorBidi"/>
      <w:szCs w:val="22"/>
    </w:rPr>
  </w:style>
  <w:style w:type="paragraph" w:customStyle="1" w:styleId="Tablenote">
    <w:name w:val="Table note"/>
    <w:basedOn w:val="Normal"/>
    <w:qFormat/>
    <w:rsid w:val="00597367"/>
    <w:pPr>
      <w:spacing w:line="240" w:lineRule="auto"/>
    </w:pPr>
  </w:style>
  <w:style w:type="character" w:styleId="Hyperlink">
    <w:name w:val="Hyperlink"/>
    <w:basedOn w:val="DefaultParagraphFont"/>
    <w:uiPriority w:val="99"/>
    <w:unhideWhenUsed/>
    <w:rsid w:val="00B66C63"/>
    <w:rPr>
      <w:color w:val="0563C1" w:themeColor="hyperlink"/>
      <w:u w:val="single"/>
    </w:rPr>
  </w:style>
  <w:style w:type="table" w:styleId="TableGrid">
    <w:name w:val="Table Grid"/>
    <w:basedOn w:val="TableNormal"/>
    <w:uiPriority w:val="39"/>
    <w:rsid w:val="000F2C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D1E"/>
    <w:pPr>
      <w:spacing w:line="240" w:lineRule="auto"/>
    </w:pPr>
    <w:rPr>
      <w:sz w:val="20"/>
    </w:rPr>
  </w:style>
  <w:style w:type="character" w:customStyle="1" w:styleId="FootnoteTextChar">
    <w:name w:val="Footnote Text Char"/>
    <w:basedOn w:val="DefaultParagraphFont"/>
    <w:link w:val="FootnoteText"/>
    <w:uiPriority w:val="99"/>
    <w:semiHidden/>
    <w:rsid w:val="00866D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D1E"/>
    <w:rPr>
      <w:vertAlign w:val="superscript"/>
    </w:rPr>
  </w:style>
  <w:style w:type="character" w:customStyle="1" w:styleId="elementtoproof">
    <w:name w:val="elementtoproof"/>
    <w:basedOn w:val="DefaultParagraphFont"/>
    <w:rsid w:val="0044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ocial-trends/fact-sheet/facts-about-the-us-black-population/" TargetMode="External"/><Relationship Id="rId13" Type="http://schemas.openxmlformats.org/officeDocument/2006/relationships/hyperlink" Target="https://www.pewresearch.org/social-trends/2019/04/09/race-in-america-201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ewresearch.org/fact-tank/2016/07/08/how-americans-view-the-black-lives-matter-mov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ewresearch.org/fact-tank/2020/09/16/support-for-black-lives-matter-has-decreased-since-june-but-remains-strong-among-black-americ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ewresearch.org/fact-tank/2021/09/27/support-for-black-lives-matter-declined-after-george-floyd-protests-but-has-remained-unchanged-since/" TargetMode="External"/><Relationship Id="rId5" Type="http://schemas.openxmlformats.org/officeDocument/2006/relationships/footnotes" Target="footnotes.xml"/><Relationship Id="rId15" Type="http://schemas.openxmlformats.org/officeDocument/2006/relationships/hyperlink" Target="https://www.pewresearch.org/politics/2019/09/19/whyamericans-dont-fully-trust-many-who-hold-positions-of-powerand-responsibility/"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ewresearch.org/social-trends/2020/06/12/amid-protests-majorities-across-racial-and-ethnic-groups-express-support-for-the-black-lives-matter-mov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A43F-36E8-4CF1-A231-4B363A4F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James</dc:creator>
  <cp:keywords/>
  <dc:description/>
  <cp:lastModifiedBy>Gibson, James</cp:lastModifiedBy>
  <cp:revision>4</cp:revision>
  <cp:lastPrinted>2023-05-22T09:03:00Z</cp:lastPrinted>
  <dcterms:created xsi:type="dcterms:W3CDTF">2023-11-29T17:52:00Z</dcterms:created>
  <dcterms:modified xsi:type="dcterms:W3CDTF">2023-11-29T18:40:00Z</dcterms:modified>
</cp:coreProperties>
</file>